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8164F" w:rsidP="00675E5A" w14:paraId="2E81C6C1" w14:textId="77777777">
      <w:pPr>
        <w:widowControl/>
        <w:jc w:val="center"/>
        <w:rPr>
          <w:b/>
          <w:bCs/>
          <w:color w:val="000000"/>
          <w:sz w:val="32"/>
          <w:szCs w:val="32"/>
        </w:rPr>
      </w:pPr>
      <w:r>
        <w:rPr>
          <w:b/>
          <w:bCs/>
          <w:color w:val="000000"/>
          <w:sz w:val="32"/>
          <w:szCs w:val="32"/>
        </w:rPr>
        <w:t>Requests for OMB Review and Approval</w:t>
      </w:r>
      <w:r w:rsidR="00675E5A">
        <w:rPr>
          <w:b/>
          <w:bCs/>
          <w:color w:val="000000"/>
          <w:sz w:val="32"/>
          <w:szCs w:val="32"/>
        </w:rPr>
        <w:t xml:space="preserve"> For</w:t>
      </w:r>
    </w:p>
    <w:p w:rsidR="008B5F1D" w:rsidP="00675E5A" w14:paraId="01F39458" w14:textId="6B75EC5E">
      <w:pPr>
        <w:widowControl/>
        <w:jc w:val="center"/>
        <w:rPr>
          <w:b/>
          <w:bCs/>
          <w:color w:val="000000"/>
          <w:sz w:val="32"/>
          <w:szCs w:val="32"/>
        </w:rPr>
      </w:pPr>
      <w:bookmarkStart w:id="0" w:name="_Hlk102137355"/>
      <w:r w:rsidRPr="008B5F1D">
        <w:rPr>
          <w:b/>
          <w:bCs/>
          <w:color w:val="000000"/>
          <w:sz w:val="32"/>
          <w:szCs w:val="32"/>
        </w:rPr>
        <w:t xml:space="preserve">Office of the National Coordinator for Health Information Technology </w:t>
      </w:r>
    </w:p>
    <w:p w:rsidR="00675E5A" w:rsidRPr="00675E5A" w:rsidP="00675E5A" w14:paraId="3652EFFB" w14:textId="6A02A151">
      <w:pPr>
        <w:widowControl/>
        <w:jc w:val="center"/>
        <w:rPr>
          <w:b/>
          <w:bCs/>
          <w:color w:val="000000"/>
          <w:sz w:val="32"/>
          <w:szCs w:val="32"/>
        </w:rPr>
      </w:pPr>
      <w:r>
        <w:rPr>
          <w:b/>
          <w:bCs/>
          <w:color w:val="000000"/>
          <w:sz w:val="32"/>
          <w:szCs w:val="32"/>
        </w:rPr>
        <w:t xml:space="preserve">National Survey of </w:t>
      </w:r>
      <w:r>
        <w:rPr>
          <w:b/>
          <w:bCs/>
          <w:color w:val="000000"/>
          <w:sz w:val="32"/>
          <w:szCs w:val="32"/>
        </w:rPr>
        <w:t xml:space="preserve">Health Information </w:t>
      </w:r>
      <w:r>
        <w:rPr>
          <w:b/>
          <w:bCs/>
          <w:color w:val="000000"/>
          <w:sz w:val="32"/>
          <w:szCs w:val="32"/>
        </w:rPr>
        <w:t xml:space="preserve">Exchange </w:t>
      </w:r>
      <w:r>
        <w:rPr>
          <w:b/>
          <w:bCs/>
          <w:color w:val="000000"/>
          <w:sz w:val="32"/>
          <w:szCs w:val="32"/>
        </w:rPr>
        <w:t>Organization</w:t>
      </w:r>
      <w:r w:rsidR="00BD159E">
        <w:rPr>
          <w:b/>
          <w:bCs/>
          <w:color w:val="000000"/>
          <w:sz w:val="32"/>
          <w:szCs w:val="32"/>
        </w:rPr>
        <w:t>s</w:t>
      </w:r>
      <w:r>
        <w:rPr>
          <w:b/>
          <w:bCs/>
          <w:color w:val="000000"/>
          <w:sz w:val="32"/>
          <w:szCs w:val="32"/>
        </w:rPr>
        <w:t xml:space="preserve"> </w:t>
      </w:r>
      <w:bookmarkEnd w:id="0"/>
    </w:p>
    <w:p w:rsidR="0098164F" w14:paraId="26CD4E25" w14:textId="77777777">
      <w:pPr>
        <w:widowControl/>
        <w:rPr>
          <w:color w:val="000000"/>
          <w:sz w:val="24"/>
        </w:rPr>
      </w:pPr>
    </w:p>
    <w:p w:rsidR="0098164F" w14:paraId="2D3BB2BD" w14:textId="77777777">
      <w:pPr>
        <w:widowControl/>
        <w:rPr>
          <w:color w:val="000000"/>
          <w:sz w:val="24"/>
        </w:rPr>
      </w:pPr>
    </w:p>
    <w:p w:rsidR="0098164F" w14:paraId="6644D992" w14:textId="77777777">
      <w:pPr>
        <w:widowControl/>
        <w:rPr>
          <w:color w:val="000000"/>
          <w:sz w:val="24"/>
        </w:rPr>
      </w:pPr>
    </w:p>
    <w:p w:rsidR="0098164F" w14:paraId="7A5B98DE" w14:textId="77777777">
      <w:pPr>
        <w:widowControl/>
        <w:rPr>
          <w:color w:val="000000"/>
          <w:sz w:val="24"/>
        </w:rPr>
      </w:pPr>
    </w:p>
    <w:p w:rsidR="0098164F" w14:paraId="27046CE5" w14:textId="77777777">
      <w:pPr>
        <w:widowControl/>
        <w:rPr>
          <w:color w:val="000000"/>
          <w:sz w:val="24"/>
        </w:rPr>
      </w:pPr>
    </w:p>
    <w:p w:rsidR="00675E5A" w14:paraId="6FD24490" w14:textId="77777777">
      <w:pPr>
        <w:widowControl/>
        <w:rPr>
          <w:color w:val="000000"/>
          <w:sz w:val="24"/>
        </w:rPr>
      </w:pPr>
    </w:p>
    <w:p w:rsidR="00675E5A" w14:paraId="709D2B11" w14:textId="77777777">
      <w:pPr>
        <w:widowControl/>
        <w:rPr>
          <w:color w:val="000000"/>
          <w:sz w:val="24"/>
        </w:rPr>
      </w:pPr>
    </w:p>
    <w:p w:rsidR="00675E5A" w14:paraId="588A1499" w14:textId="77777777">
      <w:pPr>
        <w:widowControl/>
        <w:rPr>
          <w:color w:val="000000"/>
          <w:sz w:val="24"/>
        </w:rPr>
      </w:pPr>
    </w:p>
    <w:p w:rsidR="00675E5A" w14:paraId="4445214D" w14:textId="77777777">
      <w:pPr>
        <w:widowControl/>
        <w:rPr>
          <w:color w:val="000000"/>
          <w:sz w:val="24"/>
        </w:rPr>
      </w:pPr>
    </w:p>
    <w:p w:rsidR="00675E5A" w14:paraId="2B1B5A25" w14:textId="77777777">
      <w:pPr>
        <w:widowControl/>
        <w:rPr>
          <w:color w:val="000000"/>
          <w:sz w:val="24"/>
        </w:rPr>
      </w:pPr>
    </w:p>
    <w:p w:rsidR="00675E5A" w14:paraId="535E08BE" w14:textId="77777777">
      <w:pPr>
        <w:widowControl/>
        <w:rPr>
          <w:color w:val="000000"/>
          <w:sz w:val="24"/>
        </w:rPr>
      </w:pPr>
    </w:p>
    <w:p w:rsidR="00675E5A" w:rsidRPr="00F065C5" w:rsidP="00685997" w14:paraId="59824FEB" w14:textId="77777777">
      <w:pPr>
        <w:widowControl/>
        <w:jc w:val="center"/>
        <w:rPr>
          <w:color w:val="000000"/>
          <w:sz w:val="24"/>
        </w:rPr>
      </w:pPr>
      <w:r w:rsidRPr="00F065C5">
        <w:rPr>
          <w:color w:val="000000"/>
          <w:sz w:val="24"/>
        </w:rPr>
        <w:t>Submitted By:</w:t>
      </w:r>
    </w:p>
    <w:p w:rsidR="00220A52" w:rsidRPr="00F065C5" w:rsidP="00685997" w14:paraId="7740BD9D" w14:textId="74B08DE5">
      <w:pPr>
        <w:widowControl/>
        <w:jc w:val="center"/>
        <w:rPr>
          <w:color w:val="000000"/>
          <w:sz w:val="24"/>
        </w:rPr>
      </w:pPr>
      <w:r>
        <w:rPr>
          <w:color w:val="000000"/>
          <w:sz w:val="24"/>
        </w:rPr>
        <w:t>Wesley Barker</w:t>
      </w:r>
    </w:p>
    <w:p w:rsidR="008B5F1D" w:rsidP="00685997" w14:paraId="3D032127" w14:textId="739CD1AE">
      <w:pPr>
        <w:keepLines/>
        <w:jc w:val="center"/>
        <w:rPr>
          <w:sz w:val="24"/>
        </w:rPr>
      </w:pPr>
      <w:r w:rsidRPr="008B5F1D">
        <w:rPr>
          <w:sz w:val="24"/>
        </w:rPr>
        <w:t xml:space="preserve">Office of the National Coordinator for Health Information Technology </w:t>
      </w:r>
    </w:p>
    <w:p w:rsidR="00220A52" w:rsidRPr="00F065C5" w:rsidP="00685997" w14:paraId="52A0130B" w14:textId="0991E4CC">
      <w:pPr>
        <w:keepLines/>
        <w:jc w:val="center"/>
        <w:rPr>
          <w:sz w:val="24"/>
        </w:rPr>
      </w:pPr>
      <w:r w:rsidRPr="00F065C5">
        <w:rPr>
          <w:sz w:val="24"/>
        </w:rPr>
        <w:t>U.S. Department of Health and Human Services</w:t>
      </w:r>
    </w:p>
    <w:p w:rsidR="00220A52" w:rsidRPr="00F065C5" w:rsidP="00685997" w14:paraId="62076E8D" w14:textId="7FE35699">
      <w:pPr>
        <w:keepLines/>
        <w:jc w:val="center"/>
        <w:rPr>
          <w:sz w:val="24"/>
        </w:rPr>
      </w:pPr>
      <w:r w:rsidRPr="00F065C5">
        <w:rPr>
          <w:sz w:val="24"/>
        </w:rPr>
        <w:t xml:space="preserve">Email: </w:t>
      </w:r>
      <w:r w:rsidR="00FA3B26">
        <w:rPr>
          <w:sz w:val="24"/>
        </w:rPr>
        <w:t>Wesley.barker</w:t>
      </w:r>
      <w:r w:rsidRPr="00F065C5" w:rsidR="00056586">
        <w:rPr>
          <w:sz w:val="24"/>
        </w:rPr>
        <w:t>@</w:t>
      </w:r>
      <w:r w:rsidRPr="00F065C5" w:rsidR="00E424E6">
        <w:rPr>
          <w:sz w:val="24"/>
        </w:rPr>
        <w:t>hhs.gov</w:t>
      </w:r>
    </w:p>
    <w:p w:rsidR="00220A52" w:rsidRPr="0017106E" w:rsidP="00685997" w14:paraId="52290418" w14:textId="35AC561A">
      <w:pPr>
        <w:keepLines/>
        <w:jc w:val="center"/>
        <w:rPr>
          <w:sz w:val="24"/>
        </w:rPr>
      </w:pPr>
      <w:r w:rsidRPr="00F065C5">
        <w:rPr>
          <w:sz w:val="24"/>
        </w:rPr>
        <w:t xml:space="preserve">Phone: </w:t>
      </w:r>
      <w:r w:rsidR="009E6903">
        <w:rPr>
          <w:sz w:val="24"/>
        </w:rPr>
        <w:t>771</w:t>
      </w:r>
      <w:r w:rsidRPr="00F065C5">
        <w:rPr>
          <w:sz w:val="24"/>
        </w:rPr>
        <w:t>-</w:t>
      </w:r>
      <w:r w:rsidR="009E6903">
        <w:rPr>
          <w:sz w:val="24"/>
        </w:rPr>
        <w:t>208</w:t>
      </w:r>
      <w:r w:rsidRPr="00F065C5" w:rsidR="00056586">
        <w:rPr>
          <w:sz w:val="24"/>
        </w:rPr>
        <w:t>-</w:t>
      </w:r>
      <w:r w:rsidR="009E6903">
        <w:rPr>
          <w:sz w:val="24"/>
        </w:rPr>
        <w:t>9020</w:t>
      </w:r>
    </w:p>
    <w:p w:rsidR="0098164F" w:rsidRPr="0017106E" w:rsidP="00685997" w14:paraId="0A8EE3A4" w14:textId="77777777">
      <w:pPr>
        <w:widowControl/>
        <w:rPr>
          <w:color w:val="000000"/>
          <w:sz w:val="24"/>
        </w:rPr>
      </w:pPr>
    </w:p>
    <w:p w:rsidR="0098164F" w:rsidRPr="0017106E" w14:paraId="26BFB2AB" w14:textId="77777777">
      <w:pPr>
        <w:widowControl/>
        <w:rPr>
          <w:color w:val="000000"/>
          <w:sz w:val="24"/>
        </w:rPr>
      </w:pPr>
    </w:p>
    <w:p w:rsidR="00675E5A" w:rsidRPr="0017106E" w14:paraId="2336046B" w14:textId="77777777">
      <w:pPr>
        <w:widowControl/>
        <w:rPr>
          <w:color w:val="000000"/>
          <w:sz w:val="24"/>
        </w:rPr>
      </w:pPr>
    </w:p>
    <w:p w:rsidR="00675E5A" w:rsidRPr="0017106E" w14:paraId="6A543C7C" w14:textId="77777777">
      <w:pPr>
        <w:widowControl/>
        <w:rPr>
          <w:color w:val="000000"/>
          <w:sz w:val="24"/>
        </w:rPr>
      </w:pPr>
    </w:p>
    <w:p w:rsidR="00675E5A" w:rsidRPr="0017106E" w14:paraId="3CA1430E" w14:textId="77777777">
      <w:pPr>
        <w:widowControl/>
        <w:rPr>
          <w:color w:val="000000"/>
          <w:sz w:val="24"/>
        </w:rPr>
      </w:pPr>
    </w:p>
    <w:p w:rsidR="00675E5A" w:rsidP="00675E5A" w14:paraId="11963A0B" w14:textId="211FD849">
      <w:pPr>
        <w:widowControl/>
        <w:jc w:val="center"/>
        <w:rPr>
          <w:color w:val="000000"/>
          <w:sz w:val="24"/>
        </w:rPr>
      </w:pPr>
      <w:r w:rsidRPr="009E6903">
        <w:rPr>
          <w:color w:val="000000"/>
          <w:sz w:val="24"/>
          <w:highlight w:val="yellow"/>
        </w:rPr>
        <w:t xml:space="preserve">August </w:t>
      </w:r>
      <w:r w:rsidRPr="009E6903" w:rsidR="009E6903">
        <w:rPr>
          <w:color w:val="000000"/>
          <w:sz w:val="24"/>
          <w:highlight w:val="yellow"/>
        </w:rPr>
        <w:t>XX</w:t>
      </w:r>
      <w:r w:rsidR="00006E1E">
        <w:rPr>
          <w:color w:val="000000"/>
          <w:sz w:val="24"/>
        </w:rPr>
        <w:t>,</w:t>
      </w:r>
      <w:r w:rsidR="00006E1E">
        <w:rPr>
          <w:color w:val="000000"/>
          <w:sz w:val="24"/>
        </w:rPr>
        <w:t xml:space="preserve"> 202</w:t>
      </w:r>
      <w:r w:rsidR="009E6903">
        <w:rPr>
          <w:color w:val="000000"/>
          <w:sz w:val="24"/>
        </w:rPr>
        <w:t>6</w:t>
      </w:r>
    </w:p>
    <w:p w:rsidR="00675E5A" w14:paraId="4B3D7630" w14:textId="77777777">
      <w:pPr>
        <w:widowControl/>
        <w:rPr>
          <w:color w:val="000000"/>
          <w:sz w:val="24"/>
        </w:rPr>
      </w:pPr>
    </w:p>
    <w:p w:rsidR="00675E5A" w14:paraId="0FEBE023" w14:textId="77777777">
      <w:pPr>
        <w:widowControl/>
        <w:rPr>
          <w:color w:val="000000"/>
          <w:sz w:val="24"/>
        </w:rPr>
      </w:pPr>
    </w:p>
    <w:p w:rsidR="00675E5A" w14:paraId="67026A3E" w14:textId="77777777">
      <w:pPr>
        <w:widowControl/>
        <w:rPr>
          <w:color w:val="000000"/>
          <w:sz w:val="24"/>
        </w:rPr>
      </w:pPr>
    </w:p>
    <w:p w:rsidR="00675E5A" w14:paraId="62B2A9F5" w14:textId="77777777">
      <w:pPr>
        <w:widowControl/>
        <w:rPr>
          <w:color w:val="000000"/>
          <w:sz w:val="24"/>
        </w:rPr>
      </w:pPr>
    </w:p>
    <w:p w:rsidR="00675E5A" w14:paraId="7B2F093F" w14:textId="77777777">
      <w:pPr>
        <w:widowControl/>
        <w:rPr>
          <w:color w:val="000000"/>
          <w:sz w:val="24"/>
        </w:rPr>
      </w:pPr>
    </w:p>
    <w:p w:rsidR="00675E5A" w14:paraId="5682AFA5" w14:textId="77777777">
      <w:pPr>
        <w:widowControl/>
        <w:rPr>
          <w:color w:val="000000"/>
          <w:sz w:val="24"/>
        </w:rPr>
      </w:pPr>
    </w:p>
    <w:p w:rsidR="00675E5A" w14:paraId="6E992D39" w14:textId="77777777">
      <w:pPr>
        <w:widowControl/>
        <w:rPr>
          <w:color w:val="000000"/>
          <w:sz w:val="24"/>
        </w:rPr>
      </w:pPr>
    </w:p>
    <w:p w:rsidR="00675E5A" w14:paraId="0568CD36" w14:textId="77777777">
      <w:pPr>
        <w:widowControl/>
        <w:rPr>
          <w:color w:val="000000"/>
          <w:sz w:val="24"/>
        </w:rPr>
      </w:pPr>
    </w:p>
    <w:p w:rsidR="00675E5A" w14:paraId="20953A81" w14:textId="77777777">
      <w:pPr>
        <w:widowControl/>
        <w:rPr>
          <w:color w:val="000000"/>
          <w:sz w:val="24"/>
        </w:rPr>
      </w:pPr>
    </w:p>
    <w:p w:rsidR="00675E5A" w14:paraId="17F22EF2" w14:textId="77777777">
      <w:pPr>
        <w:widowControl/>
        <w:rPr>
          <w:color w:val="000000"/>
          <w:sz w:val="24"/>
        </w:rPr>
      </w:pPr>
    </w:p>
    <w:p w:rsidR="00675E5A" w14:paraId="40FFC9B7" w14:textId="77777777">
      <w:pPr>
        <w:widowControl/>
        <w:rPr>
          <w:color w:val="000000"/>
          <w:sz w:val="24"/>
        </w:rPr>
      </w:pPr>
    </w:p>
    <w:p w:rsidR="00675E5A" w14:paraId="2FEA361E" w14:textId="77777777">
      <w:pPr>
        <w:widowControl/>
        <w:rPr>
          <w:color w:val="000000"/>
          <w:sz w:val="24"/>
        </w:rPr>
      </w:pPr>
    </w:p>
    <w:p w:rsidR="00675E5A" w14:paraId="472ADF0F" w14:textId="77777777">
      <w:pPr>
        <w:widowControl/>
        <w:rPr>
          <w:color w:val="000000"/>
          <w:sz w:val="24"/>
        </w:rPr>
      </w:pPr>
    </w:p>
    <w:p w:rsidR="00675E5A" w14:paraId="52BC2B33" w14:textId="77777777">
      <w:pPr>
        <w:widowControl/>
        <w:rPr>
          <w:color w:val="000000"/>
          <w:sz w:val="24"/>
        </w:rPr>
      </w:pPr>
    </w:p>
    <w:p w:rsidR="00675E5A" w14:paraId="17D21AD2" w14:textId="77777777">
      <w:pPr>
        <w:widowControl/>
        <w:rPr>
          <w:color w:val="000000"/>
          <w:sz w:val="24"/>
        </w:rPr>
      </w:pPr>
    </w:p>
    <w:p w:rsidR="006058D7" w14:paraId="1CDE290D" w14:textId="77777777">
      <w:pPr>
        <w:tabs>
          <w:tab w:val="center" w:pos="4680"/>
        </w:tabs>
        <w:jc w:val="center"/>
        <w:rPr>
          <w:b/>
          <w:bCs/>
          <w:sz w:val="32"/>
          <w:szCs w:val="32"/>
        </w:rPr>
      </w:pPr>
    </w:p>
    <w:p w:rsidR="00675E5A" w14:paraId="725BB537" w14:textId="5CCF6EE5">
      <w:pPr>
        <w:tabs>
          <w:tab w:val="center" w:pos="4680"/>
        </w:tabs>
        <w:jc w:val="center"/>
        <w:rPr>
          <w:b/>
          <w:bCs/>
          <w:sz w:val="32"/>
          <w:szCs w:val="32"/>
        </w:rPr>
      </w:pPr>
      <w:r>
        <w:rPr>
          <w:b/>
          <w:bCs/>
          <w:sz w:val="32"/>
          <w:szCs w:val="32"/>
        </w:rPr>
        <w:t xml:space="preserve">Supporting Statement for </w:t>
      </w:r>
    </w:p>
    <w:p w:rsidR="008B5F1D" w:rsidP="00675E5A" w14:paraId="772BAD26" w14:textId="5DB9376B">
      <w:pPr>
        <w:widowControl/>
        <w:jc w:val="center"/>
        <w:rPr>
          <w:b/>
          <w:bCs/>
          <w:color w:val="000000"/>
          <w:sz w:val="32"/>
          <w:szCs w:val="32"/>
        </w:rPr>
      </w:pPr>
      <w:r w:rsidRPr="008B5F1D">
        <w:rPr>
          <w:b/>
          <w:bCs/>
          <w:color w:val="000000"/>
          <w:sz w:val="32"/>
          <w:szCs w:val="32"/>
        </w:rPr>
        <w:t xml:space="preserve">Office of the National Coordinator for Health Information Technology </w:t>
      </w:r>
    </w:p>
    <w:p w:rsidR="00675E5A" w:rsidRPr="00675E5A" w:rsidP="00675E5A" w14:paraId="2090979F" w14:textId="124EE173">
      <w:pPr>
        <w:widowControl/>
        <w:jc w:val="center"/>
        <w:rPr>
          <w:b/>
          <w:bCs/>
          <w:color w:val="000000"/>
          <w:sz w:val="32"/>
          <w:szCs w:val="32"/>
        </w:rPr>
      </w:pPr>
      <w:r>
        <w:rPr>
          <w:b/>
          <w:bCs/>
          <w:color w:val="000000"/>
          <w:sz w:val="32"/>
          <w:szCs w:val="32"/>
        </w:rPr>
        <w:t xml:space="preserve">National Survey of </w:t>
      </w:r>
      <w:r>
        <w:rPr>
          <w:b/>
          <w:bCs/>
          <w:color w:val="000000"/>
          <w:sz w:val="32"/>
          <w:szCs w:val="32"/>
        </w:rPr>
        <w:t xml:space="preserve">Health Information </w:t>
      </w:r>
      <w:r>
        <w:rPr>
          <w:b/>
          <w:bCs/>
          <w:color w:val="000000"/>
          <w:sz w:val="32"/>
          <w:szCs w:val="32"/>
        </w:rPr>
        <w:t xml:space="preserve">Exchange </w:t>
      </w:r>
      <w:r>
        <w:rPr>
          <w:b/>
          <w:bCs/>
          <w:color w:val="000000"/>
          <w:sz w:val="32"/>
          <w:szCs w:val="32"/>
        </w:rPr>
        <w:t>Organization</w:t>
      </w:r>
      <w:r w:rsidR="00BD159E">
        <w:rPr>
          <w:b/>
          <w:bCs/>
          <w:color w:val="000000"/>
          <w:sz w:val="32"/>
          <w:szCs w:val="32"/>
        </w:rPr>
        <w:t>s</w:t>
      </w:r>
      <w:r>
        <w:rPr>
          <w:b/>
          <w:bCs/>
          <w:color w:val="000000"/>
          <w:sz w:val="32"/>
          <w:szCs w:val="32"/>
        </w:rPr>
        <w:t xml:space="preserve"> </w:t>
      </w:r>
    </w:p>
    <w:p w:rsidR="00675E5A" w:rsidP="00675E5A" w14:paraId="66155FC3" w14:textId="77777777">
      <w:pPr>
        <w:widowControl/>
        <w:rPr>
          <w:color w:val="000000"/>
          <w:sz w:val="24"/>
        </w:rPr>
      </w:pPr>
    </w:p>
    <w:p w:rsidR="0098164F" w:rsidP="00675E5A" w14:paraId="5D07B419" w14:textId="77777777">
      <w:pPr>
        <w:rPr>
          <w:sz w:val="24"/>
        </w:rPr>
      </w:pPr>
    </w:p>
    <w:p w:rsidR="0098164F" w14:paraId="0B951161" w14:textId="77777777">
      <w:pPr>
        <w:rPr>
          <w:sz w:val="24"/>
        </w:rPr>
      </w:pPr>
    </w:p>
    <w:p w:rsidR="0098164F" w:rsidP="48446A90" w14:paraId="70C87819" w14:textId="77777777">
      <w:pPr>
        <w:rPr>
          <w:b/>
          <w:bCs/>
          <w:sz w:val="24"/>
        </w:rPr>
      </w:pPr>
      <w:r w:rsidRPr="48446A90">
        <w:rPr>
          <w:b/>
          <w:bCs/>
          <w:sz w:val="24"/>
        </w:rPr>
        <w:t>A.</w:t>
      </w:r>
      <w:r>
        <w:tab/>
      </w:r>
      <w:r w:rsidRPr="48446A90">
        <w:rPr>
          <w:b/>
          <w:bCs/>
          <w:sz w:val="24"/>
        </w:rPr>
        <w:t>Justification</w:t>
      </w:r>
    </w:p>
    <w:p w:rsidR="0098164F" w14:paraId="55B44A52" w14:textId="77777777">
      <w:pPr>
        <w:rPr>
          <w:sz w:val="24"/>
        </w:rPr>
      </w:pPr>
    </w:p>
    <w:p w:rsidR="0098164F" w14:paraId="009413B8" w14:textId="77777777">
      <w:pPr>
        <w:numPr>
          <w:ilvl w:val="0"/>
          <w:numId w:val="2"/>
        </w:numPr>
        <w:rPr>
          <w:b/>
          <w:sz w:val="24"/>
        </w:rPr>
      </w:pPr>
      <w:r>
        <w:rPr>
          <w:b/>
          <w:sz w:val="24"/>
          <w:u w:val="single"/>
        </w:rPr>
        <w:t>Circumstances Making the Collection of Information Necessary</w:t>
      </w:r>
    </w:p>
    <w:p w:rsidR="00016834" w:rsidP="00016834" w14:paraId="4BC52AD9" w14:textId="0C29E68E">
      <w:pPr>
        <w:ind w:left="720"/>
        <w:rPr>
          <w:sz w:val="24"/>
        </w:rPr>
      </w:pPr>
      <w:r>
        <w:rPr>
          <w:sz w:val="24"/>
        </w:rPr>
        <w:t xml:space="preserve">The </w:t>
      </w:r>
      <w:r w:rsidRPr="0027175C" w:rsidR="0027175C">
        <w:rPr>
          <w:sz w:val="24"/>
        </w:rPr>
        <w:t xml:space="preserve">Office of the National Coordinator for Health Information Technology </w:t>
      </w:r>
      <w:r w:rsidR="00514BDA">
        <w:rPr>
          <w:sz w:val="24"/>
        </w:rPr>
        <w:t>(ONC)</w:t>
      </w:r>
      <w:r w:rsidRPr="0027175C" w:rsidR="0027175C">
        <w:rPr>
          <w:sz w:val="24"/>
        </w:rPr>
        <w:t xml:space="preserve"> </w:t>
      </w:r>
      <w:r>
        <w:rPr>
          <w:sz w:val="24"/>
        </w:rPr>
        <w:t xml:space="preserve">is seeking the approval for a </w:t>
      </w:r>
      <w:r w:rsidR="00C258E4">
        <w:rPr>
          <w:sz w:val="24"/>
        </w:rPr>
        <w:t>revision</w:t>
      </w:r>
      <w:r w:rsidR="00006E1E">
        <w:rPr>
          <w:sz w:val="24"/>
        </w:rPr>
        <w:t xml:space="preserve"> to </w:t>
      </w:r>
      <w:r>
        <w:rPr>
          <w:sz w:val="24"/>
        </w:rPr>
        <w:t>collection</w:t>
      </w:r>
      <w:r w:rsidR="00C258E4">
        <w:rPr>
          <w:sz w:val="24"/>
        </w:rPr>
        <w:t xml:space="preserve"> of</w:t>
      </w:r>
      <w:r>
        <w:rPr>
          <w:sz w:val="24"/>
        </w:rPr>
        <w:t xml:space="preserve"> the “National Survey of Health Information Exchange Organizations (HIO</w:t>
      </w:r>
      <w:r w:rsidR="006D126D">
        <w:rPr>
          <w:sz w:val="24"/>
        </w:rPr>
        <w:t>s</w:t>
      </w:r>
      <w:r>
        <w:rPr>
          <w:sz w:val="24"/>
        </w:rPr>
        <w:t>)</w:t>
      </w:r>
      <w:r w:rsidR="004C24EB">
        <w:rPr>
          <w:sz w:val="24"/>
        </w:rPr>
        <w:t>”</w:t>
      </w:r>
      <w:r w:rsidR="00006E1E">
        <w:rPr>
          <w:sz w:val="24"/>
        </w:rPr>
        <w:t xml:space="preserve">, </w:t>
      </w:r>
      <w:bookmarkStart w:id="1" w:name="_Hlk168068651"/>
      <w:r w:rsidR="00006E1E">
        <w:rPr>
          <w:sz w:val="24"/>
        </w:rPr>
        <w:t xml:space="preserve">OMB </w:t>
      </w:r>
      <w:r w:rsidR="00893DB7">
        <w:rPr>
          <w:sz w:val="24"/>
        </w:rPr>
        <w:t xml:space="preserve">No. </w:t>
      </w:r>
      <w:r w:rsidRPr="00EE7C2D" w:rsidR="00006E1E">
        <w:rPr>
          <w:sz w:val="24"/>
        </w:rPr>
        <w:t>0955-0019</w:t>
      </w:r>
      <w:r w:rsidR="00893DB7">
        <w:rPr>
          <w:sz w:val="24"/>
        </w:rPr>
        <w:t xml:space="preserve"> Exp </w:t>
      </w:r>
      <w:bookmarkEnd w:id="1"/>
      <w:r w:rsidRPr="00DD7E16" w:rsidR="00DD7E16">
        <w:rPr>
          <w:sz w:val="24"/>
        </w:rPr>
        <w:t>10/31/2027</w:t>
      </w:r>
      <w:r w:rsidR="00006E1E">
        <w:rPr>
          <w:sz w:val="24"/>
        </w:rPr>
        <w:t>.</w:t>
      </w:r>
    </w:p>
    <w:p w:rsidR="00016834" w:rsidP="00016834" w14:paraId="660998BA" w14:textId="77777777">
      <w:pPr>
        <w:rPr>
          <w:sz w:val="24"/>
        </w:rPr>
      </w:pPr>
    </w:p>
    <w:p w:rsidR="0052549D" w:rsidRPr="0052549D" w:rsidP="0052549D" w14:paraId="7906B2F2" w14:textId="29C60244">
      <w:pPr>
        <w:ind w:left="720"/>
        <w:rPr>
          <w:sz w:val="24"/>
        </w:rPr>
      </w:pPr>
      <w:bookmarkStart w:id="2" w:name="_Hlk102129763"/>
      <w:bookmarkStart w:id="3" w:name="_Hlk102136272"/>
      <w:r w:rsidRPr="0052549D">
        <w:rPr>
          <w:sz w:val="24"/>
        </w:rPr>
        <w:t>Electronic health information exchange (HIE) was one of three goals specified by Congress in the 2009 Health Information Technology for Economic and Clinical Health (HITECH) Act to ensure that the $30 billion federal investment in certified electronic health records (EHRs) resulted in higher-quality</w:t>
      </w:r>
      <w:r w:rsidR="00562EC4">
        <w:rPr>
          <w:sz w:val="24"/>
        </w:rPr>
        <w:t xml:space="preserve"> and</w:t>
      </w:r>
      <w:r w:rsidRPr="0052549D">
        <w:rPr>
          <w:sz w:val="24"/>
        </w:rPr>
        <w:t xml:space="preserve"> lower-cost care. Subsequent legislation and regulations have continued to prioritize the sharing of data electronically across EHRs and other health information systems. Within the Department of Health and Human Services, the Office of the National Coordinator for Health IT (hereafter ONC) is responsible for coordinating across the federal government, industry, and the health care community to achieve nationwide interoperability of electronic health information exchange. Health information exchange organizations (HIOs) play a pivotal role facilitating health information exchange across disparate providers, labs, pharmacies, public health </w:t>
      </w:r>
      <w:r w:rsidR="00920AC2">
        <w:rPr>
          <w:sz w:val="24"/>
        </w:rPr>
        <w:t>agencies</w:t>
      </w:r>
      <w:r w:rsidRPr="0052549D">
        <w:rPr>
          <w:sz w:val="24"/>
        </w:rPr>
        <w:t xml:space="preserve">, and others. This information collection request will gather data from HIOs across the nation through the administration of a survey of HIOs to generate the most current national statistics and associated actionable insights to inform policy efforts. The timely collection of national data from our survey will assess current capabilities of HIOs to support effective electronic information sharing within the U.S. health care system and further aims to achieve nationwide interoperability. </w:t>
      </w:r>
    </w:p>
    <w:p w:rsidR="00037CA9" w:rsidP="0052549D" w14:paraId="6D889E6D" w14:textId="77777777">
      <w:pPr>
        <w:ind w:left="720"/>
        <w:rPr>
          <w:sz w:val="24"/>
        </w:rPr>
      </w:pPr>
    </w:p>
    <w:p w:rsidR="0052549D" w:rsidP="0052549D" w14:paraId="7352AE67" w14:textId="315D90CC">
      <w:pPr>
        <w:ind w:left="720"/>
        <w:rPr>
          <w:sz w:val="24"/>
        </w:rPr>
      </w:pPr>
      <w:r w:rsidRPr="0052549D">
        <w:rPr>
          <w:sz w:val="24"/>
        </w:rPr>
        <w:t>Since prior to HITECH there has been ongoing assessment of trends in the capabilities of HIOs to support clinical exchange through nationwide surveys of HIOs. These prior surveys and studies have collected data on organizational structure, financial viability, geographic coverage, scope of services, implementation and use of standards, perceptions of information blocking, support for public health exchange, and participation in networks and the Technical Exchange Framework and Common Agreement (TEFCA). Continuing the ongoing data collection will be critical to construct a current and comprehensive picture of HIOs' role in facilitating exchange and ensuring rapid access to important health care data and information when it matters most, including vital data to address public health emergencies.</w:t>
      </w:r>
    </w:p>
    <w:p w:rsidR="00784328" w:rsidP="0052549D" w14:paraId="0F8415F2" w14:textId="77777777">
      <w:pPr>
        <w:ind w:left="720"/>
        <w:rPr>
          <w:sz w:val="24"/>
        </w:rPr>
      </w:pPr>
    </w:p>
    <w:p w:rsidR="00784328" w:rsidP="00784328" w14:paraId="522E6EEE" w14:textId="77777777">
      <w:pPr>
        <w:ind w:left="720"/>
        <w:rPr>
          <w:sz w:val="24"/>
        </w:rPr>
      </w:pPr>
      <w:r w:rsidRPr="00784328">
        <w:rPr>
          <w:sz w:val="24"/>
        </w:rPr>
        <w:t>The survey will collect data on HIO capabilities to support electronic health information exchange, their maturity, and challenges they face. There are five key areas that require assessment: (1) adoption of technical standards; (2) perceptions related to information blocking; (3) network-to-network connectivity and TEFCA; (4) public health data exchange; and (5) organizational demographics, including technical capabilities offered by HIOs and the challenges they face in supporting electronic health information exchange.</w:t>
      </w:r>
    </w:p>
    <w:p w:rsidR="0046097D" w:rsidRPr="00784328" w:rsidP="00784328" w14:paraId="56EBD725" w14:textId="77777777">
      <w:pPr>
        <w:ind w:left="720"/>
        <w:rPr>
          <w:sz w:val="24"/>
        </w:rPr>
      </w:pPr>
    </w:p>
    <w:p w:rsidR="00784328" w:rsidP="00784328" w14:paraId="122B78C9" w14:textId="7B1A1B65">
      <w:pPr>
        <w:ind w:left="720"/>
        <w:rPr>
          <w:sz w:val="24"/>
        </w:rPr>
      </w:pPr>
      <w:r w:rsidRPr="00784328">
        <w:rPr>
          <w:sz w:val="24"/>
        </w:rPr>
        <w:t xml:space="preserve">The survey is being revised (previously approved in 2022 and 2024; OMB Control No: 0955-0019) to reflect progress made and ongoing efforts in areas including public health, TEFCA, and information blocking to ensure alignment with current priorities such as </w:t>
      </w:r>
      <w:hyperlink r:id="rId9" w:history="1">
        <w:r w:rsidRPr="00AC1AE8">
          <w:rPr>
            <w:rStyle w:val="Hyperlink"/>
            <w:sz w:val="24"/>
          </w:rPr>
          <w:t>improving public health interoperability</w:t>
        </w:r>
      </w:hyperlink>
      <w:r w:rsidRPr="00784328">
        <w:rPr>
          <w:sz w:val="24"/>
        </w:rPr>
        <w:t xml:space="preserve"> and </w:t>
      </w:r>
      <w:hyperlink r:id="rId10" w:history="1">
        <w:r w:rsidRPr="00411ECA">
          <w:rPr>
            <w:rStyle w:val="Hyperlink"/>
            <w:sz w:val="24"/>
          </w:rPr>
          <w:t>Make Health Tech Great Again</w:t>
        </w:r>
      </w:hyperlink>
      <w:r w:rsidRPr="00784328">
        <w:rPr>
          <w:sz w:val="24"/>
        </w:rPr>
        <w:t xml:space="preserve">. These updates were developed in consultation with subject matter experts (SMEs) to improve the relevance, clarity, and usefulness of the data collected in all five key areas of the survey. For example, certain questions with low response rates and have lower relevance to current priorities have been removed or reorganized. Some </w:t>
      </w:r>
      <w:r w:rsidRPr="00784328">
        <w:rPr>
          <w:sz w:val="24"/>
        </w:rPr>
        <w:t>question</w:t>
      </w:r>
      <w:r w:rsidRPr="00784328">
        <w:rPr>
          <w:sz w:val="24"/>
        </w:rPr>
        <w:t xml:space="preserve"> and response wording have also been updated to ensure consistency with current policy efforts. For example, in the TEFCA section, the list of Qualified Health Information Networks (QHINs) </w:t>
      </w:r>
      <w:r w:rsidR="00EA3A86">
        <w:rPr>
          <w:sz w:val="24"/>
        </w:rPr>
        <w:t>were</w:t>
      </w:r>
      <w:r w:rsidRPr="00784328">
        <w:rPr>
          <w:sz w:val="24"/>
        </w:rPr>
        <w:t xml:space="preserve"> updated to reflect the current list. These changes are intended to reduce respondent burden and improve overall data quality while maintaining continuity with prior surveys where appropriate.</w:t>
      </w:r>
    </w:p>
    <w:p w:rsidR="00E13CB2" w:rsidP="00784328" w14:paraId="17011E60" w14:textId="77777777">
      <w:pPr>
        <w:ind w:left="720"/>
        <w:rPr>
          <w:sz w:val="24"/>
        </w:rPr>
      </w:pPr>
    </w:p>
    <w:bookmarkEnd w:id="2"/>
    <w:bookmarkEnd w:id="3"/>
    <w:p w:rsidR="009172A6" w:rsidP="48446A90" w14:paraId="2AD6C9DD" w14:textId="1C01108F">
      <w:pPr>
        <w:ind w:left="720"/>
        <w:rPr>
          <w:sz w:val="24"/>
        </w:rPr>
      </w:pPr>
      <w:r w:rsidRPr="48446A90">
        <w:rPr>
          <w:sz w:val="24"/>
        </w:rPr>
        <w:t>There is an array of policy efforts that are primed to leverage the results from the survey. TEFCA went live and began live exchange in 2023. HIOs are key, potential participants and/or qualified health information networks (QHINs) and understanding their plans to participate in and experiences with TEFCA is crucial given their current role in facilitating HIE across the nation. This survey will be essential to understand the experiences of all players in nationwide information exchange and how to update the program over time. Identifying and coordinating action to stop information blocking behaviors remains a major ONC priority. HIOs are important actors who must both facilitate information flow and depend on other actors, like hospitals and health systems and developers of certified health IT, to enable networked exchange in their service areas. Understanding HIOs’ information blocking experiences help</w:t>
      </w:r>
      <w:r w:rsidR="00EA3A86">
        <w:rPr>
          <w:sz w:val="24"/>
        </w:rPr>
        <w:t>s</w:t>
      </w:r>
      <w:r w:rsidRPr="48446A90">
        <w:rPr>
          <w:sz w:val="24"/>
        </w:rPr>
        <w:t xml:space="preserve"> with monitoring the impact of information blocking policies and help</w:t>
      </w:r>
      <w:r w:rsidR="00EA3A86">
        <w:rPr>
          <w:sz w:val="24"/>
        </w:rPr>
        <w:t>s</w:t>
      </w:r>
      <w:r w:rsidRPr="48446A90">
        <w:rPr>
          <w:sz w:val="24"/>
        </w:rPr>
        <w:t xml:space="preserve"> identify specific behaviors and the types of actors who limit health information exchange and block information access. </w:t>
      </w:r>
      <w:bookmarkStart w:id="4" w:name="_Hlk102136173"/>
      <w:r w:rsidRPr="48446A90">
        <w:rPr>
          <w:sz w:val="24"/>
        </w:rPr>
        <w:t>There are five key areas that require broader assessment: (1) organizational demographics, including services provided; (2) public health; (3) implementation/use of standards; (4) network-to-network connectivity and TEFCA; and (5) information blocking, including technical capabilities offered by HIOs and the challenges they face in supporting electronic health information exchange.</w:t>
      </w:r>
    </w:p>
    <w:p w:rsidR="00F122E1" w:rsidP="000F7A0F" w14:paraId="6D7B0E3C" w14:textId="77777777">
      <w:pPr>
        <w:ind w:left="720"/>
        <w:rPr>
          <w:sz w:val="24"/>
        </w:rPr>
      </w:pPr>
    </w:p>
    <w:p w:rsidR="008A782F" w:rsidP="008A782F" w14:paraId="563E8D07" w14:textId="550936FF">
      <w:pPr>
        <w:ind w:left="720"/>
        <w:rPr>
          <w:sz w:val="24"/>
        </w:rPr>
      </w:pPr>
      <w:r>
        <w:rPr>
          <w:sz w:val="24"/>
        </w:rPr>
        <w:t>Organizational demographics, which include HIOs’</w:t>
      </w:r>
      <w:r>
        <w:rPr>
          <w:sz w:val="24"/>
        </w:rPr>
        <w:t xml:space="preserve"> overall HIO </w:t>
      </w:r>
      <w:r w:rsidRPr="008F040A">
        <w:rPr>
          <w:sz w:val="24"/>
          <w:u w:val="single"/>
        </w:rPr>
        <w:t>capabilities</w:t>
      </w:r>
      <w:r>
        <w:rPr>
          <w:sz w:val="24"/>
          <w:u w:val="single"/>
        </w:rPr>
        <w:t xml:space="preserve">, including services </w:t>
      </w:r>
      <w:r w:rsidR="00B264E9">
        <w:rPr>
          <w:sz w:val="24"/>
          <w:u w:val="single"/>
        </w:rPr>
        <w:t>provided</w:t>
      </w:r>
      <w:r w:rsidR="00EA3A86">
        <w:rPr>
          <w:sz w:val="24"/>
          <w:u w:val="single"/>
        </w:rPr>
        <w:t>,</w:t>
      </w:r>
      <w:r w:rsidR="00B264E9">
        <w:rPr>
          <w:sz w:val="24"/>
          <w:u w:val="single"/>
        </w:rPr>
        <w:t xml:space="preserve"> </w:t>
      </w:r>
      <w:r w:rsidR="00EA3A86">
        <w:rPr>
          <w:sz w:val="24"/>
          <w:u w:val="single"/>
        </w:rPr>
        <w:t>are</w:t>
      </w:r>
      <w:r w:rsidR="00B264E9">
        <w:rPr>
          <w:sz w:val="24"/>
          <w:u w:val="single"/>
        </w:rPr>
        <w:t xml:space="preserve"> critical to assess</w:t>
      </w:r>
      <w:r w:rsidRPr="008F040A">
        <w:rPr>
          <w:sz w:val="24"/>
        </w:rPr>
        <w:t>. With many options available for how providers</w:t>
      </w:r>
      <w:r>
        <w:rPr>
          <w:sz w:val="24"/>
        </w:rPr>
        <w:t>, public health agencies, labs, and other key health</w:t>
      </w:r>
      <w:r w:rsidR="00F51C75">
        <w:rPr>
          <w:sz w:val="24"/>
        </w:rPr>
        <w:t xml:space="preserve"> </w:t>
      </w:r>
      <w:r>
        <w:rPr>
          <w:sz w:val="24"/>
        </w:rPr>
        <w:t>care stakeholders can</w:t>
      </w:r>
      <w:r w:rsidRPr="00016834">
        <w:rPr>
          <w:sz w:val="24"/>
        </w:rPr>
        <w:t xml:space="preserve"> engage in HIE, and a growing number of newer approaches scaling rapidly, it is critical to track </w:t>
      </w:r>
      <w:r>
        <w:rPr>
          <w:sz w:val="24"/>
        </w:rPr>
        <w:t xml:space="preserve">how </w:t>
      </w:r>
      <w:r>
        <w:rPr>
          <w:sz w:val="24"/>
        </w:rPr>
        <w:t xml:space="preserve">HIOs are positioning themselves. </w:t>
      </w:r>
      <w:r w:rsidRPr="00016834">
        <w:rPr>
          <w:sz w:val="24"/>
        </w:rPr>
        <w:t xml:space="preserve">Thus, collecting the latest data on HIO </w:t>
      </w:r>
      <w:r>
        <w:rPr>
          <w:sz w:val="24"/>
        </w:rPr>
        <w:t>services</w:t>
      </w:r>
      <w:r w:rsidR="00EE0FC5">
        <w:rPr>
          <w:sz w:val="24"/>
        </w:rPr>
        <w:t xml:space="preserve"> including those related to AI</w:t>
      </w:r>
      <w:r>
        <w:rPr>
          <w:sz w:val="24"/>
        </w:rPr>
        <w:t xml:space="preserve">, </w:t>
      </w:r>
      <w:r w:rsidR="00434A9E">
        <w:rPr>
          <w:sz w:val="24"/>
        </w:rPr>
        <w:t>information access</w:t>
      </w:r>
      <w:r w:rsidRPr="00016834">
        <w:rPr>
          <w:sz w:val="24"/>
        </w:rPr>
        <w:t xml:space="preserve">, and </w:t>
      </w:r>
      <w:r w:rsidR="00DC3CFA">
        <w:rPr>
          <w:sz w:val="24"/>
        </w:rPr>
        <w:t>data availability</w:t>
      </w:r>
      <w:r w:rsidRPr="00016834">
        <w:rPr>
          <w:sz w:val="24"/>
        </w:rPr>
        <w:t xml:space="preserve">, </w:t>
      </w:r>
      <w:r>
        <w:rPr>
          <w:sz w:val="24"/>
        </w:rPr>
        <w:t xml:space="preserve">this survey </w:t>
      </w:r>
      <w:r w:rsidRPr="00016834">
        <w:rPr>
          <w:sz w:val="24"/>
        </w:rPr>
        <w:t xml:space="preserve">will provide important insights into the evolution of </w:t>
      </w:r>
      <w:r w:rsidR="006E5632">
        <w:rPr>
          <w:sz w:val="24"/>
        </w:rPr>
        <w:t>this</w:t>
      </w:r>
      <w:r w:rsidRPr="00016834">
        <w:rPr>
          <w:sz w:val="24"/>
        </w:rPr>
        <w:t xml:space="preserve"> HIE infrastructure. In turn, </w:t>
      </w:r>
      <w:r>
        <w:rPr>
          <w:sz w:val="24"/>
        </w:rPr>
        <w:t>result</w:t>
      </w:r>
      <w:r w:rsidRPr="00016834">
        <w:rPr>
          <w:sz w:val="24"/>
        </w:rPr>
        <w:t xml:space="preserve">s will reveal gaps that require renewed policy attention. Collecting current data on HIO </w:t>
      </w:r>
      <w:r w:rsidR="006E5632">
        <w:rPr>
          <w:sz w:val="24"/>
        </w:rPr>
        <w:t xml:space="preserve">funding sources and </w:t>
      </w:r>
      <w:r w:rsidRPr="00016834">
        <w:rPr>
          <w:sz w:val="24"/>
        </w:rPr>
        <w:t>sustainability will also reveal whether these efforts are continuing the trend that began in 2015 of aligning their value proposition with new models of care delivery and payment. That is, with the rise of alternative HIE approaches (particularly those provided by EHR vendors), HIOs may no longer be able to sustain themselves by only supporting simple HIE transactions that move data across organizations. Instead, they may need to demonstrate added value through functionalities and analytics that support health system transformation efforts (e.g., ADT notifications, PDMP integration and alerting, quality reporting, MIPS</w:t>
      </w:r>
      <w:r>
        <w:rPr>
          <w:sz w:val="24"/>
        </w:rPr>
        <w:t>, etc.</w:t>
      </w:r>
      <w:r w:rsidRPr="00016834">
        <w:rPr>
          <w:sz w:val="24"/>
        </w:rPr>
        <w:t xml:space="preserve">). Understanding the specific approaches to sustainability pursued by HIOs today in the context of delivery system reform efforts will </w:t>
      </w:r>
      <w:r>
        <w:rPr>
          <w:sz w:val="24"/>
        </w:rPr>
        <w:t>demonstrate</w:t>
      </w:r>
      <w:r w:rsidRPr="00016834">
        <w:rPr>
          <w:sz w:val="24"/>
        </w:rPr>
        <w:t xml:space="preserve"> not only to their viability but also the infrastructure to support broader health policy </w:t>
      </w:r>
      <w:r>
        <w:rPr>
          <w:sz w:val="24"/>
        </w:rPr>
        <w:t xml:space="preserve">and public health </w:t>
      </w:r>
      <w:r w:rsidRPr="00016834">
        <w:rPr>
          <w:sz w:val="24"/>
        </w:rPr>
        <w:t>goals.</w:t>
      </w:r>
    </w:p>
    <w:p w:rsidR="00F122E1" w:rsidRPr="00016834" w:rsidP="008A782F" w14:paraId="1CA25302" w14:textId="77777777">
      <w:pPr>
        <w:ind w:left="720"/>
        <w:rPr>
          <w:sz w:val="24"/>
        </w:rPr>
      </w:pPr>
    </w:p>
    <w:bookmarkEnd w:id="4"/>
    <w:p w:rsidR="00F122E1" w:rsidP="48446A90" w14:paraId="0DE7236E" w14:textId="376C6676">
      <w:pPr>
        <w:ind w:left="720"/>
        <w:rPr>
          <w:sz w:val="24"/>
        </w:rPr>
      </w:pPr>
      <w:r w:rsidRPr="48446A90">
        <w:rPr>
          <w:sz w:val="24"/>
        </w:rPr>
        <w:t>Continuing to track HIOs’ capabilities to facilitate public health exchange between health care providers and public health agencies is crucial to inform ongoing public health data modernization efforts and planning and preparation for future public health emergencies. HIOs, given their unique role in convening data across stakeholders in their region, may be able to support linking data from disparate sources together to support public health agencies’ activities, such as public health surveillance, as well as potentially preventing and responding to public health emergencies. Past survey results have been analyzed and reported on and used by ONC as well as CDC and other stakeholders to better understand HIOs capabilities to support public health agencies.</w:t>
      </w:r>
      <w:r>
        <w:rPr>
          <w:rStyle w:val="FootnoteReference"/>
          <w:sz w:val="24"/>
          <w:vertAlign w:val="superscript"/>
        </w:rPr>
        <w:footnoteReference w:id="3"/>
      </w:r>
      <w:r w:rsidRPr="00EA3A86" w:rsidR="005A1FA2">
        <w:rPr>
          <w:sz w:val="24"/>
          <w:vertAlign w:val="superscript"/>
        </w:rPr>
        <w:t>,</w:t>
      </w:r>
      <w:r>
        <w:rPr>
          <w:rStyle w:val="FootnoteReference"/>
          <w:sz w:val="24"/>
          <w:vertAlign w:val="superscript"/>
        </w:rPr>
        <w:footnoteReference w:id="4"/>
      </w:r>
      <w:r w:rsidR="005A1FA2">
        <w:rPr>
          <w:sz w:val="24"/>
        </w:rPr>
        <w:t xml:space="preserve"> </w:t>
      </w:r>
      <w:r w:rsidRPr="48446A90">
        <w:rPr>
          <w:sz w:val="24"/>
        </w:rPr>
        <w:t>We have revised the survey to better understand the role and capabilities of HIEs and HIOs in supporting public health data exchange reporting and response to pandemics.</w:t>
      </w:r>
    </w:p>
    <w:p w:rsidR="00F122E1" w:rsidP="000F7A0F" w14:paraId="08F9975B" w14:textId="77777777">
      <w:pPr>
        <w:ind w:left="720"/>
        <w:rPr>
          <w:sz w:val="24"/>
        </w:rPr>
      </w:pPr>
    </w:p>
    <w:p w:rsidR="00016834" w:rsidP="00EA3A86" w14:paraId="0E38AD4D" w14:textId="5D8FBC43">
      <w:pPr>
        <w:spacing w:line="259" w:lineRule="auto"/>
        <w:ind w:left="720"/>
        <w:rPr>
          <w:sz w:val="24"/>
        </w:rPr>
      </w:pPr>
      <w:r w:rsidRPr="48446A90">
        <w:rPr>
          <w:sz w:val="24"/>
        </w:rPr>
        <w:t xml:space="preserve">Measuring the implementation/use of </w:t>
      </w:r>
      <w:r w:rsidRPr="48446A90">
        <w:rPr>
          <w:sz w:val="24"/>
          <w:u w:val="single"/>
        </w:rPr>
        <w:t>standards</w:t>
      </w:r>
      <w:r w:rsidRPr="48446A90">
        <w:rPr>
          <w:sz w:val="24"/>
        </w:rPr>
        <w:t xml:space="preserve"> for transporting and codifying health information, ensuring that HIOs adopt and conform to standards is critical to enable the sharing of information across systems and to ensure that information can be easily integrated once received. There are often multiple standards available to accomplish the same HIE use case and, even when the same standard is selected, there is often ambiguity and optionality in the implementation guide that result in poor standards conformance. Unfortunately, when implementing standards, there is little room for flexibility and even one small difference in how a standard is implemented results in failure. It is therefore critical to assess conformance to specific standards, including</w:t>
      </w:r>
      <w:r w:rsidR="00EA3A86">
        <w:rPr>
          <w:sz w:val="24"/>
        </w:rPr>
        <w:t xml:space="preserve"> </w:t>
      </w:r>
      <w:r w:rsidRPr="48446A90">
        <w:rPr>
          <w:sz w:val="24"/>
        </w:rPr>
        <w:t xml:space="preserve">the use of specific standards implementation guides to identify gaps in conformance. This has implications for data quality, and increasingly tools are being developed to assess conformance to </w:t>
      </w:r>
      <w:r w:rsidRPr="48446A90">
        <w:rPr>
          <w:sz w:val="24"/>
        </w:rPr>
        <w:t>standards.  We have updated the survey to monitor HIOs use of such tools. Assessment of use of standards is necessary to inform policy and private-sector efforts to promote better coordination among stakeholders on standards selection and conformance. For example, standards used to encode laboratory test results can be difficult to implement though ultimately coded results would be helpful to secondary use of these data for a variety of purposes, including public health,</w:t>
      </w:r>
      <w:r w:rsidR="00EA3A86">
        <w:rPr>
          <w:sz w:val="24"/>
        </w:rPr>
        <w:t xml:space="preserve"> </w:t>
      </w:r>
      <w:r w:rsidRPr="48446A90">
        <w:rPr>
          <w:sz w:val="24"/>
        </w:rPr>
        <w:t>research and artificial intelligence. Examining the extent to which HIEs have these data encoded would be informative to ONC’s efforts related to enabling lab interoperability.  Past results from this survey have been published and used to inform standards development efforts, and we plan to continue to use these results for this purpose.</w:t>
      </w:r>
      <w:r>
        <w:rPr>
          <w:rStyle w:val="FootnoteReference"/>
          <w:sz w:val="24"/>
          <w:vertAlign w:val="superscript"/>
        </w:rPr>
        <w:footnoteReference w:id="5"/>
      </w:r>
      <w:r w:rsidRPr="48446A90">
        <w:rPr>
          <w:sz w:val="24"/>
        </w:rPr>
        <w:t xml:space="preserve">  </w:t>
      </w:r>
    </w:p>
    <w:p w:rsidR="008A782F" w:rsidP="000F7A0F" w14:paraId="67F934F5" w14:textId="5877AD6D">
      <w:pPr>
        <w:ind w:left="720"/>
        <w:rPr>
          <w:sz w:val="24"/>
        </w:rPr>
      </w:pPr>
    </w:p>
    <w:p w:rsidR="00F122E1" w:rsidP="48446A90" w14:paraId="4EAFEB55" w14:textId="2DB8B195">
      <w:pPr>
        <w:ind w:left="720"/>
        <w:rPr>
          <w:sz w:val="24"/>
        </w:rPr>
      </w:pPr>
      <w:r w:rsidRPr="48446A90">
        <w:rPr>
          <w:sz w:val="24"/>
        </w:rPr>
        <w:t xml:space="preserve">It is also important to assess approaches to </w:t>
      </w:r>
      <w:bookmarkStart w:id="5" w:name="_Hlk102131329"/>
      <w:r w:rsidRPr="48446A90">
        <w:rPr>
          <w:sz w:val="24"/>
          <w:u w:val="single"/>
        </w:rPr>
        <w:t>HIE coordination at the federal level</w:t>
      </w:r>
      <w:bookmarkEnd w:id="5"/>
      <w:r w:rsidRPr="48446A90">
        <w:rPr>
          <w:sz w:val="24"/>
          <w:u w:val="single"/>
        </w:rPr>
        <w:t>.</w:t>
      </w:r>
      <w:r w:rsidRPr="48446A90">
        <w:rPr>
          <w:sz w:val="24"/>
        </w:rPr>
        <w:t xml:space="preserve"> The number of HIE networks has grown from just a handful of local HIOs two decades ago to nearly 100 disparate networks at the local, regional, and national levels. The result is that health care providers must use a variety of different networks and methods to exchange health information, increasing the complexity and costs of health information exchange. Current efforts, notably the Trusted Exchange Framework and Common Agreement (TEFCA), seek to better coordinate varied approaches to HIE. The </w:t>
      </w:r>
      <w:hyperlink r:id="rId11">
        <w:r w:rsidRPr="48446A90">
          <w:rPr>
            <w:rStyle w:val="Hyperlink"/>
            <w:sz w:val="24"/>
          </w:rPr>
          <w:t>goal of TEFCA</w:t>
        </w:r>
      </w:hyperlink>
      <w:r w:rsidRPr="48446A90">
        <w:rPr>
          <w:sz w:val="24"/>
        </w:rPr>
        <w:t xml:space="preserve"> is to establish universal governance for nationwide connectivity, simplify connectivity, and enable individual access to their health information. Since participation in TEFCA is voluntary, it is critical to assess how HIOs anticipate participating in TEFCA, and their engagement in related activities such as connecting to each other, to gain insight into progress towards nationwide connectivity under TEFCA.  We have used past survey findings to report on HIO plans for participation in TEFCA, and given that TEFCA has gone live, we are using these data to report on experiences and actual participation of HIOs in TEFCA, as well as barriers to participate.</w:t>
      </w:r>
      <w:r>
        <w:rPr>
          <w:rStyle w:val="FootnoteReference"/>
          <w:sz w:val="24"/>
          <w:vertAlign w:val="superscript"/>
        </w:rPr>
        <w:footnoteReference w:id="6"/>
      </w:r>
      <w:r w:rsidRPr="48446A90">
        <w:rPr>
          <w:sz w:val="24"/>
        </w:rPr>
        <w:t xml:space="preserve">   </w:t>
      </w:r>
    </w:p>
    <w:p w:rsidR="008A782F" w:rsidP="48446A90" w14:paraId="014F1577" w14:textId="210871AD">
      <w:pPr>
        <w:ind w:left="720"/>
        <w:rPr>
          <w:sz w:val="24"/>
        </w:rPr>
      </w:pPr>
    </w:p>
    <w:p w:rsidR="00016834" w:rsidRPr="00016834" w:rsidP="00EB5BD6" w14:paraId="231E9556" w14:textId="1E7644A3">
      <w:pPr>
        <w:ind w:left="720"/>
        <w:rPr>
          <w:sz w:val="24"/>
        </w:rPr>
      </w:pPr>
      <w:r>
        <w:rPr>
          <w:sz w:val="24"/>
        </w:rPr>
        <w:t>Finally</w:t>
      </w:r>
      <w:r w:rsidR="002F541C">
        <w:rPr>
          <w:sz w:val="24"/>
        </w:rPr>
        <w:t xml:space="preserve">, </w:t>
      </w:r>
      <w:r w:rsidRPr="00016834">
        <w:rPr>
          <w:sz w:val="24"/>
        </w:rPr>
        <w:t xml:space="preserve">federal regulations </w:t>
      </w:r>
      <w:r w:rsidR="002F541C">
        <w:rPr>
          <w:sz w:val="24"/>
        </w:rPr>
        <w:t>prohibiting</w:t>
      </w:r>
      <w:r w:rsidRPr="00016834">
        <w:rPr>
          <w:sz w:val="24"/>
        </w:rPr>
        <w:t xml:space="preserve"> </w:t>
      </w:r>
      <w:r w:rsidRPr="008F040A">
        <w:rPr>
          <w:sz w:val="24"/>
          <w:u w:val="single"/>
        </w:rPr>
        <w:t>information blocking</w:t>
      </w:r>
      <w:r w:rsidRPr="00016834">
        <w:rPr>
          <w:sz w:val="24"/>
        </w:rPr>
        <w:t xml:space="preserve"> </w:t>
      </w:r>
      <w:r w:rsidR="002F541C">
        <w:rPr>
          <w:sz w:val="24"/>
        </w:rPr>
        <w:t>should result in more</w:t>
      </w:r>
      <w:r w:rsidR="00502E67">
        <w:rPr>
          <w:sz w:val="24"/>
        </w:rPr>
        <w:t xml:space="preserve"> HIE </w:t>
      </w:r>
      <w:r w:rsidR="002F541C">
        <w:rPr>
          <w:sz w:val="24"/>
        </w:rPr>
        <w:t xml:space="preserve">engagement and </w:t>
      </w:r>
      <w:r w:rsidR="0057186B">
        <w:rPr>
          <w:sz w:val="24"/>
        </w:rPr>
        <w:t>facilitate</w:t>
      </w:r>
      <w:r w:rsidR="002F541C">
        <w:rPr>
          <w:sz w:val="24"/>
        </w:rPr>
        <w:t xml:space="preserve"> HIOs</w:t>
      </w:r>
      <w:r w:rsidR="0057186B">
        <w:rPr>
          <w:sz w:val="24"/>
        </w:rPr>
        <w:t xml:space="preserve">’ ability to mediate exchange and provide </w:t>
      </w:r>
      <w:r w:rsidR="007F33F8">
        <w:rPr>
          <w:sz w:val="24"/>
        </w:rPr>
        <w:t>services to their participants</w:t>
      </w:r>
      <w:r w:rsidR="002F541C">
        <w:rPr>
          <w:sz w:val="24"/>
        </w:rPr>
        <w:t>. HIOs offer a key source of d</w:t>
      </w:r>
      <w:r w:rsidRPr="00016834">
        <w:rPr>
          <w:sz w:val="24"/>
        </w:rPr>
        <w:t>ata to inform an understanding of</w:t>
      </w:r>
      <w:r w:rsidR="009172A6">
        <w:rPr>
          <w:sz w:val="24"/>
        </w:rPr>
        <w:t xml:space="preserve"> whether </w:t>
      </w:r>
      <w:r w:rsidR="004A7DC9">
        <w:rPr>
          <w:sz w:val="24"/>
        </w:rPr>
        <w:t xml:space="preserve">information blocking </w:t>
      </w:r>
      <w:r w:rsidR="009172A6">
        <w:rPr>
          <w:sz w:val="24"/>
        </w:rPr>
        <w:t>is happening and the extent to which different forms of</w:t>
      </w:r>
      <w:r w:rsidRPr="00016834">
        <w:rPr>
          <w:sz w:val="24"/>
        </w:rPr>
        <w:t xml:space="preserve"> information blocking </w:t>
      </w:r>
      <w:r w:rsidR="009172A6">
        <w:rPr>
          <w:sz w:val="24"/>
        </w:rPr>
        <w:t>may be persisting</w:t>
      </w:r>
      <w:r w:rsidR="002F541C">
        <w:rPr>
          <w:sz w:val="24"/>
        </w:rPr>
        <w:t xml:space="preserve"> among developers </w:t>
      </w:r>
      <w:r w:rsidR="00587844">
        <w:rPr>
          <w:sz w:val="24"/>
        </w:rPr>
        <w:t xml:space="preserve">of certified health IT </w:t>
      </w:r>
      <w:r w:rsidR="002F541C">
        <w:rPr>
          <w:sz w:val="24"/>
        </w:rPr>
        <w:t>and provider organizations</w:t>
      </w:r>
      <w:r w:rsidR="00EB5BD6">
        <w:rPr>
          <w:sz w:val="24"/>
        </w:rPr>
        <w:t>. Information blocking findings from</w:t>
      </w:r>
      <w:r w:rsidR="00AD2D55">
        <w:rPr>
          <w:sz w:val="24"/>
        </w:rPr>
        <w:t xml:space="preserve"> 2019</w:t>
      </w:r>
      <w:r w:rsidR="007F33F8">
        <w:rPr>
          <w:sz w:val="24"/>
        </w:rPr>
        <w:t>, 2023, and 2025</w:t>
      </w:r>
      <w:r w:rsidR="00AD2D55">
        <w:rPr>
          <w:sz w:val="24"/>
        </w:rPr>
        <w:t xml:space="preserve"> HIO survey</w:t>
      </w:r>
      <w:r w:rsidR="007F33F8">
        <w:rPr>
          <w:sz w:val="24"/>
        </w:rPr>
        <w:t>s</w:t>
      </w:r>
      <w:r w:rsidR="00AD2D55">
        <w:rPr>
          <w:sz w:val="24"/>
        </w:rPr>
        <w:t xml:space="preserve"> </w:t>
      </w:r>
      <w:r w:rsidR="007F33F8">
        <w:rPr>
          <w:sz w:val="24"/>
        </w:rPr>
        <w:t xml:space="preserve">have </w:t>
      </w:r>
      <w:r w:rsidR="00AD2D55">
        <w:rPr>
          <w:sz w:val="24"/>
        </w:rPr>
        <w:t xml:space="preserve">helped </w:t>
      </w:r>
      <w:r w:rsidR="003C53F1">
        <w:rPr>
          <w:sz w:val="24"/>
        </w:rPr>
        <w:t>inform patterns of potential information blocking behaviors</w:t>
      </w:r>
      <w:r w:rsidR="00EB5BD6">
        <w:rPr>
          <w:sz w:val="24"/>
        </w:rPr>
        <w:t>. Results showed that o</w:t>
      </w:r>
      <w:r w:rsidR="00AD2D55">
        <w:rPr>
          <w:sz w:val="24"/>
        </w:rPr>
        <w:t>ver half of HI</w:t>
      </w:r>
      <w:r w:rsidR="00EB5BD6">
        <w:rPr>
          <w:sz w:val="24"/>
        </w:rPr>
        <w:t>O</w:t>
      </w:r>
      <w:r w:rsidR="00AD2D55">
        <w:rPr>
          <w:sz w:val="24"/>
        </w:rPr>
        <w:t xml:space="preserve">s reported that </w:t>
      </w:r>
      <w:r w:rsidR="00863B9B">
        <w:rPr>
          <w:sz w:val="24"/>
        </w:rPr>
        <w:t xml:space="preserve">some, most, or all </w:t>
      </w:r>
      <w:r w:rsidR="003C53F1">
        <w:rPr>
          <w:sz w:val="24"/>
        </w:rPr>
        <w:t>developers of certified health IT</w:t>
      </w:r>
      <w:r w:rsidR="003D702B">
        <w:rPr>
          <w:sz w:val="24"/>
        </w:rPr>
        <w:t xml:space="preserve"> </w:t>
      </w:r>
      <w:r w:rsidR="00863B9B">
        <w:rPr>
          <w:sz w:val="24"/>
        </w:rPr>
        <w:t>engage in information blocking</w:t>
      </w:r>
      <w:r w:rsidR="00D937CD">
        <w:rPr>
          <w:sz w:val="24"/>
        </w:rPr>
        <w:t xml:space="preserve">, and this has declined year </w:t>
      </w:r>
      <w:r w:rsidR="00D937CD">
        <w:rPr>
          <w:sz w:val="24"/>
        </w:rPr>
        <w:t>of</w:t>
      </w:r>
      <w:r w:rsidR="00D937CD">
        <w:rPr>
          <w:sz w:val="24"/>
        </w:rPr>
        <w:t xml:space="preserve"> year</w:t>
      </w:r>
      <w:r w:rsidR="00863B9B">
        <w:rPr>
          <w:sz w:val="24"/>
        </w:rPr>
        <w:t xml:space="preserve">. </w:t>
      </w:r>
      <w:r w:rsidR="00EB5BD6">
        <w:rPr>
          <w:sz w:val="24"/>
        </w:rPr>
        <w:t xml:space="preserve">In terms of frequency, </w:t>
      </w:r>
      <w:r w:rsidR="00F40E02">
        <w:rPr>
          <w:sz w:val="24"/>
        </w:rPr>
        <w:t xml:space="preserve">in 2019 </w:t>
      </w:r>
      <w:r w:rsidR="00EA3A86">
        <w:rPr>
          <w:sz w:val="24"/>
        </w:rPr>
        <w:t>many</w:t>
      </w:r>
      <w:r w:rsidR="00863B9B">
        <w:rPr>
          <w:sz w:val="24"/>
        </w:rPr>
        <w:t xml:space="preserve"> HI</w:t>
      </w:r>
      <w:r w:rsidR="00EB5BD6">
        <w:rPr>
          <w:sz w:val="24"/>
        </w:rPr>
        <w:t>O</w:t>
      </w:r>
      <w:r w:rsidR="00863B9B">
        <w:rPr>
          <w:sz w:val="24"/>
        </w:rPr>
        <w:t xml:space="preserve">s indicated that </w:t>
      </w:r>
      <w:r w:rsidR="00765CDF">
        <w:rPr>
          <w:sz w:val="24"/>
        </w:rPr>
        <w:t xml:space="preserve">some or most </w:t>
      </w:r>
      <w:r w:rsidR="003C53F1">
        <w:rPr>
          <w:sz w:val="24"/>
        </w:rPr>
        <w:t>developers of certified health IT</w:t>
      </w:r>
      <w:r w:rsidR="00863B9B">
        <w:rPr>
          <w:sz w:val="24"/>
        </w:rPr>
        <w:t xml:space="preserve"> engage</w:t>
      </w:r>
      <w:r w:rsidR="00F40E02">
        <w:rPr>
          <w:sz w:val="24"/>
        </w:rPr>
        <w:t>d</w:t>
      </w:r>
      <w:r w:rsidR="00863B9B">
        <w:rPr>
          <w:sz w:val="24"/>
        </w:rPr>
        <w:t xml:space="preserve"> in information blocking</w:t>
      </w:r>
      <w:r w:rsidR="00F40E02">
        <w:rPr>
          <w:sz w:val="24"/>
        </w:rPr>
        <w:t xml:space="preserve">; </w:t>
      </w:r>
      <w:r w:rsidR="007A6118">
        <w:rPr>
          <w:sz w:val="24"/>
        </w:rPr>
        <w:t>as of 2025, less than half of HIOs support the same</w:t>
      </w:r>
      <w:r w:rsidR="00EB5BD6">
        <w:rPr>
          <w:sz w:val="24"/>
        </w:rPr>
        <w:t xml:space="preserve">. </w:t>
      </w:r>
      <w:r w:rsidRPr="00EB5BD6" w:rsidR="00EB5BD6">
        <w:rPr>
          <w:sz w:val="24"/>
        </w:rPr>
        <w:t xml:space="preserve">The most </w:t>
      </w:r>
      <w:r w:rsidRPr="00EB5BD6" w:rsidR="00EB5BD6">
        <w:rPr>
          <w:sz w:val="24"/>
        </w:rPr>
        <w:t xml:space="preserve">common type of information blocking behavior </w:t>
      </w:r>
      <w:r w:rsidR="003C53F1">
        <w:rPr>
          <w:sz w:val="24"/>
        </w:rPr>
        <w:t xml:space="preserve">developers of certified health IT  </w:t>
      </w:r>
      <w:r w:rsidRPr="00EB5BD6" w:rsidR="00EB5BD6">
        <w:rPr>
          <w:sz w:val="24"/>
        </w:rPr>
        <w:t>engaged in was</w:t>
      </w:r>
      <w:r w:rsidR="00EB5BD6">
        <w:rPr>
          <w:sz w:val="24"/>
        </w:rPr>
        <w:t xml:space="preserve"> </w:t>
      </w:r>
      <w:r w:rsidRPr="00EB5BD6" w:rsidR="00EB5BD6">
        <w:rPr>
          <w:sz w:val="24"/>
        </w:rPr>
        <w:t xml:space="preserve">setting unreasonably high prices, which </w:t>
      </w:r>
      <w:r w:rsidR="005D480D">
        <w:rPr>
          <w:sz w:val="24"/>
        </w:rPr>
        <w:t>59</w:t>
      </w:r>
      <w:r w:rsidRPr="00EB5BD6" w:rsidR="00EB5BD6">
        <w:rPr>
          <w:sz w:val="24"/>
        </w:rPr>
        <w:t>% of HI</w:t>
      </w:r>
      <w:r w:rsidR="00EB5BD6">
        <w:rPr>
          <w:sz w:val="24"/>
        </w:rPr>
        <w:t>O</w:t>
      </w:r>
      <w:r w:rsidRPr="00EB5BD6" w:rsidR="00EB5BD6">
        <w:rPr>
          <w:sz w:val="24"/>
        </w:rPr>
        <w:t>s reported routinely observing.</w:t>
      </w:r>
      <w:r>
        <w:rPr>
          <w:rStyle w:val="FootnoteReference"/>
          <w:sz w:val="24"/>
          <w:vertAlign w:val="superscript"/>
        </w:rPr>
        <w:footnoteReference w:id="7"/>
      </w:r>
      <w:r w:rsidR="00EB5BD6">
        <w:rPr>
          <w:sz w:val="24"/>
        </w:rPr>
        <w:t xml:space="preserve"> </w:t>
      </w:r>
      <w:hyperlink r:id="rId12" w:history="1">
        <w:r w:rsidRPr="00EB129B" w:rsidR="00EB129B">
          <w:rPr>
            <w:rStyle w:val="Hyperlink"/>
            <w:sz w:val="24"/>
          </w:rPr>
          <w:t>These findings</w:t>
        </w:r>
      </w:hyperlink>
      <w:r w:rsidR="00EB129B">
        <w:rPr>
          <w:sz w:val="24"/>
        </w:rPr>
        <w:t xml:space="preserve"> on how and when information blocking occurs informed </w:t>
      </w:r>
      <w:r w:rsidR="00770C2F">
        <w:rPr>
          <w:sz w:val="24"/>
        </w:rPr>
        <w:t xml:space="preserve">the </w:t>
      </w:r>
      <w:r w:rsidR="00EB5BD6">
        <w:rPr>
          <w:sz w:val="24"/>
        </w:rPr>
        <w:t>implementation</w:t>
      </w:r>
      <w:r w:rsidR="00EB129B">
        <w:rPr>
          <w:sz w:val="24"/>
        </w:rPr>
        <w:t xml:space="preserve"> of the 21</w:t>
      </w:r>
      <w:r w:rsidRPr="00EB129B" w:rsidR="00EB129B">
        <w:rPr>
          <w:sz w:val="24"/>
          <w:vertAlign w:val="superscript"/>
        </w:rPr>
        <w:t>st</w:t>
      </w:r>
      <w:r w:rsidR="00EB129B">
        <w:rPr>
          <w:sz w:val="24"/>
        </w:rPr>
        <w:t xml:space="preserve"> Century Cures Act and have potential to inform future policy initiatives</w:t>
      </w:r>
      <w:r w:rsidR="00890235">
        <w:rPr>
          <w:sz w:val="24"/>
        </w:rPr>
        <w:t>, especially indicators of progress toward reducing these blocking behaviors</w:t>
      </w:r>
      <w:r w:rsidR="00E0574E">
        <w:rPr>
          <w:sz w:val="24"/>
        </w:rPr>
        <w:t xml:space="preserve"> over time</w:t>
      </w:r>
      <w:r w:rsidR="00EB129B">
        <w:rPr>
          <w:sz w:val="24"/>
        </w:rPr>
        <w:t>.</w:t>
      </w:r>
    </w:p>
    <w:p w:rsidR="00016834" w:rsidRPr="00016834" w:rsidP="001F58CA" w14:paraId="72C303F6" w14:textId="77777777">
      <w:pPr>
        <w:rPr>
          <w:sz w:val="24"/>
        </w:rPr>
      </w:pPr>
    </w:p>
    <w:p w:rsidR="009D6F21" w:rsidP="00016834" w14:paraId="7D00B8D1" w14:textId="68EE2AF4">
      <w:pPr>
        <w:ind w:left="720"/>
      </w:pPr>
      <w:bookmarkStart w:id="6" w:name="_Hlk102131247"/>
      <w:r w:rsidRPr="48446A90">
        <w:rPr>
          <w:sz w:val="24"/>
        </w:rPr>
        <w:t xml:space="preserve">The timely collection of national data from our survey will assess current capabilities to support effective electronic information sharing within our health care system. Further, data collected in key topic areas, such as on TEFCA, standards, public health, and information blocking, offer the opportunity to assess the impact of recent policies to facilitate the exchange of information across the health care system. The HIO survey results will continue to inform future policy making and related activities. </w:t>
      </w:r>
    </w:p>
    <w:p w:rsidR="009D6F21" w:rsidRPr="00016834" w:rsidP="00016834" w14:paraId="040502A3" w14:textId="77777777">
      <w:pPr>
        <w:ind w:left="720"/>
        <w:rPr>
          <w:sz w:val="24"/>
        </w:rPr>
      </w:pPr>
    </w:p>
    <w:bookmarkEnd w:id="6"/>
    <w:p w:rsidR="0098164F" w14:paraId="6555F46C" w14:textId="77777777">
      <w:pPr>
        <w:numPr>
          <w:ilvl w:val="0"/>
          <w:numId w:val="2"/>
        </w:numPr>
        <w:rPr>
          <w:b/>
          <w:sz w:val="24"/>
        </w:rPr>
      </w:pPr>
      <w:r>
        <w:rPr>
          <w:b/>
          <w:sz w:val="24"/>
          <w:u w:val="single"/>
        </w:rPr>
        <w:t>Purpose and Use of Information Collection</w:t>
      </w:r>
    </w:p>
    <w:p w:rsidR="00E474C1" w:rsidRPr="00E474C1" w:rsidP="00E474C1" w14:paraId="35C304B0" w14:textId="2644FD70">
      <w:pPr>
        <w:pStyle w:val="MediumGrid1-Accent21"/>
        <w:rPr>
          <w:rFonts w:ascii="Times New Roman" w:hAnsi="Times New Roman"/>
        </w:rPr>
      </w:pPr>
      <w:bookmarkStart w:id="7" w:name="_Hlk102131093"/>
      <w:r w:rsidRPr="00E474C1">
        <w:rPr>
          <w:rFonts w:ascii="Times New Roman" w:hAnsi="Times New Roman"/>
        </w:rPr>
        <w:t>T</w:t>
      </w:r>
      <w:r w:rsidRPr="00E474C1" w:rsidR="00BD159E">
        <w:rPr>
          <w:rFonts w:ascii="Times New Roman" w:hAnsi="Times New Roman"/>
        </w:rPr>
        <w:t xml:space="preserve">he goal of </w:t>
      </w:r>
      <w:r w:rsidRPr="00E474C1" w:rsidR="00220A52">
        <w:rPr>
          <w:rFonts w:ascii="Times New Roman" w:hAnsi="Times New Roman"/>
        </w:rPr>
        <w:t>this</w:t>
      </w:r>
      <w:r w:rsidRPr="00E474C1">
        <w:rPr>
          <w:rFonts w:ascii="Times New Roman" w:hAnsi="Times New Roman"/>
        </w:rPr>
        <w:t xml:space="preserve"> project is to generate</w:t>
      </w:r>
      <w:r w:rsidRPr="00E474C1" w:rsidR="00BD159E">
        <w:rPr>
          <w:rFonts w:ascii="Times New Roman" w:hAnsi="Times New Roman"/>
        </w:rPr>
        <w:t xml:space="preserve"> the most current national statistics and actionable insights </w:t>
      </w:r>
      <w:r w:rsidRPr="00E474C1" w:rsidR="00BD159E">
        <w:rPr>
          <w:rFonts w:ascii="Times New Roman" w:hAnsi="Times New Roman"/>
        </w:rPr>
        <w:t xml:space="preserve">to inform policy </w:t>
      </w:r>
      <w:r w:rsidR="00BA510B">
        <w:rPr>
          <w:rFonts w:ascii="Times New Roman" w:hAnsi="Times New Roman"/>
        </w:rPr>
        <w:t>efforts</w:t>
      </w:r>
      <w:r w:rsidRPr="00E474C1">
        <w:rPr>
          <w:rFonts w:ascii="Times New Roman" w:hAnsi="Times New Roman"/>
        </w:rPr>
        <w:t xml:space="preserve">. </w:t>
      </w:r>
      <w:r w:rsidRPr="00592F67" w:rsidR="00592F67">
        <w:rPr>
          <w:rFonts w:ascii="Times New Roman" w:hAnsi="Times New Roman"/>
        </w:rPr>
        <w:t>The timely collection of national data from our survey will assess current capabilities of HIOs to support effective electronic information sharing within the U.S. health</w:t>
      </w:r>
      <w:r w:rsidR="00F51C75">
        <w:rPr>
          <w:rFonts w:ascii="Times New Roman" w:hAnsi="Times New Roman"/>
        </w:rPr>
        <w:t xml:space="preserve"> </w:t>
      </w:r>
      <w:r w:rsidRPr="00592F67" w:rsidR="00592F67">
        <w:rPr>
          <w:rFonts w:ascii="Times New Roman" w:hAnsi="Times New Roman"/>
        </w:rPr>
        <w:t>care system.</w:t>
      </w:r>
    </w:p>
    <w:bookmarkEnd w:id="7"/>
    <w:p w:rsidR="00E474C1" w:rsidRPr="00E474C1" w:rsidP="00E474C1" w14:paraId="4099BB7C" w14:textId="77777777">
      <w:pPr>
        <w:pStyle w:val="MediumGrid1-Accent21"/>
        <w:rPr>
          <w:rFonts w:ascii="Times New Roman" w:hAnsi="Times New Roman"/>
        </w:rPr>
      </w:pPr>
    </w:p>
    <w:p w:rsidR="00BD159E" w:rsidRPr="00E474C1" w:rsidP="003E4F3D" w14:paraId="2D8EBF35" w14:textId="65D6D9B0">
      <w:pPr>
        <w:ind w:left="720"/>
        <w:rPr>
          <w:sz w:val="24"/>
        </w:rPr>
      </w:pPr>
      <w:r w:rsidRPr="00E474C1">
        <w:rPr>
          <w:sz w:val="24"/>
        </w:rPr>
        <w:t xml:space="preserve">Our survey will accomplish this goal by asking HIOs to report current activities in the following </w:t>
      </w:r>
      <w:r w:rsidR="008133F3">
        <w:rPr>
          <w:sz w:val="24"/>
        </w:rPr>
        <w:t>key areas</w:t>
      </w:r>
      <w:r w:rsidRPr="00E474C1">
        <w:rPr>
          <w:sz w:val="24"/>
        </w:rPr>
        <w:t>:</w:t>
      </w:r>
    </w:p>
    <w:p w:rsidR="00E474C1" w:rsidRPr="00E474C1" w:rsidP="003E4F3D" w14:paraId="41E27242" w14:textId="77777777">
      <w:pPr>
        <w:ind w:left="720"/>
        <w:rPr>
          <w:sz w:val="24"/>
        </w:rPr>
      </w:pPr>
    </w:p>
    <w:p w:rsidR="00F44588" w:rsidRPr="00F44588" w:rsidP="00F44588" w14:paraId="1AC1C7B4" w14:textId="309548CF">
      <w:pPr>
        <w:pStyle w:val="MediumGrid1-Accent21"/>
        <w:numPr>
          <w:ilvl w:val="0"/>
          <w:numId w:val="47"/>
        </w:numPr>
        <w:ind w:left="1440"/>
        <w:rPr>
          <w:rFonts w:ascii="Times New Roman" w:hAnsi="Times New Roman"/>
        </w:rPr>
      </w:pPr>
      <w:r w:rsidRPr="00016834">
        <w:rPr>
          <w:rFonts w:ascii="Times New Roman" w:hAnsi="Times New Roman"/>
        </w:rPr>
        <w:t xml:space="preserve">HIO sustainability and related demographics </w:t>
      </w:r>
      <w:r w:rsidR="004E1A71">
        <w:rPr>
          <w:rFonts w:ascii="Times New Roman" w:hAnsi="Times New Roman"/>
        </w:rPr>
        <w:t>and services</w:t>
      </w:r>
      <w:r w:rsidRPr="00016834">
        <w:rPr>
          <w:rFonts w:ascii="Times New Roman" w:hAnsi="Times New Roman"/>
        </w:rPr>
        <w:t xml:space="preserve"> that capture the role of HIOs in supporting exchange and interoperability </w:t>
      </w:r>
    </w:p>
    <w:p w:rsidR="00FA0839" w:rsidRPr="00E474C1" w:rsidP="00016834" w14:paraId="21E2D317" w14:textId="07E973E8">
      <w:pPr>
        <w:pStyle w:val="MediumGrid1-Accent21"/>
        <w:numPr>
          <w:ilvl w:val="0"/>
          <w:numId w:val="47"/>
        </w:numPr>
        <w:ind w:left="1440"/>
        <w:rPr>
          <w:rFonts w:ascii="Times New Roman" w:hAnsi="Times New Roman"/>
        </w:rPr>
      </w:pPr>
      <w:r w:rsidRPr="00E474C1">
        <w:rPr>
          <w:rFonts w:ascii="Times New Roman" w:hAnsi="Times New Roman"/>
        </w:rPr>
        <w:t>Public health information sharing capabilities</w:t>
      </w:r>
    </w:p>
    <w:p w:rsidR="00016834" w:rsidP="00016834" w14:paraId="584A2447" w14:textId="634A5566">
      <w:pPr>
        <w:pStyle w:val="MediumGrid1-Accent21"/>
        <w:numPr>
          <w:ilvl w:val="0"/>
          <w:numId w:val="47"/>
        </w:numPr>
        <w:ind w:left="1440"/>
        <w:rPr>
          <w:rFonts w:ascii="Times New Roman" w:hAnsi="Times New Roman"/>
        </w:rPr>
      </w:pPr>
      <w:r w:rsidRPr="00E474C1">
        <w:rPr>
          <w:rFonts w:ascii="Times New Roman" w:hAnsi="Times New Roman"/>
        </w:rPr>
        <w:t xml:space="preserve">Implementation of and use of standards to enable </w:t>
      </w:r>
      <w:r w:rsidR="00B3543F">
        <w:rPr>
          <w:rFonts w:ascii="Times New Roman" w:hAnsi="Times New Roman"/>
        </w:rPr>
        <w:t xml:space="preserve">health information </w:t>
      </w:r>
      <w:r w:rsidRPr="00E474C1">
        <w:rPr>
          <w:rFonts w:ascii="Times New Roman" w:hAnsi="Times New Roman"/>
        </w:rPr>
        <w:t>exchange and interoperability</w:t>
      </w:r>
    </w:p>
    <w:p w:rsidR="005C6BA4" w:rsidRPr="005C6BA4" w:rsidP="005C6BA4" w14:paraId="3C0B0B35" w14:textId="5ACEEAD3">
      <w:pPr>
        <w:pStyle w:val="MediumGrid1-Accent21"/>
        <w:numPr>
          <w:ilvl w:val="0"/>
          <w:numId w:val="47"/>
        </w:numPr>
        <w:ind w:left="1440"/>
        <w:rPr>
          <w:rFonts w:ascii="Times New Roman" w:hAnsi="Times New Roman"/>
        </w:rPr>
      </w:pPr>
      <w:r w:rsidRPr="00E474C1">
        <w:rPr>
          <w:rFonts w:ascii="Times New Roman" w:hAnsi="Times New Roman"/>
        </w:rPr>
        <w:t xml:space="preserve">Planned </w:t>
      </w:r>
      <w:r w:rsidR="00A64C4D">
        <w:rPr>
          <w:rFonts w:ascii="Times New Roman" w:hAnsi="Times New Roman"/>
        </w:rPr>
        <w:t xml:space="preserve">and current </w:t>
      </w:r>
      <w:r>
        <w:rPr>
          <w:rFonts w:ascii="Times New Roman" w:hAnsi="Times New Roman"/>
        </w:rPr>
        <w:t xml:space="preserve">participation in </w:t>
      </w:r>
      <w:r w:rsidRPr="00E474C1">
        <w:rPr>
          <w:rFonts w:ascii="Times New Roman" w:hAnsi="Times New Roman"/>
        </w:rPr>
        <w:t>TEFCA and current engagement with inter-HIO and national network connectivity</w:t>
      </w:r>
    </w:p>
    <w:p w:rsidR="00016834" w:rsidRPr="00E474C1" w:rsidP="00016834" w14:paraId="2F5E9155" w14:textId="6FDA653D">
      <w:pPr>
        <w:pStyle w:val="MediumGrid1-Accent21"/>
        <w:numPr>
          <w:ilvl w:val="0"/>
          <w:numId w:val="47"/>
        </w:numPr>
        <w:ind w:left="1440"/>
        <w:rPr>
          <w:rFonts w:ascii="Times New Roman" w:hAnsi="Times New Roman"/>
        </w:rPr>
      </w:pPr>
      <w:r w:rsidRPr="00E474C1">
        <w:rPr>
          <w:rFonts w:ascii="Times New Roman" w:hAnsi="Times New Roman"/>
        </w:rPr>
        <w:t>Information blocking practices undertaken by provider organizations and health IT developers</w:t>
      </w:r>
    </w:p>
    <w:p w:rsidR="00D635E8" w:rsidP="00E474C1" w14:paraId="275EB45B" w14:textId="77777777">
      <w:pPr>
        <w:pStyle w:val="MediumGrid1-Accent21"/>
        <w:ind w:left="0"/>
        <w:rPr>
          <w:rFonts w:ascii="Times New Roman" w:hAnsi="Times New Roman"/>
        </w:rPr>
      </w:pPr>
    </w:p>
    <w:p w:rsidR="0098164F" w:rsidP="00D635E8" w14:paraId="7739E098" w14:textId="3D09294C">
      <w:pPr>
        <w:ind w:left="720"/>
        <w:rPr>
          <w:sz w:val="24"/>
        </w:rPr>
      </w:pPr>
      <w:r w:rsidRPr="00016834">
        <w:rPr>
          <w:sz w:val="24"/>
        </w:rPr>
        <w:t xml:space="preserve">By </w:t>
      </w:r>
      <w:r w:rsidR="005F3076">
        <w:rPr>
          <w:sz w:val="24"/>
        </w:rPr>
        <w:t>updating</w:t>
      </w:r>
      <w:r w:rsidRPr="00016834" w:rsidR="005F3076">
        <w:rPr>
          <w:sz w:val="24"/>
        </w:rPr>
        <w:t xml:space="preserve"> </w:t>
      </w:r>
      <w:r w:rsidR="005F3076">
        <w:rPr>
          <w:sz w:val="24"/>
        </w:rPr>
        <w:t>the</w:t>
      </w:r>
      <w:r w:rsidRPr="00016834">
        <w:rPr>
          <w:sz w:val="24"/>
        </w:rPr>
        <w:t xml:space="preserve"> survey instrument</w:t>
      </w:r>
      <w:r w:rsidR="005F3076">
        <w:rPr>
          <w:sz w:val="24"/>
        </w:rPr>
        <w:t xml:space="preserve"> to</w:t>
      </w:r>
      <w:r w:rsidRPr="00016834">
        <w:rPr>
          <w:sz w:val="24"/>
        </w:rPr>
        <w:t xml:space="preserve"> </w:t>
      </w:r>
      <w:r w:rsidR="00124A80">
        <w:rPr>
          <w:sz w:val="24"/>
        </w:rPr>
        <w:t xml:space="preserve">assess </w:t>
      </w:r>
      <w:r w:rsidRPr="00016834">
        <w:rPr>
          <w:sz w:val="24"/>
        </w:rPr>
        <w:t xml:space="preserve">these </w:t>
      </w:r>
      <w:r w:rsidR="005F3076">
        <w:rPr>
          <w:sz w:val="24"/>
        </w:rPr>
        <w:t>timely</w:t>
      </w:r>
      <w:r w:rsidR="00124A80">
        <w:rPr>
          <w:sz w:val="24"/>
        </w:rPr>
        <w:t xml:space="preserve"> topics</w:t>
      </w:r>
      <w:r w:rsidR="005F3076">
        <w:rPr>
          <w:sz w:val="24"/>
        </w:rPr>
        <w:t xml:space="preserve"> </w:t>
      </w:r>
      <w:r w:rsidRPr="00016834">
        <w:rPr>
          <w:sz w:val="24"/>
        </w:rPr>
        <w:t xml:space="preserve">from a </w:t>
      </w:r>
      <w:r w:rsidR="00124A80">
        <w:rPr>
          <w:sz w:val="24"/>
        </w:rPr>
        <w:t xml:space="preserve">national </w:t>
      </w:r>
      <w:r w:rsidRPr="00016834">
        <w:rPr>
          <w:sz w:val="24"/>
        </w:rPr>
        <w:t xml:space="preserve">census of HIOs, the proposed project fills a critical </w:t>
      </w:r>
      <w:r w:rsidR="00124A80">
        <w:rPr>
          <w:sz w:val="24"/>
        </w:rPr>
        <w:t xml:space="preserve">knowledge </w:t>
      </w:r>
      <w:r w:rsidRPr="00016834">
        <w:rPr>
          <w:sz w:val="24"/>
        </w:rPr>
        <w:t xml:space="preserve">gap and will provide policymakers with actionable results to inform progress towards greater interoperability and </w:t>
      </w:r>
      <w:r w:rsidR="000664C3">
        <w:rPr>
          <w:sz w:val="24"/>
        </w:rPr>
        <w:t xml:space="preserve">health information </w:t>
      </w:r>
      <w:r w:rsidRPr="00016834">
        <w:rPr>
          <w:sz w:val="24"/>
        </w:rPr>
        <w:t>exchange</w:t>
      </w:r>
      <w:r w:rsidR="000664C3">
        <w:rPr>
          <w:sz w:val="24"/>
        </w:rPr>
        <w:t>.</w:t>
      </w:r>
    </w:p>
    <w:p w:rsidR="00D635E8" w14:paraId="3DD0480C" w14:textId="77777777">
      <w:pPr>
        <w:rPr>
          <w:sz w:val="24"/>
        </w:rPr>
      </w:pPr>
    </w:p>
    <w:p w:rsidR="0098164F" w:rsidRPr="00630A4B" w14:paraId="7A68CF06" w14:textId="53F58178">
      <w:pPr>
        <w:numPr>
          <w:ilvl w:val="0"/>
          <w:numId w:val="2"/>
        </w:numPr>
        <w:rPr>
          <w:sz w:val="24"/>
        </w:rPr>
      </w:pPr>
      <w:r>
        <w:rPr>
          <w:b/>
          <w:sz w:val="24"/>
          <w:u w:val="single"/>
        </w:rPr>
        <w:t>Use of Improved Information Technology and Burden Reduction</w:t>
      </w:r>
    </w:p>
    <w:p w:rsidR="002E1E27" w:rsidP="002E1E27" w14:paraId="21DB01C8" w14:textId="2B1D41F3">
      <w:pPr>
        <w:pStyle w:val="BodyText"/>
        <w:ind w:left="720"/>
        <w:rPr>
          <w:sz w:val="24"/>
        </w:rPr>
      </w:pPr>
      <w:r w:rsidRPr="00630A4B">
        <w:rPr>
          <w:sz w:val="24"/>
        </w:rPr>
        <w:t xml:space="preserve">This study will rely on data gathered from </w:t>
      </w:r>
      <w:r>
        <w:rPr>
          <w:sz w:val="24"/>
        </w:rPr>
        <w:t xml:space="preserve">a </w:t>
      </w:r>
      <w:r w:rsidRPr="00630A4B">
        <w:rPr>
          <w:sz w:val="24"/>
        </w:rPr>
        <w:t>self</w:t>
      </w:r>
      <w:r w:rsidR="0073218F">
        <w:rPr>
          <w:sz w:val="24"/>
        </w:rPr>
        <w:t xml:space="preserve">-administered, </w:t>
      </w:r>
      <w:r w:rsidR="00B8624F">
        <w:rPr>
          <w:sz w:val="24"/>
        </w:rPr>
        <w:t>w</w:t>
      </w:r>
      <w:r w:rsidR="0073218F">
        <w:rPr>
          <w:sz w:val="24"/>
        </w:rPr>
        <w:t>eb-based survey</w:t>
      </w:r>
      <w:r w:rsidRPr="00630A4B">
        <w:rPr>
          <w:sz w:val="24"/>
        </w:rPr>
        <w:t xml:space="preserve"> of </w:t>
      </w:r>
      <w:r>
        <w:rPr>
          <w:sz w:val="24"/>
        </w:rPr>
        <w:t xml:space="preserve">leaders of </w:t>
      </w:r>
      <w:r w:rsidR="008625C1">
        <w:rPr>
          <w:sz w:val="24"/>
        </w:rPr>
        <w:t>HIOs</w:t>
      </w:r>
      <w:r w:rsidRPr="00630A4B">
        <w:rPr>
          <w:sz w:val="24"/>
        </w:rPr>
        <w:t xml:space="preserve">. </w:t>
      </w:r>
      <w:r w:rsidR="0073218F">
        <w:rPr>
          <w:sz w:val="24"/>
        </w:rPr>
        <w:t>The survey</w:t>
      </w:r>
      <w:r w:rsidRPr="00630A4B">
        <w:rPr>
          <w:sz w:val="24"/>
        </w:rPr>
        <w:t xml:space="preserve"> will be administered electronically to alleviate burden on the </w:t>
      </w:r>
      <w:r w:rsidRPr="00630A4B">
        <w:rPr>
          <w:sz w:val="24"/>
        </w:rPr>
        <w:t xml:space="preserve">respondents. The </w:t>
      </w:r>
      <w:r w:rsidR="00B8624F">
        <w:rPr>
          <w:sz w:val="24"/>
        </w:rPr>
        <w:t>w</w:t>
      </w:r>
      <w:r w:rsidRPr="00630A4B" w:rsidR="00B8624F">
        <w:rPr>
          <w:sz w:val="24"/>
        </w:rPr>
        <w:t>eb</w:t>
      </w:r>
      <w:r w:rsidRPr="00630A4B">
        <w:rPr>
          <w:sz w:val="24"/>
        </w:rPr>
        <w:t xml:space="preserve">-based survey permits respondents to complete </w:t>
      </w:r>
      <w:r w:rsidR="00F363BC">
        <w:rPr>
          <w:sz w:val="24"/>
        </w:rPr>
        <w:t>the</w:t>
      </w:r>
      <w:r w:rsidRPr="00630A4B" w:rsidR="00F363BC">
        <w:rPr>
          <w:sz w:val="24"/>
        </w:rPr>
        <w:t xml:space="preserve"> </w:t>
      </w:r>
      <w:r w:rsidRPr="00630A4B">
        <w:rPr>
          <w:sz w:val="24"/>
        </w:rPr>
        <w:t xml:space="preserve">instrument at their preferred time. Respondents who begin the survey and are unable to complete it in one </w:t>
      </w:r>
      <w:r w:rsidR="00333E5E">
        <w:rPr>
          <w:sz w:val="24"/>
        </w:rPr>
        <w:t>session</w:t>
      </w:r>
      <w:r w:rsidRPr="00630A4B" w:rsidR="00333E5E">
        <w:rPr>
          <w:sz w:val="24"/>
        </w:rPr>
        <w:t xml:space="preserve"> </w:t>
      </w:r>
      <w:r w:rsidRPr="00630A4B">
        <w:rPr>
          <w:sz w:val="24"/>
        </w:rPr>
        <w:t xml:space="preserve">will be able to save their responses and resume work on the survey </w:t>
      </w:r>
      <w:r w:rsidRPr="00630A4B">
        <w:rPr>
          <w:sz w:val="24"/>
        </w:rPr>
        <w:t>at a later time</w:t>
      </w:r>
      <w:r w:rsidRPr="00630A4B">
        <w:rPr>
          <w:sz w:val="24"/>
        </w:rPr>
        <w:t xml:space="preserve">. </w:t>
      </w:r>
    </w:p>
    <w:p w:rsidR="00630A4B" w:rsidRPr="002E1E27" w:rsidP="00630A4B" w14:paraId="69E01F02" w14:textId="34726A57">
      <w:pPr>
        <w:ind w:left="720"/>
        <w:jc w:val="both"/>
        <w:rPr>
          <w:sz w:val="24"/>
        </w:rPr>
      </w:pPr>
      <w:r>
        <w:rPr>
          <w:sz w:val="24"/>
        </w:rPr>
        <w:t>We will be using the web-based</w:t>
      </w:r>
      <w:r w:rsidRPr="002E1E27" w:rsidR="00991866">
        <w:rPr>
          <w:sz w:val="24"/>
        </w:rPr>
        <w:t xml:space="preserve"> survey tool Qualtrics©</w:t>
      </w:r>
      <w:r w:rsidR="00E34940">
        <w:rPr>
          <w:sz w:val="24"/>
        </w:rPr>
        <w:t xml:space="preserve"> and </w:t>
      </w:r>
      <w:r w:rsidR="00750DFA">
        <w:rPr>
          <w:sz w:val="24"/>
        </w:rPr>
        <w:t>pre-fill responses from last round’s survey will be populated where applicable to reduce respondent burden</w:t>
      </w:r>
      <w:r w:rsidRPr="002E1E27" w:rsidR="00991866">
        <w:rPr>
          <w:sz w:val="24"/>
        </w:rPr>
        <w:t xml:space="preserve">. </w:t>
      </w:r>
      <w:r w:rsidR="000C289F">
        <w:rPr>
          <w:sz w:val="24"/>
        </w:rPr>
        <w:t>T</w:t>
      </w:r>
      <w:r w:rsidRPr="002E1E27" w:rsidR="00991866">
        <w:rPr>
          <w:sz w:val="24"/>
        </w:rPr>
        <w:t>his tool</w:t>
      </w:r>
      <w:r w:rsidR="000C289F">
        <w:rPr>
          <w:sz w:val="24"/>
        </w:rPr>
        <w:t xml:space="preserve"> has been used previously</w:t>
      </w:r>
      <w:r w:rsidRPr="002E1E27" w:rsidR="00991866">
        <w:rPr>
          <w:sz w:val="24"/>
        </w:rPr>
        <w:t xml:space="preserve"> for past surveys </w:t>
      </w:r>
      <w:r w:rsidR="000C289F">
        <w:rPr>
          <w:sz w:val="24"/>
        </w:rPr>
        <w:t xml:space="preserve">of </w:t>
      </w:r>
      <w:r w:rsidR="000C289F">
        <w:rPr>
          <w:sz w:val="24"/>
        </w:rPr>
        <w:t>HIOs</w:t>
      </w:r>
      <w:r w:rsidR="000C289F">
        <w:rPr>
          <w:sz w:val="24"/>
        </w:rPr>
        <w:t xml:space="preserve"> </w:t>
      </w:r>
      <w:r w:rsidRPr="002E1E27" w:rsidR="00991866">
        <w:rPr>
          <w:sz w:val="24"/>
        </w:rPr>
        <w:t xml:space="preserve">and it has strong capabilities to support complex survey design (e.g., branching logic) as well as respondent communication and tracking. </w:t>
      </w:r>
      <w:r w:rsidR="000C289F">
        <w:rPr>
          <w:sz w:val="24"/>
        </w:rPr>
        <w:t xml:space="preserve">The tool will be </w:t>
      </w:r>
      <w:r w:rsidRPr="002E1E27" w:rsidR="00991866">
        <w:rPr>
          <w:sz w:val="24"/>
        </w:rPr>
        <w:t>extensively test</w:t>
      </w:r>
      <w:r w:rsidR="000C289F">
        <w:rPr>
          <w:sz w:val="24"/>
        </w:rPr>
        <w:t>ed</w:t>
      </w:r>
      <w:r w:rsidRPr="002E1E27" w:rsidR="00991866">
        <w:rPr>
          <w:sz w:val="24"/>
        </w:rPr>
        <w:t xml:space="preserve"> to ensure </w:t>
      </w:r>
      <w:r w:rsidR="00534629">
        <w:rPr>
          <w:sz w:val="24"/>
        </w:rPr>
        <w:t xml:space="preserve">the </w:t>
      </w:r>
      <w:r w:rsidRPr="002E1E27" w:rsidR="00991866">
        <w:rPr>
          <w:sz w:val="24"/>
        </w:rPr>
        <w:t>accuracy of branching and skip logic, accuracy of piped text, clarity of question display, and adherence to other survey usability guidelines.</w:t>
      </w:r>
    </w:p>
    <w:p w:rsidR="002E1E27" w:rsidRPr="00630A4B" w:rsidP="00630A4B" w14:paraId="56128942" w14:textId="77777777">
      <w:pPr>
        <w:ind w:left="720"/>
        <w:jc w:val="both"/>
        <w:rPr>
          <w:sz w:val="24"/>
        </w:rPr>
      </w:pPr>
    </w:p>
    <w:p w:rsidR="0098164F" w:rsidP="00E474C1" w14:paraId="50C17479" w14:textId="47A33955">
      <w:pPr>
        <w:pStyle w:val="BodyText"/>
        <w:ind w:left="720"/>
        <w:rPr>
          <w:sz w:val="24"/>
        </w:rPr>
      </w:pPr>
      <w:r>
        <w:rPr>
          <w:sz w:val="24"/>
        </w:rPr>
        <w:t xml:space="preserve">In addition, </w:t>
      </w:r>
      <w:r w:rsidR="00534629">
        <w:rPr>
          <w:sz w:val="24"/>
        </w:rPr>
        <w:t>to</w:t>
      </w:r>
      <w:r>
        <w:rPr>
          <w:sz w:val="24"/>
        </w:rPr>
        <w:t xml:space="preserve"> increase response rate, </w:t>
      </w:r>
      <w:r w:rsidRPr="00630A4B" w:rsidR="00630A4B">
        <w:rPr>
          <w:sz w:val="24"/>
        </w:rPr>
        <w:t>respondent</w:t>
      </w:r>
      <w:r w:rsidR="0073218F">
        <w:rPr>
          <w:sz w:val="24"/>
        </w:rPr>
        <w:t xml:space="preserve">s </w:t>
      </w:r>
      <w:r w:rsidR="000C289F">
        <w:rPr>
          <w:sz w:val="24"/>
        </w:rPr>
        <w:t xml:space="preserve">will also be offered </w:t>
      </w:r>
      <w:r w:rsidR="0073218F">
        <w:rPr>
          <w:sz w:val="24"/>
        </w:rPr>
        <w:t>the option</w:t>
      </w:r>
      <w:r w:rsidRPr="00630A4B" w:rsidR="00630A4B">
        <w:rPr>
          <w:sz w:val="24"/>
        </w:rPr>
        <w:t xml:space="preserve"> to complete the survey via MS Word or over the phone</w:t>
      </w:r>
      <w:r w:rsidR="0073218F">
        <w:rPr>
          <w:sz w:val="24"/>
        </w:rPr>
        <w:t xml:space="preserve"> with a Research Assistant or Project Manager</w:t>
      </w:r>
      <w:r w:rsidRPr="00630A4B" w:rsidR="00630A4B">
        <w:rPr>
          <w:sz w:val="24"/>
        </w:rPr>
        <w:t xml:space="preserve"> if they prefer that to the online platform</w:t>
      </w:r>
      <w:r w:rsidR="0073218F">
        <w:rPr>
          <w:sz w:val="24"/>
        </w:rPr>
        <w:t>.</w:t>
      </w:r>
      <w:r w:rsidRPr="00630A4B" w:rsidR="00630A4B">
        <w:rPr>
          <w:sz w:val="24"/>
        </w:rPr>
        <w:t xml:space="preserve"> </w:t>
      </w:r>
      <w:r w:rsidR="00E424E6">
        <w:rPr>
          <w:sz w:val="24"/>
        </w:rPr>
        <w:br/>
      </w:r>
    </w:p>
    <w:p w:rsidR="0098164F" w:rsidRPr="002A12BC" w:rsidP="002A12BC" w14:paraId="289E1934" w14:textId="77777777">
      <w:pPr>
        <w:numPr>
          <w:ilvl w:val="0"/>
          <w:numId w:val="2"/>
        </w:numPr>
        <w:rPr>
          <w:b/>
          <w:sz w:val="24"/>
        </w:rPr>
      </w:pPr>
      <w:r>
        <w:rPr>
          <w:b/>
          <w:sz w:val="24"/>
          <w:u w:val="single"/>
        </w:rPr>
        <w:t xml:space="preserve">Efforts to </w:t>
      </w:r>
      <w:r>
        <w:rPr>
          <w:b/>
          <w:sz w:val="24"/>
          <w:u w:val="single"/>
        </w:rPr>
        <w:t>Identify Duplication and Use of Similar Information</w:t>
      </w:r>
    </w:p>
    <w:p w:rsidR="00926A26" w:rsidRPr="00E93781" w:rsidP="00EB2E2F" w14:paraId="5439B229" w14:textId="3BB2688A">
      <w:pPr>
        <w:pStyle w:val="BodyText"/>
        <w:ind w:left="720"/>
        <w:rPr>
          <w:sz w:val="24"/>
        </w:rPr>
      </w:pPr>
      <w:r w:rsidRPr="00EB2E2F">
        <w:rPr>
          <w:sz w:val="24"/>
        </w:rPr>
        <w:t xml:space="preserve">Dr. Julia Adler-Milstein is a leading researcher and expert on HIOs. She has led numerous national surveys of HIOs over the past two decades. She has published more than 30 peer-reviewed publications from these surveys in leading journals, such as Health Affairs and the Journal of the American Medical Informatics Association. </w:t>
      </w:r>
      <w:r w:rsidRPr="00EB2E2F" w:rsidR="004A3D06">
        <w:rPr>
          <w:sz w:val="24"/>
        </w:rPr>
        <w:t xml:space="preserve">Dr. Adler-Milstein, with the support of the Robert Wood Johnson Foundation, has conducted a survey of HIO leaders bi-annually, and published key findings in a series of publications in Health Affairs. The Robert Wood Johnson Foundation no longer funds the bi-annual survey. Separately, in 2015, Dr. Adler-Milstein conducted a survey consisting of 60 leaders of HIOs regarding information blocking practices. This survey was independently funded with some consultation provided by </w:t>
      </w:r>
      <w:r w:rsidRPr="00EB2E2F" w:rsidR="0027175C">
        <w:rPr>
          <w:sz w:val="24"/>
        </w:rPr>
        <w:t>ONC</w:t>
      </w:r>
      <w:r w:rsidRPr="00EB2E2F" w:rsidR="004A3D06">
        <w:rPr>
          <w:sz w:val="24"/>
        </w:rPr>
        <w:t xml:space="preserve"> staff. </w:t>
      </w:r>
      <w:r w:rsidRPr="00EB2E2F">
        <w:rPr>
          <w:sz w:val="24"/>
        </w:rPr>
        <w:t xml:space="preserve">Most recently, with support from </w:t>
      </w:r>
      <w:r w:rsidRPr="00EB2E2F" w:rsidR="0027175C">
        <w:rPr>
          <w:sz w:val="24"/>
        </w:rPr>
        <w:t>ONC</w:t>
      </w:r>
      <w:r w:rsidRPr="00EB2E2F">
        <w:rPr>
          <w:sz w:val="24"/>
        </w:rPr>
        <w:t>, Dr. Adler-Milstein conducted a national survey of HIOs in 2019</w:t>
      </w:r>
      <w:r w:rsidRPr="00EB2E2F" w:rsidR="004540E9">
        <w:rPr>
          <w:sz w:val="24"/>
        </w:rPr>
        <w:t xml:space="preserve">, </w:t>
      </w:r>
      <w:r w:rsidRPr="00EB2E2F">
        <w:rPr>
          <w:sz w:val="24"/>
        </w:rPr>
        <w:t>2023</w:t>
      </w:r>
      <w:r w:rsidRPr="00EB2E2F" w:rsidR="004540E9">
        <w:rPr>
          <w:sz w:val="24"/>
        </w:rPr>
        <w:t>, and 2025</w:t>
      </w:r>
      <w:r w:rsidRPr="00EB2E2F">
        <w:rPr>
          <w:sz w:val="24"/>
        </w:rPr>
        <w:t>.</w:t>
      </w:r>
      <w:r w:rsidRPr="00EB2E2F" w:rsidR="002339D8">
        <w:rPr>
          <w:sz w:val="24"/>
        </w:rPr>
        <w:t xml:space="preserve"> </w:t>
      </w:r>
      <w:r w:rsidRPr="00EB2E2F" w:rsidR="00BA39DA">
        <w:rPr>
          <w:sz w:val="24"/>
        </w:rPr>
        <w:t>Papers that describe these r</w:t>
      </w:r>
      <w:r w:rsidRPr="00EB2E2F" w:rsidR="00847E64">
        <w:rPr>
          <w:sz w:val="24"/>
        </w:rPr>
        <w:t xml:space="preserve">esults were published in </w:t>
      </w:r>
      <w:r w:rsidRPr="00EB2E2F" w:rsidR="00E474C1">
        <w:rPr>
          <w:sz w:val="24"/>
        </w:rPr>
        <w:t>the Journal of the American Medical Informatics Association</w:t>
      </w:r>
      <w:r w:rsidRPr="00EB2E2F" w:rsidR="00847E64">
        <w:rPr>
          <w:sz w:val="24"/>
        </w:rPr>
        <w:t xml:space="preserve"> (</w:t>
      </w:r>
      <w:hyperlink r:id="rId12" w:history="1">
        <w:r w:rsidRPr="00EB2E2F" w:rsidR="00847E64">
          <w:rPr>
            <w:rStyle w:val="Hyperlink"/>
            <w:sz w:val="24"/>
          </w:rPr>
          <w:t>April 2021</w:t>
        </w:r>
      </w:hyperlink>
      <w:r w:rsidRPr="00EB2E2F" w:rsidR="00847E64">
        <w:rPr>
          <w:sz w:val="24"/>
        </w:rPr>
        <w:t>)</w:t>
      </w:r>
      <w:r w:rsidRPr="00EB2E2F" w:rsidR="004540E9">
        <w:rPr>
          <w:sz w:val="24"/>
        </w:rPr>
        <w:t xml:space="preserve">, </w:t>
      </w:r>
      <w:r w:rsidRPr="00EB2E2F" w:rsidR="00847E64">
        <w:rPr>
          <w:sz w:val="24"/>
        </w:rPr>
        <w:t>Health Affairs (</w:t>
      </w:r>
      <w:hyperlink r:id="rId13" w:history="1">
        <w:r w:rsidRPr="00EB2E2F" w:rsidR="00E474C1">
          <w:rPr>
            <w:rStyle w:val="Hyperlink"/>
            <w:sz w:val="24"/>
          </w:rPr>
          <w:t>May 2021</w:t>
        </w:r>
      </w:hyperlink>
      <w:r w:rsidRPr="00EB2E2F" w:rsidR="00847E64">
        <w:rPr>
          <w:sz w:val="24"/>
        </w:rPr>
        <w:t>)</w:t>
      </w:r>
      <w:r w:rsidRPr="00EB2E2F" w:rsidR="004540E9">
        <w:rPr>
          <w:sz w:val="24"/>
        </w:rPr>
        <w:t>, Health Affair Scholars</w:t>
      </w:r>
      <w:r w:rsidRPr="00EB2E2F" w:rsidR="007C6AD9">
        <w:rPr>
          <w:sz w:val="24"/>
        </w:rPr>
        <w:t xml:space="preserve">, </w:t>
      </w:r>
      <w:r w:rsidRPr="00EB2E2F" w:rsidR="004540E9">
        <w:rPr>
          <w:sz w:val="24"/>
        </w:rPr>
        <w:t xml:space="preserve"> </w:t>
      </w:r>
      <w:r w:rsidRPr="00EB2E2F" w:rsidR="0047604C">
        <w:rPr>
          <w:sz w:val="24"/>
        </w:rPr>
        <w:t>(</w:t>
      </w:r>
      <w:hyperlink r:id="rId14" w:history="1">
        <w:r w:rsidRPr="00EB2E2F" w:rsidR="0047604C">
          <w:rPr>
            <w:rStyle w:val="Hyperlink"/>
            <w:sz w:val="24"/>
          </w:rPr>
          <w:t>August 2024</w:t>
        </w:r>
      </w:hyperlink>
      <w:r w:rsidRPr="00EB2E2F" w:rsidR="0047604C">
        <w:rPr>
          <w:sz w:val="24"/>
        </w:rPr>
        <w:t>)</w:t>
      </w:r>
      <w:r w:rsidRPr="00EB2E2F" w:rsidR="00EB7FF7">
        <w:rPr>
          <w:sz w:val="24"/>
        </w:rPr>
        <w:t>, and JMIR Public Health and Surveillance (</w:t>
      </w:r>
      <w:hyperlink r:id="rId15" w:history="1">
        <w:r w:rsidRPr="00A32FAF" w:rsidR="00EB7FF7">
          <w:rPr>
            <w:rStyle w:val="Hyperlink"/>
            <w:sz w:val="24"/>
          </w:rPr>
          <w:t>November 2024</w:t>
        </w:r>
      </w:hyperlink>
      <w:r w:rsidRPr="00EB2E2F" w:rsidR="00EB7FF7">
        <w:rPr>
          <w:sz w:val="24"/>
        </w:rPr>
        <w:t>)</w:t>
      </w:r>
      <w:r w:rsidRPr="00EB2E2F" w:rsidR="00226E6C">
        <w:rPr>
          <w:sz w:val="24"/>
        </w:rPr>
        <w:t>.</w:t>
      </w:r>
      <w:r w:rsidRPr="00EB2E2F" w:rsidR="00EB129B">
        <w:rPr>
          <w:sz w:val="24"/>
        </w:rPr>
        <w:t xml:space="preserve"> </w:t>
      </w:r>
      <w:r w:rsidR="005C3204">
        <w:rPr>
          <w:sz w:val="24"/>
        </w:rPr>
        <w:t xml:space="preserve">ONC has also self-published </w:t>
      </w:r>
      <w:r w:rsidR="005E09D9">
        <w:rPr>
          <w:sz w:val="24"/>
        </w:rPr>
        <w:t>data briefs</w:t>
      </w:r>
      <w:r w:rsidR="00D74BCF">
        <w:rPr>
          <w:sz w:val="24"/>
        </w:rPr>
        <w:t xml:space="preserve"> (</w:t>
      </w:r>
      <w:hyperlink r:id="rId16" w:history="1">
        <w:r w:rsidRPr="00D74BCF" w:rsidR="00D74BCF">
          <w:rPr>
            <w:rStyle w:val="Hyperlink"/>
            <w:sz w:val="24"/>
          </w:rPr>
          <w:t>here</w:t>
        </w:r>
      </w:hyperlink>
      <w:r w:rsidR="00D74BCF">
        <w:rPr>
          <w:sz w:val="24"/>
        </w:rPr>
        <w:t xml:space="preserve"> and </w:t>
      </w:r>
      <w:hyperlink r:id="rId17" w:history="1">
        <w:r w:rsidRPr="00137BC1" w:rsidR="00D74BCF">
          <w:rPr>
            <w:rStyle w:val="Hyperlink"/>
            <w:sz w:val="24"/>
          </w:rPr>
          <w:t>here</w:t>
        </w:r>
      </w:hyperlink>
      <w:r w:rsidR="00D74BCF">
        <w:rPr>
          <w:sz w:val="24"/>
        </w:rPr>
        <w:t>)</w:t>
      </w:r>
      <w:r w:rsidR="005E09D9">
        <w:rPr>
          <w:sz w:val="24"/>
        </w:rPr>
        <w:t xml:space="preserve"> in June 2026</w:t>
      </w:r>
      <w:r w:rsidR="003151F6">
        <w:rPr>
          <w:sz w:val="24"/>
        </w:rPr>
        <w:t>, reporting on results from the most 2025 survey.</w:t>
      </w:r>
      <w:r w:rsidR="008E12FC">
        <w:rPr>
          <w:sz w:val="24"/>
        </w:rPr>
        <w:t xml:space="preserve"> </w:t>
      </w:r>
      <w:r w:rsidRPr="00EB2E2F" w:rsidR="00226E6C">
        <w:rPr>
          <w:sz w:val="24"/>
        </w:rPr>
        <w:br/>
      </w:r>
      <w:r w:rsidR="00226E6C">
        <w:rPr>
          <w:sz w:val="24"/>
        </w:rPr>
        <w:br/>
      </w:r>
      <w:r w:rsidRPr="00226E6C" w:rsidR="00226E6C">
        <w:rPr>
          <w:sz w:val="24"/>
        </w:rPr>
        <w:t xml:space="preserve">In addition </w:t>
      </w:r>
      <w:r w:rsidR="00E474C1">
        <w:rPr>
          <w:sz w:val="24"/>
        </w:rPr>
        <w:t xml:space="preserve">to </w:t>
      </w:r>
      <w:r w:rsidRPr="00226E6C" w:rsidR="00226E6C">
        <w:rPr>
          <w:sz w:val="24"/>
        </w:rPr>
        <w:t xml:space="preserve">these </w:t>
      </w:r>
      <w:r w:rsidR="00E474C1">
        <w:rPr>
          <w:sz w:val="24"/>
        </w:rPr>
        <w:t>survey</w:t>
      </w:r>
      <w:r w:rsidRPr="00226E6C" w:rsidR="00226E6C">
        <w:rPr>
          <w:sz w:val="24"/>
        </w:rPr>
        <w:t xml:space="preserve"> efforts, </w:t>
      </w:r>
      <w:r w:rsidR="006812BA">
        <w:rPr>
          <w:sz w:val="24"/>
        </w:rPr>
        <w:t>Civitas Networks for Health (</w:t>
      </w:r>
      <w:r w:rsidR="00EB2E2F">
        <w:rPr>
          <w:sz w:val="24"/>
        </w:rPr>
        <w:t>hereafter Civitas</w:t>
      </w:r>
      <w:r w:rsidR="006812BA">
        <w:rPr>
          <w:sz w:val="24"/>
        </w:rPr>
        <w:t xml:space="preserve">) (formally known as </w:t>
      </w:r>
      <w:r w:rsidRPr="00226E6C" w:rsidR="00226E6C">
        <w:rPr>
          <w:sz w:val="24"/>
        </w:rPr>
        <w:t>Strategic Health Information Exchange</w:t>
      </w:r>
      <w:r w:rsidR="00226E6C">
        <w:rPr>
          <w:sz w:val="24"/>
        </w:rPr>
        <w:t xml:space="preserve"> </w:t>
      </w:r>
      <w:r w:rsidRPr="00226E6C" w:rsidR="00226E6C">
        <w:rPr>
          <w:sz w:val="24"/>
        </w:rPr>
        <w:t>Collaborative (SHIEC)</w:t>
      </w:r>
      <w:r w:rsidR="006812BA">
        <w:rPr>
          <w:sz w:val="24"/>
        </w:rPr>
        <w:t>)</w:t>
      </w:r>
      <w:r w:rsidR="00B56441">
        <w:rPr>
          <w:sz w:val="24"/>
        </w:rPr>
        <w:t xml:space="preserve"> </w:t>
      </w:r>
      <w:r w:rsidRPr="00226E6C" w:rsidR="00226E6C">
        <w:rPr>
          <w:sz w:val="24"/>
        </w:rPr>
        <w:t xml:space="preserve">has conducted </w:t>
      </w:r>
      <w:r w:rsidR="00E474C1">
        <w:rPr>
          <w:sz w:val="24"/>
        </w:rPr>
        <w:t>an annual</w:t>
      </w:r>
      <w:r w:rsidRPr="00226E6C" w:rsidR="00226E6C">
        <w:rPr>
          <w:sz w:val="24"/>
        </w:rPr>
        <w:t xml:space="preserve"> survey of its membership</w:t>
      </w:r>
      <w:r w:rsidR="00E474C1">
        <w:rPr>
          <w:sz w:val="24"/>
        </w:rPr>
        <w:t xml:space="preserve"> that includes more than 70 HIOs</w:t>
      </w:r>
      <w:r w:rsidRPr="00226E6C" w:rsidR="00226E6C">
        <w:rPr>
          <w:sz w:val="24"/>
        </w:rPr>
        <w:t xml:space="preserve">. </w:t>
      </w:r>
      <w:r w:rsidR="005B3F56">
        <w:rPr>
          <w:sz w:val="24"/>
        </w:rPr>
        <w:t xml:space="preserve">Since 2023, </w:t>
      </w:r>
      <w:r w:rsidR="00EB2E2F">
        <w:rPr>
          <w:sz w:val="24"/>
        </w:rPr>
        <w:t xml:space="preserve">Civitas </w:t>
      </w:r>
      <w:r w:rsidRPr="00226E6C" w:rsidR="00226E6C">
        <w:rPr>
          <w:sz w:val="24"/>
        </w:rPr>
        <w:t xml:space="preserve">and </w:t>
      </w:r>
      <w:r w:rsidR="0027175C">
        <w:rPr>
          <w:sz w:val="24"/>
        </w:rPr>
        <w:t>ONC</w:t>
      </w:r>
      <w:r w:rsidRPr="00226E6C" w:rsidR="00226E6C">
        <w:rPr>
          <w:sz w:val="24"/>
        </w:rPr>
        <w:t xml:space="preserve"> </w:t>
      </w:r>
      <w:r w:rsidR="005B3F56">
        <w:rPr>
          <w:sz w:val="24"/>
        </w:rPr>
        <w:t xml:space="preserve">have </w:t>
      </w:r>
      <w:r w:rsidR="00C76C53">
        <w:rPr>
          <w:sz w:val="24"/>
        </w:rPr>
        <w:t xml:space="preserve">agreed to </w:t>
      </w:r>
      <w:r w:rsidRPr="00226E6C" w:rsidR="00AC6E81">
        <w:rPr>
          <w:sz w:val="24"/>
        </w:rPr>
        <w:t>collaborate</w:t>
      </w:r>
      <w:r w:rsidRPr="00226E6C" w:rsidR="00226E6C">
        <w:rPr>
          <w:sz w:val="24"/>
        </w:rPr>
        <w:t xml:space="preserve"> on </w:t>
      </w:r>
      <w:r w:rsidR="007F7F18">
        <w:rPr>
          <w:sz w:val="24"/>
        </w:rPr>
        <w:t xml:space="preserve">future </w:t>
      </w:r>
      <w:r w:rsidR="00E474C1">
        <w:rPr>
          <w:sz w:val="24"/>
        </w:rPr>
        <w:t>proposed</w:t>
      </w:r>
      <w:r w:rsidRPr="00226E6C" w:rsidR="00226E6C">
        <w:rPr>
          <w:sz w:val="24"/>
        </w:rPr>
        <w:t xml:space="preserve"> survey</w:t>
      </w:r>
      <w:r w:rsidR="007F7F18">
        <w:rPr>
          <w:sz w:val="24"/>
        </w:rPr>
        <w:t>s</w:t>
      </w:r>
      <w:r w:rsidRPr="00226E6C" w:rsidR="00226E6C">
        <w:rPr>
          <w:sz w:val="24"/>
        </w:rPr>
        <w:t xml:space="preserve"> to reduce </w:t>
      </w:r>
      <w:r w:rsidRPr="00226E6C" w:rsidR="00AC6E81">
        <w:rPr>
          <w:sz w:val="24"/>
        </w:rPr>
        <w:t>duplication and</w:t>
      </w:r>
      <w:r w:rsidRPr="00226E6C" w:rsidR="00226E6C">
        <w:rPr>
          <w:sz w:val="24"/>
        </w:rPr>
        <w:t xml:space="preserve"> build on </w:t>
      </w:r>
      <w:r w:rsidRPr="00226E6C" w:rsidR="00AC6E81">
        <w:rPr>
          <w:sz w:val="24"/>
        </w:rPr>
        <w:t>each other’s</w:t>
      </w:r>
      <w:r w:rsidRPr="00226E6C" w:rsidR="00226E6C">
        <w:rPr>
          <w:sz w:val="24"/>
        </w:rPr>
        <w:t xml:space="preserve"> separate efforts to produce a comprehensive measurement </w:t>
      </w:r>
      <w:r w:rsidR="00E474C1">
        <w:rPr>
          <w:sz w:val="24"/>
        </w:rPr>
        <w:t>strategy</w:t>
      </w:r>
      <w:r w:rsidRPr="00226E6C" w:rsidR="00226E6C">
        <w:rPr>
          <w:sz w:val="24"/>
        </w:rPr>
        <w:t>.</w:t>
      </w:r>
      <w:r w:rsidR="00E474C1">
        <w:rPr>
          <w:sz w:val="24"/>
        </w:rPr>
        <w:t xml:space="preserve"> </w:t>
      </w:r>
      <w:r w:rsidR="00226E6C">
        <w:rPr>
          <w:sz w:val="24"/>
        </w:rPr>
        <w:br/>
      </w:r>
      <w:r w:rsidR="00226E6C">
        <w:rPr>
          <w:sz w:val="24"/>
        </w:rPr>
        <w:br/>
      </w:r>
      <w:r w:rsidR="0027175C">
        <w:rPr>
          <w:sz w:val="24"/>
        </w:rPr>
        <w:t>ONC</w:t>
      </w:r>
      <w:r w:rsidRPr="00226E6C" w:rsidR="00226E6C">
        <w:rPr>
          <w:sz w:val="24"/>
        </w:rPr>
        <w:t xml:space="preserve"> considers it critical to continue supporting the HIO survey to examine how HIOs </w:t>
      </w:r>
      <w:r w:rsidR="00DC3092">
        <w:rPr>
          <w:sz w:val="24"/>
        </w:rPr>
        <w:t xml:space="preserve">have </w:t>
      </w:r>
      <w:r w:rsidRPr="00226E6C" w:rsidR="00226E6C">
        <w:rPr>
          <w:sz w:val="24"/>
        </w:rPr>
        <w:t>evolve</w:t>
      </w:r>
      <w:r w:rsidR="00DC3092">
        <w:rPr>
          <w:sz w:val="24"/>
        </w:rPr>
        <w:t>d</w:t>
      </w:r>
      <w:r w:rsidRPr="00226E6C" w:rsidR="00226E6C">
        <w:rPr>
          <w:sz w:val="24"/>
        </w:rPr>
        <w:t xml:space="preserve"> and the role they play in enabling interoperability and the success of various policy initiatives</w:t>
      </w:r>
      <w:r w:rsidR="00475EB1">
        <w:rPr>
          <w:sz w:val="24"/>
        </w:rPr>
        <w:t>. This information will be key to informing</w:t>
      </w:r>
      <w:r w:rsidR="00E474C1">
        <w:rPr>
          <w:sz w:val="24"/>
        </w:rPr>
        <w:t xml:space="preserve"> policy strategies to </w:t>
      </w:r>
      <w:r w:rsidR="00E474C1">
        <w:rPr>
          <w:sz w:val="24"/>
        </w:rPr>
        <w:t xml:space="preserve">advance </w:t>
      </w:r>
      <w:r w:rsidR="00DC3092">
        <w:rPr>
          <w:sz w:val="24"/>
        </w:rPr>
        <w:t>the exchange of health information and support public health efforts</w:t>
      </w:r>
      <w:r w:rsidR="00475EB1">
        <w:rPr>
          <w:sz w:val="24"/>
        </w:rPr>
        <w:t xml:space="preserve"> going forward</w:t>
      </w:r>
      <w:r w:rsidRPr="00226E6C" w:rsidR="00226E6C">
        <w:rPr>
          <w:sz w:val="24"/>
        </w:rPr>
        <w:t xml:space="preserve">. Furthermore, </w:t>
      </w:r>
      <w:r w:rsidR="005B3F56">
        <w:rPr>
          <w:sz w:val="24"/>
        </w:rPr>
        <w:t>continuing tracking topics</w:t>
      </w:r>
      <w:r w:rsidRPr="00226E6C" w:rsidR="00226E6C">
        <w:rPr>
          <w:sz w:val="24"/>
        </w:rPr>
        <w:t xml:space="preserve"> of the </w:t>
      </w:r>
      <w:r w:rsidRPr="00226E6C" w:rsidR="0087060B">
        <w:rPr>
          <w:sz w:val="24"/>
        </w:rPr>
        <w:t>20</w:t>
      </w:r>
      <w:r w:rsidR="0087060B">
        <w:rPr>
          <w:sz w:val="24"/>
        </w:rPr>
        <w:t>2</w:t>
      </w:r>
      <w:r w:rsidR="005B3F56">
        <w:rPr>
          <w:sz w:val="24"/>
        </w:rPr>
        <w:t>5</w:t>
      </w:r>
      <w:r w:rsidRPr="00226E6C" w:rsidR="0087060B">
        <w:rPr>
          <w:sz w:val="24"/>
        </w:rPr>
        <w:t xml:space="preserve"> </w:t>
      </w:r>
      <w:r w:rsidRPr="00226E6C" w:rsidR="00226E6C">
        <w:rPr>
          <w:sz w:val="24"/>
        </w:rPr>
        <w:t xml:space="preserve">survey </w:t>
      </w:r>
      <w:r w:rsidR="003F7809">
        <w:rPr>
          <w:sz w:val="24"/>
        </w:rPr>
        <w:t>will</w:t>
      </w:r>
      <w:r w:rsidRPr="00226E6C" w:rsidR="00226E6C">
        <w:rPr>
          <w:sz w:val="24"/>
        </w:rPr>
        <w:t xml:space="preserve"> provide insights into the implementation of the TEFCA and information blocking </w:t>
      </w:r>
      <w:r w:rsidRPr="00226E6C" w:rsidR="00226E6C">
        <w:rPr>
          <w:sz w:val="24"/>
        </w:rPr>
        <w:t>rule</w:t>
      </w:r>
      <w:r w:rsidRPr="00226E6C" w:rsidR="00226E6C">
        <w:rPr>
          <w:sz w:val="24"/>
        </w:rPr>
        <w:t>, as well as the evolution of standards</w:t>
      </w:r>
      <w:r w:rsidR="00E12D97">
        <w:rPr>
          <w:sz w:val="24"/>
        </w:rPr>
        <w:t xml:space="preserve"> and public health exchange</w:t>
      </w:r>
      <w:r w:rsidRPr="00226E6C" w:rsidR="00226E6C">
        <w:rPr>
          <w:sz w:val="24"/>
        </w:rPr>
        <w:t xml:space="preserve">.  </w:t>
      </w:r>
      <w:r w:rsidR="00E424E6">
        <w:rPr>
          <w:sz w:val="24"/>
        </w:rPr>
        <w:br/>
      </w:r>
    </w:p>
    <w:p w:rsidR="0098164F" w:rsidRPr="002A12BC" w:rsidP="002A12BC" w14:paraId="4474B9AB" w14:textId="77777777">
      <w:pPr>
        <w:numPr>
          <w:ilvl w:val="0"/>
          <w:numId w:val="2"/>
        </w:numPr>
        <w:rPr>
          <w:color w:val="000000"/>
          <w:sz w:val="24"/>
        </w:rPr>
      </w:pPr>
      <w:r>
        <w:rPr>
          <w:b/>
          <w:sz w:val="24"/>
          <w:u w:val="single"/>
        </w:rPr>
        <w:t>Impact on Small Businesses or Other Small Entities</w:t>
      </w:r>
    </w:p>
    <w:p w:rsidR="00E93781" w:rsidP="000007BF" w14:paraId="206D4FC6" w14:textId="5A75404A">
      <w:pPr>
        <w:ind w:left="720"/>
        <w:rPr>
          <w:color w:val="000000"/>
          <w:sz w:val="24"/>
        </w:rPr>
      </w:pPr>
      <w:r>
        <w:rPr>
          <w:color w:val="000000"/>
          <w:sz w:val="24"/>
        </w:rPr>
        <w:t xml:space="preserve">Health information exchange organizations vary in size; it is possible that some may be considered small businesses. The survey is </w:t>
      </w:r>
      <w:r w:rsidR="00570347">
        <w:rPr>
          <w:color w:val="000000"/>
          <w:sz w:val="24"/>
        </w:rPr>
        <w:t>voluntary,</w:t>
      </w:r>
      <w:r>
        <w:rPr>
          <w:color w:val="000000"/>
          <w:sz w:val="24"/>
        </w:rPr>
        <w:t xml:space="preserve"> and the information </w:t>
      </w:r>
      <w:r w:rsidR="00063BAF">
        <w:rPr>
          <w:color w:val="000000"/>
          <w:sz w:val="24"/>
        </w:rPr>
        <w:t>being requested or required has been held to the absolute minimum required for the intended use of the data.</w:t>
      </w:r>
      <w:r>
        <w:rPr>
          <w:color w:val="000000"/>
          <w:sz w:val="24"/>
        </w:rPr>
        <w:t xml:space="preserve"> </w:t>
      </w:r>
    </w:p>
    <w:p w:rsidR="00D72C5B" w14:paraId="1C9A351A" w14:textId="77777777">
      <w:pPr>
        <w:ind w:left="360"/>
        <w:rPr>
          <w:sz w:val="24"/>
        </w:rPr>
      </w:pPr>
    </w:p>
    <w:p w:rsidR="006B3E5D" w:rsidRPr="002A12BC" w:rsidP="002A12BC" w14:paraId="62F3D593" w14:textId="346477E2">
      <w:pPr>
        <w:numPr>
          <w:ilvl w:val="0"/>
          <w:numId w:val="2"/>
        </w:numPr>
        <w:rPr>
          <w:b/>
          <w:sz w:val="24"/>
        </w:rPr>
      </w:pPr>
      <w:r>
        <w:rPr>
          <w:b/>
          <w:sz w:val="24"/>
          <w:u w:val="single"/>
        </w:rPr>
        <w:t xml:space="preserve">Consequences of </w:t>
      </w:r>
      <w:r w:rsidR="00DA328E">
        <w:rPr>
          <w:b/>
          <w:sz w:val="24"/>
          <w:u w:val="single"/>
        </w:rPr>
        <w:t>N</w:t>
      </w:r>
      <w:r w:rsidR="00CC080C">
        <w:rPr>
          <w:b/>
          <w:sz w:val="24"/>
          <w:u w:val="single"/>
        </w:rPr>
        <w:t xml:space="preserve">ot </w:t>
      </w:r>
      <w:r>
        <w:rPr>
          <w:b/>
          <w:sz w:val="24"/>
          <w:u w:val="single"/>
        </w:rPr>
        <w:t xml:space="preserve">Collecting the Information </w:t>
      </w:r>
    </w:p>
    <w:p w:rsidR="006B3E5D" w:rsidRPr="00604224" w:rsidP="002A12BC" w14:paraId="3F554BE8" w14:textId="38645870">
      <w:pPr>
        <w:ind w:left="720"/>
        <w:rPr>
          <w:sz w:val="24"/>
        </w:rPr>
      </w:pPr>
      <w:r w:rsidRPr="00604224">
        <w:rPr>
          <w:sz w:val="24"/>
        </w:rPr>
        <w:t>The survey of HIO leaders has occurred</w:t>
      </w:r>
      <w:r>
        <w:rPr>
          <w:sz w:val="24"/>
        </w:rPr>
        <w:t xml:space="preserve"> almost</w:t>
      </w:r>
      <w:r w:rsidRPr="00604224">
        <w:rPr>
          <w:sz w:val="24"/>
        </w:rPr>
        <w:t xml:space="preserve"> bi-annually </w:t>
      </w:r>
      <w:r w:rsidR="00F83CFF">
        <w:rPr>
          <w:sz w:val="24"/>
        </w:rPr>
        <w:t xml:space="preserve">since 2005 with the most recent survey conducted in </w:t>
      </w:r>
      <w:r w:rsidR="00427CC4">
        <w:rPr>
          <w:sz w:val="24"/>
        </w:rPr>
        <w:t>202</w:t>
      </w:r>
      <w:r w:rsidR="00813E4E">
        <w:rPr>
          <w:sz w:val="24"/>
        </w:rPr>
        <w:t>5</w:t>
      </w:r>
      <w:r w:rsidR="00F83CFF">
        <w:rPr>
          <w:sz w:val="24"/>
        </w:rPr>
        <w:t xml:space="preserve">. </w:t>
      </w:r>
      <w:r w:rsidR="00926A26">
        <w:rPr>
          <w:sz w:val="24"/>
        </w:rPr>
        <w:t>D</w:t>
      </w:r>
      <w:r w:rsidR="00F83CFF">
        <w:rPr>
          <w:sz w:val="24"/>
        </w:rPr>
        <w:t xml:space="preserve">ata collection </w:t>
      </w:r>
      <w:r w:rsidR="00926A26">
        <w:rPr>
          <w:sz w:val="24"/>
        </w:rPr>
        <w:t xml:space="preserve">will occur </w:t>
      </w:r>
      <w:r w:rsidR="00F83CFF">
        <w:rPr>
          <w:sz w:val="24"/>
        </w:rPr>
        <w:t xml:space="preserve">once </w:t>
      </w:r>
      <w:r w:rsidR="00057E3F">
        <w:rPr>
          <w:sz w:val="24"/>
        </w:rPr>
        <w:t xml:space="preserve">every two years beginning late </w:t>
      </w:r>
      <w:r w:rsidR="002503A0">
        <w:rPr>
          <w:sz w:val="24"/>
        </w:rPr>
        <w:t>202</w:t>
      </w:r>
      <w:r w:rsidR="00813E4E">
        <w:rPr>
          <w:sz w:val="24"/>
        </w:rPr>
        <w:t>6</w:t>
      </w:r>
      <w:r w:rsidR="002503A0">
        <w:rPr>
          <w:sz w:val="24"/>
        </w:rPr>
        <w:t>/early 202</w:t>
      </w:r>
      <w:r w:rsidR="00813E4E">
        <w:rPr>
          <w:sz w:val="24"/>
        </w:rPr>
        <w:t>7</w:t>
      </w:r>
      <w:r w:rsidR="00057E3F">
        <w:rPr>
          <w:sz w:val="24"/>
        </w:rPr>
        <w:t>.</w:t>
      </w:r>
    </w:p>
    <w:p w:rsidR="0098164F" w:rsidP="002A12BC" w14:paraId="464DE583" w14:textId="77777777">
      <w:pPr>
        <w:ind w:left="720"/>
        <w:rPr>
          <w:b/>
          <w:sz w:val="24"/>
        </w:rPr>
      </w:pPr>
    </w:p>
    <w:p w:rsidR="00926A26" w:rsidP="002A12BC" w14:paraId="356AB173" w14:textId="6CC19256">
      <w:pPr>
        <w:ind w:left="720"/>
        <w:rPr>
          <w:b/>
          <w:sz w:val="24"/>
        </w:rPr>
      </w:pPr>
      <w:r>
        <w:rPr>
          <w:sz w:val="24"/>
        </w:rPr>
        <w:t>If info</w:t>
      </w:r>
      <w:r w:rsidR="00E424E6">
        <w:rPr>
          <w:sz w:val="24"/>
        </w:rPr>
        <w:t xml:space="preserve">rmation is not collected in </w:t>
      </w:r>
      <w:r w:rsidR="00CE6D17">
        <w:rPr>
          <w:sz w:val="24"/>
        </w:rPr>
        <w:t>202</w:t>
      </w:r>
      <w:r w:rsidR="00813E4E">
        <w:rPr>
          <w:sz w:val="24"/>
        </w:rPr>
        <w:t>6</w:t>
      </w:r>
      <w:r>
        <w:rPr>
          <w:sz w:val="24"/>
        </w:rPr>
        <w:t xml:space="preserve">, </w:t>
      </w:r>
      <w:r w:rsidR="0027175C">
        <w:rPr>
          <w:sz w:val="24"/>
        </w:rPr>
        <w:t>ONC</w:t>
      </w:r>
      <w:r>
        <w:rPr>
          <w:sz w:val="24"/>
        </w:rPr>
        <w:t xml:space="preserve"> will </w:t>
      </w:r>
      <w:r w:rsidR="006469E6">
        <w:rPr>
          <w:sz w:val="24"/>
        </w:rPr>
        <w:t>lack the</w:t>
      </w:r>
      <w:r>
        <w:rPr>
          <w:sz w:val="24"/>
        </w:rPr>
        <w:t xml:space="preserve"> needed information to understand</w:t>
      </w:r>
      <w:r w:rsidR="006469E6">
        <w:rPr>
          <w:sz w:val="24"/>
        </w:rPr>
        <w:t xml:space="preserve"> the </w:t>
      </w:r>
      <w:r w:rsidR="00F70C04">
        <w:rPr>
          <w:sz w:val="24"/>
        </w:rPr>
        <w:t xml:space="preserve">current </w:t>
      </w:r>
      <w:r w:rsidR="006469E6">
        <w:rPr>
          <w:sz w:val="24"/>
        </w:rPr>
        <w:t xml:space="preserve">state of </w:t>
      </w:r>
      <w:r w:rsidR="00F70C04">
        <w:rPr>
          <w:sz w:val="24"/>
        </w:rPr>
        <w:t xml:space="preserve">HIOs </w:t>
      </w:r>
      <w:r w:rsidR="006469E6">
        <w:rPr>
          <w:sz w:val="24"/>
        </w:rPr>
        <w:t xml:space="preserve">to </w:t>
      </w:r>
      <w:r w:rsidRPr="006469E6" w:rsidR="006469E6">
        <w:rPr>
          <w:sz w:val="24"/>
        </w:rPr>
        <w:t xml:space="preserve">support public health preparedness, limiting </w:t>
      </w:r>
      <w:r w:rsidR="00CE6D17">
        <w:rPr>
          <w:sz w:val="24"/>
        </w:rPr>
        <w:t>our</w:t>
      </w:r>
      <w:r w:rsidRPr="006469E6" w:rsidR="00CE6D17">
        <w:rPr>
          <w:sz w:val="24"/>
        </w:rPr>
        <w:t xml:space="preserve"> </w:t>
      </w:r>
      <w:r w:rsidRPr="006469E6" w:rsidR="006469E6">
        <w:rPr>
          <w:sz w:val="24"/>
        </w:rPr>
        <w:t xml:space="preserve">ability to tailor investments in public health data infrastructure in the near-term that could </w:t>
      </w:r>
      <w:r w:rsidRPr="006469E6" w:rsidR="006469E6">
        <w:rPr>
          <w:sz w:val="24"/>
        </w:rPr>
        <w:t>impact</w:t>
      </w:r>
      <w:r w:rsidRPr="006469E6" w:rsidR="006469E6">
        <w:rPr>
          <w:sz w:val="24"/>
        </w:rPr>
        <w:t xml:space="preserve"> our ability to improve information exchange to support public health. </w:t>
      </w:r>
      <w:r w:rsidR="00E609FA">
        <w:rPr>
          <w:sz w:val="24"/>
        </w:rPr>
        <w:t>I</w:t>
      </w:r>
      <w:r w:rsidR="00F70C04">
        <w:rPr>
          <w:sz w:val="24"/>
        </w:rPr>
        <w:t>nformation</w:t>
      </w:r>
      <w:r w:rsidR="00E609FA">
        <w:rPr>
          <w:sz w:val="24"/>
        </w:rPr>
        <w:t xml:space="preserve"> that will be gathered in this survey</w:t>
      </w:r>
      <w:r w:rsidR="00F70C04">
        <w:rPr>
          <w:sz w:val="24"/>
        </w:rPr>
        <w:t xml:space="preserve"> is critical </w:t>
      </w:r>
      <w:r w:rsidRPr="007A17BA" w:rsidR="007A17BA">
        <w:rPr>
          <w:sz w:val="24"/>
        </w:rPr>
        <w:t xml:space="preserve">to construct a current and comprehensive picture of HIOs’ role in facilitating exchange and ensuring rapid access to important health care data and information when it matters most, including vital data to address public health emergencies. </w:t>
      </w:r>
      <w:r w:rsidR="00F70C04">
        <w:rPr>
          <w:sz w:val="24"/>
        </w:rPr>
        <w:t xml:space="preserve">Broader </w:t>
      </w:r>
      <w:r w:rsidR="0027175C">
        <w:rPr>
          <w:sz w:val="24"/>
        </w:rPr>
        <w:t>ONC</w:t>
      </w:r>
      <w:r w:rsidR="00F70C04">
        <w:rPr>
          <w:sz w:val="24"/>
        </w:rPr>
        <w:t xml:space="preserve"> efforts, particularly around TEFCA</w:t>
      </w:r>
      <w:r w:rsidR="00A34362">
        <w:rPr>
          <w:sz w:val="24"/>
        </w:rPr>
        <w:t xml:space="preserve">, </w:t>
      </w:r>
      <w:r w:rsidR="00973C6A">
        <w:rPr>
          <w:sz w:val="24"/>
        </w:rPr>
        <w:t>information blocking</w:t>
      </w:r>
      <w:r w:rsidR="00A34362">
        <w:rPr>
          <w:sz w:val="24"/>
        </w:rPr>
        <w:t>, and AI governance</w:t>
      </w:r>
      <w:r w:rsidR="00F70C04">
        <w:rPr>
          <w:sz w:val="24"/>
        </w:rPr>
        <w:t>, also require timely data on t</w:t>
      </w:r>
      <w:r>
        <w:rPr>
          <w:sz w:val="24"/>
        </w:rPr>
        <w:t xml:space="preserve">he current state of HIOs. </w:t>
      </w:r>
    </w:p>
    <w:p w:rsidR="00926A26" w:rsidP="00F95304" w14:paraId="3062DBEB" w14:textId="77777777">
      <w:pPr>
        <w:rPr>
          <w:b/>
          <w:sz w:val="24"/>
        </w:rPr>
      </w:pPr>
    </w:p>
    <w:p w:rsidR="00253615" w:rsidRPr="000C289F" w:rsidP="000C289F" w14:paraId="5B9B8755" w14:textId="77777777">
      <w:pPr>
        <w:numPr>
          <w:ilvl w:val="0"/>
          <w:numId w:val="2"/>
        </w:numPr>
        <w:rPr>
          <w:b/>
          <w:sz w:val="24"/>
        </w:rPr>
      </w:pPr>
      <w:r>
        <w:rPr>
          <w:b/>
          <w:sz w:val="24"/>
          <w:u w:val="single"/>
        </w:rPr>
        <w:t>Special Circumstances Relating to the Guidelines of 5 CFR 1320.5</w:t>
      </w:r>
    </w:p>
    <w:p w:rsidR="00253615" w:rsidRPr="00F95304" w:rsidP="00F95304" w14:paraId="3B45E193" w14:textId="4098848D">
      <w:pPr>
        <w:pStyle w:val="BodyText"/>
        <w:ind w:left="720"/>
        <w:rPr>
          <w:sz w:val="24"/>
        </w:rPr>
      </w:pPr>
      <w:r w:rsidRPr="00253615">
        <w:rPr>
          <w:sz w:val="24"/>
        </w:rPr>
        <w:t>This data collection request is fully consistent with t</w:t>
      </w:r>
      <w:r w:rsidR="00063BAF">
        <w:rPr>
          <w:sz w:val="24"/>
        </w:rPr>
        <w:t>he guidelines</w:t>
      </w:r>
      <w:r w:rsidRPr="00253615">
        <w:rPr>
          <w:sz w:val="24"/>
        </w:rPr>
        <w:t>. There are no special circumstances required for the collection of information in this data collection.</w:t>
      </w:r>
    </w:p>
    <w:p w:rsidR="0098164F" w14:paraId="02EB896A" w14:textId="77777777">
      <w:pPr>
        <w:ind w:left="360"/>
        <w:rPr>
          <w:sz w:val="24"/>
        </w:rPr>
      </w:pPr>
    </w:p>
    <w:p w:rsidR="0098164F" w14:paraId="21036626" w14:textId="77777777">
      <w:pPr>
        <w:numPr>
          <w:ilvl w:val="0"/>
          <w:numId w:val="2"/>
        </w:numPr>
        <w:rPr>
          <w:b/>
          <w:sz w:val="24"/>
        </w:rPr>
      </w:pPr>
      <w:r>
        <w:rPr>
          <w:b/>
          <w:iCs/>
          <w:sz w:val="24"/>
          <w:u w:val="single"/>
        </w:rPr>
        <w:t>Comments in Response to the Federal Register</w:t>
      </w:r>
      <w:r>
        <w:rPr>
          <w:b/>
          <w:sz w:val="24"/>
          <w:u w:val="single"/>
        </w:rPr>
        <w:t xml:space="preserve"> Notice/Outside Consultation</w:t>
      </w:r>
    </w:p>
    <w:p w:rsidR="00536B9C" w:rsidRPr="00616C3A" w:rsidP="00616C3A" w14:paraId="5AE32105" w14:textId="1FA4D92F">
      <w:pPr>
        <w:widowControl/>
        <w:autoSpaceDE/>
        <w:autoSpaceDN/>
        <w:adjustRightInd/>
        <w:spacing w:after="240"/>
        <w:ind w:left="720"/>
        <w:rPr>
          <w:color w:val="000000" w:themeColor="text1"/>
          <w:sz w:val="24"/>
        </w:rPr>
      </w:pPr>
      <w:r w:rsidRPr="3D0B1533">
        <w:rPr>
          <w:color w:val="000000" w:themeColor="text1"/>
          <w:sz w:val="24"/>
        </w:rPr>
        <w:t xml:space="preserve">The </w:t>
      </w:r>
      <w:r w:rsidR="00F61CF5">
        <w:rPr>
          <w:color w:val="000000" w:themeColor="text1"/>
          <w:sz w:val="24"/>
        </w:rPr>
        <w:t xml:space="preserve">60-day FRN </w:t>
      </w:r>
      <w:r w:rsidRPr="3D0B1533">
        <w:rPr>
          <w:color w:val="000000" w:themeColor="text1"/>
          <w:sz w:val="24"/>
        </w:rPr>
        <w:t xml:space="preserve">soliciting public comment on this survey data collection, required in 5 CFR 1320.8(d), was published in the Federal Register on </w:t>
      </w:r>
      <w:r w:rsidR="00902876">
        <w:rPr>
          <w:color w:val="000000" w:themeColor="text1"/>
          <w:sz w:val="24"/>
        </w:rPr>
        <w:t>April 20, 2026</w:t>
      </w:r>
      <w:r w:rsidRPr="3D0B1533">
        <w:rPr>
          <w:color w:val="000000" w:themeColor="text1"/>
          <w:sz w:val="24"/>
        </w:rPr>
        <w:t xml:space="preserve">, at </w:t>
      </w:r>
      <w:r w:rsidRPr="00616C3A" w:rsidR="00616C3A">
        <w:rPr>
          <w:color w:val="000000" w:themeColor="text1"/>
          <w:sz w:val="24"/>
        </w:rPr>
        <w:t>91 FR 21006</w:t>
      </w:r>
      <w:r w:rsidR="00616C3A">
        <w:rPr>
          <w:color w:val="000000" w:themeColor="text1"/>
          <w:sz w:val="24"/>
        </w:rPr>
        <w:t xml:space="preserve">. </w:t>
      </w:r>
      <w:r w:rsidRPr="3D0B1533">
        <w:rPr>
          <w:color w:val="000000" w:themeColor="text1"/>
          <w:sz w:val="24"/>
        </w:rPr>
        <w:t xml:space="preserve">There </w:t>
      </w:r>
      <w:r w:rsidR="00CC2BD1">
        <w:rPr>
          <w:color w:val="000000" w:themeColor="text1"/>
          <w:sz w:val="24"/>
        </w:rPr>
        <w:t>was one</w:t>
      </w:r>
      <w:r w:rsidRPr="3D0B1533">
        <w:rPr>
          <w:color w:val="000000" w:themeColor="text1"/>
          <w:sz w:val="24"/>
        </w:rPr>
        <w:t xml:space="preserve"> comment received from the public.</w:t>
      </w:r>
      <w:r w:rsidR="008E21EA">
        <w:rPr>
          <w:color w:val="000000" w:themeColor="text1"/>
          <w:sz w:val="24"/>
        </w:rPr>
        <w:t xml:space="preserve"> We </w:t>
      </w:r>
      <w:r w:rsidR="007B6F28">
        <w:rPr>
          <w:color w:val="000000" w:themeColor="text1"/>
          <w:sz w:val="24"/>
        </w:rPr>
        <w:t>addressed the public feedback and revised the instrument to incorporate</w:t>
      </w:r>
      <w:r w:rsidR="00522DA4">
        <w:rPr>
          <w:color w:val="000000" w:themeColor="text1"/>
          <w:sz w:val="24"/>
        </w:rPr>
        <w:t xml:space="preserve"> suggested new questions and topics into the survey.</w:t>
      </w:r>
    </w:p>
    <w:p w:rsidR="00B97D36" w:rsidRPr="000C289F" w:rsidP="00B97D36" w14:paraId="4F995F9C" w14:textId="77777777">
      <w:pPr>
        <w:numPr>
          <w:ilvl w:val="0"/>
          <w:numId w:val="2"/>
        </w:numPr>
        <w:rPr>
          <w:b/>
          <w:sz w:val="24"/>
        </w:rPr>
      </w:pPr>
      <w:r>
        <w:rPr>
          <w:b/>
          <w:sz w:val="24"/>
          <w:u w:val="single"/>
        </w:rPr>
        <w:t>Explanation of any Payment/Gift to Respondents</w:t>
      </w:r>
    </w:p>
    <w:p w:rsidR="000118EE" w:rsidP="00E84159" w14:paraId="770FB09F" w14:textId="30E131DC">
      <w:pPr>
        <w:pStyle w:val="BodyText"/>
        <w:ind w:left="720"/>
        <w:rPr>
          <w:sz w:val="24"/>
        </w:rPr>
      </w:pPr>
      <w:r w:rsidRPr="00630A4B">
        <w:rPr>
          <w:sz w:val="24"/>
        </w:rPr>
        <w:t xml:space="preserve">As with prior years, </w:t>
      </w:r>
      <w:r w:rsidR="000C289F">
        <w:rPr>
          <w:sz w:val="24"/>
        </w:rPr>
        <w:t>respondents will be offered</w:t>
      </w:r>
      <w:r w:rsidRPr="00630A4B">
        <w:rPr>
          <w:sz w:val="24"/>
        </w:rPr>
        <w:t xml:space="preserve"> a small incentive ($</w:t>
      </w:r>
      <w:r w:rsidR="008E496C">
        <w:rPr>
          <w:sz w:val="24"/>
        </w:rPr>
        <w:t>1</w:t>
      </w:r>
      <w:r w:rsidR="00CC2BD1">
        <w:rPr>
          <w:sz w:val="24"/>
        </w:rPr>
        <w:t>0</w:t>
      </w:r>
      <w:r w:rsidRPr="00630A4B">
        <w:rPr>
          <w:sz w:val="24"/>
        </w:rPr>
        <w:t xml:space="preserve">) for completing the screening questions that enable us to determine whether they are operational, planning, or defunct and a larger incentive </w:t>
      </w:r>
      <w:r w:rsidRPr="0095170F">
        <w:rPr>
          <w:sz w:val="24"/>
        </w:rPr>
        <w:t>($</w:t>
      </w:r>
      <w:r w:rsidR="00CC2BD1">
        <w:rPr>
          <w:sz w:val="24"/>
        </w:rPr>
        <w:t>5</w:t>
      </w:r>
      <w:r w:rsidRPr="0095170F">
        <w:rPr>
          <w:sz w:val="24"/>
        </w:rPr>
        <w:t>0)</w:t>
      </w:r>
      <w:r w:rsidRPr="00630A4B">
        <w:rPr>
          <w:sz w:val="24"/>
        </w:rPr>
        <w:t xml:space="preserve"> for completing the entire survey if they are eligible (i.e., not defunct). </w:t>
      </w:r>
      <w:r w:rsidR="00C22574">
        <w:rPr>
          <w:sz w:val="24"/>
        </w:rPr>
        <w:t>We have found with previous surveys that financial incentives help improve response rate.</w:t>
      </w:r>
    </w:p>
    <w:p w:rsidR="00E84159" w:rsidRPr="00630A4B" w:rsidP="00E84159" w14:paraId="39C90864" w14:textId="77777777">
      <w:pPr>
        <w:pStyle w:val="BodyText"/>
        <w:ind w:left="720"/>
        <w:rPr>
          <w:sz w:val="24"/>
        </w:rPr>
      </w:pPr>
    </w:p>
    <w:p w:rsidR="0098164F" w14:paraId="737BCC33" w14:textId="77777777">
      <w:pPr>
        <w:numPr>
          <w:ilvl w:val="0"/>
          <w:numId w:val="2"/>
        </w:numPr>
        <w:rPr>
          <w:b/>
          <w:sz w:val="24"/>
        </w:rPr>
      </w:pPr>
      <w:r>
        <w:rPr>
          <w:b/>
          <w:sz w:val="24"/>
          <w:u w:val="single"/>
        </w:rPr>
        <w:t>Assurance of Confidentiality Provided to Respondents</w:t>
      </w:r>
    </w:p>
    <w:p w:rsidR="00926A26" w:rsidP="00926A26" w14:paraId="6F55C406" w14:textId="58599D2A">
      <w:pPr>
        <w:ind w:left="720"/>
        <w:rPr>
          <w:sz w:val="24"/>
        </w:rPr>
      </w:pPr>
      <w:r w:rsidRPr="00F35225">
        <w:rPr>
          <w:sz w:val="24"/>
        </w:rPr>
        <w:t xml:space="preserve">We will not make ANY </w:t>
      </w:r>
      <w:r w:rsidR="005066F9">
        <w:rPr>
          <w:sz w:val="24"/>
        </w:rPr>
        <w:t xml:space="preserve">individual </w:t>
      </w:r>
      <w:r w:rsidRPr="00F35225">
        <w:rPr>
          <w:sz w:val="24"/>
        </w:rPr>
        <w:t xml:space="preserve">responses to questions publicly available or attribute responses to any specific organization. </w:t>
      </w:r>
      <w:r w:rsidRPr="00F35225">
        <w:rPr>
          <w:sz w:val="24"/>
        </w:rPr>
        <w:t>These</w:t>
      </w:r>
      <w:r w:rsidRPr="00F35225">
        <w:rPr>
          <w:sz w:val="24"/>
        </w:rPr>
        <w:t xml:space="preserve"> data will only be presented in aggregate and </w:t>
      </w:r>
      <w:r w:rsidR="00351D7D">
        <w:rPr>
          <w:sz w:val="24"/>
        </w:rPr>
        <w:t>may</w:t>
      </w:r>
      <w:r w:rsidRPr="00F35225" w:rsidR="00351D7D">
        <w:rPr>
          <w:sz w:val="24"/>
        </w:rPr>
        <w:t xml:space="preserve"> </w:t>
      </w:r>
      <w:r w:rsidRPr="00F35225">
        <w:rPr>
          <w:sz w:val="24"/>
        </w:rPr>
        <w:t>be published in peer-reviewed journal</w:t>
      </w:r>
      <w:r w:rsidR="00351D7D">
        <w:rPr>
          <w:sz w:val="24"/>
        </w:rPr>
        <w:t>s</w:t>
      </w:r>
      <w:r w:rsidRPr="00F35225">
        <w:rPr>
          <w:sz w:val="24"/>
        </w:rPr>
        <w:t xml:space="preserve"> and</w:t>
      </w:r>
      <w:r>
        <w:rPr>
          <w:sz w:val="24"/>
        </w:rPr>
        <w:t xml:space="preserve"> shared on the</w:t>
      </w:r>
      <w:r w:rsidRPr="00F35225">
        <w:rPr>
          <w:sz w:val="24"/>
        </w:rPr>
        <w:t xml:space="preserve"> </w:t>
      </w:r>
      <w:r w:rsidR="0027175C">
        <w:rPr>
          <w:sz w:val="24"/>
        </w:rPr>
        <w:t>ONC</w:t>
      </w:r>
      <w:r>
        <w:rPr>
          <w:sz w:val="24"/>
        </w:rPr>
        <w:t xml:space="preserve"> website</w:t>
      </w:r>
      <w:r w:rsidRPr="00F35225">
        <w:rPr>
          <w:sz w:val="24"/>
        </w:rPr>
        <w:t>.</w:t>
      </w:r>
    </w:p>
    <w:p w:rsidR="00926A26" w:rsidP="00926A26" w14:paraId="484E11FD" w14:textId="77777777">
      <w:pPr>
        <w:ind w:left="720"/>
        <w:rPr>
          <w:sz w:val="24"/>
        </w:rPr>
      </w:pPr>
    </w:p>
    <w:p w:rsidR="000C289F" w:rsidP="0739993B" w14:paraId="761501D4" w14:textId="28EAC0AF">
      <w:pPr>
        <w:ind w:left="720"/>
        <w:rPr>
          <w:sz w:val="24"/>
        </w:rPr>
      </w:pPr>
      <w:r w:rsidRPr="0739993B">
        <w:rPr>
          <w:sz w:val="24"/>
        </w:rPr>
        <w:t xml:space="preserve">The information for this study is being collected by the Division of Clinical Informatics &amp; Digital Transformation, Department of Medicine, University of California, San Francisco (UCSF), on behalf of ONC and in partnership with Civitas. Based on the UCSF’s Human Research Protection Program Institutional Review Board (IRB) review, an exempt certification was granted for this study (25-45802). </w:t>
      </w:r>
    </w:p>
    <w:p w:rsidR="00F35225" w:rsidP="00351D7D" w14:paraId="17F9A2D9" w14:textId="77777777">
      <w:pPr>
        <w:rPr>
          <w:sz w:val="24"/>
        </w:rPr>
      </w:pPr>
    </w:p>
    <w:p w:rsidR="0098164F" w:rsidRPr="00B97D36" w14:paraId="5EE91D52" w14:textId="77777777">
      <w:pPr>
        <w:numPr>
          <w:ilvl w:val="0"/>
          <w:numId w:val="2"/>
        </w:numPr>
        <w:rPr>
          <w:b/>
          <w:sz w:val="24"/>
        </w:rPr>
      </w:pPr>
      <w:r>
        <w:rPr>
          <w:b/>
          <w:sz w:val="24"/>
          <w:u w:val="single"/>
        </w:rPr>
        <w:t>Justification for Sensitive Questions</w:t>
      </w:r>
    </w:p>
    <w:p w:rsidR="00B97D36" w:rsidRPr="00B97D36" w:rsidP="002A12BC" w14:paraId="3016BF5D" w14:textId="77777777">
      <w:pPr>
        <w:pStyle w:val="BodyText"/>
        <w:ind w:left="720"/>
        <w:rPr>
          <w:sz w:val="24"/>
        </w:rPr>
      </w:pPr>
      <w:r w:rsidRPr="00B97D36">
        <w:rPr>
          <w:sz w:val="24"/>
        </w:rPr>
        <w:t xml:space="preserve">No questions of a sensitive nature are asked in this data collection. </w:t>
      </w:r>
    </w:p>
    <w:p w:rsidR="0098164F" w:rsidP="00063BAF" w14:paraId="73B80DD3" w14:textId="4DDAC5E4">
      <w:pPr>
        <w:rPr>
          <w:sz w:val="24"/>
        </w:rPr>
      </w:pPr>
    </w:p>
    <w:p w:rsidR="0098164F" w:rsidRPr="00B94C24" w14:paraId="76F75CF2" w14:textId="77777777">
      <w:pPr>
        <w:numPr>
          <w:ilvl w:val="0"/>
          <w:numId w:val="2"/>
        </w:numPr>
        <w:rPr>
          <w:sz w:val="24"/>
        </w:rPr>
      </w:pPr>
      <w:r>
        <w:rPr>
          <w:b/>
          <w:sz w:val="24"/>
          <w:u w:val="single"/>
        </w:rPr>
        <w:t xml:space="preserve">Estimates of Annualized Hour and Cost Burden  </w:t>
      </w:r>
    </w:p>
    <w:p w:rsidR="00DB0F4A" w:rsidP="48446A90" w14:paraId="6448E7CC" w14:textId="2705DB63">
      <w:pPr>
        <w:ind w:left="720"/>
        <w:rPr>
          <w:sz w:val="24"/>
        </w:rPr>
      </w:pPr>
      <w:r w:rsidRPr="48446A90">
        <w:rPr>
          <w:sz w:val="24"/>
        </w:rPr>
        <w:t xml:space="preserve">We will target sending the survey to approximately 100 key senior respondents from HIOs such as executive directors who will be knowledgeable about the topic areas covered in the survey. We assume an 85% response rate of 100 respondents. The survey was pre-tested with a total of three separate respondents, from which we derived the </w:t>
      </w:r>
      <w:r w:rsidRPr="00EA3A86">
        <w:rPr>
          <w:sz w:val="24"/>
        </w:rPr>
        <w:t>60-minute burden</w:t>
      </w:r>
      <w:r w:rsidRPr="48446A90">
        <w:rPr>
          <w:sz w:val="24"/>
        </w:rPr>
        <w:t xml:space="preserve"> per respondent burden estimate. </w:t>
      </w:r>
    </w:p>
    <w:p w:rsidR="00F35225" w14:paraId="69C814D3" w14:textId="77777777">
      <w:pPr>
        <w:ind w:left="1800"/>
        <w:rPr>
          <w:sz w:val="24"/>
        </w:rPr>
      </w:pPr>
    </w:p>
    <w:p w:rsidR="0098164F" w:rsidP="00B94C24" w14:paraId="3BD3CBB4" w14:textId="203202DF">
      <w:pPr>
        <w:widowControl/>
        <w:ind w:left="810"/>
        <w:rPr>
          <w:b/>
          <w:sz w:val="24"/>
        </w:rPr>
      </w:pPr>
      <w:r>
        <w:rPr>
          <w:sz w:val="24"/>
        </w:rPr>
        <w:t>Exhibit 1</w:t>
      </w:r>
      <w:r w:rsidRPr="00B21500">
        <w:rPr>
          <w:bCs/>
          <w:sz w:val="24"/>
        </w:rPr>
        <w:t>.</w:t>
      </w:r>
      <w:r w:rsidR="00B21500">
        <w:rPr>
          <w:sz w:val="24"/>
        </w:rPr>
        <w:t xml:space="preserve"> </w:t>
      </w:r>
      <w:r>
        <w:rPr>
          <w:b/>
          <w:sz w:val="24"/>
        </w:rPr>
        <w:t>Estimated Annualized Burden Hours</w:t>
      </w:r>
    </w:p>
    <w:p w:rsidR="00762E24" w:rsidP="00B94C24" w14:paraId="4C23BF74" w14:textId="77777777">
      <w:pPr>
        <w:widowControl/>
        <w:ind w:left="810"/>
        <w:rPr>
          <w:sz w:val="24"/>
        </w:rPr>
      </w:pPr>
    </w:p>
    <w:tbl>
      <w:tblPr>
        <w:tblW w:w="4521"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3"/>
        <w:gridCol w:w="1698"/>
        <w:gridCol w:w="1804"/>
        <w:gridCol w:w="1430"/>
        <w:gridCol w:w="1177"/>
        <w:gridCol w:w="1062"/>
      </w:tblGrid>
      <w:tr w14:paraId="55A7693D" w14:textId="77777777" w:rsidTr="48446A90">
        <w:tblPrEx>
          <w:tblW w:w="4521"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419" w:type="pct"/>
            <w:tcBorders>
              <w:top w:val="single" w:sz="4" w:space="0" w:color="auto"/>
              <w:left w:val="single" w:sz="4" w:space="0" w:color="auto"/>
              <w:bottom w:val="single" w:sz="4" w:space="0" w:color="auto"/>
              <w:right w:val="single" w:sz="4" w:space="0" w:color="auto"/>
            </w:tcBorders>
            <w:hideMark/>
          </w:tcPr>
          <w:p w:rsidR="00762E24" w:rsidRPr="00B468E1" w14:paraId="641E8B21" w14:textId="77777777">
            <w:pPr>
              <w:rPr>
                <w:b/>
                <w:bCs/>
                <w:sz w:val="24"/>
              </w:rPr>
            </w:pPr>
            <w:r w:rsidRPr="00B468E1">
              <w:rPr>
                <w:b/>
                <w:bCs/>
                <w:sz w:val="24"/>
              </w:rPr>
              <w:t xml:space="preserve">Forms </w:t>
            </w:r>
          </w:p>
          <w:p w:rsidR="00762E24" w:rsidRPr="00B468E1" w14:paraId="02CC620F" w14:textId="77777777">
            <w:pPr>
              <w:rPr>
                <w:b/>
                <w:bCs/>
                <w:sz w:val="24"/>
              </w:rPr>
            </w:pPr>
            <w:r w:rsidRPr="00B468E1">
              <w:rPr>
                <w:b/>
                <w:bCs/>
                <w:sz w:val="24"/>
              </w:rPr>
              <w:t xml:space="preserve">(If necessary) </w:t>
            </w:r>
          </w:p>
        </w:tc>
        <w:tc>
          <w:tcPr>
            <w:tcW w:w="1072" w:type="pct"/>
            <w:tcBorders>
              <w:top w:val="single" w:sz="4" w:space="0" w:color="auto"/>
              <w:left w:val="single" w:sz="4" w:space="0" w:color="auto"/>
              <w:bottom w:val="single" w:sz="4" w:space="0" w:color="auto"/>
              <w:right w:val="single" w:sz="4" w:space="0" w:color="auto"/>
            </w:tcBorders>
            <w:hideMark/>
          </w:tcPr>
          <w:p w:rsidR="00762E24" w:rsidRPr="00B468E1" w14:paraId="75DA9098" w14:textId="77777777">
            <w:pPr>
              <w:rPr>
                <w:b/>
                <w:bCs/>
                <w:sz w:val="24"/>
              </w:rPr>
            </w:pPr>
            <w:r w:rsidRPr="00B468E1">
              <w:rPr>
                <w:b/>
                <w:bCs/>
                <w:sz w:val="24"/>
              </w:rPr>
              <w:t>Respondents</w:t>
            </w:r>
          </w:p>
          <w:p w:rsidR="00762E24" w:rsidRPr="00B468E1" w14:paraId="5CEA0B6F" w14:textId="77777777">
            <w:pPr>
              <w:rPr>
                <w:b/>
                <w:bCs/>
                <w:sz w:val="24"/>
              </w:rPr>
            </w:pPr>
            <w:r w:rsidRPr="00B468E1">
              <w:rPr>
                <w:b/>
                <w:bCs/>
                <w:sz w:val="24"/>
              </w:rPr>
              <w:t>(If necessary)</w:t>
            </w:r>
          </w:p>
        </w:tc>
        <w:tc>
          <w:tcPr>
            <w:tcW w:w="1135" w:type="pct"/>
            <w:tcBorders>
              <w:top w:val="single" w:sz="4" w:space="0" w:color="auto"/>
              <w:left w:val="single" w:sz="4" w:space="0" w:color="auto"/>
              <w:bottom w:val="single" w:sz="4" w:space="0" w:color="auto"/>
              <w:right w:val="single" w:sz="4" w:space="0" w:color="auto"/>
            </w:tcBorders>
            <w:hideMark/>
          </w:tcPr>
          <w:p w:rsidR="00762E24" w:rsidRPr="00B468E1" w14:paraId="19C5879B" w14:textId="77777777">
            <w:pPr>
              <w:rPr>
                <w:b/>
                <w:bCs/>
                <w:sz w:val="24"/>
              </w:rPr>
            </w:pPr>
            <w:r w:rsidRPr="00B468E1">
              <w:rPr>
                <w:b/>
                <w:bCs/>
                <w:sz w:val="24"/>
              </w:rPr>
              <w:t xml:space="preserve">Number </w:t>
            </w:r>
            <w:r w:rsidRPr="00B468E1">
              <w:rPr>
                <w:b/>
                <w:bCs/>
                <w:sz w:val="24"/>
              </w:rPr>
              <w:t>of  Respondents</w:t>
            </w:r>
            <w:r w:rsidRPr="00B468E1">
              <w:rPr>
                <w:b/>
                <w:bCs/>
                <w:sz w:val="24"/>
              </w:rPr>
              <w:t xml:space="preserve">   </w:t>
            </w:r>
          </w:p>
        </w:tc>
        <w:tc>
          <w:tcPr>
            <w:tcW w:w="890" w:type="pct"/>
            <w:tcBorders>
              <w:top w:val="single" w:sz="4" w:space="0" w:color="auto"/>
              <w:left w:val="single" w:sz="4" w:space="0" w:color="auto"/>
              <w:bottom w:val="single" w:sz="4" w:space="0" w:color="auto"/>
              <w:right w:val="single" w:sz="4" w:space="0" w:color="auto"/>
            </w:tcBorders>
            <w:hideMark/>
          </w:tcPr>
          <w:p w:rsidR="00762E24" w:rsidRPr="00B468E1" w14:paraId="49EFF676" w14:textId="4D869872">
            <w:pPr>
              <w:rPr>
                <w:b/>
                <w:bCs/>
                <w:sz w:val="24"/>
              </w:rPr>
            </w:pPr>
            <w:r w:rsidRPr="00B468E1">
              <w:rPr>
                <w:b/>
                <w:bCs/>
                <w:sz w:val="24"/>
              </w:rPr>
              <w:t xml:space="preserve">Number of Responses </w:t>
            </w:r>
            <w:r w:rsidRPr="00B468E1">
              <w:rPr>
                <w:b/>
                <w:bCs/>
                <w:sz w:val="24"/>
              </w:rPr>
              <w:t>per  Respondent</w:t>
            </w:r>
            <w:r w:rsidRPr="00B468E1">
              <w:rPr>
                <w:b/>
                <w:bCs/>
                <w:sz w:val="24"/>
              </w:rPr>
              <w:t xml:space="preserve">  </w:t>
            </w:r>
          </w:p>
        </w:tc>
        <w:tc>
          <w:tcPr>
            <w:tcW w:w="782" w:type="pct"/>
            <w:tcBorders>
              <w:top w:val="single" w:sz="4" w:space="0" w:color="auto"/>
              <w:left w:val="single" w:sz="4" w:space="0" w:color="auto"/>
              <w:bottom w:val="single" w:sz="4" w:space="0" w:color="auto"/>
              <w:right w:val="single" w:sz="4" w:space="0" w:color="auto"/>
            </w:tcBorders>
            <w:hideMark/>
          </w:tcPr>
          <w:p w:rsidR="00762E24" w:rsidRPr="00B468E1" w14:paraId="15CEECB4" w14:textId="77777777">
            <w:pPr>
              <w:rPr>
                <w:b/>
                <w:bCs/>
                <w:sz w:val="24"/>
              </w:rPr>
            </w:pPr>
            <w:r w:rsidRPr="00B468E1">
              <w:rPr>
                <w:b/>
                <w:bCs/>
                <w:sz w:val="24"/>
              </w:rPr>
              <w:t xml:space="preserve">Average Burden per Response  </w:t>
            </w:r>
          </w:p>
        </w:tc>
        <w:tc>
          <w:tcPr>
            <w:tcW w:w="703" w:type="pct"/>
            <w:tcBorders>
              <w:top w:val="single" w:sz="4" w:space="0" w:color="auto"/>
              <w:left w:val="single" w:sz="4" w:space="0" w:color="auto"/>
              <w:bottom w:val="single" w:sz="4" w:space="0" w:color="auto"/>
              <w:right w:val="single" w:sz="4" w:space="0" w:color="auto"/>
            </w:tcBorders>
            <w:hideMark/>
          </w:tcPr>
          <w:p w:rsidR="00762E24" w:rsidRPr="00B468E1" w14:paraId="3E5B7515" w14:textId="77777777">
            <w:pPr>
              <w:rPr>
                <w:b/>
                <w:bCs/>
                <w:sz w:val="24"/>
              </w:rPr>
            </w:pPr>
            <w:r w:rsidRPr="00B468E1">
              <w:rPr>
                <w:b/>
                <w:bCs/>
                <w:sz w:val="24"/>
              </w:rPr>
              <w:t xml:space="preserve">Total Burden Hours </w:t>
            </w:r>
          </w:p>
        </w:tc>
      </w:tr>
      <w:tr w14:paraId="20575917" w14:textId="77777777" w:rsidTr="48446A90">
        <w:tblPrEx>
          <w:tblW w:w="4521" w:type="pct"/>
          <w:tblInd w:w="895" w:type="dxa"/>
          <w:tblLook w:val="01E0"/>
        </w:tblPrEx>
        <w:trPr>
          <w:trHeight w:val="144"/>
        </w:trPr>
        <w:tc>
          <w:tcPr>
            <w:tcW w:w="419" w:type="pct"/>
            <w:tcBorders>
              <w:top w:val="single" w:sz="4" w:space="0" w:color="auto"/>
              <w:left w:val="single" w:sz="4" w:space="0" w:color="auto"/>
              <w:bottom w:val="single" w:sz="4" w:space="0" w:color="auto"/>
              <w:right w:val="single" w:sz="4" w:space="0" w:color="auto"/>
            </w:tcBorders>
          </w:tcPr>
          <w:p w:rsidR="00762E24" w:rsidRPr="00B468E1" w14:paraId="127D355C" w14:textId="77777777">
            <w:pPr>
              <w:rPr>
                <w:sz w:val="24"/>
              </w:rPr>
            </w:pPr>
            <w:r w:rsidRPr="00B468E1">
              <w:rPr>
                <w:sz w:val="24"/>
              </w:rPr>
              <w:t>HIO Survey</w:t>
            </w:r>
          </w:p>
        </w:tc>
        <w:tc>
          <w:tcPr>
            <w:tcW w:w="1072" w:type="pct"/>
            <w:tcBorders>
              <w:top w:val="single" w:sz="4" w:space="0" w:color="auto"/>
              <w:left w:val="single" w:sz="4" w:space="0" w:color="auto"/>
              <w:bottom w:val="single" w:sz="4" w:space="0" w:color="auto"/>
              <w:right w:val="single" w:sz="4" w:space="0" w:color="auto"/>
            </w:tcBorders>
          </w:tcPr>
          <w:p w:rsidR="00762E24" w:rsidRPr="00B468E1" w14:paraId="6874C8FC" w14:textId="77777777">
            <w:pPr>
              <w:rPr>
                <w:sz w:val="24"/>
              </w:rPr>
            </w:pPr>
            <w:r w:rsidRPr="00B468E1">
              <w:rPr>
                <w:sz w:val="24"/>
              </w:rPr>
              <w:t>U.S. based public and private HIOs</w:t>
            </w:r>
          </w:p>
        </w:tc>
        <w:tc>
          <w:tcPr>
            <w:tcW w:w="1135" w:type="pct"/>
            <w:tcBorders>
              <w:top w:val="single" w:sz="4" w:space="0" w:color="auto"/>
              <w:left w:val="single" w:sz="4" w:space="0" w:color="auto"/>
              <w:bottom w:val="single" w:sz="4" w:space="0" w:color="auto"/>
              <w:right w:val="single" w:sz="4" w:space="0" w:color="auto"/>
            </w:tcBorders>
          </w:tcPr>
          <w:p w:rsidR="00762E24" w:rsidRPr="00B468E1" w:rsidP="48446A90" w14:paraId="634F5F16" w14:textId="0350AC3D">
            <w:pPr>
              <w:rPr>
                <w:sz w:val="24"/>
              </w:rPr>
            </w:pPr>
            <w:r w:rsidRPr="48446A90">
              <w:rPr>
                <w:sz w:val="24"/>
              </w:rPr>
              <w:t>85</w:t>
            </w:r>
          </w:p>
        </w:tc>
        <w:tc>
          <w:tcPr>
            <w:tcW w:w="890" w:type="pct"/>
            <w:tcBorders>
              <w:top w:val="single" w:sz="4" w:space="0" w:color="auto"/>
              <w:left w:val="single" w:sz="4" w:space="0" w:color="auto"/>
              <w:bottom w:val="single" w:sz="4" w:space="0" w:color="auto"/>
              <w:right w:val="single" w:sz="4" w:space="0" w:color="auto"/>
            </w:tcBorders>
          </w:tcPr>
          <w:p w:rsidR="00762E24" w:rsidRPr="00B468E1" w14:paraId="76FFAC46" w14:textId="77777777">
            <w:pPr>
              <w:rPr>
                <w:sz w:val="24"/>
              </w:rPr>
            </w:pPr>
            <w:r w:rsidRPr="00B468E1">
              <w:rPr>
                <w:sz w:val="24"/>
              </w:rPr>
              <w:t>1</w:t>
            </w:r>
          </w:p>
        </w:tc>
        <w:tc>
          <w:tcPr>
            <w:tcW w:w="782" w:type="pct"/>
            <w:tcBorders>
              <w:top w:val="single" w:sz="4" w:space="0" w:color="auto"/>
              <w:left w:val="single" w:sz="4" w:space="0" w:color="auto"/>
              <w:bottom w:val="single" w:sz="4" w:space="0" w:color="auto"/>
              <w:right w:val="single" w:sz="4" w:space="0" w:color="auto"/>
            </w:tcBorders>
          </w:tcPr>
          <w:p w:rsidR="00762E24" w:rsidRPr="00B468E1" w:rsidP="48446A90" w14:paraId="4980FF1A" w14:textId="64F93B18">
            <w:pPr>
              <w:rPr>
                <w:sz w:val="24"/>
              </w:rPr>
            </w:pPr>
            <w:r w:rsidRPr="48446A90">
              <w:rPr>
                <w:sz w:val="24"/>
              </w:rPr>
              <w:t>1.0</w:t>
            </w:r>
          </w:p>
        </w:tc>
        <w:tc>
          <w:tcPr>
            <w:tcW w:w="703" w:type="pct"/>
            <w:tcBorders>
              <w:top w:val="single" w:sz="4" w:space="0" w:color="auto"/>
              <w:left w:val="single" w:sz="4" w:space="0" w:color="auto"/>
              <w:bottom w:val="single" w:sz="4" w:space="0" w:color="auto"/>
              <w:right w:val="single" w:sz="4" w:space="0" w:color="auto"/>
            </w:tcBorders>
          </w:tcPr>
          <w:p w:rsidR="00762E24" w:rsidRPr="00B468E1" w:rsidP="48446A90" w14:paraId="74C76414" w14:textId="7D8BD6BF">
            <w:pPr>
              <w:spacing w:line="259" w:lineRule="auto"/>
              <w:rPr>
                <w:sz w:val="24"/>
                <w:highlight w:val="yellow"/>
              </w:rPr>
            </w:pPr>
            <w:r w:rsidRPr="48446A90">
              <w:rPr>
                <w:sz w:val="24"/>
              </w:rPr>
              <w:t>85</w:t>
            </w:r>
          </w:p>
        </w:tc>
      </w:tr>
      <w:tr w14:paraId="5B9D37CA" w14:textId="77777777" w:rsidTr="48446A90">
        <w:tblPrEx>
          <w:tblW w:w="4521" w:type="pct"/>
          <w:tblInd w:w="895" w:type="dxa"/>
          <w:tblLook w:val="01E0"/>
        </w:tblPrEx>
        <w:trPr>
          <w:trHeight w:val="144"/>
        </w:trPr>
        <w:tc>
          <w:tcPr>
            <w:tcW w:w="419" w:type="pct"/>
            <w:tcBorders>
              <w:top w:val="single" w:sz="4" w:space="0" w:color="auto"/>
              <w:left w:val="single" w:sz="4" w:space="0" w:color="auto"/>
              <w:bottom w:val="single" w:sz="4" w:space="0" w:color="auto"/>
              <w:right w:val="single" w:sz="4" w:space="0" w:color="auto"/>
            </w:tcBorders>
            <w:hideMark/>
          </w:tcPr>
          <w:p w:rsidR="00762E24" w:rsidRPr="00B468E1" w14:paraId="52018AB7" w14:textId="77777777">
            <w:pPr>
              <w:rPr>
                <w:sz w:val="24"/>
              </w:rPr>
            </w:pPr>
            <w:r w:rsidRPr="00B468E1">
              <w:rPr>
                <w:sz w:val="24"/>
              </w:rPr>
              <w:t>Total</w:t>
            </w:r>
          </w:p>
        </w:tc>
        <w:tc>
          <w:tcPr>
            <w:tcW w:w="107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762E24" w:rsidRPr="00B468E1" w14:paraId="203373A3" w14:textId="77777777">
            <w:pPr>
              <w:rPr>
                <w:sz w:val="24"/>
                <w:u w:val="single"/>
              </w:rPr>
            </w:pPr>
          </w:p>
        </w:tc>
        <w:tc>
          <w:tcPr>
            <w:tcW w:w="113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762E24" w:rsidRPr="00B468E1" w14:paraId="70E7EFEE" w14:textId="77777777">
            <w:pPr>
              <w:rPr>
                <w:sz w:val="24"/>
                <w:u w:val="single"/>
              </w:rPr>
            </w:pPr>
          </w:p>
        </w:tc>
        <w:tc>
          <w:tcPr>
            <w:tcW w:w="890" w:type="pct"/>
            <w:tcBorders>
              <w:top w:val="single" w:sz="4" w:space="0" w:color="auto"/>
              <w:left w:val="single" w:sz="4" w:space="0" w:color="auto"/>
              <w:bottom w:val="single" w:sz="4" w:space="0" w:color="auto"/>
              <w:right w:val="single" w:sz="4" w:space="0" w:color="auto"/>
            </w:tcBorders>
          </w:tcPr>
          <w:p w:rsidR="00762E24" w:rsidRPr="00B468E1" w14:paraId="0CEC74C0" w14:textId="77777777">
            <w:pPr>
              <w:jc w:val="center"/>
              <w:rPr>
                <w:sz w:val="24"/>
              </w:rPr>
            </w:pPr>
          </w:p>
        </w:tc>
        <w:tc>
          <w:tcPr>
            <w:tcW w:w="782" w:type="pct"/>
            <w:tcBorders>
              <w:top w:val="single" w:sz="4" w:space="0" w:color="auto"/>
              <w:left w:val="single" w:sz="4" w:space="0" w:color="auto"/>
              <w:bottom w:val="single" w:sz="4" w:space="0" w:color="auto"/>
              <w:right w:val="single" w:sz="4" w:space="0" w:color="auto"/>
            </w:tcBorders>
            <w:shd w:val="clear" w:color="auto" w:fill="A0A0A0"/>
          </w:tcPr>
          <w:p w:rsidR="00762E24" w:rsidRPr="00B468E1" w14:paraId="6647A3D1" w14:textId="77777777">
            <w:pPr>
              <w:rPr>
                <w:sz w:val="24"/>
              </w:rPr>
            </w:pPr>
          </w:p>
        </w:tc>
        <w:tc>
          <w:tcPr>
            <w:tcW w:w="703" w:type="pct"/>
            <w:tcBorders>
              <w:top w:val="single" w:sz="4" w:space="0" w:color="auto"/>
              <w:left w:val="single" w:sz="4" w:space="0" w:color="auto"/>
              <w:bottom w:val="single" w:sz="4" w:space="0" w:color="auto"/>
              <w:right w:val="single" w:sz="4" w:space="0" w:color="auto"/>
            </w:tcBorders>
          </w:tcPr>
          <w:p w:rsidR="00762E24" w:rsidRPr="00B468E1" w:rsidP="48446A90" w14:paraId="6564805C" w14:textId="57F9CFC5">
            <w:pPr>
              <w:rPr>
                <w:sz w:val="24"/>
              </w:rPr>
            </w:pPr>
            <w:r w:rsidRPr="48446A90">
              <w:rPr>
                <w:sz w:val="24"/>
              </w:rPr>
              <w:t>85</w:t>
            </w:r>
          </w:p>
        </w:tc>
      </w:tr>
    </w:tbl>
    <w:p w:rsidR="00762E24" w:rsidP="00B94C24" w14:paraId="204B861D" w14:textId="77777777">
      <w:pPr>
        <w:widowControl/>
        <w:ind w:left="810"/>
        <w:rPr>
          <w:sz w:val="24"/>
        </w:rPr>
      </w:pPr>
    </w:p>
    <w:p w:rsidR="0098164F" w:rsidP="00015EB6" w14:paraId="2D4EE7B5" w14:textId="457A2F40">
      <w:pPr>
        <w:widowControl/>
        <w:tabs>
          <w:tab w:val="left" w:pos="810"/>
        </w:tabs>
        <w:rPr>
          <w:b/>
          <w:sz w:val="24"/>
        </w:rPr>
      </w:pPr>
      <w:r>
        <w:rPr>
          <w:sz w:val="24"/>
        </w:rPr>
        <w:tab/>
      </w:r>
      <w:r w:rsidR="00B94C24">
        <w:rPr>
          <w:sz w:val="24"/>
        </w:rPr>
        <w:t xml:space="preserve">Exhibit 2. </w:t>
      </w:r>
      <w:r>
        <w:rPr>
          <w:b/>
          <w:sz w:val="24"/>
        </w:rPr>
        <w:t>Estimated Annualized Burden Costs</w:t>
      </w:r>
    </w:p>
    <w:p w:rsidR="008D4EFD" w:rsidP="00015EB6" w14:paraId="394C661E" w14:textId="77777777">
      <w:pPr>
        <w:widowControl/>
        <w:tabs>
          <w:tab w:val="left" w:pos="810"/>
        </w:tabs>
        <w:rPr>
          <w:b/>
          <w:sz w:val="24"/>
        </w:rPr>
      </w:pPr>
    </w:p>
    <w:tbl>
      <w:tblPr>
        <w:tblW w:w="8437"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1"/>
        <w:gridCol w:w="2070"/>
        <w:gridCol w:w="1530"/>
        <w:gridCol w:w="1846"/>
      </w:tblGrid>
      <w:tr w14:paraId="32A78FA1" w14:textId="77777777" w:rsidTr="48446A90">
        <w:tblPrEx>
          <w:tblW w:w="8437"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991" w:type="dxa"/>
          </w:tcPr>
          <w:p w:rsidR="0098164F" w:rsidRPr="0098164F" w:rsidP="00B94C24" w14:paraId="471BE6FE" w14:textId="77777777">
            <w:pPr>
              <w:widowControl/>
              <w:rPr>
                <w:b/>
                <w:bCs/>
                <w:sz w:val="24"/>
              </w:rPr>
            </w:pPr>
            <w:r w:rsidRPr="0098164F">
              <w:rPr>
                <w:b/>
                <w:bCs/>
                <w:sz w:val="24"/>
              </w:rPr>
              <w:t>Type of</w:t>
            </w:r>
          </w:p>
          <w:p w:rsidR="0098164F" w:rsidRPr="0098164F" w:rsidP="00B94C24" w14:paraId="147968C1" w14:textId="77777777">
            <w:pPr>
              <w:widowControl/>
              <w:rPr>
                <w:sz w:val="24"/>
              </w:rPr>
            </w:pPr>
            <w:r w:rsidRPr="0098164F">
              <w:rPr>
                <w:b/>
                <w:bCs/>
                <w:sz w:val="24"/>
              </w:rPr>
              <w:t>Respondent</w:t>
            </w:r>
          </w:p>
          <w:p w:rsidR="0098164F" w:rsidRPr="0098164F" w:rsidP="00B94C24" w14:paraId="10B47CB9" w14:textId="77777777">
            <w:pPr>
              <w:widowControl/>
              <w:rPr>
                <w:b/>
                <w:bCs/>
                <w:sz w:val="24"/>
              </w:rPr>
            </w:pPr>
          </w:p>
        </w:tc>
        <w:tc>
          <w:tcPr>
            <w:tcW w:w="2070" w:type="dxa"/>
          </w:tcPr>
          <w:p w:rsidR="0098164F" w:rsidRPr="0098164F" w:rsidP="00B94C24" w14:paraId="7721790E" w14:textId="77777777">
            <w:pPr>
              <w:widowControl/>
              <w:rPr>
                <w:b/>
                <w:bCs/>
                <w:sz w:val="24"/>
              </w:rPr>
            </w:pPr>
            <w:r w:rsidRPr="0098164F">
              <w:rPr>
                <w:b/>
                <w:bCs/>
                <w:sz w:val="24"/>
              </w:rPr>
              <w:t>Total Burden</w:t>
            </w:r>
          </w:p>
          <w:p w:rsidR="0098164F" w:rsidRPr="0098164F" w:rsidP="00B94C24" w14:paraId="5A2E0299" w14:textId="77777777">
            <w:pPr>
              <w:widowControl/>
              <w:rPr>
                <w:sz w:val="24"/>
              </w:rPr>
            </w:pPr>
            <w:r w:rsidRPr="0098164F">
              <w:rPr>
                <w:b/>
                <w:bCs/>
                <w:sz w:val="24"/>
              </w:rPr>
              <w:t>Hours</w:t>
            </w:r>
          </w:p>
          <w:p w:rsidR="0098164F" w:rsidRPr="0098164F" w:rsidP="00B94C24" w14:paraId="322692CE" w14:textId="77777777">
            <w:pPr>
              <w:widowControl/>
              <w:rPr>
                <w:b/>
                <w:bCs/>
                <w:sz w:val="24"/>
              </w:rPr>
            </w:pPr>
          </w:p>
        </w:tc>
        <w:tc>
          <w:tcPr>
            <w:tcW w:w="1530" w:type="dxa"/>
          </w:tcPr>
          <w:p w:rsidR="0098164F" w:rsidRPr="0098164F" w:rsidP="00B94C24" w14:paraId="0CDABFE8" w14:textId="77777777">
            <w:pPr>
              <w:widowControl/>
              <w:rPr>
                <w:b/>
                <w:bCs/>
                <w:sz w:val="24"/>
              </w:rPr>
            </w:pPr>
            <w:r w:rsidRPr="0098164F">
              <w:rPr>
                <w:b/>
                <w:bCs/>
                <w:sz w:val="24"/>
              </w:rPr>
              <w:t>Hourly</w:t>
            </w:r>
          </w:p>
          <w:p w:rsidR="0098164F" w:rsidRPr="00015EB6" w:rsidP="00B94C24" w14:paraId="1F36D1C1" w14:textId="43220B8F">
            <w:pPr>
              <w:widowControl/>
              <w:rPr>
                <w:sz w:val="24"/>
              </w:rPr>
            </w:pPr>
            <w:r w:rsidRPr="0098164F">
              <w:rPr>
                <w:b/>
                <w:bCs/>
                <w:sz w:val="24"/>
              </w:rPr>
              <w:t>Wage Rate</w:t>
            </w:r>
          </w:p>
        </w:tc>
        <w:tc>
          <w:tcPr>
            <w:tcW w:w="1846" w:type="dxa"/>
          </w:tcPr>
          <w:p w:rsidR="0098164F" w:rsidRPr="00A13D2A" w:rsidP="00B94C24" w14:paraId="1221B849" w14:textId="19CF27C6">
            <w:pPr>
              <w:widowControl/>
              <w:rPr>
                <w:sz w:val="24"/>
              </w:rPr>
            </w:pPr>
            <w:r w:rsidRPr="0098164F">
              <w:rPr>
                <w:b/>
                <w:bCs/>
                <w:sz w:val="24"/>
              </w:rPr>
              <w:t>Total Respondent Costs</w:t>
            </w:r>
          </w:p>
        </w:tc>
      </w:tr>
      <w:tr w14:paraId="60737D91" w14:textId="77777777" w:rsidTr="48446A90">
        <w:tblPrEx>
          <w:tblW w:w="8437" w:type="dxa"/>
          <w:tblInd w:w="918" w:type="dxa"/>
          <w:tblLook w:val="01E0"/>
        </w:tblPrEx>
        <w:tc>
          <w:tcPr>
            <w:tcW w:w="2991" w:type="dxa"/>
          </w:tcPr>
          <w:p w:rsidR="0098164F" w:rsidRPr="0098164F" w:rsidP="48446A90" w14:paraId="613DD56C" w14:textId="77777777">
            <w:pPr>
              <w:rPr>
                <w:sz w:val="24"/>
              </w:rPr>
            </w:pPr>
            <w:r w:rsidRPr="48446A90">
              <w:rPr>
                <w:sz w:val="24"/>
              </w:rPr>
              <w:t xml:space="preserve">Executive Director </w:t>
            </w:r>
          </w:p>
        </w:tc>
        <w:tc>
          <w:tcPr>
            <w:tcW w:w="2070" w:type="dxa"/>
          </w:tcPr>
          <w:p w:rsidR="0098164F" w:rsidRPr="00DB0F4A" w:rsidP="48446A90" w14:paraId="1C318A72" w14:textId="7CBA4333">
            <w:pPr>
              <w:rPr>
                <w:sz w:val="24"/>
              </w:rPr>
            </w:pPr>
            <w:r w:rsidRPr="48446A90">
              <w:rPr>
                <w:sz w:val="24"/>
              </w:rPr>
              <w:t>85</w:t>
            </w:r>
          </w:p>
        </w:tc>
        <w:tc>
          <w:tcPr>
            <w:tcW w:w="1530" w:type="dxa"/>
          </w:tcPr>
          <w:p w:rsidR="0098164F" w:rsidRPr="00DB0F4A" w:rsidP="48446A90" w14:paraId="3398F4B5" w14:textId="29D60DB5">
            <w:pPr>
              <w:jc w:val="right"/>
              <w:rPr>
                <w:sz w:val="24"/>
              </w:rPr>
            </w:pPr>
            <w:r w:rsidRPr="48446A90">
              <w:rPr>
                <w:sz w:val="24"/>
              </w:rPr>
              <w:t>$129.63</w:t>
            </w:r>
          </w:p>
        </w:tc>
        <w:tc>
          <w:tcPr>
            <w:tcW w:w="1846" w:type="dxa"/>
          </w:tcPr>
          <w:p w:rsidR="0098164F" w:rsidRPr="00DB0F4A" w:rsidP="00B94C24" w14:paraId="0DF08D90" w14:textId="302A4FB5">
            <w:pPr>
              <w:jc w:val="right"/>
              <w:rPr>
                <w:sz w:val="24"/>
              </w:rPr>
            </w:pPr>
            <w:r w:rsidRPr="00DB0F4A">
              <w:rPr>
                <w:sz w:val="24"/>
              </w:rPr>
              <w:t xml:space="preserve"> </w:t>
            </w:r>
            <w:r w:rsidRPr="00DB0F4A" w:rsidR="006E63BB">
              <w:rPr>
                <w:sz w:val="24"/>
              </w:rPr>
              <w:t>$</w:t>
            </w:r>
            <w:r w:rsidR="00BB0666">
              <w:t xml:space="preserve"> </w:t>
            </w:r>
            <w:r w:rsidR="00EA3A86">
              <w:rPr>
                <w:sz w:val="24"/>
              </w:rPr>
              <w:t>11,018.55</w:t>
            </w:r>
          </w:p>
        </w:tc>
      </w:tr>
      <w:tr w14:paraId="24FD4B0A" w14:textId="77777777" w:rsidTr="48446A90">
        <w:tblPrEx>
          <w:tblW w:w="8437" w:type="dxa"/>
          <w:tblInd w:w="918" w:type="dxa"/>
          <w:tblLook w:val="01E0"/>
        </w:tblPrEx>
        <w:trPr>
          <w:trHeight w:val="440"/>
        </w:trPr>
        <w:tc>
          <w:tcPr>
            <w:tcW w:w="2991" w:type="dxa"/>
          </w:tcPr>
          <w:p w:rsidR="0098164F" w:rsidRPr="00B94C24" w:rsidP="00B94C24" w14:paraId="49A4FC9E" w14:textId="77777777">
            <w:pPr>
              <w:widowControl/>
              <w:rPr>
                <w:b/>
                <w:sz w:val="24"/>
              </w:rPr>
            </w:pPr>
            <w:r w:rsidRPr="00B94C24">
              <w:rPr>
                <w:b/>
                <w:sz w:val="24"/>
              </w:rPr>
              <w:t>Total</w:t>
            </w:r>
          </w:p>
        </w:tc>
        <w:tc>
          <w:tcPr>
            <w:tcW w:w="2070" w:type="dxa"/>
          </w:tcPr>
          <w:p w:rsidR="0098164F" w:rsidRPr="00DB0F4A" w:rsidP="00B94C24" w14:paraId="597C042D" w14:textId="77777777">
            <w:pPr>
              <w:widowControl/>
              <w:rPr>
                <w:b/>
                <w:sz w:val="24"/>
              </w:rPr>
            </w:pPr>
          </w:p>
        </w:tc>
        <w:tc>
          <w:tcPr>
            <w:tcW w:w="1530" w:type="dxa"/>
          </w:tcPr>
          <w:p w:rsidR="0098164F" w:rsidRPr="00DB0F4A" w:rsidP="00B94C24" w14:paraId="05B916D5" w14:textId="77777777">
            <w:pPr>
              <w:widowControl/>
              <w:jc w:val="right"/>
              <w:rPr>
                <w:b/>
                <w:sz w:val="24"/>
              </w:rPr>
            </w:pPr>
          </w:p>
        </w:tc>
        <w:tc>
          <w:tcPr>
            <w:tcW w:w="1846" w:type="dxa"/>
          </w:tcPr>
          <w:p w:rsidR="0098164F" w:rsidRPr="00DB0F4A" w:rsidP="00B94C24" w14:paraId="28AD8CBF" w14:textId="1187A87D">
            <w:pPr>
              <w:widowControl/>
              <w:jc w:val="right"/>
              <w:rPr>
                <w:b/>
                <w:sz w:val="24"/>
              </w:rPr>
            </w:pPr>
            <w:r w:rsidRPr="00DB0F4A">
              <w:rPr>
                <w:b/>
                <w:sz w:val="24"/>
              </w:rPr>
              <w:t>$</w:t>
            </w:r>
            <w:r w:rsidR="00BB0666">
              <w:t xml:space="preserve"> </w:t>
            </w:r>
            <w:r w:rsidR="00EA3A86">
              <w:rPr>
                <w:sz w:val="24"/>
              </w:rPr>
              <w:t>11,018.55</w:t>
            </w:r>
            <w:r>
              <w:rPr>
                <w:sz w:val="24"/>
                <w:vertAlign w:val="superscript"/>
              </w:rPr>
              <w:footnoteReference w:id="8"/>
            </w:r>
          </w:p>
        </w:tc>
      </w:tr>
    </w:tbl>
    <w:p w:rsidR="00521233" w14:paraId="5B6A3245" w14:textId="77777777">
      <w:pPr>
        <w:pStyle w:val="BodyTextIndent"/>
        <w:ind w:left="1080"/>
        <w:rPr>
          <w:rFonts w:ascii="Times New Roman" w:hAnsi="Times New Roman"/>
        </w:rPr>
      </w:pPr>
    </w:p>
    <w:p w:rsidR="0098164F" w:rsidRPr="004C10E1" w14:paraId="2FF89A28" w14:textId="77777777">
      <w:pPr>
        <w:numPr>
          <w:ilvl w:val="0"/>
          <w:numId w:val="2"/>
        </w:numPr>
        <w:rPr>
          <w:b/>
          <w:sz w:val="24"/>
        </w:rPr>
      </w:pPr>
      <w:r>
        <w:rPr>
          <w:b/>
          <w:sz w:val="24"/>
          <w:u w:val="single"/>
        </w:rPr>
        <w:t>Estimates of other Total Annual Cost Burden to Respondents or Recordkeepers/Capital Costs</w:t>
      </w:r>
    </w:p>
    <w:p w:rsidR="004C10E1" w:rsidRPr="00EB5BD6" w:rsidP="00EB5BD6" w14:paraId="5792E86C" w14:textId="601AFDF1">
      <w:pPr>
        <w:pStyle w:val="BodyText"/>
        <w:ind w:left="720"/>
      </w:pPr>
      <w:r w:rsidRPr="004C10E1">
        <w:rPr>
          <w:sz w:val="24"/>
        </w:rPr>
        <w:t xml:space="preserve">There are no annualized capital/startup or ongoing operation and maintenance costs involved in collecting the information. </w:t>
      </w:r>
    </w:p>
    <w:p w:rsidR="0098164F" w14:paraId="39EB660E" w14:textId="77777777">
      <w:pPr>
        <w:ind w:left="360"/>
        <w:rPr>
          <w:sz w:val="24"/>
        </w:rPr>
      </w:pPr>
    </w:p>
    <w:p w:rsidR="0098164F" w:rsidRPr="004C10E1" w14:paraId="16B6F35E" w14:textId="77777777">
      <w:pPr>
        <w:numPr>
          <w:ilvl w:val="0"/>
          <w:numId w:val="2"/>
        </w:numPr>
        <w:rPr>
          <w:b/>
          <w:sz w:val="24"/>
        </w:rPr>
      </w:pPr>
      <w:r>
        <w:rPr>
          <w:b/>
          <w:sz w:val="24"/>
          <w:u w:val="single"/>
        </w:rPr>
        <w:t>Annualized Cost to Federal Government</w:t>
      </w:r>
    </w:p>
    <w:p w:rsidR="004C10E1" w:rsidRPr="0009096A" w:rsidP="0009096A" w14:paraId="273CE77E" w14:textId="5F71AE8E">
      <w:pPr>
        <w:pStyle w:val="BodyText"/>
        <w:ind w:left="720"/>
        <w:rPr>
          <w:i/>
          <w:sz w:val="24"/>
        </w:rPr>
      </w:pPr>
      <w:r w:rsidRPr="004C10E1">
        <w:rPr>
          <w:sz w:val="24"/>
        </w:rPr>
        <w:t xml:space="preserve">The estimated cost to the Federal Government for </w:t>
      </w:r>
      <w:r>
        <w:rPr>
          <w:sz w:val="24"/>
        </w:rPr>
        <w:t xml:space="preserve">the </w:t>
      </w:r>
      <w:r w:rsidRPr="00CA6D06" w:rsidR="00CA6D06">
        <w:rPr>
          <w:i/>
          <w:sz w:val="24"/>
        </w:rPr>
        <w:t>202</w:t>
      </w:r>
      <w:r w:rsidR="009F5CA4">
        <w:rPr>
          <w:i/>
          <w:sz w:val="24"/>
        </w:rPr>
        <w:t>6</w:t>
      </w:r>
      <w:r w:rsidRPr="00CA6D06" w:rsidR="00CA6D06">
        <w:rPr>
          <w:i/>
          <w:sz w:val="24"/>
        </w:rPr>
        <w:t xml:space="preserve"> Health Information </w:t>
      </w:r>
      <w:r w:rsidRPr="00632E1D" w:rsidR="00CA6D06">
        <w:rPr>
          <w:i/>
          <w:sz w:val="24"/>
        </w:rPr>
        <w:t>Organization (HIO) Survey and Civitas Member Survey</w:t>
      </w:r>
      <w:r w:rsidRPr="00632E1D" w:rsidR="00CA6D06">
        <w:rPr>
          <w:i/>
          <w:sz w:val="24"/>
        </w:rPr>
        <w:t xml:space="preserve"> </w:t>
      </w:r>
      <w:r w:rsidRPr="00632E1D">
        <w:rPr>
          <w:sz w:val="24"/>
        </w:rPr>
        <w:t xml:space="preserve">data collection activities is </w:t>
      </w:r>
      <w:r w:rsidRPr="00632E1D" w:rsidR="008E2147">
        <w:rPr>
          <w:sz w:val="24"/>
        </w:rPr>
        <w:t>$</w:t>
      </w:r>
      <w:r w:rsidRPr="00632E1D" w:rsidR="00761491">
        <w:rPr>
          <w:sz w:val="24"/>
        </w:rPr>
        <w:t>2</w:t>
      </w:r>
      <w:r w:rsidRPr="00632E1D" w:rsidR="00836A83">
        <w:rPr>
          <w:sz w:val="24"/>
        </w:rPr>
        <w:t>80</w:t>
      </w:r>
      <w:r w:rsidRPr="00632E1D" w:rsidR="00D11956">
        <w:rPr>
          <w:sz w:val="24"/>
        </w:rPr>
        <w:t>,457.60</w:t>
      </w:r>
      <w:r w:rsidRPr="00632E1D" w:rsidR="00761491">
        <w:rPr>
          <w:sz w:val="24"/>
        </w:rPr>
        <w:t xml:space="preserve"> over</w:t>
      </w:r>
      <w:r w:rsidRPr="00632E1D" w:rsidR="00B21FBA">
        <w:rPr>
          <w:sz w:val="24"/>
        </w:rPr>
        <w:t xml:space="preserve"> </w:t>
      </w:r>
      <w:r w:rsidRPr="00632E1D" w:rsidR="003645AB">
        <w:rPr>
          <w:sz w:val="24"/>
        </w:rPr>
        <w:t>two</w:t>
      </w:r>
      <w:r w:rsidRPr="00632E1D" w:rsidR="00B21FBA">
        <w:rPr>
          <w:sz w:val="24"/>
        </w:rPr>
        <w:t xml:space="preserve"> years or </w:t>
      </w:r>
      <w:r w:rsidRPr="00632E1D" w:rsidR="008E2147">
        <w:rPr>
          <w:sz w:val="24"/>
        </w:rPr>
        <w:t>$</w:t>
      </w:r>
      <w:r w:rsidRPr="00632E1D" w:rsidR="00D11956">
        <w:rPr>
          <w:sz w:val="24"/>
        </w:rPr>
        <w:t>140,228.8</w:t>
      </w:r>
      <w:r w:rsidRPr="00632E1D" w:rsidR="00B21FBA">
        <w:rPr>
          <w:sz w:val="24"/>
        </w:rPr>
        <w:t xml:space="preserve"> annually. </w:t>
      </w:r>
      <w:r w:rsidRPr="00632E1D">
        <w:rPr>
          <w:sz w:val="24"/>
        </w:rPr>
        <w:t xml:space="preserve">The </w:t>
      </w:r>
      <w:r w:rsidRPr="00632E1D" w:rsidR="008E2147">
        <w:rPr>
          <w:sz w:val="24"/>
        </w:rPr>
        <w:t xml:space="preserve">contractual </w:t>
      </w:r>
      <w:r w:rsidRPr="00632E1D">
        <w:rPr>
          <w:sz w:val="24"/>
        </w:rPr>
        <w:t>cost</w:t>
      </w:r>
      <w:r w:rsidRPr="00632E1D" w:rsidR="008E2147">
        <w:rPr>
          <w:sz w:val="24"/>
        </w:rPr>
        <w:t>s</w:t>
      </w:r>
      <w:r w:rsidRPr="00632E1D">
        <w:rPr>
          <w:sz w:val="24"/>
        </w:rPr>
        <w:t xml:space="preserve"> to the University of California</w:t>
      </w:r>
      <w:r w:rsidRPr="00632E1D" w:rsidR="000670AC">
        <w:rPr>
          <w:sz w:val="24"/>
        </w:rPr>
        <w:t>,</w:t>
      </w:r>
      <w:r w:rsidRPr="00632E1D">
        <w:rPr>
          <w:sz w:val="24"/>
        </w:rPr>
        <w:t xml:space="preserve"> San Francisco (UCSF), for data collection activities associated with this submission</w:t>
      </w:r>
      <w:r w:rsidRPr="00632E1D" w:rsidR="00B21FBA">
        <w:rPr>
          <w:sz w:val="24"/>
        </w:rPr>
        <w:t xml:space="preserve"> is $</w:t>
      </w:r>
      <w:r w:rsidRPr="00632E1D" w:rsidR="00782947">
        <w:rPr>
          <w:sz w:val="24"/>
        </w:rPr>
        <w:t xml:space="preserve">225, 248.00 </w:t>
      </w:r>
      <w:r w:rsidRPr="00632E1D" w:rsidR="00B21FBA">
        <w:rPr>
          <w:sz w:val="24"/>
        </w:rPr>
        <w:t xml:space="preserve">over </w:t>
      </w:r>
      <w:r w:rsidRPr="00632E1D" w:rsidR="002C5B19">
        <w:rPr>
          <w:sz w:val="24"/>
        </w:rPr>
        <w:t>two</w:t>
      </w:r>
      <w:r w:rsidRPr="00632E1D" w:rsidR="00B21FBA">
        <w:rPr>
          <w:sz w:val="24"/>
        </w:rPr>
        <w:t xml:space="preserve"> years or $</w:t>
      </w:r>
      <w:r w:rsidRPr="00632E1D" w:rsidR="00920609">
        <w:rPr>
          <w:sz w:val="24"/>
        </w:rPr>
        <w:t>112</w:t>
      </w:r>
      <w:r w:rsidRPr="00632E1D" w:rsidR="0021791B">
        <w:rPr>
          <w:sz w:val="24"/>
        </w:rPr>
        <w:t>,</w:t>
      </w:r>
      <w:r w:rsidRPr="00632E1D" w:rsidR="00920609">
        <w:rPr>
          <w:sz w:val="24"/>
        </w:rPr>
        <w:t>6</w:t>
      </w:r>
      <w:r w:rsidRPr="00632E1D" w:rsidR="009653E7">
        <w:rPr>
          <w:sz w:val="24"/>
        </w:rPr>
        <w:t>24</w:t>
      </w:r>
      <w:r w:rsidRPr="00632E1D" w:rsidR="00920609">
        <w:rPr>
          <w:sz w:val="24"/>
        </w:rPr>
        <w:t>.</w:t>
      </w:r>
      <w:r w:rsidR="000A021A">
        <w:rPr>
          <w:sz w:val="24"/>
        </w:rPr>
        <w:t>0</w:t>
      </w:r>
      <w:r w:rsidRPr="00632E1D" w:rsidR="00C23D64">
        <w:rPr>
          <w:sz w:val="24"/>
        </w:rPr>
        <w:t>0</w:t>
      </w:r>
      <w:r w:rsidRPr="00632E1D" w:rsidR="00CC29FF">
        <w:rPr>
          <w:sz w:val="24"/>
        </w:rPr>
        <w:t xml:space="preserve"> </w:t>
      </w:r>
      <w:r w:rsidRPr="00632E1D" w:rsidR="00B21FBA">
        <w:rPr>
          <w:sz w:val="24"/>
        </w:rPr>
        <w:t xml:space="preserve">annually. The cost of federal employees providing oversight and some analysis is </w:t>
      </w:r>
      <w:r w:rsidRPr="00632E1D" w:rsidR="006E2BE5">
        <w:rPr>
          <w:sz w:val="24"/>
        </w:rPr>
        <w:t>$55,209.60</w:t>
      </w:r>
      <w:r w:rsidRPr="00632E1D" w:rsidR="00B04474">
        <w:rPr>
          <w:sz w:val="24"/>
        </w:rPr>
        <w:t xml:space="preserve"> </w:t>
      </w:r>
      <w:r w:rsidRPr="00632E1D" w:rsidR="00B21FBA">
        <w:rPr>
          <w:sz w:val="24"/>
        </w:rPr>
        <w:t xml:space="preserve">over </w:t>
      </w:r>
      <w:r w:rsidRPr="00632E1D" w:rsidR="00AA6A64">
        <w:rPr>
          <w:sz w:val="24"/>
        </w:rPr>
        <w:t>two</w:t>
      </w:r>
      <w:r w:rsidRPr="00632E1D" w:rsidR="00B21FBA">
        <w:rPr>
          <w:sz w:val="24"/>
        </w:rPr>
        <w:t xml:space="preserve"> years or </w:t>
      </w:r>
      <w:r w:rsidRPr="00632E1D" w:rsidR="00E074B6">
        <w:rPr>
          <w:sz w:val="24"/>
        </w:rPr>
        <w:t>$</w:t>
      </w:r>
      <w:r w:rsidRPr="00632E1D" w:rsidR="00871782">
        <w:rPr>
          <w:sz w:val="24"/>
        </w:rPr>
        <w:t>27,604.80</w:t>
      </w:r>
      <w:r w:rsidRPr="00632E1D" w:rsidR="00E074B6">
        <w:rPr>
          <w:sz w:val="24"/>
        </w:rPr>
        <w:t xml:space="preserve"> </w:t>
      </w:r>
      <w:r w:rsidRPr="00632E1D" w:rsidR="00B21FBA">
        <w:rPr>
          <w:sz w:val="24"/>
        </w:rPr>
        <w:t>annually.</w:t>
      </w:r>
      <w:r w:rsidR="00B21FBA">
        <w:rPr>
          <w:sz w:val="24"/>
        </w:rPr>
        <w:t xml:space="preserve"> </w:t>
      </w:r>
    </w:p>
    <w:p w:rsidR="0098164F" w14:paraId="668986B1" w14:textId="77777777">
      <w:pPr>
        <w:ind w:left="720"/>
        <w:rPr>
          <w:sz w:val="24"/>
        </w:rPr>
      </w:pPr>
    </w:p>
    <w:p w:rsidR="0098164F" w14:paraId="45011DCD" w14:textId="77777777">
      <w:pPr>
        <w:numPr>
          <w:ilvl w:val="0"/>
          <w:numId w:val="2"/>
        </w:numPr>
        <w:rPr>
          <w:b/>
          <w:sz w:val="24"/>
        </w:rPr>
      </w:pPr>
      <w:r>
        <w:rPr>
          <w:b/>
          <w:sz w:val="24"/>
          <w:u w:val="single"/>
        </w:rPr>
        <w:t>Explanation for Program Changes or Adjustments</w:t>
      </w:r>
    </w:p>
    <w:p w:rsidR="007B363C" w:rsidRPr="004C10E1" w:rsidP="00F532BD" w14:paraId="610CB2FB" w14:textId="65974EED">
      <w:pPr>
        <w:pStyle w:val="BodyText"/>
        <w:spacing w:after="0"/>
        <w:ind w:left="720"/>
        <w:contextualSpacing/>
        <w:rPr>
          <w:sz w:val="24"/>
        </w:rPr>
      </w:pPr>
      <w:r>
        <w:rPr>
          <w:sz w:val="24"/>
        </w:rPr>
        <w:t>This</w:t>
      </w:r>
      <w:r w:rsidR="00EA3A86">
        <w:rPr>
          <w:sz w:val="24"/>
        </w:rPr>
        <w:t xml:space="preserve"> is</w:t>
      </w:r>
      <w:r>
        <w:rPr>
          <w:sz w:val="24"/>
        </w:rPr>
        <w:t xml:space="preserve"> a</w:t>
      </w:r>
      <w:r w:rsidR="00205255">
        <w:rPr>
          <w:sz w:val="24"/>
        </w:rPr>
        <w:t xml:space="preserve"> revision</w:t>
      </w:r>
      <w:r>
        <w:rPr>
          <w:sz w:val="24"/>
        </w:rPr>
        <w:t xml:space="preserve"> to </w:t>
      </w:r>
      <w:r w:rsidR="00AB3853">
        <w:rPr>
          <w:sz w:val="24"/>
        </w:rPr>
        <w:t xml:space="preserve">OMB </w:t>
      </w:r>
      <w:r w:rsidR="00DB0F4A">
        <w:rPr>
          <w:sz w:val="24"/>
        </w:rPr>
        <w:t xml:space="preserve">No. </w:t>
      </w:r>
      <w:r w:rsidRPr="00EE7C2D" w:rsidR="005B2D1B">
        <w:rPr>
          <w:sz w:val="24"/>
        </w:rPr>
        <w:t>0955-0019</w:t>
      </w:r>
      <w:r w:rsidR="005B2D1B">
        <w:rPr>
          <w:sz w:val="24"/>
        </w:rPr>
        <w:t xml:space="preserve"> </w:t>
      </w:r>
      <w:r w:rsidRPr="001542FC" w:rsidR="001542FC">
        <w:rPr>
          <w:sz w:val="24"/>
        </w:rPr>
        <w:t>Exp 10/31/2027</w:t>
      </w:r>
      <w:r w:rsidR="00AB3853">
        <w:rPr>
          <w:sz w:val="24"/>
        </w:rPr>
        <w:t>.</w:t>
      </w:r>
      <w:r w:rsidR="00893DB7">
        <w:rPr>
          <w:sz w:val="24"/>
        </w:rPr>
        <w:t xml:space="preserve"> </w:t>
      </w:r>
      <w:r w:rsidRPr="007B363C">
        <w:rPr>
          <w:sz w:val="24"/>
        </w:rPr>
        <w:t>We have updated the number of respondents based on the most recent available estimates, which reflect</w:t>
      </w:r>
      <w:r w:rsidR="00F532BD">
        <w:rPr>
          <w:sz w:val="24"/>
        </w:rPr>
        <w:t>s</w:t>
      </w:r>
      <w:r w:rsidRPr="007B363C">
        <w:rPr>
          <w:sz w:val="24"/>
        </w:rPr>
        <w:t xml:space="preserve"> the consolidation of HIOs over time. </w:t>
      </w:r>
      <w:r w:rsidR="008A3589">
        <w:rPr>
          <w:sz w:val="24"/>
        </w:rPr>
        <w:t xml:space="preserve">The survey instrument has been updated </w:t>
      </w:r>
      <w:r w:rsidR="00B949BA">
        <w:rPr>
          <w:sz w:val="24"/>
        </w:rPr>
        <w:t xml:space="preserve">but </w:t>
      </w:r>
      <w:r w:rsidR="007979D6">
        <w:rPr>
          <w:sz w:val="24"/>
        </w:rPr>
        <w:t>require</w:t>
      </w:r>
      <w:r w:rsidR="000311BC">
        <w:rPr>
          <w:sz w:val="24"/>
        </w:rPr>
        <w:t xml:space="preserve">s similar response time </w:t>
      </w:r>
      <w:r w:rsidR="000311BC">
        <w:rPr>
          <w:sz w:val="24"/>
        </w:rPr>
        <w:t>as</w:t>
      </w:r>
      <w:r w:rsidR="007979D6">
        <w:rPr>
          <w:sz w:val="24"/>
        </w:rPr>
        <w:t xml:space="preserve"> the previous instrument</w:t>
      </w:r>
      <w:r w:rsidRPr="007B363C">
        <w:rPr>
          <w:sz w:val="24"/>
        </w:rPr>
        <w:t>.</w:t>
      </w:r>
    </w:p>
    <w:p w:rsidR="0098164F" w:rsidP="00063BAF" w14:paraId="1371AE4B" w14:textId="0CFE4017">
      <w:pPr>
        <w:rPr>
          <w:sz w:val="24"/>
        </w:rPr>
      </w:pPr>
    </w:p>
    <w:p w:rsidR="00A271C6" w:rsidRPr="00F90E30" w:rsidP="00F90E30" w14:paraId="0B381CAF" w14:textId="0849E427">
      <w:pPr>
        <w:numPr>
          <w:ilvl w:val="0"/>
          <w:numId w:val="2"/>
        </w:numPr>
        <w:rPr>
          <w:b/>
          <w:sz w:val="24"/>
        </w:rPr>
      </w:pPr>
      <w:r>
        <w:rPr>
          <w:b/>
          <w:sz w:val="24"/>
          <w:u w:val="single"/>
        </w:rPr>
        <w:t>Plans for Tabulation and Publication and Project Time</w:t>
      </w:r>
      <w:r w:rsidR="00783415">
        <w:rPr>
          <w:b/>
          <w:sz w:val="24"/>
          <w:u w:val="single"/>
        </w:rPr>
        <w:t>line</w:t>
      </w:r>
    </w:p>
    <w:p w:rsidR="00F418CC" w:rsidRPr="00F418CC" w:rsidP="00F418CC" w14:paraId="02B12A36" w14:textId="485AFA9E">
      <w:pPr>
        <w:pStyle w:val="p1"/>
        <w:ind w:left="720"/>
        <w:rPr>
          <w:sz w:val="24"/>
          <w:szCs w:val="24"/>
        </w:rPr>
      </w:pPr>
      <w:r>
        <w:rPr>
          <w:sz w:val="24"/>
          <w:szCs w:val="24"/>
        </w:rPr>
        <w:t>ONC</w:t>
      </w:r>
      <w:r w:rsidR="007176C1">
        <w:rPr>
          <w:sz w:val="24"/>
          <w:szCs w:val="24"/>
        </w:rPr>
        <w:t xml:space="preserve"> and UCSF will jointly</w:t>
      </w:r>
      <w:r w:rsidRPr="00F418CC">
        <w:rPr>
          <w:sz w:val="24"/>
          <w:szCs w:val="24"/>
        </w:rPr>
        <w:t xml:space="preserve"> conduct three types of analyses </w:t>
      </w:r>
      <w:r w:rsidR="00783415">
        <w:rPr>
          <w:sz w:val="24"/>
          <w:szCs w:val="24"/>
        </w:rPr>
        <w:t>based on</w:t>
      </w:r>
      <w:r w:rsidRPr="00F418CC">
        <w:rPr>
          <w:sz w:val="24"/>
          <w:szCs w:val="24"/>
        </w:rPr>
        <w:t xml:space="preserve"> </w:t>
      </w:r>
      <w:r w:rsidR="00783415">
        <w:rPr>
          <w:sz w:val="24"/>
          <w:szCs w:val="24"/>
        </w:rPr>
        <w:t>the</w:t>
      </w:r>
      <w:r w:rsidRPr="00F418CC" w:rsidR="00783415">
        <w:rPr>
          <w:sz w:val="24"/>
          <w:szCs w:val="24"/>
        </w:rPr>
        <w:t xml:space="preserve"> </w:t>
      </w:r>
      <w:r w:rsidRPr="00F418CC">
        <w:rPr>
          <w:sz w:val="24"/>
          <w:szCs w:val="24"/>
        </w:rPr>
        <w:t>survey results. First, we will describe response rate and assess longitudinal trends in the number of HIOs in the U.S. Since 200</w:t>
      </w:r>
      <w:r w:rsidR="0003211B">
        <w:rPr>
          <w:sz w:val="24"/>
          <w:szCs w:val="24"/>
        </w:rPr>
        <w:t>6</w:t>
      </w:r>
      <w:r w:rsidRPr="00F418CC">
        <w:rPr>
          <w:sz w:val="24"/>
          <w:szCs w:val="24"/>
        </w:rPr>
        <w:t xml:space="preserve"> we have tracked the number of operational, planning, and defunct efforts. These analyses will enable us to assess whether the number of HIOs has continued to decline since its peak in 2011 or is leveling off at a stable level. </w:t>
      </w:r>
    </w:p>
    <w:p w:rsidR="00F418CC" w:rsidRPr="00F418CC" w:rsidP="00F418CC" w14:paraId="61AD1BC7" w14:textId="77777777">
      <w:pPr>
        <w:pStyle w:val="p1"/>
        <w:ind w:left="720"/>
        <w:rPr>
          <w:sz w:val="24"/>
          <w:szCs w:val="24"/>
        </w:rPr>
      </w:pPr>
    </w:p>
    <w:p w:rsidR="00F418CC" w:rsidRPr="00F418CC" w:rsidP="00F418CC" w14:paraId="490F8A0B" w14:textId="4A918E64">
      <w:pPr>
        <w:pStyle w:val="p1"/>
        <w:ind w:left="720"/>
        <w:rPr>
          <w:sz w:val="24"/>
          <w:szCs w:val="24"/>
        </w:rPr>
      </w:pPr>
      <w:r w:rsidRPr="00F418CC">
        <w:rPr>
          <w:sz w:val="24"/>
          <w:szCs w:val="24"/>
        </w:rPr>
        <w:t xml:space="preserve">Second, we will conduct descriptive analyses that provide national estimates on survey items. These have traditionally comprised </w:t>
      </w:r>
      <w:r w:rsidRPr="00F418CC" w:rsidR="00C11D4E">
        <w:rPr>
          <w:sz w:val="24"/>
          <w:szCs w:val="24"/>
        </w:rPr>
        <w:t>most of</w:t>
      </w:r>
      <w:r w:rsidRPr="00F418CC">
        <w:rPr>
          <w:sz w:val="24"/>
          <w:szCs w:val="24"/>
        </w:rPr>
        <w:t xml:space="preserve"> our results and they describe U.S. HIO characteristics. This includes general demographics – such as the number and types of participants engaged, the types of data exchanged, the HIE services supported, and geographic coverage – as well as specific measures in the </w:t>
      </w:r>
      <w:r w:rsidR="00E66FEB">
        <w:rPr>
          <w:sz w:val="24"/>
          <w:szCs w:val="24"/>
        </w:rPr>
        <w:t>key areas</w:t>
      </w:r>
      <w:r w:rsidRPr="00F418CC" w:rsidR="00E66FEB">
        <w:rPr>
          <w:sz w:val="24"/>
          <w:szCs w:val="24"/>
        </w:rPr>
        <w:t xml:space="preserve"> </w:t>
      </w:r>
      <w:r w:rsidRPr="00F418CC">
        <w:rPr>
          <w:sz w:val="24"/>
          <w:szCs w:val="24"/>
        </w:rPr>
        <w:t xml:space="preserve">of interest. For example, </w:t>
      </w:r>
      <w:r w:rsidR="00E474C1">
        <w:rPr>
          <w:sz w:val="24"/>
          <w:szCs w:val="24"/>
        </w:rPr>
        <w:t xml:space="preserve">in the public health capabilities </w:t>
      </w:r>
      <w:r w:rsidR="00347E36">
        <w:rPr>
          <w:sz w:val="24"/>
          <w:szCs w:val="24"/>
        </w:rPr>
        <w:t>section</w:t>
      </w:r>
      <w:r w:rsidR="00E474C1">
        <w:rPr>
          <w:sz w:val="24"/>
          <w:szCs w:val="24"/>
        </w:rPr>
        <w:t>, we will calculate the proportion of HIOs that are supporting state public health agencies in vari</w:t>
      </w:r>
      <w:r w:rsidR="00EB3915">
        <w:rPr>
          <w:sz w:val="24"/>
          <w:szCs w:val="24"/>
        </w:rPr>
        <w:t>ous</w:t>
      </w:r>
      <w:r w:rsidR="00E474C1">
        <w:rPr>
          <w:sz w:val="24"/>
          <w:szCs w:val="24"/>
        </w:rPr>
        <w:t xml:space="preserve"> ways (e.g., test result reporting, immunization tracking and reporting</w:t>
      </w:r>
      <w:r w:rsidR="00DB2906">
        <w:rPr>
          <w:sz w:val="24"/>
          <w:szCs w:val="24"/>
        </w:rPr>
        <w:t>, etc.</w:t>
      </w:r>
      <w:r w:rsidR="00E474C1">
        <w:rPr>
          <w:sz w:val="24"/>
          <w:szCs w:val="24"/>
        </w:rPr>
        <w:t>).  I</w:t>
      </w:r>
      <w:r w:rsidRPr="00F418CC">
        <w:rPr>
          <w:sz w:val="24"/>
          <w:szCs w:val="24"/>
        </w:rPr>
        <w:t xml:space="preserve">n the standards </w:t>
      </w:r>
      <w:r w:rsidR="00347E36">
        <w:rPr>
          <w:sz w:val="24"/>
          <w:szCs w:val="24"/>
        </w:rPr>
        <w:t>section</w:t>
      </w:r>
      <w:r w:rsidRPr="00F418CC">
        <w:rPr>
          <w:sz w:val="24"/>
          <w:szCs w:val="24"/>
        </w:rPr>
        <w:t xml:space="preserve">, we will calculate the prevalence of adoption of each standard and </w:t>
      </w:r>
      <w:r w:rsidR="00DB2906">
        <w:rPr>
          <w:sz w:val="24"/>
          <w:szCs w:val="24"/>
        </w:rPr>
        <w:t xml:space="preserve">the </w:t>
      </w:r>
      <w:r w:rsidRPr="00F418CC">
        <w:rPr>
          <w:sz w:val="24"/>
          <w:szCs w:val="24"/>
        </w:rPr>
        <w:t xml:space="preserve">associated implementation guide – overall as well as by specific characteristics such as geography or HIO type. In the information blocking </w:t>
      </w:r>
      <w:r w:rsidR="00347E36">
        <w:rPr>
          <w:sz w:val="24"/>
          <w:szCs w:val="24"/>
        </w:rPr>
        <w:t>section</w:t>
      </w:r>
      <w:r w:rsidRPr="00F418CC">
        <w:rPr>
          <w:sz w:val="24"/>
          <w:szCs w:val="24"/>
        </w:rPr>
        <w:t xml:space="preserve">, we will calculate the proportion of respondents who indicated that information blocking was routine, occasional, and rare as well as, for each form of information blocking, the proportion of respondents who indicated it occurred “routinely/often”, “sometimes”, and “rarely/never”. In the </w:t>
      </w:r>
      <w:r w:rsidR="00C43F44">
        <w:rPr>
          <w:sz w:val="24"/>
          <w:szCs w:val="24"/>
        </w:rPr>
        <w:t>organizational demographics section</w:t>
      </w:r>
      <w:r w:rsidRPr="00F418CC">
        <w:rPr>
          <w:sz w:val="24"/>
          <w:szCs w:val="24"/>
        </w:rPr>
        <w:t xml:space="preserve">, we will calculate the overall proportion of HIOs that are financially sustainable (using our previous definition of revenue from participants that is equal to or greater than </w:t>
      </w:r>
      <w:r w:rsidRPr="00F418CC">
        <w:rPr>
          <w:sz w:val="24"/>
          <w:szCs w:val="24"/>
        </w:rPr>
        <w:t>operating costs) and then examine other measures of sustainability, such as the proportion of respondents reporting different barriers to progress, engaged in different governance models, supporting different models of payment and delivery reform efforts.</w:t>
      </w:r>
    </w:p>
    <w:p w:rsidR="00F418CC" w:rsidRPr="00F418CC" w:rsidP="00F418CC" w14:paraId="742FB64A" w14:textId="77777777">
      <w:pPr>
        <w:pStyle w:val="p1"/>
        <w:ind w:left="720"/>
        <w:rPr>
          <w:sz w:val="24"/>
          <w:szCs w:val="24"/>
        </w:rPr>
      </w:pPr>
    </w:p>
    <w:p w:rsidR="007176C1" w:rsidP="00F418CC" w14:paraId="62EE694A" w14:textId="7AC463A4">
      <w:pPr>
        <w:pStyle w:val="p1"/>
        <w:ind w:left="720"/>
        <w:rPr>
          <w:sz w:val="24"/>
          <w:szCs w:val="24"/>
        </w:rPr>
      </w:pPr>
      <w:r w:rsidRPr="00F418CC">
        <w:rPr>
          <w:sz w:val="24"/>
          <w:szCs w:val="24"/>
        </w:rPr>
        <w:t xml:space="preserve">Finally, we will conduct more advanced bivariate regression analyses that </w:t>
      </w:r>
      <w:r w:rsidR="001F2AD6">
        <w:rPr>
          <w:sz w:val="24"/>
          <w:szCs w:val="24"/>
        </w:rPr>
        <w:t xml:space="preserve">will </w:t>
      </w:r>
      <w:r w:rsidRPr="00F418CC">
        <w:rPr>
          <w:sz w:val="24"/>
          <w:szCs w:val="24"/>
        </w:rPr>
        <w:t xml:space="preserve">identify factors associated with key measures of “success” or “sophistication”. These may </w:t>
      </w:r>
      <w:r w:rsidRPr="00F418CC" w:rsidR="00DA328E">
        <w:rPr>
          <w:sz w:val="24"/>
          <w:szCs w:val="24"/>
        </w:rPr>
        <w:t>include</w:t>
      </w:r>
      <w:r w:rsidRPr="00F418CC">
        <w:rPr>
          <w:sz w:val="24"/>
          <w:szCs w:val="24"/>
        </w:rPr>
        <w:t xml:space="preserve"> </w:t>
      </w:r>
      <w:r>
        <w:rPr>
          <w:sz w:val="24"/>
          <w:szCs w:val="24"/>
        </w:rPr>
        <w:t xml:space="preserve">support for public health reporting, </w:t>
      </w:r>
      <w:r w:rsidRPr="00F418CC">
        <w:rPr>
          <w:sz w:val="24"/>
          <w:szCs w:val="24"/>
        </w:rPr>
        <w:t xml:space="preserve">use of </w:t>
      </w:r>
      <w:r w:rsidR="00EA3A86">
        <w:rPr>
          <w:sz w:val="24"/>
          <w:szCs w:val="24"/>
        </w:rPr>
        <w:t>specific</w:t>
      </w:r>
      <w:r w:rsidRPr="00F418CC">
        <w:rPr>
          <w:sz w:val="24"/>
          <w:szCs w:val="24"/>
        </w:rPr>
        <w:t xml:space="preserve"> standards, reporting of infrequent information blocking, achievement of financial sustainability, and support for value-based payment.</w:t>
      </w:r>
      <w:r w:rsidR="00581865">
        <w:rPr>
          <w:sz w:val="24"/>
          <w:szCs w:val="24"/>
        </w:rPr>
        <w:t xml:space="preserve"> </w:t>
      </w:r>
      <w:r w:rsidRPr="00F418CC">
        <w:rPr>
          <w:sz w:val="24"/>
          <w:szCs w:val="24"/>
        </w:rPr>
        <w:t xml:space="preserve">Predictors will include various HIO and contextual demographics. </w:t>
      </w:r>
    </w:p>
    <w:p w:rsidR="007176C1" w:rsidP="00F418CC" w14:paraId="0C073FA7" w14:textId="77777777">
      <w:pPr>
        <w:pStyle w:val="p1"/>
        <w:ind w:left="720"/>
        <w:rPr>
          <w:sz w:val="24"/>
          <w:szCs w:val="24"/>
        </w:rPr>
      </w:pPr>
    </w:p>
    <w:p w:rsidR="00F418CC" w:rsidRPr="00F418CC" w:rsidP="00F418CC" w14:paraId="65711D1B" w14:textId="5E5FC549">
      <w:pPr>
        <w:pStyle w:val="p1"/>
        <w:ind w:left="720"/>
        <w:rPr>
          <w:sz w:val="24"/>
          <w:szCs w:val="24"/>
        </w:rPr>
      </w:pPr>
      <w:r>
        <w:rPr>
          <w:sz w:val="24"/>
          <w:szCs w:val="24"/>
        </w:rPr>
        <w:t xml:space="preserve">Given that the </w:t>
      </w:r>
      <w:r w:rsidRPr="00F418CC">
        <w:rPr>
          <w:sz w:val="24"/>
          <w:szCs w:val="24"/>
        </w:rPr>
        <w:t>national HIO maturity</w:t>
      </w:r>
      <w:r w:rsidR="00847E64">
        <w:rPr>
          <w:sz w:val="24"/>
          <w:szCs w:val="24"/>
        </w:rPr>
        <w:t xml:space="preserve"> </w:t>
      </w:r>
      <w:r>
        <w:rPr>
          <w:sz w:val="24"/>
          <w:szCs w:val="24"/>
        </w:rPr>
        <w:t xml:space="preserve">has increased </w:t>
      </w:r>
      <w:r w:rsidR="00847E64">
        <w:rPr>
          <w:sz w:val="24"/>
          <w:szCs w:val="24"/>
        </w:rPr>
        <w:t xml:space="preserve">and TEFCA </w:t>
      </w:r>
      <w:r>
        <w:rPr>
          <w:sz w:val="24"/>
          <w:szCs w:val="24"/>
        </w:rPr>
        <w:t>is now live and operational, analyses can further shed light on how information blocking practices</w:t>
      </w:r>
      <w:r w:rsidR="00933A97">
        <w:rPr>
          <w:sz w:val="24"/>
          <w:szCs w:val="24"/>
        </w:rPr>
        <w:t>,</w:t>
      </w:r>
      <w:r w:rsidR="009F5548">
        <w:rPr>
          <w:sz w:val="24"/>
          <w:szCs w:val="24"/>
        </w:rPr>
        <w:t xml:space="preserve"> </w:t>
      </w:r>
      <w:r>
        <w:rPr>
          <w:sz w:val="24"/>
          <w:szCs w:val="24"/>
        </w:rPr>
        <w:t>support for exchange</w:t>
      </w:r>
      <w:r w:rsidR="00933A97">
        <w:rPr>
          <w:sz w:val="24"/>
          <w:szCs w:val="24"/>
        </w:rPr>
        <w:t>,</w:t>
      </w:r>
      <w:r>
        <w:rPr>
          <w:sz w:val="24"/>
          <w:szCs w:val="24"/>
        </w:rPr>
        <w:t xml:space="preserve"> and TEFCA have evolved. </w:t>
      </w:r>
      <w:r w:rsidR="00847E64">
        <w:rPr>
          <w:sz w:val="24"/>
          <w:szCs w:val="24"/>
        </w:rPr>
        <w:t xml:space="preserve">We will also be able to examine </w:t>
      </w:r>
      <w:r>
        <w:rPr>
          <w:sz w:val="24"/>
          <w:szCs w:val="24"/>
        </w:rPr>
        <w:t xml:space="preserve">factors associated with greater support for </w:t>
      </w:r>
      <w:r w:rsidR="00847E64">
        <w:rPr>
          <w:sz w:val="24"/>
          <w:szCs w:val="24"/>
        </w:rPr>
        <w:t xml:space="preserve">public health reporting capabilities. </w:t>
      </w:r>
    </w:p>
    <w:p w:rsidR="00F418CC" w:rsidRPr="00F418CC" w:rsidP="00F418CC" w14:paraId="3F768820" w14:textId="77777777">
      <w:pPr>
        <w:pStyle w:val="p1"/>
        <w:ind w:left="720"/>
        <w:rPr>
          <w:sz w:val="24"/>
          <w:szCs w:val="24"/>
        </w:rPr>
      </w:pPr>
    </w:p>
    <w:p w:rsidR="002E1E27" w:rsidP="00F418CC" w14:paraId="4150FC02" w14:textId="6403C025">
      <w:pPr>
        <w:pStyle w:val="p1"/>
        <w:ind w:left="720"/>
        <w:rPr>
          <w:sz w:val="24"/>
          <w:szCs w:val="24"/>
        </w:rPr>
      </w:pPr>
      <w:r w:rsidRPr="00F418CC">
        <w:rPr>
          <w:sz w:val="24"/>
          <w:szCs w:val="24"/>
        </w:rPr>
        <w:t xml:space="preserve">We will </w:t>
      </w:r>
      <w:r w:rsidR="00745F23">
        <w:rPr>
          <w:sz w:val="24"/>
          <w:szCs w:val="24"/>
        </w:rPr>
        <w:t xml:space="preserve">conduct preliminary analyses and solicit input internally within </w:t>
      </w:r>
      <w:r w:rsidR="0027175C">
        <w:rPr>
          <w:sz w:val="24"/>
          <w:szCs w:val="24"/>
        </w:rPr>
        <w:t>ONC</w:t>
      </w:r>
      <w:r w:rsidR="00933A97">
        <w:rPr>
          <w:sz w:val="24"/>
          <w:szCs w:val="24"/>
        </w:rPr>
        <w:t>,</w:t>
      </w:r>
      <w:r w:rsidR="009F5548">
        <w:rPr>
          <w:sz w:val="24"/>
          <w:szCs w:val="24"/>
        </w:rPr>
        <w:t xml:space="preserve"> </w:t>
      </w:r>
      <w:r w:rsidR="00745F23">
        <w:rPr>
          <w:sz w:val="24"/>
          <w:szCs w:val="24"/>
        </w:rPr>
        <w:t>federal partners (such as CDC)</w:t>
      </w:r>
      <w:r w:rsidR="00933A97">
        <w:rPr>
          <w:sz w:val="24"/>
          <w:szCs w:val="24"/>
        </w:rPr>
        <w:t>,</w:t>
      </w:r>
      <w:r w:rsidR="00745F23">
        <w:rPr>
          <w:sz w:val="24"/>
          <w:szCs w:val="24"/>
        </w:rPr>
        <w:t xml:space="preserve"> and </w:t>
      </w:r>
      <w:r w:rsidR="006812BA">
        <w:rPr>
          <w:sz w:val="24"/>
          <w:szCs w:val="24"/>
        </w:rPr>
        <w:t>C</w:t>
      </w:r>
      <w:r w:rsidR="001542FC">
        <w:rPr>
          <w:sz w:val="24"/>
          <w:szCs w:val="24"/>
        </w:rPr>
        <w:t>ivitas</w:t>
      </w:r>
      <w:r w:rsidR="006812BA">
        <w:rPr>
          <w:sz w:val="24"/>
          <w:szCs w:val="24"/>
        </w:rPr>
        <w:t xml:space="preserve"> </w:t>
      </w:r>
      <w:r w:rsidRPr="00F418CC">
        <w:rPr>
          <w:sz w:val="24"/>
          <w:szCs w:val="24"/>
        </w:rPr>
        <w:t xml:space="preserve">to ensure that they reflect the </w:t>
      </w:r>
      <w:r w:rsidR="00933A97">
        <w:rPr>
          <w:sz w:val="24"/>
          <w:szCs w:val="24"/>
        </w:rPr>
        <w:t>expertise</w:t>
      </w:r>
      <w:r w:rsidRPr="00F418CC">
        <w:rPr>
          <w:sz w:val="24"/>
          <w:szCs w:val="24"/>
        </w:rPr>
        <w:t xml:space="preserve"> from these organizations. </w:t>
      </w:r>
      <w:r w:rsidR="00745F23">
        <w:rPr>
          <w:sz w:val="24"/>
          <w:szCs w:val="24"/>
        </w:rPr>
        <w:t>T</w:t>
      </w:r>
      <w:r w:rsidRPr="00F418CC">
        <w:rPr>
          <w:sz w:val="24"/>
          <w:szCs w:val="24"/>
        </w:rPr>
        <w:t xml:space="preserve">he results </w:t>
      </w:r>
      <w:r w:rsidR="00745F23">
        <w:rPr>
          <w:sz w:val="24"/>
          <w:szCs w:val="24"/>
        </w:rPr>
        <w:t xml:space="preserve">will be published, </w:t>
      </w:r>
      <w:r w:rsidR="00745F23">
        <w:rPr>
          <w:sz w:val="24"/>
          <w:szCs w:val="24"/>
        </w:rPr>
        <w:t>similar to</w:t>
      </w:r>
      <w:r w:rsidR="00745F23">
        <w:rPr>
          <w:sz w:val="24"/>
          <w:szCs w:val="24"/>
        </w:rPr>
        <w:t xml:space="preserve"> the 20</w:t>
      </w:r>
      <w:r w:rsidR="007A3D00">
        <w:rPr>
          <w:sz w:val="24"/>
          <w:szCs w:val="24"/>
        </w:rPr>
        <w:t>23</w:t>
      </w:r>
      <w:r w:rsidR="00745F23">
        <w:rPr>
          <w:sz w:val="24"/>
          <w:szCs w:val="24"/>
        </w:rPr>
        <w:t xml:space="preserve"> </w:t>
      </w:r>
      <w:r w:rsidR="003A79B1">
        <w:rPr>
          <w:sz w:val="24"/>
          <w:szCs w:val="24"/>
        </w:rPr>
        <w:t xml:space="preserve">and 2025 </w:t>
      </w:r>
      <w:r w:rsidR="00745F23">
        <w:rPr>
          <w:sz w:val="24"/>
          <w:szCs w:val="24"/>
        </w:rPr>
        <w:t>findings</w:t>
      </w:r>
      <w:r w:rsidR="00933A97">
        <w:rPr>
          <w:sz w:val="24"/>
          <w:szCs w:val="24"/>
        </w:rPr>
        <w:t>,</w:t>
      </w:r>
      <w:r w:rsidR="00745F23">
        <w:rPr>
          <w:sz w:val="24"/>
          <w:szCs w:val="24"/>
        </w:rPr>
        <w:t xml:space="preserve"> in peer-reviewed </w:t>
      </w:r>
      <w:r w:rsidRPr="00F418CC">
        <w:rPr>
          <w:sz w:val="24"/>
          <w:szCs w:val="24"/>
        </w:rPr>
        <w:t>publications or other public documents</w:t>
      </w:r>
      <w:r w:rsidR="00745F23">
        <w:rPr>
          <w:sz w:val="24"/>
          <w:szCs w:val="24"/>
        </w:rPr>
        <w:t>, shared via conferences and through blog posts to ensure they are widely disseminated</w:t>
      </w:r>
      <w:r w:rsidRPr="00F418CC">
        <w:rPr>
          <w:sz w:val="24"/>
          <w:szCs w:val="24"/>
        </w:rPr>
        <w:t xml:space="preserve">.  </w:t>
      </w:r>
    </w:p>
    <w:p w:rsidR="00F418CC" w:rsidP="00F418CC" w14:paraId="5AE09E09" w14:textId="77777777">
      <w:pPr>
        <w:pStyle w:val="p1"/>
        <w:ind w:left="720"/>
        <w:rPr>
          <w:rStyle w:val="apple-converted-space"/>
          <w:sz w:val="24"/>
          <w:szCs w:val="24"/>
        </w:rPr>
      </w:pPr>
    </w:p>
    <w:p w:rsidR="00683B8E" w:rsidRPr="001E7511" w:rsidP="002A12BC" w14:paraId="761B99C8" w14:textId="1D578363">
      <w:pPr>
        <w:pStyle w:val="p1"/>
        <w:ind w:left="720"/>
        <w:rPr>
          <w:sz w:val="24"/>
          <w:szCs w:val="24"/>
        </w:rPr>
      </w:pPr>
      <w:r w:rsidRPr="001E7511">
        <w:rPr>
          <w:rStyle w:val="apple-converted-space"/>
          <w:sz w:val="24"/>
          <w:szCs w:val="24"/>
        </w:rPr>
        <w:t xml:space="preserve">The project timeline is </w:t>
      </w:r>
      <w:r w:rsidR="000240F5">
        <w:rPr>
          <w:rStyle w:val="apple-converted-space"/>
          <w:sz w:val="24"/>
          <w:szCs w:val="24"/>
        </w:rPr>
        <w:t>two</w:t>
      </w:r>
      <w:r w:rsidRPr="001E7511" w:rsidR="00C6123E">
        <w:rPr>
          <w:rStyle w:val="apple-converted-space"/>
          <w:sz w:val="24"/>
          <w:szCs w:val="24"/>
        </w:rPr>
        <w:t xml:space="preserve"> </w:t>
      </w:r>
      <w:r w:rsidRPr="001E7511">
        <w:rPr>
          <w:rStyle w:val="apple-converted-space"/>
          <w:sz w:val="24"/>
          <w:szCs w:val="24"/>
        </w:rPr>
        <w:t xml:space="preserve">years, starting in </w:t>
      </w:r>
      <w:r w:rsidR="00793D89">
        <w:rPr>
          <w:rStyle w:val="apple-converted-space"/>
          <w:sz w:val="24"/>
          <w:szCs w:val="24"/>
        </w:rPr>
        <w:t>August</w:t>
      </w:r>
      <w:r w:rsidRPr="001E7511" w:rsidR="00793D89">
        <w:rPr>
          <w:rStyle w:val="apple-converted-space"/>
          <w:sz w:val="24"/>
          <w:szCs w:val="24"/>
        </w:rPr>
        <w:t xml:space="preserve"> </w:t>
      </w:r>
      <w:r w:rsidRPr="001E7511" w:rsidR="00525964">
        <w:rPr>
          <w:rStyle w:val="apple-converted-space"/>
          <w:sz w:val="24"/>
          <w:szCs w:val="24"/>
        </w:rPr>
        <w:t>of</w:t>
      </w:r>
      <w:r w:rsidRPr="001E7511">
        <w:rPr>
          <w:rStyle w:val="apple-converted-space"/>
          <w:sz w:val="24"/>
          <w:szCs w:val="24"/>
        </w:rPr>
        <w:t xml:space="preserve"> </w:t>
      </w:r>
      <w:r w:rsidRPr="001E7511" w:rsidR="00525964">
        <w:rPr>
          <w:rStyle w:val="apple-converted-space"/>
          <w:sz w:val="24"/>
          <w:szCs w:val="24"/>
        </w:rPr>
        <w:t>202</w:t>
      </w:r>
      <w:r w:rsidR="001542FC">
        <w:rPr>
          <w:rStyle w:val="apple-converted-space"/>
          <w:sz w:val="24"/>
          <w:szCs w:val="24"/>
        </w:rPr>
        <w:t>5</w:t>
      </w:r>
      <w:r w:rsidRPr="001E7511" w:rsidR="00525964">
        <w:rPr>
          <w:rStyle w:val="apple-converted-space"/>
          <w:sz w:val="24"/>
          <w:szCs w:val="24"/>
        </w:rPr>
        <w:t xml:space="preserve"> </w:t>
      </w:r>
      <w:r w:rsidRPr="001E7511">
        <w:rPr>
          <w:rStyle w:val="apple-converted-space"/>
          <w:sz w:val="24"/>
          <w:szCs w:val="24"/>
        </w:rPr>
        <w:t>and ending</w:t>
      </w:r>
      <w:r w:rsidRPr="001E7511" w:rsidR="00525964">
        <w:rPr>
          <w:rStyle w:val="apple-converted-space"/>
          <w:sz w:val="24"/>
          <w:szCs w:val="24"/>
        </w:rPr>
        <w:t xml:space="preserve"> in</w:t>
      </w:r>
      <w:r w:rsidRPr="001E7511">
        <w:rPr>
          <w:rStyle w:val="apple-converted-space"/>
          <w:sz w:val="24"/>
          <w:szCs w:val="24"/>
        </w:rPr>
        <w:t xml:space="preserve"> </w:t>
      </w:r>
      <w:r w:rsidRPr="001E7511" w:rsidR="005F43E8">
        <w:rPr>
          <w:rStyle w:val="apple-converted-space"/>
          <w:sz w:val="24"/>
          <w:szCs w:val="24"/>
        </w:rPr>
        <w:t>August</w:t>
      </w:r>
      <w:r w:rsidRPr="001E7511">
        <w:rPr>
          <w:rStyle w:val="apple-converted-space"/>
          <w:sz w:val="24"/>
          <w:szCs w:val="24"/>
        </w:rPr>
        <w:t xml:space="preserve"> </w:t>
      </w:r>
      <w:r w:rsidRPr="001E7511" w:rsidR="00525964">
        <w:rPr>
          <w:rStyle w:val="apple-converted-space"/>
          <w:sz w:val="24"/>
          <w:szCs w:val="24"/>
        </w:rPr>
        <w:t xml:space="preserve">of </w:t>
      </w:r>
      <w:r w:rsidRPr="001E7511" w:rsidR="00C6123E">
        <w:rPr>
          <w:rStyle w:val="apple-converted-space"/>
          <w:sz w:val="24"/>
          <w:szCs w:val="24"/>
        </w:rPr>
        <w:t>202</w:t>
      </w:r>
      <w:r w:rsidR="001542FC">
        <w:rPr>
          <w:rStyle w:val="apple-converted-space"/>
          <w:sz w:val="24"/>
          <w:szCs w:val="24"/>
        </w:rPr>
        <w:t>7</w:t>
      </w:r>
      <w:r w:rsidRPr="001E7511">
        <w:rPr>
          <w:rStyle w:val="apple-converted-space"/>
          <w:sz w:val="24"/>
          <w:szCs w:val="24"/>
        </w:rPr>
        <w:t xml:space="preserve">. Data collection will occur over </w:t>
      </w:r>
      <w:r w:rsidR="000240F5">
        <w:rPr>
          <w:rStyle w:val="apple-converted-space"/>
          <w:sz w:val="24"/>
          <w:szCs w:val="24"/>
        </w:rPr>
        <w:t>three</w:t>
      </w:r>
      <w:r w:rsidR="003A79B1">
        <w:rPr>
          <w:rStyle w:val="apple-converted-space"/>
          <w:sz w:val="24"/>
          <w:szCs w:val="24"/>
        </w:rPr>
        <w:t xml:space="preserve"> to six</w:t>
      </w:r>
      <w:r w:rsidRPr="001E7511" w:rsidR="000240F5">
        <w:rPr>
          <w:rStyle w:val="apple-converted-space"/>
          <w:sz w:val="24"/>
          <w:szCs w:val="24"/>
        </w:rPr>
        <w:t xml:space="preserve"> </w:t>
      </w:r>
      <w:r w:rsidRPr="001E7511">
        <w:rPr>
          <w:rStyle w:val="apple-converted-space"/>
          <w:sz w:val="24"/>
          <w:szCs w:val="24"/>
        </w:rPr>
        <w:t>months</w:t>
      </w:r>
      <w:r w:rsidRPr="001E7511" w:rsidR="001B04D8">
        <w:rPr>
          <w:rStyle w:val="apple-converted-space"/>
          <w:sz w:val="24"/>
          <w:szCs w:val="24"/>
        </w:rPr>
        <w:t xml:space="preserve"> and is scheduled to begin </w:t>
      </w:r>
      <w:r w:rsidRPr="001E7511" w:rsidR="00DA328E">
        <w:rPr>
          <w:rStyle w:val="apple-converted-space"/>
          <w:sz w:val="24"/>
          <w:szCs w:val="24"/>
        </w:rPr>
        <w:t>immediately</w:t>
      </w:r>
      <w:r w:rsidRPr="001E7511" w:rsidR="001B04D8">
        <w:rPr>
          <w:rStyle w:val="apple-converted-space"/>
          <w:sz w:val="24"/>
          <w:szCs w:val="24"/>
        </w:rPr>
        <w:t xml:space="preserve"> upon receiving OMB approval</w:t>
      </w:r>
      <w:r w:rsidRPr="001E7511">
        <w:rPr>
          <w:rStyle w:val="apple-converted-space"/>
          <w:sz w:val="24"/>
          <w:szCs w:val="24"/>
        </w:rPr>
        <w:t>.</w:t>
      </w:r>
      <w:r w:rsidRPr="001E7511">
        <w:rPr>
          <w:sz w:val="24"/>
          <w:szCs w:val="24"/>
        </w:rPr>
        <w:t xml:space="preserve"> </w:t>
      </w:r>
    </w:p>
    <w:p w:rsidR="0098164F" w:rsidP="009F5548" w14:paraId="19E728F4" w14:textId="77777777">
      <w:pPr>
        <w:rPr>
          <w:sz w:val="24"/>
        </w:rPr>
      </w:pPr>
    </w:p>
    <w:p w:rsidR="0098164F" w14:paraId="541ACAD7" w14:textId="77777777">
      <w:pPr>
        <w:numPr>
          <w:ilvl w:val="0"/>
          <w:numId w:val="2"/>
        </w:numPr>
        <w:rPr>
          <w:b/>
          <w:sz w:val="24"/>
        </w:rPr>
      </w:pPr>
      <w:r>
        <w:rPr>
          <w:b/>
          <w:sz w:val="24"/>
          <w:u w:val="single"/>
        </w:rPr>
        <w:t>Reason(s) Display of OMB Expiration Date is Inappropriate</w:t>
      </w:r>
    </w:p>
    <w:p w:rsidR="0098164F" w:rsidP="009F5548" w14:paraId="3545EE4A" w14:textId="77BCE318">
      <w:pPr>
        <w:pStyle w:val="BodyText"/>
        <w:ind w:left="720"/>
        <w:rPr>
          <w:sz w:val="24"/>
        </w:rPr>
      </w:pPr>
      <w:r w:rsidRPr="004C10E1">
        <w:rPr>
          <w:sz w:val="24"/>
        </w:rPr>
        <w:t>All data collection materials will display the OMB expiration date.</w:t>
      </w:r>
    </w:p>
    <w:p w:rsidR="00926A26" w:rsidP="00063BAF" w14:paraId="56D354BD" w14:textId="77777777">
      <w:pPr>
        <w:rPr>
          <w:sz w:val="24"/>
        </w:rPr>
      </w:pPr>
    </w:p>
    <w:p w:rsidR="0098164F" w14:paraId="0466B7EC" w14:textId="77777777">
      <w:pPr>
        <w:numPr>
          <w:ilvl w:val="0"/>
          <w:numId w:val="2"/>
        </w:numPr>
        <w:rPr>
          <w:b/>
          <w:sz w:val="24"/>
        </w:rPr>
      </w:pPr>
      <w:r>
        <w:rPr>
          <w:b/>
          <w:sz w:val="24"/>
          <w:u w:val="single"/>
        </w:rPr>
        <w:t>Exceptions to Certification for Paperwork Reduction Act Submissions</w:t>
      </w:r>
    </w:p>
    <w:p w:rsidR="004C10E1" w:rsidP="002A12BC" w14:paraId="73AA835E" w14:textId="77777777">
      <w:pPr>
        <w:pStyle w:val="BodyTextIndent"/>
        <w:rPr>
          <w:rFonts w:ascii="Times New Roman" w:hAnsi="Times New Roman"/>
        </w:rPr>
      </w:pPr>
      <w:r>
        <w:rPr>
          <w:rFonts w:ascii="Times New Roman" w:hAnsi="Times New Roman"/>
        </w:rPr>
        <w:t>There are no exceptions to the certification.</w:t>
      </w:r>
    </w:p>
    <w:p w:rsidR="007F232F" w:rsidP="007F232F" w14:paraId="6F7E948C" w14:textId="77777777">
      <w:pPr>
        <w:tabs>
          <w:tab w:val="left" w:pos="1080"/>
        </w:tabs>
        <w:ind w:left="1080"/>
        <w:rPr>
          <w:b/>
          <w:bCs/>
          <w:sz w:val="24"/>
          <w:u w:val="single"/>
        </w:rPr>
      </w:pPr>
    </w:p>
    <w:sectPr w:rsidSect="00206228">
      <w:footerReference w:type="even" r:id="rId18"/>
      <w:footerReference w:type="default" r:id="rId19"/>
      <w:endnotePr>
        <w:numFmt w:val="decimal"/>
      </w:endnotePr>
      <w:type w:val="continuous"/>
      <w:pgSz w:w="12240" w:h="15840"/>
      <w:pgMar w:top="1440" w:right="1440" w:bottom="1440" w:left="1440" w:header="1440" w:footer="1440" w:gutter="0"/>
      <w:pgNumType w:fmt="numberInDash"/>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1B05" w:rsidP="00632173" w14:paraId="674A1E3A" w14:textId="7777777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B1B05" w14:paraId="2176870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1B05" w14:paraId="6B2A3E8F" w14:textId="77777777">
    <w:pPr>
      <w:spacing w:line="240" w:lineRule="exact"/>
    </w:pPr>
  </w:p>
  <w:p w:rsidR="006B1B05" w:rsidP="00206228" w14:paraId="4EAEE3F7" w14:textId="77777777">
    <w:pPr>
      <w:framePr w:wrap="none" w:vAnchor="text" w:hAnchor="margin" w:xAlign="center" w:y="1"/>
      <w:jc w:val="center"/>
      <w:rPr>
        <w:sz w:val="24"/>
      </w:rPr>
    </w:pPr>
    <w:r>
      <w:rPr>
        <w:sz w:val="24"/>
      </w:rPr>
      <w:fldChar w:fldCharType="begin"/>
    </w:r>
    <w:r>
      <w:rPr>
        <w:sz w:val="24"/>
      </w:rPr>
      <w:instrText xml:space="preserve">PAGE </w:instrText>
    </w:r>
    <w:r>
      <w:rPr>
        <w:sz w:val="24"/>
      </w:rPr>
      <w:fldChar w:fldCharType="separate"/>
    </w:r>
    <w:r>
      <w:rPr>
        <w:noProof/>
        <w:sz w:val="24"/>
      </w:rPr>
      <w:t>- 11 -</w:t>
    </w:r>
    <w:r>
      <w:rPr>
        <w:sz w:val="24"/>
      </w:rPr>
      <w:fldChar w:fldCharType="end"/>
    </w:r>
  </w:p>
  <w:p w:rsidR="006B1B05" w14:paraId="266C69DA"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3351" w14:paraId="56092800" w14:textId="77777777">
      <w:r>
        <w:separator/>
      </w:r>
    </w:p>
  </w:footnote>
  <w:footnote w:type="continuationSeparator" w:id="1">
    <w:p w:rsidR="001F3351" w14:paraId="7D817563" w14:textId="77777777">
      <w:r>
        <w:continuationSeparator/>
      </w:r>
    </w:p>
  </w:footnote>
  <w:footnote w:type="continuationNotice" w:id="2">
    <w:p w:rsidR="001F3351" w14:paraId="7FB4B5E2" w14:textId="77777777"/>
  </w:footnote>
  <w:footnote w:id="3">
    <w:p w:rsidR="005A1FA2" w:rsidRPr="00EA3A86" w14:paraId="7BC2CFA1" w14:textId="10DA0A28">
      <w:pPr>
        <w:pStyle w:val="FootnoteText"/>
        <w:rPr>
          <w:sz w:val="20"/>
          <w:szCs w:val="20"/>
        </w:rPr>
      </w:pPr>
      <w:r w:rsidRPr="00EA3A86">
        <w:rPr>
          <w:rStyle w:val="FootnoteReference"/>
          <w:sz w:val="20"/>
          <w:szCs w:val="20"/>
          <w:vertAlign w:val="superscript"/>
        </w:rPr>
        <w:footnoteRef/>
      </w:r>
      <w:r w:rsidRPr="00EA3A86">
        <w:rPr>
          <w:sz w:val="20"/>
          <w:szCs w:val="20"/>
        </w:rPr>
        <w:t xml:space="preserve"> Richwine C. Health Information Exchange Organization Capabilities to Support Public Health Data Exchange. Office of the National Coordinator for Health Information Technology. Data Brief: 86. June 2026.</w:t>
      </w:r>
    </w:p>
  </w:footnote>
  <w:footnote w:id="4">
    <w:p w:rsidR="005A1FA2" w:rsidRPr="00EA3A86" w:rsidP="005A1FA2" w14:paraId="7E867DDC" w14:textId="16E98575">
      <w:pPr>
        <w:pStyle w:val="FootnoteText"/>
        <w:rPr>
          <w:sz w:val="20"/>
          <w:szCs w:val="20"/>
        </w:rPr>
      </w:pPr>
      <w:r w:rsidRPr="00EA3A86">
        <w:rPr>
          <w:rStyle w:val="FootnoteReference"/>
          <w:sz w:val="20"/>
          <w:szCs w:val="20"/>
          <w:vertAlign w:val="superscript"/>
        </w:rPr>
        <w:footnoteRef/>
      </w:r>
      <w:r w:rsidRPr="00EA3A86">
        <w:rPr>
          <w:sz w:val="20"/>
          <w:szCs w:val="20"/>
        </w:rPr>
        <w:t xml:space="preserve"> Rosenthal S, Adler-Milstein J, Patel V. Public Health Data Exchange Through Health Information Exchange Organizations: National Survey Study. JMIR Public Health </w:t>
      </w:r>
      <w:r w:rsidRPr="00EA3A86">
        <w:rPr>
          <w:sz w:val="20"/>
          <w:szCs w:val="20"/>
        </w:rPr>
        <w:t>Surveill</w:t>
      </w:r>
      <w:r w:rsidRPr="00EA3A86">
        <w:rPr>
          <w:sz w:val="20"/>
          <w:szCs w:val="20"/>
        </w:rPr>
        <w:t xml:space="preserve"> 2024;</w:t>
      </w:r>
      <w:r w:rsidRPr="00EA3A86">
        <w:rPr>
          <w:sz w:val="20"/>
          <w:szCs w:val="20"/>
        </w:rPr>
        <w:t>10:e</w:t>
      </w:r>
      <w:r w:rsidRPr="00EA3A86">
        <w:rPr>
          <w:sz w:val="20"/>
          <w:szCs w:val="20"/>
        </w:rPr>
        <w:t xml:space="preserve">64969 </w:t>
      </w:r>
      <w:r w:rsidRPr="00EA3A86">
        <w:rPr>
          <w:sz w:val="20"/>
          <w:szCs w:val="20"/>
        </w:rPr>
        <w:t>doi</w:t>
      </w:r>
      <w:r w:rsidRPr="00EA3A86">
        <w:rPr>
          <w:sz w:val="20"/>
          <w:szCs w:val="20"/>
        </w:rPr>
        <w:t>: </w:t>
      </w:r>
      <w:hyperlink r:id="rId1" w:history="1">
        <w:r w:rsidRPr="00EA3A86">
          <w:rPr>
            <w:rStyle w:val="Hyperlink"/>
            <w:sz w:val="20"/>
            <w:szCs w:val="20"/>
          </w:rPr>
          <w:t>10.2196/64969</w:t>
        </w:r>
      </w:hyperlink>
    </w:p>
    <w:p w:rsidR="005A1FA2" w14:paraId="7448E4BC" w14:textId="08976A1F">
      <w:pPr>
        <w:pStyle w:val="FootnoteText"/>
      </w:pPr>
    </w:p>
  </w:footnote>
  <w:footnote w:id="5">
    <w:p w:rsidR="005A1FA2" w:rsidRPr="00EA3A86" w14:paraId="192527AE" w14:textId="38ECA5D0">
      <w:pPr>
        <w:pStyle w:val="FootnoteText"/>
        <w:rPr>
          <w:sz w:val="20"/>
          <w:szCs w:val="20"/>
        </w:rPr>
      </w:pPr>
      <w:r w:rsidRPr="00EA3A86">
        <w:rPr>
          <w:rStyle w:val="FootnoteReference"/>
          <w:sz w:val="20"/>
          <w:szCs w:val="20"/>
          <w:vertAlign w:val="superscript"/>
        </w:rPr>
        <w:footnoteRef/>
      </w:r>
      <w:r w:rsidRPr="00EA3A86">
        <w:rPr>
          <w:sz w:val="20"/>
          <w:szCs w:val="20"/>
        </w:rPr>
        <w:t xml:space="preserve"> Chang W, Larson J, Strawley C. Standards Adoption among Health Information Exchange Organizations. Office of the Assistant Secretary for Technology Policy. Data Brief: 75. September 2024.</w:t>
      </w:r>
    </w:p>
  </w:footnote>
  <w:footnote w:id="6">
    <w:p w:rsidR="005A1FA2" w:rsidRPr="00EA3A86" w:rsidP="005A1FA2" w14:paraId="1B9512C7" w14:textId="1E570CB6">
      <w:pPr>
        <w:pStyle w:val="FootnoteText"/>
        <w:rPr>
          <w:sz w:val="20"/>
          <w:szCs w:val="20"/>
        </w:rPr>
      </w:pPr>
      <w:r w:rsidRPr="00EA3A86">
        <w:rPr>
          <w:rStyle w:val="FootnoteReference"/>
          <w:sz w:val="20"/>
          <w:szCs w:val="20"/>
          <w:vertAlign w:val="superscript"/>
        </w:rPr>
        <w:footnoteRef/>
      </w:r>
      <w:r w:rsidRPr="00EA3A86">
        <w:rPr>
          <w:sz w:val="20"/>
          <w:szCs w:val="20"/>
        </w:rPr>
        <w:t xml:space="preserve"> Jordan Everson, Wei Chang, Vaishali Patel, Julia Adler-Milstein, </w:t>
      </w:r>
      <w:r w:rsidRPr="00EA3A86">
        <w:rPr>
          <w:sz w:val="20"/>
          <w:szCs w:val="20"/>
        </w:rPr>
        <w:t>The</w:t>
      </w:r>
      <w:r w:rsidRPr="00EA3A86">
        <w:rPr>
          <w:sz w:val="20"/>
          <w:szCs w:val="20"/>
        </w:rPr>
        <w:t xml:space="preserve"> state of health information organizations and plans to participate in the federal exchange framework, </w:t>
      </w:r>
      <w:r w:rsidRPr="00EA3A86">
        <w:rPr>
          <w:i/>
          <w:iCs/>
          <w:sz w:val="20"/>
          <w:szCs w:val="20"/>
        </w:rPr>
        <w:t>Health Affairs Scholar</w:t>
      </w:r>
      <w:r w:rsidRPr="00EA3A86">
        <w:rPr>
          <w:sz w:val="20"/>
          <w:szCs w:val="20"/>
        </w:rPr>
        <w:t>, Volume 2, Issue 8, August 2024,</w:t>
      </w:r>
      <w:r w:rsidRPr="00EA3A86" w:rsidR="00EA3A86">
        <w:rPr>
          <w:sz w:val="20"/>
          <w:szCs w:val="20"/>
        </w:rPr>
        <w:t xml:space="preserve"> </w:t>
      </w:r>
      <w:hyperlink r:id="rId2" w:history="1">
        <w:r w:rsidRPr="00EA3A86" w:rsidR="00EA3A86">
          <w:rPr>
            <w:rStyle w:val="Hyperlink"/>
            <w:sz w:val="20"/>
            <w:szCs w:val="20"/>
          </w:rPr>
          <w:t>https://doi.org/10.1093/haschl/qxae098</w:t>
        </w:r>
      </w:hyperlink>
      <w:r w:rsidRPr="00EA3A86" w:rsidR="00EA3A86">
        <w:rPr>
          <w:sz w:val="20"/>
          <w:szCs w:val="20"/>
        </w:rPr>
        <w:t>.</w:t>
      </w:r>
    </w:p>
    <w:p w:rsidR="005A1FA2" w14:paraId="716C0863" w14:textId="40FE0C06">
      <w:pPr>
        <w:pStyle w:val="FootnoteText"/>
      </w:pPr>
    </w:p>
  </w:footnote>
  <w:footnote w:id="7">
    <w:p w:rsidR="005A1FA2" w14:paraId="1F0DC43D" w14:textId="21338096">
      <w:pPr>
        <w:pStyle w:val="FootnoteText"/>
      </w:pPr>
      <w:r w:rsidRPr="00EA3A86">
        <w:rPr>
          <w:rStyle w:val="FootnoteReference"/>
          <w:sz w:val="20"/>
          <w:szCs w:val="20"/>
          <w:vertAlign w:val="superscript"/>
        </w:rPr>
        <w:footnoteRef/>
      </w:r>
      <w:r w:rsidRPr="00EA3A86">
        <w:rPr>
          <w:sz w:val="20"/>
          <w:szCs w:val="20"/>
          <w:vertAlign w:val="superscript"/>
        </w:rPr>
        <w:t xml:space="preserve"> </w:t>
      </w:r>
      <w:r w:rsidRPr="00EA3A86">
        <w:rPr>
          <w:sz w:val="20"/>
          <w:szCs w:val="20"/>
        </w:rPr>
        <w:t>Barker W, Healy D, Patel V. Trends in Health Information Organizations’ Experiences of Perceived Information Blocking, 2019-2025. Office of the National Coordinator for Health Information Technology. Data Brief: 85. June 2026.</w:t>
      </w:r>
    </w:p>
  </w:footnote>
  <w:footnote w:id="8">
    <w:p w:rsidR="00AB3853" w:rsidRPr="00893DB7" w14:paraId="38AE8985" w14:textId="2A42A345">
      <w:pPr>
        <w:pStyle w:val="FootnoteText"/>
        <w:rPr>
          <w:sz w:val="20"/>
          <w:szCs w:val="20"/>
        </w:rPr>
      </w:pPr>
      <w:r w:rsidRPr="0009096A">
        <w:rPr>
          <w:rStyle w:val="FootnoteReference"/>
          <w:sz w:val="20"/>
          <w:szCs w:val="20"/>
          <w:vertAlign w:val="superscript"/>
        </w:rPr>
        <w:footnoteRef/>
      </w:r>
      <w:r w:rsidRPr="0009096A">
        <w:rPr>
          <w:rFonts w:eastAsia="Calibri"/>
          <w:sz w:val="20"/>
          <w:szCs w:val="20"/>
        </w:rPr>
        <w:t xml:space="preserve">Based on US Bureau of Labor Statistics </w:t>
      </w:r>
      <w:r w:rsidR="005509E0">
        <w:rPr>
          <w:rFonts w:eastAsia="Calibri"/>
          <w:sz w:val="20"/>
          <w:szCs w:val="20"/>
        </w:rPr>
        <w:t>mean</w:t>
      </w:r>
      <w:r w:rsidRPr="0009096A">
        <w:rPr>
          <w:rFonts w:eastAsia="Calibri"/>
          <w:sz w:val="20"/>
          <w:szCs w:val="20"/>
        </w:rPr>
        <w:t xml:space="preserve"> hourly wage for Chief Executives</w:t>
      </w:r>
      <w:r w:rsidR="0009096A">
        <w:rPr>
          <w:rFonts w:eastAsia="Calibri"/>
          <w:sz w:val="20"/>
          <w:szCs w:val="20"/>
        </w:rPr>
        <w:t xml:space="preserve"> </w:t>
      </w:r>
      <w:r w:rsidRPr="0009096A">
        <w:rPr>
          <w:rFonts w:eastAsia="Calibri"/>
          <w:sz w:val="20"/>
          <w:szCs w:val="20"/>
        </w:rPr>
        <w:t>(</w:t>
      </w:r>
      <w:r w:rsidRPr="0009096A">
        <w:rPr>
          <w:sz w:val="20"/>
          <w:szCs w:val="20"/>
        </w:rPr>
        <w:t>https://www.bls.gov/oes/current/oes111011.htm)</w:t>
      </w:r>
      <w:r w:rsidRPr="0009096A">
        <w:rPr>
          <w:rFonts w:eastAsia="Calibri"/>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770D87"/>
    <w:multiLevelType w:val="hybridMultilevel"/>
    <w:tmpl w:val="3224EF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59F4EED"/>
    <w:multiLevelType w:val="hybridMultilevel"/>
    <w:tmpl w:val="527246EC"/>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
    <w:nsid w:val="08BA0572"/>
    <w:multiLevelType w:val="hybridMultilevel"/>
    <w:tmpl w:val="211EF9C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0ACC676D"/>
    <w:multiLevelType w:val="hybridMultilevel"/>
    <w:tmpl w:val="19925D9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6">
    <w:nsid w:val="0F7F210B"/>
    <w:multiLevelType w:val="hybridMultilevel"/>
    <w:tmpl w:val="97F6408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8">
    <w:nsid w:val="16F1537B"/>
    <w:multiLevelType w:val="hybridMultilevel"/>
    <w:tmpl w:val="E03AB28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9">
    <w:nsid w:val="18FA5DC3"/>
    <w:multiLevelType w:val="multilevel"/>
    <w:tmpl w:val="9E325A6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1A124824"/>
    <w:multiLevelType w:val="hybridMultilevel"/>
    <w:tmpl w:val="AA7E308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210619A5"/>
    <w:multiLevelType w:val="hybridMultilevel"/>
    <w:tmpl w:val="E6945466"/>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3">
    <w:nsid w:val="29FC522A"/>
    <w:multiLevelType w:val="hybridMultilevel"/>
    <w:tmpl w:val="DC2AD4B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14">
    <w:nsid w:val="2B7570F2"/>
    <w:multiLevelType w:val="multilevel"/>
    <w:tmpl w:val="78A00D7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nsid w:val="2C5F6556"/>
    <w:multiLevelType w:val="hybridMultilevel"/>
    <w:tmpl w:val="E4BA5D6C"/>
    <w:lvl w:ilvl="0">
      <w:start w:val="1"/>
      <w:numFmt w:val="decimal"/>
      <w:lvlText w:val="%1."/>
      <w:lvlJc w:val="left"/>
      <w:pPr>
        <w:ind w:left="1350" w:hanging="360"/>
      </w:pPr>
      <w:rPr>
        <w:rFonts w:hint="default"/>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16">
    <w:nsid w:val="359021E7"/>
    <w:multiLevelType w:val="hybridMultilevel"/>
    <w:tmpl w:val="CB889AC4"/>
    <w:lvl w:ilvl="0">
      <w:start w:val="1"/>
      <w:numFmt w:val="bullet"/>
      <w:lvlText w:val=""/>
      <w:lvlJc w:val="left"/>
      <w:pPr>
        <w:tabs>
          <w:tab w:val="num" w:pos="1728"/>
        </w:tabs>
        <w:ind w:left="1728" w:hanging="360"/>
      </w:pPr>
      <w:rPr>
        <w:rFonts w:ascii="Symbol" w:hAnsi="Symbol" w:hint="default"/>
      </w:rPr>
    </w:lvl>
    <w:lvl w:ilvl="1" w:tentative="1">
      <w:start w:val="1"/>
      <w:numFmt w:val="bullet"/>
      <w:lvlText w:val="o"/>
      <w:lvlJc w:val="left"/>
      <w:pPr>
        <w:tabs>
          <w:tab w:val="num" w:pos="2448"/>
        </w:tabs>
        <w:ind w:left="2448" w:hanging="360"/>
      </w:pPr>
      <w:rPr>
        <w:rFonts w:ascii="Courier New" w:hAnsi="Courier New" w:cs="Courier New" w:hint="default"/>
      </w:rPr>
    </w:lvl>
    <w:lvl w:ilvl="2" w:tentative="1">
      <w:start w:val="1"/>
      <w:numFmt w:val="bullet"/>
      <w:lvlText w:val=""/>
      <w:lvlJc w:val="left"/>
      <w:pPr>
        <w:tabs>
          <w:tab w:val="num" w:pos="3168"/>
        </w:tabs>
        <w:ind w:left="3168" w:hanging="360"/>
      </w:pPr>
      <w:rPr>
        <w:rFonts w:ascii="Wingdings" w:hAnsi="Wingdings" w:hint="default"/>
      </w:rPr>
    </w:lvl>
    <w:lvl w:ilvl="3" w:tentative="1">
      <w:start w:val="1"/>
      <w:numFmt w:val="bullet"/>
      <w:lvlText w:val=""/>
      <w:lvlJc w:val="left"/>
      <w:pPr>
        <w:tabs>
          <w:tab w:val="num" w:pos="3888"/>
        </w:tabs>
        <w:ind w:left="3888" w:hanging="360"/>
      </w:pPr>
      <w:rPr>
        <w:rFonts w:ascii="Symbol" w:hAnsi="Symbol" w:hint="default"/>
      </w:rPr>
    </w:lvl>
    <w:lvl w:ilvl="4" w:tentative="1">
      <w:start w:val="1"/>
      <w:numFmt w:val="bullet"/>
      <w:lvlText w:val="o"/>
      <w:lvlJc w:val="left"/>
      <w:pPr>
        <w:tabs>
          <w:tab w:val="num" w:pos="4608"/>
        </w:tabs>
        <w:ind w:left="4608" w:hanging="360"/>
      </w:pPr>
      <w:rPr>
        <w:rFonts w:ascii="Courier New" w:hAnsi="Courier New" w:cs="Courier New" w:hint="default"/>
      </w:rPr>
    </w:lvl>
    <w:lvl w:ilvl="5" w:tentative="1">
      <w:start w:val="1"/>
      <w:numFmt w:val="bullet"/>
      <w:lvlText w:val=""/>
      <w:lvlJc w:val="left"/>
      <w:pPr>
        <w:tabs>
          <w:tab w:val="num" w:pos="5328"/>
        </w:tabs>
        <w:ind w:left="5328" w:hanging="360"/>
      </w:pPr>
      <w:rPr>
        <w:rFonts w:ascii="Wingdings" w:hAnsi="Wingdings" w:hint="default"/>
      </w:rPr>
    </w:lvl>
    <w:lvl w:ilvl="6" w:tentative="1">
      <w:start w:val="1"/>
      <w:numFmt w:val="bullet"/>
      <w:lvlText w:val=""/>
      <w:lvlJc w:val="left"/>
      <w:pPr>
        <w:tabs>
          <w:tab w:val="num" w:pos="6048"/>
        </w:tabs>
        <w:ind w:left="6048" w:hanging="360"/>
      </w:pPr>
      <w:rPr>
        <w:rFonts w:ascii="Symbol" w:hAnsi="Symbol" w:hint="default"/>
      </w:rPr>
    </w:lvl>
    <w:lvl w:ilvl="7" w:tentative="1">
      <w:start w:val="1"/>
      <w:numFmt w:val="bullet"/>
      <w:lvlText w:val="o"/>
      <w:lvlJc w:val="left"/>
      <w:pPr>
        <w:tabs>
          <w:tab w:val="num" w:pos="6768"/>
        </w:tabs>
        <w:ind w:left="6768" w:hanging="360"/>
      </w:pPr>
      <w:rPr>
        <w:rFonts w:ascii="Courier New" w:hAnsi="Courier New" w:cs="Courier New" w:hint="default"/>
      </w:rPr>
    </w:lvl>
    <w:lvl w:ilvl="8" w:tentative="1">
      <w:start w:val="1"/>
      <w:numFmt w:val="bullet"/>
      <w:lvlText w:val=""/>
      <w:lvlJc w:val="left"/>
      <w:pPr>
        <w:tabs>
          <w:tab w:val="num" w:pos="7488"/>
        </w:tabs>
        <w:ind w:left="7488" w:hanging="360"/>
      </w:pPr>
      <w:rPr>
        <w:rFonts w:ascii="Wingdings" w:hAnsi="Wingdings" w:hint="default"/>
      </w:rPr>
    </w:lvl>
  </w:abstractNum>
  <w:abstractNum w:abstractNumId="17">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8">
    <w:nsid w:val="3ACC71D8"/>
    <w:multiLevelType w:val="hybridMultilevel"/>
    <w:tmpl w:val="720CB386"/>
    <w:lvl w:ilvl="0">
      <w:start w:val="1"/>
      <w:numFmt w:val="bullet"/>
      <w:lvlText w:val=""/>
      <w:lvlJc w:val="left"/>
      <w:pPr>
        <w:tabs>
          <w:tab w:val="num" w:pos="2340"/>
        </w:tabs>
        <w:ind w:left="2340" w:hanging="360"/>
      </w:pPr>
      <w:rPr>
        <w:rFonts w:ascii="Symbol" w:hAnsi="Symbol"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9">
    <w:nsid w:val="40F41527"/>
    <w:multiLevelType w:val="hybridMultilevel"/>
    <w:tmpl w:val="5C5EDD1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20">
    <w:nsid w:val="42CA0CF3"/>
    <w:multiLevelType w:val="hybridMultilevel"/>
    <w:tmpl w:val="DC4AB2F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1">
    <w:nsid w:val="43CD5E17"/>
    <w:multiLevelType w:val="hybridMultilevel"/>
    <w:tmpl w:val="BE9E67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4A1D7109"/>
    <w:multiLevelType w:val="hybridMultilevel"/>
    <w:tmpl w:val="22162BC6"/>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5">
    <w:nsid w:val="4DDE1051"/>
    <w:multiLevelType w:val="hybridMultilevel"/>
    <w:tmpl w:val="36AE2F4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6">
    <w:nsid w:val="53E41430"/>
    <w:multiLevelType w:val="hybridMultilevel"/>
    <w:tmpl w:val="57AA6CBE"/>
    <w:lvl w:ilvl="0">
      <w:start w:val="1"/>
      <w:numFmt w:val="bullet"/>
      <w:lvlText w:val=""/>
      <w:lvlJc w:val="left"/>
      <w:pPr>
        <w:tabs>
          <w:tab w:val="num" w:pos="2175"/>
        </w:tabs>
        <w:ind w:left="2175" w:hanging="360"/>
      </w:pPr>
      <w:rPr>
        <w:rFonts w:ascii="Symbol" w:hAnsi="Symbol" w:hint="default"/>
      </w:rPr>
    </w:lvl>
    <w:lvl w:ilvl="1" w:tentative="1">
      <w:start w:val="1"/>
      <w:numFmt w:val="bullet"/>
      <w:lvlText w:val="o"/>
      <w:lvlJc w:val="left"/>
      <w:pPr>
        <w:tabs>
          <w:tab w:val="num" w:pos="2895"/>
        </w:tabs>
        <w:ind w:left="2895" w:hanging="360"/>
      </w:pPr>
      <w:rPr>
        <w:rFonts w:ascii="Courier New" w:hAnsi="Courier New" w:cs="Courier New" w:hint="default"/>
      </w:rPr>
    </w:lvl>
    <w:lvl w:ilvl="2" w:tentative="1">
      <w:start w:val="1"/>
      <w:numFmt w:val="bullet"/>
      <w:lvlText w:val=""/>
      <w:lvlJc w:val="left"/>
      <w:pPr>
        <w:tabs>
          <w:tab w:val="num" w:pos="3615"/>
        </w:tabs>
        <w:ind w:left="3615" w:hanging="360"/>
      </w:pPr>
      <w:rPr>
        <w:rFonts w:ascii="Wingdings" w:hAnsi="Wingdings" w:hint="default"/>
      </w:rPr>
    </w:lvl>
    <w:lvl w:ilvl="3" w:tentative="1">
      <w:start w:val="1"/>
      <w:numFmt w:val="bullet"/>
      <w:lvlText w:val=""/>
      <w:lvlJc w:val="left"/>
      <w:pPr>
        <w:tabs>
          <w:tab w:val="num" w:pos="4335"/>
        </w:tabs>
        <w:ind w:left="4335" w:hanging="360"/>
      </w:pPr>
      <w:rPr>
        <w:rFonts w:ascii="Symbol" w:hAnsi="Symbol" w:hint="default"/>
      </w:rPr>
    </w:lvl>
    <w:lvl w:ilvl="4" w:tentative="1">
      <w:start w:val="1"/>
      <w:numFmt w:val="bullet"/>
      <w:lvlText w:val="o"/>
      <w:lvlJc w:val="left"/>
      <w:pPr>
        <w:tabs>
          <w:tab w:val="num" w:pos="5055"/>
        </w:tabs>
        <w:ind w:left="5055" w:hanging="360"/>
      </w:pPr>
      <w:rPr>
        <w:rFonts w:ascii="Courier New" w:hAnsi="Courier New" w:cs="Courier New" w:hint="default"/>
      </w:rPr>
    </w:lvl>
    <w:lvl w:ilvl="5" w:tentative="1">
      <w:start w:val="1"/>
      <w:numFmt w:val="bullet"/>
      <w:lvlText w:val=""/>
      <w:lvlJc w:val="left"/>
      <w:pPr>
        <w:tabs>
          <w:tab w:val="num" w:pos="5775"/>
        </w:tabs>
        <w:ind w:left="5775" w:hanging="360"/>
      </w:pPr>
      <w:rPr>
        <w:rFonts w:ascii="Wingdings" w:hAnsi="Wingdings" w:hint="default"/>
      </w:rPr>
    </w:lvl>
    <w:lvl w:ilvl="6" w:tentative="1">
      <w:start w:val="1"/>
      <w:numFmt w:val="bullet"/>
      <w:lvlText w:val=""/>
      <w:lvlJc w:val="left"/>
      <w:pPr>
        <w:tabs>
          <w:tab w:val="num" w:pos="6495"/>
        </w:tabs>
        <w:ind w:left="6495" w:hanging="360"/>
      </w:pPr>
      <w:rPr>
        <w:rFonts w:ascii="Symbol" w:hAnsi="Symbol" w:hint="default"/>
      </w:rPr>
    </w:lvl>
    <w:lvl w:ilvl="7" w:tentative="1">
      <w:start w:val="1"/>
      <w:numFmt w:val="bullet"/>
      <w:lvlText w:val="o"/>
      <w:lvlJc w:val="left"/>
      <w:pPr>
        <w:tabs>
          <w:tab w:val="num" w:pos="7215"/>
        </w:tabs>
        <w:ind w:left="7215" w:hanging="360"/>
      </w:pPr>
      <w:rPr>
        <w:rFonts w:ascii="Courier New" w:hAnsi="Courier New" w:cs="Courier New" w:hint="default"/>
      </w:rPr>
    </w:lvl>
    <w:lvl w:ilvl="8" w:tentative="1">
      <w:start w:val="1"/>
      <w:numFmt w:val="bullet"/>
      <w:lvlText w:val=""/>
      <w:lvlJc w:val="left"/>
      <w:pPr>
        <w:tabs>
          <w:tab w:val="num" w:pos="7935"/>
        </w:tabs>
        <w:ind w:left="7935" w:hanging="360"/>
      </w:pPr>
      <w:rPr>
        <w:rFonts w:ascii="Wingdings" w:hAnsi="Wingdings" w:hint="default"/>
      </w:rPr>
    </w:lvl>
  </w:abstractNum>
  <w:abstractNum w:abstractNumId="27">
    <w:nsid w:val="58905D7B"/>
    <w:multiLevelType w:val="hybridMultilevel"/>
    <w:tmpl w:val="91D876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9">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0">
    <w:nsid w:val="5B3250AA"/>
    <w:multiLevelType w:val="hybridMultilevel"/>
    <w:tmpl w:val="BD9A3BB6"/>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1">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2">
    <w:nsid w:val="5BEF26B9"/>
    <w:multiLevelType w:val="hybridMultilevel"/>
    <w:tmpl w:val="22162BC6"/>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4">
    <w:nsid w:val="5F70268D"/>
    <w:multiLevelType w:val="hybridMultilevel"/>
    <w:tmpl w:val="8B0CC90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5">
    <w:nsid w:val="62146669"/>
    <w:multiLevelType w:val="multilevel"/>
    <w:tmpl w:val="24BA5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7">
    <w:nsid w:val="6714352E"/>
    <w:multiLevelType w:val="hybridMultilevel"/>
    <w:tmpl w:val="E3EEDFFE"/>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38">
    <w:nsid w:val="6980224A"/>
    <w:multiLevelType w:val="multilevel"/>
    <w:tmpl w:val="FB4297CE"/>
    <w:lvl w:ilvl="0">
      <w:start w:val="1"/>
      <w:numFmt w:val="upperRoman"/>
      <w:lvlText w:val="%1."/>
      <w:lvlJc w:val="right"/>
      <w:pPr>
        <w:tabs>
          <w:tab w:val="num" w:pos="2160"/>
        </w:tabs>
        <w:ind w:left="2160" w:hanging="18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39">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0">
    <w:nsid w:val="6F863754"/>
    <w:multiLevelType w:val="hybridMultilevel"/>
    <w:tmpl w:val="4E2426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2">
    <w:nsid w:val="73ED210F"/>
    <w:multiLevelType w:val="hybridMultilevel"/>
    <w:tmpl w:val="CD48D5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3">
    <w:nsid w:val="75836233"/>
    <w:multiLevelType w:val="multilevel"/>
    <w:tmpl w:val="168C582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nsid w:val="78EC4C9C"/>
    <w:multiLevelType w:val="hybridMultilevel"/>
    <w:tmpl w:val="B16E3654"/>
    <w:lvl w:ilvl="0">
      <w:start w:val="2"/>
      <w:numFmt w:val="upperLetter"/>
      <w:lvlText w:val="%1."/>
      <w:lvlJc w:val="left"/>
      <w:pPr>
        <w:tabs>
          <w:tab w:val="num" w:pos="360"/>
        </w:tabs>
        <w:ind w:left="360" w:hanging="36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45">
    <w:nsid w:val="798A00CB"/>
    <w:multiLevelType w:val="hybridMultilevel"/>
    <w:tmpl w:val="1A28C5F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6">
    <w:nsid w:val="79B974A1"/>
    <w:multiLevelType w:val="hybridMultilevel"/>
    <w:tmpl w:val="BE96FD58"/>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val="0"/>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7">
    <w:nsid w:val="7E7D45FB"/>
    <w:multiLevelType w:val="hybridMultilevel"/>
    <w:tmpl w:val="FB4297CE"/>
    <w:lvl w:ilvl="0">
      <w:start w:val="1"/>
      <w:numFmt w:val="upperRoman"/>
      <w:lvlText w:val="%1."/>
      <w:lvlJc w:val="right"/>
      <w:pPr>
        <w:tabs>
          <w:tab w:val="num" w:pos="2160"/>
        </w:tabs>
        <w:ind w:left="2160" w:hanging="180"/>
      </w:p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48">
    <w:nsid w:val="7EBC3CE5"/>
    <w:multiLevelType w:val="hybridMultilevel"/>
    <w:tmpl w:val="D8E2E83A"/>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num w:numId="1" w16cid:durableId="722213992">
    <w:abstractNumId w:val="48"/>
  </w:num>
  <w:num w:numId="2" w16cid:durableId="1344699644">
    <w:abstractNumId w:val="22"/>
  </w:num>
  <w:num w:numId="3" w16cid:durableId="1150900888">
    <w:abstractNumId w:val="14"/>
  </w:num>
  <w:num w:numId="4" w16cid:durableId="1839274611">
    <w:abstractNumId w:val="43"/>
  </w:num>
  <w:num w:numId="5" w16cid:durableId="382020801">
    <w:abstractNumId w:val="47"/>
  </w:num>
  <w:num w:numId="6" w16cid:durableId="1319115380">
    <w:abstractNumId w:val="9"/>
  </w:num>
  <w:num w:numId="7" w16cid:durableId="514537151">
    <w:abstractNumId w:val="38"/>
  </w:num>
  <w:num w:numId="8" w16cid:durableId="283587059">
    <w:abstractNumId w:val="18"/>
  </w:num>
  <w:num w:numId="9" w16cid:durableId="82384694">
    <w:abstractNumId w:val="26"/>
  </w:num>
  <w:num w:numId="10" w16cid:durableId="327175400">
    <w:abstractNumId w:val="20"/>
  </w:num>
  <w:num w:numId="11" w16cid:durableId="800153597">
    <w:abstractNumId w:val="8"/>
  </w:num>
  <w:num w:numId="12" w16cid:durableId="1617979968">
    <w:abstractNumId w:val="25"/>
  </w:num>
  <w:num w:numId="13" w16cid:durableId="1534610895">
    <w:abstractNumId w:val="21"/>
  </w:num>
  <w:num w:numId="14" w16cid:durableId="1182014126">
    <w:abstractNumId w:val="23"/>
  </w:num>
  <w:num w:numId="15" w16cid:durableId="1568224640">
    <w:abstractNumId w:val="7"/>
  </w:num>
  <w:num w:numId="16" w16cid:durableId="1719429201">
    <w:abstractNumId w:val="0"/>
  </w:num>
  <w:num w:numId="17" w16cid:durableId="290283670">
    <w:abstractNumId w:val="1"/>
  </w:num>
  <w:num w:numId="18" w16cid:durableId="1990817504">
    <w:abstractNumId w:val="16"/>
  </w:num>
  <w:num w:numId="19" w16cid:durableId="1703288261">
    <w:abstractNumId w:val="37"/>
  </w:num>
  <w:num w:numId="20" w16cid:durableId="1653176228">
    <w:abstractNumId w:val="34"/>
  </w:num>
  <w:num w:numId="21" w16cid:durableId="112722852">
    <w:abstractNumId w:val="19"/>
  </w:num>
  <w:num w:numId="22" w16cid:durableId="2015448705">
    <w:abstractNumId w:val="42"/>
  </w:num>
  <w:num w:numId="23" w16cid:durableId="1891112776">
    <w:abstractNumId w:val="31"/>
  </w:num>
  <w:num w:numId="24" w16cid:durableId="1398282815">
    <w:abstractNumId w:val="33"/>
  </w:num>
  <w:num w:numId="25" w16cid:durableId="609748902">
    <w:abstractNumId w:val="46"/>
  </w:num>
  <w:num w:numId="26" w16cid:durableId="1897741147">
    <w:abstractNumId w:val="41"/>
  </w:num>
  <w:num w:numId="27" w16cid:durableId="842748135">
    <w:abstractNumId w:val="4"/>
  </w:num>
  <w:num w:numId="28" w16cid:durableId="215162835">
    <w:abstractNumId w:val="17"/>
  </w:num>
  <w:num w:numId="29" w16cid:durableId="2124886327">
    <w:abstractNumId w:val="45"/>
  </w:num>
  <w:num w:numId="30" w16cid:durableId="172425484">
    <w:abstractNumId w:val="39"/>
  </w:num>
  <w:num w:numId="31" w16cid:durableId="642151330">
    <w:abstractNumId w:val="36"/>
  </w:num>
  <w:num w:numId="32" w16cid:durableId="829828187">
    <w:abstractNumId w:val="10"/>
  </w:num>
  <w:num w:numId="33" w16cid:durableId="193350754">
    <w:abstractNumId w:val="3"/>
  </w:num>
  <w:num w:numId="34" w16cid:durableId="973102810">
    <w:abstractNumId w:val="28"/>
  </w:num>
  <w:num w:numId="35" w16cid:durableId="2051298873">
    <w:abstractNumId w:val="12"/>
  </w:num>
  <w:num w:numId="36" w16cid:durableId="297415645">
    <w:abstractNumId w:val="11"/>
  </w:num>
  <w:num w:numId="37" w16cid:durableId="1268460805">
    <w:abstractNumId w:val="13"/>
  </w:num>
  <w:num w:numId="38" w16cid:durableId="2102483667">
    <w:abstractNumId w:val="5"/>
  </w:num>
  <w:num w:numId="39" w16cid:durableId="1939751773">
    <w:abstractNumId w:val="30"/>
  </w:num>
  <w:num w:numId="40" w16cid:durableId="1976987714">
    <w:abstractNumId w:val="6"/>
  </w:num>
  <w:num w:numId="41" w16cid:durableId="676809396">
    <w:abstractNumId w:val="29"/>
  </w:num>
  <w:num w:numId="42" w16cid:durableId="541938557">
    <w:abstractNumId w:val="24"/>
  </w:num>
  <w:num w:numId="43" w16cid:durableId="2126388301">
    <w:abstractNumId w:val="40"/>
  </w:num>
  <w:num w:numId="44" w16cid:durableId="1438909333">
    <w:abstractNumId w:val="44"/>
  </w:num>
  <w:num w:numId="45" w16cid:durableId="1872456678">
    <w:abstractNumId w:val="32"/>
  </w:num>
  <w:num w:numId="46" w16cid:durableId="600139058">
    <w:abstractNumId w:val="2"/>
  </w:num>
  <w:num w:numId="47" w16cid:durableId="348455657">
    <w:abstractNumId w:val="15"/>
  </w:num>
  <w:num w:numId="48" w16cid:durableId="318651228">
    <w:abstractNumId w:val="27"/>
  </w:num>
  <w:num w:numId="49" w16cid:durableId="20782432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1C4"/>
    <w:rsid w:val="000007BF"/>
    <w:rsid w:val="00001C15"/>
    <w:rsid w:val="000027B5"/>
    <w:rsid w:val="00006E1E"/>
    <w:rsid w:val="00007BF5"/>
    <w:rsid w:val="000118EE"/>
    <w:rsid w:val="00015EB6"/>
    <w:rsid w:val="000161B5"/>
    <w:rsid w:val="00016834"/>
    <w:rsid w:val="000240F5"/>
    <w:rsid w:val="00025475"/>
    <w:rsid w:val="00030663"/>
    <w:rsid w:val="000311BC"/>
    <w:rsid w:val="0003211B"/>
    <w:rsid w:val="00033EDA"/>
    <w:rsid w:val="00037CA9"/>
    <w:rsid w:val="000402BE"/>
    <w:rsid w:val="000407FB"/>
    <w:rsid w:val="00042C53"/>
    <w:rsid w:val="000432E8"/>
    <w:rsid w:val="00044054"/>
    <w:rsid w:val="00045CAB"/>
    <w:rsid w:val="000550FE"/>
    <w:rsid w:val="00056586"/>
    <w:rsid w:val="00057066"/>
    <w:rsid w:val="00057E3F"/>
    <w:rsid w:val="00062111"/>
    <w:rsid w:val="00063BAF"/>
    <w:rsid w:val="00063E27"/>
    <w:rsid w:val="000664C3"/>
    <w:rsid w:val="000670AC"/>
    <w:rsid w:val="00070F66"/>
    <w:rsid w:val="00073253"/>
    <w:rsid w:val="00075F85"/>
    <w:rsid w:val="00083005"/>
    <w:rsid w:val="0009096A"/>
    <w:rsid w:val="00095AA4"/>
    <w:rsid w:val="000A0203"/>
    <w:rsid w:val="000A021A"/>
    <w:rsid w:val="000A5F08"/>
    <w:rsid w:val="000B3B1C"/>
    <w:rsid w:val="000B4155"/>
    <w:rsid w:val="000B5101"/>
    <w:rsid w:val="000C289F"/>
    <w:rsid w:val="000C7738"/>
    <w:rsid w:val="000D0977"/>
    <w:rsid w:val="000D1D3F"/>
    <w:rsid w:val="000D3ACA"/>
    <w:rsid w:val="000D54AC"/>
    <w:rsid w:val="000D563E"/>
    <w:rsid w:val="000D79DA"/>
    <w:rsid w:val="000E1D88"/>
    <w:rsid w:val="000E2155"/>
    <w:rsid w:val="000E4587"/>
    <w:rsid w:val="000E490D"/>
    <w:rsid w:val="000E600D"/>
    <w:rsid w:val="000F137A"/>
    <w:rsid w:val="000F28E6"/>
    <w:rsid w:val="000F7A0F"/>
    <w:rsid w:val="00100272"/>
    <w:rsid w:val="0010541E"/>
    <w:rsid w:val="0010713D"/>
    <w:rsid w:val="00116D36"/>
    <w:rsid w:val="00117328"/>
    <w:rsid w:val="00124A80"/>
    <w:rsid w:val="00124AE9"/>
    <w:rsid w:val="00130429"/>
    <w:rsid w:val="00130F03"/>
    <w:rsid w:val="00134BF9"/>
    <w:rsid w:val="00136056"/>
    <w:rsid w:val="001361E5"/>
    <w:rsid w:val="00137227"/>
    <w:rsid w:val="00137BC1"/>
    <w:rsid w:val="00137CDB"/>
    <w:rsid w:val="00140880"/>
    <w:rsid w:val="001414E1"/>
    <w:rsid w:val="0014561A"/>
    <w:rsid w:val="00147326"/>
    <w:rsid w:val="0014752B"/>
    <w:rsid w:val="00150DF5"/>
    <w:rsid w:val="001542FC"/>
    <w:rsid w:val="00157342"/>
    <w:rsid w:val="001608AC"/>
    <w:rsid w:val="00162804"/>
    <w:rsid w:val="00164F9E"/>
    <w:rsid w:val="00165BCB"/>
    <w:rsid w:val="00170190"/>
    <w:rsid w:val="00170422"/>
    <w:rsid w:val="0017106E"/>
    <w:rsid w:val="00173963"/>
    <w:rsid w:val="001758B6"/>
    <w:rsid w:val="001803C1"/>
    <w:rsid w:val="00180A3E"/>
    <w:rsid w:val="00182890"/>
    <w:rsid w:val="00184AF7"/>
    <w:rsid w:val="00192D06"/>
    <w:rsid w:val="00193652"/>
    <w:rsid w:val="00194675"/>
    <w:rsid w:val="00195AB4"/>
    <w:rsid w:val="001A0571"/>
    <w:rsid w:val="001A0D24"/>
    <w:rsid w:val="001A3837"/>
    <w:rsid w:val="001A399F"/>
    <w:rsid w:val="001A4AA6"/>
    <w:rsid w:val="001A7CA3"/>
    <w:rsid w:val="001A7EB4"/>
    <w:rsid w:val="001B02E6"/>
    <w:rsid w:val="001B04D8"/>
    <w:rsid w:val="001B06AE"/>
    <w:rsid w:val="001B7CD8"/>
    <w:rsid w:val="001C26DC"/>
    <w:rsid w:val="001C30D2"/>
    <w:rsid w:val="001D2972"/>
    <w:rsid w:val="001D4E8C"/>
    <w:rsid w:val="001D7B89"/>
    <w:rsid w:val="001E30FC"/>
    <w:rsid w:val="001E3777"/>
    <w:rsid w:val="001E61B5"/>
    <w:rsid w:val="001E7511"/>
    <w:rsid w:val="001E7B75"/>
    <w:rsid w:val="001F20A9"/>
    <w:rsid w:val="001F2AD6"/>
    <w:rsid w:val="001F3351"/>
    <w:rsid w:val="001F3763"/>
    <w:rsid w:val="001F3A0B"/>
    <w:rsid w:val="001F58CA"/>
    <w:rsid w:val="001F6839"/>
    <w:rsid w:val="00204F24"/>
    <w:rsid w:val="00205255"/>
    <w:rsid w:val="00206228"/>
    <w:rsid w:val="00216070"/>
    <w:rsid w:val="0021791B"/>
    <w:rsid w:val="00220A52"/>
    <w:rsid w:val="00221FD7"/>
    <w:rsid w:val="00224931"/>
    <w:rsid w:val="00224C4C"/>
    <w:rsid w:val="00226E6C"/>
    <w:rsid w:val="002325C7"/>
    <w:rsid w:val="002339D8"/>
    <w:rsid w:val="00233F51"/>
    <w:rsid w:val="0023627D"/>
    <w:rsid w:val="00236AC1"/>
    <w:rsid w:val="00237564"/>
    <w:rsid w:val="00244554"/>
    <w:rsid w:val="00244D15"/>
    <w:rsid w:val="002460E8"/>
    <w:rsid w:val="002503A0"/>
    <w:rsid w:val="00253615"/>
    <w:rsid w:val="00262CA7"/>
    <w:rsid w:val="0026357F"/>
    <w:rsid w:val="0027175C"/>
    <w:rsid w:val="00271CC0"/>
    <w:rsid w:val="002735A3"/>
    <w:rsid w:val="00284E46"/>
    <w:rsid w:val="0028501B"/>
    <w:rsid w:val="00287B8C"/>
    <w:rsid w:val="00292DC2"/>
    <w:rsid w:val="002A12BC"/>
    <w:rsid w:val="002A6BD7"/>
    <w:rsid w:val="002B18D5"/>
    <w:rsid w:val="002C0CBD"/>
    <w:rsid w:val="002C40A6"/>
    <w:rsid w:val="002C490A"/>
    <w:rsid w:val="002C5B19"/>
    <w:rsid w:val="002D2D8A"/>
    <w:rsid w:val="002D44BF"/>
    <w:rsid w:val="002D689D"/>
    <w:rsid w:val="002D711B"/>
    <w:rsid w:val="002D7D45"/>
    <w:rsid w:val="002E1E27"/>
    <w:rsid w:val="002E29A4"/>
    <w:rsid w:val="002E7B23"/>
    <w:rsid w:val="002F0BEB"/>
    <w:rsid w:val="002F541C"/>
    <w:rsid w:val="0030159D"/>
    <w:rsid w:val="00302C91"/>
    <w:rsid w:val="003051FA"/>
    <w:rsid w:val="00305F9D"/>
    <w:rsid w:val="003151F6"/>
    <w:rsid w:val="003154BA"/>
    <w:rsid w:val="00321DF3"/>
    <w:rsid w:val="003220D4"/>
    <w:rsid w:val="0032617C"/>
    <w:rsid w:val="00326280"/>
    <w:rsid w:val="00333E4D"/>
    <w:rsid w:val="00333E5E"/>
    <w:rsid w:val="00336763"/>
    <w:rsid w:val="0033765B"/>
    <w:rsid w:val="00337839"/>
    <w:rsid w:val="00337BA1"/>
    <w:rsid w:val="0034363E"/>
    <w:rsid w:val="00345DA0"/>
    <w:rsid w:val="00347E36"/>
    <w:rsid w:val="00351466"/>
    <w:rsid w:val="00351D7D"/>
    <w:rsid w:val="00351DA5"/>
    <w:rsid w:val="00353857"/>
    <w:rsid w:val="0035404D"/>
    <w:rsid w:val="00355A4E"/>
    <w:rsid w:val="003645AB"/>
    <w:rsid w:val="0036636E"/>
    <w:rsid w:val="0037345B"/>
    <w:rsid w:val="00375246"/>
    <w:rsid w:val="00375404"/>
    <w:rsid w:val="0037781B"/>
    <w:rsid w:val="00380874"/>
    <w:rsid w:val="003835EA"/>
    <w:rsid w:val="003845B9"/>
    <w:rsid w:val="00385552"/>
    <w:rsid w:val="00386E20"/>
    <w:rsid w:val="00386EC3"/>
    <w:rsid w:val="00390D18"/>
    <w:rsid w:val="00394FF9"/>
    <w:rsid w:val="00396C34"/>
    <w:rsid w:val="003A2545"/>
    <w:rsid w:val="003A79B1"/>
    <w:rsid w:val="003B0C22"/>
    <w:rsid w:val="003B1426"/>
    <w:rsid w:val="003B1A1C"/>
    <w:rsid w:val="003B2B45"/>
    <w:rsid w:val="003B74BD"/>
    <w:rsid w:val="003C4813"/>
    <w:rsid w:val="003C53F1"/>
    <w:rsid w:val="003C6748"/>
    <w:rsid w:val="003C74E1"/>
    <w:rsid w:val="003C76CB"/>
    <w:rsid w:val="003D1930"/>
    <w:rsid w:val="003D1B2A"/>
    <w:rsid w:val="003D47EF"/>
    <w:rsid w:val="003D4C0D"/>
    <w:rsid w:val="003D702B"/>
    <w:rsid w:val="003E0301"/>
    <w:rsid w:val="003E1EBD"/>
    <w:rsid w:val="003E448A"/>
    <w:rsid w:val="003E4F3D"/>
    <w:rsid w:val="003E516D"/>
    <w:rsid w:val="003E6A76"/>
    <w:rsid w:val="003F2542"/>
    <w:rsid w:val="003F46EA"/>
    <w:rsid w:val="003F5A82"/>
    <w:rsid w:val="003F7809"/>
    <w:rsid w:val="00400D84"/>
    <w:rsid w:val="00404245"/>
    <w:rsid w:val="004054F5"/>
    <w:rsid w:val="00411ECA"/>
    <w:rsid w:val="0041290D"/>
    <w:rsid w:val="004167FB"/>
    <w:rsid w:val="004221D0"/>
    <w:rsid w:val="00422A03"/>
    <w:rsid w:val="0042603F"/>
    <w:rsid w:val="00426E1F"/>
    <w:rsid w:val="00427CC4"/>
    <w:rsid w:val="00430004"/>
    <w:rsid w:val="004326D7"/>
    <w:rsid w:val="00432EE3"/>
    <w:rsid w:val="00434A9E"/>
    <w:rsid w:val="00435E05"/>
    <w:rsid w:val="0044077A"/>
    <w:rsid w:val="00441355"/>
    <w:rsid w:val="00445740"/>
    <w:rsid w:val="00450B95"/>
    <w:rsid w:val="00453253"/>
    <w:rsid w:val="00453F60"/>
    <w:rsid w:val="004540E9"/>
    <w:rsid w:val="00454E5D"/>
    <w:rsid w:val="00456E60"/>
    <w:rsid w:val="0046097D"/>
    <w:rsid w:val="00461E18"/>
    <w:rsid w:val="00464861"/>
    <w:rsid w:val="00466FE2"/>
    <w:rsid w:val="00467EE0"/>
    <w:rsid w:val="004716C5"/>
    <w:rsid w:val="00475917"/>
    <w:rsid w:val="00475EB1"/>
    <w:rsid w:val="0047604C"/>
    <w:rsid w:val="0047639F"/>
    <w:rsid w:val="00477D2D"/>
    <w:rsid w:val="00480C5F"/>
    <w:rsid w:val="00485D26"/>
    <w:rsid w:val="00493626"/>
    <w:rsid w:val="00493CAC"/>
    <w:rsid w:val="00493DE0"/>
    <w:rsid w:val="004969E1"/>
    <w:rsid w:val="00496EAC"/>
    <w:rsid w:val="004A0504"/>
    <w:rsid w:val="004A066F"/>
    <w:rsid w:val="004A24EE"/>
    <w:rsid w:val="004A3D06"/>
    <w:rsid w:val="004A7DC9"/>
    <w:rsid w:val="004B064E"/>
    <w:rsid w:val="004B2356"/>
    <w:rsid w:val="004B4553"/>
    <w:rsid w:val="004B6086"/>
    <w:rsid w:val="004B690D"/>
    <w:rsid w:val="004B792A"/>
    <w:rsid w:val="004B7D8C"/>
    <w:rsid w:val="004B7E95"/>
    <w:rsid w:val="004C10E1"/>
    <w:rsid w:val="004C13A8"/>
    <w:rsid w:val="004C24EB"/>
    <w:rsid w:val="004C27BF"/>
    <w:rsid w:val="004C4239"/>
    <w:rsid w:val="004C45E5"/>
    <w:rsid w:val="004C6C76"/>
    <w:rsid w:val="004D38B9"/>
    <w:rsid w:val="004D38DD"/>
    <w:rsid w:val="004D4D0D"/>
    <w:rsid w:val="004D64F7"/>
    <w:rsid w:val="004E1A71"/>
    <w:rsid w:val="004E1BEB"/>
    <w:rsid w:val="004E2374"/>
    <w:rsid w:val="004E26AA"/>
    <w:rsid w:val="004E4711"/>
    <w:rsid w:val="004E4F7F"/>
    <w:rsid w:val="004E5156"/>
    <w:rsid w:val="004F0DFE"/>
    <w:rsid w:val="004F20D8"/>
    <w:rsid w:val="004F3F72"/>
    <w:rsid w:val="00502E67"/>
    <w:rsid w:val="005066F9"/>
    <w:rsid w:val="00510405"/>
    <w:rsid w:val="00511145"/>
    <w:rsid w:val="00511318"/>
    <w:rsid w:val="00512205"/>
    <w:rsid w:val="00513710"/>
    <w:rsid w:val="00514BDA"/>
    <w:rsid w:val="005178BE"/>
    <w:rsid w:val="00520A3D"/>
    <w:rsid w:val="00521233"/>
    <w:rsid w:val="005218A8"/>
    <w:rsid w:val="00521A7C"/>
    <w:rsid w:val="00522C33"/>
    <w:rsid w:val="00522DA4"/>
    <w:rsid w:val="0052549D"/>
    <w:rsid w:val="00525964"/>
    <w:rsid w:val="0052749C"/>
    <w:rsid w:val="0052793E"/>
    <w:rsid w:val="0053046F"/>
    <w:rsid w:val="00530D81"/>
    <w:rsid w:val="00531B89"/>
    <w:rsid w:val="005320CD"/>
    <w:rsid w:val="00534629"/>
    <w:rsid w:val="00534696"/>
    <w:rsid w:val="00536B9C"/>
    <w:rsid w:val="005407BD"/>
    <w:rsid w:val="00541EC1"/>
    <w:rsid w:val="005509E0"/>
    <w:rsid w:val="00555A8E"/>
    <w:rsid w:val="005611A5"/>
    <w:rsid w:val="00562012"/>
    <w:rsid w:val="00562EC4"/>
    <w:rsid w:val="00570347"/>
    <w:rsid w:val="00570AE1"/>
    <w:rsid w:val="0057186B"/>
    <w:rsid w:val="00571B1B"/>
    <w:rsid w:val="005747B6"/>
    <w:rsid w:val="00574FE0"/>
    <w:rsid w:val="005751A6"/>
    <w:rsid w:val="005755B7"/>
    <w:rsid w:val="00581865"/>
    <w:rsid w:val="0058727D"/>
    <w:rsid w:val="00587844"/>
    <w:rsid w:val="00592F67"/>
    <w:rsid w:val="00592FF5"/>
    <w:rsid w:val="00593C9C"/>
    <w:rsid w:val="00594F59"/>
    <w:rsid w:val="00597D2B"/>
    <w:rsid w:val="005A1FA2"/>
    <w:rsid w:val="005A2097"/>
    <w:rsid w:val="005A2B7F"/>
    <w:rsid w:val="005A3C35"/>
    <w:rsid w:val="005B2648"/>
    <w:rsid w:val="005B2D1B"/>
    <w:rsid w:val="005B39DF"/>
    <w:rsid w:val="005B3F56"/>
    <w:rsid w:val="005C03DA"/>
    <w:rsid w:val="005C3204"/>
    <w:rsid w:val="005C68B2"/>
    <w:rsid w:val="005C6910"/>
    <w:rsid w:val="005C6BA4"/>
    <w:rsid w:val="005C737F"/>
    <w:rsid w:val="005D1849"/>
    <w:rsid w:val="005D306D"/>
    <w:rsid w:val="005D3C3D"/>
    <w:rsid w:val="005D480D"/>
    <w:rsid w:val="005E09D9"/>
    <w:rsid w:val="005E22C7"/>
    <w:rsid w:val="005F106C"/>
    <w:rsid w:val="005F3076"/>
    <w:rsid w:val="005F43E8"/>
    <w:rsid w:val="005F4CB9"/>
    <w:rsid w:val="005F777D"/>
    <w:rsid w:val="00604224"/>
    <w:rsid w:val="006058D7"/>
    <w:rsid w:val="006114FA"/>
    <w:rsid w:val="00611FEE"/>
    <w:rsid w:val="006127D4"/>
    <w:rsid w:val="006131C1"/>
    <w:rsid w:val="00614E1E"/>
    <w:rsid w:val="00615302"/>
    <w:rsid w:val="00616C3A"/>
    <w:rsid w:val="0061720B"/>
    <w:rsid w:val="00621A3A"/>
    <w:rsid w:val="0062544C"/>
    <w:rsid w:val="00625A0F"/>
    <w:rsid w:val="0062618D"/>
    <w:rsid w:val="00630A4B"/>
    <w:rsid w:val="00630AB0"/>
    <w:rsid w:val="00632173"/>
    <w:rsid w:val="00632E1D"/>
    <w:rsid w:val="00637A83"/>
    <w:rsid w:val="00641CD6"/>
    <w:rsid w:val="006427F5"/>
    <w:rsid w:val="006469E6"/>
    <w:rsid w:val="00647811"/>
    <w:rsid w:val="00651A2E"/>
    <w:rsid w:val="00652FB3"/>
    <w:rsid w:val="006538B4"/>
    <w:rsid w:val="00653ABC"/>
    <w:rsid w:val="00656E24"/>
    <w:rsid w:val="006604A0"/>
    <w:rsid w:val="00663EFD"/>
    <w:rsid w:val="00665013"/>
    <w:rsid w:val="00667382"/>
    <w:rsid w:val="006752C2"/>
    <w:rsid w:val="00675E5A"/>
    <w:rsid w:val="006775A1"/>
    <w:rsid w:val="006803FB"/>
    <w:rsid w:val="00680462"/>
    <w:rsid w:val="006811C4"/>
    <w:rsid w:val="006812BA"/>
    <w:rsid w:val="00683B8E"/>
    <w:rsid w:val="00684397"/>
    <w:rsid w:val="006852DC"/>
    <w:rsid w:val="00685997"/>
    <w:rsid w:val="00686FD5"/>
    <w:rsid w:val="00692B21"/>
    <w:rsid w:val="006A4598"/>
    <w:rsid w:val="006A4D95"/>
    <w:rsid w:val="006A5606"/>
    <w:rsid w:val="006B1B05"/>
    <w:rsid w:val="006B28A6"/>
    <w:rsid w:val="006B2CB6"/>
    <w:rsid w:val="006B314F"/>
    <w:rsid w:val="006B3E5D"/>
    <w:rsid w:val="006B64F4"/>
    <w:rsid w:val="006B6D62"/>
    <w:rsid w:val="006C2F35"/>
    <w:rsid w:val="006C341D"/>
    <w:rsid w:val="006C61BA"/>
    <w:rsid w:val="006D01E1"/>
    <w:rsid w:val="006D0691"/>
    <w:rsid w:val="006D126D"/>
    <w:rsid w:val="006D1919"/>
    <w:rsid w:val="006D1D99"/>
    <w:rsid w:val="006D3459"/>
    <w:rsid w:val="006D442F"/>
    <w:rsid w:val="006D7242"/>
    <w:rsid w:val="006E2BE5"/>
    <w:rsid w:val="006E5632"/>
    <w:rsid w:val="006E63BB"/>
    <w:rsid w:val="006E71C8"/>
    <w:rsid w:val="006F013C"/>
    <w:rsid w:val="006F0C26"/>
    <w:rsid w:val="006F456F"/>
    <w:rsid w:val="006F641A"/>
    <w:rsid w:val="006F6E6F"/>
    <w:rsid w:val="006F7D27"/>
    <w:rsid w:val="00706CE6"/>
    <w:rsid w:val="00710097"/>
    <w:rsid w:val="0071436D"/>
    <w:rsid w:val="007176C1"/>
    <w:rsid w:val="007244D9"/>
    <w:rsid w:val="007247EC"/>
    <w:rsid w:val="007257E6"/>
    <w:rsid w:val="00726338"/>
    <w:rsid w:val="00731DC5"/>
    <w:rsid w:val="0073218F"/>
    <w:rsid w:val="00732CB4"/>
    <w:rsid w:val="007338BD"/>
    <w:rsid w:val="007346B5"/>
    <w:rsid w:val="007378EC"/>
    <w:rsid w:val="00742743"/>
    <w:rsid w:val="00744CB0"/>
    <w:rsid w:val="00745F23"/>
    <w:rsid w:val="007475C4"/>
    <w:rsid w:val="0075012A"/>
    <w:rsid w:val="00750DFA"/>
    <w:rsid w:val="00752D79"/>
    <w:rsid w:val="00754C8C"/>
    <w:rsid w:val="00760BA8"/>
    <w:rsid w:val="00760D1F"/>
    <w:rsid w:val="00761491"/>
    <w:rsid w:val="00762E24"/>
    <w:rsid w:val="00764CD3"/>
    <w:rsid w:val="00765CDF"/>
    <w:rsid w:val="00766ECB"/>
    <w:rsid w:val="00767901"/>
    <w:rsid w:val="0077045D"/>
    <w:rsid w:val="00770C2F"/>
    <w:rsid w:val="0077375B"/>
    <w:rsid w:val="007745E2"/>
    <w:rsid w:val="00775213"/>
    <w:rsid w:val="00782947"/>
    <w:rsid w:val="00783415"/>
    <w:rsid w:val="00783825"/>
    <w:rsid w:val="00784328"/>
    <w:rsid w:val="00785D41"/>
    <w:rsid w:val="00791338"/>
    <w:rsid w:val="00792E81"/>
    <w:rsid w:val="00793D89"/>
    <w:rsid w:val="007979D6"/>
    <w:rsid w:val="007A0F52"/>
    <w:rsid w:val="007A17BA"/>
    <w:rsid w:val="007A2AC9"/>
    <w:rsid w:val="007A3A29"/>
    <w:rsid w:val="007A3D00"/>
    <w:rsid w:val="007A5C41"/>
    <w:rsid w:val="007A5FA1"/>
    <w:rsid w:val="007A6118"/>
    <w:rsid w:val="007B1779"/>
    <w:rsid w:val="007B23E7"/>
    <w:rsid w:val="007B363C"/>
    <w:rsid w:val="007B5846"/>
    <w:rsid w:val="007B6F28"/>
    <w:rsid w:val="007C6AD9"/>
    <w:rsid w:val="007C79A6"/>
    <w:rsid w:val="007D03F6"/>
    <w:rsid w:val="007D0B7F"/>
    <w:rsid w:val="007D33DC"/>
    <w:rsid w:val="007E4C35"/>
    <w:rsid w:val="007F232F"/>
    <w:rsid w:val="007F33F8"/>
    <w:rsid w:val="007F7F18"/>
    <w:rsid w:val="0080049C"/>
    <w:rsid w:val="00801AD8"/>
    <w:rsid w:val="00801F93"/>
    <w:rsid w:val="008133F3"/>
    <w:rsid w:val="00813E4E"/>
    <w:rsid w:val="00815910"/>
    <w:rsid w:val="00816F9E"/>
    <w:rsid w:val="0082106C"/>
    <w:rsid w:val="00821D2F"/>
    <w:rsid w:val="00830529"/>
    <w:rsid w:val="00831166"/>
    <w:rsid w:val="00831234"/>
    <w:rsid w:val="00831AB1"/>
    <w:rsid w:val="00832C1D"/>
    <w:rsid w:val="00835CCA"/>
    <w:rsid w:val="0083680F"/>
    <w:rsid w:val="00836A83"/>
    <w:rsid w:val="00836BF9"/>
    <w:rsid w:val="008400CE"/>
    <w:rsid w:val="008419BE"/>
    <w:rsid w:val="00842151"/>
    <w:rsid w:val="00843527"/>
    <w:rsid w:val="008448BF"/>
    <w:rsid w:val="00845848"/>
    <w:rsid w:val="00847E64"/>
    <w:rsid w:val="00850D49"/>
    <w:rsid w:val="00851CC6"/>
    <w:rsid w:val="0085591F"/>
    <w:rsid w:val="008578C2"/>
    <w:rsid w:val="008625C1"/>
    <w:rsid w:val="00862A34"/>
    <w:rsid w:val="00863B9B"/>
    <w:rsid w:val="00867D2C"/>
    <w:rsid w:val="0087060B"/>
    <w:rsid w:val="00871231"/>
    <w:rsid w:val="00871782"/>
    <w:rsid w:val="00871DD9"/>
    <w:rsid w:val="0088181C"/>
    <w:rsid w:val="0088192D"/>
    <w:rsid w:val="00890235"/>
    <w:rsid w:val="00893DB7"/>
    <w:rsid w:val="00894B46"/>
    <w:rsid w:val="00895ACB"/>
    <w:rsid w:val="008963E1"/>
    <w:rsid w:val="00896E76"/>
    <w:rsid w:val="00897EEB"/>
    <w:rsid w:val="008A17D9"/>
    <w:rsid w:val="008A2FEE"/>
    <w:rsid w:val="008A3589"/>
    <w:rsid w:val="008A782F"/>
    <w:rsid w:val="008A7CB1"/>
    <w:rsid w:val="008B1291"/>
    <w:rsid w:val="008B1938"/>
    <w:rsid w:val="008B5F1D"/>
    <w:rsid w:val="008B72BD"/>
    <w:rsid w:val="008C4A03"/>
    <w:rsid w:val="008C4AA2"/>
    <w:rsid w:val="008C6C62"/>
    <w:rsid w:val="008D1ADE"/>
    <w:rsid w:val="008D341E"/>
    <w:rsid w:val="008D45BE"/>
    <w:rsid w:val="008D4EFD"/>
    <w:rsid w:val="008D57FC"/>
    <w:rsid w:val="008D584F"/>
    <w:rsid w:val="008D6152"/>
    <w:rsid w:val="008D7A36"/>
    <w:rsid w:val="008D7C4D"/>
    <w:rsid w:val="008E12FC"/>
    <w:rsid w:val="008E2147"/>
    <w:rsid w:val="008E21EA"/>
    <w:rsid w:val="008E23F8"/>
    <w:rsid w:val="008E2747"/>
    <w:rsid w:val="008E496C"/>
    <w:rsid w:val="008F040A"/>
    <w:rsid w:val="008F08AF"/>
    <w:rsid w:val="008F290F"/>
    <w:rsid w:val="008F2AED"/>
    <w:rsid w:val="008F304A"/>
    <w:rsid w:val="008F4432"/>
    <w:rsid w:val="008F6A18"/>
    <w:rsid w:val="008F7BA7"/>
    <w:rsid w:val="00902195"/>
    <w:rsid w:val="00902876"/>
    <w:rsid w:val="009028C2"/>
    <w:rsid w:val="00903302"/>
    <w:rsid w:val="009045C9"/>
    <w:rsid w:val="00904D5B"/>
    <w:rsid w:val="00913300"/>
    <w:rsid w:val="00914CC4"/>
    <w:rsid w:val="00916918"/>
    <w:rsid w:val="009172A6"/>
    <w:rsid w:val="00920159"/>
    <w:rsid w:val="009202D2"/>
    <w:rsid w:val="00920609"/>
    <w:rsid w:val="00920AC2"/>
    <w:rsid w:val="00920E72"/>
    <w:rsid w:val="0092107F"/>
    <w:rsid w:val="00921442"/>
    <w:rsid w:val="0092338A"/>
    <w:rsid w:val="00925C3E"/>
    <w:rsid w:val="00926A26"/>
    <w:rsid w:val="00927039"/>
    <w:rsid w:val="00933A97"/>
    <w:rsid w:val="00933D81"/>
    <w:rsid w:val="00937193"/>
    <w:rsid w:val="00942C4B"/>
    <w:rsid w:val="00943116"/>
    <w:rsid w:val="009435B2"/>
    <w:rsid w:val="009453F3"/>
    <w:rsid w:val="009463E5"/>
    <w:rsid w:val="00950D4F"/>
    <w:rsid w:val="0095170F"/>
    <w:rsid w:val="00960494"/>
    <w:rsid w:val="00960955"/>
    <w:rsid w:val="009610D3"/>
    <w:rsid w:val="009653E7"/>
    <w:rsid w:val="00965BD4"/>
    <w:rsid w:val="00966017"/>
    <w:rsid w:val="009662C7"/>
    <w:rsid w:val="009669FC"/>
    <w:rsid w:val="00967608"/>
    <w:rsid w:val="00970659"/>
    <w:rsid w:val="00970E1A"/>
    <w:rsid w:val="00972940"/>
    <w:rsid w:val="009732A7"/>
    <w:rsid w:val="00973C6A"/>
    <w:rsid w:val="00974D64"/>
    <w:rsid w:val="0098164F"/>
    <w:rsid w:val="00983D45"/>
    <w:rsid w:val="009870B3"/>
    <w:rsid w:val="009904A7"/>
    <w:rsid w:val="00991866"/>
    <w:rsid w:val="0099242B"/>
    <w:rsid w:val="009A0611"/>
    <w:rsid w:val="009A25AC"/>
    <w:rsid w:val="009A2A09"/>
    <w:rsid w:val="009A415D"/>
    <w:rsid w:val="009A72A4"/>
    <w:rsid w:val="009B0A01"/>
    <w:rsid w:val="009B3C62"/>
    <w:rsid w:val="009B7A7A"/>
    <w:rsid w:val="009C05CE"/>
    <w:rsid w:val="009C0A86"/>
    <w:rsid w:val="009D2191"/>
    <w:rsid w:val="009D2529"/>
    <w:rsid w:val="009D6F21"/>
    <w:rsid w:val="009E0BD7"/>
    <w:rsid w:val="009E1488"/>
    <w:rsid w:val="009E3B8E"/>
    <w:rsid w:val="009E413B"/>
    <w:rsid w:val="009E4D6E"/>
    <w:rsid w:val="009E6903"/>
    <w:rsid w:val="009F20DA"/>
    <w:rsid w:val="009F2AED"/>
    <w:rsid w:val="009F2C44"/>
    <w:rsid w:val="009F3618"/>
    <w:rsid w:val="009F5548"/>
    <w:rsid w:val="009F5CA4"/>
    <w:rsid w:val="00A00E2F"/>
    <w:rsid w:val="00A017DB"/>
    <w:rsid w:val="00A075F5"/>
    <w:rsid w:val="00A1121C"/>
    <w:rsid w:val="00A13D2A"/>
    <w:rsid w:val="00A23E53"/>
    <w:rsid w:val="00A24747"/>
    <w:rsid w:val="00A271C6"/>
    <w:rsid w:val="00A30546"/>
    <w:rsid w:val="00A316C2"/>
    <w:rsid w:val="00A3209F"/>
    <w:rsid w:val="00A32FAF"/>
    <w:rsid w:val="00A34362"/>
    <w:rsid w:val="00A35C91"/>
    <w:rsid w:val="00A37E42"/>
    <w:rsid w:val="00A43B88"/>
    <w:rsid w:val="00A50DF1"/>
    <w:rsid w:val="00A53494"/>
    <w:rsid w:val="00A536BB"/>
    <w:rsid w:val="00A5500A"/>
    <w:rsid w:val="00A56A3F"/>
    <w:rsid w:val="00A60004"/>
    <w:rsid w:val="00A6170E"/>
    <w:rsid w:val="00A61EB6"/>
    <w:rsid w:val="00A62D83"/>
    <w:rsid w:val="00A641C9"/>
    <w:rsid w:val="00A64C4D"/>
    <w:rsid w:val="00A669C2"/>
    <w:rsid w:val="00A70EA3"/>
    <w:rsid w:val="00A715D2"/>
    <w:rsid w:val="00A7342C"/>
    <w:rsid w:val="00A74FB3"/>
    <w:rsid w:val="00A814DF"/>
    <w:rsid w:val="00A819E4"/>
    <w:rsid w:val="00A84C62"/>
    <w:rsid w:val="00A86060"/>
    <w:rsid w:val="00A971DB"/>
    <w:rsid w:val="00A97A2C"/>
    <w:rsid w:val="00AA0D3B"/>
    <w:rsid w:val="00AA64A4"/>
    <w:rsid w:val="00AA6A64"/>
    <w:rsid w:val="00AA75EB"/>
    <w:rsid w:val="00AB3853"/>
    <w:rsid w:val="00AB6378"/>
    <w:rsid w:val="00AC03B0"/>
    <w:rsid w:val="00AC1AE8"/>
    <w:rsid w:val="00AC6E81"/>
    <w:rsid w:val="00AD05C5"/>
    <w:rsid w:val="00AD13F4"/>
    <w:rsid w:val="00AD2D55"/>
    <w:rsid w:val="00AE0439"/>
    <w:rsid w:val="00AE052A"/>
    <w:rsid w:val="00AE5836"/>
    <w:rsid w:val="00B0100C"/>
    <w:rsid w:val="00B04326"/>
    <w:rsid w:val="00B04474"/>
    <w:rsid w:val="00B070C6"/>
    <w:rsid w:val="00B11145"/>
    <w:rsid w:val="00B14045"/>
    <w:rsid w:val="00B17A8E"/>
    <w:rsid w:val="00B21500"/>
    <w:rsid w:val="00B21FBA"/>
    <w:rsid w:val="00B22EEA"/>
    <w:rsid w:val="00B264E9"/>
    <w:rsid w:val="00B32A5B"/>
    <w:rsid w:val="00B3543F"/>
    <w:rsid w:val="00B427BE"/>
    <w:rsid w:val="00B43114"/>
    <w:rsid w:val="00B468E1"/>
    <w:rsid w:val="00B50330"/>
    <w:rsid w:val="00B526BD"/>
    <w:rsid w:val="00B54138"/>
    <w:rsid w:val="00B55411"/>
    <w:rsid w:val="00B56441"/>
    <w:rsid w:val="00B57280"/>
    <w:rsid w:val="00B615BB"/>
    <w:rsid w:val="00B62A79"/>
    <w:rsid w:val="00B64312"/>
    <w:rsid w:val="00B644BE"/>
    <w:rsid w:val="00B64AE9"/>
    <w:rsid w:val="00B7081D"/>
    <w:rsid w:val="00B77B40"/>
    <w:rsid w:val="00B850D6"/>
    <w:rsid w:val="00B85DF9"/>
    <w:rsid w:val="00B8624F"/>
    <w:rsid w:val="00B9129D"/>
    <w:rsid w:val="00B93319"/>
    <w:rsid w:val="00B949BA"/>
    <w:rsid w:val="00B94A11"/>
    <w:rsid w:val="00B94C24"/>
    <w:rsid w:val="00B950F6"/>
    <w:rsid w:val="00B97D36"/>
    <w:rsid w:val="00BA240D"/>
    <w:rsid w:val="00BA362A"/>
    <w:rsid w:val="00BA39DA"/>
    <w:rsid w:val="00BA510B"/>
    <w:rsid w:val="00BB0666"/>
    <w:rsid w:val="00BB10C3"/>
    <w:rsid w:val="00BB3557"/>
    <w:rsid w:val="00BB35B6"/>
    <w:rsid w:val="00BB3FCE"/>
    <w:rsid w:val="00BB584F"/>
    <w:rsid w:val="00BB6934"/>
    <w:rsid w:val="00BC01B6"/>
    <w:rsid w:val="00BC33F2"/>
    <w:rsid w:val="00BC4234"/>
    <w:rsid w:val="00BD056E"/>
    <w:rsid w:val="00BD159E"/>
    <w:rsid w:val="00BF09F2"/>
    <w:rsid w:val="00BF577E"/>
    <w:rsid w:val="00C00FB7"/>
    <w:rsid w:val="00C11D4E"/>
    <w:rsid w:val="00C12172"/>
    <w:rsid w:val="00C155BD"/>
    <w:rsid w:val="00C15DF2"/>
    <w:rsid w:val="00C208F0"/>
    <w:rsid w:val="00C22574"/>
    <w:rsid w:val="00C23D64"/>
    <w:rsid w:val="00C258E4"/>
    <w:rsid w:val="00C365D6"/>
    <w:rsid w:val="00C40CC7"/>
    <w:rsid w:val="00C41A8F"/>
    <w:rsid w:val="00C43F44"/>
    <w:rsid w:val="00C440A9"/>
    <w:rsid w:val="00C449EF"/>
    <w:rsid w:val="00C44BA8"/>
    <w:rsid w:val="00C4568D"/>
    <w:rsid w:val="00C46E2F"/>
    <w:rsid w:val="00C504EF"/>
    <w:rsid w:val="00C51B60"/>
    <w:rsid w:val="00C538ED"/>
    <w:rsid w:val="00C6123E"/>
    <w:rsid w:val="00C64753"/>
    <w:rsid w:val="00C649A4"/>
    <w:rsid w:val="00C651B4"/>
    <w:rsid w:val="00C6692B"/>
    <w:rsid w:val="00C673E2"/>
    <w:rsid w:val="00C75A87"/>
    <w:rsid w:val="00C76C53"/>
    <w:rsid w:val="00C84253"/>
    <w:rsid w:val="00C901CA"/>
    <w:rsid w:val="00C9692A"/>
    <w:rsid w:val="00C97CDF"/>
    <w:rsid w:val="00CA33C5"/>
    <w:rsid w:val="00CA60C2"/>
    <w:rsid w:val="00CA653B"/>
    <w:rsid w:val="00CA6D06"/>
    <w:rsid w:val="00CA7380"/>
    <w:rsid w:val="00CA7B63"/>
    <w:rsid w:val="00CB0896"/>
    <w:rsid w:val="00CB0AA2"/>
    <w:rsid w:val="00CB2309"/>
    <w:rsid w:val="00CB5BC8"/>
    <w:rsid w:val="00CC080C"/>
    <w:rsid w:val="00CC0CC5"/>
    <w:rsid w:val="00CC29FF"/>
    <w:rsid w:val="00CC2BD1"/>
    <w:rsid w:val="00CC7C59"/>
    <w:rsid w:val="00CD1B17"/>
    <w:rsid w:val="00CD603C"/>
    <w:rsid w:val="00CE363F"/>
    <w:rsid w:val="00CE50BB"/>
    <w:rsid w:val="00CE6D17"/>
    <w:rsid w:val="00CF18BC"/>
    <w:rsid w:val="00CF3CDE"/>
    <w:rsid w:val="00CF47D6"/>
    <w:rsid w:val="00CF5EC2"/>
    <w:rsid w:val="00D00441"/>
    <w:rsid w:val="00D01BF6"/>
    <w:rsid w:val="00D0436E"/>
    <w:rsid w:val="00D11956"/>
    <w:rsid w:val="00D134E1"/>
    <w:rsid w:val="00D14D1D"/>
    <w:rsid w:val="00D15E56"/>
    <w:rsid w:val="00D1776A"/>
    <w:rsid w:val="00D202F3"/>
    <w:rsid w:val="00D2285C"/>
    <w:rsid w:val="00D24953"/>
    <w:rsid w:val="00D26A08"/>
    <w:rsid w:val="00D277F5"/>
    <w:rsid w:val="00D46555"/>
    <w:rsid w:val="00D4670D"/>
    <w:rsid w:val="00D53196"/>
    <w:rsid w:val="00D54474"/>
    <w:rsid w:val="00D55E1F"/>
    <w:rsid w:val="00D571ED"/>
    <w:rsid w:val="00D635E8"/>
    <w:rsid w:val="00D72B1D"/>
    <w:rsid w:val="00D72C5B"/>
    <w:rsid w:val="00D74BCF"/>
    <w:rsid w:val="00D77AC8"/>
    <w:rsid w:val="00D801F9"/>
    <w:rsid w:val="00D82E01"/>
    <w:rsid w:val="00D84EBC"/>
    <w:rsid w:val="00D937CD"/>
    <w:rsid w:val="00D945A2"/>
    <w:rsid w:val="00D94C09"/>
    <w:rsid w:val="00D9540C"/>
    <w:rsid w:val="00D95D32"/>
    <w:rsid w:val="00D9671A"/>
    <w:rsid w:val="00DA328E"/>
    <w:rsid w:val="00DA36CB"/>
    <w:rsid w:val="00DA4854"/>
    <w:rsid w:val="00DA5560"/>
    <w:rsid w:val="00DB0001"/>
    <w:rsid w:val="00DB0F4A"/>
    <w:rsid w:val="00DB15F8"/>
    <w:rsid w:val="00DB2906"/>
    <w:rsid w:val="00DC3092"/>
    <w:rsid w:val="00DC3CFA"/>
    <w:rsid w:val="00DC61E2"/>
    <w:rsid w:val="00DD1387"/>
    <w:rsid w:val="00DD18AC"/>
    <w:rsid w:val="00DD53EE"/>
    <w:rsid w:val="00DD70E9"/>
    <w:rsid w:val="00DD7E16"/>
    <w:rsid w:val="00DD7FD2"/>
    <w:rsid w:val="00DE000A"/>
    <w:rsid w:val="00DE0765"/>
    <w:rsid w:val="00DE63E9"/>
    <w:rsid w:val="00DF027B"/>
    <w:rsid w:val="00DF1C5A"/>
    <w:rsid w:val="00DF5686"/>
    <w:rsid w:val="00DF5706"/>
    <w:rsid w:val="00DF64C9"/>
    <w:rsid w:val="00E00B36"/>
    <w:rsid w:val="00E023E5"/>
    <w:rsid w:val="00E03DAB"/>
    <w:rsid w:val="00E0574E"/>
    <w:rsid w:val="00E074B6"/>
    <w:rsid w:val="00E100C9"/>
    <w:rsid w:val="00E10728"/>
    <w:rsid w:val="00E110DF"/>
    <w:rsid w:val="00E11FFE"/>
    <w:rsid w:val="00E12D97"/>
    <w:rsid w:val="00E13CB2"/>
    <w:rsid w:val="00E14702"/>
    <w:rsid w:val="00E14B37"/>
    <w:rsid w:val="00E151B5"/>
    <w:rsid w:val="00E3002D"/>
    <w:rsid w:val="00E34940"/>
    <w:rsid w:val="00E34F02"/>
    <w:rsid w:val="00E3564C"/>
    <w:rsid w:val="00E356B1"/>
    <w:rsid w:val="00E36F1A"/>
    <w:rsid w:val="00E400DA"/>
    <w:rsid w:val="00E424E6"/>
    <w:rsid w:val="00E474C1"/>
    <w:rsid w:val="00E52DFF"/>
    <w:rsid w:val="00E5431D"/>
    <w:rsid w:val="00E609FA"/>
    <w:rsid w:val="00E6127A"/>
    <w:rsid w:val="00E613BC"/>
    <w:rsid w:val="00E622AC"/>
    <w:rsid w:val="00E6321D"/>
    <w:rsid w:val="00E66FEB"/>
    <w:rsid w:val="00E678EA"/>
    <w:rsid w:val="00E72D95"/>
    <w:rsid w:val="00E73DBA"/>
    <w:rsid w:val="00E74056"/>
    <w:rsid w:val="00E8056B"/>
    <w:rsid w:val="00E80BAA"/>
    <w:rsid w:val="00E84159"/>
    <w:rsid w:val="00E932DE"/>
    <w:rsid w:val="00E93781"/>
    <w:rsid w:val="00E97464"/>
    <w:rsid w:val="00E97C55"/>
    <w:rsid w:val="00EA10B6"/>
    <w:rsid w:val="00EA2ABC"/>
    <w:rsid w:val="00EA3A86"/>
    <w:rsid w:val="00EA3E42"/>
    <w:rsid w:val="00EA438C"/>
    <w:rsid w:val="00EA55EF"/>
    <w:rsid w:val="00EB129B"/>
    <w:rsid w:val="00EB2E2F"/>
    <w:rsid w:val="00EB3915"/>
    <w:rsid w:val="00EB3A14"/>
    <w:rsid w:val="00EB3D90"/>
    <w:rsid w:val="00EB48E1"/>
    <w:rsid w:val="00EB5BD6"/>
    <w:rsid w:val="00EB7FF7"/>
    <w:rsid w:val="00EC022C"/>
    <w:rsid w:val="00EC0840"/>
    <w:rsid w:val="00EC283C"/>
    <w:rsid w:val="00ED598D"/>
    <w:rsid w:val="00EE0FC5"/>
    <w:rsid w:val="00EE197A"/>
    <w:rsid w:val="00EE1C5B"/>
    <w:rsid w:val="00EE7C2D"/>
    <w:rsid w:val="00F020BC"/>
    <w:rsid w:val="00F058D0"/>
    <w:rsid w:val="00F065C5"/>
    <w:rsid w:val="00F06CD4"/>
    <w:rsid w:val="00F113F1"/>
    <w:rsid w:val="00F122E1"/>
    <w:rsid w:val="00F13C7F"/>
    <w:rsid w:val="00F156EE"/>
    <w:rsid w:val="00F165DA"/>
    <w:rsid w:val="00F20518"/>
    <w:rsid w:val="00F21F98"/>
    <w:rsid w:val="00F24EBE"/>
    <w:rsid w:val="00F26E8C"/>
    <w:rsid w:val="00F27B36"/>
    <w:rsid w:val="00F35225"/>
    <w:rsid w:val="00F363BC"/>
    <w:rsid w:val="00F40E02"/>
    <w:rsid w:val="00F41556"/>
    <w:rsid w:val="00F418CC"/>
    <w:rsid w:val="00F41DF6"/>
    <w:rsid w:val="00F44588"/>
    <w:rsid w:val="00F44953"/>
    <w:rsid w:val="00F44EB8"/>
    <w:rsid w:val="00F4571E"/>
    <w:rsid w:val="00F51C75"/>
    <w:rsid w:val="00F5274A"/>
    <w:rsid w:val="00F532BD"/>
    <w:rsid w:val="00F5363E"/>
    <w:rsid w:val="00F53BBC"/>
    <w:rsid w:val="00F54BD5"/>
    <w:rsid w:val="00F54C95"/>
    <w:rsid w:val="00F56FA1"/>
    <w:rsid w:val="00F57085"/>
    <w:rsid w:val="00F6108C"/>
    <w:rsid w:val="00F617F6"/>
    <w:rsid w:val="00F619E9"/>
    <w:rsid w:val="00F61CF5"/>
    <w:rsid w:val="00F628A3"/>
    <w:rsid w:val="00F70C04"/>
    <w:rsid w:val="00F736F0"/>
    <w:rsid w:val="00F73C89"/>
    <w:rsid w:val="00F7534C"/>
    <w:rsid w:val="00F8274A"/>
    <w:rsid w:val="00F83CFF"/>
    <w:rsid w:val="00F90E30"/>
    <w:rsid w:val="00F95304"/>
    <w:rsid w:val="00F95935"/>
    <w:rsid w:val="00FA041D"/>
    <w:rsid w:val="00FA0839"/>
    <w:rsid w:val="00FA159F"/>
    <w:rsid w:val="00FA3B26"/>
    <w:rsid w:val="00FA49F3"/>
    <w:rsid w:val="00FA5FBB"/>
    <w:rsid w:val="00FA663C"/>
    <w:rsid w:val="00FB0FEC"/>
    <w:rsid w:val="00FB1199"/>
    <w:rsid w:val="00FB1940"/>
    <w:rsid w:val="00FB2CD1"/>
    <w:rsid w:val="00FB50B3"/>
    <w:rsid w:val="00FB54AC"/>
    <w:rsid w:val="00FB5D57"/>
    <w:rsid w:val="00FB6D65"/>
    <w:rsid w:val="00FB79DA"/>
    <w:rsid w:val="00FC0902"/>
    <w:rsid w:val="00FC0E9E"/>
    <w:rsid w:val="00FC415B"/>
    <w:rsid w:val="00FC5E25"/>
    <w:rsid w:val="00FC7212"/>
    <w:rsid w:val="00FC7769"/>
    <w:rsid w:val="00FD178A"/>
    <w:rsid w:val="00FD464E"/>
    <w:rsid w:val="00FD6097"/>
    <w:rsid w:val="00FE38F1"/>
    <w:rsid w:val="00FE3B32"/>
    <w:rsid w:val="00FE6733"/>
    <w:rsid w:val="00FF05CD"/>
    <w:rsid w:val="00FF2A48"/>
    <w:rsid w:val="00FF2E49"/>
    <w:rsid w:val="00FF740F"/>
    <w:rsid w:val="00FF7542"/>
    <w:rsid w:val="0739993B"/>
    <w:rsid w:val="127BAE64"/>
    <w:rsid w:val="266ED7FE"/>
    <w:rsid w:val="3D0B1533"/>
    <w:rsid w:val="48446A90"/>
    <w:rsid w:val="4FD9484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4ECFB9F"/>
  <w15:chartTrackingRefBased/>
  <w15:docId w15:val="{3962955D-09F7-4F5C-AC98-821D91E0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outlineLvl w:val="0"/>
    </w:pPr>
    <w:rPr>
      <w:b/>
      <w:bCs/>
      <w:sz w:val="24"/>
    </w:rPr>
  </w:style>
  <w:style w:type="paragraph" w:styleId="Heading2">
    <w:name w:val="heading 2"/>
    <w:basedOn w:val="Normal"/>
    <w:next w:val="Normal"/>
    <w:link w:val="Heading2Char"/>
    <w:qFormat/>
    <w:rsid w:val="00F73C8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720"/>
    </w:pPr>
    <w:rPr>
      <w:rFonts w:ascii="Baskerville Old Face" w:hAnsi="Baskerville Old Face"/>
      <w:sz w:val="24"/>
    </w:rPr>
  </w:style>
  <w:style w:type="table" w:styleId="TableGrid">
    <w:name w:val="Table Grid"/>
    <w:basedOn w:val="TableNormal"/>
    <w:uiPriority w:val="5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75E5A"/>
    <w:rPr>
      <w:color w:val="0563C1"/>
      <w:u w:val="single"/>
    </w:rPr>
  </w:style>
  <w:style w:type="paragraph" w:customStyle="1" w:styleId="MediumGrid1-Accent21">
    <w:name w:val="Medium Grid 1 - Accent 21"/>
    <w:basedOn w:val="Normal"/>
    <w:uiPriority w:val="34"/>
    <w:qFormat/>
    <w:rsid w:val="00BD159E"/>
    <w:pPr>
      <w:widowControl/>
      <w:autoSpaceDE/>
      <w:autoSpaceDN/>
      <w:adjustRightInd/>
      <w:ind w:left="720"/>
      <w:contextualSpacing/>
    </w:pPr>
    <w:rPr>
      <w:rFonts w:ascii="Cambria" w:eastAsia="MS Mincho" w:hAnsi="Cambria"/>
      <w:sz w:val="24"/>
    </w:rPr>
  </w:style>
  <w:style w:type="paragraph" w:styleId="BodyText">
    <w:name w:val="Body Text"/>
    <w:basedOn w:val="Normal"/>
    <w:link w:val="BodyTextChar"/>
    <w:rsid w:val="00630A4B"/>
    <w:pPr>
      <w:spacing w:after="120"/>
    </w:pPr>
  </w:style>
  <w:style w:type="character" w:customStyle="1" w:styleId="BodyTextChar">
    <w:name w:val="Body Text Char"/>
    <w:link w:val="BodyText"/>
    <w:rsid w:val="00630A4B"/>
    <w:rPr>
      <w:szCs w:val="24"/>
    </w:rPr>
  </w:style>
  <w:style w:type="paragraph" w:styleId="Header">
    <w:name w:val="header"/>
    <w:basedOn w:val="Normal"/>
    <w:link w:val="HeaderChar"/>
    <w:uiPriority w:val="99"/>
    <w:unhideWhenUsed/>
    <w:rsid w:val="00630A4B"/>
    <w:pPr>
      <w:widowControl/>
      <w:tabs>
        <w:tab w:val="center" w:pos="4680"/>
        <w:tab w:val="right" w:pos="9360"/>
      </w:tabs>
      <w:autoSpaceDE/>
      <w:autoSpaceDN/>
      <w:adjustRightInd/>
    </w:pPr>
    <w:rPr>
      <w:rFonts w:ascii="Calibri" w:eastAsia="Calibri" w:hAnsi="Calibri"/>
      <w:sz w:val="24"/>
    </w:rPr>
  </w:style>
  <w:style w:type="character" w:customStyle="1" w:styleId="HeaderChar">
    <w:name w:val="Header Char"/>
    <w:link w:val="Header"/>
    <w:uiPriority w:val="99"/>
    <w:rsid w:val="00630A4B"/>
    <w:rPr>
      <w:rFonts w:ascii="Calibri" w:eastAsia="Calibri" w:hAnsi="Calibri"/>
      <w:sz w:val="24"/>
      <w:szCs w:val="24"/>
    </w:rPr>
  </w:style>
  <w:style w:type="paragraph" w:customStyle="1" w:styleId="p1">
    <w:name w:val="p1"/>
    <w:basedOn w:val="Normal"/>
    <w:rsid w:val="00173963"/>
    <w:pPr>
      <w:widowControl/>
      <w:autoSpaceDE/>
      <w:autoSpaceDN/>
      <w:adjustRightInd/>
    </w:pPr>
    <w:rPr>
      <w:sz w:val="17"/>
      <w:szCs w:val="17"/>
    </w:rPr>
  </w:style>
  <w:style w:type="character" w:customStyle="1" w:styleId="apple-converted-space">
    <w:name w:val="apple-converted-space"/>
    <w:rsid w:val="00173963"/>
  </w:style>
  <w:style w:type="paragraph" w:customStyle="1" w:styleId="P1-StandPara">
    <w:name w:val="P1-Stand Para"/>
    <w:uiPriority w:val="99"/>
    <w:rsid w:val="00B97D36"/>
    <w:pPr>
      <w:spacing w:line="360" w:lineRule="atLeast"/>
      <w:ind w:firstLine="1152"/>
      <w:jc w:val="both"/>
    </w:pPr>
    <w:rPr>
      <w:sz w:val="22"/>
    </w:rPr>
  </w:style>
  <w:style w:type="character" w:styleId="CommentReference">
    <w:name w:val="annotation reference"/>
    <w:rsid w:val="004716C5"/>
    <w:rPr>
      <w:sz w:val="18"/>
      <w:szCs w:val="18"/>
    </w:rPr>
  </w:style>
  <w:style w:type="paragraph" w:styleId="CommentText">
    <w:name w:val="annotation text"/>
    <w:basedOn w:val="Normal"/>
    <w:link w:val="CommentTextChar"/>
    <w:rsid w:val="004716C5"/>
    <w:rPr>
      <w:sz w:val="24"/>
    </w:rPr>
  </w:style>
  <w:style w:type="character" w:customStyle="1" w:styleId="CommentTextChar">
    <w:name w:val="Comment Text Char"/>
    <w:link w:val="CommentText"/>
    <w:rsid w:val="004716C5"/>
    <w:rPr>
      <w:sz w:val="24"/>
      <w:szCs w:val="24"/>
    </w:rPr>
  </w:style>
  <w:style w:type="paragraph" w:styleId="CommentSubject">
    <w:name w:val="annotation subject"/>
    <w:basedOn w:val="CommentText"/>
    <w:next w:val="CommentText"/>
    <w:link w:val="CommentSubjectChar"/>
    <w:rsid w:val="004716C5"/>
    <w:rPr>
      <w:b/>
      <w:bCs/>
      <w:sz w:val="20"/>
      <w:szCs w:val="20"/>
    </w:rPr>
  </w:style>
  <w:style w:type="character" w:customStyle="1" w:styleId="CommentSubjectChar">
    <w:name w:val="Comment Subject Char"/>
    <w:link w:val="CommentSubject"/>
    <w:rsid w:val="004716C5"/>
    <w:rPr>
      <w:b/>
      <w:bCs/>
      <w:sz w:val="24"/>
      <w:szCs w:val="24"/>
    </w:rPr>
  </w:style>
  <w:style w:type="paragraph" w:styleId="BalloonText">
    <w:name w:val="Balloon Text"/>
    <w:basedOn w:val="Normal"/>
    <w:link w:val="BalloonTextChar"/>
    <w:rsid w:val="004716C5"/>
    <w:rPr>
      <w:sz w:val="18"/>
      <w:szCs w:val="18"/>
    </w:rPr>
  </w:style>
  <w:style w:type="character" w:customStyle="1" w:styleId="BalloonTextChar">
    <w:name w:val="Balloon Text Char"/>
    <w:link w:val="BalloonText"/>
    <w:rsid w:val="004716C5"/>
    <w:rPr>
      <w:sz w:val="18"/>
      <w:szCs w:val="18"/>
    </w:rPr>
  </w:style>
  <w:style w:type="character" w:styleId="FollowedHyperlink">
    <w:name w:val="FollowedHyperlink"/>
    <w:rsid w:val="002E1E27"/>
    <w:rPr>
      <w:color w:val="954F72"/>
      <w:u w:val="single"/>
    </w:rPr>
  </w:style>
  <w:style w:type="character" w:customStyle="1" w:styleId="Heading2Char">
    <w:name w:val="Heading 2 Char"/>
    <w:link w:val="Heading2"/>
    <w:semiHidden/>
    <w:rsid w:val="00F73C89"/>
    <w:rPr>
      <w:rFonts w:ascii="Calibri Light" w:eastAsia="Times New Roman" w:hAnsi="Calibri Light" w:cs="Times New Roman"/>
      <w:b/>
      <w:bCs/>
      <w:i/>
      <w:iCs/>
      <w:sz w:val="28"/>
      <w:szCs w:val="28"/>
    </w:rPr>
  </w:style>
  <w:style w:type="paragraph" w:customStyle="1" w:styleId="TableSubheadBlack">
    <w:name w:val="Table Subhead Black"/>
    <w:rsid w:val="007F232F"/>
    <w:pPr>
      <w:keepNext/>
      <w:spacing w:before="60" w:after="40"/>
      <w:jc w:val="center"/>
    </w:pPr>
    <w:rPr>
      <w:rFonts w:ascii="Arial" w:hAnsi="Arial"/>
      <w:b/>
      <w:color w:val="000000"/>
      <w:sz w:val="18"/>
    </w:rPr>
  </w:style>
  <w:style w:type="paragraph" w:customStyle="1" w:styleId="TableTextLeft">
    <w:name w:val="Table Text Left"/>
    <w:rsid w:val="007F232F"/>
    <w:pPr>
      <w:spacing w:before="40" w:after="40"/>
    </w:pPr>
    <w:rPr>
      <w:rFonts w:ascii="Arial" w:hAnsi="Arial"/>
      <w:sz w:val="18"/>
      <w:szCs w:val="22"/>
    </w:rPr>
  </w:style>
  <w:style w:type="paragraph" w:styleId="Footer">
    <w:name w:val="footer"/>
    <w:basedOn w:val="Normal"/>
    <w:link w:val="FooterChar"/>
    <w:rsid w:val="00206228"/>
    <w:pPr>
      <w:tabs>
        <w:tab w:val="center" w:pos="4680"/>
        <w:tab w:val="right" w:pos="9360"/>
      </w:tabs>
    </w:pPr>
  </w:style>
  <w:style w:type="character" w:customStyle="1" w:styleId="FooterChar">
    <w:name w:val="Footer Char"/>
    <w:link w:val="Footer"/>
    <w:rsid w:val="00206228"/>
    <w:rPr>
      <w:szCs w:val="24"/>
    </w:rPr>
  </w:style>
  <w:style w:type="character" w:styleId="PageNumber">
    <w:name w:val="page number"/>
    <w:rsid w:val="00206228"/>
  </w:style>
  <w:style w:type="paragraph" w:styleId="FootnoteText">
    <w:name w:val="footnote text"/>
    <w:basedOn w:val="Normal"/>
    <w:link w:val="FootnoteTextChar"/>
    <w:rsid w:val="00FA49F3"/>
    <w:rPr>
      <w:sz w:val="24"/>
    </w:rPr>
  </w:style>
  <w:style w:type="character" w:customStyle="1" w:styleId="FootnoteTextChar">
    <w:name w:val="Footnote Text Char"/>
    <w:link w:val="FootnoteText"/>
    <w:rsid w:val="00FA49F3"/>
    <w:rPr>
      <w:sz w:val="24"/>
      <w:szCs w:val="24"/>
    </w:rPr>
  </w:style>
  <w:style w:type="paragraph" w:customStyle="1" w:styleId="ColorfulShading-Accent11">
    <w:name w:val="Colorful Shading - Accent 11"/>
    <w:hidden/>
    <w:uiPriority w:val="71"/>
    <w:rsid w:val="008A2FEE"/>
    <w:rPr>
      <w:szCs w:val="24"/>
    </w:rPr>
  </w:style>
  <w:style w:type="character" w:styleId="UnresolvedMention">
    <w:name w:val="Unresolved Mention"/>
    <w:uiPriority w:val="99"/>
    <w:semiHidden/>
    <w:unhideWhenUsed/>
    <w:rsid w:val="001361E5"/>
    <w:rPr>
      <w:color w:val="605E5C"/>
      <w:shd w:val="clear" w:color="auto" w:fill="E1DFDD"/>
    </w:rPr>
  </w:style>
  <w:style w:type="paragraph" w:styleId="Revision">
    <w:name w:val="Revision"/>
    <w:hidden/>
    <w:uiPriority w:val="62"/>
    <w:rsid w:val="00686FD5"/>
    <w:rPr>
      <w:szCs w:val="24"/>
    </w:rPr>
  </w:style>
  <w:style w:type="paragraph" w:customStyle="1" w:styleId="Default">
    <w:name w:val="Default"/>
    <w:rsid w:val="0058727D"/>
    <w:pPr>
      <w:autoSpaceDE w:val="0"/>
      <w:autoSpaceDN w:val="0"/>
      <w:adjustRightInd w:val="0"/>
    </w:pPr>
    <w:rPr>
      <w:rFonts w:ascii="Arial" w:hAnsi="Arial" w:eastAsiaTheme="minorHAnsi" w:cs="Arial"/>
      <w:color w:val="000000"/>
      <w:sz w:val="24"/>
      <w:szCs w:val="24"/>
    </w:rPr>
  </w:style>
  <w:style w:type="paragraph" w:styleId="EndnoteText">
    <w:name w:val="endnote text"/>
    <w:basedOn w:val="Normal"/>
    <w:link w:val="EndnoteTextChar"/>
    <w:rsid w:val="00AB3853"/>
    <w:rPr>
      <w:szCs w:val="20"/>
    </w:rPr>
  </w:style>
  <w:style w:type="character" w:customStyle="1" w:styleId="EndnoteTextChar">
    <w:name w:val="Endnote Text Char"/>
    <w:basedOn w:val="DefaultParagraphFont"/>
    <w:link w:val="EndnoteText"/>
    <w:rsid w:val="00AB3853"/>
  </w:style>
  <w:style w:type="character" w:styleId="EndnoteReference">
    <w:name w:val="endnote reference"/>
    <w:basedOn w:val="DefaultParagraphFont"/>
    <w:rsid w:val="00AB3853"/>
    <w:rPr>
      <w:vertAlign w:val="superscript"/>
    </w:rPr>
  </w:style>
  <w:style w:type="character" w:styleId="Mention">
    <w:name w:val="Mention"/>
    <w:basedOn w:val="DefaultParagraphFont"/>
    <w:uiPriority w:val="99"/>
    <w:unhideWhenUsed/>
    <w:rsid w:val="00760B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ms.gov/newsroom/press-releases/white-house-tech-leaders-commit-create-patient-centric-healthcare-ecosystem" TargetMode="External" /><Relationship Id="rId11" Type="http://schemas.openxmlformats.org/officeDocument/2006/relationships/hyperlink" Target="https://www.healthit.gov/topic/interoperability/policy/trusted-exchange-framework-and-common-agreement-tefca" TargetMode="External" /><Relationship Id="rId12" Type="http://schemas.openxmlformats.org/officeDocument/2006/relationships/hyperlink" Target="https://watermark.silverchair.com/ocaa323.pdf?token=AQECAHi208BE49Ooan9kkhW_Ercy7Dm3ZL_9Cf3qfKAc485ysgAAAt8wggLbBgkqhkiG9w0BBwagggLMMIICyAIBADCCAsEGCSqGSIb3DQEHATAeBglghkgBZQMEAS4wEQQMCX9YTdqVZ01HXcSUAgEQgIICkvSJzXs_dAdCjVOPrfq6eyIcVY-Pejf6hlLL21wZqswNlJe0S4uUkPZ0v_OwjlZ_CsyQkllC_Yoqm8CtgbGNp1g_K-oRbq4DfydEm7QBYw24GPgCz-v5WTvwqPSYGSqAgOfLbEoyywnod3FhdCevs6BHqYmUlr0prVqz32eE9SdniHiv-HN8TZimL2jns4r3_5fJZr4DIf9IZ-pk2-J92LvNpdXd8iHzaBmKGqXTJLCoxauj59l7EKNJyjqtT2pVzMilNcFz8MRHIaiwk5IbtvOB0qymGMLQu98M9Z18cXLbZGYBcDytKjK3fuVL5Qnsq_KBrvgKIpTCt2dbPNGiME8eS8iCa4T8chdyrsns7WGuZM_mU914UDm-7_HkxuUjdY1QEIF0zaer_7NpQDzvBF7YT1pHsCF3pQ4AFh-NnuBodQWq14TvUsT9Zmv3ecQ_FLpoZV9THhU2UFKGmr8pE7vzxTKnVe8NbHRZgA7L8MvDW8SE4QFmXvZtFA1QJxlIZvuLYdleuwqIHSxAIybl7JrHKwxYsOwT_Rxq2ZUk8YBmh0Ir2qIQVob-hKmsc2QTWFT_xYq36CikeaLzc-7gBs9MR4OcQTpuuWVa8tVEs6vXJcwQ3fxV37Stk51cnU41-Mj763-VneTIJP_UDiZ_Jk-8Hvc_rIz26m9pZeQKDTJkzn0LyGWDJ-89OKUcSGzQDPv5RvvvogPRsgr4Nt3AtC5fuESaC1haexOFtEGb9Fp7WX3GSBmWBdhwQ4BBm1WZRPSNLKXwcmUOnDfe0z9_G8POUsDphYzbHujXbOGOyxo4q8C5E8EhkW2ltysrtaKN0-avH-mfZHlBgx_9LeCpK_fh61_IOQvWGPIRu30MUZpZ2W0" TargetMode="External" /><Relationship Id="rId13" Type="http://schemas.openxmlformats.org/officeDocument/2006/relationships/hyperlink" Target="https://www.healthaffairs.org/doi/pdf/10.1377/hlthaff.2020.01497" TargetMode="External" /><Relationship Id="rId14" Type="http://schemas.openxmlformats.org/officeDocument/2006/relationships/hyperlink" Target="https://pubmed.ncbi.nlm.nih.gov/39188926/" TargetMode="External" /><Relationship Id="rId15" Type="http://schemas.openxmlformats.org/officeDocument/2006/relationships/hyperlink" Target="https://publichealth.jmir.org/2024/1/e64969" TargetMode="External" /><Relationship Id="rId16" Type="http://schemas.openxmlformats.org/officeDocument/2006/relationships/hyperlink" Target="https://healthit.gov/data/data-briefs/trends-in-health-information-organizations-experiences-of-perceived-information-blocking-2019-2025/" TargetMode="External" /><Relationship Id="rId17" Type="http://schemas.openxmlformats.org/officeDocument/2006/relationships/hyperlink" Target="https://healthit.gov/data/data-briefs/health-information-exchange-organization-capabilities-to-support-public-health-data-exchange/" TargetMode="Externa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dc.gov/data-interoperability/php/public-health-strategy/index.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doi.org/10.2196/64969" TargetMode="External" /><Relationship Id="rId2" Type="http://schemas.openxmlformats.org/officeDocument/2006/relationships/hyperlink" Target="https://doi.org/10.1093/haschl/qxae09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7e1651-3ea7-4b9a-8f34-2c98bb20b73c">
      <Terms xmlns="http://schemas.microsoft.com/office/infopath/2007/PartnerControls"/>
    </lcf76f155ced4ddcb4097134ff3c332f>
    <TaxCatchAll xmlns="c7f76adb-85d5-447a-b690-6df47ddd855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E5643846A05B84ABF722AB3BBC462CE" ma:contentTypeVersion="16" ma:contentTypeDescription="Create a new document." ma:contentTypeScope="" ma:versionID="7e35b72b4b3aa9ebf5cb590bf3816c3a">
  <xsd:schema xmlns:xsd="http://www.w3.org/2001/XMLSchema" xmlns:xs="http://www.w3.org/2001/XMLSchema" xmlns:p="http://schemas.microsoft.com/office/2006/metadata/properties" xmlns:ns2="ea7e1651-3ea7-4b9a-8f34-2c98bb20b73c" xmlns:ns3="c7f76adb-85d5-447a-b690-6df47ddd8555" targetNamespace="http://schemas.microsoft.com/office/2006/metadata/properties" ma:root="true" ma:fieldsID="112acda1977c97bc9f1b87c91dc0a562" ns2:_="" ns3:_="">
    <xsd:import namespace="ea7e1651-3ea7-4b9a-8f34-2c98bb20b73c"/>
    <xsd:import namespace="c7f76adb-85d5-447a-b690-6df47ddd85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e1651-3ea7-4b9a-8f34-2c98bb20b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76adb-85d5-447a-b690-6df47ddd85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8c576be-a477-4722-b1ea-341e37a60a2a}" ma:internalName="TaxCatchAll" ma:showField="CatchAllData" ma:web="c7f76adb-85d5-447a-b690-6df47ddd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86CD2D-498B-4D2F-B15B-67E3A3F35250}">
  <ds:schemaRefs>
    <ds:schemaRef ds:uri="http://schemas.microsoft.com/office/2006/metadata/properties"/>
    <ds:schemaRef ds:uri="http://schemas.microsoft.com/office/infopath/2007/PartnerControls"/>
    <ds:schemaRef ds:uri="ea7e1651-3ea7-4b9a-8f34-2c98bb20b73c"/>
    <ds:schemaRef ds:uri="c7f76adb-85d5-447a-b690-6df47ddd8555"/>
  </ds:schemaRefs>
</ds:datastoreItem>
</file>

<file path=customXml/itemProps2.xml><?xml version="1.0" encoding="utf-8"?>
<ds:datastoreItem xmlns:ds="http://schemas.openxmlformats.org/officeDocument/2006/customXml" ds:itemID="{1815B543-FB87-5A49-BD45-BB6423ABAEA4}">
  <ds:schemaRefs>
    <ds:schemaRef ds:uri="http://schemas.openxmlformats.org/officeDocument/2006/bibliography"/>
  </ds:schemaRefs>
</ds:datastoreItem>
</file>

<file path=customXml/itemProps3.xml><?xml version="1.0" encoding="utf-8"?>
<ds:datastoreItem xmlns:ds="http://schemas.openxmlformats.org/officeDocument/2006/customXml" ds:itemID="{F9AF0CE5-9A8D-4B6C-8946-BE8D5F82C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e1651-3ea7-4b9a-8f34-2c98bb20b73c"/>
    <ds:schemaRef ds:uri="c7f76adb-85d5-447a-b690-6df47ddd8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15A01B-08F9-445C-9721-600701B22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4374</Words>
  <Characters>26423</Characters>
  <Application>Microsoft Office Word</Application>
  <DocSecurity>0</DocSecurity>
  <Lines>574</Lines>
  <Paragraphs>218</Paragraphs>
  <ScaleCrop>false</ScaleCrop>
  <HeadingPairs>
    <vt:vector size="2" baseType="variant">
      <vt:variant>
        <vt:lpstr>Title</vt:lpstr>
      </vt:variant>
      <vt:variant>
        <vt:i4>1</vt:i4>
      </vt:variant>
    </vt:vector>
  </HeadingPairs>
  <TitlesOfParts>
    <vt:vector size="1" baseType="lpstr">
      <vt:lpstr>How to Write and Submit</vt:lpstr>
    </vt:vector>
  </TitlesOfParts>
  <Company>CMS</Company>
  <LinksUpToDate>false</LinksUpToDate>
  <CharactersWithSpaces>30579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Write and Submit</dc:title>
  <dc:creator>CMS</dc:creator>
  <cp:lastModifiedBy>Barker, Wesley (OS/ONC)</cp:lastModifiedBy>
  <cp:revision>154</cp:revision>
  <cp:lastPrinted>2018-10-03T13:33:00Z</cp:lastPrinted>
  <dcterms:created xsi:type="dcterms:W3CDTF">2024-07-29T19:16:00Z</dcterms:created>
  <dcterms:modified xsi:type="dcterms:W3CDTF">2026-08-20T14:35:00Z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0x0101002E5643846A05B84ABF722AB3BBC462CE</vt:lpwstr>
  </property>
  <property fmtid="{D5CDD505-2E9C-101B-9397-08002B2CF9AE}" pid="3" name="FileId">
    <vt:lpwstr>1588277</vt:lpwstr>
  </property>
  <property fmtid="{D5CDD505-2E9C-101B-9397-08002B2CF9AE}" pid="4" name="InsertAsFootnote">
    <vt:lpwstr>False</vt:lpwstr>
  </property>
  <property fmtid="{D5CDD505-2E9C-101B-9397-08002B2CF9AE}" pid="5" name="MediaServiceImageTags">
    <vt:lpwstr/>
  </property>
  <property fmtid="{D5CDD505-2E9C-101B-9397-08002B2CF9AE}" pid="6" name="ProjectId">
    <vt:lpwstr>-1</vt:lpwstr>
  </property>
  <property fmtid="{D5CDD505-2E9C-101B-9397-08002B2CF9AE}" pid="7" name="StyleId">
    <vt:lpwstr>http://www.zotero.org/styles/vancouver</vt:lpwstr>
  </property>
</Properties>
</file>