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0DCF" w:rsidRPr="002A11F8" w:rsidP="006F26FB" w14:paraId="0169968D" w14:textId="725C504A">
      <w:pPr>
        <w:jc w:val="center"/>
        <w:rPr>
          <w:rFonts w:ascii="Times New Roman" w:hAnsi="Times New Roman"/>
          <w:b/>
          <w:color w:val="000000" w:themeColor="text1"/>
        </w:rPr>
      </w:pPr>
      <w:r w:rsidRPr="002A11F8">
        <w:rPr>
          <w:rFonts w:ascii="Times New Roman" w:hAnsi="Times New Roman"/>
          <w:b/>
          <w:color w:val="000000" w:themeColor="text1"/>
        </w:rPr>
        <w:t xml:space="preserve">Supporting Statement for Form </w:t>
      </w:r>
      <w:r w:rsidRPr="002A11F8" w:rsidR="00BD632D">
        <w:rPr>
          <w:rFonts w:ascii="Times New Roman" w:hAnsi="Times New Roman"/>
          <w:b/>
          <w:color w:val="000000" w:themeColor="text1"/>
        </w:rPr>
        <w:t>SSA-3373</w:t>
      </w:r>
    </w:p>
    <w:p w:rsidR="00BD632D" w:rsidRPr="002A11F8" w:rsidP="00BD632D" w14:paraId="5A0AAE62" w14:textId="77777777">
      <w:pPr>
        <w:pStyle w:val="Heading1"/>
        <w:jc w:val="center"/>
        <w:rPr>
          <w:rFonts w:ascii="Times New Roman" w:hAnsi="Times New Roman" w:cs="Times New Roman"/>
          <w:color w:val="000000" w:themeColor="text1"/>
        </w:rPr>
      </w:pPr>
      <w:r w:rsidRPr="002A11F8">
        <w:rPr>
          <w:rFonts w:ascii="Times New Roman" w:hAnsi="Times New Roman" w:cs="Times New Roman"/>
          <w:color w:val="000000" w:themeColor="text1"/>
        </w:rPr>
        <w:t>Function Report – Adult</w:t>
      </w:r>
    </w:p>
    <w:p w:rsidR="00BD632D" w:rsidRPr="002A11F8" w:rsidP="00BD632D" w14:paraId="6093A6EF" w14:textId="77777777">
      <w:pPr>
        <w:pStyle w:val="Heading1"/>
        <w:jc w:val="center"/>
        <w:rPr>
          <w:rFonts w:ascii="Times New Roman" w:hAnsi="Times New Roman"/>
          <w:color w:val="000000" w:themeColor="text1"/>
        </w:rPr>
      </w:pPr>
      <w:r w:rsidRPr="002A11F8">
        <w:rPr>
          <w:rFonts w:ascii="Times New Roman" w:hAnsi="Times New Roman"/>
          <w:color w:val="000000" w:themeColor="text1"/>
        </w:rPr>
        <w:t>20 CFR 404.1512 and 20 CFR 416.912</w:t>
      </w:r>
    </w:p>
    <w:p w:rsidR="00A45D82" w:rsidRPr="002A11F8" w:rsidP="00A83791" w14:paraId="7DFA5C69" w14:textId="0D5A12AD">
      <w:pPr>
        <w:jc w:val="center"/>
        <w:rPr>
          <w:rFonts w:ascii="Times New Roman" w:hAnsi="Times New Roman"/>
          <w:b/>
          <w:color w:val="000000" w:themeColor="text1"/>
        </w:rPr>
      </w:pPr>
      <w:r w:rsidRPr="002A11F8">
        <w:rPr>
          <w:rFonts w:ascii="Times New Roman" w:hAnsi="Times New Roman"/>
          <w:b/>
          <w:color w:val="000000" w:themeColor="text1"/>
        </w:rPr>
        <w:t>OMB No. 0960-0</w:t>
      </w:r>
      <w:r w:rsidRPr="002A11F8" w:rsidR="00BD632D">
        <w:rPr>
          <w:rFonts w:ascii="Times New Roman" w:hAnsi="Times New Roman"/>
          <w:b/>
          <w:color w:val="000000" w:themeColor="text1"/>
        </w:rPr>
        <w:t>681</w:t>
      </w:r>
    </w:p>
    <w:p w:rsidR="00F664A6" w:rsidRPr="002A11F8" w:rsidP="00A45D82" w14:paraId="08B82774" w14:textId="77777777">
      <w:pPr>
        <w:pStyle w:val="Header"/>
        <w:tabs>
          <w:tab w:val="clear" w:pos="4320"/>
          <w:tab w:val="clear" w:pos="8640"/>
        </w:tabs>
        <w:rPr>
          <w:rFonts w:ascii="Times New Roman" w:hAnsi="Times New Roman"/>
          <w:color w:val="000000" w:themeColor="text1"/>
        </w:rPr>
      </w:pPr>
    </w:p>
    <w:p w:rsidR="00A45D82" w:rsidRPr="002A11F8" w:rsidP="00A45D82" w14:paraId="1BCE31A2" w14:textId="77777777">
      <w:pPr>
        <w:rPr>
          <w:rFonts w:ascii="Times New Roman" w:hAnsi="Times New Roman"/>
          <w:b/>
          <w:color w:val="000000" w:themeColor="text1"/>
        </w:rPr>
      </w:pPr>
      <w:r w:rsidRPr="002A11F8">
        <w:rPr>
          <w:rFonts w:ascii="Times New Roman" w:hAnsi="Times New Roman"/>
          <w:b/>
          <w:color w:val="000000" w:themeColor="text1"/>
        </w:rPr>
        <w:t xml:space="preserve">A. </w:t>
      </w:r>
      <w:r w:rsidRPr="002A11F8">
        <w:rPr>
          <w:rFonts w:ascii="Times New Roman" w:hAnsi="Times New Roman"/>
          <w:b/>
          <w:color w:val="000000" w:themeColor="text1"/>
        </w:rPr>
        <w:tab/>
      </w:r>
      <w:r w:rsidRPr="002A11F8">
        <w:rPr>
          <w:rFonts w:ascii="Times New Roman" w:hAnsi="Times New Roman"/>
          <w:b/>
          <w:color w:val="000000" w:themeColor="text1"/>
          <w:u w:val="single"/>
        </w:rPr>
        <w:t>Justification</w:t>
      </w:r>
    </w:p>
    <w:p w:rsidR="00A45D82" w:rsidRPr="002A11F8" w:rsidP="00A45D82" w14:paraId="5052D8EF" w14:textId="77777777">
      <w:pPr>
        <w:pStyle w:val="Header"/>
        <w:tabs>
          <w:tab w:val="clear" w:pos="4320"/>
          <w:tab w:val="clear" w:pos="8640"/>
        </w:tabs>
        <w:rPr>
          <w:rFonts w:ascii="Times New Roman" w:hAnsi="Times New Roman"/>
          <w:color w:val="000000" w:themeColor="text1"/>
        </w:rPr>
      </w:pPr>
    </w:p>
    <w:p w:rsidR="00476028" w:rsidRPr="002A11F8" w:rsidP="004C51D7" w14:paraId="155934CC" w14:textId="77777777">
      <w:pPr>
        <w:numPr>
          <w:ilvl w:val="0"/>
          <w:numId w:val="5"/>
        </w:numPr>
        <w:ind w:firstLine="0"/>
        <w:rPr>
          <w:rFonts w:ascii="Times New Roman" w:hAnsi="Times New Roman"/>
          <w:b/>
          <w:color w:val="000000" w:themeColor="text1"/>
        </w:rPr>
      </w:pPr>
      <w:r w:rsidRPr="002A11F8">
        <w:rPr>
          <w:rFonts w:ascii="Times New Roman" w:hAnsi="Times New Roman"/>
          <w:b/>
          <w:color w:val="000000" w:themeColor="text1"/>
        </w:rPr>
        <w:t>Introduction/</w:t>
      </w:r>
      <w:r w:rsidRPr="002A11F8" w:rsidR="00A45D82">
        <w:rPr>
          <w:rFonts w:ascii="Times New Roman" w:hAnsi="Times New Roman"/>
          <w:b/>
          <w:color w:val="000000" w:themeColor="text1"/>
        </w:rPr>
        <w:t>Authoring Laws and Regulations</w:t>
      </w:r>
    </w:p>
    <w:p w:rsidR="00BD632D" w:rsidRPr="002A11F8" w:rsidP="00BD632D" w14:paraId="1E42340C" w14:textId="2AE58F6E">
      <w:pPr>
        <w:pStyle w:val="ListParagraph"/>
        <w:rPr>
          <w:rFonts w:ascii="Times New Roman" w:hAnsi="Times New Roman"/>
          <w:color w:val="000000" w:themeColor="text1"/>
        </w:rPr>
      </w:pPr>
      <w:r w:rsidRPr="002A11F8">
        <w:rPr>
          <w:rFonts w:ascii="Times New Roman" w:hAnsi="Times New Roman"/>
          <w:iCs/>
          <w:color w:val="000000" w:themeColor="text1"/>
        </w:rPr>
        <w:t>Sections</w:t>
      </w:r>
      <w:r w:rsidRPr="002A11F8">
        <w:rPr>
          <w:rFonts w:ascii="Times New Roman" w:hAnsi="Times New Roman"/>
          <w:i/>
          <w:color w:val="000000" w:themeColor="text1"/>
        </w:rPr>
        <w:t xml:space="preserve"> </w:t>
      </w:r>
      <w:r w:rsidRPr="002A11F8">
        <w:rPr>
          <w:rFonts w:ascii="Times New Roman" w:hAnsi="Times New Roman"/>
          <w:i/>
          <w:iCs/>
          <w:color w:val="000000" w:themeColor="text1"/>
        </w:rPr>
        <w:t>205(a)</w:t>
      </w:r>
      <w:r w:rsidRPr="002A11F8">
        <w:rPr>
          <w:rFonts w:ascii="Times New Roman" w:hAnsi="Times New Roman"/>
          <w:color w:val="000000" w:themeColor="text1"/>
        </w:rPr>
        <w:t xml:space="preserve">, </w:t>
      </w:r>
      <w:r w:rsidRPr="002A11F8">
        <w:rPr>
          <w:rFonts w:ascii="Times New Roman" w:hAnsi="Times New Roman"/>
          <w:i/>
          <w:iCs/>
          <w:color w:val="000000" w:themeColor="text1"/>
        </w:rPr>
        <w:t>223(d)(5)(A)</w:t>
      </w:r>
      <w:r w:rsidRPr="002A11F8">
        <w:rPr>
          <w:rFonts w:ascii="Times New Roman" w:hAnsi="Times New Roman"/>
          <w:color w:val="000000" w:themeColor="text1"/>
        </w:rPr>
        <w:t xml:space="preserve">, </w:t>
      </w:r>
      <w:r w:rsidRPr="002A11F8">
        <w:rPr>
          <w:rFonts w:ascii="Times New Roman" w:hAnsi="Times New Roman"/>
          <w:i/>
          <w:iCs/>
          <w:color w:val="000000" w:themeColor="text1"/>
        </w:rPr>
        <w:t>1631(d)(1)</w:t>
      </w:r>
      <w:r w:rsidRPr="002A11F8">
        <w:rPr>
          <w:rFonts w:ascii="Times New Roman" w:hAnsi="Times New Roman"/>
          <w:color w:val="000000" w:themeColor="text1"/>
        </w:rPr>
        <w:t xml:space="preserve">, </w:t>
      </w:r>
      <w:r w:rsidRPr="002A11F8">
        <w:rPr>
          <w:rFonts w:ascii="Times New Roman" w:hAnsi="Times New Roman"/>
          <w:iCs/>
          <w:color w:val="000000" w:themeColor="text1"/>
        </w:rPr>
        <w:t xml:space="preserve">and </w:t>
      </w:r>
      <w:r w:rsidRPr="002A11F8">
        <w:rPr>
          <w:rFonts w:ascii="Times New Roman" w:hAnsi="Times New Roman"/>
          <w:i/>
          <w:iCs/>
          <w:color w:val="000000" w:themeColor="text1"/>
        </w:rPr>
        <w:t>1631(e)(1)</w:t>
      </w:r>
      <w:r w:rsidRPr="002A11F8">
        <w:rPr>
          <w:rFonts w:ascii="Times New Roman" w:hAnsi="Times New Roman"/>
          <w:iCs/>
          <w:color w:val="000000" w:themeColor="text1"/>
        </w:rPr>
        <w:t xml:space="preserve"> of the </w:t>
      </w:r>
      <w:r w:rsidRPr="002A11F8">
        <w:rPr>
          <w:rFonts w:ascii="Times New Roman" w:hAnsi="Times New Roman"/>
          <w:i/>
          <w:iCs/>
          <w:color w:val="000000" w:themeColor="text1"/>
        </w:rPr>
        <w:t>Social Security Act (Act)</w:t>
      </w:r>
      <w:r w:rsidRPr="002A11F8">
        <w:rPr>
          <w:rFonts w:ascii="Times New Roman" w:hAnsi="Times New Roman"/>
          <w:i/>
          <w:color w:val="000000" w:themeColor="text1"/>
        </w:rPr>
        <w:t xml:space="preserve"> </w:t>
      </w:r>
      <w:r w:rsidRPr="002A11F8">
        <w:rPr>
          <w:rFonts w:ascii="Times New Roman" w:hAnsi="Times New Roman"/>
          <w:iCs/>
          <w:color w:val="000000" w:themeColor="text1"/>
        </w:rPr>
        <w:t xml:space="preserve">require </w:t>
      </w:r>
      <w:r w:rsidRPr="002A11F8">
        <w:rPr>
          <w:rFonts w:ascii="Times New Roman" w:eastAsia="Melior" w:hAnsi="Times New Roman"/>
          <w:color w:val="000000" w:themeColor="text1"/>
        </w:rPr>
        <w:t>individuals receiving or applying for Social Security Disability Insurance (SSDI) or Supplemental Security Income (SSI)</w:t>
      </w:r>
      <w:r w:rsidRPr="002A11F8">
        <w:rPr>
          <w:rFonts w:ascii="Times New Roman" w:hAnsi="Times New Roman"/>
          <w:iCs/>
          <w:color w:val="000000" w:themeColor="text1"/>
        </w:rPr>
        <w:t xml:space="preserve"> to provide medical and other evidence of their disability.  These sections of the </w:t>
      </w:r>
      <w:r w:rsidRPr="002A11F8">
        <w:rPr>
          <w:rFonts w:ascii="Times New Roman" w:hAnsi="Times New Roman"/>
          <w:i/>
          <w:color w:val="000000" w:themeColor="text1"/>
        </w:rPr>
        <w:t>Act</w:t>
      </w:r>
      <w:r w:rsidRPr="002A11F8">
        <w:rPr>
          <w:rFonts w:ascii="Times New Roman" w:hAnsi="Times New Roman"/>
          <w:iCs/>
          <w:color w:val="000000" w:themeColor="text1"/>
        </w:rPr>
        <w:t xml:space="preserve"> grant the Social Security Administration (SSA) the authority to establish procedures for collecting and verifying this evidence.  </w:t>
      </w:r>
      <w:r w:rsidRPr="002A11F8" w:rsidR="0053179A">
        <w:rPr>
          <w:rFonts w:ascii="Times New Roman" w:hAnsi="Times New Roman"/>
          <w:iCs/>
          <w:color w:val="000000" w:themeColor="text1"/>
        </w:rPr>
        <w:t xml:space="preserve">Sections </w:t>
      </w:r>
      <w:r w:rsidRPr="002A11F8">
        <w:rPr>
          <w:rFonts w:ascii="Times New Roman" w:hAnsi="Times New Roman"/>
          <w:i/>
          <w:color w:val="000000" w:themeColor="text1"/>
        </w:rPr>
        <w:t>20</w:t>
      </w:r>
      <w:r w:rsidR="002606AF">
        <w:rPr>
          <w:rFonts w:ascii="Times New Roman" w:hAnsi="Times New Roman"/>
          <w:i/>
          <w:color w:val="000000" w:themeColor="text1"/>
        </w:rPr>
        <w:t> </w:t>
      </w:r>
      <w:r w:rsidRPr="002A11F8">
        <w:rPr>
          <w:rFonts w:ascii="Times New Roman" w:hAnsi="Times New Roman"/>
          <w:i/>
          <w:color w:val="000000" w:themeColor="text1"/>
        </w:rPr>
        <w:t>CFR 404.1512</w:t>
      </w:r>
      <w:r w:rsidRPr="002A11F8">
        <w:rPr>
          <w:rFonts w:ascii="Times New Roman" w:hAnsi="Times New Roman"/>
          <w:iCs/>
          <w:color w:val="000000" w:themeColor="text1"/>
        </w:rPr>
        <w:t xml:space="preserve"> and </w:t>
      </w:r>
      <w:r w:rsidRPr="002A11F8">
        <w:rPr>
          <w:rFonts w:ascii="Times New Roman" w:hAnsi="Times New Roman"/>
          <w:i/>
          <w:color w:val="000000" w:themeColor="text1"/>
        </w:rPr>
        <w:t>416.912</w:t>
      </w:r>
      <w:r w:rsidRPr="002A11F8">
        <w:rPr>
          <w:rFonts w:ascii="Times New Roman" w:hAnsi="Times New Roman"/>
          <w:iCs/>
          <w:color w:val="000000" w:themeColor="text1"/>
        </w:rPr>
        <w:t xml:space="preserve"> </w:t>
      </w:r>
      <w:r w:rsidRPr="002A11F8">
        <w:rPr>
          <w:rFonts w:ascii="Times New Roman" w:hAnsi="Times New Roman"/>
          <w:color w:val="000000" w:themeColor="text1"/>
        </w:rPr>
        <w:t xml:space="preserve">of the </w:t>
      </w:r>
      <w:r w:rsidRPr="002A11F8">
        <w:rPr>
          <w:rFonts w:ascii="Times New Roman" w:hAnsi="Times New Roman"/>
          <w:i/>
          <w:color w:val="000000" w:themeColor="text1"/>
        </w:rPr>
        <w:t>Code of Federal Regulations</w:t>
      </w:r>
      <w:r w:rsidRPr="002A11F8">
        <w:rPr>
          <w:rFonts w:ascii="Times New Roman" w:hAnsi="Times New Roman"/>
          <w:iCs/>
          <w:color w:val="000000" w:themeColor="text1"/>
        </w:rPr>
        <w:t xml:space="preserve"> provide detailed requirements for the types of evidence Social Security disability claimants and beneficiaries must provide </w:t>
      </w:r>
      <w:r w:rsidRPr="002A11F8">
        <w:rPr>
          <w:rFonts w:ascii="Times New Roman" w:hAnsi="Times New Roman"/>
          <w:color w:val="000000" w:themeColor="text1"/>
        </w:rPr>
        <w:t xml:space="preserve">showing how their impairments affect their ability to work </w:t>
      </w:r>
      <w:r w:rsidRPr="002A11F8">
        <w:rPr>
          <w:rFonts w:ascii="Times New Roman" w:hAnsi="Times New Roman"/>
          <w:iCs/>
          <w:color w:val="000000" w:themeColor="text1"/>
        </w:rPr>
        <w:t xml:space="preserve">(e.g., </w:t>
      </w:r>
      <w:r w:rsidRPr="002A11F8">
        <w:rPr>
          <w:rFonts w:ascii="Times New Roman" w:hAnsi="Times New Roman"/>
          <w:color w:val="000000" w:themeColor="text1"/>
        </w:rPr>
        <w:t>evidence of age; education and training; work experience; daily activities; efforts to work).  SSA uses Form SSA</w:t>
      </w:r>
      <w:r w:rsidRPr="002A11F8">
        <w:rPr>
          <w:rFonts w:ascii="Times New Roman" w:hAnsi="Times New Roman"/>
          <w:color w:val="000000" w:themeColor="text1"/>
        </w:rPr>
        <w:noBreakHyphen/>
        <w:t xml:space="preserve">3373, </w:t>
      </w:r>
      <w:r w:rsidRPr="002A11F8">
        <w:rPr>
          <w:rFonts w:ascii="Times New Roman" w:hAnsi="Times New Roman"/>
          <w:iCs/>
          <w:color w:val="000000" w:themeColor="text1"/>
        </w:rPr>
        <w:t>Function Report-Adult</w:t>
      </w:r>
      <w:r w:rsidRPr="002A11F8">
        <w:rPr>
          <w:rFonts w:ascii="Times New Roman" w:hAnsi="Times New Roman"/>
          <w:i/>
          <w:color w:val="000000" w:themeColor="text1"/>
        </w:rPr>
        <w:t>,</w:t>
      </w:r>
      <w:r w:rsidRPr="002A11F8">
        <w:rPr>
          <w:rFonts w:ascii="Times New Roman" w:hAnsi="Times New Roman"/>
          <w:color w:val="000000" w:themeColor="text1"/>
        </w:rPr>
        <w:t xml:space="preserve"> to collect the information for adult disability cases.</w:t>
      </w:r>
    </w:p>
    <w:p w:rsidR="008D2CA2" w:rsidRPr="002A11F8" w:rsidP="00E05981" w14:paraId="54CE5FE4" w14:textId="77777777">
      <w:pPr>
        <w:ind w:left="1440"/>
        <w:rPr>
          <w:rFonts w:ascii="Times New Roman" w:hAnsi="Times New Roman"/>
          <w:color w:val="000000" w:themeColor="text1"/>
        </w:rPr>
      </w:pPr>
    </w:p>
    <w:p w:rsidR="002E18CF" w:rsidRPr="002A11F8" w:rsidP="008C1254" w14:paraId="0C4189FE" w14:textId="77777777">
      <w:pPr>
        <w:numPr>
          <w:ilvl w:val="0"/>
          <w:numId w:val="2"/>
        </w:numPr>
        <w:rPr>
          <w:rFonts w:ascii="Times New Roman" w:hAnsi="Times New Roman"/>
          <w:color w:val="000000" w:themeColor="text1"/>
        </w:rPr>
      </w:pPr>
      <w:r w:rsidRPr="002A11F8">
        <w:rPr>
          <w:rFonts w:ascii="Times New Roman" w:hAnsi="Times New Roman"/>
          <w:b/>
          <w:color w:val="000000" w:themeColor="text1"/>
        </w:rPr>
        <w:t>Description of Collection</w:t>
      </w:r>
    </w:p>
    <w:p w:rsidR="00BD632D" w:rsidRPr="002A11F8" w:rsidP="00BD632D" w14:paraId="530174A8" w14:textId="2D0CC0CE">
      <w:pPr>
        <w:pStyle w:val="ListParagraph"/>
        <w:rPr>
          <w:rFonts w:ascii="Times New Roman" w:hAnsi="Times New Roman"/>
          <w:color w:val="000000" w:themeColor="text1"/>
          <w:shd w:val="clear" w:color="auto" w:fill="FFFFFF"/>
        </w:rPr>
      </w:pPr>
      <w:r w:rsidRPr="002A11F8">
        <w:rPr>
          <w:rFonts w:ascii="Times New Roman" w:hAnsi="Times New Roman"/>
          <w:color w:val="000000" w:themeColor="text1"/>
          <w:shd w:val="clear" w:color="auto" w:fill="FFFFFF"/>
        </w:rPr>
        <w:t xml:space="preserve">As background to this information collection, individuals who receive or apply for SSDI or SSI must provide the medical evidence and other proof that SSA requires to establish their disability.  </w:t>
      </w:r>
      <w:r w:rsidRPr="002A11F8" w:rsidR="0053179A">
        <w:rPr>
          <w:rFonts w:ascii="Times New Roman" w:hAnsi="Times New Roman"/>
          <w:color w:val="000000" w:themeColor="text1"/>
        </w:rPr>
        <w:t>After completion of the initial application form, which is covered under 0960-0618 (iClaim or the SSA-16) for SSDI applicants and 0960</w:t>
      </w:r>
      <w:r w:rsidRPr="002A11F8" w:rsidR="0053179A">
        <w:rPr>
          <w:rFonts w:ascii="Times New Roman" w:hAnsi="Times New Roman"/>
          <w:color w:val="000000" w:themeColor="text1"/>
        </w:rPr>
        <w:noBreakHyphen/>
        <w:t>0229 (SSA-8000) or 0960-0444 (SSA-8001, an abbreviated version of the SSA-8000) for SSI claimants</w:t>
      </w:r>
      <w:r w:rsidRPr="002A11F8">
        <w:rPr>
          <w:rFonts w:ascii="Times New Roman" w:hAnsi="Times New Roman"/>
          <w:color w:val="000000" w:themeColor="text1"/>
          <w:shd w:val="clear" w:color="auto" w:fill="FFFFFF"/>
        </w:rPr>
        <w:t>, SSA typically asks respondents to complete a series of additional forms to begin developing the necessary evidence.  One of these forms is the disability report (SSA-3368 or SSA</w:t>
      </w:r>
      <w:r w:rsidRPr="002A11F8" w:rsidR="0053179A">
        <w:rPr>
          <w:rFonts w:ascii="Times New Roman" w:hAnsi="Times New Roman"/>
          <w:color w:val="000000" w:themeColor="text1"/>
          <w:shd w:val="clear" w:color="auto" w:fill="FFFFFF"/>
        </w:rPr>
        <w:noBreakHyphen/>
      </w:r>
      <w:r w:rsidRPr="002A11F8">
        <w:rPr>
          <w:rFonts w:ascii="Times New Roman" w:hAnsi="Times New Roman"/>
          <w:color w:val="000000" w:themeColor="text1"/>
          <w:shd w:val="clear" w:color="auto" w:fill="FFFFFF"/>
        </w:rPr>
        <w:t xml:space="preserve">3367 for adults, or </w:t>
      </w:r>
      <w:r w:rsidRPr="002A11F8" w:rsidR="0053179A">
        <w:rPr>
          <w:rFonts w:ascii="Times New Roman" w:hAnsi="Times New Roman"/>
          <w:color w:val="000000" w:themeColor="text1"/>
          <w:shd w:val="clear" w:color="auto" w:fill="FFFFFF"/>
        </w:rPr>
        <w:t xml:space="preserve">the </w:t>
      </w:r>
      <w:r w:rsidRPr="002A11F8">
        <w:rPr>
          <w:rFonts w:ascii="Times New Roman" w:hAnsi="Times New Roman"/>
          <w:color w:val="000000" w:themeColor="text1"/>
          <w:shd w:val="clear" w:color="auto" w:fill="FFFFFF"/>
        </w:rPr>
        <w:t>SSA-3820 for children), which are covered under OMB Control</w:t>
      </w:r>
      <w:r w:rsidRPr="002A11F8" w:rsidR="0053179A">
        <w:rPr>
          <w:rFonts w:ascii="Times New Roman" w:hAnsi="Times New Roman"/>
          <w:color w:val="000000" w:themeColor="text1"/>
          <w:shd w:val="clear" w:color="auto" w:fill="FFFFFF"/>
        </w:rPr>
        <w:t xml:space="preserve"> No.</w:t>
      </w:r>
      <w:r w:rsidRPr="002A11F8">
        <w:rPr>
          <w:rFonts w:ascii="Times New Roman" w:hAnsi="Times New Roman"/>
          <w:color w:val="000000" w:themeColor="text1"/>
          <w:shd w:val="clear" w:color="auto" w:fill="FFFFFF"/>
        </w:rPr>
        <w:t>s</w:t>
      </w:r>
      <w:r w:rsidRPr="002A11F8">
        <w:rPr>
          <w:rFonts w:ascii="Times New Roman" w:hAnsi="Times New Roman"/>
          <w:color w:val="000000" w:themeColor="text1"/>
          <w:shd w:val="clear" w:color="auto" w:fill="FFFFFF"/>
        </w:rPr>
        <w:t xml:space="preserve"> 0960-0579 and 0960-0577, respectively.  The disability report helps SSA understand the claimant’s medical conditions, medical treatments (including sources of potential medical evidence), and other relevant information, such as work activity, job history, education and training, and vocational rehabilitation.  When claimants apply in person, a Field Office (FO) technician typically collects the disability report during the initial visit; when claimants apply online, they complete the disability report elec</w:t>
      </w:r>
      <w:r w:rsidRPr="002A11F8">
        <w:rPr>
          <w:rFonts w:ascii="Times New Roman" w:hAnsi="Times New Roman"/>
          <w:color w:val="000000" w:themeColor="text1"/>
          <w:shd w:val="clear" w:color="auto" w:fill="FFFFFF"/>
        </w:rPr>
        <w:t>tronically.</w:t>
      </w:r>
    </w:p>
    <w:p w:rsidR="00704189" w:rsidRPr="002A11F8" w:rsidP="00BD632D" w14:paraId="0E2B2BA2" w14:textId="77777777">
      <w:pPr>
        <w:pStyle w:val="ListParagraph"/>
        <w:rPr>
          <w:rFonts w:ascii="Times New Roman" w:hAnsi="Times New Roman"/>
          <w:color w:val="000000" w:themeColor="text1"/>
          <w:shd w:val="clear" w:color="auto" w:fill="FFFFFF"/>
        </w:rPr>
      </w:pPr>
    </w:p>
    <w:p w:rsidR="00704189" w:rsidRPr="002A11F8" w:rsidP="00704189" w14:paraId="13CE6960" w14:textId="3185D5B7">
      <w:pPr>
        <w:ind w:left="720"/>
        <w:rPr>
          <w:rFonts w:ascii="Times New Roman" w:hAnsi="Times New Roman"/>
          <w:color w:val="000000" w:themeColor="text1"/>
          <w:shd w:val="clear" w:color="auto" w:fill="FFFFFF"/>
        </w:rPr>
      </w:pPr>
      <w:r w:rsidRPr="002A11F8">
        <w:rPr>
          <w:rFonts w:ascii="Times New Roman" w:hAnsi="Times New Roman"/>
          <w:color w:val="000000" w:themeColor="text1"/>
          <w:shd w:val="clear" w:color="auto" w:fill="FFFFFF"/>
        </w:rPr>
        <w:t>This information collection, the Function Report for adults (SSA-3373), specifically develops evidence related to the claimant’s self-reported ability to function and perform activities of daily living.  Although the form is not required in all cases, claimants completed it in about 50% of cases during the period from Fiscal Year</w:t>
      </w:r>
      <w:r w:rsidRPr="002A11F8" w:rsidR="0053179A">
        <w:rPr>
          <w:rFonts w:ascii="Times New Roman" w:hAnsi="Times New Roman"/>
          <w:color w:val="000000" w:themeColor="text1"/>
          <w:shd w:val="clear" w:color="auto" w:fill="FFFFFF"/>
        </w:rPr>
        <w:t>(FY)</w:t>
      </w:r>
      <w:r w:rsidRPr="002A11F8">
        <w:rPr>
          <w:rFonts w:ascii="Times New Roman" w:hAnsi="Times New Roman"/>
          <w:color w:val="000000" w:themeColor="text1"/>
          <w:shd w:val="clear" w:color="auto" w:fill="FFFFFF"/>
        </w:rPr>
        <w:t xml:space="preserve"> 2023 to FY</w:t>
      </w:r>
      <w:r w:rsidRPr="002A11F8" w:rsidR="0053179A">
        <w:rPr>
          <w:rFonts w:ascii="Times New Roman" w:hAnsi="Times New Roman"/>
          <w:color w:val="000000" w:themeColor="text1"/>
          <w:shd w:val="clear" w:color="auto" w:fill="FFFFFF"/>
        </w:rPr>
        <w:t xml:space="preserve"> 20</w:t>
      </w:r>
      <w:r w:rsidRPr="002A11F8">
        <w:rPr>
          <w:rFonts w:ascii="Times New Roman" w:hAnsi="Times New Roman"/>
          <w:color w:val="000000" w:themeColor="text1"/>
          <w:shd w:val="clear" w:color="auto" w:fill="FFFFFF"/>
        </w:rPr>
        <w:t xml:space="preserve">25.  In most circumstances, claimants do not complete the form during their initial visit to a field office.  Instead, after a field office forwards the initial application and disability report to the State Disability Determination Services (DDS) for development and adjudication, DDS mails the form to the claimant for completion.  If the claimant requires assistance, </w:t>
      </w:r>
      <w:r w:rsidRPr="002A11F8" w:rsidR="0053179A">
        <w:rPr>
          <w:rFonts w:ascii="Times New Roman" w:hAnsi="Times New Roman"/>
          <w:color w:val="000000" w:themeColor="text1"/>
          <w:shd w:val="clear" w:color="auto" w:fill="FFFFFF"/>
        </w:rPr>
        <w:t xml:space="preserve">the </w:t>
      </w:r>
      <w:r w:rsidRPr="002A11F8">
        <w:rPr>
          <w:rFonts w:ascii="Times New Roman" w:hAnsi="Times New Roman"/>
          <w:color w:val="000000" w:themeColor="text1"/>
          <w:shd w:val="clear" w:color="auto" w:fill="FFFFFF"/>
        </w:rPr>
        <w:t xml:space="preserve">DDS may collect the information by phone.  To modernize and simplify </w:t>
      </w:r>
      <w:r w:rsidRPr="002A11F8">
        <w:rPr>
          <w:rFonts w:ascii="Times New Roman" w:hAnsi="Times New Roman"/>
          <w:color w:val="000000" w:themeColor="text1"/>
          <w:shd w:val="clear" w:color="auto" w:fill="FFFFFF"/>
        </w:rPr>
        <w:t>the process, at the beginning of FY</w:t>
      </w:r>
      <w:r w:rsidRPr="002A11F8" w:rsidR="0053179A">
        <w:rPr>
          <w:rFonts w:ascii="Times New Roman" w:hAnsi="Times New Roman"/>
          <w:color w:val="000000" w:themeColor="text1"/>
          <w:shd w:val="clear" w:color="auto" w:fill="FFFFFF"/>
        </w:rPr>
        <w:t xml:space="preserve"> 20</w:t>
      </w:r>
      <w:r w:rsidRPr="002A11F8">
        <w:rPr>
          <w:rFonts w:ascii="Times New Roman" w:hAnsi="Times New Roman"/>
          <w:color w:val="000000" w:themeColor="text1"/>
          <w:shd w:val="clear" w:color="auto" w:fill="FFFFFF"/>
        </w:rPr>
        <w:t>26, SSA implemented an electronic version of the form that claimants can complete and submit online through SSA’s Upload Documents Portal (OMB No. 0960-0830), providing an online service option as an alternative to mailing, faxing, or bringing the form to an SSA field office</w:t>
      </w:r>
      <w:r w:rsidRPr="002A11F8" w:rsidR="0053179A">
        <w:rPr>
          <w:rFonts w:ascii="Times New Roman" w:hAnsi="Times New Roman"/>
          <w:color w:val="000000" w:themeColor="text1"/>
          <w:shd w:val="clear" w:color="auto" w:fill="FFFFFF"/>
        </w:rPr>
        <w:t xml:space="preserve"> or DDS office</w:t>
      </w:r>
      <w:r w:rsidRPr="002A11F8">
        <w:rPr>
          <w:rFonts w:ascii="Times New Roman" w:hAnsi="Times New Roman"/>
          <w:color w:val="000000" w:themeColor="text1"/>
          <w:shd w:val="clear" w:color="auto" w:fill="FFFFFF"/>
        </w:rPr>
        <w:t>.</w:t>
      </w:r>
    </w:p>
    <w:p w:rsidR="00704189" w:rsidRPr="002A11F8" w:rsidP="00704189" w14:paraId="2DA62299" w14:textId="77777777">
      <w:pPr>
        <w:ind w:left="720"/>
        <w:rPr>
          <w:rFonts w:ascii="Times New Roman" w:hAnsi="Times New Roman"/>
          <w:color w:val="000000" w:themeColor="text1"/>
          <w:shd w:val="clear" w:color="auto" w:fill="FFFFFF"/>
        </w:rPr>
      </w:pPr>
    </w:p>
    <w:p w:rsidR="00704189" w:rsidRPr="002A11F8" w:rsidP="00704189" w14:paraId="046DB09B" w14:textId="340C5666">
      <w:pPr>
        <w:ind w:left="720"/>
        <w:rPr>
          <w:rFonts w:ascii="Times New Roman" w:hAnsi="Times New Roman"/>
          <w:color w:val="000000" w:themeColor="text1"/>
          <w:shd w:val="clear" w:color="auto" w:fill="FFFFFF"/>
        </w:rPr>
      </w:pPr>
      <w:r w:rsidRPr="002A11F8">
        <w:rPr>
          <w:rFonts w:ascii="Times New Roman" w:hAnsi="Times New Roman"/>
          <w:color w:val="000000" w:themeColor="text1"/>
        </w:rPr>
        <w:t>If the claimant does not complete and return the form, the DDS determine</w:t>
      </w:r>
      <w:r w:rsidRPr="002A11F8" w:rsidR="0053179A">
        <w:rPr>
          <w:rFonts w:ascii="Times New Roman" w:hAnsi="Times New Roman"/>
          <w:color w:val="000000" w:themeColor="text1"/>
        </w:rPr>
        <w:t>s</w:t>
      </w:r>
      <w:r w:rsidRPr="002A11F8">
        <w:rPr>
          <w:rFonts w:ascii="Times New Roman" w:hAnsi="Times New Roman"/>
          <w:color w:val="000000" w:themeColor="text1"/>
        </w:rPr>
        <w:t xml:space="preserve"> whether </w:t>
      </w:r>
      <w:r w:rsidRPr="002A11F8" w:rsidR="0053179A">
        <w:rPr>
          <w:rFonts w:ascii="Times New Roman" w:hAnsi="Times New Roman"/>
          <w:color w:val="000000" w:themeColor="text1"/>
        </w:rPr>
        <w:t>the information we collect on Form SSA-3373</w:t>
      </w:r>
      <w:r w:rsidRPr="002A11F8">
        <w:rPr>
          <w:rFonts w:ascii="Times New Roman" w:hAnsi="Times New Roman"/>
          <w:color w:val="000000" w:themeColor="text1"/>
        </w:rPr>
        <w:t xml:space="preserve"> is necessary to make a disability determination for the claim.  In some cases, the DDS is able to determine the claimant is disabled based on medical and non-medical evidence already obtained</w:t>
      </w:r>
      <w:r w:rsidRPr="002A11F8" w:rsidR="0053179A">
        <w:rPr>
          <w:rFonts w:ascii="Times New Roman" w:hAnsi="Times New Roman"/>
          <w:color w:val="000000" w:themeColor="text1"/>
        </w:rPr>
        <w:t xml:space="preserve"> through the initial application or the Disability Report</w:t>
      </w:r>
      <w:r w:rsidRPr="002A11F8">
        <w:rPr>
          <w:rFonts w:ascii="Times New Roman" w:hAnsi="Times New Roman"/>
          <w:color w:val="000000" w:themeColor="text1"/>
        </w:rPr>
        <w:t xml:space="preserve">.  </w:t>
      </w:r>
      <w:r w:rsidRPr="002A11F8">
        <w:rPr>
          <w:rFonts w:ascii="Times New Roman" w:hAnsi="Times New Roman"/>
          <w:color w:val="000000" w:themeColor="text1"/>
          <w:shd w:val="clear" w:color="auto" w:fill="FFFFFF"/>
        </w:rPr>
        <w:t>In such cases, the DDS makes a determination without a Function Report.</w:t>
      </w:r>
    </w:p>
    <w:p w:rsidR="00704189" w:rsidRPr="002A11F8" w:rsidP="00704189" w14:paraId="38E99B9F" w14:textId="77777777">
      <w:pPr>
        <w:ind w:left="720"/>
        <w:rPr>
          <w:rFonts w:ascii="Times New Roman" w:hAnsi="Times New Roman"/>
          <w:color w:val="000000" w:themeColor="text1"/>
          <w:shd w:val="clear" w:color="auto" w:fill="FFFFFF"/>
        </w:rPr>
      </w:pPr>
    </w:p>
    <w:p w:rsidR="00704189" w:rsidRPr="002A11F8" w:rsidP="00704189" w14:paraId="67DB7DD5" w14:textId="50BA0AEB">
      <w:pPr>
        <w:ind w:left="720"/>
        <w:rPr>
          <w:rFonts w:ascii="Times New Roman" w:hAnsi="Times New Roman"/>
          <w:color w:val="000000" w:themeColor="text1"/>
          <w:shd w:val="clear" w:color="auto" w:fill="FFFFFF"/>
        </w:rPr>
      </w:pPr>
      <w:r w:rsidRPr="002A11F8">
        <w:rPr>
          <w:rFonts w:ascii="Times New Roman" w:hAnsi="Times New Roman"/>
          <w:color w:val="000000" w:themeColor="text1"/>
          <w:shd w:val="clear" w:color="auto" w:fill="FFFFFF"/>
        </w:rPr>
        <w:t xml:space="preserve">However, more often, </w:t>
      </w:r>
      <w:r w:rsidRPr="002A11F8" w:rsidR="0053179A">
        <w:rPr>
          <w:rFonts w:ascii="Times New Roman" w:hAnsi="Times New Roman"/>
          <w:color w:val="000000" w:themeColor="text1"/>
          <w:shd w:val="clear" w:color="auto" w:fill="FFFFFF"/>
        </w:rPr>
        <w:t xml:space="preserve">the </w:t>
      </w:r>
      <w:r w:rsidRPr="002A11F8">
        <w:rPr>
          <w:rFonts w:ascii="Times New Roman" w:hAnsi="Times New Roman"/>
          <w:color w:val="000000" w:themeColor="text1"/>
          <w:shd w:val="clear" w:color="auto" w:fill="FFFFFF"/>
        </w:rPr>
        <w:t xml:space="preserve">DDS determines that </w:t>
      </w:r>
      <w:r w:rsidRPr="002A11F8" w:rsidR="0053179A">
        <w:rPr>
          <w:rFonts w:ascii="Times New Roman" w:hAnsi="Times New Roman"/>
          <w:color w:val="000000" w:themeColor="text1"/>
          <w:shd w:val="clear" w:color="auto" w:fill="FFFFFF"/>
        </w:rPr>
        <w:t>they need the information from the SSA</w:t>
      </w:r>
      <w:r w:rsidRPr="002A11F8" w:rsidR="0053179A">
        <w:rPr>
          <w:rFonts w:ascii="Times New Roman" w:hAnsi="Times New Roman"/>
          <w:color w:val="000000" w:themeColor="text1"/>
          <w:shd w:val="clear" w:color="auto" w:fill="FFFFFF"/>
          <w:vertAlign w:val="subscript"/>
        </w:rPr>
        <w:noBreakHyphen/>
      </w:r>
      <w:r w:rsidRPr="002A11F8" w:rsidR="0053179A">
        <w:rPr>
          <w:rFonts w:ascii="Times New Roman" w:hAnsi="Times New Roman"/>
          <w:color w:val="000000" w:themeColor="text1"/>
          <w:shd w:val="clear" w:color="auto" w:fill="FFFFFF"/>
        </w:rPr>
        <w:t xml:space="preserve">3373 </w:t>
      </w:r>
      <w:r w:rsidRPr="002A11F8">
        <w:rPr>
          <w:rFonts w:ascii="Times New Roman" w:hAnsi="Times New Roman"/>
          <w:color w:val="000000" w:themeColor="text1"/>
          <w:shd w:val="clear" w:color="auto" w:fill="FFFFFF"/>
        </w:rPr>
        <w:t>to adjudicate the claim and attempts to collect the information by phone if the claimant has not returned a completed form.  During thi</w:t>
      </w:r>
      <w:r w:rsidRPr="002A11F8" w:rsidR="0053179A">
        <w:rPr>
          <w:rFonts w:ascii="Times New Roman" w:hAnsi="Times New Roman"/>
          <w:color w:val="000000" w:themeColor="text1"/>
          <w:shd w:val="clear" w:color="auto" w:fill="FFFFFF"/>
        </w:rPr>
        <w:t>s</w:t>
      </w:r>
      <w:r w:rsidRPr="002A11F8">
        <w:rPr>
          <w:rFonts w:ascii="Times New Roman" w:hAnsi="Times New Roman"/>
          <w:color w:val="000000" w:themeColor="text1"/>
          <w:shd w:val="clear" w:color="auto" w:fill="FFFFFF"/>
        </w:rPr>
        <w:t xml:space="preserve"> phone interview, the claimant may submit responses to this form as well as other information collections </w:t>
      </w:r>
      <w:r w:rsidRPr="002A11F8" w:rsidR="0053179A">
        <w:rPr>
          <w:rFonts w:ascii="Times New Roman" w:hAnsi="Times New Roman"/>
          <w:color w:val="000000" w:themeColor="text1"/>
          <w:shd w:val="clear" w:color="auto" w:fill="FFFFFF"/>
        </w:rPr>
        <w:t xml:space="preserve">the </w:t>
      </w:r>
      <w:r w:rsidRPr="002A11F8">
        <w:rPr>
          <w:rFonts w:ascii="Times New Roman" w:hAnsi="Times New Roman"/>
          <w:color w:val="000000" w:themeColor="text1"/>
          <w:shd w:val="clear" w:color="auto" w:fill="FFFFFF"/>
        </w:rPr>
        <w:t>DDS identified as required, such as a Work History Report</w:t>
      </w:r>
      <w:r w:rsidRPr="002A11F8" w:rsidR="004F1B64">
        <w:rPr>
          <w:rFonts w:ascii="Times New Roman" w:hAnsi="Times New Roman"/>
          <w:color w:val="000000" w:themeColor="text1"/>
          <w:shd w:val="clear" w:color="auto" w:fill="FFFFFF"/>
        </w:rPr>
        <w:t>, SSA-3369-BK</w:t>
      </w:r>
      <w:r w:rsidRPr="002A11F8" w:rsidR="0053179A">
        <w:rPr>
          <w:rFonts w:ascii="Times New Roman" w:hAnsi="Times New Roman"/>
          <w:color w:val="000000" w:themeColor="text1"/>
          <w:shd w:val="clear" w:color="auto" w:fill="FFFFFF"/>
        </w:rPr>
        <w:t xml:space="preserve"> (OMB No. </w:t>
      </w:r>
      <w:r w:rsidRPr="002A11F8" w:rsidR="004F1B64">
        <w:rPr>
          <w:rFonts w:ascii="Times New Roman" w:hAnsi="Times New Roman"/>
          <w:color w:val="000000" w:themeColor="text1"/>
          <w:shd w:val="clear" w:color="auto" w:fill="FFFFFF"/>
        </w:rPr>
        <w:t>0960</w:t>
      </w:r>
      <w:r w:rsidRPr="002A11F8" w:rsidR="004F1B64">
        <w:rPr>
          <w:rFonts w:ascii="Times New Roman" w:hAnsi="Times New Roman"/>
          <w:color w:val="000000" w:themeColor="text1"/>
          <w:shd w:val="clear" w:color="auto" w:fill="FFFFFF"/>
        </w:rPr>
        <w:noBreakHyphen/>
        <w:t>0578)</w:t>
      </w:r>
      <w:r w:rsidRPr="002A11F8">
        <w:rPr>
          <w:rFonts w:ascii="Times New Roman" w:hAnsi="Times New Roman"/>
          <w:color w:val="000000" w:themeColor="text1"/>
          <w:shd w:val="clear" w:color="auto" w:fill="FFFFFF"/>
        </w:rPr>
        <w:t xml:space="preserve">.  </w:t>
      </w:r>
      <w:r w:rsidRPr="002A11F8" w:rsidR="004F1B64">
        <w:rPr>
          <w:rFonts w:ascii="Times New Roman" w:hAnsi="Times New Roman"/>
          <w:color w:val="000000" w:themeColor="text1"/>
          <w:shd w:val="clear" w:color="auto" w:fill="FFFFFF"/>
        </w:rPr>
        <w:t xml:space="preserve">In addition, the </w:t>
      </w:r>
      <w:r w:rsidRPr="002A11F8">
        <w:rPr>
          <w:rFonts w:ascii="Times New Roman" w:hAnsi="Times New Roman"/>
          <w:color w:val="000000" w:themeColor="text1"/>
          <w:shd w:val="clear" w:color="auto" w:fill="FFFFFF"/>
        </w:rPr>
        <w:t xml:space="preserve">DDS may also provide additional forms </w:t>
      </w:r>
      <w:r w:rsidRPr="002A11F8" w:rsidR="004F1B64">
        <w:rPr>
          <w:rFonts w:ascii="Times New Roman" w:hAnsi="Times New Roman"/>
          <w:color w:val="000000" w:themeColor="text1"/>
          <w:shd w:val="clear" w:color="auto" w:fill="FFFFFF"/>
        </w:rPr>
        <w:t xml:space="preserve">from the </w:t>
      </w:r>
      <w:r w:rsidRPr="002A11F8" w:rsidR="004F1B64">
        <w:rPr>
          <w:rFonts w:ascii="Times New Roman" w:hAnsi="Times New Roman"/>
          <w:bCs/>
          <w:color w:val="000000" w:themeColor="text1"/>
        </w:rPr>
        <w:t>Disability Case Processing System</w:t>
      </w:r>
      <w:r w:rsidRPr="002A11F8" w:rsidR="004F1B64">
        <w:rPr>
          <w:rFonts w:ascii="Times New Roman" w:hAnsi="Times New Roman"/>
          <w:color w:val="000000" w:themeColor="text1"/>
          <w:shd w:val="clear" w:color="auto" w:fill="FFFFFF"/>
        </w:rPr>
        <w:t xml:space="preserve"> (OMB No. 0960-0555) </w:t>
      </w:r>
      <w:r w:rsidRPr="002A11F8">
        <w:rPr>
          <w:rFonts w:ascii="Times New Roman" w:hAnsi="Times New Roman"/>
          <w:color w:val="000000" w:themeColor="text1"/>
          <w:shd w:val="clear" w:color="auto" w:fill="FFFFFF"/>
        </w:rPr>
        <w:t xml:space="preserve">to collect impairment-specific information.  In certain circumstances, the SSA field office collects the information during the initial application.  If the interviewer judges that recontact with the applicant will be difficult (for example, if the applicant is homeless, hard to reach by telephone, or unavailable for contact), or if the claimant asks to have the forms completed by an interviewer, demonstrates concern or apprehension about their ability to complete the forms, or the interviewer suspects the </w:t>
      </w:r>
      <w:r w:rsidRPr="002A11F8">
        <w:rPr>
          <w:rFonts w:ascii="Times New Roman" w:hAnsi="Times New Roman"/>
          <w:color w:val="000000" w:themeColor="text1"/>
          <w:shd w:val="clear" w:color="auto" w:fill="FFFFFF"/>
        </w:rPr>
        <w:t xml:space="preserve">claimant will be unable to complete the forms properly, then the field office </w:t>
      </w:r>
      <w:r w:rsidRPr="002A11F8" w:rsidR="004F1B64">
        <w:rPr>
          <w:rFonts w:ascii="Times New Roman" w:hAnsi="Times New Roman"/>
          <w:color w:val="000000" w:themeColor="text1"/>
          <w:shd w:val="clear" w:color="auto" w:fill="FFFFFF"/>
        </w:rPr>
        <w:t xml:space="preserve">technician </w:t>
      </w:r>
      <w:r w:rsidRPr="002A11F8">
        <w:rPr>
          <w:rFonts w:ascii="Times New Roman" w:hAnsi="Times New Roman"/>
          <w:color w:val="000000" w:themeColor="text1"/>
          <w:shd w:val="clear" w:color="auto" w:fill="FFFFFF"/>
        </w:rPr>
        <w:t>completes the form during the initial application</w:t>
      </w:r>
      <w:r w:rsidRPr="002A11F8" w:rsidR="004F1B64">
        <w:rPr>
          <w:rFonts w:ascii="Times New Roman" w:hAnsi="Times New Roman"/>
          <w:color w:val="000000" w:themeColor="text1"/>
          <w:shd w:val="clear" w:color="auto" w:fill="FFFFFF"/>
        </w:rPr>
        <w:t xml:space="preserve"> through a personal interview process</w:t>
      </w:r>
      <w:r w:rsidRPr="002A11F8">
        <w:rPr>
          <w:rFonts w:ascii="Times New Roman" w:hAnsi="Times New Roman"/>
          <w:color w:val="000000" w:themeColor="text1"/>
          <w:shd w:val="clear" w:color="auto" w:fill="FFFFFF"/>
        </w:rPr>
        <w:t>.</w:t>
      </w:r>
    </w:p>
    <w:p w:rsidR="00704189" w:rsidRPr="002A11F8" w:rsidP="00704189" w14:paraId="314CBC2B" w14:textId="77777777">
      <w:pPr>
        <w:ind w:left="720"/>
        <w:rPr>
          <w:rFonts w:ascii="Times New Roman" w:hAnsi="Times New Roman"/>
          <w:color w:val="000000" w:themeColor="text1"/>
          <w:shd w:val="clear" w:color="auto" w:fill="FFFFFF"/>
        </w:rPr>
      </w:pPr>
    </w:p>
    <w:p w:rsidR="00704189" w:rsidRPr="002A11F8" w:rsidP="00704189" w14:paraId="7F6CF8D2" w14:textId="2A188632">
      <w:pPr>
        <w:ind w:left="720"/>
        <w:rPr>
          <w:rFonts w:ascii="Times New Roman" w:hAnsi="Times New Roman"/>
          <w:color w:val="000000" w:themeColor="text1"/>
        </w:rPr>
      </w:pPr>
      <w:r w:rsidRPr="002A11F8">
        <w:rPr>
          <w:rFonts w:ascii="Times New Roman" w:hAnsi="Times New Roman"/>
          <w:color w:val="000000" w:themeColor="text1"/>
        </w:rPr>
        <w:t>In addition to initial applications, SSA follows these processes to collect this information, if necessary, when determining whether an individual’s disability continues in redeterminations at age 18, and in continuing disability reviews (CDR</w:t>
      </w:r>
      <w:r w:rsidRPr="002A11F8" w:rsidR="004F1B64">
        <w:rPr>
          <w:rFonts w:ascii="Times New Roman" w:hAnsi="Times New Roman"/>
          <w:color w:val="000000" w:themeColor="text1"/>
        </w:rPr>
        <w:t>, OMB No. 0960</w:t>
      </w:r>
      <w:r w:rsidRPr="002A11F8" w:rsidR="004F1B64">
        <w:rPr>
          <w:rFonts w:ascii="Times New Roman" w:hAnsi="Times New Roman"/>
          <w:color w:val="000000" w:themeColor="text1"/>
        </w:rPr>
        <w:noBreakHyphen/>
        <w:t>0072</w:t>
      </w:r>
      <w:r w:rsidRPr="002A11F8">
        <w:rPr>
          <w:rFonts w:ascii="Times New Roman" w:hAnsi="Times New Roman"/>
          <w:color w:val="000000" w:themeColor="text1"/>
        </w:rPr>
        <w:t>).</w:t>
      </w:r>
    </w:p>
    <w:p w:rsidR="00704189" w:rsidRPr="002A11F8" w:rsidP="00704189" w14:paraId="2159931E" w14:textId="77777777">
      <w:pPr>
        <w:ind w:left="720"/>
        <w:rPr>
          <w:rFonts w:ascii="Times New Roman" w:hAnsi="Times New Roman"/>
          <w:color w:val="000000" w:themeColor="text1"/>
          <w:shd w:val="clear" w:color="auto" w:fill="FFFFFF"/>
        </w:rPr>
      </w:pPr>
    </w:p>
    <w:p w:rsidR="00704189" w:rsidRPr="002A11F8" w:rsidP="00704189" w14:paraId="40C17641" w14:textId="00FF6AF7">
      <w:pPr>
        <w:ind w:left="720"/>
        <w:rPr>
          <w:rFonts w:ascii="Times New Roman" w:hAnsi="Times New Roman"/>
          <w:color w:val="000000" w:themeColor="text1"/>
          <w:shd w:val="clear" w:color="auto" w:fill="FFFFFF"/>
        </w:rPr>
      </w:pPr>
      <w:r w:rsidRPr="002A11F8">
        <w:rPr>
          <w:rFonts w:ascii="Times New Roman" w:hAnsi="Times New Roman"/>
          <w:color w:val="000000" w:themeColor="text1"/>
          <w:shd w:val="clear" w:color="auto" w:fill="FFFFFF"/>
        </w:rPr>
        <w:t>This information collection covers instances when a claimant completes the Function Report on their own behalf.  In certain circumstances, DDS determines that it needs additional information to fully evaluate a claimant's limitations in the ability to function and will ask a third party to complete a Function Report about the claimant</w:t>
      </w:r>
      <w:r w:rsidRPr="002A11F8" w:rsidR="004F1B64">
        <w:rPr>
          <w:rFonts w:ascii="Times New Roman" w:hAnsi="Times New Roman"/>
          <w:color w:val="000000" w:themeColor="text1"/>
          <w:shd w:val="clear" w:color="auto" w:fill="FFFFFF"/>
        </w:rPr>
        <w:t xml:space="preserve">, </w:t>
      </w:r>
      <w:r w:rsidRPr="002A11F8">
        <w:rPr>
          <w:rFonts w:ascii="Times New Roman" w:hAnsi="Times New Roman"/>
          <w:color w:val="000000" w:themeColor="text1"/>
          <w:shd w:val="clear" w:color="auto" w:fill="FFFFFF"/>
        </w:rPr>
        <w:t>SSA-3380</w:t>
      </w:r>
      <w:r w:rsidRPr="002A11F8" w:rsidR="004F1B64">
        <w:rPr>
          <w:rFonts w:ascii="Times New Roman" w:hAnsi="Times New Roman"/>
          <w:color w:val="000000" w:themeColor="text1"/>
          <w:shd w:val="clear" w:color="auto" w:fill="FFFFFF"/>
        </w:rPr>
        <w:t xml:space="preserve"> (OMB No. 0960-06</w:t>
      </w:r>
      <w:r w:rsidRPr="002A11F8" w:rsidR="002A11F8">
        <w:rPr>
          <w:rFonts w:ascii="Times New Roman" w:hAnsi="Times New Roman"/>
          <w:color w:val="000000" w:themeColor="text1"/>
          <w:shd w:val="clear" w:color="auto" w:fill="FFFFFF"/>
        </w:rPr>
        <w:t>35</w:t>
      </w:r>
      <w:r w:rsidRPr="002A11F8">
        <w:rPr>
          <w:rFonts w:ascii="Times New Roman" w:hAnsi="Times New Roman"/>
          <w:color w:val="000000" w:themeColor="text1"/>
          <w:shd w:val="clear" w:color="auto" w:fill="FFFFFF"/>
        </w:rPr>
        <w:t xml:space="preserve">).  </w:t>
      </w:r>
      <w:r w:rsidRPr="002A11F8" w:rsidR="004F1B64">
        <w:rPr>
          <w:rFonts w:ascii="Times New Roman" w:hAnsi="Times New Roman"/>
          <w:color w:val="000000" w:themeColor="text1"/>
          <w:shd w:val="clear" w:color="auto" w:fill="FFFFFF"/>
        </w:rPr>
        <w:t xml:space="preserve">The </w:t>
      </w:r>
      <w:r w:rsidRPr="002A11F8">
        <w:rPr>
          <w:rFonts w:ascii="Times New Roman" w:hAnsi="Times New Roman"/>
          <w:color w:val="000000" w:themeColor="text1"/>
          <w:shd w:val="clear" w:color="auto" w:fill="FFFFFF"/>
        </w:rPr>
        <w:t xml:space="preserve">DDS sometimes seeks this information from sources who have observed the claimant over a long period, are knowledgeable about the claimant's current day-to-day functioning, and can compare this to the claimant's premorbid functioning, if relevant.  Examples include educational personnel, public and private social welfare agency personnel, family members, caregivers, friends, neighbors, employers, and clergy.  </w:t>
      </w:r>
      <w:r w:rsidRPr="002A11F8" w:rsidR="004F1B64">
        <w:rPr>
          <w:rFonts w:ascii="Times New Roman" w:hAnsi="Times New Roman"/>
          <w:color w:val="000000" w:themeColor="text1"/>
          <w:shd w:val="clear" w:color="auto" w:fill="FFFFFF"/>
        </w:rPr>
        <w:t xml:space="preserve">The </w:t>
      </w:r>
      <w:r w:rsidRPr="002A11F8">
        <w:rPr>
          <w:rFonts w:ascii="Times New Roman" w:hAnsi="Times New Roman"/>
          <w:color w:val="000000" w:themeColor="text1"/>
          <w:shd w:val="clear" w:color="auto" w:fill="FFFFFF"/>
        </w:rPr>
        <w:t>DDS prefers people who either live with the claimant or are in close contact with the claimant.</w:t>
      </w:r>
    </w:p>
    <w:p w:rsidR="00AB236A" w:rsidRPr="002A11F8" w:rsidP="00704189" w14:paraId="408D23BF" w14:textId="77777777">
      <w:pPr>
        <w:widowControl/>
        <w:rPr>
          <w:rFonts w:ascii="Times New Roman" w:hAnsi="Times New Roman"/>
          <w:color w:val="000000" w:themeColor="text1"/>
        </w:rPr>
      </w:pPr>
    </w:p>
    <w:p w:rsidR="00AB236A" w:rsidRPr="002A11F8" w:rsidP="009A522B" w14:paraId="01A1303B" w14:textId="77777777">
      <w:pPr>
        <w:pStyle w:val="ListParagraph"/>
        <w:widowControl/>
        <w:rPr>
          <w:rFonts w:ascii="Times New Roman" w:hAnsi="Times New Roman"/>
          <w:color w:val="000000" w:themeColor="text1"/>
        </w:rPr>
      </w:pPr>
      <w:r w:rsidRPr="002A11F8">
        <w:rPr>
          <w:rFonts w:ascii="Times New Roman" w:hAnsi="Times New Roman"/>
          <w:color w:val="000000" w:themeColor="text1"/>
        </w:rPr>
        <w:t>We identified the following psychological costs based on the requirements for this information collection:</w:t>
      </w:r>
    </w:p>
    <w:p w:rsidR="00D44A47" w:rsidRPr="002A11F8" w:rsidP="008C1254" w14:paraId="1FC3F2BF" w14:textId="77777777">
      <w:pPr>
        <w:pStyle w:val="ListParagraph"/>
        <w:widowControl/>
        <w:ind w:left="1440"/>
        <w:rPr>
          <w:rFonts w:ascii="Times New Roman" w:hAnsi="Times New Roman"/>
          <w:color w:val="000000" w:themeColor="text1"/>
        </w:rPr>
      </w:pPr>
    </w:p>
    <w:p w:rsidR="002A7855" w:rsidRPr="002A11F8" w:rsidP="009A522B" w14:paraId="3B443C6A" w14:textId="4810C254">
      <w:pPr>
        <w:widowControl/>
        <w:spacing w:line="256" w:lineRule="auto"/>
        <w:ind w:left="720"/>
        <w:rPr>
          <w:rFonts w:ascii="Times New Roman" w:eastAsia="Calibri" w:hAnsi="Times New Roman"/>
          <w:b/>
          <w:bCs/>
          <w:snapToGrid/>
          <w:color w:val="000000" w:themeColor="text1"/>
          <w:u w:val="single"/>
        </w:rPr>
      </w:pPr>
      <w:r w:rsidRPr="002A11F8">
        <w:rPr>
          <w:rFonts w:ascii="Times New Roman" w:eastAsia="Calibri" w:hAnsi="Times New Roman"/>
          <w:b/>
          <w:bCs/>
          <w:snapToGrid/>
          <w:color w:val="000000" w:themeColor="text1"/>
          <w:u w:val="single"/>
        </w:rPr>
        <w:t>Psychological Cost:</w:t>
      </w:r>
    </w:p>
    <w:p w:rsidR="002606AF" w:rsidRPr="002606AF" w:rsidP="002606AF" w14:paraId="0FD2EFE6" w14:textId="77777777">
      <w:pPr>
        <w:pStyle w:val="ListParagraph"/>
        <w:widowControl/>
        <w:numPr>
          <w:ilvl w:val="0"/>
          <w:numId w:val="16"/>
        </w:numPr>
        <w:shd w:val="clear" w:color="auto" w:fill="FFFFFF"/>
        <w:spacing w:before="100" w:beforeAutospacing="1" w:after="100" w:afterAutospacing="1"/>
        <w:ind w:left="1080"/>
        <w:rPr>
          <w:rFonts w:ascii="Times New Roman" w:hAnsi="Times New Roman"/>
          <w:snapToGrid/>
          <w:color w:val="000000" w:themeColor="text1"/>
        </w:rPr>
      </w:pPr>
      <w:r w:rsidRPr="002A11F8">
        <w:rPr>
          <w:rFonts w:ascii="Times New Roman" w:hAnsi="Times New Roman"/>
          <w:b/>
          <w:bCs/>
          <w:snapToGrid/>
          <w:color w:val="000000" w:themeColor="text1"/>
          <w:lang w:eastAsia="ar-SA"/>
        </w:rPr>
        <w:t xml:space="preserve">Requirement for Program: </w:t>
      </w:r>
      <w:r w:rsidRPr="002A11F8" w:rsidR="001B6BCD">
        <w:rPr>
          <w:rFonts w:ascii="Times New Roman" w:hAnsi="Times New Roman"/>
          <w:b/>
          <w:bCs/>
          <w:snapToGrid/>
          <w:color w:val="000000" w:themeColor="text1"/>
          <w:lang w:eastAsia="ar-SA"/>
        </w:rPr>
        <w:t xml:space="preserve"> </w:t>
      </w:r>
      <w:r w:rsidRPr="002A11F8">
        <w:rPr>
          <w:rFonts w:ascii="Times New Roman" w:hAnsi="Times New Roman"/>
          <w:snapToGrid/>
          <w:color w:val="000000" w:themeColor="text1"/>
          <w:lang w:eastAsia="ar-SA"/>
        </w:rPr>
        <w:t>The</w:t>
      </w:r>
      <w:r w:rsidRPr="002A11F8">
        <w:rPr>
          <w:rFonts w:ascii="Times New Roman" w:hAnsi="Times New Roman"/>
          <w:b/>
          <w:bCs/>
          <w:snapToGrid/>
          <w:color w:val="000000" w:themeColor="text1"/>
          <w:lang w:eastAsia="ar-SA"/>
        </w:rPr>
        <w:t xml:space="preserve"> </w:t>
      </w:r>
      <w:r w:rsidRPr="002A11F8">
        <w:rPr>
          <w:rFonts w:ascii="Times New Roman" w:hAnsi="Times New Roman"/>
          <w:color w:val="000000" w:themeColor="text1"/>
          <w:shd w:val="clear" w:color="auto" w:fill="FFFFFF"/>
        </w:rPr>
        <w:t>SSA-3373 includes several sections and questions that may require claimants to reflect on and describe limitations, challenges, or changes in their abilities due to their medical condition, particularly regarding activities such as personal care, mobility, meal preparation, and participation in social activities.</w:t>
      </w:r>
    </w:p>
    <w:p w:rsidR="002606AF" w:rsidRPr="002606AF" w:rsidP="002606AF" w14:paraId="726718CD" w14:textId="77777777">
      <w:pPr>
        <w:pStyle w:val="ListParagraph"/>
        <w:widowControl/>
        <w:shd w:val="clear" w:color="auto" w:fill="FFFFFF"/>
        <w:spacing w:before="100" w:beforeAutospacing="1" w:after="100" w:afterAutospacing="1"/>
        <w:ind w:left="1080"/>
        <w:rPr>
          <w:rFonts w:ascii="Times New Roman" w:hAnsi="Times New Roman"/>
          <w:snapToGrid/>
          <w:color w:val="000000" w:themeColor="text1"/>
        </w:rPr>
      </w:pPr>
    </w:p>
    <w:p w:rsidR="009A1C8F" w:rsidRPr="002606AF" w:rsidP="002606AF" w14:paraId="60115F04" w14:textId="2A49F5CA">
      <w:pPr>
        <w:pStyle w:val="ListParagraph"/>
        <w:widowControl/>
        <w:numPr>
          <w:ilvl w:val="0"/>
          <w:numId w:val="16"/>
        </w:numPr>
        <w:shd w:val="clear" w:color="auto" w:fill="FFFFFF"/>
        <w:spacing w:before="100" w:beforeAutospacing="1" w:after="100" w:afterAutospacing="1"/>
        <w:ind w:left="1080"/>
        <w:rPr>
          <w:rFonts w:ascii="Times New Roman" w:hAnsi="Times New Roman"/>
          <w:snapToGrid/>
          <w:color w:val="000000" w:themeColor="text1"/>
        </w:rPr>
      </w:pPr>
      <w:r w:rsidRPr="002606AF">
        <w:rPr>
          <w:rFonts w:ascii="Times New Roman" w:hAnsi="Times New Roman"/>
          <w:b/>
          <w:bCs/>
          <w:snapToGrid/>
          <w:color w:val="000000" w:themeColor="text1"/>
        </w:rPr>
        <w:t xml:space="preserve">Psychological Cost: </w:t>
      </w:r>
      <w:r w:rsidRPr="002606AF" w:rsidR="00913122">
        <w:rPr>
          <w:rFonts w:ascii="Times New Roman" w:hAnsi="Times New Roman"/>
          <w:b/>
          <w:bCs/>
          <w:snapToGrid/>
          <w:color w:val="000000" w:themeColor="text1"/>
        </w:rPr>
        <w:t xml:space="preserve"> </w:t>
      </w:r>
      <w:r w:rsidRPr="002606AF" w:rsidR="004F1B64">
        <w:rPr>
          <w:rFonts w:ascii="Times New Roman" w:hAnsi="Times New Roman"/>
          <w:color w:val="000000" w:themeColor="text1"/>
          <w:shd w:val="clear" w:color="auto" w:fill="FFFFFF"/>
        </w:rPr>
        <w:t xml:space="preserve">Due to the </w:t>
      </w:r>
      <w:r w:rsidRPr="002606AF">
        <w:rPr>
          <w:rFonts w:ascii="Times New Roman" w:hAnsi="Times New Roman"/>
          <w:color w:val="000000" w:themeColor="text1"/>
          <w:shd w:val="clear" w:color="auto" w:fill="FFFFFF"/>
        </w:rPr>
        <w:t>lengthy and detailed</w:t>
      </w:r>
      <w:r w:rsidRPr="002606AF" w:rsidR="004F1B64">
        <w:rPr>
          <w:rFonts w:ascii="Times New Roman" w:hAnsi="Times New Roman"/>
          <w:color w:val="000000" w:themeColor="text1"/>
          <w:shd w:val="clear" w:color="auto" w:fill="FFFFFF"/>
        </w:rPr>
        <w:t xml:space="preserve"> questions on the SSA-3373, the respondents, who are already coping with health challenges, may become </w:t>
      </w:r>
      <w:r w:rsidRPr="002606AF">
        <w:rPr>
          <w:rFonts w:ascii="Times New Roman" w:hAnsi="Times New Roman"/>
          <w:color w:val="000000" w:themeColor="text1"/>
          <w:shd w:val="clear" w:color="auto" w:fill="FFFFFF"/>
        </w:rPr>
        <w:t>overwhelm</w:t>
      </w:r>
      <w:r w:rsidRPr="002606AF" w:rsidR="004F1B64">
        <w:rPr>
          <w:rFonts w:ascii="Times New Roman" w:hAnsi="Times New Roman"/>
          <w:color w:val="000000" w:themeColor="text1"/>
          <w:shd w:val="clear" w:color="auto" w:fill="FFFFFF"/>
        </w:rPr>
        <w:t>ed.</w:t>
      </w:r>
      <w:r w:rsidRPr="002606AF">
        <w:rPr>
          <w:rFonts w:ascii="Times New Roman" w:hAnsi="Times New Roman"/>
          <w:color w:val="000000" w:themeColor="text1"/>
          <w:shd w:val="clear" w:color="auto" w:fill="FFFFFF"/>
        </w:rPr>
        <w:t xml:space="preserve">  Claimants may feel stressed about providing accurate information, fearing that incomplete or incorrect answers could affect their eligibility for benefits.  Some questions require claimants to disclose information about mental health, personal care, or social functioning, which may cause discomfort.  Individuals with cognitive impairments, mental health conditions, or fatigue may find the process of recalling and documenting detailed information exhausting and discouraging.  These factors may cause disabi</w:t>
      </w:r>
      <w:r w:rsidRPr="002606AF">
        <w:rPr>
          <w:rFonts w:ascii="Times New Roman" w:hAnsi="Times New Roman"/>
          <w:color w:val="000000" w:themeColor="text1"/>
          <w:shd w:val="clear" w:color="auto" w:fill="FFFFFF"/>
        </w:rPr>
        <w:t>lity claimants and beneficiaries to experience stress and either delay completing the form or abandon it altogether.</w:t>
      </w:r>
    </w:p>
    <w:p w:rsidR="009A1C8F" w:rsidRPr="002A11F8" w:rsidP="009A1C8F" w14:paraId="56B56D04" w14:textId="77777777">
      <w:pPr>
        <w:pStyle w:val="ListParagraph"/>
        <w:rPr>
          <w:rFonts w:ascii="Times New Roman" w:hAnsi="Times New Roman"/>
          <w:color w:val="000000" w:themeColor="text1"/>
        </w:rPr>
      </w:pPr>
    </w:p>
    <w:p w:rsidR="001B6BCD" w:rsidRPr="002A11F8" w:rsidP="002606AF" w14:paraId="1500C018" w14:textId="77777777">
      <w:pPr>
        <w:widowControl/>
        <w:suppressAutoHyphens/>
        <w:spacing w:after="160" w:line="256" w:lineRule="auto"/>
        <w:ind w:left="720"/>
        <w:contextualSpacing/>
        <w:rPr>
          <w:rFonts w:ascii="Times New Roman" w:hAnsi="Times New Roman"/>
          <w:snapToGrid/>
          <w:color w:val="000000" w:themeColor="text1"/>
        </w:rPr>
      </w:pPr>
      <w:r w:rsidRPr="002A11F8">
        <w:rPr>
          <w:rFonts w:ascii="Times New Roman" w:hAnsi="Times New Roman"/>
          <w:color w:val="000000" w:themeColor="text1"/>
        </w:rPr>
        <w:t>We understand these psychological costs may cause respondents to delay their completion of the information collection or cause them to abandon the information collection entirely.  However, we require full completion of this collection to receive benefits.  Therefore, we have taken this potential psychological cost into account when calculating our burden in #12 below.</w:t>
      </w:r>
    </w:p>
    <w:p w:rsidR="0072354F" w:rsidRPr="002A11F8" w:rsidP="00753D00" w14:paraId="58D60334" w14:textId="77777777">
      <w:pPr>
        <w:ind w:left="1440"/>
        <w:rPr>
          <w:rFonts w:ascii="Times New Roman" w:hAnsi="Times New Roman"/>
          <w:bCs/>
          <w:color w:val="000000" w:themeColor="text1"/>
        </w:rPr>
      </w:pPr>
    </w:p>
    <w:p w:rsidR="009A1C8F" w:rsidRPr="002A11F8" w:rsidP="002606AF" w14:paraId="22D5E03A" w14:textId="6DD7A8C9">
      <w:pPr>
        <w:tabs>
          <w:tab w:val="left" w:pos="1080"/>
        </w:tabs>
        <w:ind w:left="720"/>
        <w:rPr>
          <w:rFonts w:ascii="Times New Roman" w:hAnsi="Times New Roman"/>
          <w:color w:val="000000" w:themeColor="text1"/>
        </w:rPr>
      </w:pPr>
      <w:r w:rsidRPr="002A11F8">
        <w:rPr>
          <w:rFonts w:ascii="Times New Roman" w:hAnsi="Times New Roman"/>
          <w:color w:val="000000" w:themeColor="text1"/>
        </w:rPr>
        <w:t>The respondents are adult Title II and Title XVI claimants, or current recipients undergoing redeterminations of benefits.</w:t>
      </w:r>
    </w:p>
    <w:p w:rsidR="00FB580C" w:rsidRPr="002A11F8" w:rsidP="00695415" w14:paraId="7F316740" w14:textId="77777777">
      <w:pPr>
        <w:ind w:left="1440"/>
        <w:rPr>
          <w:rFonts w:ascii="Times New Roman" w:hAnsi="Times New Roman"/>
          <w:color w:val="000000" w:themeColor="text1"/>
        </w:rPr>
      </w:pPr>
    </w:p>
    <w:p w:rsidR="0036696D" w:rsidRPr="002A11F8" w:rsidP="009A522B" w14:paraId="2552F03F" w14:textId="77777777">
      <w:pPr>
        <w:pStyle w:val="ListParagraph"/>
        <w:numPr>
          <w:ilvl w:val="0"/>
          <w:numId w:val="2"/>
        </w:numPr>
        <w:rPr>
          <w:rFonts w:ascii="Times New Roman" w:hAnsi="Times New Roman"/>
          <w:color w:val="000000" w:themeColor="text1"/>
        </w:rPr>
      </w:pPr>
      <w:r w:rsidRPr="002A11F8">
        <w:rPr>
          <w:rFonts w:ascii="Times New Roman" w:hAnsi="Times New Roman"/>
          <w:b/>
          <w:color w:val="000000" w:themeColor="text1"/>
        </w:rPr>
        <w:t>Use of Information Technology to Collect the Information</w:t>
      </w:r>
    </w:p>
    <w:p w:rsidR="007C2225" w:rsidRPr="002A11F8" w:rsidP="007C2225" w14:paraId="4AE6049A" w14:textId="7EADB6C8">
      <w:pPr>
        <w:pStyle w:val="ListParagraph"/>
        <w:rPr>
          <w:rFonts w:ascii="Times New Roman" w:hAnsi="Times New Roman"/>
          <w:color w:val="000000" w:themeColor="text1"/>
        </w:rPr>
      </w:pPr>
      <w:r w:rsidRPr="002A11F8">
        <w:rPr>
          <w:rFonts w:ascii="Times New Roman" w:hAnsi="Times New Roman"/>
          <w:color w:val="000000" w:themeColor="text1"/>
        </w:rPr>
        <w:t>Form SSA-3373 is available as a fillable PDF on SSA’s website, which the respondent can complete, print, and mail to SSA.  The DDS also mails the form to the respondent to complete and return.  Also, in an effort to modernize and make this process easier for claimants, beginning in FY</w:t>
      </w:r>
      <w:r w:rsidRPr="002A11F8" w:rsidR="004F1B64">
        <w:rPr>
          <w:rFonts w:ascii="Times New Roman" w:hAnsi="Times New Roman"/>
          <w:color w:val="000000" w:themeColor="text1"/>
        </w:rPr>
        <w:t xml:space="preserve"> 20</w:t>
      </w:r>
      <w:r w:rsidRPr="002A11F8">
        <w:rPr>
          <w:rFonts w:ascii="Times New Roman" w:hAnsi="Times New Roman"/>
          <w:color w:val="000000" w:themeColor="text1"/>
        </w:rPr>
        <w:t xml:space="preserve">26, </w:t>
      </w:r>
      <w:r w:rsidRPr="002A11F8" w:rsidR="004F1B64">
        <w:rPr>
          <w:rFonts w:ascii="Times New Roman" w:hAnsi="Times New Roman"/>
          <w:color w:val="000000" w:themeColor="text1"/>
        </w:rPr>
        <w:t xml:space="preserve">SSA added </w:t>
      </w:r>
      <w:r w:rsidRPr="002A11F8">
        <w:rPr>
          <w:rFonts w:ascii="Times New Roman" w:hAnsi="Times New Roman"/>
          <w:color w:val="000000" w:themeColor="text1"/>
        </w:rPr>
        <w:t>a public-facing fillable and submittable version which the respondent can submit using SSA’s Upload Documents Portal (OMB No. 0960-0830).  Upload Documents allows</w:t>
      </w:r>
      <w:r w:rsidRPr="002A11F8">
        <w:rPr>
          <w:rFonts w:ascii="Times New Roman" w:hAnsi="Times New Roman"/>
          <w:color w:val="000000" w:themeColor="text1"/>
        </w:rPr>
        <w:t xml:space="preserve"> the respondent to complete the fillable PDF and submit the information through the Upload Documents Portal.  The submittable version mirrors the paper version and provides respondents with an online service option as an alternative to mailing, faxing, or bringing the form to an SSA field office.  Use of the Upload Documents Portal does not require respondents to download and install the application locally on their device or pay any subscription or licensing fees, and we account for the burden for using Up</w:t>
      </w:r>
      <w:r w:rsidRPr="002A11F8">
        <w:rPr>
          <w:rFonts w:ascii="Times New Roman" w:hAnsi="Times New Roman"/>
          <w:color w:val="000000" w:themeColor="text1"/>
        </w:rPr>
        <w:t xml:space="preserve">load Documents under OMB No. 0960-0830.  </w:t>
      </w:r>
    </w:p>
    <w:p w:rsidR="004F1B64" w:rsidRPr="002A11F8" w:rsidP="007C2225" w14:paraId="57ACDD94" w14:textId="77777777">
      <w:pPr>
        <w:pStyle w:val="ListParagraph"/>
        <w:rPr>
          <w:rFonts w:ascii="Times New Roman" w:hAnsi="Times New Roman"/>
          <w:color w:val="000000" w:themeColor="text1"/>
        </w:rPr>
      </w:pPr>
    </w:p>
    <w:p w:rsidR="00BE7F7D" w:rsidRPr="002A11F8" w:rsidP="001B6BCD" w14:paraId="58869A85" w14:textId="77777777">
      <w:pPr>
        <w:rPr>
          <w:rFonts w:ascii="Times New Roman" w:hAnsi="Times New Roman"/>
          <w:color w:val="000000" w:themeColor="text1"/>
        </w:rPr>
      </w:pPr>
    </w:p>
    <w:p w:rsidR="000C1D18" w:rsidRPr="002A11F8" w:rsidP="008C1254" w14:paraId="3EE2C6BE" w14:textId="77777777">
      <w:pPr>
        <w:pStyle w:val="ListParagraph"/>
        <w:numPr>
          <w:ilvl w:val="0"/>
          <w:numId w:val="2"/>
        </w:numPr>
        <w:rPr>
          <w:rFonts w:ascii="Times New Roman" w:hAnsi="Times New Roman"/>
          <w:b/>
          <w:color w:val="000000" w:themeColor="text1"/>
        </w:rPr>
      </w:pPr>
      <w:r w:rsidRPr="002A11F8">
        <w:rPr>
          <w:rFonts w:ascii="Times New Roman" w:hAnsi="Times New Roman"/>
          <w:b/>
          <w:color w:val="000000" w:themeColor="text1"/>
        </w:rPr>
        <w:t>Why We Cannot Use Duplicate Information</w:t>
      </w:r>
    </w:p>
    <w:p w:rsidR="007C2225" w:rsidRPr="002A11F8" w:rsidP="007C2225" w14:paraId="751B707E" w14:textId="77777777">
      <w:pPr>
        <w:pStyle w:val="ListParagraph"/>
        <w:rPr>
          <w:rFonts w:ascii="Times New Roman" w:hAnsi="Times New Roman"/>
          <w:color w:val="000000" w:themeColor="text1"/>
        </w:rPr>
      </w:pPr>
      <w:r w:rsidRPr="002A11F8">
        <w:rPr>
          <w:rFonts w:ascii="Times New Roman" w:eastAsia="Arial Unicode MS" w:hAnsi="Times New Roman"/>
          <w:color w:val="000000" w:themeColor="text1"/>
        </w:rPr>
        <w:t>The nature of the information we collect and the manner in which we collect it preclude duplication.  SSA does not use another collection instrument to obtain similar data</w:t>
      </w:r>
      <w:r w:rsidRPr="002A11F8">
        <w:rPr>
          <w:rFonts w:ascii="Times New Roman" w:hAnsi="Times New Roman"/>
          <w:color w:val="000000" w:themeColor="text1"/>
        </w:rPr>
        <w:t>.</w:t>
      </w:r>
    </w:p>
    <w:p w:rsidR="007C2225" w:rsidRPr="002A11F8" w:rsidP="007C2225" w14:paraId="38B78FCE" w14:textId="77777777">
      <w:pPr>
        <w:pStyle w:val="ListParagraph"/>
        <w:rPr>
          <w:rFonts w:ascii="Times New Roman" w:hAnsi="Times New Roman"/>
          <w:color w:val="000000" w:themeColor="text1"/>
        </w:rPr>
      </w:pPr>
    </w:p>
    <w:p w:rsidR="004F1B64" w:rsidRPr="002A11F8" w:rsidP="007C2225" w14:paraId="089C47EE" w14:textId="77777777">
      <w:pPr>
        <w:pStyle w:val="ListParagraph"/>
        <w:rPr>
          <w:rFonts w:ascii="Times New Roman" w:hAnsi="Times New Roman"/>
          <w:color w:val="000000" w:themeColor="text1"/>
          <w:shd w:val="clear" w:color="auto" w:fill="FFFFFF"/>
        </w:rPr>
      </w:pPr>
      <w:r w:rsidRPr="002A11F8">
        <w:rPr>
          <w:rFonts w:ascii="Times New Roman" w:hAnsi="Times New Roman"/>
          <w:color w:val="000000" w:themeColor="text1"/>
          <w:shd w:val="clear" w:color="auto" w:fill="FFFFFF"/>
        </w:rPr>
        <w:t>In other collection instruments, we ask general questions related to the information in this collection, such as requesting details about the medical conditions that limit your ability to work (SSA-3368, OMB Control No. 0960-0579).  However, because this collection seeks more specific information about how a claimant’s medical conditions affect individual activities and functional abilities, it does not duplicate information gathered elsewhere.</w:t>
      </w:r>
    </w:p>
    <w:p w:rsidR="004F1B64" w:rsidRPr="002A11F8" w:rsidP="007C2225" w14:paraId="467B67AD" w14:textId="77777777">
      <w:pPr>
        <w:pStyle w:val="ListParagraph"/>
        <w:rPr>
          <w:rFonts w:ascii="Times New Roman" w:hAnsi="Times New Roman"/>
          <w:color w:val="000000" w:themeColor="text1"/>
          <w:shd w:val="clear" w:color="auto" w:fill="FFFFFF"/>
        </w:rPr>
      </w:pPr>
    </w:p>
    <w:p w:rsidR="005041A1" w:rsidRPr="002A11F8" w:rsidP="007C2225" w14:paraId="2355BBEA" w14:textId="7777B3AB">
      <w:pPr>
        <w:pStyle w:val="ListParagraph"/>
        <w:rPr>
          <w:rFonts w:ascii="Times New Roman" w:hAnsi="Times New Roman"/>
          <w:snapToGrid/>
          <w:color w:val="000000" w:themeColor="text1"/>
        </w:rPr>
      </w:pPr>
      <w:r w:rsidRPr="002A11F8">
        <w:rPr>
          <w:rFonts w:ascii="Times New Roman" w:hAnsi="Times New Roman"/>
          <w:color w:val="000000" w:themeColor="text1"/>
          <w:shd w:val="clear" w:color="auto" w:fill="FFFFFF"/>
        </w:rPr>
        <w:t xml:space="preserve">In addition, as mentioned above, we also </w:t>
      </w:r>
      <w:r w:rsidRPr="002A11F8" w:rsidR="002A11F8">
        <w:rPr>
          <w:rFonts w:ascii="Times New Roman" w:hAnsi="Times New Roman"/>
          <w:color w:val="000000" w:themeColor="text1"/>
          <w:shd w:val="clear" w:color="auto" w:fill="FFFFFF"/>
        </w:rPr>
        <w:t>collect similar information from third parties using the SSA-3380 (OMB No. 0960-0635)</w:t>
      </w:r>
      <w:r w:rsidR="002A11F8">
        <w:rPr>
          <w:rFonts w:ascii="Times New Roman" w:hAnsi="Times New Roman"/>
          <w:color w:val="000000" w:themeColor="text1"/>
          <w:shd w:val="clear" w:color="auto" w:fill="FFFFFF"/>
        </w:rPr>
        <w:t>.  While the SSA-3380 includes similar questions to the SSA-3373, these questions are posed from the perspective of a third party respondent, and, therefore, does not provide the same information as the self</w:t>
      </w:r>
      <w:r w:rsidR="002A11F8">
        <w:rPr>
          <w:rFonts w:ascii="Times New Roman" w:hAnsi="Times New Roman"/>
          <w:color w:val="000000" w:themeColor="text1"/>
          <w:shd w:val="clear" w:color="auto" w:fill="FFFFFF"/>
        </w:rPr>
        <w:noBreakHyphen/>
        <w:t>reported SSA-3373.  Therefore, we need both forms to better adjudicate a claim.</w:t>
      </w:r>
      <w:r w:rsidRPr="002A11F8" w:rsidR="007C2225">
        <w:rPr>
          <w:rFonts w:ascii="Times New Roman" w:hAnsi="Times New Roman"/>
          <w:color w:val="000000" w:themeColor="text1"/>
        </w:rPr>
        <w:br/>
      </w:r>
    </w:p>
    <w:p w:rsidR="00077E0E" w:rsidRPr="002A11F8" w:rsidP="002E1132" w14:paraId="2B16C073" w14:textId="77777777">
      <w:pPr>
        <w:pStyle w:val="ListParagraph"/>
        <w:numPr>
          <w:ilvl w:val="0"/>
          <w:numId w:val="2"/>
        </w:numPr>
        <w:rPr>
          <w:rFonts w:ascii="Times New Roman" w:hAnsi="Times New Roman"/>
          <w:color w:val="000000" w:themeColor="text1"/>
        </w:rPr>
      </w:pPr>
      <w:r w:rsidRPr="002A11F8">
        <w:rPr>
          <w:rFonts w:ascii="Times New Roman" w:hAnsi="Times New Roman"/>
          <w:b/>
          <w:color w:val="000000" w:themeColor="text1"/>
        </w:rPr>
        <w:t>Minimizing Burden on Small Respondents</w:t>
      </w:r>
    </w:p>
    <w:p w:rsidR="00077E0E" w:rsidRPr="002A11F8" w:rsidP="00077E0E" w14:paraId="22E1B759" w14:textId="77777777">
      <w:pPr>
        <w:ind w:left="720"/>
        <w:rPr>
          <w:rFonts w:ascii="Times New Roman" w:hAnsi="Times New Roman"/>
          <w:color w:val="000000" w:themeColor="text1"/>
        </w:rPr>
      </w:pPr>
      <w:r w:rsidRPr="002A11F8">
        <w:rPr>
          <w:rFonts w:ascii="Times New Roman" w:hAnsi="Times New Roman"/>
          <w:color w:val="000000" w:themeColor="text1"/>
        </w:rPr>
        <w:t xml:space="preserve">This collection does not affect small businesses or other small entities. </w:t>
      </w:r>
    </w:p>
    <w:p w:rsidR="003C5885" w:rsidRPr="002A11F8" w:rsidP="00077E0E" w14:paraId="48439451" w14:textId="77777777">
      <w:pPr>
        <w:ind w:left="720"/>
        <w:rPr>
          <w:rFonts w:ascii="Times New Roman" w:hAnsi="Times New Roman"/>
          <w:color w:val="000000" w:themeColor="text1"/>
        </w:rPr>
      </w:pPr>
    </w:p>
    <w:p w:rsidR="00C92126" w:rsidRPr="002A11F8" w:rsidP="009A522B" w14:paraId="639DD019" w14:textId="77777777">
      <w:pPr>
        <w:pStyle w:val="ListParagraph"/>
        <w:numPr>
          <w:ilvl w:val="0"/>
          <w:numId w:val="2"/>
        </w:numPr>
        <w:rPr>
          <w:rFonts w:ascii="Times New Roman" w:hAnsi="Times New Roman"/>
          <w:color w:val="000000" w:themeColor="text1"/>
        </w:rPr>
      </w:pPr>
      <w:r w:rsidRPr="002A11F8">
        <w:rPr>
          <w:rFonts w:ascii="Times New Roman" w:hAnsi="Times New Roman"/>
          <w:b/>
          <w:color w:val="000000" w:themeColor="text1"/>
        </w:rPr>
        <w:t>Consequence of Not Collecting Information or Collecting it Less Frequently</w:t>
      </w:r>
    </w:p>
    <w:p w:rsidR="007C2225" w:rsidRPr="002A11F8" w:rsidP="007C2225" w14:paraId="22FE5B07" w14:textId="77777777">
      <w:pPr>
        <w:pStyle w:val="ListParagraph"/>
        <w:rPr>
          <w:rFonts w:ascii="Times New Roman" w:hAnsi="Times New Roman"/>
          <w:b/>
          <w:color w:val="000000" w:themeColor="text1"/>
        </w:rPr>
      </w:pPr>
      <w:r w:rsidRPr="002A11F8">
        <w:rPr>
          <w:rFonts w:ascii="Times New Roman" w:hAnsi="Times New Roman"/>
          <w:color w:val="000000" w:themeColor="text1"/>
        </w:rPr>
        <w:t xml:space="preserve">If we did not collect this information, we would be unable to adjudicate many new claims for disability benefits or make determinations on continuing eligibility for benefits, leaving us unable to fulfill our mandate to make payments to those who are disabled.  Because we ask the respondents to complete the form only once for an initial adult claim for benefits, and occasionally again in the case of a continuing disability review or appeal, we cannot collect the information less frequently. </w:t>
      </w:r>
      <w:r w:rsidRPr="002A11F8">
        <w:rPr>
          <w:rFonts w:ascii="Times New Roman" w:hAnsi="Times New Roman"/>
          <w:snapToGrid/>
          <w:color w:val="000000" w:themeColor="text1"/>
          <w:lang w:bidi="en-US"/>
        </w:rPr>
        <w:t xml:space="preserve"> There are no technical or legal obstacles to burden reduction</w:t>
      </w:r>
      <w:r w:rsidRPr="002A11F8">
        <w:rPr>
          <w:rFonts w:ascii="Times New Roman" w:hAnsi="Times New Roman"/>
          <w:color w:val="000000" w:themeColor="text1"/>
        </w:rPr>
        <w:t>.</w:t>
      </w:r>
    </w:p>
    <w:p w:rsidR="00C92126" w:rsidRPr="002A11F8" w:rsidP="001B6BCD" w14:paraId="5492659D" w14:textId="77777777">
      <w:pPr>
        <w:rPr>
          <w:rFonts w:ascii="Times New Roman" w:hAnsi="Times New Roman"/>
          <w:b/>
          <w:color w:val="000000" w:themeColor="text1"/>
        </w:rPr>
      </w:pPr>
    </w:p>
    <w:p w:rsidR="009A522B" w:rsidRPr="002A11F8" w:rsidP="009A522B" w14:paraId="0F512A14" w14:textId="77777777">
      <w:pPr>
        <w:pStyle w:val="ListParagraph"/>
        <w:numPr>
          <w:ilvl w:val="0"/>
          <w:numId w:val="2"/>
        </w:numPr>
        <w:rPr>
          <w:rFonts w:ascii="Times New Roman" w:hAnsi="Times New Roman"/>
          <w:b/>
          <w:color w:val="000000" w:themeColor="text1"/>
        </w:rPr>
      </w:pPr>
      <w:r w:rsidRPr="002A11F8">
        <w:rPr>
          <w:rFonts w:ascii="Times New Roman" w:hAnsi="Times New Roman"/>
          <w:b/>
          <w:color w:val="000000" w:themeColor="text1"/>
        </w:rPr>
        <w:t xml:space="preserve">Special Circumstances </w:t>
      </w:r>
    </w:p>
    <w:p w:rsidR="00C14250" w:rsidRPr="002A11F8" w:rsidP="009A522B" w14:paraId="37C80647" w14:textId="77777777">
      <w:pPr>
        <w:pStyle w:val="ListParagraph"/>
        <w:rPr>
          <w:rFonts w:ascii="Times New Roman" w:hAnsi="Times New Roman"/>
          <w:b/>
          <w:color w:val="000000" w:themeColor="text1"/>
        </w:rPr>
      </w:pPr>
      <w:r w:rsidRPr="002A11F8">
        <w:rPr>
          <w:rFonts w:ascii="Times New Roman" w:hAnsi="Times New Roman"/>
          <w:color w:val="000000" w:themeColor="text1"/>
        </w:rPr>
        <w:t>There are no special circumstances that would cause SSA to conduct this</w:t>
      </w:r>
      <w:r w:rsidRPr="002A11F8" w:rsidR="009A522B">
        <w:rPr>
          <w:rFonts w:ascii="Times New Roman" w:hAnsi="Times New Roman"/>
          <w:color w:val="000000" w:themeColor="text1"/>
        </w:rPr>
        <w:t xml:space="preserve"> </w:t>
      </w:r>
      <w:r w:rsidRPr="002A11F8">
        <w:rPr>
          <w:rFonts w:ascii="Times New Roman" w:hAnsi="Times New Roman"/>
          <w:color w:val="000000" w:themeColor="text1"/>
        </w:rPr>
        <w:t xml:space="preserve">information collection in a manner inconsistent with </w:t>
      </w:r>
      <w:r w:rsidRPr="002A11F8">
        <w:rPr>
          <w:rFonts w:ascii="Times New Roman" w:hAnsi="Times New Roman"/>
          <w:i/>
          <w:iCs/>
          <w:color w:val="000000" w:themeColor="text1"/>
        </w:rPr>
        <w:t>5 CFR 1320.5</w:t>
      </w:r>
      <w:r w:rsidRPr="002A11F8">
        <w:rPr>
          <w:rFonts w:ascii="Times New Roman" w:hAnsi="Times New Roman"/>
          <w:color w:val="000000" w:themeColor="text1"/>
        </w:rPr>
        <w:t>.</w:t>
      </w:r>
    </w:p>
    <w:p w:rsidR="00C14250" w:rsidRPr="002A11F8" w:rsidP="003E2EDE" w14:paraId="0FA59070" w14:textId="77777777">
      <w:pPr>
        <w:rPr>
          <w:rFonts w:ascii="Times New Roman" w:hAnsi="Times New Roman"/>
          <w:b/>
          <w:i/>
          <w:color w:val="000000" w:themeColor="text1"/>
        </w:rPr>
      </w:pPr>
    </w:p>
    <w:p w:rsidR="00FD549D" w:rsidRPr="002A11F8" w:rsidP="00494B6E" w14:paraId="5DA2C678" w14:textId="77777777">
      <w:pPr>
        <w:numPr>
          <w:ilvl w:val="0"/>
          <w:numId w:val="1"/>
        </w:numPr>
        <w:tabs>
          <w:tab w:val="left" w:pos="720"/>
        </w:tabs>
        <w:ind w:left="0" w:firstLine="0"/>
        <w:rPr>
          <w:rFonts w:ascii="Times New Roman" w:hAnsi="Times New Roman"/>
          <w:color w:val="000000" w:themeColor="text1"/>
        </w:rPr>
      </w:pPr>
      <w:r w:rsidRPr="002A11F8">
        <w:rPr>
          <w:rFonts w:ascii="Times New Roman" w:hAnsi="Times New Roman"/>
          <w:b/>
          <w:color w:val="000000" w:themeColor="text1"/>
        </w:rPr>
        <w:t xml:space="preserve">Solicitation of Public Comment and Other Consultations with the Public </w:t>
      </w:r>
    </w:p>
    <w:p w:rsidR="00913122" w:rsidP="002A11F8" w14:paraId="73D06C28" w14:textId="134F299D">
      <w:pPr>
        <w:pStyle w:val="ListParagraph"/>
        <w:rPr>
          <w:rFonts w:ascii="Times New Roman" w:hAnsi="Times New Roman"/>
          <w:iCs/>
          <w:color w:val="000000" w:themeColor="text1"/>
          <w:lang w:eastAsia="ar-SA"/>
        </w:rPr>
      </w:pPr>
      <w:r w:rsidRPr="002A11F8">
        <w:rPr>
          <w:rFonts w:ascii="Times New Roman" w:hAnsi="Times New Roman"/>
          <w:color w:val="000000" w:themeColor="text1"/>
          <w:lang w:eastAsia="ar-SA"/>
        </w:rPr>
        <w:t>The 60-day advance Federal Register Notice published on</w:t>
      </w:r>
      <w:r w:rsidRPr="002A11F8" w:rsidR="00C86B58">
        <w:rPr>
          <w:rFonts w:ascii="Times New Roman" w:hAnsi="Times New Roman"/>
          <w:color w:val="000000" w:themeColor="text1"/>
          <w:lang w:eastAsia="ar-SA"/>
        </w:rPr>
        <w:t xml:space="preserve"> July 31, 2026</w:t>
      </w:r>
      <w:r w:rsidRPr="002A11F8">
        <w:rPr>
          <w:rFonts w:ascii="Times New Roman" w:hAnsi="Times New Roman"/>
          <w:color w:val="000000" w:themeColor="text1"/>
          <w:lang w:eastAsia="ar-SA"/>
        </w:rPr>
        <w:t>, at 91 FR </w:t>
      </w:r>
      <w:r w:rsidRPr="002A11F8" w:rsidR="00C86B58">
        <w:rPr>
          <w:rFonts w:ascii="Times New Roman" w:hAnsi="Times New Roman"/>
          <w:color w:val="000000" w:themeColor="text1"/>
          <w:lang w:eastAsia="ar-SA"/>
        </w:rPr>
        <w:t>48470</w:t>
      </w:r>
      <w:r w:rsidRPr="002A11F8">
        <w:rPr>
          <w:rFonts w:ascii="Times New Roman" w:hAnsi="Times New Roman"/>
          <w:color w:val="000000" w:themeColor="text1"/>
          <w:lang w:eastAsia="ar-SA"/>
        </w:rPr>
        <w:t xml:space="preserve">, </w:t>
      </w:r>
      <w:r w:rsidRPr="002A11F8">
        <w:rPr>
          <w:rFonts w:ascii="Times New Roman" w:hAnsi="Times New Roman"/>
          <w:noProof/>
          <w:color w:val="000000" w:themeColor="text1"/>
          <w:lang w:bidi="en-US"/>
        </w:rPr>
        <w:t>and we received no public comments</w:t>
      </w:r>
      <w:r w:rsidRPr="002A11F8">
        <w:rPr>
          <w:rFonts w:ascii="Times New Roman" w:hAnsi="Times New Roman"/>
          <w:color w:val="000000" w:themeColor="text1"/>
          <w:lang w:eastAsia="ar-SA"/>
        </w:rPr>
        <w:t xml:space="preserve">.  The 30-day FRN published on </w:t>
      </w:r>
      <w:r w:rsidR="003F4325">
        <w:rPr>
          <w:rFonts w:ascii="Times New Roman" w:hAnsi="Times New Roman"/>
          <w:color w:val="000000" w:themeColor="text1"/>
          <w:lang w:eastAsia="ar-SA"/>
        </w:rPr>
        <w:t>September 24, 2026</w:t>
      </w:r>
      <w:r w:rsidRPr="002A11F8">
        <w:rPr>
          <w:rFonts w:ascii="Times New Roman" w:hAnsi="Times New Roman"/>
          <w:color w:val="000000" w:themeColor="text1"/>
        </w:rPr>
        <w:t xml:space="preserve">, at 91 </w:t>
      </w:r>
      <w:r w:rsidR="003F4325">
        <w:rPr>
          <w:rFonts w:ascii="Times New Roman" w:hAnsi="Times New Roman"/>
          <w:color w:val="000000" w:themeColor="text1"/>
        </w:rPr>
        <w:t>FR 60677</w:t>
      </w:r>
      <w:r w:rsidRPr="002A11F8">
        <w:rPr>
          <w:rFonts w:ascii="Times New Roman" w:hAnsi="Times New Roman"/>
          <w:color w:val="000000" w:themeColor="text1"/>
        </w:rPr>
        <w:t xml:space="preserve">.  </w:t>
      </w:r>
      <w:r w:rsidRPr="002A11F8">
        <w:rPr>
          <w:rFonts w:ascii="Times New Roman" w:hAnsi="Times New Roman"/>
          <w:color w:val="000000" w:themeColor="text1"/>
          <w:lang w:eastAsia="ar-SA"/>
        </w:rPr>
        <w:t xml:space="preserve">If we receive any comments in response to this Notice, we will forward them to OMB.  </w:t>
      </w:r>
      <w:r w:rsidRPr="002A11F8">
        <w:rPr>
          <w:rFonts w:ascii="Times New Roman" w:hAnsi="Times New Roman"/>
          <w:iCs/>
          <w:color w:val="000000" w:themeColor="text1"/>
          <w:lang w:eastAsia="ar-SA"/>
        </w:rPr>
        <w:t xml:space="preserve">We did not consult with the public </w:t>
      </w:r>
      <w:r w:rsidRPr="002A11F8" w:rsidR="002606AF">
        <w:rPr>
          <w:rFonts w:ascii="Times New Roman" w:hAnsi="Times New Roman"/>
          <w:iCs/>
          <w:color w:val="000000" w:themeColor="text1"/>
          <w:lang w:eastAsia="ar-SA"/>
        </w:rPr>
        <w:t>about</w:t>
      </w:r>
      <w:r w:rsidRPr="002A11F8">
        <w:rPr>
          <w:rFonts w:ascii="Times New Roman" w:hAnsi="Times New Roman"/>
          <w:iCs/>
          <w:color w:val="000000" w:themeColor="text1"/>
          <w:lang w:eastAsia="ar-SA"/>
        </w:rPr>
        <w:t xml:space="preserve"> the development revision of this form.</w:t>
      </w:r>
    </w:p>
    <w:p w:rsidR="002606AF" w:rsidRPr="002A11F8" w:rsidP="002A11F8" w14:paraId="58A6782E" w14:textId="77777777">
      <w:pPr>
        <w:pStyle w:val="ListParagraph"/>
        <w:rPr>
          <w:rFonts w:ascii="Times New Roman" w:hAnsi="Times New Roman"/>
          <w:iCs/>
          <w:color w:val="000000" w:themeColor="text1"/>
          <w:lang w:eastAsia="ar-SA"/>
        </w:rPr>
      </w:pPr>
    </w:p>
    <w:p w:rsidR="00640A26" w:rsidRPr="002A11F8" w:rsidP="004C51D7" w14:paraId="0B31F300" w14:textId="77777777">
      <w:pPr>
        <w:numPr>
          <w:ilvl w:val="0"/>
          <w:numId w:val="1"/>
        </w:numPr>
        <w:tabs>
          <w:tab w:val="num" w:pos="90"/>
          <w:tab w:val="clear" w:pos="720"/>
        </w:tabs>
        <w:ind w:left="90" w:hanging="90"/>
        <w:rPr>
          <w:rFonts w:ascii="Times New Roman" w:hAnsi="Times New Roman"/>
          <w:b/>
          <w:color w:val="000000" w:themeColor="text1"/>
        </w:rPr>
      </w:pPr>
      <w:r w:rsidRPr="002A11F8">
        <w:rPr>
          <w:rFonts w:ascii="Times New Roman" w:hAnsi="Times New Roman"/>
          <w:b/>
          <w:color w:val="000000" w:themeColor="text1"/>
        </w:rPr>
        <w:t>Payment or Gifts to Respondents</w:t>
      </w:r>
    </w:p>
    <w:p w:rsidR="00A45D82" w:rsidRPr="002A11F8" w:rsidP="00A45D82" w14:paraId="16440C9C" w14:textId="77777777">
      <w:pPr>
        <w:ind w:left="720"/>
        <w:rPr>
          <w:rFonts w:ascii="Times New Roman" w:hAnsi="Times New Roman"/>
          <w:color w:val="000000" w:themeColor="text1"/>
        </w:rPr>
      </w:pPr>
      <w:r w:rsidRPr="002A11F8">
        <w:rPr>
          <w:rFonts w:ascii="Times New Roman" w:hAnsi="Times New Roman"/>
          <w:color w:val="000000" w:themeColor="text1"/>
        </w:rPr>
        <w:t xml:space="preserve">SSA does not provide payments or gifts to the respondents. </w:t>
      </w:r>
    </w:p>
    <w:p w:rsidR="00A45D82" w:rsidRPr="002A11F8" w:rsidP="00A45D82" w14:paraId="4BA48CB2" w14:textId="77777777">
      <w:pPr>
        <w:rPr>
          <w:rFonts w:ascii="Times New Roman" w:hAnsi="Times New Roman"/>
          <w:color w:val="000000" w:themeColor="text1"/>
        </w:rPr>
      </w:pPr>
    </w:p>
    <w:p w:rsidR="00795BAB" w:rsidRPr="002A11F8" w:rsidP="004C51D7" w14:paraId="02B66235" w14:textId="77777777">
      <w:pPr>
        <w:numPr>
          <w:ilvl w:val="0"/>
          <w:numId w:val="1"/>
        </w:numPr>
        <w:tabs>
          <w:tab w:val="num" w:pos="0"/>
          <w:tab w:val="clear" w:pos="720"/>
        </w:tabs>
        <w:ind w:left="0" w:firstLine="0"/>
        <w:rPr>
          <w:rFonts w:ascii="Times New Roman" w:hAnsi="Times New Roman"/>
          <w:b/>
          <w:color w:val="000000" w:themeColor="text1"/>
        </w:rPr>
      </w:pPr>
      <w:r w:rsidRPr="002A11F8">
        <w:rPr>
          <w:rFonts w:ascii="Times New Roman" w:hAnsi="Times New Roman"/>
          <w:b/>
          <w:color w:val="000000" w:themeColor="text1"/>
        </w:rPr>
        <w:t>Assurances of Confidentiality</w:t>
      </w:r>
    </w:p>
    <w:p w:rsidR="00A45D82" w:rsidRPr="002A11F8" w:rsidP="00A45D82" w14:paraId="29E2410E" w14:textId="77777777">
      <w:pPr>
        <w:ind w:left="720"/>
        <w:rPr>
          <w:rFonts w:ascii="Times New Roman" w:hAnsi="Times New Roman"/>
          <w:color w:val="000000" w:themeColor="text1"/>
        </w:rPr>
      </w:pPr>
      <w:r w:rsidRPr="002A11F8">
        <w:rPr>
          <w:rFonts w:ascii="Times New Roman" w:hAnsi="Times New Roman"/>
          <w:color w:val="000000" w:themeColor="text1"/>
        </w:rPr>
        <w:t>SSA pro</w:t>
      </w:r>
      <w:r w:rsidRPr="002A11F8" w:rsidR="00D0011E">
        <w:rPr>
          <w:rFonts w:ascii="Times New Roman" w:hAnsi="Times New Roman"/>
          <w:color w:val="000000" w:themeColor="text1"/>
        </w:rPr>
        <w:t xml:space="preserve">tects and holds confidential the information it </w:t>
      </w:r>
      <w:r w:rsidRPr="002A11F8" w:rsidR="00E0137B">
        <w:rPr>
          <w:rFonts w:ascii="Times New Roman" w:hAnsi="Times New Roman"/>
          <w:color w:val="000000" w:themeColor="text1"/>
        </w:rPr>
        <w:t>collects</w:t>
      </w:r>
      <w:r w:rsidRPr="002A11F8" w:rsidR="00D0011E">
        <w:rPr>
          <w:rFonts w:ascii="Times New Roman" w:hAnsi="Times New Roman"/>
          <w:color w:val="000000" w:themeColor="text1"/>
        </w:rPr>
        <w:t xml:space="preserve"> i</w:t>
      </w:r>
      <w:r w:rsidRPr="002A11F8">
        <w:rPr>
          <w:rFonts w:ascii="Times New Roman" w:hAnsi="Times New Roman"/>
          <w:color w:val="000000" w:themeColor="text1"/>
        </w:rPr>
        <w:t>n accordance with 4</w:t>
      </w:r>
      <w:r w:rsidRPr="002A11F8">
        <w:rPr>
          <w:rFonts w:ascii="Times New Roman" w:hAnsi="Times New Roman"/>
          <w:i/>
          <w:color w:val="000000" w:themeColor="text1"/>
        </w:rPr>
        <w:t>2</w:t>
      </w:r>
      <w:r w:rsidRPr="002A11F8" w:rsidR="00A10EB1">
        <w:rPr>
          <w:rFonts w:ascii="Times New Roman" w:hAnsi="Times New Roman"/>
          <w:i/>
          <w:color w:val="000000" w:themeColor="text1"/>
        </w:rPr>
        <w:t> </w:t>
      </w:r>
      <w:r w:rsidRPr="002A11F8">
        <w:rPr>
          <w:rFonts w:ascii="Times New Roman" w:hAnsi="Times New Roman"/>
          <w:i/>
          <w:color w:val="000000" w:themeColor="text1"/>
        </w:rPr>
        <w:t>U.S.C. 1306</w:t>
      </w:r>
      <w:r w:rsidRPr="002A11F8">
        <w:rPr>
          <w:rFonts w:ascii="Times New Roman" w:hAnsi="Times New Roman"/>
          <w:color w:val="000000" w:themeColor="text1"/>
        </w:rPr>
        <w:t>,</w:t>
      </w:r>
      <w:r w:rsidRPr="002A11F8">
        <w:rPr>
          <w:rFonts w:ascii="Times New Roman" w:hAnsi="Times New Roman"/>
          <w:i/>
          <w:color w:val="000000" w:themeColor="text1"/>
        </w:rPr>
        <w:t xml:space="preserve"> 20 CFR 401</w:t>
      </w:r>
      <w:r w:rsidRPr="002A11F8">
        <w:rPr>
          <w:rFonts w:ascii="Times New Roman" w:hAnsi="Times New Roman"/>
          <w:color w:val="000000" w:themeColor="text1"/>
        </w:rPr>
        <w:t xml:space="preserve"> and 4</w:t>
      </w:r>
      <w:r w:rsidRPr="002A11F8">
        <w:rPr>
          <w:rFonts w:ascii="Times New Roman" w:hAnsi="Times New Roman"/>
          <w:i/>
          <w:color w:val="000000" w:themeColor="text1"/>
        </w:rPr>
        <w:t>02, 5 U.S.C. 552</w:t>
      </w:r>
      <w:r w:rsidRPr="002A11F8">
        <w:rPr>
          <w:rFonts w:ascii="Times New Roman" w:hAnsi="Times New Roman"/>
          <w:color w:val="000000" w:themeColor="text1"/>
        </w:rPr>
        <w:t xml:space="preserve"> (Freedom of Information Act), </w:t>
      </w:r>
      <w:r w:rsidRPr="002A11F8">
        <w:rPr>
          <w:rFonts w:ascii="Times New Roman" w:hAnsi="Times New Roman"/>
          <w:i/>
          <w:color w:val="000000" w:themeColor="text1"/>
        </w:rPr>
        <w:t>5</w:t>
      </w:r>
      <w:r w:rsidRPr="002A11F8" w:rsidR="00A10EB1">
        <w:rPr>
          <w:rFonts w:ascii="Times New Roman" w:hAnsi="Times New Roman"/>
          <w:i/>
          <w:color w:val="000000" w:themeColor="text1"/>
        </w:rPr>
        <w:t> </w:t>
      </w:r>
      <w:r w:rsidRPr="002A11F8">
        <w:rPr>
          <w:rFonts w:ascii="Times New Roman" w:hAnsi="Times New Roman"/>
          <w:i/>
          <w:color w:val="000000" w:themeColor="text1"/>
        </w:rPr>
        <w:t>U.S.C. 552a</w:t>
      </w:r>
      <w:r w:rsidRPr="002A11F8">
        <w:rPr>
          <w:rFonts w:ascii="Times New Roman" w:hAnsi="Times New Roman"/>
          <w:color w:val="000000" w:themeColor="text1"/>
        </w:rPr>
        <w:t xml:space="preserve"> (Privacy Act of 1974)</w:t>
      </w:r>
      <w:r w:rsidRPr="002A11F8" w:rsidR="00D0011E">
        <w:rPr>
          <w:rFonts w:ascii="Times New Roman" w:hAnsi="Times New Roman"/>
          <w:color w:val="000000" w:themeColor="text1"/>
        </w:rPr>
        <w:t>,</w:t>
      </w:r>
      <w:r w:rsidRPr="002A11F8">
        <w:rPr>
          <w:rFonts w:ascii="Times New Roman" w:hAnsi="Times New Roman"/>
          <w:color w:val="000000" w:themeColor="text1"/>
        </w:rPr>
        <w:t xml:space="preserve"> and OMB Circular No. A-130.</w:t>
      </w:r>
    </w:p>
    <w:p w:rsidR="00260A55" w:rsidRPr="002A11F8" w:rsidP="00A45D82" w14:paraId="67E67999" w14:textId="77777777">
      <w:pPr>
        <w:ind w:left="720"/>
        <w:rPr>
          <w:rFonts w:ascii="Times New Roman" w:hAnsi="Times New Roman"/>
          <w:color w:val="000000" w:themeColor="text1"/>
        </w:rPr>
      </w:pPr>
    </w:p>
    <w:p w:rsidR="00D0011E" w:rsidRPr="002A11F8" w:rsidP="004C51D7" w14:paraId="0FD3C651" w14:textId="77777777">
      <w:pPr>
        <w:numPr>
          <w:ilvl w:val="0"/>
          <w:numId w:val="1"/>
        </w:numPr>
        <w:ind w:left="0" w:firstLine="0"/>
        <w:rPr>
          <w:rFonts w:ascii="Times New Roman" w:hAnsi="Times New Roman"/>
          <w:b/>
          <w:color w:val="000000" w:themeColor="text1"/>
        </w:rPr>
      </w:pPr>
      <w:r w:rsidRPr="002A11F8">
        <w:rPr>
          <w:rFonts w:ascii="Times New Roman" w:hAnsi="Times New Roman"/>
          <w:b/>
          <w:color w:val="000000" w:themeColor="text1"/>
        </w:rPr>
        <w:t>Justification for Sensitive Questions</w:t>
      </w:r>
    </w:p>
    <w:p w:rsidR="00A45D82" w:rsidRPr="002A11F8" w:rsidP="00A45D82" w14:paraId="4A6BBBD6"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color w:val="000000" w:themeColor="text1"/>
        </w:rPr>
      </w:pPr>
      <w:r w:rsidRPr="002A11F8">
        <w:rPr>
          <w:rFonts w:ascii="Times New Roman" w:hAnsi="Times New Roman"/>
          <w:b w:val="0"/>
          <w:i w:val="0"/>
          <w:color w:val="000000" w:themeColor="text1"/>
        </w:rPr>
        <w:t>The information collection does not contain any questions of a sensitive nature.</w:t>
      </w:r>
    </w:p>
    <w:p w:rsidR="00494B6E" w:rsidRPr="002A11F8" w:rsidP="00A45D82" w14:paraId="2211D33E"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color w:val="000000" w:themeColor="text1"/>
        </w:rPr>
      </w:pPr>
    </w:p>
    <w:p w:rsidR="00494B6E" w:rsidRPr="002A11F8" w:rsidP="00494B6E" w14:paraId="20E1A47A" w14:textId="77777777">
      <w:pPr>
        <w:numPr>
          <w:ilvl w:val="0"/>
          <w:numId w:val="1"/>
        </w:numPr>
        <w:ind w:left="0" w:firstLine="0"/>
        <w:jc w:val="both"/>
        <w:rPr>
          <w:rFonts w:ascii="Times New Roman" w:hAnsi="Times New Roman"/>
          <w:b/>
          <w:color w:val="000000" w:themeColor="text1"/>
        </w:rPr>
      </w:pPr>
      <w:r w:rsidRPr="002A11F8">
        <w:rPr>
          <w:rFonts w:ascii="Times New Roman" w:hAnsi="Times New Roman"/>
          <w:b/>
          <w:color w:val="000000" w:themeColor="text1"/>
        </w:rPr>
        <w:t>Estimates of Public Reporting Burden</w:t>
      </w:r>
    </w:p>
    <w:p w:rsidR="00494B6E" w:rsidRPr="002A11F8" w:rsidP="00494B6E" w14:paraId="0B6FA395" w14:textId="77777777">
      <w:pPr>
        <w:pStyle w:val="ListParagraph"/>
        <w:rPr>
          <w:rFonts w:ascii="Times New Roman" w:hAnsi="Times New Roman"/>
          <w:color w:val="000000" w:themeColor="text1"/>
        </w:rPr>
      </w:pPr>
      <w:r w:rsidRPr="002A11F8">
        <w:rPr>
          <w:rFonts w:ascii="Times New Roman" w:hAnsi="Times New Roman"/>
          <w:bCs/>
          <w:color w:val="000000" w:themeColor="text1"/>
        </w:rPr>
        <w:t>Please see the burden chart below</w:t>
      </w:r>
      <w:r w:rsidRPr="002A11F8">
        <w:rPr>
          <w:rFonts w:ascii="Times New Roman" w:hAnsi="Times New Roman"/>
          <w:color w:val="000000" w:themeColor="text1"/>
        </w:rPr>
        <w:t>:</w:t>
      </w:r>
    </w:p>
    <w:p w:rsidR="00FF6887" w:rsidRPr="002A11F8" w:rsidP="00437078" w14:paraId="54E334A3" w14:textId="77777777">
      <w:pPr>
        <w:jc w:val="both"/>
        <w:rPr>
          <w:rFonts w:ascii="Times New Roman" w:hAnsi="Times New Roman"/>
          <w:b/>
          <w:color w:val="000000" w:themeColor="text1"/>
        </w:rPr>
      </w:pPr>
      <w:r w:rsidRPr="002A11F8">
        <w:rPr>
          <w:rFonts w:ascii="Times New Roman" w:eastAsia="SimSun" w:hAnsi="Times New Roman"/>
          <w:snapToGrid/>
          <w:color w:val="000000" w:themeColor="text1"/>
          <w:vertAlign w:val="subscript"/>
          <w:lang w:eastAsia="zh-CN"/>
        </w:rPr>
        <w:tab/>
      </w:r>
    </w:p>
    <w:tbl>
      <w:tblPr>
        <w:tblStyle w:val="TableGrid1"/>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0"/>
        <w:gridCol w:w="1530"/>
        <w:gridCol w:w="1440"/>
        <w:gridCol w:w="1260"/>
        <w:gridCol w:w="1350"/>
        <w:gridCol w:w="1440"/>
        <w:gridCol w:w="1440"/>
        <w:gridCol w:w="1800"/>
      </w:tblGrid>
      <w:tr w14:paraId="60EAF1BE" w14:textId="77777777" w:rsidTr="00C86B58">
        <w:tblPrEx>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440" w:type="dxa"/>
          </w:tcPr>
          <w:p w:rsidR="00494B6E" w:rsidRPr="002A11F8" w:rsidP="00494B6E" w14:paraId="2B67432F" w14:textId="77777777">
            <w:pPr>
              <w:rPr>
                <w:rFonts w:ascii="Times New Roman" w:hAnsi="Times New Roman"/>
                <w:b/>
                <w:color w:val="000000" w:themeColor="text1"/>
              </w:rPr>
            </w:pPr>
            <w:bookmarkStart w:id="0" w:name="_Hlk131061898"/>
            <w:r w:rsidRPr="002A11F8">
              <w:rPr>
                <w:rFonts w:ascii="Times New Roman" w:hAnsi="Times New Roman"/>
                <w:b/>
                <w:color w:val="000000" w:themeColor="text1"/>
              </w:rPr>
              <w:t>Method</w:t>
            </w:r>
          </w:p>
          <w:p w:rsidR="00494B6E" w:rsidRPr="002A11F8" w:rsidP="00494B6E" w14:paraId="3389201E" w14:textId="77777777">
            <w:pPr>
              <w:widowControl/>
              <w:rPr>
                <w:rFonts w:ascii="Times New Roman" w:hAnsi="Times New Roman"/>
                <w:b/>
                <w:snapToGrid/>
                <w:color w:val="000000" w:themeColor="text1"/>
              </w:rPr>
            </w:pPr>
            <w:r w:rsidRPr="002A11F8">
              <w:rPr>
                <w:rFonts w:ascii="Times New Roman" w:hAnsi="Times New Roman"/>
                <w:b/>
                <w:color w:val="000000" w:themeColor="text1"/>
              </w:rPr>
              <w:t>of Completion</w:t>
            </w:r>
          </w:p>
        </w:tc>
        <w:tc>
          <w:tcPr>
            <w:tcW w:w="1530" w:type="dxa"/>
          </w:tcPr>
          <w:p w:rsidR="00494B6E" w:rsidRPr="002A11F8" w:rsidP="00494B6E" w14:paraId="2EA1E1A9" w14:textId="77777777">
            <w:pPr>
              <w:rPr>
                <w:rFonts w:ascii="Times New Roman" w:hAnsi="Times New Roman"/>
                <w:b/>
                <w:color w:val="000000" w:themeColor="text1"/>
              </w:rPr>
            </w:pPr>
            <w:r w:rsidRPr="002A11F8">
              <w:rPr>
                <w:rFonts w:ascii="Times New Roman" w:hAnsi="Times New Roman"/>
                <w:b/>
                <w:color w:val="000000" w:themeColor="text1"/>
              </w:rPr>
              <w:t xml:space="preserve">Number </w:t>
            </w:r>
          </w:p>
          <w:p w:rsidR="00494B6E" w:rsidRPr="002A11F8" w:rsidP="00494B6E" w14:paraId="135AE42B" w14:textId="77777777">
            <w:pPr>
              <w:widowControl/>
              <w:rPr>
                <w:rFonts w:ascii="Times New Roman" w:hAnsi="Times New Roman"/>
                <w:b/>
                <w:snapToGrid/>
                <w:color w:val="000000" w:themeColor="text1"/>
              </w:rPr>
            </w:pPr>
            <w:r w:rsidRPr="002A11F8">
              <w:rPr>
                <w:rFonts w:ascii="Times New Roman" w:hAnsi="Times New Roman"/>
                <w:b/>
                <w:color w:val="000000" w:themeColor="text1"/>
              </w:rPr>
              <w:t>of Respondents</w:t>
            </w:r>
          </w:p>
        </w:tc>
        <w:tc>
          <w:tcPr>
            <w:tcW w:w="1440" w:type="dxa"/>
          </w:tcPr>
          <w:p w:rsidR="00494B6E" w:rsidRPr="002A11F8" w:rsidP="00494B6E" w14:paraId="20EFFBF2" w14:textId="77777777">
            <w:pPr>
              <w:rPr>
                <w:rFonts w:ascii="Times New Roman" w:hAnsi="Times New Roman"/>
                <w:b/>
                <w:color w:val="000000" w:themeColor="text1"/>
              </w:rPr>
            </w:pPr>
            <w:r w:rsidRPr="002A11F8">
              <w:rPr>
                <w:rFonts w:ascii="Times New Roman" w:hAnsi="Times New Roman"/>
                <w:b/>
                <w:color w:val="000000" w:themeColor="text1"/>
              </w:rPr>
              <w:t>Frequency</w:t>
            </w:r>
          </w:p>
          <w:p w:rsidR="00494B6E" w:rsidRPr="002A11F8" w:rsidP="00494B6E" w14:paraId="31A140D7" w14:textId="77777777">
            <w:pPr>
              <w:rPr>
                <w:rFonts w:ascii="Times New Roman" w:hAnsi="Times New Roman"/>
                <w:b/>
                <w:color w:val="000000" w:themeColor="text1"/>
              </w:rPr>
            </w:pPr>
            <w:r w:rsidRPr="002A11F8">
              <w:rPr>
                <w:rFonts w:ascii="Times New Roman" w:hAnsi="Times New Roman"/>
                <w:b/>
                <w:color w:val="000000" w:themeColor="text1"/>
              </w:rPr>
              <w:t xml:space="preserve">of </w:t>
            </w:r>
          </w:p>
          <w:p w:rsidR="00494B6E" w:rsidRPr="002A11F8" w:rsidP="00494B6E" w14:paraId="12414E5A" w14:textId="77777777">
            <w:pPr>
              <w:widowControl/>
              <w:rPr>
                <w:rFonts w:ascii="Times New Roman" w:hAnsi="Times New Roman"/>
                <w:b/>
                <w:snapToGrid/>
                <w:color w:val="000000" w:themeColor="text1"/>
              </w:rPr>
            </w:pPr>
            <w:r w:rsidRPr="002A11F8">
              <w:rPr>
                <w:rFonts w:ascii="Times New Roman" w:hAnsi="Times New Roman"/>
                <w:b/>
                <w:color w:val="000000" w:themeColor="text1"/>
              </w:rPr>
              <w:t>Response</w:t>
            </w:r>
          </w:p>
        </w:tc>
        <w:tc>
          <w:tcPr>
            <w:tcW w:w="1260" w:type="dxa"/>
          </w:tcPr>
          <w:p w:rsidR="00494B6E" w:rsidRPr="002A11F8" w:rsidP="00494B6E" w14:paraId="6E6788CB" w14:textId="77777777">
            <w:pPr>
              <w:widowControl/>
              <w:rPr>
                <w:rFonts w:ascii="Times New Roman" w:hAnsi="Times New Roman"/>
                <w:b/>
                <w:snapToGrid/>
                <w:color w:val="000000" w:themeColor="text1"/>
                <w:lang w:eastAsia="zh-CN"/>
              </w:rPr>
            </w:pPr>
            <w:r w:rsidRPr="002A11F8">
              <w:rPr>
                <w:rFonts w:ascii="Times New Roman" w:hAnsi="Times New Roman"/>
                <w:b/>
                <w:color w:val="000000" w:themeColor="text1"/>
              </w:rPr>
              <w:t>Average Burden Per Response (minutes)</w:t>
            </w:r>
          </w:p>
        </w:tc>
        <w:tc>
          <w:tcPr>
            <w:tcW w:w="1350" w:type="dxa"/>
          </w:tcPr>
          <w:p w:rsidR="00494B6E" w:rsidRPr="002A11F8" w:rsidP="00494B6E" w14:paraId="14F7B322" w14:textId="77777777">
            <w:pPr>
              <w:widowControl/>
              <w:rPr>
                <w:rFonts w:ascii="Times New Roman" w:hAnsi="Times New Roman"/>
                <w:b/>
                <w:snapToGrid/>
                <w:color w:val="000000" w:themeColor="text1"/>
              </w:rPr>
            </w:pPr>
            <w:r w:rsidRPr="002A11F8">
              <w:rPr>
                <w:rFonts w:ascii="Times New Roman" w:hAnsi="Times New Roman"/>
                <w:b/>
                <w:color w:val="000000" w:themeColor="text1"/>
              </w:rPr>
              <w:t xml:space="preserve">Estimated Total Annual Burden (hours) </w:t>
            </w:r>
          </w:p>
        </w:tc>
        <w:tc>
          <w:tcPr>
            <w:tcW w:w="1440" w:type="dxa"/>
          </w:tcPr>
          <w:p w:rsidR="00494B6E" w:rsidRPr="002A11F8" w:rsidP="00494B6E" w14:paraId="7D9FDBAA" w14:textId="77777777">
            <w:pPr>
              <w:widowControl/>
              <w:rPr>
                <w:rFonts w:ascii="Times New Roman" w:hAnsi="Times New Roman"/>
                <w:b/>
                <w:snapToGrid/>
                <w:color w:val="000000" w:themeColor="text1"/>
              </w:rPr>
            </w:pPr>
            <w:r w:rsidRPr="002A11F8">
              <w:rPr>
                <w:rFonts w:ascii="Times New Roman" w:hAnsi="Times New Roman"/>
                <w:b/>
                <w:bCs/>
                <w:color w:val="000000" w:themeColor="text1"/>
              </w:rPr>
              <w:t>Average Theoretical Cost Amount (dollars)*</w:t>
            </w:r>
          </w:p>
        </w:tc>
        <w:tc>
          <w:tcPr>
            <w:tcW w:w="1440" w:type="dxa"/>
          </w:tcPr>
          <w:p w:rsidR="00494B6E" w:rsidRPr="002A11F8" w:rsidP="00494B6E" w14:paraId="78BB116D" w14:textId="77777777">
            <w:pPr>
              <w:widowControl/>
              <w:rPr>
                <w:rFonts w:ascii="Times New Roman" w:hAnsi="Times New Roman"/>
                <w:b/>
                <w:snapToGrid/>
                <w:color w:val="000000" w:themeColor="text1"/>
              </w:rPr>
            </w:pPr>
            <w:r w:rsidRPr="002A11F8">
              <w:rPr>
                <w:rFonts w:ascii="Times New Roman" w:hAnsi="Times New Roman"/>
                <w:b/>
                <w:bCs/>
                <w:color w:val="000000" w:themeColor="text1"/>
              </w:rPr>
              <w:t>Average Wait Time in Field Office or Teleservice Centers (minutes)**</w:t>
            </w:r>
          </w:p>
        </w:tc>
        <w:tc>
          <w:tcPr>
            <w:tcW w:w="1800" w:type="dxa"/>
          </w:tcPr>
          <w:p w:rsidR="00494B6E" w:rsidRPr="002A11F8" w:rsidP="00494B6E" w14:paraId="3B98686D" w14:textId="77777777">
            <w:pPr>
              <w:widowControl/>
              <w:rPr>
                <w:rFonts w:ascii="Times New Roman" w:hAnsi="Times New Roman"/>
                <w:b/>
                <w:snapToGrid/>
                <w:color w:val="000000" w:themeColor="text1"/>
              </w:rPr>
            </w:pPr>
            <w:r w:rsidRPr="002A11F8">
              <w:rPr>
                <w:rFonts w:ascii="Times New Roman" w:hAnsi="Times New Roman"/>
                <w:b/>
                <w:bCs/>
                <w:color w:val="000000" w:themeColor="text1"/>
              </w:rPr>
              <w:t>Total Annual Opportunity Cost (dollars) ***</w:t>
            </w:r>
          </w:p>
        </w:tc>
      </w:tr>
      <w:tr w14:paraId="76A6C8F4" w14:textId="77777777" w:rsidTr="00C86B58">
        <w:tblPrEx>
          <w:tblW w:w="11700" w:type="dxa"/>
          <w:tblInd w:w="-1085" w:type="dxa"/>
          <w:tblLayout w:type="fixed"/>
          <w:tblLook w:val="04A0"/>
        </w:tblPrEx>
        <w:tc>
          <w:tcPr>
            <w:tcW w:w="1440" w:type="dxa"/>
          </w:tcPr>
          <w:p w:rsidR="00494B6E" w:rsidRPr="002A11F8" w:rsidP="00494B6E" w14:paraId="3048DF30" w14:textId="761D4FC3">
            <w:pPr>
              <w:widowControl/>
              <w:spacing w:after="240"/>
              <w:rPr>
                <w:rFonts w:ascii="Times New Roman" w:hAnsi="Times New Roman"/>
                <w:snapToGrid/>
                <w:color w:val="000000" w:themeColor="text1"/>
              </w:rPr>
            </w:pPr>
            <w:r w:rsidRPr="002A11F8">
              <w:rPr>
                <w:rFonts w:ascii="Times New Roman" w:hAnsi="Times New Roman"/>
                <w:color w:val="000000" w:themeColor="text1"/>
              </w:rPr>
              <w:t>SSA-3373</w:t>
            </w:r>
            <w:r w:rsidR="002A11F8">
              <w:rPr>
                <w:rFonts w:ascii="Times New Roman" w:hAnsi="Times New Roman"/>
                <w:color w:val="000000" w:themeColor="text1"/>
              </w:rPr>
              <w:t xml:space="preserve"> (paper, personal interview, or Upload Documents webform)</w:t>
            </w:r>
            <w:r w:rsidRPr="002A11F8" w:rsidR="002A11F8">
              <w:rPr>
                <w:rFonts w:ascii="Times New Roman" w:hAnsi="Times New Roman"/>
                <w:color w:val="000000" w:themeColor="text1"/>
                <w:vertAlign w:val="superscript"/>
              </w:rPr>
              <w:t>+</w:t>
            </w:r>
          </w:p>
        </w:tc>
        <w:tc>
          <w:tcPr>
            <w:tcW w:w="1530" w:type="dxa"/>
          </w:tcPr>
          <w:p w:rsidR="00494B6E" w:rsidRPr="002A11F8" w:rsidP="00494B6E" w14:paraId="76A7141E" w14:textId="6928E92C">
            <w:pPr>
              <w:spacing w:after="240"/>
              <w:jc w:val="right"/>
              <w:rPr>
                <w:rFonts w:ascii="Times New Roman" w:hAnsi="Times New Roman"/>
                <w:color w:val="000000" w:themeColor="text1"/>
              </w:rPr>
            </w:pPr>
            <w:r w:rsidRPr="002A11F8">
              <w:rPr>
                <w:rFonts w:ascii="Times New Roman" w:hAnsi="Times New Roman"/>
                <w:color w:val="000000" w:themeColor="text1"/>
              </w:rPr>
              <w:t>1,812,929</w:t>
            </w:r>
          </w:p>
          <w:p w:rsidR="00494B6E" w:rsidRPr="002A11F8" w:rsidP="00494B6E" w14:paraId="02BBC162" w14:textId="77777777">
            <w:pPr>
              <w:widowControl/>
              <w:spacing w:after="240"/>
              <w:jc w:val="right"/>
              <w:rPr>
                <w:rFonts w:ascii="Times New Roman" w:hAnsi="Times New Roman"/>
                <w:snapToGrid/>
                <w:color w:val="000000" w:themeColor="text1"/>
              </w:rPr>
            </w:pPr>
          </w:p>
        </w:tc>
        <w:tc>
          <w:tcPr>
            <w:tcW w:w="1440" w:type="dxa"/>
          </w:tcPr>
          <w:p w:rsidR="00494B6E" w:rsidRPr="002A11F8" w:rsidP="00494B6E" w14:paraId="77F67117" w14:textId="77777777">
            <w:pPr>
              <w:widowControl/>
              <w:spacing w:after="240"/>
              <w:jc w:val="right"/>
              <w:rPr>
                <w:rFonts w:ascii="Times New Roman" w:hAnsi="Times New Roman"/>
                <w:snapToGrid/>
                <w:color w:val="000000" w:themeColor="text1"/>
              </w:rPr>
            </w:pPr>
            <w:r w:rsidRPr="002A11F8">
              <w:rPr>
                <w:rFonts w:ascii="Times New Roman" w:hAnsi="Times New Roman"/>
                <w:color w:val="000000" w:themeColor="text1"/>
              </w:rPr>
              <w:t>1</w:t>
            </w:r>
          </w:p>
        </w:tc>
        <w:tc>
          <w:tcPr>
            <w:tcW w:w="1260" w:type="dxa"/>
          </w:tcPr>
          <w:p w:rsidR="00494B6E" w:rsidRPr="002A11F8" w:rsidP="00494B6E" w14:paraId="445D6ACE" w14:textId="4BB51EDE">
            <w:pPr>
              <w:widowControl/>
              <w:spacing w:after="240"/>
              <w:jc w:val="right"/>
              <w:rPr>
                <w:rFonts w:ascii="Times New Roman" w:hAnsi="Times New Roman"/>
                <w:snapToGrid/>
                <w:color w:val="000000" w:themeColor="text1"/>
              </w:rPr>
            </w:pPr>
            <w:r w:rsidRPr="002A11F8">
              <w:rPr>
                <w:rFonts w:ascii="Times New Roman" w:hAnsi="Times New Roman"/>
                <w:color w:val="000000" w:themeColor="text1"/>
              </w:rPr>
              <w:t>61</w:t>
            </w:r>
          </w:p>
        </w:tc>
        <w:tc>
          <w:tcPr>
            <w:tcW w:w="1350" w:type="dxa"/>
          </w:tcPr>
          <w:p w:rsidR="00494B6E" w:rsidRPr="002A11F8" w:rsidP="00494B6E" w14:paraId="4ED73D86" w14:textId="2AD79DB2">
            <w:pPr>
              <w:widowControl/>
              <w:spacing w:after="240"/>
              <w:jc w:val="right"/>
              <w:rPr>
                <w:rFonts w:ascii="Times New Roman" w:hAnsi="Times New Roman"/>
                <w:snapToGrid/>
                <w:color w:val="000000" w:themeColor="text1"/>
              </w:rPr>
            </w:pPr>
            <w:r w:rsidRPr="002A11F8">
              <w:rPr>
                <w:rFonts w:ascii="Times New Roman" w:hAnsi="Times New Roman"/>
                <w:color w:val="000000" w:themeColor="text1"/>
              </w:rPr>
              <w:t>1,843,144</w:t>
            </w:r>
          </w:p>
        </w:tc>
        <w:tc>
          <w:tcPr>
            <w:tcW w:w="1440" w:type="dxa"/>
          </w:tcPr>
          <w:p w:rsidR="00494B6E" w:rsidRPr="002A11F8" w:rsidP="00494B6E" w14:paraId="32600B9B" w14:textId="0299DDBF">
            <w:pPr>
              <w:widowControl/>
              <w:spacing w:after="240"/>
              <w:jc w:val="right"/>
              <w:rPr>
                <w:rFonts w:ascii="Times New Roman" w:hAnsi="Times New Roman"/>
                <w:snapToGrid/>
                <w:color w:val="000000" w:themeColor="text1"/>
              </w:rPr>
            </w:pPr>
            <w:r w:rsidRPr="002A11F8">
              <w:rPr>
                <w:rFonts w:ascii="Times New Roman" w:hAnsi="Times New Roman"/>
                <w:color w:val="000000" w:themeColor="text1"/>
              </w:rPr>
              <w:t>$</w:t>
            </w:r>
            <w:r w:rsidRPr="002A11F8" w:rsidR="00913122">
              <w:rPr>
                <w:rFonts w:ascii="Times New Roman" w:hAnsi="Times New Roman"/>
                <w:color w:val="000000" w:themeColor="text1"/>
              </w:rPr>
              <w:t xml:space="preserve"> </w:t>
            </w:r>
            <w:r w:rsidRPr="002A11F8" w:rsidR="00C86B58">
              <w:rPr>
                <w:rFonts w:ascii="Times New Roman" w:hAnsi="Times New Roman"/>
                <w:color w:val="000000" w:themeColor="text1"/>
              </w:rPr>
              <w:t>14.27</w:t>
            </w:r>
            <w:r w:rsidRPr="002A11F8" w:rsidR="00913122">
              <w:rPr>
                <w:rFonts w:ascii="Times New Roman" w:hAnsi="Times New Roman"/>
                <w:color w:val="000000" w:themeColor="text1"/>
              </w:rPr>
              <w:t xml:space="preserve"> </w:t>
            </w:r>
            <w:r w:rsidRPr="002A11F8">
              <w:rPr>
                <w:rFonts w:ascii="Times New Roman" w:hAnsi="Times New Roman"/>
                <w:color w:val="000000" w:themeColor="text1"/>
              </w:rPr>
              <w:t>*</w:t>
            </w:r>
          </w:p>
        </w:tc>
        <w:tc>
          <w:tcPr>
            <w:tcW w:w="1440" w:type="dxa"/>
          </w:tcPr>
          <w:p w:rsidR="00494B6E" w:rsidRPr="002A11F8" w:rsidP="00494B6E" w14:paraId="29AA0F8E" w14:textId="57291D0F">
            <w:pPr>
              <w:widowControl/>
              <w:spacing w:after="240"/>
              <w:jc w:val="right"/>
              <w:rPr>
                <w:rFonts w:ascii="Times New Roman" w:hAnsi="Times New Roman"/>
                <w:snapToGrid/>
                <w:color w:val="000000" w:themeColor="text1"/>
              </w:rPr>
            </w:pPr>
            <w:r w:rsidRPr="002A11F8">
              <w:rPr>
                <w:rFonts w:ascii="Times New Roman" w:hAnsi="Times New Roman"/>
                <w:color w:val="000000" w:themeColor="text1"/>
              </w:rPr>
              <w:t>11**</w:t>
            </w:r>
          </w:p>
        </w:tc>
        <w:tc>
          <w:tcPr>
            <w:tcW w:w="1800" w:type="dxa"/>
          </w:tcPr>
          <w:p w:rsidR="00494B6E" w:rsidRPr="002A11F8" w:rsidP="00494B6E" w14:paraId="7C2370AE" w14:textId="27B5D851">
            <w:pPr>
              <w:widowControl/>
              <w:spacing w:after="240"/>
              <w:jc w:val="right"/>
              <w:rPr>
                <w:rFonts w:ascii="Times New Roman" w:hAnsi="Times New Roman"/>
                <w:snapToGrid/>
                <w:color w:val="000000" w:themeColor="text1"/>
              </w:rPr>
            </w:pPr>
            <w:r w:rsidRPr="002A11F8">
              <w:rPr>
                <w:rFonts w:ascii="Times New Roman" w:hAnsi="Times New Roman"/>
                <w:color w:val="000000" w:themeColor="text1"/>
              </w:rPr>
              <w:t>$</w:t>
            </w:r>
            <w:r w:rsidRPr="002A11F8" w:rsidR="00C86B58">
              <w:rPr>
                <w:rFonts w:ascii="Times New Roman" w:hAnsi="Times New Roman"/>
                <w:color w:val="000000" w:themeColor="text1"/>
              </w:rPr>
              <w:t>31,044,585</w:t>
            </w:r>
            <w:r w:rsidRPr="002A11F8">
              <w:rPr>
                <w:rFonts w:ascii="Times New Roman" w:hAnsi="Times New Roman"/>
                <w:color w:val="000000" w:themeColor="text1"/>
              </w:rPr>
              <w:t>***</w:t>
            </w:r>
          </w:p>
        </w:tc>
      </w:tr>
    </w:tbl>
    <w:bookmarkEnd w:id="0"/>
    <w:p w:rsidR="002A11F8" w:rsidP="00C86B58" w14:paraId="0BBEBB60" w14:textId="1AA64EA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SimSun" w:hAnsi="Times New Roman"/>
          <w:snapToGrid/>
          <w:color w:val="000000" w:themeColor="text1"/>
          <w:lang w:eastAsia="zh-CN"/>
        </w:rPr>
      </w:pPr>
      <w:r w:rsidRPr="002A11F8">
        <w:rPr>
          <w:rFonts w:ascii="Times New Roman" w:eastAsia="SimSun" w:hAnsi="Times New Roman"/>
          <w:snapToGrid/>
          <w:color w:val="000000" w:themeColor="text1"/>
          <w:vertAlign w:val="superscript"/>
          <w:lang w:eastAsia="zh-CN"/>
        </w:rPr>
        <w:t>+</w:t>
      </w:r>
      <w:r>
        <w:rPr>
          <w:rFonts w:ascii="Times New Roman" w:eastAsia="SimSun" w:hAnsi="Times New Roman"/>
          <w:snapToGrid/>
          <w:color w:val="000000" w:themeColor="text1"/>
          <w:lang w:eastAsia="zh-CN"/>
        </w:rPr>
        <w:t xml:space="preserve"> Our current management information data does not show any difference in burden per response based on method of completion.  In addition, as we only recently implemented the Upload Documents webform version of the SSA-3373 in August 2026, we do not have any management information data showing a decrease in burden for using the conversational tone dynamic pathing option.  Once we have data showing any difference between the current paper or personal interview options and Upload Documents, we will submit a Ch</w:t>
      </w:r>
      <w:r>
        <w:rPr>
          <w:rFonts w:ascii="Times New Roman" w:eastAsia="SimSun" w:hAnsi="Times New Roman"/>
          <w:snapToGrid/>
          <w:color w:val="000000" w:themeColor="text1"/>
          <w:lang w:eastAsia="zh-CN"/>
        </w:rPr>
        <w:t>ange Request to OMB with the updated burden data.</w:t>
      </w:r>
    </w:p>
    <w:p w:rsidR="002A11F8" w:rsidP="00C86B58" w14:paraId="71E36E4A" w14:textId="77777777">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SimSun" w:hAnsi="Times New Roman"/>
          <w:snapToGrid/>
          <w:color w:val="000000" w:themeColor="text1"/>
          <w:lang w:eastAsia="zh-CN"/>
        </w:rPr>
      </w:pPr>
    </w:p>
    <w:p w:rsidR="00C86B58" w:rsidRPr="000E3F0E" w:rsidP="00C86B58" w14:paraId="3C3026B4" w14:textId="5D89D50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hAnsi="Times New Roman"/>
        </w:rPr>
      </w:pPr>
      <w:r w:rsidRPr="002A11F8">
        <w:rPr>
          <w:rFonts w:ascii="Times New Roman" w:eastAsia="SimSun" w:hAnsi="Times New Roman"/>
          <w:snapToGrid/>
          <w:color w:val="000000" w:themeColor="text1"/>
          <w:lang w:eastAsia="zh-CN"/>
        </w:rPr>
        <w:t xml:space="preserve">* </w:t>
      </w:r>
      <w:r w:rsidRPr="002A11F8">
        <w:rPr>
          <w:rFonts w:ascii="Times New Roman" w:hAnsi="Times New Roman"/>
          <w:color w:val="000000" w:themeColor="text1"/>
        </w:rPr>
        <w:t>We based this figure on the average disability payments($14.27) reflecting SSA’s current FY 2026 data</w:t>
      </w:r>
      <w:r w:rsidRPr="000E3F0E">
        <w:rPr>
          <w:rFonts w:ascii="Times New Roman" w:hAnsi="Times New Roman"/>
        </w:rPr>
        <w:t xml:space="preserve"> (</w:t>
      </w:r>
      <w:hyperlink r:id="rId5" w:history="1">
        <w:r w:rsidRPr="000E3F0E">
          <w:rPr>
            <w:rStyle w:val="Hyperlink"/>
            <w:rFonts w:ascii="Times New Roman" w:hAnsi="Times New Roman"/>
          </w:rPr>
          <w:t>Effect of COLA on Average Social Security Benefits</w:t>
        </w:r>
      </w:hyperlink>
      <w:r w:rsidRPr="000E3F0E">
        <w:rPr>
          <w:rFonts w:ascii="Times New Roman" w:hAnsi="Times New Roman"/>
          <w:color w:val="000000"/>
        </w:rPr>
        <w:t>)</w:t>
      </w:r>
      <w:r w:rsidRPr="000E3F0E">
        <w:rPr>
          <w:rFonts w:ascii="Times New Roman" w:hAnsi="Times New Roman"/>
        </w:rPr>
        <w:t>.</w:t>
      </w:r>
    </w:p>
    <w:p w:rsidR="009C052F" w:rsidRPr="009C052F" w:rsidP="00C86B58" w14:paraId="3F1F4EA3" w14:textId="1E49953E">
      <w:pPr>
        <w:widowControl/>
        <w:autoSpaceDE w:val="0"/>
        <w:autoSpaceDN w:val="0"/>
        <w:adjustRightInd w:val="0"/>
        <w:ind w:left="720"/>
        <w:contextualSpacing/>
        <w:rPr>
          <w:rFonts w:ascii="Times New Roman" w:eastAsia="SimSun" w:hAnsi="Times New Roman"/>
          <w:snapToGrid/>
          <w:lang w:eastAsia="ar-SA"/>
        </w:rPr>
      </w:pPr>
    </w:p>
    <w:p w:rsidR="00C86B58" w:rsidRPr="002A11F8" w:rsidP="00C86B58" w14:paraId="1B91F1A8" w14:textId="6C691CB1">
      <w:pPr>
        <w:ind w:left="720"/>
        <w:rPr>
          <w:rFonts w:ascii="Times New Roman" w:hAnsi="Times New Roman"/>
          <w:color w:val="000000" w:themeColor="text1"/>
        </w:rPr>
      </w:pPr>
      <w:r w:rsidRPr="00494B6E">
        <w:rPr>
          <w:rFonts w:ascii="Times New Roman" w:eastAsia="SimSun" w:hAnsi="Times New Roman"/>
          <w:snapToGrid/>
          <w:lang w:eastAsia="ar-SA"/>
        </w:rPr>
        <w:t>*</w:t>
      </w:r>
      <w:r w:rsidRPr="002A11F8">
        <w:rPr>
          <w:rFonts w:ascii="Times New Roman" w:eastAsia="SimSun" w:hAnsi="Times New Roman"/>
          <w:snapToGrid/>
          <w:color w:val="000000" w:themeColor="text1"/>
          <w:lang w:eastAsia="ar-SA"/>
        </w:rPr>
        <w:t xml:space="preserve">* </w:t>
      </w:r>
      <w:r w:rsidRPr="002A11F8">
        <w:rPr>
          <w:rFonts w:ascii="Times New Roman" w:hAnsi="Times New Roman"/>
          <w:color w:val="000000" w:themeColor="text1"/>
        </w:rPr>
        <w:t>We based this 11-minute figure on the average combined August 2026 wait times for field offices (21 minutes, as captured by management information data and posted on our public-facing website</w:t>
      </w:r>
      <w:r w:rsidRPr="00B84C17">
        <w:rPr>
          <w:rFonts w:ascii="Times New Roman" w:hAnsi="Times New Roman"/>
        </w:rPr>
        <w:t xml:space="preserve"> </w:t>
      </w:r>
      <w:r w:rsidRPr="00B84C17">
        <w:rPr>
          <w:rFonts w:ascii="Times New Roman" w:eastAsia="Aptos" w:hAnsi="Times New Roman"/>
        </w:rPr>
        <w:t>(</w:t>
      </w:r>
      <w:hyperlink r:id="rId6" w:history="1">
        <w:r w:rsidRPr="00B84C17">
          <w:rPr>
            <w:rFonts w:ascii="Times New Roman" w:eastAsia="Aptos" w:hAnsi="Times New Roman"/>
            <w:color w:val="0000FF"/>
            <w:u w:val="single"/>
          </w:rPr>
          <w:t>Social Security performance | SSA</w:t>
        </w:r>
      </w:hyperlink>
      <w:r w:rsidRPr="00B84C17">
        <w:rPr>
          <w:rFonts w:ascii="Times New Roman" w:eastAsia="Aptos" w:hAnsi="Times New Roman"/>
        </w:rPr>
        <w:t>),</w:t>
      </w:r>
      <w:r w:rsidRPr="00B84C17">
        <w:rPr>
          <w:rFonts w:ascii="Times New Roman" w:hAnsi="Times New Roman"/>
        </w:rPr>
        <w:t xml:space="preserve"> </w:t>
      </w:r>
      <w:r w:rsidRPr="002A11F8">
        <w:rPr>
          <w:rFonts w:ascii="Times New Roman" w:hAnsi="Times New Roman"/>
          <w:color w:val="000000" w:themeColor="text1"/>
        </w:rPr>
        <w:t>and for teleservice centers (1 minute, which represents the average time it takes for a call to be picked up automatically by our systems and then routed to an SSA technician; this figure also comes from management information data).  As the figures fluctuate, the actual wait times may differ slightly from the averages reported here.  We update these figures periodically to reflect the most accurate available data.  While we included an in-office wait time for the paper form, we note that respondents who ma</w:t>
      </w:r>
      <w:r w:rsidRPr="002A11F8">
        <w:rPr>
          <w:rFonts w:ascii="Times New Roman" w:hAnsi="Times New Roman"/>
          <w:color w:val="000000" w:themeColor="text1"/>
        </w:rPr>
        <w:t>il in the form do not experience any wait times.</w:t>
      </w:r>
    </w:p>
    <w:p w:rsidR="009C052F" w:rsidRPr="002A11F8" w:rsidP="004C51D7" w14:paraId="2F189197" w14:textId="48F07AFE">
      <w:pPr>
        <w:widowControl/>
        <w:tabs>
          <w:tab w:val="left" w:pos="1530"/>
        </w:tabs>
        <w:autoSpaceDE w:val="0"/>
        <w:autoSpaceDN w:val="0"/>
        <w:adjustRightInd w:val="0"/>
        <w:ind w:left="720"/>
        <w:rPr>
          <w:rFonts w:ascii="Times New Roman" w:eastAsia="SimSun" w:hAnsi="Times New Roman"/>
          <w:snapToGrid/>
          <w:color w:val="000000" w:themeColor="text1"/>
          <w:lang w:eastAsia="ar-SA"/>
        </w:rPr>
      </w:pPr>
    </w:p>
    <w:p w:rsidR="009C052F" w:rsidRPr="002A11F8" w:rsidP="00C86B58" w14:paraId="1E494DDA" w14:textId="561D45ED">
      <w:pPr>
        <w:widowControl/>
        <w:ind w:left="720"/>
        <w:rPr>
          <w:rFonts w:ascii="Times New Roman" w:hAnsi="Times New Roman"/>
          <w:bCs/>
          <w:color w:val="000000" w:themeColor="text1"/>
        </w:rPr>
      </w:pPr>
      <w:r w:rsidRPr="002A11F8">
        <w:rPr>
          <w:rFonts w:ascii="Times New Roman" w:eastAsia="SimSun" w:hAnsi="Times New Roman"/>
          <w:snapToGrid/>
          <w:color w:val="000000" w:themeColor="text1"/>
          <w:lang w:eastAsia="zh-CN"/>
        </w:rPr>
        <w:t xml:space="preserve">*** </w:t>
      </w:r>
      <w:r w:rsidRPr="002A11F8" w:rsidR="00C86B58">
        <w:rPr>
          <w:rFonts w:ascii="Times New Roman" w:hAnsi="Times New Roman"/>
          <w:color w:val="000000" w:themeColor="text1"/>
        </w:rPr>
        <w:t xml:space="preserve">This figure does not represent actual costs that SSA is imposing on individuals; rather, these are theoretical opportunity costs for the additional time respondents will </w:t>
      </w:r>
      <w:r w:rsidRPr="002A11F8" w:rsidR="00C86B58">
        <w:rPr>
          <w:rFonts w:ascii="Times New Roman" w:hAnsi="Times New Roman"/>
          <w:color w:val="000000" w:themeColor="text1"/>
        </w:rPr>
        <w:t xml:space="preserve">spend to complete the information collection.  </w:t>
      </w:r>
      <w:r w:rsidRPr="002A11F8" w:rsidR="00C86B58">
        <w:rPr>
          <w:rFonts w:ascii="Times New Roman" w:hAnsi="Times New Roman"/>
          <w:b/>
          <w:color w:val="000000" w:themeColor="text1"/>
          <w:u w:val="single"/>
        </w:rPr>
        <w:t>There is no actual charge to respondents to complete the information collection</w:t>
      </w:r>
      <w:r w:rsidRPr="002A11F8" w:rsidR="00C86B58">
        <w:rPr>
          <w:rFonts w:ascii="Times New Roman" w:hAnsi="Times New Roman"/>
          <w:bCs/>
          <w:color w:val="000000" w:themeColor="text1"/>
        </w:rPr>
        <w:t>.</w:t>
      </w:r>
    </w:p>
    <w:p w:rsidR="00C86B58" w:rsidRPr="002A11F8" w:rsidP="00C86B58" w14:paraId="79906548" w14:textId="77777777">
      <w:pPr>
        <w:widowControl/>
        <w:ind w:left="720"/>
        <w:rPr>
          <w:rFonts w:ascii="Times New Roman" w:eastAsia="SimSun" w:hAnsi="Times New Roman"/>
          <w:snapToGrid/>
          <w:color w:val="000000" w:themeColor="text1"/>
          <w:lang w:eastAsia="zh-CN"/>
        </w:rPr>
      </w:pPr>
    </w:p>
    <w:p w:rsidR="00342C47" w:rsidRPr="002A11F8" w:rsidP="00437078" w14:paraId="7D3C71AB" w14:textId="77777777">
      <w:pPr>
        <w:ind w:left="720"/>
        <w:rPr>
          <w:rFonts w:ascii="Times New Roman" w:hAnsi="Times New Roman"/>
          <w:color w:val="000000" w:themeColor="text1"/>
        </w:rPr>
      </w:pPr>
      <w:r w:rsidRPr="002A11F8">
        <w:rPr>
          <w:rFonts w:ascii="Times New Roman" w:hAnsi="Times New Roman"/>
          <w:color w:val="000000" w:themeColor="text1"/>
        </w:rPr>
        <w:t>In addition, OMB’s Office of Information and Regulatory Affairs (OIRA) is requiring SSA to use a rough estimate of a 30-minute, one-way, drive time in our calculations of the time burden for this collection.  OIRA based their estimation on a spatial analysis of SSA’s current field office locations and the location of the average population centers based on census tract information, which likely represents a 13.97 mile driving distance for one-way travel.  We depict this on the chart below:</w:t>
      </w:r>
    </w:p>
    <w:p w:rsidR="0083675C" w:rsidRPr="002A11F8" w:rsidP="0083675C" w14:paraId="12E1A649" w14:textId="77777777">
      <w:pPr>
        <w:ind w:left="720"/>
        <w:rPr>
          <w:rFonts w:ascii="Times New Roman" w:hAnsi="Times New Roman"/>
          <w:color w:val="000000" w:themeColor="text1"/>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96"/>
        <w:gridCol w:w="1448"/>
        <w:gridCol w:w="1531"/>
        <w:gridCol w:w="1564"/>
        <w:gridCol w:w="1896"/>
      </w:tblGrid>
      <w:tr w14:paraId="279CD97B" w14:textId="77777777" w:rsidTr="004C51D7">
        <w:tblPrEx>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43" w:type="dxa"/>
          </w:tcPr>
          <w:p w:rsidR="0083675C" w:rsidRPr="002A11F8" w:rsidP="00C04A38" w14:paraId="75B4E70E" w14:textId="77777777">
            <w:pPr>
              <w:rPr>
                <w:rFonts w:ascii="Times New Roman" w:hAnsi="Times New Roman"/>
                <w:b/>
                <w:color w:val="000000" w:themeColor="text1"/>
              </w:rPr>
            </w:pPr>
            <w:bookmarkStart w:id="1" w:name="_Hlk216349318"/>
            <w:r w:rsidRPr="002A11F8">
              <w:rPr>
                <w:rFonts w:ascii="Times New Roman" w:hAnsi="Times New Roman"/>
                <w:b/>
                <w:color w:val="000000" w:themeColor="text1"/>
              </w:rPr>
              <w:t>Total Number of Respondents Who Visit a Field Office</w:t>
            </w:r>
          </w:p>
        </w:tc>
        <w:tc>
          <w:tcPr>
            <w:tcW w:w="1458" w:type="dxa"/>
          </w:tcPr>
          <w:p w:rsidR="0083675C" w:rsidRPr="002A11F8" w:rsidP="00C04A38" w14:paraId="3810E831" w14:textId="77777777">
            <w:pPr>
              <w:rPr>
                <w:rFonts w:ascii="Times New Roman" w:hAnsi="Times New Roman"/>
                <w:b/>
                <w:color w:val="000000" w:themeColor="text1"/>
              </w:rPr>
            </w:pPr>
            <w:r w:rsidRPr="002A11F8">
              <w:rPr>
                <w:rFonts w:ascii="Times New Roman" w:hAnsi="Times New Roman"/>
                <w:b/>
                <w:color w:val="000000" w:themeColor="text1"/>
              </w:rPr>
              <w:t>Frequency of Response</w:t>
            </w:r>
          </w:p>
        </w:tc>
        <w:tc>
          <w:tcPr>
            <w:tcW w:w="1555" w:type="dxa"/>
          </w:tcPr>
          <w:p w:rsidR="0083675C" w:rsidRPr="002A11F8" w:rsidP="00C04A38" w14:paraId="7BA86D0C" w14:textId="77777777">
            <w:pPr>
              <w:rPr>
                <w:rFonts w:ascii="Times New Roman" w:hAnsi="Times New Roman"/>
                <w:b/>
                <w:color w:val="000000" w:themeColor="text1"/>
              </w:rPr>
            </w:pPr>
            <w:r w:rsidRPr="002A11F8">
              <w:rPr>
                <w:rFonts w:ascii="Times New Roman" w:hAnsi="Times New Roman"/>
                <w:b/>
                <w:color w:val="000000" w:themeColor="text1"/>
              </w:rPr>
              <w:t>Average One-Way Travel Time to a Field Office (minutes)</w:t>
            </w:r>
          </w:p>
        </w:tc>
        <w:tc>
          <w:tcPr>
            <w:tcW w:w="1586" w:type="dxa"/>
          </w:tcPr>
          <w:p w:rsidR="0083675C" w:rsidRPr="002A11F8" w:rsidP="00C04A38" w14:paraId="076C6FFB" w14:textId="77777777">
            <w:pPr>
              <w:rPr>
                <w:rFonts w:ascii="Times New Roman" w:hAnsi="Times New Roman"/>
                <w:b/>
                <w:color w:val="000000" w:themeColor="text1"/>
              </w:rPr>
            </w:pPr>
            <w:r w:rsidRPr="002A11F8">
              <w:rPr>
                <w:rFonts w:ascii="Times New Roman" w:hAnsi="Times New Roman"/>
                <w:b/>
                <w:color w:val="000000" w:themeColor="text1"/>
              </w:rPr>
              <w:t>Estimated Total Travel Time to a Field Office (hours)</w:t>
            </w:r>
          </w:p>
        </w:tc>
        <w:tc>
          <w:tcPr>
            <w:tcW w:w="1793" w:type="dxa"/>
          </w:tcPr>
          <w:p w:rsidR="0083675C" w:rsidRPr="002A11F8" w:rsidP="00C04A38" w14:paraId="6610A528" w14:textId="77777777">
            <w:pPr>
              <w:rPr>
                <w:rFonts w:ascii="Times New Roman" w:hAnsi="Times New Roman"/>
                <w:b/>
                <w:color w:val="000000" w:themeColor="text1"/>
              </w:rPr>
            </w:pPr>
            <w:r w:rsidRPr="002A11F8">
              <w:rPr>
                <w:rFonts w:ascii="Times New Roman" w:hAnsi="Times New Roman"/>
                <w:b/>
                <w:color w:val="000000" w:themeColor="text1"/>
              </w:rPr>
              <w:t>Total Annual Opportunity Cost for Travel Time (dollars)****</w:t>
            </w:r>
          </w:p>
        </w:tc>
      </w:tr>
      <w:tr w14:paraId="1E8843BC" w14:textId="77777777" w:rsidTr="004C51D7">
        <w:tblPrEx>
          <w:tblW w:w="0" w:type="auto"/>
          <w:tblInd w:w="715" w:type="dxa"/>
          <w:tblLook w:val="04A0"/>
        </w:tblPrEx>
        <w:trPr>
          <w:trHeight w:val="341"/>
        </w:trPr>
        <w:tc>
          <w:tcPr>
            <w:tcW w:w="2243" w:type="dxa"/>
          </w:tcPr>
          <w:p w:rsidR="0083675C" w:rsidRPr="002A11F8" w:rsidP="00C04A38" w14:paraId="47501761" w14:textId="5BDB0D7E">
            <w:pPr>
              <w:jc w:val="right"/>
              <w:rPr>
                <w:rFonts w:ascii="Times New Roman" w:hAnsi="Times New Roman"/>
                <w:color w:val="000000" w:themeColor="text1"/>
              </w:rPr>
            </w:pPr>
            <w:r w:rsidRPr="002A11F8">
              <w:rPr>
                <w:rFonts w:ascii="Times New Roman" w:hAnsi="Times New Roman"/>
                <w:color w:val="000000" w:themeColor="text1"/>
              </w:rPr>
              <w:t>1,812,929</w:t>
            </w:r>
          </w:p>
        </w:tc>
        <w:tc>
          <w:tcPr>
            <w:tcW w:w="1458" w:type="dxa"/>
          </w:tcPr>
          <w:p w:rsidR="0083675C" w:rsidRPr="002A11F8" w:rsidP="00C04A38" w14:paraId="669DB9F4" w14:textId="77777777">
            <w:pPr>
              <w:jc w:val="right"/>
              <w:rPr>
                <w:rFonts w:ascii="Times New Roman" w:hAnsi="Times New Roman"/>
                <w:color w:val="000000" w:themeColor="text1"/>
              </w:rPr>
            </w:pPr>
            <w:r w:rsidRPr="002A11F8">
              <w:rPr>
                <w:rFonts w:ascii="Times New Roman" w:hAnsi="Times New Roman"/>
                <w:color w:val="000000" w:themeColor="text1"/>
              </w:rPr>
              <w:t>1</w:t>
            </w:r>
          </w:p>
        </w:tc>
        <w:tc>
          <w:tcPr>
            <w:tcW w:w="1555" w:type="dxa"/>
          </w:tcPr>
          <w:p w:rsidR="0083675C" w:rsidRPr="002A11F8" w:rsidP="00C04A38" w14:paraId="4BF3BE0D" w14:textId="77777777">
            <w:pPr>
              <w:jc w:val="right"/>
              <w:rPr>
                <w:rFonts w:ascii="Times New Roman" w:hAnsi="Times New Roman"/>
                <w:color w:val="000000" w:themeColor="text1"/>
              </w:rPr>
            </w:pPr>
            <w:r w:rsidRPr="002A11F8">
              <w:rPr>
                <w:rFonts w:ascii="Times New Roman" w:hAnsi="Times New Roman"/>
                <w:color w:val="000000" w:themeColor="text1"/>
              </w:rPr>
              <w:t>30</w:t>
            </w:r>
          </w:p>
        </w:tc>
        <w:tc>
          <w:tcPr>
            <w:tcW w:w="1586" w:type="dxa"/>
          </w:tcPr>
          <w:p w:rsidR="0083675C" w:rsidRPr="002A11F8" w:rsidP="00C04A38" w14:paraId="60CECE97" w14:textId="658F59CF">
            <w:pPr>
              <w:jc w:val="right"/>
              <w:rPr>
                <w:rFonts w:ascii="Times New Roman" w:hAnsi="Times New Roman"/>
                <w:color w:val="000000" w:themeColor="text1"/>
              </w:rPr>
            </w:pPr>
            <w:r w:rsidRPr="002A11F8">
              <w:rPr>
                <w:rFonts w:ascii="Times New Roman" w:hAnsi="Times New Roman"/>
                <w:color w:val="000000" w:themeColor="text1"/>
              </w:rPr>
              <w:t>906,465</w:t>
            </w:r>
          </w:p>
        </w:tc>
        <w:tc>
          <w:tcPr>
            <w:tcW w:w="1793" w:type="dxa"/>
          </w:tcPr>
          <w:p w:rsidR="0083675C" w:rsidRPr="002A11F8" w:rsidP="00C04A38" w14:paraId="78D856D6" w14:textId="04B6233B">
            <w:pPr>
              <w:jc w:val="right"/>
              <w:rPr>
                <w:rFonts w:ascii="Times New Roman" w:hAnsi="Times New Roman"/>
                <w:color w:val="000000" w:themeColor="text1"/>
              </w:rPr>
            </w:pPr>
            <w:r w:rsidRPr="002A11F8">
              <w:rPr>
                <w:rFonts w:ascii="Times New Roman" w:hAnsi="Times New Roman"/>
                <w:color w:val="000000" w:themeColor="text1"/>
              </w:rPr>
              <w:t>$</w:t>
            </w:r>
            <w:r w:rsidRPr="002A11F8" w:rsidR="006F7BBD">
              <w:rPr>
                <w:rFonts w:ascii="Times New Roman" w:hAnsi="Times New Roman"/>
                <w:color w:val="000000" w:themeColor="text1"/>
              </w:rPr>
              <w:t>12,935,256</w:t>
            </w:r>
            <w:r w:rsidRPr="002A11F8">
              <w:rPr>
                <w:rFonts w:ascii="Times New Roman" w:hAnsi="Times New Roman"/>
                <w:color w:val="000000" w:themeColor="text1"/>
              </w:rPr>
              <w:t>****</w:t>
            </w:r>
          </w:p>
        </w:tc>
      </w:tr>
    </w:tbl>
    <w:bookmarkEnd w:id="1"/>
    <w:p w:rsidR="0083675C" w:rsidRPr="002A11F8" w:rsidP="004C51D7" w14:paraId="6C9B3DAA" w14:textId="77777777">
      <w:pPr>
        <w:ind w:left="720"/>
        <w:rPr>
          <w:rFonts w:ascii="Times New Roman" w:hAnsi="Times New Roman"/>
          <w:color w:val="000000" w:themeColor="text1"/>
        </w:rPr>
      </w:pPr>
      <w:r w:rsidRPr="002A11F8">
        <w:rPr>
          <w:rFonts w:ascii="Times New Roman" w:hAnsi="Times New Roman"/>
          <w:color w:val="000000" w:themeColor="text1"/>
        </w:rPr>
        <w:t>****We based this dollar amount on the Average Theoretical Hourly Cost Amount in dollars shown on the burden chart above.</w:t>
      </w:r>
    </w:p>
    <w:p w:rsidR="0083675C" w:rsidRPr="002A11F8" w:rsidP="0083675C" w14:paraId="1A998FB5" w14:textId="77777777">
      <w:pPr>
        <w:ind w:left="720"/>
        <w:rPr>
          <w:rFonts w:ascii="Times New Roman" w:hAnsi="Times New Roman"/>
          <w:color w:val="000000" w:themeColor="text1"/>
        </w:rPr>
      </w:pPr>
    </w:p>
    <w:p w:rsidR="00437078" w:rsidRPr="002A11F8" w:rsidP="00437078" w14:paraId="102ACA6E" w14:textId="77777777">
      <w:pPr>
        <w:tabs>
          <w:tab w:val="left" w:pos="1530"/>
        </w:tabs>
        <w:ind w:left="720"/>
        <w:rPr>
          <w:rFonts w:ascii="Times New Roman" w:hAnsi="Times New Roman"/>
          <w:color w:val="000000" w:themeColor="text1"/>
        </w:rPr>
      </w:pPr>
      <w:r w:rsidRPr="002A11F8">
        <w:rPr>
          <w:rFonts w:ascii="Times New Roman" w:hAnsi="Times New Roman"/>
          <w:color w:val="000000" w:themeColor="text1"/>
        </w:rPr>
        <w:t xml:space="preserve">Per OIRA, we include this travel time burden estimate under the </w:t>
      </w:r>
      <w:r w:rsidRPr="002A11F8">
        <w:rPr>
          <w:rFonts w:ascii="Times New Roman" w:hAnsi="Times New Roman"/>
          <w:i/>
          <w:iCs/>
          <w:color w:val="000000" w:themeColor="text1"/>
        </w:rPr>
        <w:t>5 CFR 1320.8(a)(4)</w:t>
      </w:r>
      <w:r w:rsidRPr="002A11F8">
        <w:rPr>
          <w:rFonts w:ascii="Times New Roman" w:hAnsi="Times New Roman"/>
          <w:color w:val="000000" w:themeColor="text1"/>
        </w:rPr>
        <w:t xml:space="preserve">, which requires us to provide “time, effort, or financial resources expended by persons [for]…transmitting, or otherwise disclosing the information,” as well as </w:t>
      </w:r>
      <w:r w:rsidRPr="002A11F8">
        <w:rPr>
          <w:rFonts w:ascii="Times New Roman" w:hAnsi="Times New Roman"/>
          <w:i/>
          <w:iCs/>
          <w:color w:val="000000" w:themeColor="text1"/>
        </w:rPr>
        <w:t>5 CFR 1320.8(b)(3)(iii)</w:t>
      </w:r>
      <w:r w:rsidRPr="002A11F8">
        <w:rPr>
          <w:rFonts w:ascii="Times New Roman" w:hAnsi="Times New Roman"/>
          <w:color w:val="000000" w:themeColor="text1"/>
        </w:rPr>
        <w:t xml:space="preserve"> which requires us to estimate “the average burden collection…to the extent practicable.”  SSA notes that we do not obtain or maintain any data on travel times to a field office, nor do we have any data which shows that the average respondent drives to a field office, rather than using any other mode of transport.  SSA also acknowledges that respondents’ mode of travel and, therefore, travel times vary widely dependent on region, mode of travel, and actual proximity to a field office.</w:t>
      </w:r>
    </w:p>
    <w:p w:rsidR="00437078" w:rsidRPr="002A11F8" w:rsidP="00437078" w14:paraId="54A48FDD" w14:textId="77777777">
      <w:pPr>
        <w:tabs>
          <w:tab w:val="left" w:pos="1530"/>
        </w:tabs>
        <w:ind w:left="720"/>
        <w:rPr>
          <w:rFonts w:ascii="Times New Roman" w:hAnsi="Times New Roman"/>
          <w:color w:val="000000" w:themeColor="text1"/>
        </w:rPr>
      </w:pPr>
    </w:p>
    <w:p w:rsidR="00437078" w:rsidRPr="002A11F8" w:rsidP="00437078" w14:paraId="482FEA13" w14:textId="77777777">
      <w:pPr>
        <w:tabs>
          <w:tab w:val="left" w:pos="1530"/>
        </w:tabs>
        <w:ind w:left="720"/>
        <w:rPr>
          <w:rFonts w:ascii="Times New Roman" w:hAnsi="Times New Roman"/>
          <w:color w:val="000000" w:themeColor="text1"/>
        </w:rPr>
      </w:pPr>
      <w:r w:rsidRPr="002A11F8">
        <w:rPr>
          <w:rFonts w:ascii="Times New Roman" w:hAnsi="Times New Roman"/>
          <w:color w:val="000000" w:themeColor="text1"/>
        </w:rPr>
        <w:t>NOTE:  We included the total opportunity cost estimate from this chart in our calculations when showing the total time and opportunity cost estimates in the paragraph below.</w:t>
      </w:r>
    </w:p>
    <w:p w:rsidR="00437078" w:rsidRPr="002A11F8" w:rsidP="00437078" w14:paraId="7133BE1B" w14:textId="77777777">
      <w:pPr>
        <w:tabs>
          <w:tab w:val="left" w:pos="1530"/>
        </w:tabs>
        <w:ind w:left="720"/>
        <w:rPr>
          <w:rFonts w:ascii="Times New Roman" w:hAnsi="Times New Roman"/>
          <w:color w:val="000000" w:themeColor="text1"/>
        </w:rPr>
      </w:pPr>
    </w:p>
    <w:p w:rsidR="00437078" w:rsidRPr="002A11F8" w:rsidP="00437078" w14:paraId="6910FE87" w14:textId="77777777">
      <w:pPr>
        <w:tabs>
          <w:tab w:val="left" w:pos="1530"/>
        </w:tabs>
        <w:ind w:left="720"/>
        <w:rPr>
          <w:rFonts w:ascii="Times New Roman" w:hAnsi="Times New Roman"/>
          <w:color w:val="000000" w:themeColor="text1"/>
        </w:rPr>
      </w:pPr>
      <w:r w:rsidRPr="002A11F8">
        <w:rPr>
          <w:rFonts w:ascii="Times New Roman" w:hAnsi="Times New Roman"/>
          <w:color w:val="000000" w:themeColor="text1"/>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RPr="002A11F8" w:rsidP="00437078" w14:paraId="4C017076" w14:textId="77777777">
      <w:pPr>
        <w:tabs>
          <w:tab w:val="left" w:pos="1530"/>
        </w:tabs>
        <w:ind w:left="720"/>
        <w:rPr>
          <w:rFonts w:ascii="Times New Roman" w:hAnsi="Times New Roman"/>
          <w:color w:val="000000" w:themeColor="text1"/>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4"/>
        <w:gridCol w:w="1350"/>
        <w:gridCol w:w="1459"/>
        <w:gridCol w:w="1534"/>
        <w:gridCol w:w="1896"/>
      </w:tblGrid>
      <w:tr w14:paraId="7BDB0500"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2A11F8" w:rsidP="00541E55" w14:paraId="6E443C86" w14:textId="77777777">
            <w:pPr>
              <w:rPr>
                <w:rFonts w:ascii="Times New Roman" w:hAnsi="Times New Roman"/>
                <w:b/>
                <w:color w:val="000000" w:themeColor="text1"/>
              </w:rPr>
            </w:pPr>
            <w:r w:rsidRPr="002A11F8">
              <w:rPr>
                <w:rFonts w:ascii="Times New Roman" w:hAnsi="Times New Roman"/>
                <w:b/>
                <w:color w:val="000000" w:themeColor="text1"/>
              </w:rPr>
              <w:t xml:space="preserve">Total Number of Respondents </w:t>
            </w:r>
          </w:p>
        </w:tc>
        <w:tc>
          <w:tcPr>
            <w:tcW w:w="1361" w:type="dxa"/>
          </w:tcPr>
          <w:p w:rsidR="00437078" w:rsidRPr="002A11F8" w:rsidP="00541E55" w14:paraId="4AD2E2D4" w14:textId="77777777">
            <w:pPr>
              <w:rPr>
                <w:rFonts w:ascii="Times New Roman" w:hAnsi="Times New Roman"/>
                <w:b/>
                <w:color w:val="000000" w:themeColor="text1"/>
              </w:rPr>
            </w:pPr>
            <w:r w:rsidRPr="002A11F8">
              <w:rPr>
                <w:rFonts w:ascii="Times New Roman" w:hAnsi="Times New Roman"/>
                <w:b/>
                <w:color w:val="000000" w:themeColor="text1"/>
              </w:rPr>
              <w:t>Frequency of Response</w:t>
            </w:r>
          </w:p>
        </w:tc>
        <w:tc>
          <w:tcPr>
            <w:tcW w:w="1532" w:type="dxa"/>
          </w:tcPr>
          <w:p w:rsidR="00437078" w:rsidRPr="002A11F8" w:rsidP="00541E55" w14:paraId="1754CC7D" w14:textId="77777777">
            <w:pPr>
              <w:rPr>
                <w:rFonts w:ascii="Times New Roman" w:hAnsi="Times New Roman"/>
                <w:b/>
                <w:color w:val="000000" w:themeColor="text1"/>
              </w:rPr>
            </w:pPr>
            <w:r w:rsidRPr="002A11F8">
              <w:rPr>
                <w:rFonts w:ascii="Times New Roman" w:hAnsi="Times New Roman"/>
                <w:b/>
                <w:color w:val="000000" w:themeColor="text1"/>
              </w:rPr>
              <w:t>Estimate Learning Cost (minutes)</w:t>
            </w:r>
          </w:p>
        </w:tc>
        <w:tc>
          <w:tcPr>
            <w:tcW w:w="1609" w:type="dxa"/>
          </w:tcPr>
          <w:p w:rsidR="00437078" w:rsidRPr="002A11F8" w:rsidP="00541E55" w14:paraId="2B359959" w14:textId="77777777">
            <w:pPr>
              <w:rPr>
                <w:rFonts w:ascii="Times New Roman" w:hAnsi="Times New Roman"/>
                <w:b/>
                <w:color w:val="000000" w:themeColor="text1"/>
              </w:rPr>
            </w:pPr>
            <w:r w:rsidRPr="002A11F8">
              <w:rPr>
                <w:rFonts w:ascii="Times New Roman" w:hAnsi="Times New Roman"/>
                <w:b/>
                <w:color w:val="000000" w:themeColor="text1"/>
              </w:rPr>
              <w:t>Estimated Total Annual Burden (hours)</w:t>
            </w:r>
          </w:p>
        </w:tc>
        <w:tc>
          <w:tcPr>
            <w:tcW w:w="1609" w:type="dxa"/>
          </w:tcPr>
          <w:p w:rsidR="00437078" w:rsidRPr="002A11F8" w:rsidP="00541E55" w14:paraId="4248BF2D" w14:textId="77777777">
            <w:pPr>
              <w:rPr>
                <w:rFonts w:ascii="Times New Roman" w:hAnsi="Times New Roman"/>
                <w:b/>
                <w:color w:val="000000" w:themeColor="text1"/>
              </w:rPr>
            </w:pPr>
            <w:r w:rsidRPr="002A11F8">
              <w:rPr>
                <w:rFonts w:ascii="Times New Roman" w:hAnsi="Times New Roman"/>
                <w:b/>
                <w:color w:val="000000" w:themeColor="text1"/>
              </w:rPr>
              <w:t>Total Annual Learning Cost (dollars)*****</w:t>
            </w:r>
          </w:p>
        </w:tc>
      </w:tr>
      <w:tr w14:paraId="727BBB88" w14:textId="77777777" w:rsidTr="00437078">
        <w:tblPrEx>
          <w:tblW w:w="8233" w:type="dxa"/>
          <w:tblInd w:w="715" w:type="dxa"/>
          <w:tblLook w:val="04A0"/>
        </w:tblPrEx>
        <w:trPr>
          <w:trHeight w:val="306"/>
        </w:trPr>
        <w:tc>
          <w:tcPr>
            <w:tcW w:w="2122" w:type="dxa"/>
          </w:tcPr>
          <w:p w:rsidR="00437078" w:rsidRPr="002A11F8" w:rsidP="00541E55" w14:paraId="1C5BC12C" w14:textId="76CDE0F9">
            <w:pPr>
              <w:jc w:val="right"/>
              <w:rPr>
                <w:rFonts w:ascii="Times New Roman" w:hAnsi="Times New Roman"/>
                <w:color w:val="000000" w:themeColor="text1"/>
              </w:rPr>
            </w:pPr>
            <w:r w:rsidRPr="002A11F8">
              <w:rPr>
                <w:rFonts w:ascii="Times New Roman" w:hAnsi="Times New Roman"/>
                <w:color w:val="000000" w:themeColor="text1"/>
              </w:rPr>
              <w:t>1,812,929</w:t>
            </w:r>
          </w:p>
        </w:tc>
        <w:tc>
          <w:tcPr>
            <w:tcW w:w="1361" w:type="dxa"/>
          </w:tcPr>
          <w:p w:rsidR="00437078" w:rsidRPr="002A11F8" w:rsidP="00541E55" w14:paraId="070E6551" w14:textId="77777777">
            <w:pPr>
              <w:jc w:val="right"/>
              <w:rPr>
                <w:rFonts w:ascii="Times New Roman" w:hAnsi="Times New Roman"/>
                <w:color w:val="000000" w:themeColor="text1"/>
              </w:rPr>
            </w:pPr>
            <w:r w:rsidRPr="002A11F8">
              <w:rPr>
                <w:rFonts w:ascii="Times New Roman" w:hAnsi="Times New Roman"/>
                <w:color w:val="000000" w:themeColor="text1"/>
              </w:rPr>
              <w:t>1</w:t>
            </w:r>
          </w:p>
        </w:tc>
        <w:tc>
          <w:tcPr>
            <w:tcW w:w="1532" w:type="dxa"/>
          </w:tcPr>
          <w:p w:rsidR="00437078" w:rsidRPr="002A11F8" w:rsidP="00541E55" w14:paraId="4E518DF8" w14:textId="5AAB3135">
            <w:pPr>
              <w:jc w:val="right"/>
              <w:rPr>
                <w:rFonts w:ascii="Times New Roman" w:hAnsi="Times New Roman"/>
                <w:color w:val="000000" w:themeColor="text1"/>
              </w:rPr>
            </w:pPr>
            <w:r w:rsidRPr="002A11F8">
              <w:rPr>
                <w:rFonts w:ascii="Times New Roman" w:hAnsi="Times New Roman"/>
                <w:color w:val="000000" w:themeColor="text1"/>
              </w:rPr>
              <w:t>5</w:t>
            </w:r>
          </w:p>
        </w:tc>
        <w:tc>
          <w:tcPr>
            <w:tcW w:w="1609" w:type="dxa"/>
          </w:tcPr>
          <w:p w:rsidR="00437078" w:rsidRPr="002A11F8" w:rsidP="00541E55" w14:paraId="29C0501E" w14:textId="636B802D">
            <w:pPr>
              <w:jc w:val="right"/>
              <w:rPr>
                <w:rFonts w:ascii="Times New Roman" w:hAnsi="Times New Roman"/>
                <w:color w:val="000000" w:themeColor="text1"/>
              </w:rPr>
            </w:pPr>
            <w:r w:rsidRPr="002A11F8">
              <w:rPr>
                <w:rFonts w:ascii="Times New Roman" w:hAnsi="Times New Roman"/>
                <w:color w:val="000000" w:themeColor="text1"/>
              </w:rPr>
              <w:t>151,077</w:t>
            </w:r>
          </w:p>
        </w:tc>
        <w:tc>
          <w:tcPr>
            <w:tcW w:w="1609" w:type="dxa"/>
          </w:tcPr>
          <w:p w:rsidR="00437078" w:rsidRPr="002A11F8" w:rsidP="00541E55" w14:paraId="51CE4D63" w14:textId="2B2051C1">
            <w:pPr>
              <w:jc w:val="right"/>
              <w:rPr>
                <w:rFonts w:ascii="Times New Roman" w:hAnsi="Times New Roman"/>
                <w:color w:val="000000" w:themeColor="text1"/>
              </w:rPr>
            </w:pPr>
            <w:r w:rsidRPr="002A11F8">
              <w:rPr>
                <w:rFonts w:ascii="Times New Roman" w:hAnsi="Times New Roman"/>
                <w:color w:val="000000" w:themeColor="text1"/>
              </w:rPr>
              <w:t>$</w:t>
            </w:r>
            <w:r w:rsidRPr="002A11F8" w:rsidR="006F7BBD">
              <w:rPr>
                <w:rFonts w:ascii="Times New Roman" w:hAnsi="Times New Roman"/>
                <w:color w:val="000000" w:themeColor="text1"/>
              </w:rPr>
              <w:t>2,155,869</w:t>
            </w:r>
            <w:r w:rsidRPr="002A11F8">
              <w:rPr>
                <w:rFonts w:ascii="Times New Roman" w:hAnsi="Times New Roman"/>
                <w:color w:val="000000" w:themeColor="text1"/>
              </w:rPr>
              <w:t>*****</w:t>
            </w:r>
          </w:p>
        </w:tc>
      </w:tr>
    </w:tbl>
    <w:p w:rsidR="00437078" w:rsidRPr="002A11F8" w:rsidP="00437078" w14:paraId="0FD6582E" w14:textId="77777777">
      <w:pPr>
        <w:tabs>
          <w:tab w:val="left" w:pos="1530"/>
        </w:tabs>
        <w:ind w:left="720"/>
        <w:rPr>
          <w:rFonts w:ascii="Times New Roman" w:hAnsi="Times New Roman"/>
          <w:color w:val="000000" w:themeColor="text1"/>
        </w:rPr>
      </w:pPr>
      <w:r w:rsidRPr="002A11F8">
        <w:rPr>
          <w:rFonts w:ascii="Times New Roman" w:hAnsi="Times New Roman"/>
          <w:color w:val="000000" w:themeColor="text1"/>
        </w:rPr>
        <w:t>*****We based this dollar amount on the Average Theoretical Hourly Cost Amount in dollars shown on the burden chart above.</w:t>
      </w:r>
    </w:p>
    <w:p w:rsidR="00437078" w:rsidRPr="002A11F8" w:rsidP="00437078" w14:paraId="2D019549" w14:textId="77777777">
      <w:pPr>
        <w:tabs>
          <w:tab w:val="left" w:pos="1530"/>
        </w:tabs>
        <w:ind w:left="720"/>
        <w:rPr>
          <w:rFonts w:ascii="Times New Roman" w:hAnsi="Times New Roman"/>
          <w:color w:val="000000" w:themeColor="text1"/>
        </w:rPr>
      </w:pPr>
    </w:p>
    <w:p w:rsidR="00437078" w:rsidRPr="002A11F8" w:rsidP="00437078" w14:paraId="30C8CA51" w14:textId="77777777">
      <w:pPr>
        <w:tabs>
          <w:tab w:val="left" w:pos="1530"/>
        </w:tabs>
        <w:ind w:left="720"/>
        <w:rPr>
          <w:rFonts w:ascii="Times New Roman" w:hAnsi="Times New Roman"/>
          <w:color w:val="000000" w:themeColor="text1"/>
        </w:rPr>
      </w:pPr>
      <w:r w:rsidRPr="002A11F8">
        <w:rPr>
          <w:rFonts w:ascii="Times New Roman" w:hAnsi="Times New Roman"/>
          <w:color w:val="000000" w:themeColor="text1"/>
        </w:rPr>
        <w:t>NOTE:  We included the total opportunity cost estimate from this chart in our calculations when showing the total time and opportunity cost estimates in the paragraph below.</w:t>
      </w:r>
    </w:p>
    <w:p w:rsidR="00437078" w:rsidRPr="002A11F8" w:rsidP="009C052F" w14:paraId="22065321" w14:textId="77777777">
      <w:pPr>
        <w:jc w:val="both"/>
        <w:rPr>
          <w:rFonts w:ascii="Times New Roman" w:hAnsi="Times New Roman"/>
          <w:b/>
          <w:color w:val="000000" w:themeColor="text1"/>
        </w:rPr>
      </w:pPr>
    </w:p>
    <w:p w:rsidR="006F7BBD" w:rsidRPr="002A11F8" w:rsidP="006F7BBD" w14:paraId="1712EBC9" w14:textId="77777777">
      <w:pPr>
        <w:ind w:left="720"/>
        <w:rPr>
          <w:rFonts w:ascii="Times New Roman" w:eastAsia="Calibri" w:hAnsi="Times New Roman"/>
          <w:color w:val="000000" w:themeColor="text1"/>
        </w:rPr>
      </w:pPr>
      <w:r w:rsidRPr="002A11F8">
        <w:rPr>
          <w:rFonts w:ascii="Times New Roman" w:eastAsia="Calibri" w:hAnsi="Times New Roman"/>
          <w:color w:val="000000" w:themeColor="text1"/>
        </w:rPr>
        <w:t xml:space="preserve">We base our burden estimates on current management information data, which includes data from actual interviews, as well as from years of conducting this information collection.  Per our management information data, we believe that </w:t>
      </w:r>
      <w:r w:rsidRPr="002A11F8">
        <w:rPr>
          <w:rFonts w:ascii="Times New Roman" w:eastAsia="Calibri" w:hAnsi="Times New Roman"/>
          <w:b/>
          <w:bCs/>
          <w:color w:val="000000" w:themeColor="text1"/>
        </w:rPr>
        <w:t xml:space="preserve">61 </w:t>
      </w:r>
      <w:r w:rsidRPr="002A11F8">
        <w:rPr>
          <w:rFonts w:ascii="Times New Roman" w:eastAsia="Calibri" w:hAnsi="Times New Roman"/>
          <w:color w:val="000000" w:themeColor="text1"/>
        </w:rPr>
        <w:t>minutes accurately shows the average burden per response for 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  Based on our current management information data, the current burden info</w:t>
      </w:r>
      <w:r w:rsidRPr="002A11F8">
        <w:rPr>
          <w:rFonts w:ascii="Times New Roman" w:eastAsia="Calibri" w:hAnsi="Times New Roman"/>
          <w:color w:val="000000" w:themeColor="text1"/>
        </w:rPr>
        <w:t xml:space="preserve">rmation we provided is accurate.  The total burden for this ICR is </w:t>
      </w:r>
      <w:r w:rsidRPr="002A11F8">
        <w:rPr>
          <w:rFonts w:ascii="Times New Roman" w:eastAsia="SimSun" w:hAnsi="Times New Roman"/>
          <w:b/>
          <w:bCs/>
          <w:snapToGrid/>
          <w:color w:val="000000" w:themeColor="text1"/>
          <w:lang w:eastAsia="ar-SA"/>
        </w:rPr>
        <w:t>1,843,144</w:t>
      </w:r>
      <w:r w:rsidRPr="002A11F8">
        <w:rPr>
          <w:rFonts w:ascii="Times New Roman" w:eastAsia="SimSun" w:hAnsi="Times New Roman"/>
          <w:snapToGrid/>
          <w:color w:val="000000" w:themeColor="text1"/>
          <w:lang w:eastAsia="ar-SA"/>
        </w:rPr>
        <w:t xml:space="preserve"> </w:t>
      </w:r>
      <w:r w:rsidRPr="002A11F8">
        <w:rPr>
          <w:rFonts w:ascii="Times New Roman" w:eastAsia="Calibri" w:hAnsi="Times New Roman"/>
          <w:color w:val="000000" w:themeColor="text1"/>
        </w:rPr>
        <w:t xml:space="preserve">burden hours (reflecting SSA management information data), which results in an associated theoretical (not actual) opportunity cost financial burden of  </w:t>
      </w:r>
      <w:r w:rsidRPr="002A11F8">
        <w:rPr>
          <w:rFonts w:ascii="Times New Roman" w:hAnsi="Times New Roman"/>
          <w:b/>
          <w:color w:val="000000" w:themeColor="text1"/>
        </w:rPr>
        <w:t>$46,135,710</w:t>
      </w:r>
      <w:r w:rsidRPr="002A11F8">
        <w:rPr>
          <w:rFonts w:ascii="Times New Roman" w:eastAsia="Calibri" w:hAnsi="Times New Roman"/>
          <w:color w:val="000000" w:themeColor="text1"/>
        </w:rPr>
        <w:t>.  SSA does not charge respondents to complete our applications.</w:t>
      </w:r>
    </w:p>
    <w:p w:rsidR="0050197F" w:rsidRPr="002A11F8" w:rsidP="00E27674" w14:paraId="60578AFA" w14:textId="77777777">
      <w:pPr>
        <w:rPr>
          <w:rFonts w:ascii="Times New Roman" w:hAnsi="Times New Roman"/>
          <w:color w:val="000000" w:themeColor="text1"/>
        </w:rPr>
      </w:pPr>
    </w:p>
    <w:p w:rsidR="00A45D82" w:rsidRPr="002A11F8" w:rsidP="004C51D7" w14:paraId="197B7715" w14:textId="77777777">
      <w:pPr>
        <w:rPr>
          <w:rFonts w:ascii="Times New Roman" w:hAnsi="Times New Roman"/>
          <w:color w:val="000000" w:themeColor="text1"/>
        </w:rPr>
      </w:pPr>
      <w:r w:rsidRPr="002A11F8">
        <w:rPr>
          <w:rFonts w:ascii="Times New Roman" w:hAnsi="Times New Roman"/>
          <w:b/>
          <w:bCs/>
          <w:color w:val="000000" w:themeColor="text1"/>
        </w:rPr>
        <w:t>13.</w:t>
      </w:r>
      <w:r w:rsidRPr="002A11F8">
        <w:rPr>
          <w:rFonts w:ascii="Times New Roman" w:hAnsi="Times New Roman"/>
          <w:color w:val="000000" w:themeColor="text1"/>
        </w:rPr>
        <w:t xml:space="preserve"> </w:t>
      </w:r>
      <w:r w:rsidRPr="002A11F8">
        <w:rPr>
          <w:rFonts w:ascii="Times New Roman" w:hAnsi="Times New Roman"/>
          <w:color w:val="000000" w:themeColor="text1"/>
        </w:rPr>
        <w:tab/>
      </w:r>
      <w:r w:rsidRPr="002A11F8">
        <w:rPr>
          <w:rFonts w:ascii="Times New Roman" w:hAnsi="Times New Roman"/>
          <w:b/>
          <w:color w:val="000000" w:themeColor="text1"/>
        </w:rPr>
        <w:t>Annual</w:t>
      </w:r>
      <w:r w:rsidRPr="002A11F8">
        <w:rPr>
          <w:rFonts w:ascii="Times New Roman" w:hAnsi="Times New Roman"/>
          <w:color w:val="000000" w:themeColor="text1"/>
        </w:rPr>
        <w:t xml:space="preserve"> </w:t>
      </w:r>
      <w:r w:rsidRPr="002A11F8">
        <w:rPr>
          <w:rFonts w:ascii="Times New Roman" w:hAnsi="Times New Roman"/>
          <w:b/>
          <w:color w:val="000000" w:themeColor="text1"/>
        </w:rPr>
        <w:t>Cost to the Respondents (Other)</w:t>
      </w:r>
      <w:r w:rsidRPr="002A11F8">
        <w:rPr>
          <w:rFonts w:ascii="Times New Roman" w:hAnsi="Times New Roman"/>
          <w:color w:val="000000" w:themeColor="text1"/>
        </w:rPr>
        <w:t xml:space="preserve"> </w:t>
      </w:r>
    </w:p>
    <w:p w:rsidR="00A45D82" w:rsidRPr="002A11F8" w:rsidP="00A45D82" w14:paraId="30942770" w14:textId="77777777">
      <w:pPr>
        <w:ind w:firstLine="720"/>
        <w:rPr>
          <w:rFonts w:ascii="Times New Roman" w:hAnsi="Times New Roman"/>
          <w:color w:val="000000" w:themeColor="text1"/>
        </w:rPr>
      </w:pPr>
      <w:r w:rsidRPr="002A11F8">
        <w:rPr>
          <w:rFonts w:ascii="Times New Roman" w:hAnsi="Times New Roman"/>
          <w:color w:val="000000" w:themeColor="text1"/>
        </w:rPr>
        <w:t xml:space="preserve">This collection does not impose a known cost burden </w:t>
      </w:r>
      <w:r w:rsidRPr="002A11F8" w:rsidR="00AC39FD">
        <w:rPr>
          <w:rFonts w:ascii="Times New Roman" w:hAnsi="Times New Roman"/>
          <w:color w:val="000000" w:themeColor="text1"/>
        </w:rPr>
        <w:t>on</w:t>
      </w:r>
      <w:r w:rsidRPr="002A11F8">
        <w:rPr>
          <w:rFonts w:ascii="Times New Roman" w:hAnsi="Times New Roman"/>
          <w:color w:val="000000" w:themeColor="text1"/>
        </w:rPr>
        <w:t xml:space="preserve"> the respondents.   </w:t>
      </w:r>
    </w:p>
    <w:p w:rsidR="00A45D82" w:rsidRPr="002A11F8" w:rsidP="00A45D82" w14:paraId="3EB9C01D" w14:textId="77777777">
      <w:pPr>
        <w:rPr>
          <w:rFonts w:ascii="Times New Roman" w:hAnsi="Times New Roman"/>
          <w:color w:val="000000" w:themeColor="text1"/>
        </w:rPr>
      </w:pPr>
    </w:p>
    <w:p w:rsidR="004C51D7" w:rsidRPr="002A11F8" w:rsidP="004C51D7" w14:paraId="770BFCDC" w14:textId="77777777">
      <w:pPr>
        <w:numPr>
          <w:ilvl w:val="0"/>
          <w:numId w:val="3"/>
        </w:numPr>
        <w:tabs>
          <w:tab w:val="clear" w:pos="360"/>
          <w:tab w:val="left" w:pos="720"/>
        </w:tabs>
        <w:ind w:left="0" w:firstLine="0"/>
        <w:rPr>
          <w:rFonts w:ascii="Times New Roman" w:hAnsi="Times New Roman"/>
          <w:color w:val="000000" w:themeColor="text1"/>
        </w:rPr>
      </w:pPr>
      <w:r w:rsidRPr="002A11F8">
        <w:rPr>
          <w:rFonts w:ascii="Times New Roman" w:hAnsi="Times New Roman"/>
          <w:b/>
          <w:color w:val="000000" w:themeColor="text1"/>
        </w:rPr>
        <w:t>Annual Cost To Federal Government</w:t>
      </w:r>
    </w:p>
    <w:p w:rsidR="005E4BC5" w:rsidRPr="002A11F8" w:rsidP="004C51D7" w14:paraId="21F08C72" w14:textId="71C6065F">
      <w:pPr>
        <w:tabs>
          <w:tab w:val="left" w:pos="720"/>
        </w:tabs>
        <w:ind w:left="720"/>
        <w:rPr>
          <w:rFonts w:ascii="Times New Roman" w:hAnsi="Times New Roman"/>
          <w:color w:val="000000" w:themeColor="text1"/>
        </w:rPr>
      </w:pPr>
      <w:r w:rsidRPr="002A11F8">
        <w:rPr>
          <w:rFonts w:ascii="Times New Roman" w:hAnsi="Times New Roman"/>
          <w:color w:val="000000" w:themeColor="text1"/>
        </w:rPr>
        <w:t xml:space="preserve">The annual cost to the Federal Government is approximately </w:t>
      </w:r>
      <w:r w:rsidRPr="002A11F8" w:rsidR="00945FEB">
        <w:rPr>
          <w:rFonts w:ascii="Times New Roman" w:hAnsi="Times New Roman" w:eastAsiaTheme="minorHAnsi"/>
          <w:b/>
          <w:bCs/>
          <w:color w:val="000000" w:themeColor="text1"/>
        </w:rPr>
        <w:t>$</w:t>
      </w:r>
      <w:r w:rsidRPr="002A11F8" w:rsidR="007127A8">
        <w:rPr>
          <w:rFonts w:ascii="Times New Roman" w:hAnsi="Times New Roman"/>
          <w:b/>
          <w:bCs/>
          <w:color w:val="000000" w:themeColor="text1"/>
        </w:rPr>
        <w:t>21,919,234</w:t>
      </w:r>
      <w:r w:rsidRPr="002A11F8">
        <w:rPr>
          <w:rFonts w:ascii="Times New Roman" w:hAnsi="Times New Roman"/>
          <w:color w:val="000000" w:themeColor="text1"/>
        </w:rPr>
        <w:t>.  This estimate accounts for costs from the following areas:</w:t>
      </w:r>
    </w:p>
    <w:p w:rsidR="005E4BC5" w:rsidRPr="002A11F8" w:rsidP="005E4BC5" w14:paraId="2448A318" w14:textId="77777777">
      <w:pPr>
        <w:pStyle w:val="ListParagraph"/>
        <w:ind w:left="1440"/>
        <w:rPr>
          <w:rFonts w:ascii="Times New Roman" w:hAnsi="Times New Roman"/>
          <w:color w:val="000000" w:themeColor="text1"/>
        </w:rPr>
      </w:pPr>
    </w:p>
    <w:tbl>
      <w:tblPr>
        <w:tblStyle w:val="TableGrid2"/>
        <w:tblW w:w="8820" w:type="dxa"/>
        <w:tblInd w:w="715" w:type="dxa"/>
        <w:tblLook w:val="04A0"/>
      </w:tblPr>
      <w:tblGrid>
        <w:gridCol w:w="3060"/>
        <w:gridCol w:w="2970"/>
        <w:gridCol w:w="2790"/>
      </w:tblGrid>
      <w:tr w14:paraId="496677FB" w14:textId="77777777" w:rsidTr="004C51D7">
        <w:tblPrEx>
          <w:tblW w:w="8820" w:type="dxa"/>
          <w:tblInd w:w="715" w:type="dxa"/>
          <w:tblLook w:val="04A0"/>
        </w:tblPrEx>
        <w:tc>
          <w:tcPr>
            <w:tcW w:w="3060" w:type="dxa"/>
          </w:tcPr>
          <w:p w:rsidR="005E4BC5" w:rsidRPr="002A11F8" w:rsidP="005E4BC5" w14:paraId="11A5939B" w14:textId="77777777">
            <w:pPr>
              <w:widowControl/>
              <w:rPr>
                <w:rFonts w:ascii="Times New Roman" w:hAnsi="Times New Roman" w:eastAsiaTheme="minorHAnsi"/>
                <w:b/>
                <w:bCs/>
                <w:color w:val="000000" w:themeColor="text1"/>
              </w:rPr>
            </w:pPr>
            <w:r w:rsidRPr="002A11F8">
              <w:rPr>
                <w:rFonts w:ascii="Times New Roman" w:hAnsi="Times New Roman" w:eastAsiaTheme="minorHAnsi"/>
                <w:b/>
                <w:bCs/>
                <w:color w:val="000000" w:themeColor="text1"/>
              </w:rPr>
              <w:t>Description of Cost Factor</w:t>
            </w:r>
          </w:p>
        </w:tc>
        <w:tc>
          <w:tcPr>
            <w:tcW w:w="2970" w:type="dxa"/>
          </w:tcPr>
          <w:p w:rsidR="005E4BC5" w:rsidRPr="002A11F8" w:rsidP="005E4BC5" w14:paraId="181C6A84" w14:textId="77777777">
            <w:pPr>
              <w:widowControl/>
              <w:rPr>
                <w:rFonts w:ascii="Times New Roman" w:hAnsi="Times New Roman" w:eastAsiaTheme="minorHAnsi"/>
                <w:b/>
                <w:bCs/>
                <w:color w:val="000000" w:themeColor="text1"/>
              </w:rPr>
            </w:pPr>
            <w:r w:rsidRPr="002A11F8">
              <w:rPr>
                <w:rFonts w:ascii="Times New Roman" w:hAnsi="Times New Roman" w:eastAsiaTheme="minorHAnsi"/>
                <w:b/>
                <w:bCs/>
                <w:color w:val="000000" w:themeColor="text1"/>
              </w:rPr>
              <w:t>Methodology for Estimating Cost</w:t>
            </w:r>
          </w:p>
        </w:tc>
        <w:tc>
          <w:tcPr>
            <w:tcW w:w="2790" w:type="dxa"/>
          </w:tcPr>
          <w:p w:rsidR="005E4BC5" w:rsidRPr="002A11F8" w:rsidP="005E4BC5" w14:paraId="152F0F31" w14:textId="77777777">
            <w:pPr>
              <w:widowControl/>
              <w:rPr>
                <w:rFonts w:ascii="Times New Roman" w:hAnsi="Times New Roman" w:eastAsiaTheme="minorHAnsi"/>
                <w:b/>
                <w:bCs/>
                <w:color w:val="000000" w:themeColor="text1"/>
              </w:rPr>
            </w:pPr>
            <w:r w:rsidRPr="002A11F8">
              <w:rPr>
                <w:rFonts w:ascii="Times New Roman" w:hAnsi="Times New Roman" w:eastAsiaTheme="minorHAnsi"/>
                <w:b/>
                <w:bCs/>
                <w:color w:val="000000" w:themeColor="text1"/>
              </w:rPr>
              <w:t>Cost in Dollars*</w:t>
            </w:r>
          </w:p>
        </w:tc>
      </w:tr>
      <w:tr w14:paraId="316C2C8A" w14:textId="77777777" w:rsidTr="004C51D7">
        <w:tblPrEx>
          <w:tblW w:w="8820" w:type="dxa"/>
          <w:tblInd w:w="715" w:type="dxa"/>
          <w:tblLook w:val="04A0"/>
        </w:tblPrEx>
        <w:tc>
          <w:tcPr>
            <w:tcW w:w="3060" w:type="dxa"/>
          </w:tcPr>
          <w:p w:rsidR="005E4BC5" w:rsidRPr="002A11F8" w:rsidP="005E4BC5" w14:paraId="7B15C653"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Designing and Printing the Form</w:t>
            </w:r>
          </w:p>
        </w:tc>
        <w:tc>
          <w:tcPr>
            <w:tcW w:w="2970" w:type="dxa"/>
          </w:tcPr>
          <w:p w:rsidR="005E4BC5" w:rsidRPr="002A11F8" w:rsidP="005E4BC5" w14:paraId="0D665ECF"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Design Cost + Printing Cost</w:t>
            </w:r>
          </w:p>
        </w:tc>
        <w:tc>
          <w:tcPr>
            <w:tcW w:w="2790" w:type="dxa"/>
          </w:tcPr>
          <w:p w:rsidR="005E4BC5" w:rsidRPr="002A11F8" w:rsidP="00CE7616" w14:paraId="2B4FDA08" w14:textId="6E90E868">
            <w:pPr>
              <w:widowControl/>
              <w:jc w:val="right"/>
              <w:rPr>
                <w:rFonts w:ascii="Times New Roman" w:hAnsi="Times New Roman" w:eastAsiaTheme="minorHAnsi"/>
                <w:color w:val="000000" w:themeColor="text1"/>
              </w:rPr>
            </w:pPr>
            <w:r w:rsidRPr="002A11F8">
              <w:rPr>
                <w:rFonts w:ascii="Times New Roman" w:hAnsi="Times New Roman" w:eastAsiaTheme="minorHAnsi"/>
                <w:color w:val="000000" w:themeColor="text1"/>
              </w:rPr>
              <w:t>1,120</w:t>
            </w:r>
          </w:p>
        </w:tc>
      </w:tr>
      <w:tr w14:paraId="5BA5F30A" w14:textId="77777777" w:rsidTr="004C51D7">
        <w:tblPrEx>
          <w:tblW w:w="8820" w:type="dxa"/>
          <w:tblInd w:w="715" w:type="dxa"/>
          <w:tblLook w:val="04A0"/>
        </w:tblPrEx>
        <w:tc>
          <w:tcPr>
            <w:tcW w:w="3060" w:type="dxa"/>
          </w:tcPr>
          <w:p w:rsidR="005E4BC5" w:rsidRPr="002A11F8" w:rsidP="005E4BC5" w14:paraId="1DF5767D"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Distribution, Shipping, and Material Costs for the Form</w:t>
            </w:r>
          </w:p>
        </w:tc>
        <w:tc>
          <w:tcPr>
            <w:tcW w:w="2970" w:type="dxa"/>
          </w:tcPr>
          <w:p w:rsidR="005E4BC5" w:rsidRPr="002A11F8" w:rsidP="005E4BC5" w14:paraId="6CCF5068"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Distribution + Shipping + Material Cost</w:t>
            </w:r>
          </w:p>
        </w:tc>
        <w:tc>
          <w:tcPr>
            <w:tcW w:w="2790" w:type="dxa"/>
          </w:tcPr>
          <w:p w:rsidR="005E4BC5" w:rsidRPr="002A11F8" w:rsidP="00CE7616" w14:paraId="684C8C0E" w14:textId="24274D83">
            <w:pPr>
              <w:widowControl/>
              <w:jc w:val="right"/>
              <w:rPr>
                <w:rFonts w:ascii="Times New Roman" w:hAnsi="Times New Roman" w:eastAsiaTheme="minorHAnsi"/>
                <w:color w:val="000000" w:themeColor="text1"/>
              </w:rPr>
            </w:pPr>
            <w:r w:rsidRPr="002A11F8">
              <w:rPr>
                <w:rFonts w:ascii="Times New Roman" w:hAnsi="Times New Roman"/>
                <w:color w:val="000000" w:themeColor="text1"/>
              </w:rPr>
              <w:t>$0*</w:t>
            </w:r>
            <w:r w:rsidR="00C71BA0">
              <w:rPr>
                <w:rFonts w:ascii="Times New Roman" w:hAnsi="Times New Roman"/>
                <w:color w:val="000000" w:themeColor="text1"/>
              </w:rPr>
              <w:t>*</w:t>
            </w:r>
          </w:p>
        </w:tc>
      </w:tr>
      <w:tr w14:paraId="2FE9190B" w14:textId="77777777" w:rsidTr="004C51D7">
        <w:tblPrEx>
          <w:tblW w:w="8820" w:type="dxa"/>
          <w:tblInd w:w="715" w:type="dxa"/>
          <w:tblLook w:val="04A0"/>
        </w:tblPrEx>
        <w:tc>
          <w:tcPr>
            <w:tcW w:w="3060" w:type="dxa"/>
          </w:tcPr>
          <w:p w:rsidR="005E4BC5" w:rsidRPr="002A11F8" w:rsidP="005E4BC5" w14:paraId="0869AD70"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SSA Employee (e.g., field office, 800 number, DDS staff) Information Collection and Processing Time</w:t>
            </w:r>
          </w:p>
        </w:tc>
        <w:tc>
          <w:tcPr>
            <w:tcW w:w="2970" w:type="dxa"/>
          </w:tcPr>
          <w:p w:rsidR="005E4BC5" w:rsidRPr="002A11F8" w:rsidP="005E4BC5" w14:paraId="592F5D41"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GS-9 employee x # of responses x processing time</w:t>
            </w:r>
          </w:p>
        </w:tc>
        <w:tc>
          <w:tcPr>
            <w:tcW w:w="2790" w:type="dxa"/>
          </w:tcPr>
          <w:p w:rsidR="005E4BC5" w:rsidRPr="002A11F8" w:rsidP="00CE7616" w14:paraId="09196FF7" w14:textId="51404BF5">
            <w:pPr>
              <w:widowControl/>
              <w:jc w:val="right"/>
              <w:rPr>
                <w:rFonts w:ascii="Times New Roman" w:hAnsi="Times New Roman" w:eastAsiaTheme="minorHAnsi"/>
                <w:color w:val="000000" w:themeColor="text1"/>
              </w:rPr>
            </w:pPr>
            <w:r w:rsidRPr="002A11F8">
              <w:rPr>
                <w:rFonts w:ascii="Times New Roman" w:hAnsi="Times New Roman" w:eastAsiaTheme="minorHAnsi"/>
                <w:color w:val="000000" w:themeColor="text1"/>
              </w:rPr>
              <w:t>$</w:t>
            </w:r>
            <w:r w:rsidRPr="002A11F8" w:rsidR="0097621F">
              <w:rPr>
                <w:rFonts w:ascii="Times New Roman" w:hAnsi="Times New Roman" w:eastAsiaTheme="minorHAnsi"/>
                <w:color w:val="000000" w:themeColor="text1"/>
              </w:rPr>
              <w:t>21,914,988</w:t>
            </w:r>
          </w:p>
        </w:tc>
      </w:tr>
      <w:tr w14:paraId="7A378A2D" w14:textId="77777777" w:rsidTr="004C51D7">
        <w:tblPrEx>
          <w:tblW w:w="8820" w:type="dxa"/>
          <w:tblInd w:w="715" w:type="dxa"/>
          <w:tblLook w:val="04A0"/>
        </w:tblPrEx>
        <w:tc>
          <w:tcPr>
            <w:tcW w:w="3060" w:type="dxa"/>
          </w:tcPr>
          <w:p w:rsidR="005E4BC5" w:rsidRPr="002A11F8" w:rsidP="005E4BC5" w14:paraId="1C728B52"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Full-Time Equivalent Costs</w:t>
            </w:r>
          </w:p>
        </w:tc>
        <w:tc>
          <w:tcPr>
            <w:tcW w:w="2970" w:type="dxa"/>
          </w:tcPr>
          <w:p w:rsidR="005E4BC5" w:rsidRPr="002A11F8" w:rsidP="005E4BC5" w14:paraId="715797D6"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Out of pocket costs + Other expenses for providing this service</w:t>
            </w:r>
          </w:p>
        </w:tc>
        <w:tc>
          <w:tcPr>
            <w:tcW w:w="2790" w:type="dxa"/>
          </w:tcPr>
          <w:p w:rsidR="005E4BC5" w:rsidRPr="002A11F8" w:rsidP="00CE7616" w14:paraId="4868DEC8" w14:textId="77777777">
            <w:pPr>
              <w:widowControl/>
              <w:jc w:val="right"/>
              <w:rPr>
                <w:rFonts w:ascii="Times New Roman" w:hAnsi="Times New Roman" w:eastAsiaTheme="minorHAnsi"/>
                <w:color w:val="000000" w:themeColor="text1"/>
              </w:rPr>
            </w:pPr>
            <w:r w:rsidRPr="002A11F8">
              <w:rPr>
                <w:rFonts w:ascii="Times New Roman" w:hAnsi="Times New Roman" w:eastAsiaTheme="minorHAnsi"/>
                <w:color w:val="000000" w:themeColor="text1"/>
              </w:rPr>
              <w:t>$0*</w:t>
            </w:r>
          </w:p>
        </w:tc>
      </w:tr>
      <w:tr w14:paraId="694C263E" w14:textId="77777777" w:rsidTr="004C51D7">
        <w:tblPrEx>
          <w:tblW w:w="8820" w:type="dxa"/>
          <w:tblInd w:w="715" w:type="dxa"/>
          <w:tblLook w:val="04A0"/>
        </w:tblPrEx>
        <w:tc>
          <w:tcPr>
            <w:tcW w:w="3060" w:type="dxa"/>
          </w:tcPr>
          <w:p w:rsidR="005E4BC5" w:rsidRPr="002A11F8" w:rsidP="005E4BC5" w14:paraId="3FBCD34A"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Systems Development, Updating, and Maintenance</w:t>
            </w:r>
          </w:p>
        </w:tc>
        <w:tc>
          <w:tcPr>
            <w:tcW w:w="2970" w:type="dxa"/>
          </w:tcPr>
          <w:p w:rsidR="005E4BC5" w:rsidRPr="002A11F8" w:rsidP="005E4BC5" w14:paraId="4A0289EF"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GS-9 employee x man hours for development, updating, maintenance</w:t>
            </w:r>
          </w:p>
        </w:tc>
        <w:tc>
          <w:tcPr>
            <w:tcW w:w="2790" w:type="dxa"/>
          </w:tcPr>
          <w:p w:rsidR="005E4BC5" w:rsidRPr="002A11F8" w:rsidP="00437078" w14:paraId="5E727DAC" w14:textId="0B08C425">
            <w:pPr>
              <w:pStyle w:val="ListParagraph"/>
              <w:ind w:left="0"/>
              <w:jc w:val="right"/>
              <w:rPr>
                <w:rFonts w:ascii="Times New Roman" w:hAnsi="Times New Roman" w:eastAsiaTheme="minorHAnsi"/>
                <w:color w:val="000000" w:themeColor="text1"/>
              </w:rPr>
            </w:pPr>
            <w:r w:rsidRPr="002A11F8">
              <w:rPr>
                <w:rFonts w:ascii="Times New Roman" w:hAnsi="Times New Roman" w:cs="Times New Roman"/>
                <w:color w:val="000000" w:themeColor="text1"/>
              </w:rPr>
              <w:t>$3,126</w:t>
            </w:r>
          </w:p>
        </w:tc>
      </w:tr>
      <w:tr w14:paraId="498D0D0B" w14:textId="77777777" w:rsidTr="004C51D7">
        <w:tblPrEx>
          <w:tblW w:w="8820" w:type="dxa"/>
          <w:tblInd w:w="715" w:type="dxa"/>
          <w:tblLook w:val="04A0"/>
        </w:tblPrEx>
        <w:tc>
          <w:tcPr>
            <w:tcW w:w="3060" w:type="dxa"/>
          </w:tcPr>
          <w:p w:rsidR="005E4BC5" w:rsidRPr="002A11F8" w:rsidP="005E4BC5" w14:paraId="296414E8"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Quantifiable IT Costs</w:t>
            </w:r>
          </w:p>
        </w:tc>
        <w:tc>
          <w:tcPr>
            <w:tcW w:w="2970" w:type="dxa"/>
          </w:tcPr>
          <w:p w:rsidR="005E4BC5" w:rsidRPr="002A11F8" w:rsidP="005E4BC5" w14:paraId="7F82CFD6" w14:textId="77777777">
            <w:pPr>
              <w:widowControl/>
              <w:rPr>
                <w:rFonts w:ascii="Times New Roman" w:hAnsi="Times New Roman" w:eastAsiaTheme="minorHAnsi"/>
                <w:color w:val="000000" w:themeColor="text1"/>
              </w:rPr>
            </w:pPr>
            <w:r w:rsidRPr="002A11F8">
              <w:rPr>
                <w:rFonts w:ascii="Times New Roman" w:hAnsi="Times New Roman" w:eastAsiaTheme="minorHAnsi"/>
                <w:color w:val="000000" w:themeColor="text1"/>
              </w:rPr>
              <w:t>Any additional IT costs</w:t>
            </w:r>
          </w:p>
        </w:tc>
        <w:tc>
          <w:tcPr>
            <w:tcW w:w="2790" w:type="dxa"/>
          </w:tcPr>
          <w:p w:rsidR="005E4BC5" w:rsidRPr="002A11F8" w:rsidP="00CE7616" w14:paraId="586C307D" w14:textId="77777777">
            <w:pPr>
              <w:widowControl/>
              <w:jc w:val="right"/>
              <w:rPr>
                <w:rFonts w:ascii="Times New Roman" w:hAnsi="Times New Roman" w:eastAsiaTheme="minorHAnsi"/>
                <w:color w:val="000000" w:themeColor="text1"/>
              </w:rPr>
            </w:pPr>
            <w:r w:rsidRPr="002A11F8">
              <w:rPr>
                <w:rFonts w:ascii="Times New Roman" w:hAnsi="Times New Roman" w:eastAsiaTheme="minorHAnsi"/>
                <w:color w:val="000000" w:themeColor="text1"/>
              </w:rPr>
              <w:t>$0*</w:t>
            </w:r>
          </w:p>
        </w:tc>
      </w:tr>
      <w:tr w14:paraId="62E9D652" w14:textId="77777777" w:rsidTr="004C51D7">
        <w:tblPrEx>
          <w:tblW w:w="8820" w:type="dxa"/>
          <w:tblInd w:w="715" w:type="dxa"/>
          <w:tblLook w:val="04A0"/>
        </w:tblPrEx>
        <w:trPr>
          <w:trHeight w:val="107"/>
        </w:trPr>
        <w:tc>
          <w:tcPr>
            <w:tcW w:w="3060" w:type="dxa"/>
          </w:tcPr>
          <w:p w:rsidR="005E4BC5" w:rsidRPr="002A11F8" w:rsidP="005E4BC5" w14:paraId="433A2C79" w14:textId="77777777">
            <w:pPr>
              <w:widowControl/>
              <w:rPr>
                <w:rFonts w:ascii="Times New Roman" w:hAnsi="Times New Roman" w:eastAsiaTheme="minorHAnsi"/>
                <w:b/>
                <w:bCs/>
                <w:color w:val="000000" w:themeColor="text1"/>
              </w:rPr>
            </w:pPr>
            <w:r w:rsidRPr="002A11F8">
              <w:rPr>
                <w:rFonts w:ascii="Times New Roman" w:hAnsi="Times New Roman" w:eastAsiaTheme="minorHAnsi"/>
                <w:b/>
                <w:bCs/>
                <w:color w:val="000000" w:themeColor="text1"/>
              </w:rPr>
              <w:t>Total</w:t>
            </w:r>
          </w:p>
        </w:tc>
        <w:tc>
          <w:tcPr>
            <w:tcW w:w="2970" w:type="dxa"/>
          </w:tcPr>
          <w:p w:rsidR="005E4BC5" w:rsidRPr="002A11F8" w:rsidP="005E4BC5" w14:paraId="29C8F0C1" w14:textId="77777777">
            <w:pPr>
              <w:widowControl/>
              <w:rPr>
                <w:rFonts w:ascii="Times New Roman" w:hAnsi="Times New Roman" w:eastAsiaTheme="minorHAnsi"/>
                <w:b/>
                <w:bCs/>
                <w:color w:val="000000" w:themeColor="text1"/>
              </w:rPr>
            </w:pPr>
          </w:p>
        </w:tc>
        <w:tc>
          <w:tcPr>
            <w:tcW w:w="2790" w:type="dxa"/>
          </w:tcPr>
          <w:p w:rsidR="005E4BC5" w:rsidRPr="002A11F8" w:rsidP="00CE7616" w14:paraId="1CC8EAF1" w14:textId="09DD8075">
            <w:pPr>
              <w:widowControl/>
              <w:jc w:val="right"/>
              <w:rPr>
                <w:rFonts w:ascii="Times New Roman" w:hAnsi="Times New Roman" w:eastAsiaTheme="minorHAnsi"/>
                <w:b/>
                <w:bCs/>
                <w:color w:val="000000" w:themeColor="text1"/>
              </w:rPr>
            </w:pPr>
            <w:bookmarkStart w:id="2" w:name="_Hlk95127233"/>
            <w:r w:rsidRPr="002A11F8">
              <w:rPr>
                <w:rFonts w:ascii="Times New Roman" w:hAnsi="Times New Roman" w:eastAsiaTheme="minorHAnsi"/>
                <w:b/>
                <w:bCs/>
                <w:color w:val="000000" w:themeColor="text1"/>
              </w:rPr>
              <w:t>$</w:t>
            </w:r>
            <w:bookmarkEnd w:id="2"/>
            <w:r w:rsidRPr="002A11F8" w:rsidR="007127A8">
              <w:rPr>
                <w:rFonts w:ascii="Times New Roman" w:hAnsi="Times New Roman" w:eastAsiaTheme="minorHAnsi"/>
                <w:b/>
                <w:bCs/>
                <w:color w:val="000000" w:themeColor="text1"/>
              </w:rPr>
              <w:t>21,919,234</w:t>
            </w:r>
          </w:p>
        </w:tc>
      </w:tr>
    </w:tbl>
    <w:p w:rsidR="00CB4E94" w:rsidP="004C51D7" w14:paraId="3FCFFF86" w14:textId="77777777">
      <w:pPr>
        <w:widowControl/>
        <w:spacing w:after="160" w:line="259" w:lineRule="auto"/>
        <w:ind w:left="720"/>
        <w:rPr>
          <w:rFonts w:ascii="Times New Roman" w:hAnsi="Times New Roman" w:eastAsiaTheme="minorHAnsi"/>
          <w:snapToGrid/>
          <w:color w:val="000000" w:themeColor="text1"/>
        </w:rPr>
      </w:pPr>
      <w:r w:rsidRPr="002A11F8">
        <w:rPr>
          <w:rFonts w:ascii="Times New Roman" w:hAnsi="Times New Roman" w:eastAsiaTheme="minorHAnsi"/>
          <w:snapToGrid/>
          <w:color w:val="000000" w:themeColor="text1"/>
        </w:rPr>
        <w:t>* We have inserted a $0 amount for cost factors that do not apply to this collection.</w:t>
      </w:r>
    </w:p>
    <w:p w:rsidR="00C71BA0" w:rsidRPr="002A11F8" w:rsidP="004C51D7" w14:paraId="1F14B1D6" w14:textId="02D46355">
      <w:pPr>
        <w:widowControl/>
        <w:spacing w:after="160" w:line="259" w:lineRule="auto"/>
        <w:ind w:left="720"/>
        <w:rPr>
          <w:rFonts w:ascii="Times New Roman" w:hAnsi="Times New Roman" w:eastAsiaTheme="minorHAnsi"/>
          <w:snapToGrid/>
          <w:color w:val="000000" w:themeColor="text1"/>
        </w:rPr>
      </w:pPr>
      <w:r>
        <w:rPr>
          <w:rFonts w:ascii="Times New Roman" w:hAnsi="Times New Roman" w:eastAsiaTheme="minorHAnsi"/>
          <w:snapToGrid/>
          <w:color w:val="000000" w:themeColor="text1"/>
        </w:rPr>
        <w:t xml:space="preserve">** </w:t>
      </w:r>
      <w:r w:rsidRPr="00C71BA0">
        <w:rPr>
          <w:rFonts w:ascii="Times New Roman" w:hAnsi="Times New Roman" w:eastAsiaTheme="minorHAnsi"/>
          <w:snapToGrid/>
          <w:color w:val="000000" w:themeColor="text1"/>
        </w:rPr>
        <w:t xml:space="preserve">We do not track this data any longer, as we </w:t>
      </w:r>
      <w:r w:rsidR="002606AF">
        <w:rPr>
          <w:rFonts w:ascii="Times New Roman" w:hAnsi="Times New Roman" w:eastAsiaTheme="minorHAnsi"/>
          <w:snapToGrid/>
          <w:color w:val="000000" w:themeColor="text1"/>
        </w:rPr>
        <w:t>no longer</w:t>
      </w:r>
      <w:r w:rsidRPr="00C71BA0">
        <w:rPr>
          <w:rFonts w:ascii="Times New Roman" w:hAnsi="Times New Roman" w:eastAsiaTheme="minorHAnsi"/>
          <w:snapToGrid/>
          <w:color w:val="000000" w:themeColor="text1"/>
        </w:rPr>
        <w:t xml:space="preserve"> require the DDSs to report distribution or shipping costs as a budget line item.</w:t>
      </w:r>
      <w:r w:rsidR="002606AF">
        <w:rPr>
          <w:rFonts w:ascii="Times New Roman" w:hAnsi="Times New Roman" w:eastAsiaTheme="minorHAnsi"/>
          <w:snapToGrid/>
          <w:color w:val="000000" w:themeColor="text1"/>
        </w:rPr>
        <w:t xml:space="preserve"> </w:t>
      </w:r>
      <w:r w:rsidRPr="00C71BA0">
        <w:rPr>
          <w:rFonts w:ascii="Times New Roman" w:hAnsi="Times New Roman" w:eastAsiaTheme="minorHAnsi"/>
          <w:snapToGrid/>
          <w:color w:val="000000" w:themeColor="text1"/>
        </w:rPr>
        <w:t xml:space="preserve"> In addition, since these costs vary per DDS, we cannot accurately speculate the percentage of the overall distribution and shipping costs from the overall budget reports from the DDSs</w:t>
      </w:r>
      <w:r>
        <w:rPr>
          <w:rFonts w:ascii="Times New Roman" w:hAnsi="Times New Roman" w:eastAsiaTheme="minorHAnsi"/>
          <w:snapToGrid/>
          <w:color w:val="000000" w:themeColor="text1"/>
        </w:rPr>
        <w:t>.</w:t>
      </w:r>
    </w:p>
    <w:p w:rsidR="00CB4E94" w:rsidRPr="002A11F8" w:rsidP="004C51D7" w14:paraId="298A9B90" w14:textId="1E6084C1">
      <w:pPr>
        <w:widowControl/>
        <w:spacing w:after="160" w:line="259" w:lineRule="auto"/>
        <w:ind w:left="720"/>
        <w:rPr>
          <w:rFonts w:ascii="Times New Roman" w:hAnsi="Times New Roman" w:eastAsiaTheme="minorHAnsi"/>
          <w:snapToGrid/>
          <w:color w:val="000000" w:themeColor="text1"/>
        </w:rPr>
      </w:pPr>
      <w:r w:rsidRPr="002A11F8">
        <w:rPr>
          <w:rFonts w:ascii="Times New Roman" w:hAnsi="Times New Roman" w:eastAsiaTheme="minorHAnsi"/>
          <w:snapToGrid/>
          <w:color w:val="000000" w:themeColor="text1"/>
        </w:rPr>
        <w:t xml:space="preserve">SSA is unable to break down the costs to the Federal government further than we already have.  First, since we work with almost every US citizen, </w:t>
      </w:r>
      <w:r w:rsidR="00C71BA0">
        <w:rPr>
          <w:rFonts w:ascii="Times New Roman" w:hAnsi="Times New Roman" w:eastAsiaTheme="minorHAnsi"/>
          <w:snapToGrid/>
          <w:color w:val="000000" w:themeColor="text1"/>
        </w:rPr>
        <w:t>the State DDSs</w:t>
      </w:r>
      <w:r w:rsidRPr="002A11F8">
        <w:rPr>
          <w:rFonts w:ascii="Times New Roman" w:hAnsi="Times New Roman" w:eastAsiaTheme="minorHAnsi"/>
          <w:snapToGrid/>
          <w:color w:val="000000" w:themeColor="text1"/>
        </w:rPr>
        <w:t xml:space="preserve"> often do bulk mailings and cannot track the cost for a single mailing.  In addition, it is difficult for us to break down the cost for processing a single form, as </w:t>
      </w:r>
      <w:r w:rsidR="00C71BA0">
        <w:rPr>
          <w:rFonts w:ascii="Times New Roman" w:hAnsi="Times New Roman" w:eastAsiaTheme="minorHAnsi"/>
          <w:snapToGrid/>
          <w:color w:val="000000" w:themeColor="text1"/>
        </w:rPr>
        <w:t xml:space="preserve">DDS </w:t>
      </w:r>
      <w:r w:rsidRPr="002A11F8">
        <w:rPr>
          <w:rFonts w:ascii="Times New Roman" w:hAnsi="Times New Roman" w:eastAsiaTheme="minorHAnsi"/>
          <w:snapToGrid/>
          <w:color w:val="000000" w:themeColor="text1"/>
        </w:rPr>
        <w:t>staff often help respondents fill out several forms at once, and the time it takes to do so can vary greatly per</w:t>
      </w:r>
      <w:r w:rsidR="002606AF">
        <w:rPr>
          <w:rFonts w:ascii="Times New Roman" w:hAnsi="Times New Roman" w:eastAsiaTheme="minorHAnsi"/>
          <w:snapToGrid/>
          <w:color w:val="000000" w:themeColor="text1"/>
        </w:rPr>
        <w:t xml:space="preserve"> </w:t>
      </w:r>
      <w:r w:rsidRPr="002A11F8">
        <w:rPr>
          <w:rFonts w:ascii="Times New Roman" w:hAnsi="Times New Roman" w:eastAsiaTheme="minorHAnsi"/>
          <w:snapToGrid/>
          <w:color w:val="000000" w:themeColor="text1"/>
        </w:rPr>
        <w:t>respondent.</w:t>
      </w:r>
      <w:r w:rsidRPr="002A11F8">
        <w:rPr>
          <w:rFonts w:ascii="Times New Roman" w:hAnsi="Times New Roman" w:eastAsiaTheme="minorHAnsi"/>
          <w:snapToGrid/>
          <w:color w:val="000000" w:themeColor="text1"/>
        </w:rPr>
        <w:t xml:space="preserve">  </w:t>
      </w:r>
      <w:r w:rsidRPr="002A11F8" w:rsidR="001E584C">
        <w:rPr>
          <w:rFonts w:ascii="Times New Roman" w:hAnsi="Times New Roman" w:eastAsiaTheme="minorHAnsi"/>
          <w:snapToGrid/>
          <w:color w:val="000000" w:themeColor="text1"/>
        </w:rPr>
        <w:t>Also</w:t>
      </w:r>
      <w:r w:rsidRPr="002A11F8">
        <w:rPr>
          <w:rFonts w:ascii="Times New Roman" w:hAnsi="Times New Roman" w:eastAsiaTheme="minorHAnsi"/>
          <w:snapToGrid/>
          <w:color w:val="000000" w:themeColor="text1"/>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063A05" w:rsidRPr="002A11F8" w:rsidP="004C51D7" w14:paraId="457E9BA9" w14:textId="77777777">
      <w:pPr>
        <w:rPr>
          <w:rFonts w:ascii="Times New Roman" w:hAnsi="Times New Roman"/>
          <w:b/>
          <w:color w:val="000000" w:themeColor="text1"/>
        </w:rPr>
      </w:pPr>
      <w:r w:rsidRPr="002A11F8">
        <w:rPr>
          <w:rFonts w:ascii="Times New Roman" w:hAnsi="Times New Roman"/>
          <w:b/>
          <w:bCs/>
          <w:color w:val="000000" w:themeColor="text1"/>
        </w:rPr>
        <w:t>15.</w:t>
      </w:r>
      <w:r w:rsidRPr="002A11F8">
        <w:rPr>
          <w:rFonts w:ascii="Times New Roman" w:hAnsi="Times New Roman"/>
          <w:color w:val="000000" w:themeColor="text1"/>
        </w:rPr>
        <w:tab/>
      </w:r>
      <w:r w:rsidRPr="002A11F8">
        <w:rPr>
          <w:rFonts w:ascii="Times New Roman" w:hAnsi="Times New Roman"/>
          <w:b/>
          <w:color w:val="000000" w:themeColor="text1"/>
        </w:rPr>
        <w:t>Program Changes or Adjustments to the Information Collection Request</w:t>
      </w:r>
    </w:p>
    <w:p w:rsidR="00794990" w:rsidRPr="002A11F8" w:rsidP="00437078" w14:paraId="25266CA7" w14:textId="6717C3ED">
      <w:pPr>
        <w:ind w:left="720"/>
        <w:rPr>
          <w:rFonts w:ascii="Times New Roman" w:hAnsi="Times New Roman"/>
          <w:iCs/>
          <w:color w:val="000000" w:themeColor="text1"/>
        </w:rPr>
      </w:pPr>
      <w:r w:rsidRPr="002A11F8">
        <w:rPr>
          <w:rFonts w:ascii="Times New Roman" w:hAnsi="Times New Roman"/>
          <w:iCs/>
          <w:color w:val="000000" w:themeColor="text1"/>
        </w:rPr>
        <w:t>When we cleared</w:t>
      </w:r>
      <w:r w:rsidRPr="002A11F8" w:rsidR="00BC6048">
        <w:rPr>
          <w:rFonts w:ascii="Times New Roman" w:hAnsi="Times New Roman"/>
          <w:iCs/>
          <w:color w:val="000000" w:themeColor="text1"/>
        </w:rPr>
        <w:t xml:space="preserve"> </w:t>
      </w:r>
      <w:r w:rsidRPr="002A11F8" w:rsidR="00437078">
        <w:rPr>
          <w:rFonts w:ascii="Times New Roman" w:hAnsi="Times New Roman"/>
          <w:iCs/>
          <w:color w:val="000000" w:themeColor="text1"/>
        </w:rPr>
        <w:t>this ICR in 20</w:t>
      </w:r>
      <w:r w:rsidRPr="002A11F8" w:rsidR="008B2316">
        <w:rPr>
          <w:rFonts w:ascii="Times New Roman" w:hAnsi="Times New Roman"/>
          <w:iCs/>
          <w:color w:val="000000" w:themeColor="text1"/>
        </w:rPr>
        <w:t>23</w:t>
      </w:r>
      <w:r w:rsidRPr="002A11F8">
        <w:rPr>
          <w:rFonts w:ascii="Times New Roman" w:hAnsi="Times New Roman"/>
          <w:iCs/>
          <w:color w:val="000000" w:themeColor="text1"/>
        </w:rPr>
        <w:t xml:space="preserve">, the burden was </w:t>
      </w:r>
      <w:r w:rsidRPr="002A11F8" w:rsidR="00F7379B">
        <w:rPr>
          <w:rFonts w:ascii="Times New Roman" w:hAnsi="Times New Roman"/>
          <w:iCs/>
          <w:color w:val="000000" w:themeColor="text1"/>
        </w:rPr>
        <w:t>1,763,546</w:t>
      </w:r>
      <w:r w:rsidRPr="002A11F8">
        <w:rPr>
          <w:rFonts w:ascii="Times New Roman" w:hAnsi="Times New Roman"/>
          <w:iCs/>
          <w:color w:val="000000" w:themeColor="text1"/>
        </w:rPr>
        <w:t xml:space="preserve"> hours.  However, we are currently reporting a burden of </w:t>
      </w:r>
      <w:r w:rsidRPr="002A11F8" w:rsidR="00F7379B">
        <w:rPr>
          <w:rFonts w:ascii="Times New Roman" w:hAnsi="Times New Roman"/>
          <w:b/>
          <w:bCs/>
          <w:color w:val="000000" w:themeColor="text1"/>
        </w:rPr>
        <w:t>1,843,144</w:t>
      </w:r>
      <w:r w:rsidRPr="002A11F8" w:rsidR="00676B05">
        <w:rPr>
          <w:rFonts w:ascii="Times New Roman" w:hAnsi="Times New Roman"/>
          <w:b/>
          <w:bCs/>
          <w:color w:val="000000" w:themeColor="text1"/>
        </w:rPr>
        <w:t xml:space="preserve"> </w:t>
      </w:r>
      <w:r w:rsidRPr="002A11F8">
        <w:rPr>
          <w:rFonts w:ascii="Times New Roman" w:hAnsi="Times New Roman"/>
          <w:iCs/>
          <w:color w:val="000000" w:themeColor="text1"/>
        </w:rPr>
        <w:t xml:space="preserve">hours.  </w:t>
      </w:r>
      <w:r w:rsidRPr="002A11F8" w:rsidR="007200CC">
        <w:rPr>
          <w:rFonts w:ascii="Times New Roman" w:hAnsi="Times New Roman"/>
          <w:iCs/>
          <w:color w:val="000000" w:themeColor="text1"/>
        </w:rPr>
        <w:t xml:space="preserve">The </w:t>
      </w:r>
      <w:r w:rsidRPr="002A11F8" w:rsidR="00B51441">
        <w:rPr>
          <w:rFonts w:ascii="Times New Roman" w:hAnsi="Times New Roman"/>
          <w:iCs/>
          <w:color w:val="000000" w:themeColor="text1"/>
        </w:rPr>
        <w:t xml:space="preserve">increase in burden is </w:t>
      </w:r>
      <w:r w:rsidRPr="002A11F8" w:rsidR="005A006A">
        <w:rPr>
          <w:rFonts w:ascii="Times New Roman" w:hAnsi="Times New Roman"/>
          <w:iCs/>
          <w:color w:val="000000" w:themeColor="text1"/>
        </w:rPr>
        <w:t xml:space="preserve">due to </w:t>
      </w:r>
      <w:r w:rsidRPr="002A11F8" w:rsidR="00F7379B">
        <w:rPr>
          <w:rFonts w:ascii="Times New Roman" w:hAnsi="Times New Roman"/>
          <w:iCs/>
          <w:color w:val="000000" w:themeColor="text1"/>
        </w:rPr>
        <w:t>an increase in the number of responses from 1,734,635 to 1,812,929</w:t>
      </w:r>
      <w:r w:rsidRPr="002A11F8" w:rsidR="00437078">
        <w:rPr>
          <w:rFonts w:ascii="Times New Roman" w:hAnsi="Times New Roman"/>
          <w:iCs/>
          <w:color w:val="000000" w:themeColor="text1"/>
        </w:rPr>
        <w:t xml:space="preserve">.  </w:t>
      </w:r>
      <w:r w:rsidRPr="002A11F8">
        <w:rPr>
          <w:rFonts w:ascii="Times New Roman" w:hAnsi="Times New Roman"/>
          <w:iCs/>
          <w:color w:val="000000" w:themeColor="text1"/>
        </w:rPr>
        <w:t>These figures represent current Management Information data</w:t>
      </w:r>
      <w:r w:rsidR="00C71BA0">
        <w:rPr>
          <w:rFonts w:ascii="Times New Roman" w:hAnsi="Times New Roman"/>
          <w:iCs/>
          <w:color w:val="000000" w:themeColor="text1"/>
        </w:rPr>
        <w:t>, and show normal fluctuation in the use of this form</w:t>
      </w:r>
      <w:r w:rsidRPr="002A11F8">
        <w:rPr>
          <w:rFonts w:ascii="Times New Roman" w:hAnsi="Times New Roman"/>
          <w:iCs/>
          <w:color w:val="000000" w:themeColor="text1"/>
        </w:rPr>
        <w:t>.</w:t>
      </w:r>
    </w:p>
    <w:p w:rsidR="00794990" w:rsidRPr="002A11F8" w:rsidP="00794990" w14:paraId="4E22F65E" w14:textId="77777777">
      <w:pPr>
        <w:pStyle w:val="NoSpacing"/>
        <w:ind w:left="720"/>
        <w:rPr>
          <w:color w:val="000000" w:themeColor="text1"/>
        </w:rPr>
      </w:pPr>
    </w:p>
    <w:p w:rsidR="00794990" w:rsidRPr="002A11F8" w:rsidP="004C51D7" w14:paraId="2E525ABA" w14:textId="4761F8CB">
      <w:pPr>
        <w:pStyle w:val="NoSpacing"/>
        <w:ind w:left="720"/>
        <w:rPr>
          <w:color w:val="000000" w:themeColor="text1"/>
        </w:rPr>
      </w:pPr>
      <w:r w:rsidRPr="002A11F8">
        <w:rPr>
          <w:color w:val="000000" w:themeColor="text1"/>
        </w:rPr>
        <w:t xml:space="preserve">*Note: The total burden reflected in ROCIS is </w:t>
      </w:r>
      <w:r w:rsidRPr="002A11F8" w:rsidR="00125E3F">
        <w:rPr>
          <w:b/>
          <w:bCs/>
          <w:color w:val="000000" w:themeColor="text1"/>
        </w:rPr>
        <w:t>3,233,057</w:t>
      </w:r>
      <w:r w:rsidRPr="002A11F8">
        <w:rPr>
          <w:color w:val="000000" w:themeColor="text1"/>
        </w:rPr>
        <w:t xml:space="preserve">, while the burden cited in #12 of the Supporting Statement is </w:t>
      </w:r>
      <w:r w:rsidRPr="002A11F8" w:rsidR="00125E3F">
        <w:rPr>
          <w:b/>
          <w:bCs/>
          <w:color w:val="000000" w:themeColor="text1"/>
        </w:rPr>
        <w:t>1,843,144</w:t>
      </w:r>
      <w:r w:rsidRPr="002A11F8">
        <w:rPr>
          <w:color w:val="000000" w:themeColor="text1"/>
        </w:rPr>
        <w:t xml:space="preserve">.  </w:t>
      </w:r>
      <w:r w:rsidRPr="002A11F8">
        <w:rPr>
          <w:snapToGrid w:val="0"/>
          <w:color w:val="000000" w:themeColor="text1"/>
        </w:rPr>
        <w:t>This discrepancy is because the ROCIS burden reflects the following components</w:t>
      </w:r>
      <w:r w:rsidRPr="002A11F8" w:rsidR="003E61DE">
        <w:rPr>
          <w:snapToGrid w:val="0"/>
          <w:color w:val="000000" w:themeColor="text1"/>
        </w:rPr>
        <w:t xml:space="preserve">: </w:t>
      </w:r>
      <w:r w:rsidRPr="002A11F8" w:rsidR="00C12928">
        <w:rPr>
          <w:snapToGrid w:val="0"/>
          <w:color w:val="000000" w:themeColor="text1"/>
        </w:rPr>
        <w:t xml:space="preserve"> </w:t>
      </w:r>
      <w:r w:rsidRPr="002A11F8" w:rsidR="003E61DE">
        <w:rPr>
          <w:snapToGrid w:val="0"/>
          <w:color w:val="000000" w:themeColor="text1"/>
        </w:rPr>
        <w:t>field</w:t>
      </w:r>
      <w:r w:rsidRPr="002A11F8">
        <w:rPr>
          <w:snapToGrid w:val="0"/>
          <w:color w:val="000000" w:themeColor="text1"/>
        </w:rPr>
        <w:t xml:space="preserve"> office waiting time</w:t>
      </w:r>
      <w:r w:rsidRPr="002A11F8">
        <w:rPr>
          <w:color w:val="000000" w:themeColor="text1"/>
        </w:rPr>
        <w:t xml:space="preserve"> </w:t>
      </w:r>
      <w:r w:rsidRPr="002A11F8">
        <w:rPr>
          <w:snapToGrid w:val="0"/>
          <w:color w:val="000000" w:themeColor="text1"/>
        </w:rPr>
        <w:t>+ telephone call system wait times</w:t>
      </w:r>
      <w:r w:rsidRPr="002A11F8">
        <w:rPr>
          <w:color w:val="000000" w:themeColor="text1"/>
        </w:rPr>
        <w:t xml:space="preserve"> </w:t>
      </w:r>
      <w:r w:rsidRPr="002A11F8">
        <w:rPr>
          <w:snapToGrid w:val="0"/>
          <w:color w:val="000000" w:themeColor="text1"/>
        </w:rPr>
        <w:t>+ a rough estimate of a 30-minute, one-way, drive burden.</w:t>
      </w:r>
      <w:r w:rsidRPr="002A11F8" w:rsidR="00565B4E">
        <w:rPr>
          <w:snapToGrid w:val="0"/>
          <w:color w:val="000000" w:themeColor="text1"/>
        </w:rPr>
        <w:t xml:space="preserve"> </w:t>
      </w:r>
      <w:r w:rsidRPr="002A11F8">
        <w:rPr>
          <w:snapToGrid w:val="0"/>
          <w:color w:val="000000" w:themeColor="text1"/>
        </w:rPr>
        <w:t xml:space="preserve"> In contrast, the chart in #12 above reflects actual burden.</w:t>
      </w:r>
    </w:p>
    <w:p w:rsidR="00157DF7" w:rsidRPr="002A11F8" w:rsidP="00157DF7" w14:paraId="286F5E99" w14:textId="77777777">
      <w:pPr>
        <w:ind w:left="1440"/>
        <w:rPr>
          <w:rFonts w:ascii="Times New Roman" w:hAnsi="Times New Roman"/>
          <w:color w:val="000000" w:themeColor="text1"/>
        </w:rPr>
      </w:pPr>
    </w:p>
    <w:p w:rsidR="00063A05" w:rsidRPr="002A11F8" w:rsidP="004C51D7" w14:paraId="538CE2EE" w14:textId="77777777">
      <w:pPr>
        <w:rPr>
          <w:rFonts w:ascii="Times New Roman" w:hAnsi="Times New Roman"/>
          <w:color w:val="000000" w:themeColor="text1"/>
        </w:rPr>
      </w:pPr>
      <w:r w:rsidRPr="002A11F8">
        <w:rPr>
          <w:rFonts w:ascii="Times New Roman" w:hAnsi="Times New Roman"/>
          <w:b/>
          <w:bCs/>
          <w:color w:val="000000" w:themeColor="text1"/>
        </w:rPr>
        <w:t>16.</w:t>
      </w:r>
      <w:r w:rsidRPr="002A11F8">
        <w:rPr>
          <w:rFonts w:ascii="Times New Roman" w:hAnsi="Times New Roman"/>
          <w:color w:val="000000" w:themeColor="text1"/>
        </w:rPr>
        <w:t xml:space="preserve">  </w:t>
      </w:r>
      <w:r w:rsidRPr="002A11F8">
        <w:rPr>
          <w:rFonts w:ascii="Times New Roman" w:hAnsi="Times New Roman"/>
          <w:color w:val="000000" w:themeColor="text1"/>
        </w:rPr>
        <w:tab/>
      </w:r>
      <w:r w:rsidRPr="002A11F8">
        <w:rPr>
          <w:rFonts w:ascii="Times New Roman" w:hAnsi="Times New Roman"/>
          <w:b/>
          <w:color w:val="000000" w:themeColor="text1"/>
        </w:rPr>
        <w:t>Plans for Publication Information Collection</w:t>
      </w:r>
      <w:r w:rsidRPr="002A11F8" w:rsidR="003B30B4">
        <w:rPr>
          <w:rFonts w:ascii="Times New Roman" w:hAnsi="Times New Roman"/>
          <w:b/>
          <w:color w:val="000000" w:themeColor="text1"/>
        </w:rPr>
        <w:t xml:space="preserve"> Results</w:t>
      </w:r>
    </w:p>
    <w:p w:rsidR="003B30B4" w:rsidRPr="002A11F8" w:rsidP="003B30B4" w14:paraId="5EEAAC03" w14:textId="77777777">
      <w:pPr>
        <w:pStyle w:val="NoSpacing"/>
        <w:ind w:firstLine="720"/>
        <w:rPr>
          <w:bCs/>
          <w:iCs/>
          <w:color w:val="000000" w:themeColor="text1"/>
        </w:rPr>
      </w:pPr>
      <w:r w:rsidRPr="002A11F8">
        <w:rPr>
          <w:bCs/>
          <w:iCs/>
          <w:color w:val="000000" w:themeColor="text1"/>
        </w:rPr>
        <w:t>SSA will not publish the results of the information collection.</w:t>
      </w:r>
    </w:p>
    <w:p w:rsidR="006C0FB2" w:rsidRPr="002A11F8" w:rsidP="003B30B4" w14:paraId="6BD5C9FA" w14:textId="77777777">
      <w:pPr>
        <w:pStyle w:val="NoSpacing"/>
        <w:ind w:firstLine="720"/>
        <w:rPr>
          <w:bCs/>
          <w:iCs/>
          <w:color w:val="000000" w:themeColor="text1"/>
        </w:rPr>
      </w:pPr>
    </w:p>
    <w:p w:rsidR="003B30B4" w:rsidRPr="002A11F8" w:rsidP="004C51D7" w14:paraId="03B26254" w14:textId="77777777">
      <w:pPr>
        <w:rPr>
          <w:rFonts w:ascii="Times New Roman" w:hAnsi="Times New Roman"/>
          <w:color w:val="000000" w:themeColor="text1"/>
        </w:rPr>
      </w:pPr>
      <w:r w:rsidRPr="002A11F8">
        <w:rPr>
          <w:rFonts w:ascii="Times New Roman" w:hAnsi="Times New Roman"/>
          <w:b/>
          <w:bCs/>
          <w:color w:val="000000" w:themeColor="text1"/>
        </w:rPr>
        <w:t>17.</w:t>
      </w:r>
      <w:r w:rsidRPr="002A11F8">
        <w:rPr>
          <w:rFonts w:ascii="Times New Roman" w:hAnsi="Times New Roman"/>
          <w:color w:val="000000" w:themeColor="text1"/>
        </w:rPr>
        <w:tab/>
      </w:r>
      <w:r w:rsidRPr="002A11F8">
        <w:rPr>
          <w:rFonts w:ascii="Times New Roman" w:hAnsi="Times New Roman"/>
          <w:b/>
          <w:color w:val="000000" w:themeColor="text1"/>
        </w:rPr>
        <w:t>Displaying the OMB Approval Expiration Date</w:t>
      </w:r>
    </w:p>
    <w:p w:rsidR="00F7379B" w:rsidRPr="002A11F8" w:rsidP="00F7379B" w14:paraId="740E1536" w14:textId="77777777">
      <w:pPr>
        <w:ind w:left="720"/>
        <w:rPr>
          <w:rFonts w:ascii="Times New Roman" w:hAnsi="Times New Roman"/>
          <w:b/>
          <w:color w:val="000000" w:themeColor="text1"/>
        </w:rPr>
      </w:pPr>
      <w:r w:rsidRPr="002A11F8">
        <w:rPr>
          <w:rFonts w:ascii="Times New Roman" w:hAnsi="Times New Roman"/>
          <w:bCs/>
          <w:iCs/>
          <w:color w:val="000000" w:themeColor="text1"/>
        </w:rPr>
        <w:t>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w:t>
      </w:r>
    </w:p>
    <w:p w:rsidR="00A45D82" w:rsidRPr="002A11F8" w:rsidP="004A2264" w14:paraId="68AA7B16" w14:textId="77777777">
      <w:pPr>
        <w:pStyle w:val="NoSpacing"/>
        <w:ind w:left="720"/>
        <w:rPr>
          <w:b/>
          <w:i/>
          <w:color w:val="000000" w:themeColor="text1"/>
        </w:rPr>
      </w:pPr>
    </w:p>
    <w:p w:rsidR="003B30B4" w:rsidRPr="002A11F8" w:rsidP="004C51D7" w14:paraId="6F40E251" w14:textId="77777777">
      <w:pPr>
        <w:numPr>
          <w:ilvl w:val="0"/>
          <w:numId w:val="6"/>
        </w:numPr>
        <w:tabs>
          <w:tab w:val="left" w:pos="900"/>
        </w:tabs>
        <w:ind w:left="0" w:firstLine="0"/>
        <w:rPr>
          <w:rFonts w:ascii="Times New Roman" w:hAnsi="Times New Roman"/>
          <w:b/>
          <w:color w:val="000000" w:themeColor="text1"/>
        </w:rPr>
      </w:pPr>
      <w:r w:rsidRPr="002A11F8">
        <w:rPr>
          <w:rFonts w:ascii="Times New Roman" w:hAnsi="Times New Roman"/>
          <w:b/>
          <w:color w:val="000000" w:themeColor="text1"/>
        </w:rPr>
        <w:t>Exceptions to Certification Statement</w:t>
      </w:r>
    </w:p>
    <w:p w:rsidR="0041131C" w:rsidRPr="002A11F8" w:rsidP="004C51D7" w14:paraId="273729C6"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color w:val="000000" w:themeColor="text1"/>
        </w:rPr>
      </w:pPr>
      <w:r w:rsidRPr="002A11F8">
        <w:rPr>
          <w:rFonts w:ascii="Times New Roman" w:hAnsi="Times New Roman"/>
          <w:b w:val="0"/>
          <w:i w:val="0"/>
          <w:color w:val="000000" w:themeColor="text1"/>
        </w:rPr>
        <w:t xml:space="preserve">SSA is not requesting an exception to the certification requirements at </w:t>
      </w:r>
      <w:r w:rsidRPr="002A11F8">
        <w:rPr>
          <w:rFonts w:ascii="Times New Roman" w:hAnsi="Times New Roman"/>
          <w:b w:val="0"/>
          <w:color w:val="000000" w:themeColor="text1"/>
        </w:rPr>
        <w:t>5 CFR</w:t>
      </w:r>
      <w:r w:rsidRPr="002A11F8" w:rsidR="004C51D7">
        <w:rPr>
          <w:rFonts w:ascii="Times New Roman" w:hAnsi="Times New Roman"/>
          <w:b w:val="0"/>
          <w:i w:val="0"/>
          <w:color w:val="000000" w:themeColor="text1"/>
        </w:rPr>
        <w:t xml:space="preserve"> </w:t>
      </w:r>
      <w:r w:rsidRPr="002A11F8">
        <w:rPr>
          <w:rFonts w:ascii="Times New Roman" w:hAnsi="Times New Roman"/>
          <w:b w:val="0"/>
          <w:color w:val="000000" w:themeColor="text1"/>
        </w:rPr>
        <w:t>1320.9</w:t>
      </w:r>
      <w:r w:rsidRPr="002A11F8">
        <w:rPr>
          <w:rFonts w:ascii="Times New Roman" w:hAnsi="Times New Roman"/>
          <w:b w:val="0"/>
          <w:i w:val="0"/>
          <w:color w:val="000000" w:themeColor="text1"/>
        </w:rPr>
        <w:t xml:space="preserve"> and related pr</w:t>
      </w:r>
      <w:r w:rsidRPr="002A11F8" w:rsidR="00513CE7">
        <w:rPr>
          <w:rFonts w:ascii="Times New Roman" w:hAnsi="Times New Roman"/>
          <w:b w:val="0"/>
          <w:i w:val="0"/>
          <w:color w:val="000000" w:themeColor="text1"/>
        </w:rPr>
        <w:t xml:space="preserve">ovisions at </w:t>
      </w:r>
      <w:r w:rsidRPr="002A11F8" w:rsidR="00513CE7">
        <w:rPr>
          <w:rFonts w:ascii="Times New Roman" w:hAnsi="Times New Roman"/>
          <w:b w:val="0"/>
          <w:color w:val="000000" w:themeColor="text1"/>
        </w:rPr>
        <w:t>5 CFR 1320.8(b)(3)</w:t>
      </w:r>
      <w:r w:rsidRPr="002A11F8" w:rsidR="00513CE7">
        <w:rPr>
          <w:rFonts w:ascii="Times New Roman" w:hAnsi="Times New Roman"/>
          <w:b w:val="0"/>
          <w:i w:val="0"/>
          <w:color w:val="000000" w:themeColor="text1"/>
        </w:rPr>
        <w:t>.</w:t>
      </w:r>
    </w:p>
    <w:p w:rsidR="00A45D82" w:rsidP="00A45D82" w14:paraId="0A4A5D96" w14:textId="77777777">
      <w:pPr>
        <w:rPr>
          <w:rFonts w:ascii="Times New Roman" w:hAnsi="Times New Roman"/>
          <w:color w:val="000000" w:themeColor="text1"/>
        </w:rPr>
      </w:pPr>
    </w:p>
    <w:p w:rsidR="002606AF" w:rsidRPr="002A11F8" w:rsidP="00A45D82" w14:paraId="11EB1F02" w14:textId="77777777">
      <w:pPr>
        <w:rPr>
          <w:rFonts w:ascii="Times New Roman" w:hAnsi="Times New Roman"/>
          <w:color w:val="000000" w:themeColor="text1"/>
        </w:rPr>
      </w:pPr>
    </w:p>
    <w:p w:rsidR="004A2264" w:rsidRPr="002A11F8" w:rsidP="004A2264" w14:paraId="61F4EFFF" w14:textId="77777777">
      <w:pPr>
        <w:rPr>
          <w:rFonts w:ascii="Times New Roman" w:hAnsi="Times New Roman"/>
          <w:b/>
          <w:color w:val="000000" w:themeColor="text1"/>
          <w:u w:val="single"/>
        </w:rPr>
      </w:pPr>
      <w:r w:rsidRPr="002A11F8">
        <w:rPr>
          <w:rFonts w:ascii="Times New Roman" w:hAnsi="Times New Roman"/>
          <w:b/>
          <w:color w:val="000000" w:themeColor="text1"/>
        </w:rPr>
        <w:t xml:space="preserve">B.  </w:t>
      </w:r>
      <w:r w:rsidRPr="002A11F8" w:rsidR="0063105E">
        <w:rPr>
          <w:rFonts w:ascii="Times New Roman" w:hAnsi="Times New Roman"/>
          <w:b/>
          <w:color w:val="000000" w:themeColor="text1"/>
        </w:rPr>
        <w:t xml:space="preserve">  </w:t>
      </w:r>
      <w:r w:rsidRPr="002A11F8">
        <w:rPr>
          <w:rFonts w:ascii="Times New Roman" w:hAnsi="Times New Roman"/>
          <w:b/>
          <w:color w:val="000000" w:themeColor="text1"/>
        </w:rPr>
        <w:t xml:space="preserve"> </w:t>
      </w:r>
      <w:r w:rsidRPr="002A11F8" w:rsidR="004C51D7">
        <w:rPr>
          <w:rFonts w:ascii="Times New Roman" w:hAnsi="Times New Roman"/>
          <w:b/>
          <w:color w:val="000000" w:themeColor="text1"/>
        </w:rPr>
        <w:tab/>
      </w:r>
      <w:r w:rsidRPr="002A11F8">
        <w:rPr>
          <w:rFonts w:ascii="Times New Roman" w:hAnsi="Times New Roman"/>
          <w:b/>
          <w:color w:val="000000" w:themeColor="text1"/>
          <w:u w:val="single"/>
        </w:rPr>
        <w:t>Collections of Information Employing Statistical Methods</w:t>
      </w:r>
    </w:p>
    <w:p w:rsidR="005C33DB" w:rsidRPr="002A11F8" w:rsidP="004A2264" w14:paraId="0CA805CC" w14:textId="77777777">
      <w:pPr>
        <w:rPr>
          <w:rFonts w:ascii="Times New Roman" w:hAnsi="Times New Roman"/>
          <w:b/>
          <w:color w:val="000000" w:themeColor="text1"/>
          <w:u w:val="single"/>
        </w:rPr>
      </w:pPr>
    </w:p>
    <w:p w:rsidR="00B6315A" w:rsidRPr="002A11F8" w:rsidP="00E25E92" w14:paraId="24F315C3" w14:textId="77777777">
      <w:pPr>
        <w:rPr>
          <w:rFonts w:ascii="Times New Roman" w:hAnsi="Times New Roman"/>
          <w:color w:val="000000" w:themeColor="text1"/>
        </w:rPr>
      </w:pPr>
      <w:r w:rsidRPr="002A11F8">
        <w:rPr>
          <w:rFonts w:ascii="Times New Roman" w:hAnsi="Times New Roman"/>
          <w:color w:val="000000" w:themeColor="text1"/>
        </w:rPr>
        <w:tab/>
        <w:t>S</w:t>
      </w:r>
      <w:r w:rsidRPr="002A11F8" w:rsidR="0041131C">
        <w:rPr>
          <w:rFonts w:ascii="Times New Roman" w:hAnsi="Times New Roman"/>
          <w:color w:val="000000" w:themeColor="text1"/>
        </w:rPr>
        <w:t>SA does not use statistical methods f</w:t>
      </w:r>
      <w:r w:rsidRPr="002A11F8" w:rsidR="00513CE7">
        <w:rPr>
          <w:rFonts w:ascii="Times New Roman" w:hAnsi="Times New Roman"/>
          <w:color w:val="000000" w:themeColor="text1"/>
        </w:rPr>
        <w:t>or this information collection.</w:t>
      </w:r>
    </w:p>
    <w:sectPr w:rsidSect="00472A35">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lior">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64616487"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075A85CF"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376C6423"/>
    <w:multiLevelType w:val="hybridMultilevel"/>
    <w:tmpl w:val="6A98AC7E"/>
    <w:lvl w:ilvl="0">
      <w:start w:val="1"/>
      <w:numFmt w:val="bullet"/>
      <w:lvlText w:val=""/>
      <w:lvlJc w:val="left"/>
      <w:pPr>
        <w:ind w:left="990" w:hanging="360"/>
      </w:pPr>
      <w:rPr>
        <w:rFonts w:ascii="Symbol" w:hAnsi="Symbol" w:hint="default"/>
      </w:rPr>
    </w:lvl>
    <w:lvl w:ilvl="1" w:tentative="1">
      <w:start w:val="1"/>
      <w:numFmt w:val="bullet"/>
      <w:lvlText w:val="o"/>
      <w:lvlJc w:val="left"/>
      <w:pPr>
        <w:ind w:left="1710" w:hanging="360"/>
      </w:pPr>
      <w:rPr>
        <w:rFonts w:ascii="Courier New" w:hAnsi="Courier New" w:cs="Courier New" w:hint="default"/>
      </w:rPr>
    </w:lvl>
    <w:lvl w:ilvl="2" w:tentative="1">
      <w:start w:val="1"/>
      <w:numFmt w:val="bullet"/>
      <w:lvlText w:val=""/>
      <w:lvlJc w:val="left"/>
      <w:pPr>
        <w:ind w:left="2430" w:hanging="360"/>
      </w:pPr>
      <w:rPr>
        <w:rFonts w:ascii="Wingdings" w:hAnsi="Wingdings" w:hint="default"/>
      </w:rPr>
    </w:lvl>
    <w:lvl w:ilvl="3" w:tentative="1">
      <w:start w:val="1"/>
      <w:numFmt w:val="bullet"/>
      <w:lvlText w:val=""/>
      <w:lvlJc w:val="left"/>
      <w:pPr>
        <w:ind w:left="3150" w:hanging="360"/>
      </w:pPr>
      <w:rPr>
        <w:rFonts w:ascii="Symbol" w:hAnsi="Symbol" w:hint="default"/>
      </w:rPr>
    </w:lvl>
    <w:lvl w:ilvl="4" w:tentative="1">
      <w:start w:val="1"/>
      <w:numFmt w:val="bullet"/>
      <w:lvlText w:val="o"/>
      <w:lvlJc w:val="left"/>
      <w:pPr>
        <w:ind w:left="3870" w:hanging="360"/>
      </w:pPr>
      <w:rPr>
        <w:rFonts w:ascii="Courier New" w:hAnsi="Courier New" w:cs="Courier New" w:hint="default"/>
      </w:rPr>
    </w:lvl>
    <w:lvl w:ilvl="5" w:tentative="1">
      <w:start w:val="1"/>
      <w:numFmt w:val="bullet"/>
      <w:lvlText w:val=""/>
      <w:lvlJc w:val="left"/>
      <w:pPr>
        <w:ind w:left="4590" w:hanging="360"/>
      </w:pPr>
      <w:rPr>
        <w:rFonts w:ascii="Wingdings" w:hAnsi="Wingdings" w:hint="default"/>
      </w:rPr>
    </w:lvl>
    <w:lvl w:ilvl="6" w:tentative="1">
      <w:start w:val="1"/>
      <w:numFmt w:val="bullet"/>
      <w:lvlText w:val=""/>
      <w:lvlJc w:val="left"/>
      <w:pPr>
        <w:ind w:left="5310" w:hanging="360"/>
      </w:pPr>
      <w:rPr>
        <w:rFonts w:ascii="Symbol" w:hAnsi="Symbol" w:hint="default"/>
      </w:rPr>
    </w:lvl>
    <w:lvl w:ilvl="7" w:tentative="1">
      <w:start w:val="1"/>
      <w:numFmt w:val="bullet"/>
      <w:lvlText w:val="o"/>
      <w:lvlJc w:val="left"/>
      <w:pPr>
        <w:ind w:left="6030" w:hanging="360"/>
      </w:pPr>
      <w:rPr>
        <w:rFonts w:ascii="Courier New" w:hAnsi="Courier New" w:cs="Courier New" w:hint="default"/>
      </w:rPr>
    </w:lvl>
    <w:lvl w:ilvl="8" w:tentative="1">
      <w:start w:val="1"/>
      <w:numFmt w:val="bullet"/>
      <w:lvlText w:val=""/>
      <w:lvlJc w:val="left"/>
      <w:pPr>
        <w:ind w:left="6750" w:hanging="360"/>
      </w:pPr>
      <w:rPr>
        <w:rFonts w:ascii="Wingdings" w:hAnsi="Wingdings" w:hint="default"/>
      </w:rPr>
    </w:lvl>
  </w:abstractNum>
  <w:abstractNum w:abstractNumId="6">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9">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0">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1">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2">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4">
    <w:nsid w:val="7B4674C8"/>
    <w:multiLevelType w:val="multilevel"/>
    <w:tmpl w:val="BD68DDA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5">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3"/>
  </w:num>
  <w:num w:numId="2" w16cid:durableId="1233155271">
    <w:abstractNumId w:val="12"/>
  </w:num>
  <w:num w:numId="3" w16cid:durableId="1040978533">
    <w:abstractNumId w:val="11"/>
  </w:num>
  <w:num w:numId="4" w16cid:durableId="421069610">
    <w:abstractNumId w:val="8"/>
  </w:num>
  <w:num w:numId="5" w16cid:durableId="1276642244">
    <w:abstractNumId w:val="10"/>
  </w:num>
  <w:num w:numId="6" w16cid:durableId="62342063">
    <w:abstractNumId w:val="0"/>
  </w:num>
  <w:num w:numId="7" w16cid:durableId="887642996">
    <w:abstractNumId w:val="9"/>
  </w:num>
  <w:num w:numId="8" w16cid:durableId="838423380">
    <w:abstractNumId w:val="2"/>
  </w:num>
  <w:num w:numId="9" w16cid:durableId="476804711">
    <w:abstractNumId w:val="7"/>
  </w:num>
  <w:num w:numId="10" w16cid:durableId="2102336702">
    <w:abstractNumId w:val="15"/>
  </w:num>
  <w:num w:numId="11" w16cid:durableId="2007704634">
    <w:abstractNumId w:val="1"/>
  </w:num>
  <w:num w:numId="12" w16cid:durableId="168907422">
    <w:abstractNumId w:val="4"/>
  </w:num>
  <w:num w:numId="13" w16cid:durableId="1439450544">
    <w:abstractNumId w:val="3"/>
  </w:num>
  <w:num w:numId="14" w16cid:durableId="242182277">
    <w:abstractNumId w:val="6"/>
  </w:num>
  <w:num w:numId="15" w16cid:durableId="1215434306">
    <w:abstractNumId w:val="14"/>
  </w:num>
  <w:num w:numId="16" w16cid:durableId="442305243">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32D"/>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038D"/>
    <w:rsid w:val="00054077"/>
    <w:rsid w:val="000561B7"/>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E3F0E"/>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5E3F"/>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6B74"/>
    <w:rsid w:val="00225F17"/>
    <w:rsid w:val="002303AA"/>
    <w:rsid w:val="002321B0"/>
    <w:rsid w:val="0023611F"/>
    <w:rsid w:val="00236441"/>
    <w:rsid w:val="00246836"/>
    <w:rsid w:val="0024694B"/>
    <w:rsid w:val="002476B4"/>
    <w:rsid w:val="00247DBE"/>
    <w:rsid w:val="00251D76"/>
    <w:rsid w:val="002529F3"/>
    <w:rsid w:val="002544B8"/>
    <w:rsid w:val="00254BF8"/>
    <w:rsid w:val="0026052B"/>
    <w:rsid w:val="002606AF"/>
    <w:rsid w:val="00260A55"/>
    <w:rsid w:val="00263391"/>
    <w:rsid w:val="00266072"/>
    <w:rsid w:val="00266155"/>
    <w:rsid w:val="00270353"/>
    <w:rsid w:val="002707E8"/>
    <w:rsid w:val="00273D75"/>
    <w:rsid w:val="00276AAF"/>
    <w:rsid w:val="002801F8"/>
    <w:rsid w:val="00280EBE"/>
    <w:rsid w:val="00284815"/>
    <w:rsid w:val="002852C5"/>
    <w:rsid w:val="0028746C"/>
    <w:rsid w:val="002878B7"/>
    <w:rsid w:val="00295559"/>
    <w:rsid w:val="00297A9E"/>
    <w:rsid w:val="002A07AB"/>
    <w:rsid w:val="002A11F8"/>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1B8C"/>
    <w:rsid w:val="003232EE"/>
    <w:rsid w:val="00326D7C"/>
    <w:rsid w:val="00326F7C"/>
    <w:rsid w:val="0033134D"/>
    <w:rsid w:val="00331821"/>
    <w:rsid w:val="00335EEF"/>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152"/>
    <w:rsid w:val="003E2A73"/>
    <w:rsid w:val="003E2BF9"/>
    <w:rsid w:val="003E2EDE"/>
    <w:rsid w:val="003E3CDF"/>
    <w:rsid w:val="003E432F"/>
    <w:rsid w:val="003E61DE"/>
    <w:rsid w:val="003E6F15"/>
    <w:rsid w:val="003E794F"/>
    <w:rsid w:val="003F08E4"/>
    <w:rsid w:val="003F2010"/>
    <w:rsid w:val="003F4325"/>
    <w:rsid w:val="003F504B"/>
    <w:rsid w:val="003F6A59"/>
    <w:rsid w:val="003F754C"/>
    <w:rsid w:val="00400DCF"/>
    <w:rsid w:val="00401C16"/>
    <w:rsid w:val="00402C8C"/>
    <w:rsid w:val="00402F2A"/>
    <w:rsid w:val="00403B62"/>
    <w:rsid w:val="0040459E"/>
    <w:rsid w:val="00405548"/>
    <w:rsid w:val="004055F2"/>
    <w:rsid w:val="00407A1C"/>
    <w:rsid w:val="004104F0"/>
    <w:rsid w:val="00410A33"/>
    <w:rsid w:val="0041131C"/>
    <w:rsid w:val="0041378E"/>
    <w:rsid w:val="004155A1"/>
    <w:rsid w:val="0041665A"/>
    <w:rsid w:val="00416A4C"/>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4662"/>
    <w:rsid w:val="004901DF"/>
    <w:rsid w:val="00491426"/>
    <w:rsid w:val="004915B5"/>
    <w:rsid w:val="00491B09"/>
    <w:rsid w:val="00493B76"/>
    <w:rsid w:val="00494B6E"/>
    <w:rsid w:val="00494FB2"/>
    <w:rsid w:val="004950EF"/>
    <w:rsid w:val="00495FE4"/>
    <w:rsid w:val="004A0175"/>
    <w:rsid w:val="004A226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1B64"/>
    <w:rsid w:val="004F2EAC"/>
    <w:rsid w:val="004F69E8"/>
    <w:rsid w:val="0050197F"/>
    <w:rsid w:val="00503A57"/>
    <w:rsid w:val="005040EC"/>
    <w:rsid w:val="005041A1"/>
    <w:rsid w:val="00506486"/>
    <w:rsid w:val="00511967"/>
    <w:rsid w:val="00513CE7"/>
    <w:rsid w:val="0052178A"/>
    <w:rsid w:val="00522A3C"/>
    <w:rsid w:val="00525D56"/>
    <w:rsid w:val="0053085E"/>
    <w:rsid w:val="00530895"/>
    <w:rsid w:val="0053179A"/>
    <w:rsid w:val="00531F5B"/>
    <w:rsid w:val="005356B8"/>
    <w:rsid w:val="00541E55"/>
    <w:rsid w:val="00543001"/>
    <w:rsid w:val="00545C5E"/>
    <w:rsid w:val="00546C2A"/>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C39"/>
    <w:rsid w:val="005C33DB"/>
    <w:rsid w:val="005C5EE4"/>
    <w:rsid w:val="005D15E7"/>
    <w:rsid w:val="005D37B3"/>
    <w:rsid w:val="005D4107"/>
    <w:rsid w:val="005D76C6"/>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2071"/>
    <w:rsid w:val="006B14E8"/>
    <w:rsid w:val="006B173F"/>
    <w:rsid w:val="006B17EF"/>
    <w:rsid w:val="006B297F"/>
    <w:rsid w:val="006B3698"/>
    <w:rsid w:val="006B3884"/>
    <w:rsid w:val="006B4F4D"/>
    <w:rsid w:val="006C0FB2"/>
    <w:rsid w:val="006C1F33"/>
    <w:rsid w:val="006C57C6"/>
    <w:rsid w:val="006C7580"/>
    <w:rsid w:val="006D018E"/>
    <w:rsid w:val="006D0A1B"/>
    <w:rsid w:val="006D251D"/>
    <w:rsid w:val="006E2895"/>
    <w:rsid w:val="006F0F63"/>
    <w:rsid w:val="006F1510"/>
    <w:rsid w:val="006F26FB"/>
    <w:rsid w:val="006F2815"/>
    <w:rsid w:val="006F2B8B"/>
    <w:rsid w:val="006F4D0F"/>
    <w:rsid w:val="006F4D76"/>
    <w:rsid w:val="006F7BBD"/>
    <w:rsid w:val="00704189"/>
    <w:rsid w:val="0070421B"/>
    <w:rsid w:val="007046E0"/>
    <w:rsid w:val="007054C6"/>
    <w:rsid w:val="00705811"/>
    <w:rsid w:val="00710E71"/>
    <w:rsid w:val="00712480"/>
    <w:rsid w:val="007127A8"/>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DEE"/>
    <w:rsid w:val="007A5E96"/>
    <w:rsid w:val="007B007C"/>
    <w:rsid w:val="007B03B7"/>
    <w:rsid w:val="007C2225"/>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0B2"/>
    <w:rsid w:val="007F364A"/>
    <w:rsid w:val="007F3D19"/>
    <w:rsid w:val="007F5BD5"/>
    <w:rsid w:val="007F7264"/>
    <w:rsid w:val="007F7F19"/>
    <w:rsid w:val="00801EB1"/>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775D"/>
    <w:rsid w:val="008503FC"/>
    <w:rsid w:val="00851D34"/>
    <w:rsid w:val="008549DB"/>
    <w:rsid w:val="0086463A"/>
    <w:rsid w:val="00865F42"/>
    <w:rsid w:val="0087150A"/>
    <w:rsid w:val="008730A1"/>
    <w:rsid w:val="00873E10"/>
    <w:rsid w:val="008754ED"/>
    <w:rsid w:val="00875EFB"/>
    <w:rsid w:val="008801AC"/>
    <w:rsid w:val="00885EE4"/>
    <w:rsid w:val="00886BBF"/>
    <w:rsid w:val="008870B3"/>
    <w:rsid w:val="00891CA8"/>
    <w:rsid w:val="00892E12"/>
    <w:rsid w:val="0089380F"/>
    <w:rsid w:val="008A6EB6"/>
    <w:rsid w:val="008B2316"/>
    <w:rsid w:val="008B3E37"/>
    <w:rsid w:val="008B5556"/>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901057"/>
    <w:rsid w:val="009015DB"/>
    <w:rsid w:val="00906892"/>
    <w:rsid w:val="00913122"/>
    <w:rsid w:val="00915F97"/>
    <w:rsid w:val="009252AB"/>
    <w:rsid w:val="00927C49"/>
    <w:rsid w:val="00933A8B"/>
    <w:rsid w:val="009348DD"/>
    <w:rsid w:val="00935CFC"/>
    <w:rsid w:val="009366A1"/>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DD8"/>
    <w:rsid w:val="0097621F"/>
    <w:rsid w:val="00976D78"/>
    <w:rsid w:val="009837B7"/>
    <w:rsid w:val="00985840"/>
    <w:rsid w:val="00990B61"/>
    <w:rsid w:val="00991119"/>
    <w:rsid w:val="0099212A"/>
    <w:rsid w:val="009A0B16"/>
    <w:rsid w:val="009A14A1"/>
    <w:rsid w:val="009A1C8F"/>
    <w:rsid w:val="009A461A"/>
    <w:rsid w:val="009A522B"/>
    <w:rsid w:val="009A6810"/>
    <w:rsid w:val="009A7132"/>
    <w:rsid w:val="009A7434"/>
    <w:rsid w:val="009B2D61"/>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BB3"/>
    <w:rsid w:val="00A00070"/>
    <w:rsid w:val="00A01166"/>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408E9"/>
    <w:rsid w:val="00A4156A"/>
    <w:rsid w:val="00A41D35"/>
    <w:rsid w:val="00A439C3"/>
    <w:rsid w:val="00A43E8B"/>
    <w:rsid w:val="00A45234"/>
    <w:rsid w:val="00A45645"/>
    <w:rsid w:val="00A45D82"/>
    <w:rsid w:val="00A53F77"/>
    <w:rsid w:val="00A541B2"/>
    <w:rsid w:val="00A55DB3"/>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6564"/>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821"/>
    <w:rsid w:val="00B56DA1"/>
    <w:rsid w:val="00B6315A"/>
    <w:rsid w:val="00B64DB8"/>
    <w:rsid w:val="00B71768"/>
    <w:rsid w:val="00B73732"/>
    <w:rsid w:val="00B741F6"/>
    <w:rsid w:val="00B75C88"/>
    <w:rsid w:val="00B75D0A"/>
    <w:rsid w:val="00B76FC5"/>
    <w:rsid w:val="00B80A43"/>
    <w:rsid w:val="00B8370E"/>
    <w:rsid w:val="00B84C17"/>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D632D"/>
    <w:rsid w:val="00BE1B6D"/>
    <w:rsid w:val="00BE2735"/>
    <w:rsid w:val="00BE28DC"/>
    <w:rsid w:val="00BE7F7D"/>
    <w:rsid w:val="00BF026F"/>
    <w:rsid w:val="00BF038C"/>
    <w:rsid w:val="00BF1E5D"/>
    <w:rsid w:val="00BF2FCC"/>
    <w:rsid w:val="00BF50F3"/>
    <w:rsid w:val="00C0290B"/>
    <w:rsid w:val="00C03A88"/>
    <w:rsid w:val="00C03A89"/>
    <w:rsid w:val="00C04A38"/>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21F5"/>
    <w:rsid w:val="00C63B40"/>
    <w:rsid w:val="00C67C8A"/>
    <w:rsid w:val="00C67F83"/>
    <w:rsid w:val="00C71BA0"/>
    <w:rsid w:val="00C723F8"/>
    <w:rsid w:val="00C7322C"/>
    <w:rsid w:val="00C74EB7"/>
    <w:rsid w:val="00C75C4E"/>
    <w:rsid w:val="00C75CD3"/>
    <w:rsid w:val="00C8161B"/>
    <w:rsid w:val="00C81680"/>
    <w:rsid w:val="00C85011"/>
    <w:rsid w:val="00C86B58"/>
    <w:rsid w:val="00C92126"/>
    <w:rsid w:val="00C9332C"/>
    <w:rsid w:val="00C941E2"/>
    <w:rsid w:val="00C949D5"/>
    <w:rsid w:val="00C9720A"/>
    <w:rsid w:val="00CA0B15"/>
    <w:rsid w:val="00CA5F75"/>
    <w:rsid w:val="00CA6966"/>
    <w:rsid w:val="00CA6CAE"/>
    <w:rsid w:val="00CA7DB3"/>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2985"/>
    <w:rsid w:val="00D73B97"/>
    <w:rsid w:val="00D75B55"/>
    <w:rsid w:val="00D8040D"/>
    <w:rsid w:val="00D836C8"/>
    <w:rsid w:val="00D924FD"/>
    <w:rsid w:val="00D93F80"/>
    <w:rsid w:val="00D97435"/>
    <w:rsid w:val="00DA08FC"/>
    <w:rsid w:val="00DA2F8F"/>
    <w:rsid w:val="00DA6C25"/>
    <w:rsid w:val="00DB1DB4"/>
    <w:rsid w:val="00DB25D1"/>
    <w:rsid w:val="00DB523B"/>
    <w:rsid w:val="00DC3A6D"/>
    <w:rsid w:val="00DC440A"/>
    <w:rsid w:val="00DD37A5"/>
    <w:rsid w:val="00DD494D"/>
    <w:rsid w:val="00DE6186"/>
    <w:rsid w:val="00DF2155"/>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51A03"/>
    <w:rsid w:val="00E53BC1"/>
    <w:rsid w:val="00E54708"/>
    <w:rsid w:val="00E5510B"/>
    <w:rsid w:val="00E55E2F"/>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379B"/>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D1B99A3"/>
  <w15:chartTrackingRefBased/>
  <w15:docId w15:val="{ACDBBDB0-1228-47DB-99DE-A91C6CD4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semiHidden/>
    <w:rsid w:val="002B0820"/>
    <w:rPr>
      <w:sz w:val="16"/>
      <w:szCs w:val="16"/>
    </w:rPr>
  </w:style>
  <w:style w:type="paragraph" w:styleId="CommentText">
    <w:name w:val="annotation text"/>
    <w:basedOn w:val="Normal"/>
    <w:link w:val="CommentTextChar"/>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character" w:customStyle="1" w:styleId="CommentTextChar">
    <w:name w:val="Comment Text Char"/>
    <w:basedOn w:val="DefaultParagraphFont"/>
    <w:link w:val="CommentText"/>
    <w:semiHidden/>
    <w:rsid w:val="009A1C8F"/>
    <w:rPr>
      <w:rFonts w:ascii="Courier" w:eastAsia="Times New Roman"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oact/COLA/colaeffect.html" TargetMode="External" /><Relationship Id="rId6" Type="http://schemas.openxmlformats.org/officeDocument/2006/relationships/hyperlink" Target="https://www.ssa.gov/ssa-performance"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Supporting%20Statement%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- 6-4-26</Template>
  <TotalTime>2</TotalTime>
  <Pages>9</Pages>
  <Words>3375</Words>
  <Characters>18838</Characters>
  <Application>Microsoft Office Word</Application>
  <DocSecurity>0</DocSecurity>
  <Lines>459</Lines>
  <Paragraphs>159</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22054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Naomi Sipple</cp:lastModifiedBy>
  <cp:revision>2</cp:revision>
  <cp:lastPrinted>2016-06-08T18:12:00Z</cp:lastPrinted>
  <dcterms:created xsi:type="dcterms:W3CDTF">2026-09-28T15:49:00Z</dcterms:created>
  <dcterms:modified xsi:type="dcterms:W3CDTF">2026-09-28T15:49:00Z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-1966554421</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FOR YOUR REVIEW-0960-0681, SSA-3373</vt:lpwstr>
  </property>
  <property fmtid="{D5CDD505-2E9C-101B-9397-08002B2CF9AE}" pid="6" name="_NewReviewCycle">
    <vt:lpwstr/>
  </property>
  <property fmtid="{D5CDD505-2E9C-101B-9397-08002B2CF9AE}" pid="7" name="_PreviousAdHocReviewCycleID">
    <vt:i4>487691289</vt:i4>
  </property>
</Properties>
</file>