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602A0" w:rsidRPr="00626E0B" w:rsidP="00773702" w14:paraId="36B6DAA4" w14:textId="77777777">
      <w:pPr>
        <w:widowControl/>
        <w:adjustRightInd w:val="0"/>
        <w:jc w:val="center"/>
        <w:rPr>
          <w:sz w:val="24"/>
          <w:szCs w:val="24"/>
        </w:rPr>
      </w:pPr>
      <w:r w:rsidRPr="00626E0B">
        <w:rPr>
          <w:sz w:val="24"/>
          <w:szCs w:val="24"/>
        </w:rPr>
        <w:t>Department of Justice</w:t>
      </w:r>
    </w:p>
    <w:p w:rsidR="00DE7122" w:rsidRPr="00626E0B" w:rsidP="00DE7122" w14:paraId="5BF0B435" w14:textId="77777777">
      <w:pPr>
        <w:widowControl/>
        <w:adjustRightInd w:val="0"/>
        <w:jc w:val="center"/>
        <w:rPr>
          <w:sz w:val="24"/>
          <w:szCs w:val="24"/>
        </w:rPr>
      </w:pPr>
      <w:r w:rsidRPr="00626E0B">
        <w:rPr>
          <w:sz w:val="24"/>
          <w:szCs w:val="24"/>
        </w:rPr>
        <w:t>Bureau of Alcohol, Tobacco, Firearms, and Explosives (ATF)</w:t>
      </w:r>
    </w:p>
    <w:p w:rsidR="005602A0" w:rsidRPr="00626E0B" w:rsidP="00773702" w14:paraId="36B6DAA5" w14:textId="1745026A">
      <w:pPr>
        <w:widowControl/>
        <w:adjustRightInd w:val="0"/>
        <w:jc w:val="center"/>
        <w:rPr>
          <w:sz w:val="24"/>
          <w:szCs w:val="24"/>
        </w:rPr>
      </w:pPr>
      <w:r w:rsidRPr="00626E0B">
        <w:rPr>
          <w:sz w:val="24"/>
          <w:szCs w:val="24"/>
        </w:rPr>
        <w:t>Information Collection Request</w:t>
      </w:r>
      <w:r w:rsidRPr="00626E0B" w:rsidR="00DE7122">
        <w:rPr>
          <w:sz w:val="24"/>
          <w:szCs w:val="24"/>
        </w:rPr>
        <w:t xml:space="preserve"> (ICR)</w:t>
      </w:r>
    </w:p>
    <w:p w:rsidR="005602A0" w:rsidRPr="00626E0B" w:rsidP="00773702" w14:paraId="36B6DAA7" w14:textId="247539B4">
      <w:pPr>
        <w:widowControl/>
        <w:adjustRightInd w:val="0"/>
        <w:jc w:val="center"/>
        <w:rPr>
          <w:sz w:val="24"/>
          <w:szCs w:val="24"/>
        </w:rPr>
      </w:pPr>
      <w:r w:rsidRPr="00626E0B">
        <w:rPr>
          <w:sz w:val="24"/>
          <w:szCs w:val="24"/>
        </w:rPr>
        <w:t>OMB Number 1140-0076</w:t>
      </w:r>
    </w:p>
    <w:p w:rsidR="00E6703D" w:rsidRPr="00626E0B" w:rsidP="00DE7122" w14:paraId="2614E346" w14:textId="77777777">
      <w:pPr>
        <w:widowControl/>
        <w:adjustRightInd w:val="0"/>
        <w:jc w:val="center"/>
        <w:rPr>
          <w:sz w:val="24"/>
          <w:szCs w:val="24"/>
        </w:rPr>
      </w:pPr>
      <w:r w:rsidRPr="00626E0B">
        <w:rPr>
          <w:sz w:val="24"/>
          <w:szCs w:val="24"/>
        </w:rPr>
        <w:t>Request for Relief from Explosives Disability</w:t>
      </w:r>
    </w:p>
    <w:p w:rsidR="005602A0" w:rsidRPr="00626E0B" w:rsidP="00DE7122" w14:paraId="36B6DAA9" w14:textId="481D460B">
      <w:pPr>
        <w:widowControl/>
        <w:adjustRightInd w:val="0"/>
        <w:jc w:val="center"/>
        <w:rPr>
          <w:sz w:val="24"/>
          <w:szCs w:val="24"/>
        </w:rPr>
      </w:pPr>
      <w:r w:rsidRPr="00626E0B">
        <w:rPr>
          <w:sz w:val="24"/>
          <w:szCs w:val="24"/>
        </w:rPr>
        <w:t>(ATF Form 5400.</w:t>
      </w:r>
      <w:r w:rsidRPr="00626E0B" w:rsidR="00773702">
        <w:rPr>
          <w:sz w:val="24"/>
          <w:szCs w:val="24"/>
        </w:rPr>
        <w:t>31</w:t>
      </w:r>
      <w:r w:rsidRPr="00626E0B">
        <w:rPr>
          <w:sz w:val="24"/>
          <w:szCs w:val="24"/>
        </w:rPr>
        <w:t>)</w:t>
      </w:r>
    </w:p>
    <w:p w:rsidR="004650C5" w:rsidRPr="00626E0B" w:rsidP="00DE7122" w14:paraId="3A92728E" w14:textId="77777777">
      <w:pPr>
        <w:widowControl/>
        <w:adjustRightInd w:val="0"/>
        <w:jc w:val="center"/>
        <w:rPr>
          <w:sz w:val="24"/>
          <w:szCs w:val="24"/>
        </w:rPr>
      </w:pPr>
    </w:p>
    <w:p w:rsidR="004650C5" w:rsidRPr="00626E0B" w:rsidP="00773702" w14:paraId="4DDFD085" w14:textId="193525E9">
      <w:pPr>
        <w:widowControl/>
        <w:adjustRightInd w:val="0"/>
        <w:jc w:val="center"/>
        <w:rPr>
          <w:b/>
          <w:bCs/>
          <w:sz w:val="24"/>
          <w:szCs w:val="24"/>
        </w:rPr>
      </w:pPr>
      <w:r w:rsidRPr="00626E0B">
        <w:rPr>
          <w:b/>
          <w:bCs/>
          <w:sz w:val="24"/>
          <w:szCs w:val="24"/>
        </w:rPr>
        <w:t>SUPPORTING STATEMENT</w:t>
      </w:r>
    </w:p>
    <w:p w:rsidR="004E2A3D" w:rsidRPr="00626E0B" w:rsidP="00773702" w14:paraId="73A55D55" w14:textId="77777777">
      <w:pPr>
        <w:widowControl/>
        <w:adjustRightInd w:val="0"/>
        <w:jc w:val="center"/>
        <w:rPr>
          <w:b/>
          <w:bCs/>
          <w:sz w:val="24"/>
          <w:szCs w:val="24"/>
        </w:rPr>
      </w:pPr>
    </w:p>
    <w:p w:rsidR="005602A0" w:rsidRPr="00626E0B" w:rsidP="00773702" w14:paraId="36B6DAAA" w14:textId="53EB69C6">
      <w:pPr>
        <w:widowControl/>
        <w:adjustRightInd w:val="0"/>
        <w:rPr>
          <w:b/>
          <w:bCs/>
          <w:sz w:val="24"/>
          <w:szCs w:val="24"/>
        </w:rPr>
      </w:pPr>
      <w:r w:rsidRPr="00626E0B">
        <w:rPr>
          <w:b/>
          <w:bCs/>
          <w:sz w:val="24"/>
          <w:szCs w:val="24"/>
        </w:rPr>
        <w:t xml:space="preserve">A. </w:t>
      </w:r>
      <w:r w:rsidRPr="00626E0B" w:rsidR="0004562E">
        <w:rPr>
          <w:b/>
          <w:bCs/>
          <w:sz w:val="24"/>
          <w:szCs w:val="24"/>
        </w:rPr>
        <w:t>J</w:t>
      </w:r>
      <w:r w:rsidRPr="00626E0B">
        <w:rPr>
          <w:b/>
          <w:bCs/>
          <w:sz w:val="24"/>
          <w:szCs w:val="24"/>
        </w:rPr>
        <w:t>USTIFICATION</w:t>
      </w:r>
    </w:p>
    <w:p w:rsidR="005602A0" w:rsidRPr="00626E0B" w:rsidP="00773702" w14:paraId="36B6DAAB" w14:textId="77777777">
      <w:pPr>
        <w:widowControl/>
        <w:adjustRightInd w:val="0"/>
        <w:rPr>
          <w:b/>
          <w:bCs/>
          <w:sz w:val="24"/>
          <w:szCs w:val="24"/>
        </w:rPr>
      </w:pPr>
    </w:p>
    <w:p w:rsidR="005602A0" w:rsidRPr="00626E0B" w:rsidP="00773702" w14:paraId="36B6DAAC" w14:textId="3CA9F6E9">
      <w:pPr>
        <w:widowControl/>
        <w:rPr>
          <w:b/>
          <w:bCs/>
          <w:sz w:val="24"/>
          <w:szCs w:val="24"/>
        </w:rPr>
      </w:pPr>
      <w:r w:rsidRPr="00626E0B">
        <w:rPr>
          <w:b/>
          <w:bCs/>
          <w:sz w:val="24"/>
          <w:szCs w:val="24"/>
        </w:rPr>
        <w:t xml:space="preserve">1. </w:t>
      </w:r>
      <w:r w:rsidRPr="00626E0B" w:rsidR="00AC6D89">
        <w:rPr>
          <w:b/>
          <w:bCs/>
          <w:sz w:val="24"/>
          <w:szCs w:val="24"/>
        </w:rPr>
        <w:t>Explain the circumstances that make the information collection necessary.</w:t>
      </w:r>
    </w:p>
    <w:p w:rsidR="005602A0" w:rsidRPr="00626E0B" w:rsidP="00F958AB" w14:paraId="36B6DAAD" w14:textId="77777777">
      <w:pPr>
        <w:widowControl/>
        <w:adjustRightInd w:val="0"/>
        <w:rPr>
          <w:b/>
          <w:bCs/>
          <w:sz w:val="24"/>
          <w:szCs w:val="24"/>
        </w:rPr>
      </w:pPr>
    </w:p>
    <w:p w:rsidR="005602A0" w:rsidRPr="00626E0B" w:rsidP="00F958AB" w14:paraId="36B6DAAE" w14:textId="3A0770E4">
      <w:pPr>
        <w:widowControl/>
        <w:adjustRightInd w:val="0"/>
        <w:rPr>
          <w:sz w:val="24"/>
          <w:szCs w:val="24"/>
        </w:rPr>
      </w:pPr>
      <w:r w:rsidRPr="00626E0B">
        <w:rPr>
          <w:sz w:val="24"/>
          <w:szCs w:val="24"/>
        </w:rPr>
        <w:t xml:space="preserve">ATF is charged with the responsibility for enforcing Title XI of the Organized Crime Control Act (the </w:t>
      </w:r>
      <w:r w:rsidRPr="00626E0B" w:rsidR="00207D5A">
        <w:rPr>
          <w:sz w:val="24"/>
          <w:szCs w:val="24"/>
        </w:rPr>
        <w:t>a</w:t>
      </w:r>
      <w:r w:rsidRPr="00626E0B">
        <w:rPr>
          <w:sz w:val="24"/>
          <w:szCs w:val="24"/>
        </w:rPr>
        <w:t>ct) of 1970</w:t>
      </w:r>
      <w:r w:rsidRPr="00626E0B" w:rsidR="00207D5A">
        <w:rPr>
          <w:sz w:val="24"/>
          <w:szCs w:val="24"/>
        </w:rPr>
        <w:t>, as amended,</w:t>
      </w:r>
      <w:r w:rsidRPr="00626E0B">
        <w:rPr>
          <w:sz w:val="24"/>
          <w:szCs w:val="24"/>
        </w:rPr>
        <w:t xml:space="preserve"> and the implementing regulations contained at 27 CFR </w:t>
      </w:r>
      <w:r w:rsidRPr="00626E0B" w:rsidR="00EA5514">
        <w:rPr>
          <w:sz w:val="24"/>
          <w:szCs w:val="24"/>
        </w:rPr>
        <w:t>p</w:t>
      </w:r>
      <w:r w:rsidRPr="00626E0B">
        <w:rPr>
          <w:sz w:val="24"/>
          <w:szCs w:val="24"/>
        </w:rPr>
        <w:t xml:space="preserve">art 555. </w:t>
      </w:r>
      <w:r w:rsidRPr="00626E0B" w:rsidR="00E5218E">
        <w:rPr>
          <w:sz w:val="24"/>
          <w:szCs w:val="24"/>
        </w:rPr>
        <w:t>The</w:t>
      </w:r>
      <w:r w:rsidRPr="00626E0B">
        <w:rPr>
          <w:sz w:val="24"/>
          <w:szCs w:val="24"/>
        </w:rPr>
        <w:t xml:space="preserve"> </w:t>
      </w:r>
      <w:r w:rsidRPr="00626E0B" w:rsidR="00E5218E">
        <w:rPr>
          <w:sz w:val="24"/>
          <w:szCs w:val="24"/>
        </w:rPr>
        <w:t xml:space="preserve">act </w:t>
      </w:r>
      <w:r w:rsidRPr="00626E0B" w:rsidR="00250975">
        <w:rPr>
          <w:sz w:val="24"/>
          <w:szCs w:val="24"/>
        </w:rPr>
        <w:t xml:space="preserve">includes a list of categories of persons prohibited from </w:t>
      </w:r>
      <w:r w:rsidRPr="00626E0B" w:rsidR="000B02C9">
        <w:rPr>
          <w:sz w:val="24"/>
          <w:szCs w:val="24"/>
        </w:rPr>
        <w:t>shipping or transporting explosives in or affecting interstate or foreign commerce or from receiving or possessing any explosive that was.</w:t>
      </w:r>
      <w:r w:rsidRPr="00626E0B" w:rsidR="004C3C9E">
        <w:rPr>
          <w:sz w:val="24"/>
          <w:szCs w:val="24"/>
        </w:rPr>
        <w:t xml:space="preserve"> </w:t>
      </w:r>
      <w:r w:rsidRPr="00626E0B" w:rsidR="004C3C9E">
        <w:rPr>
          <w:i/>
          <w:iCs/>
          <w:sz w:val="24"/>
          <w:szCs w:val="24"/>
        </w:rPr>
        <w:t>See</w:t>
      </w:r>
      <w:r w:rsidRPr="00626E0B" w:rsidR="004C3C9E">
        <w:rPr>
          <w:sz w:val="24"/>
          <w:szCs w:val="24"/>
        </w:rPr>
        <w:t xml:space="preserve"> 18 U.S.C. 842(i). </w:t>
      </w:r>
      <w:r w:rsidRPr="00626E0B" w:rsidR="004720CB">
        <w:rPr>
          <w:sz w:val="24"/>
          <w:szCs w:val="24"/>
        </w:rPr>
        <w:t xml:space="preserve">This is often referred to as a ‘disability’ rather than a prohibition. The act also </w:t>
      </w:r>
      <w:r w:rsidRPr="00626E0B" w:rsidR="00E5218E">
        <w:rPr>
          <w:sz w:val="24"/>
          <w:szCs w:val="24"/>
        </w:rPr>
        <w:t>gives</w:t>
      </w:r>
      <w:r w:rsidRPr="00626E0B">
        <w:rPr>
          <w:sz w:val="24"/>
          <w:szCs w:val="24"/>
        </w:rPr>
        <w:t xml:space="preserve"> the Director authority to grant </w:t>
      </w:r>
      <w:r w:rsidRPr="00626E0B" w:rsidR="00AA13E8">
        <w:rPr>
          <w:sz w:val="24"/>
          <w:szCs w:val="24"/>
        </w:rPr>
        <w:t xml:space="preserve">any person who has an explosives disability/prohibition </w:t>
      </w:r>
      <w:r w:rsidRPr="00626E0B">
        <w:rPr>
          <w:sz w:val="24"/>
          <w:szCs w:val="24"/>
        </w:rPr>
        <w:t xml:space="preserve">relief from </w:t>
      </w:r>
      <w:r w:rsidRPr="00626E0B" w:rsidR="009764BA">
        <w:rPr>
          <w:sz w:val="24"/>
          <w:szCs w:val="24"/>
        </w:rPr>
        <w:t xml:space="preserve">that </w:t>
      </w:r>
      <w:r w:rsidRPr="00626E0B">
        <w:rPr>
          <w:sz w:val="24"/>
          <w:szCs w:val="24"/>
        </w:rPr>
        <w:t>disability</w:t>
      </w:r>
      <w:r w:rsidRPr="00626E0B" w:rsidR="001B1CF5">
        <w:rPr>
          <w:sz w:val="24"/>
          <w:szCs w:val="24"/>
        </w:rPr>
        <w:t>/prohibition</w:t>
      </w:r>
      <w:r w:rsidRPr="00626E0B">
        <w:rPr>
          <w:sz w:val="24"/>
          <w:szCs w:val="24"/>
        </w:rPr>
        <w:t xml:space="preserve">. </w:t>
      </w:r>
      <w:r w:rsidRPr="00626E0B" w:rsidR="00DC0DF0">
        <w:rPr>
          <w:i/>
          <w:iCs/>
          <w:sz w:val="24"/>
          <w:szCs w:val="24"/>
        </w:rPr>
        <w:t>See</w:t>
      </w:r>
      <w:r w:rsidRPr="00626E0B" w:rsidR="00DC0DF0">
        <w:rPr>
          <w:sz w:val="24"/>
          <w:szCs w:val="24"/>
        </w:rPr>
        <w:t xml:space="preserve"> 18</w:t>
      </w:r>
      <w:r w:rsidRPr="00626E0B" w:rsidR="00081FE1">
        <w:rPr>
          <w:sz w:val="24"/>
          <w:szCs w:val="24"/>
        </w:rPr>
        <w:t xml:space="preserve"> U.S.C. 845(</w:t>
      </w:r>
      <w:r w:rsidRPr="00626E0B" w:rsidR="003F59E1">
        <w:rPr>
          <w:sz w:val="24"/>
          <w:szCs w:val="24"/>
        </w:rPr>
        <w:t>b)</w:t>
      </w:r>
      <w:r w:rsidRPr="00626E0B" w:rsidR="00081FE1">
        <w:rPr>
          <w:sz w:val="24"/>
          <w:szCs w:val="24"/>
        </w:rPr>
        <w:t xml:space="preserve">. </w:t>
      </w:r>
      <w:r w:rsidRPr="00626E0B">
        <w:rPr>
          <w:sz w:val="24"/>
          <w:szCs w:val="24"/>
        </w:rPr>
        <w:t xml:space="preserve">The regulations at 27 CFR 555.142 state that the Director may grant relief to an applicant </w:t>
      </w:r>
      <w:r w:rsidRPr="00626E0B" w:rsidR="009764BA">
        <w:rPr>
          <w:sz w:val="24"/>
          <w:szCs w:val="24"/>
        </w:rPr>
        <w:t xml:space="preserve">if </w:t>
      </w:r>
      <w:r w:rsidRPr="00626E0B" w:rsidR="006A67EC">
        <w:rPr>
          <w:sz w:val="24"/>
          <w:szCs w:val="24"/>
        </w:rPr>
        <w:t xml:space="preserve">(1) </w:t>
      </w:r>
      <w:r w:rsidRPr="00626E0B" w:rsidR="00FF1AEC">
        <w:rPr>
          <w:sz w:val="24"/>
          <w:szCs w:val="24"/>
        </w:rPr>
        <w:t>the applicant establishes to the</w:t>
      </w:r>
      <w:r w:rsidRPr="00626E0B">
        <w:rPr>
          <w:sz w:val="24"/>
          <w:szCs w:val="24"/>
        </w:rPr>
        <w:t xml:space="preserve"> Director</w:t>
      </w:r>
      <w:r w:rsidRPr="00626E0B" w:rsidR="00FF1AEC">
        <w:rPr>
          <w:sz w:val="24"/>
          <w:szCs w:val="24"/>
        </w:rPr>
        <w:t>’s satisfaction</w:t>
      </w:r>
      <w:r w:rsidRPr="00626E0B">
        <w:rPr>
          <w:sz w:val="24"/>
          <w:szCs w:val="24"/>
        </w:rPr>
        <w:t xml:space="preserve"> that the circumstances regarding the disability and the applicant’s record and reputation are such that the applicant will not be likely to act in a manner dangerous to public safety</w:t>
      </w:r>
      <w:r w:rsidRPr="00626E0B" w:rsidR="006A67EC">
        <w:rPr>
          <w:sz w:val="24"/>
          <w:szCs w:val="24"/>
        </w:rPr>
        <w:t xml:space="preserve">; </w:t>
      </w:r>
      <w:r w:rsidRPr="00626E0B" w:rsidR="009C3DE7">
        <w:rPr>
          <w:sz w:val="24"/>
          <w:szCs w:val="24"/>
        </w:rPr>
        <w:t xml:space="preserve">and </w:t>
      </w:r>
      <w:r w:rsidRPr="00626E0B" w:rsidR="006A67EC">
        <w:rPr>
          <w:sz w:val="24"/>
          <w:szCs w:val="24"/>
        </w:rPr>
        <w:t xml:space="preserve">(2) </w:t>
      </w:r>
      <w:r w:rsidRPr="00626E0B" w:rsidR="00622AA8">
        <w:rPr>
          <w:sz w:val="24"/>
          <w:szCs w:val="24"/>
        </w:rPr>
        <w:t>that granting relief is not contrary</w:t>
      </w:r>
      <w:r w:rsidRPr="00626E0B" w:rsidR="006A67EC">
        <w:rPr>
          <w:sz w:val="24"/>
          <w:szCs w:val="24"/>
        </w:rPr>
        <w:t xml:space="preserve"> to public interest</w:t>
      </w:r>
      <w:r w:rsidRPr="00626E0B" w:rsidR="00044A43">
        <w:rPr>
          <w:sz w:val="24"/>
          <w:szCs w:val="24"/>
        </w:rPr>
        <w:t>.</w:t>
      </w:r>
      <w:r w:rsidRPr="00626E0B" w:rsidR="006A67EC">
        <w:rPr>
          <w:sz w:val="24"/>
          <w:szCs w:val="24"/>
        </w:rPr>
        <w:t xml:space="preserve"> </w:t>
      </w:r>
      <w:r w:rsidRPr="00626E0B" w:rsidR="00044A43">
        <w:rPr>
          <w:i/>
          <w:iCs/>
          <w:sz w:val="24"/>
          <w:szCs w:val="24"/>
        </w:rPr>
        <w:t>See</w:t>
      </w:r>
      <w:r w:rsidRPr="00626E0B" w:rsidR="00044A43">
        <w:rPr>
          <w:sz w:val="24"/>
          <w:szCs w:val="24"/>
        </w:rPr>
        <w:t xml:space="preserve"> </w:t>
      </w:r>
      <w:r w:rsidRPr="00626E0B" w:rsidR="000E5364">
        <w:rPr>
          <w:sz w:val="24"/>
          <w:szCs w:val="24"/>
        </w:rPr>
        <w:t>§ 555.142(</w:t>
      </w:r>
      <w:r w:rsidRPr="00626E0B" w:rsidR="002520BB">
        <w:rPr>
          <w:sz w:val="24"/>
          <w:szCs w:val="24"/>
        </w:rPr>
        <w:t>c)</w:t>
      </w:r>
      <w:r w:rsidRPr="00626E0B" w:rsidR="00C81651">
        <w:rPr>
          <w:sz w:val="24"/>
          <w:szCs w:val="24"/>
        </w:rPr>
        <w:t>(1)-</w:t>
      </w:r>
      <w:r w:rsidRPr="00626E0B" w:rsidR="002520BB">
        <w:rPr>
          <w:sz w:val="24"/>
          <w:szCs w:val="24"/>
        </w:rPr>
        <w:t>(</w:t>
      </w:r>
      <w:r w:rsidRPr="00626E0B" w:rsidR="009C3DE7">
        <w:rPr>
          <w:sz w:val="24"/>
          <w:szCs w:val="24"/>
        </w:rPr>
        <w:t>2</w:t>
      </w:r>
      <w:r w:rsidRPr="00626E0B" w:rsidR="002520BB">
        <w:rPr>
          <w:sz w:val="24"/>
          <w:szCs w:val="24"/>
        </w:rPr>
        <w:t>)</w:t>
      </w:r>
      <w:r w:rsidRPr="00626E0B" w:rsidR="00044A43">
        <w:rPr>
          <w:sz w:val="24"/>
          <w:szCs w:val="24"/>
        </w:rPr>
        <w:t>.</w:t>
      </w:r>
    </w:p>
    <w:p w:rsidR="00E53134" w:rsidRPr="00626E0B" w:rsidP="00F958AB" w14:paraId="26DD3B90" w14:textId="77777777">
      <w:pPr>
        <w:widowControl/>
        <w:adjustRightInd w:val="0"/>
        <w:rPr>
          <w:sz w:val="24"/>
          <w:szCs w:val="24"/>
        </w:rPr>
      </w:pPr>
    </w:p>
    <w:p w:rsidR="00E53134" w:rsidRPr="00626E0B" w:rsidP="00F958AB" w14:paraId="44D0367C" w14:textId="27831762">
      <w:pPr>
        <w:widowControl/>
        <w:adjustRightInd w:val="0"/>
        <w:rPr>
          <w:sz w:val="24"/>
          <w:szCs w:val="24"/>
        </w:rPr>
      </w:pPr>
      <w:r w:rsidRPr="00626E0B">
        <w:rPr>
          <w:sz w:val="24"/>
          <w:szCs w:val="24"/>
        </w:rPr>
        <w:t>ATF’s regulations at § 555.142</w:t>
      </w:r>
      <w:r w:rsidRPr="00626E0B" w:rsidR="00B04EB2">
        <w:rPr>
          <w:sz w:val="24"/>
          <w:szCs w:val="24"/>
        </w:rPr>
        <w:t xml:space="preserve"> also require that the applicant </w:t>
      </w:r>
      <w:r w:rsidRPr="00626E0B" w:rsidR="00B84670">
        <w:rPr>
          <w:sz w:val="24"/>
          <w:szCs w:val="24"/>
        </w:rPr>
        <w:t>use the form included in this information collection to apply for relief</w:t>
      </w:r>
      <w:r w:rsidRPr="00626E0B" w:rsidR="00417D92">
        <w:rPr>
          <w:sz w:val="24"/>
          <w:szCs w:val="24"/>
        </w:rPr>
        <w:t xml:space="preserve">, and </w:t>
      </w:r>
      <w:r w:rsidRPr="00626E0B" w:rsidR="00C84C6E">
        <w:rPr>
          <w:sz w:val="24"/>
          <w:szCs w:val="24"/>
        </w:rPr>
        <w:t>include</w:t>
      </w:r>
      <w:r w:rsidRPr="00626E0B" w:rsidR="00417D92">
        <w:rPr>
          <w:sz w:val="24"/>
          <w:szCs w:val="24"/>
        </w:rPr>
        <w:t xml:space="preserve"> all the information specified in the regulation and on the form</w:t>
      </w:r>
      <w:r w:rsidRPr="00626E0B" w:rsidR="00B84670">
        <w:rPr>
          <w:sz w:val="24"/>
          <w:szCs w:val="24"/>
        </w:rPr>
        <w:t>.</w:t>
      </w:r>
      <w:r w:rsidRPr="00626E0B" w:rsidR="00C84C6E">
        <w:rPr>
          <w:sz w:val="24"/>
          <w:szCs w:val="24"/>
        </w:rPr>
        <w:t xml:space="preserve"> ATF developed the form to aid </w:t>
      </w:r>
      <w:r w:rsidRPr="00626E0B" w:rsidR="00A21E07">
        <w:rPr>
          <w:sz w:val="24"/>
          <w:szCs w:val="24"/>
        </w:rPr>
        <w:t>applicants in ensuring they provide all the required information.</w:t>
      </w:r>
    </w:p>
    <w:p w:rsidR="00175A97" w:rsidRPr="00626E0B" w:rsidP="00F958AB" w14:paraId="1E2E26EA" w14:textId="77777777">
      <w:pPr>
        <w:widowControl/>
        <w:adjustRightInd w:val="0"/>
        <w:rPr>
          <w:sz w:val="24"/>
          <w:szCs w:val="24"/>
        </w:rPr>
      </w:pPr>
    </w:p>
    <w:p w:rsidR="00175A97" w:rsidRPr="00626E0B" w:rsidP="00F958AB" w14:paraId="11B2666C" w14:textId="45B3683D">
      <w:pPr>
        <w:widowControl/>
        <w:adjustRightInd w:val="0"/>
        <w:rPr>
          <w:sz w:val="24"/>
          <w:szCs w:val="24"/>
        </w:rPr>
      </w:pPr>
      <w:r w:rsidRPr="00626E0B">
        <w:rPr>
          <w:sz w:val="24"/>
          <w:szCs w:val="24"/>
        </w:rPr>
        <w:t xml:space="preserve">As part of this renewal, ATF is changing the form number from </w:t>
      </w:r>
      <w:r w:rsidRPr="00626E0B" w:rsidR="004B7437">
        <w:rPr>
          <w:sz w:val="24"/>
          <w:szCs w:val="24"/>
        </w:rPr>
        <w:t xml:space="preserve">ATF Form </w:t>
      </w:r>
      <w:r w:rsidRPr="00626E0B">
        <w:rPr>
          <w:sz w:val="24"/>
          <w:szCs w:val="24"/>
        </w:rPr>
        <w:t xml:space="preserve">5400.29 to </w:t>
      </w:r>
      <w:r w:rsidRPr="00626E0B" w:rsidR="004B7437">
        <w:rPr>
          <w:sz w:val="24"/>
          <w:szCs w:val="24"/>
        </w:rPr>
        <w:t xml:space="preserve">ATF Form </w:t>
      </w:r>
      <w:r w:rsidRPr="00626E0B">
        <w:rPr>
          <w:sz w:val="24"/>
          <w:szCs w:val="24"/>
        </w:rPr>
        <w:t xml:space="preserve">5400.31 to align with </w:t>
      </w:r>
      <w:r w:rsidRPr="00626E0B" w:rsidR="00760EFA">
        <w:rPr>
          <w:sz w:val="24"/>
          <w:szCs w:val="24"/>
        </w:rPr>
        <w:t>changes to ATF’s numbering structure, and is revising the title of the ICR and the form</w:t>
      </w:r>
      <w:r w:rsidRPr="00626E0B" w:rsidR="00D23021">
        <w:rPr>
          <w:sz w:val="24"/>
          <w:szCs w:val="24"/>
        </w:rPr>
        <w:t xml:space="preserve"> for plain writing purposes</w:t>
      </w:r>
      <w:r w:rsidRPr="00626E0B" w:rsidR="003765AA">
        <w:rPr>
          <w:sz w:val="24"/>
          <w:szCs w:val="24"/>
        </w:rPr>
        <w:t>,</w:t>
      </w:r>
      <w:r w:rsidRPr="00626E0B" w:rsidR="00760EFA">
        <w:rPr>
          <w:sz w:val="24"/>
          <w:szCs w:val="24"/>
        </w:rPr>
        <w:t xml:space="preserve"> from </w:t>
      </w:r>
      <w:r w:rsidRPr="00626E0B" w:rsidR="00511328">
        <w:rPr>
          <w:sz w:val="24"/>
          <w:szCs w:val="24"/>
        </w:rPr>
        <w:t>“</w:t>
      </w:r>
      <w:r w:rsidRPr="00626E0B" w:rsidR="00760EFA">
        <w:rPr>
          <w:sz w:val="24"/>
          <w:szCs w:val="24"/>
        </w:rPr>
        <w:t>Relief of Disabilities and Application for Restoration of Explosives Privileges</w:t>
      </w:r>
      <w:r w:rsidRPr="00626E0B" w:rsidR="00511328">
        <w:rPr>
          <w:sz w:val="24"/>
          <w:szCs w:val="24"/>
        </w:rPr>
        <w:t>”</w:t>
      </w:r>
      <w:r w:rsidRPr="00626E0B" w:rsidR="00D23021">
        <w:rPr>
          <w:sz w:val="24"/>
          <w:szCs w:val="24"/>
        </w:rPr>
        <w:t xml:space="preserve"> to </w:t>
      </w:r>
      <w:r w:rsidRPr="00626E0B" w:rsidR="00511328">
        <w:rPr>
          <w:sz w:val="24"/>
          <w:szCs w:val="24"/>
        </w:rPr>
        <w:t>“</w:t>
      </w:r>
      <w:r w:rsidRPr="00626E0B" w:rsidR="004B7437">
        <w:rPr>
          <w:sz w:val="24"/>
          <w:szCs w:val="24"/>
        </w:rPr>
        <w:t xml:space="preserve">Request for Relief from </w:t>
      </w:r>
      <w:r w:rsidRPr="00626E0B" w:rsidR="00D23021">
        <w:rPr>
          <w:sz w:val="24"/>
          <w:szCs w:val="24"/>
        </w:rPr>
        <w:t xml:space="preserve">Explosives </w:t>
      </w:r>
      <w:r w:rsidRPr="00626E0B" w:rsidR="004B7437">
        <w:rPr>
          <w:sz w:val="24"/>
          <w:szCs w:val="24"/>
        </w:rPr>
        <w:t>Disability</w:t>
      </w:r>
      <w:r w:rsidRPr="00626E0B" w:rsidR="00D23021">
        <w:rPr>
          <w:sz w:val="24"/>
          <w:szCs w:val="24"/>
        </w:rPr>
        <w:t>.</w:t>
      </w:r>
      <w:r w:rsidRPr="00626E0B" w:rsidR="00645E60">
        <w:rPr>
          <w:sz w:val="24"/>
          <w:szCs w:val="24"/>
        </w:rPr>
        <w:t>”</w:t>
      </w:r>
    </w:p>
    <w:p w:rsidR="005602A0" w:rsidRPr="00626E0B" w:rsidP="00F958AB" w14:paraId="36B6DAAF" w14:textId="77777777">
      <w:pPr>
        <w:widowControl/>
        <w:adjustRightInd w:val="0"/>
        <w:rPr>
          <w:sz w:val="24"/>
          <w:szCs w:val="24"/>
        </w:rPr>
      </w:pPr>
    </w:p>
    <w:p w:rsidR="004E2A3D" w:rsidRPr="00626E0B" w:rsidP="004E2A3D" w14:paraId="7414D5D7" w14:textId="77777777">
      <w:pPr>
        <w:widowControl/>
        <w:adjustRightInd w:val="0"/>
        <w:rPr>
          <w:b/>
          <w:bCs/>
          <w:sz w:val="24"/>
          <w:szCs w:val="24"/>
        </w:rPr>
      </w:pPr>
      <w:r w:rsidRPr="00626E0B">
        <w:rPr>
          <w:b/>
          <w:bCs/>
          <w:sz w:val="24"/>
          <w:szCs w:val="24"/>
        </w:rPr>
        <w:t>2. Indicate how, by whom, and for what purpose the information will be used.</w:t>
      </w:r>
    </w:p>
    <w:p w:rsidR="004E2A3D" w:rsidRPr="00626E0B" w:rsidP="00F958AB" w14:paraId="00A8573C" w14:textId="77777777">
      <w:pPr>
        <w:widowControl/>
        <w:adjustRightInd w:val="0"/>
        <w:rPr>
          <w:sz w:val="24"/>
          <w:szCs w:val="24"/>
        </w:rPr>
      </w:pPr>
    </w:p>
    <w:p w:rsidR="00925B7B" w:rsidRPr="00626E0B" w:rsidP="00925B7B" w14:paraId="1C4DBEDF" w14:textId="4DF0E701">
      <w:pPr>
        <w:widowControl/>
        <w:adjustRightInd w:val="0"/>
        <w:rPr>
          <w:sz w:val="24"/>
          <w:szCs w:val="24"/>
        </w:rPr>
      </w:pPr>
      <w:r w:rsidRPr="00626E0B">
        <w:rPr>
          <w:sz w:val="24"/>
          <w:szCs w:val="24"/>
        </w:rPr>
        <w:t xml:space="preserve">Persons who wish to ship, transport, receive, or possess explosive materials, but are prohibited from doing so, provide the information covered by this ICR to request that ATF restore their ability to do business with explosive materials. They submit the form to ATF as their request for relief from </w:t>
      </w:r>
      <w:r w:rsidRPr="00626E0B" w:rsidR="003621C5">
        <w:rPr>
          <w:sz w:val="24"/>
          <w:szCs w:val="24"/>
        </w:rPr>
        <w:t>disability/</w:t>
      </w:r>
      <w:r w:rsidRPr="00626E0B">
        <w:rPr>
          <w:sz w:val="24"/>
          <w:szCs w:val="24"/>
        </w:rPr>
        <w:t>prohibition.</w:t>
      </w:r>
    </w:p>
    <w:p w:rsidR="00925B7B" w:rsidRPr="00626E0B" w:rsidP="00F958AB" w14:paraId="5E6E1D5B" w14:textId="77777777">
      <w:pPr>
        <w:widowControl/>
        <w:adjustRightInd w:val="0"/>
        <w:rPr>
          <w:sz w:val="24"/>
          <w:szCs w:val="24"/>
        </w:rPr>
      </w:pPr>
    </w:p>
    <w:p w:rsidR="005602A0" w:rsidRPr="00626E0B" w:rsidP="0011404A" w14:paraId="36B6DAC0" w14:textId="3F35081C">
      <w:pPr>
        <w:widowControl/>
        <w:adjustRightInd w:val="0"/>
        <w:rPr>
          <w:sz w:val="24"/>
          <w:szCs w:val="24"/>
        </w:rPr>
      </w:pPr>
      <w:r w:rsidRPr="00626E0B">
        <w:rPr>
          <w:sz w:val="24"/>
          <w:szCs w:val="24"/>
        </w:rPr>
        <w:t xml:space="preserve">ATF </w:t>
      </w:r>
      <w:r w:rsidRPr="00626E0B" w:rsidR="007730BD">
        <w:rPr>
          <w:sz w:val="24"/>
          <w:szCs w:val="24"/>
        </w:rPr>
        <w:t xml:space="preserve">uses this information collection </w:t>
      </w:r>
      <w:r w:rsidRPr="00626E0B">
        <w:rPr>
          <w:sz w:val="24"/>
          <w:szCs w:val="24"/>
        </w:rPr>
        <w:t xml:space="preserve">to conduct background investigations on </w:t>
      </w:r>
      <w:r w:rsidRPr="00626E0B" w:rsidR="007730BD">
        <w:rPr>
          <w:sz w:val="24"/>
          <w:szCs w:val="24"/>
        </w:rPr>
        <w:t>persons who apply to have their</w:t>
      </w:r>
      <w:r w:rsidRPr="00626E0B">
        <w:rPr>
          <w:sz w:val="24"/>
          <w:szCs w:val="24"/>
        </w:rPr>
        <w:t xml:space="preserve"> explosives privileges</w:t>
      </w:r>
      <w:r w:rsidRPr="00626E0B" w:rsidR="007730BD">
        <w:rPr>
          <w:sz w:val="24"/>
          <w:szCs w:val="24"/>
        </w:rPr>
        <w:t xml:space="preserve"> restored</w:t>
      </w:r>
      <w:r w:rsidRPr="00626E0B" w:rsidR="006D09CF">
        <w:rPr>
          <w:sz w:val="24"/>
          <w:szCs w:val="24"/>
        </w:rPr>
        <w:t>, which includes determining whether they are still prohibited</w:t>
      </w:r>
      <w:r w:rsidRPr="00626E0B">
        <w:rPr>
          <w:sz w:val="24"/>
          <w:szCs w:val="24"/>
        </w:rPr>
        <w:t xml:space="preserve">. </w:t>
      </w:r>
      <w:r w:rsidRPr="00626E0B" w:rsidR="007730BD">
        <w:rPr>
          <w:sz w:val="24"/>
          <w:szCs w:val="24"/>
        </w:rPr>
        <w:t xml:space="preserve">ATF also uses this </w:t>
      </w:r>
      <w:r w:rsidRPr="00626E0B" w:rsidR="00F958AB">
        <w:rPr>
          <w:sz w:val="24"/>
          <w:szCs w:val="24"/>
        </w:rPr>
        <w:t>information</w:t>
      </w:r>
      <w:r w:rsidRPr="00626E0B">
        <w:rPr>
          <w:sz w:val="24"/>
          <w:szCs w:val="24"/>
        </w:rPr>
        <w:t xml:space="preserve"> to verify that an applicant has a record and reputation </w:t>
      </w:r>
      <w:r w:rsidRPr="00626E0B">
        <w:rPr>
          <w:sz w:val="24"/>
          <w:szCs w:val="24"/>
        </w:rPr>
        <w:t>confirming that they are unlikely to endanger public safety, and to ensure that granting relief would not be contrary to public interest.</w:t>
      </w:r>
    </w:p>
    <w:p w:rsidR="00DD126D" w:rsidRPr="00626E0B" w:rsidP="006D6BEC" w14:paraId="41728FED" w14:textId="77777777">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6D6BEC" w14:paraId="36B6DAC4" w14:textId="648A5A1F">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 xml:space="preserve">3. </w:t>
      </w:r>
      <w:bookmarkStart w:id="0" w:name="_Hlk188869116"/>
      <w:r w:rsidRPr="00626E0B">
        <w:rPr>
          <w:b/>
          <w:bCs/>
          <w:sz w:val="24"/>
          <w:szCs w:val="24"/>
        </w:rPr>
        <w:t xml:space="preserve">Describe whether, and to what extent, the information collection involves using automated, electronic, mechanical, or other technological collection techniques or other forms of information technology, </w:t>
      </w:r>
      <w:r w:rsidRPr="00626E0B">
        <w:rPr>
          <w:b/>
          <w:bCs/>
          <w:i/>
          <w:iCs/>
          <w:sz w:val="24"/>
          <w:szCs w:val="24"/>
        </w:rPr>
        <w:t>e.g.</w:t>
      </w:r>
      <w:r w:rsidRPr="00626E0B">
        <w:rPr>
          <w:b/>
          <w:bCs/>
          <w:sz w:val="24"/>
          <w:szCs w:val="24"/>
        </w:rPr>
        <w:t>, permitting electronic submission of responses, and the basis for the decision to adopt this means of collecting.</w:t>
      </w:r>
      <w:bookmarkEnd w:id="0"/>
    </w:p>
    <w:p w:rsidR="004C25AA" w:rsidRPr="00626E0B" w:rsidP="006D6BEC" w14:paraId="4ACA5F6A" w14:textId="77777777">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8076CF" w:rsidRPr="00626E0B" w:rsidP="006D6BEC" w14:paraId="240DDBF3" w14:textId="55E8FF00">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The form is 508-compliant and fillable, so any person can complete it, and can do so electronically. </w:t>
      </w:r>
      <w:r w:rsidRPr="00626E0B" w:rsidR="0004562E">
        <w:rPr>
          <w:sz w:val="24"/>
          <w:szCs w:val="24"/>
        </w:rPr>
        <w:t>Respondents download the form from the internet</w:t>
      </w:r>
      <w:r w:rsidRPr="00626E0B" w:rsidR="005325B8">
        <w:rPr>
          <w:sz w:val="24"/>
          <w:szCs w:val="24"/>
        </w:rPr>
        <w:t>, completing, signing, and submitting it electronically by email</w:t>
      </w:r>
      <w:r w:rsidRPr="00626E0B" w:rsidR="007D586D">
        <w:rPr>
          <w:sz w:val="24"/>
          <w:szCs w:val="24"/>
        </w:rPr>
        <w:t xml:space="preserve"> to </w:t>
      </w:r>
      <w:r w:rsidRPr="00626E0B" w:rsidR="00873EB0">
        <w:rPr>
          <w:sz w:val="24"/>
          <w:szCs w:val="24"/>
        </w:rPr>
        <w:t xml:space="preserve">the Explosives Relief of Disabilities Program at </w:t>
      </w:r>
      <w:r w:rsidRPr="00626E0B" w:rsidR="007D586D">
        <w:rPr>
          <w:sz w:val="24"/>
          <w:szCs w:val="24"/>
        </w:rPr>
        <w:t>erod@atf.gov</w:t>
      </w:r>
      <w:r w:rsidRPr="00626E0B" w:rsidR="005325B8">
        <w:rPr>
          <w:sz w:val="24"/>
          <w:szCs w:val="24"/>
        </w:rPr>
        <w:t>.</w:t>
      </w:r>
      <w:r w:rsidRPr="00626E0B" w:rsidR="006E7381">
        <w:rPr>
          <w:sz w:val="24"/>
          <w:szCs w:val="24"/>
        </w:rPr>
        <w:t xml:space="preserve"> They no longer </w:t>
      </w:r>
      <w:r w:rsidRPr="00626E0B" w:rsidR="00A5555C">
        <w:rPr>
          <w:sz w:val="24"/>
          <w:szCs w:val="24"/>
        </w:rPr>
        <w:t>must submit by mail</w:t>
      </w:r>
      <w:r w:rsidRPr="00626E0B" w:rsidR="007D586D">
        <w:rPr>
          <w:sz w:val="24"/>
          <w:szCs w:val="24"/>
        </w:rPr>
        <w:t xml:space="preserve"> and ATF no longer generates a stock of paper forms.</w:t>
      </w:r>
    </w:p>
    <w:p w:rsidR="00F42A14" w:rsidRPr="00626E0B" w:rsidP="006D6BEC" w14:paraId="0220C2B4" w14:textId="77777777">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78693F" w:rsidRPr="00626E0B" w:rsidP="0078693F" w14:paraId="3B3A8F5E" w14:textId="795DCEA0">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Additionally, it is likely that submissions will contain certified copies of court documents and fingerprint cards. </w:t>
      </w:r>
      <w:r w:rsidRPr="00626E0B" w:rsidR="009D355C">
        <w:rPr>
          <w:sz w:val="24"/>
          <w:szCs w:val="24"/>
        </w:rPr>
        <w:t>These may now also be submitted electronically</w:t>
      </w:r>
      <w:r w:rsidRPr="00626E0B">
        <w:rPr>
          <w:sz w:val="24"/>
          <w:szCs w:val="24"/>
        </w:rPr>
        <w:t>.</w:t>
      </w:r>
    </w:p>
    <w:p w:rsidR="0078693F" w:rsidRPr="00626E0B" w:rsidP="0078693F" w14:paraId="382FF676" w14:textId="77777777">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78693F" w14:paraId="36B6DAC8" w14:textId="5E55E63D">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b/>
          <w:bCs/>
          <w:sz w:val="24"/>
          <w:szCs w:val="24"/>
        </w:rPr>
        <w:t>4. Describe efforts to identify duplication.</w:t>
      </w:r>
    </w:p>
    <w:p w:rsidR="005602A0" w:rsidRPr="00626E0B" w:rsidP="0078693F" w14:paraId="36B6DAC9"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4A3279" w:rsidRPr="00626E0B" w:rsidP="0078693F" w14:paraId="3D146E58" w14:textId="40B6BE98">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This information is not duplicative and requires </w:t>
      </w:r>
      <w:r w:rsidRPr="00626E0B" w:rsidR="006F0290">
        <w:rPr>
          <w:sz w:val="24"/>
          <w:szCs w:val="24"/>
        </w:rPr>
        <w:t xml:space="preserve">respondents to </w:t>
      </w:r>
      <w:r w:rsidRPr="00626E0B" w:rsidR="00E57F37">
        <w:rPr>
          <w:sz w:val="24"/>
          <w:szCs w:val="24"/>
        </w:rPr>
        <w:t xml:space="preserve">submit information necessary </w:t>
      </w:r>
      <w:r w:rsidRPr="00626E0B" w:rsidR="006112C3">
        <w:rPr>
          <w:sz w:val="24"/>
          <w:szCs w:val="24"/>
        </w:rPr>
        <w:t xml:space="preserve">for ATF </w:t>
      </w:r>
      <w:r w:rsidRPr="00626E0B" w:rsidR="00E57F37">
        <w:rPr>
          <w:sz w:val="24"/>
          <w:szCs w:val="24"/>
        </w:rPr>
        <w:t xml:space="preserve">to determine whether </w:t>
      </w:r>
      <w:r w:rsidRPr="00626E0B" w:rsidR="005977A6">
        <w:rPr>
          <w:sz w:val="24"/>
          <w:szCs w:val="24"/>
        </w:rPr>
        <w:t xml:space="preserve">it is appropriate to relieve them </w:t>
      </w:r>
      <w:r w:rsidRPr="00626E0B" w:rsidR="00995135">
        <w:rPr>
          <w:sz w:val="24"/>
          <w:szCs w:val="24"/>
        </w:rPr>
        <w:t>from being prohibited</w:t>
      </w:r>
      <w:r w:rsidRPr="00626E0B" w:rsidR="00A57E2A">
        <w:rPr>
          <w:sz w:val="24"/>
          <w:szCs w:val="24"/>
        </w:rPr>
        <w:t xml:space="preserve"> to possess or work with explosives</w:t>
      </w:r>
      <w:r w:rsidRPr="00626E0B" w:rsidR="0014607D">
        <w:rPr>
          <w:sz w:val="24"/>
          <w:szCs w:val="24"/>
        </w:rPr>
        <w:t>.</w:t>
      </w:r>
      <w:r w:rsidRPr="00626E0B" w:rsidR="00A57E2A">
        <w:rPr>
          <w:sz w:val="24"/>
          <w:szCs w:val="24"/>
        </w:rPr>
        <w:t xml:space="preserve"> </w:t>
      </w:r>
      <w:r w:rsidRPr="00626E0B" w:rsidR="00A90B46">
        <w:rPr>
          <w:sz w:val="24"/>
          <w:szCs w:val="24"/>
        </w:rPr>
        <w:t xml:space="preserve">This information is </w:t>
      </w:r>
      <w:r w:rsidRPr="00626E0B" w:rsidR="007764AF">
        <w:rPr>
          <w:sz w:val="24"/>
          <w:szCs w:val="24"/>
        </w:rPr>
        <w:t>case-specific, so is unique for each request and is not duplicated elsewhere.</w:t>
      </w:r>
      <w:r w:rsidRPr="00626E0B" w:rsidR="0014607D">
        <w:rPr>
          <w:sz w:val="24"/>
          <w:szCs w:val="24"/>
        </w:rPr>
        <w:t xml:space="preserve"> </w:t>
      </w:r>
      <w:r w:rsidRPr="00626E0B" w:rsidR="0004562E">
        <w:rPr>
          <w:sz w:val="24"/>
          <w:szCs w:val="24"/>
        </w:rPr>
        <w:t xml:space="preserve">ATF uses a uniform subject classification system </w:t>
      </w:r>
      <w:r w:rsidRPr="00626E0B" w:rsidR="001B6346">
        <w:rPr>
          <w:sz w:val="24"/>
          <w:szCs w:val="24"/>
        </w:rPr>
        <w:t xml:space="preserve">for forms </w:t>
      </w:r>
      <w:r w:rsidRPr="00626E0B" w:rsidR="0004562E">
        <w:rPr>
          <w:sz w:val="24"/>
          <w:szCs w:val="24"/>
        </w:rPr>
        <w:t xml:space="preserve">to identify duplication and to ensure that any similar information already available cannot be used or modified </w:t>
      </w:r>
      <w:r w:rsidRPr="00626E0B" w:rsidR="001B6346">
        <w:rPr>
          <w:sz w:val="24"/>
          <w:szCs w:val="24"/>
        </w:rPr>
        <w:t>to</w:t>
      </w:r>
      <w:r w:rsidRPr="00626E0B" w:rsidR="0004562E">
        <w:rPr>
          <w:sz w:val="24"/>
          <w:szCs w:val="24"/>
        </w:rPr>
        <w:t xml:space="preserve"> use </w:t>
      </w:r>
      <w:r w:rsidRPr="00626E0B" w:rsidR="001B6346">
        <w:rPr>
          <w:sz w:val="24"/>
          <w:szCs w:val="24"/>
        </w:rPr>
        <w:t xml:space="preserve">in </w:t>
      </w:r>
      <w:r w:rsidRPr="00626E0B" w:rsidR="0004562E">
        <w:rPr>
          <w:sz w:val="24"/>
          <w:szCs w:val="24"/>
        </w:rPr>
        <w:t>this information collection.</w:t>
      </w:r>
    </w:p>
    <w:p w:rsidR="005602A0" w:rsidRPr="00626E0B" w:rsidP="0078693F" w14:paraId="36B6DACB"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78693F" w14:paraId="36B6DACC" w14:textId="3EEA1D00">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 xml:space="preserve">5. </w:t>
      </w:r>
      <w:r w:rsidRPr="00626E0B" w:rsidR="00CF5EC3">
        <w:rPr>
          <w:b/>
          <w:bCs/>
          <w:sz w:val="24"/>
          <w:szCs w:val="24"/>
        </w:rPr>
        <w:t>If the information collection impacts small businesses or other small entities, describe any methods used to minimize burden.</w:t>
      </w:r>
    </w:p>
    <w:p w:rsidR="005602A0" w:rsidRPr="00626E0B" w:rsidP="0078693F" w14:paraId="36B6DACD"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78693F" w14:paraId="36B6DACE" w14:textId="1DA848A9">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This collection </w:t>
      </w:r>
      <w:r w:rsidRPr="00626E0B" w:rsidR="00CF5EC3">
        <w:rPr>
          <w:sz w:val="24"/>
          <w:szCs w:val="24"/>
        </w:rPr>
        <w:t xml:space="preserve">does </w:t>
      </w:r>
      <w:r w:rsidRPr="00626E0B">
        <w:rPr>
          <w:sz w:val="24"/>
          <w:szCs w:val="24"/>
        </w:rPr>
        <w:t xml:space="preserve">not </w:t>
      </w:r>
      <w:r w:rsidRPr="00626E0B" w:rsidR="00D97A30">
        <w:rPr>
          <w:sz w:val="24"/>
          <w:szCs w:val="24"/>
        </w:rPr>
        <w:t>have a significant impact on</w:t>
      </w:r>
      <w:r w:rsidRPr="00626E0B">
        <w:rPr>
          <w:sz w:val="24"/>
          <w:szCs w:val="24"/>
        </w:rPr>
        <w:t xml:space="preserve"> small </w:t>
      </w:r>
      <w:r w:rsidRPr="00626E0B" w:rsidR="00D97A30">
        <w:rPr>
          <w:sz w:val="24"/>
          <w:szCs w:val="24"/>
        </w:rPr>
        <w:t>entities</w:t>
      </w:r>
      <w:r w:rsidRPr="00626E0B">
        <w:rPr>
          <w:sz w:val="24"/>
          <w:szCs w:val="24"/>
        </w:rPr>
        <w:t>.</w:t>
      </w:r>
    </w:p>
    <w:p w:rsidR="005602A0" w:rsidRPr="00626E0B" w:rsidP="0078693F" w14:paraId="36B6DACF" w14:textId="77777777">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32704B" w14:paraId="36B6DAD0" w14:textId="18DBC813">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6. Describe the consequences to federal programs or policy activities if the collection is not conducted or is conducted less frequently, as well as any technical or legal obstacles to reducing burden.</w:t>
      </w:r>
    </w:p>
    <w:p w:rsidR="005602A0" w:rsidRPr="00626E0B" w:rsidP="0032704B" w14:paraId="36B6DAD1" w14:textId="77777777">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32704B" w14:paraId="36B6DAD2" w14:textId="19CE462D">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The consequences of not </w:t>
      </w:r>
      <w:r w:rsidRPr="00626E0B" w:rsidR="00116ABB">
        <w:rPr>
          <w:sz w:val="24"/>
          <w:szCs w:val="24"/>
        </w:rPr>
        <w:t>collecting this information</w:t>
      </w:r>
      <w:r w:rsidRPr="00626E0B" w:rsidR="00D1039F">
        <w:rPr>
          <w:sz w:val="24"/>
          <w:szCs w:val="24"/>
        </w:rPr>
        <w:t>, or collecting it less often,</w:t>
      </w:r>
      <w:r w:rsidRPr="00626E0B">
        <w:rPr>
          <w:sz w:val="24"/>
          <w:szCs w:val="24"/>
        </w:rPr>
        <w:t xml:space="preserve"> would </w:t>
      </w:r>
      <w:r w:rsidRPr="00626E0B" w:rsidR="00116ABB">
        <w:rPr>
          <w:sz w:val="24"/>
          <w:szCs w:val="24"/>
        </w:rPr>
        <w:t>be that</w:t>
      </w:r>
      <w:r w:rsidRPr="00626E0B">
        <w:rPr>
          <w:sz w:val="24"/>
          <w:szCs w:val="24"/>
        </w:rPr>
        <w:t xml:space="preserve"> </w:t>
      </w:r>
      <w:r w:rsidRPr="00626E0B" w:rsidR="00116ABB">
        <w:rPr>
          <w:sz w:val="24"/>
          <w:szCs w:val="24"/>
        </w:rPr>
        <w:t xml:space="preserve">persons who </w:t>
      </w:r>
      <w:r w:rsidRPr="00626E0B" w:rsidR="003C5E0E">
        <w:rPr>
          <w:sz w:val="24"/>
          <w:szCs w:val="24"/>
        </w:rPr>
        <w:t xml:space="preserve">have been prohibited for certain reasons from possessing or </w:t>
      </w:r>
      <w:r w:rsidRPr="00626E0B" w:rsidR="00C97F32">
        <w:rPr>
          <w:sz w:val="24"/>
          <w:szCs w:val="24"/>
        </w:rPr>
        <w:t>doing business involving explosives would</w:t>
      </w:r>
      <w:r w:rsidRPr="00626E0B">
        <w:rPr>
          <w:sz w:val="24"/>
          <w:szCs w:val="24"/>
        </w:rPr>
        <w:t xml:space="preserve"> not </w:t>
      </w:r>
      <w:r w:rsidRPr="00626E0B" w:rsidR="00C97F32">
        <w:rPr>
          <w:sz w:val="24"/>
          <w:szCs w:val="24"/>
        </w:rPr>
        <w:t>have</w:t>
      </w:r>
      <w:r w:rsidRPr="00626E0B">
        <w:rPr>
          <w:sz w:val="24"/>
          <w:szCs w:val="24"/>
        </w:rPr>
        <w:t xml:space="preserve"> the opportunity to apply for relief </w:t>
      </w:r>
      <w:r w:rsidRPr="00626E0B" w:rsidR="00C97F32">
        <w:rPr>
          <w:sz w:val="24"/>
          <w:szCs w:val="24"/>
        </w:rPr>
        <w:t xml:space="preserve">once the situation has changed, or if they were prohibited in error. This would also mean that </w:t>
      </w:r>
      <w:r w:rsidRPr="00626E0B" w:rsidR="009C2E59">
        <w:rPr>
          <w:sz w:val="24"/>
          <w:szCs w:val="24"/>
        </w:rPr>
        <w:t>ATF would not be able to comply with the statute</w:t>
      </w:r>
      <w:r w:rsidRPr="00626E0B" w:rsidR="004B1E66">
        <w:rPr>
          <w:sz w:val="24"/>
          <w:szCs w:val="24"/>
        </w:rPr>
        <w:t xml:space="preserve"> allowing people to request </w:t>
      </w:r>
      <w:r w:rsidRPr="00626E0B" w:rsidR="005A23A7">
        <w:rPr>
          <w:sz w:val="24"/>
          <w:szCs w:val="24"/>
        </w:rPr>
        <w:t>restoring their</w:t>
      </w:r>
      <w:r w:rsidRPr="00626E0B" w:rsidR="004B1E66">
        <w:rPr>
          <w:sz w:val="24"/>
          <w:szCs w:val="24"/>
        </w:rPr>
        <w:t xml:space="preserve"> explosives privileges</w:t>
      </w:r>
      <w:r w:rsidRPr="00626E0B">
        <w:rPr>
          <w:sz w:val="24"/>
          <w:szCs w:val="24"/>
        </w:rPr>
        <w:t>.</w:t>
      </w:r>
    </w:p>
    <w:p w:rsidR="005602A0" w:rsidRPr="00626E0B" w:rsidP="0032704B" w14:paraId="36B6DAD3"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32704B" w14:paraId="36B6DAD4" w14:textId="279F79B6">
      <w:pPr>
        <w:widowControl/>
        <w:autoSpaceDE/>
        <w:autoSpaceDN/>
        <w:rPr>
          <w:sz w:val="24"/>
          <w:szCs w:val="24"/>
        </w:rPr>
      </w:pPr>
      <w:r w:rsidRPr="00626E0B">
        <w:rPr>
          <w:b/>
          <w:bCs/>
          <w:sz w:val="24"/>
          <w:szCs w:val="24"/>
        </w:rPr>
        <w:t>7. Explain any special circumstances that would cause the information collection to be conducted in a manner inconsistent with 5 CFR 1320.6.</w:t>
      </w:r>
    </w:p>
    <w:p w:rsidR="005602A0" w:rsidRPr="00626E0B" w:rsidP="0032704B" w14:paraId="36B6DAD5"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710160" w14:paraId="36B6DAD6" w14:textId="55C5A6A4">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There are no special circumstances associated with this </w:t>
      </w:r>
      <w:r w:rsidRPr="00626E0B" w:rsidR="00CB39C6">
        <w:rPr>
          <w:sz w:val="24"/>
          <w:szCs w:val="24"/>
        </w:rPr>
        <w:t xml:space="preserve">information </w:t>
      </w:r>
      <w:r w:rsidRPr="00626E0B">
        <w:rPr>
          <w:sz w:val="24"/>
          <w:szCs w:val="24"/>
        </w:rPr>
        <w:t>collection</w:t>
      </w:r>
      <w:r w:rsidRPr="00626E0B" w:rsidR="00CB39C6">
        <w:rPr>
          <w:sz w:val="24"/>
          <w:szCs w:val="24"/>
        </w:rPr>
        <w:t>, which is conducted in a manner consistent with 5 CFR 1320.6</w:t>
      </w:r>
      <w:r w:rsidRPr="00626E0B">
        <w:rPr>
          <w:sz w:val="24"/>
          <w:szCs w:val="24"/>
        </w:rPr>
        <w:t>.</w:t>
      </w:r>
    </w:p>
    <w:p w:rsidR="005968FE" w:rsidRPr="00626E0B" w:rsidP="005968FE" w14:paraId="400C5630"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4"/>
          <w:szCs w:val="24"/>
        </w:rPr>
      </w:pPr>
    </w:p>
    <w:p w:rsidR="005602A0" w:rsidRPr="00626E0B" w:rsidP="0032704B" w14:paraId="36B6DAD8" w14:textId="7A6FC7EC">
      <w:pPr>
        <w:tabs>
          <w:tab w:val="left" w:pos="718"/>
        </w:tabs>
        <w:rPr>
          <w:sz w:val="24"/>
          <w:szCs w:val="24"/>
        </w:rPr>
      </w:pPr>
      <w:r w:rsidRPr="00626E0B">
        <w:rPr>
          <w:b/>
          <w:bCs/>
          <w:sz w:val="24"/>
          <w:szCs w:val="24"/>
        </w:rPr>
        <w:t xml:space="preserve">8. </w:t>
      </w:r>
      <w:bookmarkStart w:id="1" w:name="_Hlk188869254"/>
      <w:r w:rsidRPr="00626E0B">
        <w:rPr>
          <w:b/>
          <w:bCs/>
          <w:sz w:val="24"/>
          <w:szCs w:val="24"/>
        </w:rPr>
        <w:t xml:space="preserve">If applicable, provide a copy, and identify the date and page number, of the agency’s notice published in the </w:t>
      </w:r>
      <w:r w:rsidRPr="00626E0B">
        <w:rPr>
          <w:b/>
          <w:i/>
          <w:iCs/>
          <w:sz w:val="24"/>
          <w:szCs w:val="24"/>
        </w:rPr>
        <w:t>Federal Register</w:t>
      </w:r>
      <w:r w:rsidRPr="00626E0B">
        <w:rPr>
          <w:b/>
          <w:bCs/>
          <w:sz w:val="24"/>
          <w:szCs w:val="24"/>
        </w:rPr>
        <w:t>, as required by 5 CFR 1320.8(d), soliciting comments on the information collection prior to submitting to OMB.</w:t>
      </w:r>
      <w:bookmarkEnd w:id="1"/>
    </w:p>
    <w:p w:rsidR="005602A0" w:rsidRPr="00626E0B" w:rsidP="0032704B" w14:paraId="36B6DAD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32704B" w14:paraId="36B6DADA" w14:textId="7217FEB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The </w:t>
      </w:r>
      <w:r w:rsidRPr="00626E0B" w:rsidR="0004562E">
        <w:rPr>
          <w:sz w:val="24"/>
          <w:szCs w:val="24"/>
        </w:rPr>
        <w:t xml:space="preserve">60-day </w:t>
      </w:r>
      <w:r w:rsidRPr="00626E0B" w:rsidR="004030F1">
        <w:rPr>
          <w:sz w:val="24"/>
          <w:szCs w:val="24"/>
        </w:rPr>
        <w:t xml:space="preserve">notice </w:t>
      </w:r>
      <w:r w:rsidRPr="00626E0B" w:rsidR="0004562E">
        <w:rPr>
          <w:sz w:val="24"/>
          <w:szCs w:val="24"/>
        </w:rPr>
        <w:t xml:space="preserve">was published in </w:t>
      </w:r>
      <w:r w:rsidRPr="00626E0B" w:rsidR="007A671E">
        <w:rPr>
          <w:sz w:val="24"/>
          <w:szCs w:val="24"/>
        </w:rPr>
        <w:t xml:space="preserve">the </w:t>
      </w:r>
      <w:r w:rsidRPr="00626E0B" w:rsidR="007A671E">
        <w:rPr>
          <w:i/>
          <w:iCs/>
          <w:sz w:val="24"/>
          <w:szCs w:val="24"/>
        </w:rPr>
        <w:t xml:space="preserve">Federal </w:t>
      </w:r>
      <w:r w:rsidRPr="008441E9" w:rsidR="007A671E">
        <w:rPr>
          <w:i/>
          <w:iCs/>
          <w:sz w:val="24"/>
          <w:szCs w:val="24"/>
        </w:rPr>
        <w:t>Register</w:t>
      </w:r>
      <w:r w:rsidRPr="008441E9" w:rsidR="007A671E">
        <w:rPr>
          <w:sz w:val="24"/>
          <w:szCs w:val="24"/>
        </w:rPr>
        <w:t xml:space="preserve"> on </w:t>
      </w:r>
      <w:r w:rsidRPr="008441E9" w:rsidR="008441E9">
        <w:rPr>
          <w:sz w:val="24"/>
          <w:szCs w:val="24"/>
        </w:rPr>
        <w:t>07</w:t>
      </w:r>
      <w:r w:rsidRPr="008441E9" w:rsidR="007A671E">
        <w:rPr>
          <w:sz w:val="24"/>
          <w:szCs w:val="24"/>
        </w:rPr>
        <w:t>/</w:t>
      </w:r>
      <w:r w:rsidRPr="008441E9" w:rsidR="008441E9">
        <w:rPr>
          <w:sz w:val="24"/>
          <w:szCs w:val="24"/>
        </w:rPr>
        <w:t>17</w:t>
      </w:r>
      <w:r w:rsidRPr="008441E9" w:rsidR="007A671E">
        <w:rPr>
          <w:sz w:val="24"/>
          <w:szCs w:val="24"/>
        </w:rPr>
        <w:t>/</w:t>
      </w:r>
      <w:r w:rsidRPr="008441E9" w:rsidR="008441E9">
        <w:rPr>
          <w:sz w:val="24"/>
          <w:szCs w:val="24"/>
        </w:rPr>
        <w:t>26</w:t>
      </w:r>
      <w:r w:rsidRPr="008441E9" w:rsidR="007A671E">
        <w:rPr>
          <w:sz w:val="24"/>
          <w:szCs w:val="24"/>
        </w:rPr>
        <w:t xml:space="preserve"> (</w:t>
      </w:r>
      <w:r w:rsidRPr="008441E9" w:rsidR="008441E9">
        <w:rPr>
          <w:sz w:val="24"/>
          <w:szCs w:val="24"/>
        </w:rPr>
        <w:t>91</w:t>
      </w:r>
      <w:r w:rsidRPr="008441E9" w:rsidR="007A671E">
        <w:rPr>
          <w:sz w:val="24"/>
          <w:szCs w:val="24"/>
        </w:rPr>
        <w:t xml:space="preserve"> FR </w:t>
      </w:r>
      <w:r w:rsidRPr="008441E9" w:rsidR="008441E9">
        <w:rPr>
          <w:sz w:val="24"/>
          <w:szCs w:val="24"/>
        </w:rPr>
        <w:t>44875</w:t>
      </w:r>
      <w:r w:rsidRPr="008441E9" w:rsidR="007A671E">
        <w:rPr>
          <w:sz w:val="24"/>
          <w:szCs w:val="24"/>
        </w:rPr>
        <w:t>).</w:t>
      </w:r>
      <w:r w:rsidRPr="008441E9" w:rsidR="009B7C50">
        <w:rPr>
          <w:sz w:val="24"/>
          <w:szCs w:val="24"/>
        </w:rPr>
        <w:t xml:space="preserve"> The comment period ended on [</w:t>
      </w:r>
      <w:r w:rsidRPr="008441E9" w:rsidR="008441E9">
        <w:rPr>
          <w:sz w:val="24"/>
          <w:szCs w:val="24"/>
        </w:rPr>
        <w:t>09</w:t>
      </w:r>
      <w:r w:rsidRPr="008441E9" w:rsidR="009B7C50">
        <w:rPr>
          <w:sz w:val="24"/>
          <w:szCs w:val="24"/>
        </w:rPr>
        <w:t>/</w:t>
      </w:r>
      <w:r w:rsidRPr="008441E9" w:rsidR="008441E9">
        <w:rPr>
          <w:sz w:val="24"/>
          <w:szCs w:val="24"/>
        </w:rPr>
        <w:t>15</w:t>
      </w:r>
      <w:r w:rsidRPr="008441E9" w:rsidR="009B7C50">
        <w:rPr>
          <w:sz w:val="24"/>
          <w:szCs w:val="24"/>
        </w:rPr>
        <w:t>/</w:t>
      </w:r>
      <w:r w:rsidRPr="008441E9" w:rsidR="008441E9">
        <w:rPr>
          <w:sz w:val="24"/>
          <w:szCs w:val="24"/>
        </w:rPr>
        <w:t>26</w:t>
      </w:r>
      <w:r w:rsidRPr="008441E9" w:rsidR="009B7C50">
        <w:rPr>
          <w:sz w:val="24"/>
          <w:szCs w:val="24"/>
        </w:rPr>
        <w:t>]. ATF received no comments.</w:t>
      </w:r>
      <w:r w:rsidR="00473F78">
        <w:rPr>
          <w:sz w:val="24"/>
          <w:szCs w:val="24"/>
        </w:rPr>
        <w:t xml:space="preserve"> The 30-Day notice was published in the Federal Register on 9/22/26 (91 FR 60151) and will be available for public comment until 10/22/26.</w:t>
      </w:r>
    </w:p>
    <w:p w:rsidR="005602A0" w:rsidRPr="00626E0B" w:rsidP="0032704B" w14:paraId="36B6DADC" w14:textId="77777777">
      <w:pPr>
        <w:widowControl/>
        <w:autoSpaceDE/>
        <w:autoSpaceDN/>
        <w:rPr>
          <w:rFonts w:eastAsia="Calibri"/>
          <w:sz w:val="24"/>
          <w:szCs w:val="24"/>
        </w:rPr>
      </w:pPr>
    </w:p>
    <w:p w:rsidR="005602A0" w:rsidRPr="00626E0B" w:rsidP="0032704B" w14:paraId="36B6DADD" w14:textId="799852F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9. Explain any decision to provide any payments or gifts to respondents, other than remuneration of contractors or grantees.</w:t>
      </w:r>
    </w:p>
    <w:p w:rsidR="005602A0" w:rsidRPr="00626E0B" w:rsidP="0032704B" w14:paraId="36B6DADE" w14:textId="77777777">
      <w:pPr>
        <w:widowControl/>
        <w:autoSpaceDE/>
        <w:autoSpaceDN/>
        <w:rPr>
          <w:rFonts w:eastAsia="Calibri"/>
          <w:sz w:val="24"/>
          <w:szCs w:val="24"/>
        </w:rPr>
      </w:pPr>
    </w:p>
    <w:p w:rsidR="00A91321" w:rsidRPr="00626E0B" w:rsidP="0032704B" w14:paraId="343F2DEE" w14:textId="46FACC02">
      <w:pPr>
        <w:widowControl/>
        <w:autoSpaceDE/>
        <w:autoSpaceDN/>
        <w:rPr>
          <w:rFonts w:eastAsia="Calibri"/>
          <w:sz w:val="24"/>
          <w:szCs w:val="24"/>
        </w:rPr>
      </w:pPr>
      <w:r w:rsidRPr="00626E0B">
        <w:rPr>
          <w:rFonts w:eastAsia="Calibri"/>
          <w:sz w:val="24"/>
          <w:szCs w:val="24"/>
        </w:rPr>
        <w:t xml:space="preserve">ATF does not provide </w:t>
      </w:r>
      <w:r w:rsidRPr="00626E0B" w:rsidR="0004562E">
        <w:rPr>
          <w:rFonts w:eastAsia="Calibri"/>
          <w:sz w:val="24"/>
          <w:szCs w:val="24"/>
        </w:rPr>
        <w:t>payment</w:t>
      </w:r>
      <w:r w:rsidRPr="00626E0B">
        <w:rPr>
          <w:rFonts w:eastAsia="Calibri"/>
          <w:sz w:val="24"/>
          <w:szCs w:val="24"/>
        </w:rPr>
        <w:t>s</w:t>
      </w:r>
      <w:r w:rsidRPr="00626E0B" w:rsidR="0004562E">
        <w:rPr>
          <w:rFonts w:eastAsia="Calibri"/>
          <w:sz w:val="24"/>
          <w:szCs w:val="24"/>
        </w:rPr>
        <w:t xml:space="preserve"> or gift</w:t>
      </w:r>
      <w:r w:rsidRPr="00626E0B">
        <w:rPr>
          <w:rFonts w:eastAsia="Calibri"/>
          <w:sz w:val="24"/>
          <w:szCs w:val="24"/>
        </w:rPr>
        <w:t>s</w:t>
      </w:r>
      <w:r w:rsidRPr="00626E0B" w:rsidR="0004562E">
        <w:rPr>
          <w:rFonts w:eastAsia="Calibri"/>
          <w:sz w:val="24"/>
          <w:szCs w:val="24"/>
        </w:rPr>
        <w:t xml:space="preserve"> </w:t>
      </w:r>
      <w:r w:rsidRPr="00626E0B">
        <w:rPr>
          <w:rFonts w:eastAsia="Calibri"/>
          <w:sz w:val="24"/>
          <w:szCs w:val="24"/>
        </w:rPr>
        <w:t xml:space="preserve">in connection </w:t>
      </w:r>
      <w:r w:rsidRPr="00626E0B" w:rsidR="0004562E">
        <w:rPr>
          <w:rFonts w:eastAsia="Calibri"/>
          <w:sz w:val="24"/>
          <w:szCs w:val="24"/>
        </w:rPr>
        <w:t xml:space="preserve">with this </w:t>
      </w:r>
      <w:r w:rsidR="00747259">
        <w:rPr>
          <w:rFonts w:eastAsia="Calibri"/>
          <w:sz w:val="24"/>
          <w:szCs w:val="24"/>
        </w:rPr>
        <w:t xml:space="preserve">information </w:t>
      </w:r>
      <w:r w:rsidRPr="00626E0B" w:rsidR="0004562E">
        <w:rPr>
          <w:rFonts w:eastAsia="Calibri"/>
          <w:sz w:val="24"/>
          <w:szCs w:val="24"/>
        </w:rPr>
        <w:t>collection.</w:t>
      </w:r>
    </w:p>
    <w:p w:rsidR="005602A0" w:rsidRPr="00626E0B" w:rsidP="0032704B" w14:paraId="36B6DAE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32704B" w14:paraId="36B6DAE1" w14:textId="287C264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10. Describe any assurance of confidentiality provided to respondents and the basis for the assurance in statute, regulation, or agency policy.</w:t>
      </w:r>
    </w:p>
    <w:p w:rsidR="005602A0" w:rsidRPr="00626E0B" w:rsidP="0032704B" w14:paraId="36B6DAE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5D589E" w14:paraId="36B6DAE4" w14:textId="2938D3F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ATF has not assured respondents of confidentiality. However, the information being collected includes PII and other private information, and is thus protected by the Privacy Act. The information is maintained by ATF in a system of records, </w:t>
      </w:r>
      <w:r w:rsidRPr="00392970" w:rsidR="00392970">
        <w:t>Justice/ATF-008</w:t>
      </w:r>
      <w:r w:rsidR="00392970">
        <w:rPr>
          <w:sz w:val="24"/>
          <w:szCs w:val="24"/>
        </w:rPr>
        <w:t xml:space="preserve">, </w:t>
      </w:r>
      <w:r w:rsidRPr="00392970" w:rsidR="00392970">
        <w:t>Regulatory Enforcement Records System</w:t>
      </w:r>
      <w:r w:rsidRPr="00626E0B">
        <w:rPr>
          <w:sz w:val="24"/>
          <w:szCs w:val="24"/>
        </w:rPr>
        <w:t>. The form that accompanies this ICR includes a Privacy Act statement that covers this information and informs respondents of the system of records, routine uses, etc.</w:t>
      </w:r>
    </w:p>
    <w:p w:rsidR="00095221" w:rsidRPr="00626E0B" w:rsidP="005D589E" w14:paraId="45D7D25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5D589E" w14:paraId="36B6DAE5" w14:textId="54F6904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11. Provide additional justification for any questions of a sensitive nature, such as sexual behavior and attitudes, religious beliefs, and other matters that are commonly considered private.</w:t>
      </w:r>
    </w:p>
    <w:p w:rsidR="005602A0" w:rsidRPr="00626E0B" w:rsidP="005D589E" w14:paraId="36B6DAE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5D589E" w14:paraId="36B6DAE7" w14:textId="587EA54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This information collection asks questions </w:t>
      </w:r>
      <w:r w:rsidRPr="00626E0B" w:rsidR="00433D4B">
        <w:rPr>
          <w:sz w:val="24"/>
          <w:szCs w:val="24"/>
        </w:rPr>
        <w:t xml:space="preserve">of a sensitive nature </w:t>
      </w:r>
      <w:r w:rsidRPr="00626E0B" w:rsidR="0004562E">
        <w:rPr>
          <w:sz w:val="24"/>
          <w:szCs w:val="24"/>
        </w:rPr>
        <w:t xml:space="preserve">about </w:t>
      </w:r>
      <w:r w:rsidRPr="00626E0B" w:rsidR="00433D4B">
        <w:rPr>
          <w:sz w:val="24"/>
          <w:szCs w:val="24"/>
        </w:rPr>
        <w:t xml:space="preserve">such things as </w:t>
      </w:r>
      <w:r w:rsidRPr="00626E0B" w:rsidR="0004562E">
        <w:rPr>
          <w:sz w:val="24"/>
          <w:szCs w:val="24"/>
        </w:rPr>
        <w:t>an individual’s criminal history, immigration status</w:t>
      </w:r>
      <w:r w:rsidRPr="00626E0B">
        <w:rPr>
          <w:sz w:val="24"/>
          <w:szCs w:val="24"/>
        </w:rPr>
        <w:t>,</w:t>
      </w:r>
      <w:r w:rsidRPr="00626E0B" w:rsidR="0004562E">
        <w:rPr>
          <w:sz w:val="24"/>
          <w:szCs w:val="24"/>
        </w:rPr>
        <w:t xml:space="preserve"> and </w:t>
      </w:r>
      <w:r w:rsidRPr="00626E0B" w:rsidR="00244988">
        <w:rPr>
          <w:sz w:val="24"/>
          <w:szCs w:val="24"/>
        </w:rPr>
        <w:t>adjudications</w:t>
      </w:r>
      <w:r w:rsidRPr="00626E0B" w:rsidR="009C4603">
        <w:rPr>
          <w:sz w:val="24"/>
          <w:szCs w:val="24"/>
        </w:rPr>
        <w:t xml:space="preserve"> on mental health</w:t>
      </w:r>
      <w:r w:rsidRPr="00626E0B" w:rsidR="0004562E">
        <w:rPr>
          <w:sz w:val="24"/>
          <w:szCs w:val="24"/>
        </w:rPr>
        <w:t xml:space="preserve">. </w:t>
      </w:r>
      <w:r w:rsidRPr="00626E0B" w:rsidR="00433D4B">
        <w:rPr>
          <w:sz w:val="24"/>
          <w:szCs w:val="24"/>
        </w:rPr>
        <w:t xml:space="preserve">These questions </w:t>
      </w:r>
      <w:r w:rsidRPr="00626E0B" w:rsidR="00944FB8">
        <w:rPr>
          <w:sz w:val="24"/>
          <w:szCs w:val="24"/>
        </w:rPr>
        <w:t xml:space="preserve">align with the prohibitions in 18 U.S.C. </w:t>
      </w:r>
      <w:r w:rsidRPr="00626E0B" w:rsidR="00F56B5D">
        <w:rPr>
          <w:sz w:val="24"/>
          <w:szCs w:val="24"/>
        </w:rPr>
        <w:t>842(i)</w:t>
      </w:r>
      <w:r w:rsidRPr="00626E0B" w:rsidR="005A1D3D">
        <w:rPr>
          <w:sz w:val="24"/>
          <w:szCs w:val="24"/>
        </w:rPr>
        <w:t xml:space="preserve"> and </w:t>
      </w:r>
      <w:r w:rsidRPr="00626E0B" w:rsidR="007D6884">
        <w:rPr>
          <w:sz w:val="24"/>
          <w:szCs w:val="24"/>
        </w:rPr>
        <w:t>respondents must provide this information</w:t>
      </w:r>
      <w:r w:rsidRPr="00626E0B" w:rsidR="005A1D3D">
        <w:rPr>
          <w:sz w:val="24"/>
          <w:szCs w:val="24"/>
        </w:rPr>
        <w:t xml:space="preserve"> </w:t>
      </w:r>
      <w:r w:rsidRPr="00626E0B" w:rsidR="001F2010">
        <w:rPr>
          <w:sz w:val="24"/>
          <w:szCs w:val="24"/>
        </w:rPr>
        <w:t xml:space="preserve">to certify that they meet </w:t>
      </w:r>
      <w:r w:rsidRPr="00626E0B" w:rsidR="00EA2DE9">
        <w:rPr>
          <w:sz w:val="24"/>
          <w:szCs w:val="24"/>
        </w:rPr>
        <w:t xml:space="preserve">the threshold requirements </w:t>
      </w:r>
      <w:r w:rsidRPr="00626E0B" w:rsidR="00C868FC">
        <w:rPr>
          <w:sz w:val="24"/>
          <w:szCs w:val="24"/>
        </w:rPr>
        <w:t>in section 845(c) for consideration</w:t>
      </w:r>
      <w:r w:rsidRPr="00626E0B" w:rsidR="0004562E">
        <w:rPr>
          <w:sz w:val="24"/>
          <w:szCs w:val="24"/>
        </w:rPr>
        <w:t xml:space="preserve">. </w:t>
      </w:r>
      <w:r w:rsidRPr="00626E0B" w:rsidR="00263346">
        <w:rPr>
          <w:sz w:val="24"/>
          <w:szCs w:val="24"/>
        </w:rPr>
        <w:t xml:space="preserve">ATF would not be able to </w:t>
      </w:r>
      <w:r w:rsidRPr="00626E0B" w:rsidR="009D1888">
        <w:rPr>
          <w:sz w:val="24"/>
          <w:szCs w:val="24"/>
        </w:rPr>
        <w:t>restore</w:t>
      </w:r>
      <w:r w:rsidRPr="00626E0B" w:rsidR="0004562E">
        <w:rPr>
          <w:sz w:val="24"/>
          <w:szCs w:val="24"/>
        </w:rPr>
        <w:t xml:space="preserve"> explosives privileges </w:t>
      </w:r>
      <w:r w:rsidRPr="00626E0B" w:rsidR="009D1888">
        <w:rPr>
          <w:sz w:val="24"/>
          <w:szCs w:val="24"/>
        </w:rPr>
        <w:t>or assess whether doing so would be</w:t>
      </w:r>
      <w:r w:rsidRPr="00626E0B" w:rsidR="0004562E">
        <w:rPr>
          <w:sz w:val="24"/>
          <w:szCs w:val="24"/>
        </w:rPr>
        <w:t xml:space="preserve"> contrary to public safety and public interest</w:t>
      </w:r>
      <w:r w:rsidRPr="00626E0B" w:rsidR="009D1888">
        <w:rPr>
          <w:sz w:val="24"/>
          <w:szCs w:val="24"/>
        </w:rPr>
        <w:t xml:space="preserve"> without colle</w:t>
      </w:r>
      <w:r w:rsidRPr="00626E0B" w:rsidR="002221F5">
        <w:rPr>
          <w:sz w:val="24"/>
          <w:szCs w:val="24"/>
        </w:rPr>
        <w:t>c</w:t>
      </w:r>
      <w:r w:rsidRPr="00626E0B" w:rsidR="009D1888">
        <w:rPr>
          <w:sz w:val="24"/>
          <w:szCs w:val="24"/>
        </w:rPr>
        <w:t>ting this information</w:t>
      </w:r>
      <w:r w:rsidRPr="00626E0B" w:rsidR="0004562E">
        <w:rPr>
          <w:sz w:val="24"/>
          <w:szCs w:val="24"/>
        </w:rPr>
        <w:t>.</w:t>
      </w:r>
    </w:p>
    <w:p w:rsidR="005602A0" w:rsidRPr="00626E0B" w:rsidP="005D589E" w14:paraId="36B6DAE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D102DC" w14:paraId="36B6DAE9" w14:textId="2EE2E21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12. Provide estimates of the information collection’s hour burden.</w:t>
      </w:r>
    </w:p>
    <w:p w:rsidR="00D102DC" w:rsidRPr="00626E0B" w:rsidP="005D589E" w14:paraId="577A463B"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B5523B" w:rsidRPr="00626E0B" w:rsidP="00D102DC" w14:paraId="5AEBB666" w14:textId="3D3A490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ATF estimates</w:t>
      </w:r>
      <w:r w:rsidRPr="00626E0B" w:rsidR="0004562E">
        <w:rPr>
          <w:sz w:val="24"/>
          <w:szCs w:val="24"/>
        </w:rPr>
        <w:t xml:space="preserve"> that there are </w:t>
      </w:r>
      <w:r w:rsidRPr="00626E0B" w:rsidR="006B78A8">
        <w:rPr>
          <w:sz w:val="24"/>
          <w:szCs w:val="24"/>
        </w:rPr>
        <w:t>250</w:t>
      </w:r>
      <w:r w:rsidRPr="00626E0B" w:rsidR="0004562E">
        <w:rPr>
          <w:sz w:val="24"/>
          <w:szCs w:val="24"/>
        </w:rPr>
        <w:t xml:space="preserve"> </w:t>
      </w:r>
      <w:r w:rsidRPr="00626E0B" w:rsidR="00264741">
        <w:rPr>
          <w:sz w:val="24"/>
          <w:szCs w:val="24"/>
        </w:rPr>
        <w:t xml:space="preserve">applicants </w:t>
      </w:r>
      <w:r w:rsidRPr="00626E0B" w:rsidR="0004562E">
        <w:rPr>
          <w:sz w:val="24"/>
          <w:szCs w:val="24"/>
        </w:rPr>
        <w:t>associated with this information collection request</w:t>
      </w:r>
      <w:r w:rsidRPr="00626E0B" w:rsidR="00264741">
        <w:rPr>
          <w:sz w:val="24"/>
          <w:szCs w:val="24"/>
        </w:rPr>
        <w:t xml:space="preserve"> per year</w:t>
      </w:r>
      <w:r w:rsidRPr="00626E0B" w:rsidR="0004562E">
        <w:rPr>
          <w:sz w:val="24"/>
          <w:szCs w:val="24"/>
        </w:rPr>
        <w:t xml:space="preserve">. </w:t>
      </w:r>
      <w:r w:rsidRPr="00626E0B" w:rsidR="00264741">
        <w:rPr>
          <w:sz w:val="24"/>
          <w:szCs w:val="24"/>
        </w:rPr>
        <w:t xml:space="preserve">They each submit </w:t>
      </w:r>
      <w:r w:rsidRPr="00626E0B" w:rsidR="0086588A">
        <w:rPr>
          <w:sz w:val="24"/>
          <w:szCs w:val="24"/>
        </w:rPr>
        <w:t>one time, so t</w:t>
      </w:r>
      <w:r w:rsidRPr="00626E0B" w:rsidR="0004562E">
        <w:rPr>
          <w:sz w:val="24"/>
          <w:szCs w:val="24"/>
        </w:rPr>
        <w:t xml:space="preserve">he total number of responses is </w:t>
      </w:r>
      <w:r w:rsidRPr="00626E0B" w:rsidR="006B78A8">
        <w:rPr>
          <w:sz w:val="24"/>
          <w:szCs w:val="24"/>
        </w:rPr>
        <w:t>250</w:t>
      </w:r>
      <w:r w:rsidRPr="00626E0B" w:rsidR="0086588A">
        <w:rPr>
          <w:sz w:val="24"/>
          <w:szCs w:val="24"/>
        </w:rPr>
        <w:t xml:space="preserve"> annually</w:t>
      </w:r>
      <w:r w:rsidRPr="00626E0B" w:rsidR="0004562E">
        <w:rPr>
          <w:sz w:val="24"/>
          <w:szCs w:val="24"/>
        </w:rPr>
        <w:t xml:space="preserve">. We estimate that each </w:t>
      </w:r>
      <w:r w:rsidRPr="00626E0B" w:rsidR="0086588A">
        <w:rPr>
          <w:sz w:val="24"/>
          <w:szCs w:val="24"/>
        </w:rPr>
        <w:t xml:space="preserve">applicant </w:t>
      </w:r>
      <w:r w:rsidRPr="00626E0B" w:rsidR="0004562E">
        <w:rPr>
          <w:sz w:val="24"/>
          <w:szCs w:val="24"/>
        </w:rPr>
        <w:t>spend</w:t>
      </w:r>
      <w:r w:rsidRPr="00626E0B" w:rsidR="0086588A">
        <w:rPr>
          <w:sz w:val="24"/>
          <w:szCs w:val="24"/>
        </w:rPr>
        <w:t>s</w:t>
      </w:r>
      <w:r w:rsidRPr="00626E0B" w:rsidR="0004562E">
        <w:rPr>
          <w:sz w:val="24"/>
          <w:szCs w:val="24"/>
        </w:rPr>
        <w:t xml:space="preserve"> approximately 30 minutes completing </w:t>
      </w:r>
      <w:r w:rsidRPr="00626E0B" w:rsidR="0086588A">
        <w:rPr>
          <w:sz w:val="24"/>
          <w:szCs w:val="24"/>
        </w:rPr>
        <w:t xml:space="preserve">the </w:t>
      </w:r>
      <w:r w:rsidRPr="00626E0B" w:rsidR="0004562E">
        <w:rPr>
          <w:sz w:val="24"/>
          <w:szCs w:val="24"/>
        </w:rPr>
        <w:t>form.</w:t>
      </w:r>
      <w:r w:rsidRPr="00626E0B">
        <w:rPr>
          <w:sz w:val="24"/>
          <w:szCs w:val="24"/>
        </w:rPr>
        <w:t xml:space="preserve"> </w:t>
      </w:r>
      <w:r w:rsidRPr="00626E0B" w:rsidR="00EC2DBA">
        <w:rPr>
          <w:sz w:val="24"/>
          <w:szCs w:val="24"/>
        </w:rPr>
        <w:t xml:space="preserve">For </w:t>
      </w:r>
      <w:r w:rsidRPr="00626E0B" w:rsidR="006B78A8">
        <w:rPr>
          <w:sz w:val="24"/>
          <w:szCs w:val="24"/>
        </w:rPr>
        <w:t>250</w:t>
      </w:r>
      <w:r w:rsidRPr="00626E0B" w:rsidR="00EC2DBA">
        <w:rPr>
          <w:sz w:val="24"/>
          <w:szCs w:val="24"/>
        </w:rPr>
        <w:t xml:space="preserve"> applicants</w:t>
      </w:r>
      <w:r w:rsidRPr="00626E0B" w:rsidR="00071440">
        <w:rPr>
          <w:sz w:val="24"/>
          <w:szCs w:val="24"/>
        </w:rPr>
        <w:t xml:space="preserve"> at 30 minutes (0.5 hours) each</w:t>
      </w:r>
      <w:r w:rsidRPr="00626E0B" w:rsidR="00EC2DBA">
        <w:rPr>
          <w:sz w:val="24"/>
          <w:szCs w:val="24"/>
        </w:rPr>
        <w:t>, the time burden for this information collection</w:t>
      </w:r>
      <w:r w:rsidRPr="00626E0B" w:rsidR="00071440">
        <w:rPr>
          <w:sz w:val="24"/>
          <w:szCs w:val="24"/>
        </w:rPr>
        <w:t xml:space="preserve"> is </w:t>
      </w:r>
      <w:r w:rsidRPr="00626E0B" w:rsidR="00ED0D2B">
        <w:rPr>
          <w:sz w:val="24"/>
          <w:szCs w:val="24"/>
        </w:rPr>
        <w:t>1</w:t>
      </w:r>
      <w:r w:rsidRPr="00626E0B" w:rsidR="00CE3939">
        <w:rPr>
          <w:sz w:val="24"/>
          <w:szCs w:val="24"/>
        </w:rPr>
        <w:t>25</w:t>
      </w:r>
      <w:r w:rsidRPr="00626E0B" w:rsidR="00ED0D2B">
        <w:rPr>
          <w:sz w:val="24"/>
          <w:szCs w:val="24"/>
        </w:rPr>
        <w:t xml:space="preserve"> hours.</w:t>
      </w:r>
    </w:p>
    <w:p w:rsidR="00B5523B" w:rsidRPr="00626E0B" w:rsidP="00D102DC" w14:paraId="7F8FE1F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B2F9A" w:rsidRPr="00626E0B" w:rsidP="00D102DC" w14:paraId="6183E469" w14:textId="24ABC7B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In addition, </w:t>
      </w:r>
      <w:r w:rsidRPr="00626E0B" w:rsidR="000D77AF">
        <w:rPr>
          <w:sz w:val="24"/>
          <w:szCs w:val="24"/>
        </w:rPr>
        <w:t xml:space="preserve">as part of ATF’s investigation into the applicant’s </w:t>
      </w:r>
      <w:r w:rsidRPr="00626E0B" w:rsidR="001D3D30">
        <w:rPr>
          <w:sz w:val="24"/>
          <w:szCs w:val="24"/>
        </w:rPr>
        <w:t xml:space="preserve">record and reputation, </w:t>
      </w:r>
      <w:r w:rsidRPr="00626E0B" w:rsidR="00E87D93">
        <w:rPr>
          <w:sz w:val="24"/>
          <w:szCs w:val="24"/>
        </w:rPr>
        <w:t xml:space="preserve">additional persons must respond to questions about each </w:t>
      </w:r>
      <w:r w:rsidRPr="00626E0B" w:rsidR="002A48A7">
        <w:rPr>
          <w:sz w:val="24"/>
          <w:szCs w:val="24"/>
        </w:rPr>
        <w:t>applicant</w:t>
      </w:r>
      <w:r w:rsidRPr="00626E0B" w:rsidR="00E3706F">
        <w:rPr>
          <w:sz w:val="24"/>
          <w:szCs w:val="24"/>
        </w:rPr>
        <w:t>.</w:t>
      </w:r>
      <w:r w:rsidRPr="00626E0B" w:rsidR="00906829">
        <w:rPr>
          <w:sz w:val="24"/>
          <w:szCs w:val="24"/>
        </w:rPr>
        <w:t xml:space="preserve"> To check the background of an applicant, an investigator interview</w:t>
      </w:r>
      <w:r w:rsidRPr="00626E0B" w:rsidR="00122D53">
        <w:rPr>
          <w:sz w:val="24"/>
          <w:szCs w:val="24"/>
        </w:rPr>
        <w:t>s</w:t>
      </w:r>
      <w:r w:rsidRPr="00626E0B" w:rsidR="00906829">
        <w:rPr>
          <w:sz w:val="24"/>
          <w:szCs w:val="24"/>
        </w:rPr>
        <w:t xml:space="preserve"> the applicant’s previous explosives supervisor and a </w:t>
      </w:r>
      <w:r w:rsidRPr="00626E0B" w:rsidR="00906829">
        <w:rPr>
          <w:sz w:val="24"/>
          <w:szCs w:val="24"/>
        </w:rPr>
        <w:t>previous explosives coworker (or equivalents)</w:t>
      </w:r>
      <w:r w:rsidRPr="00626E0B" w:rsidR="007D308F">
        <w:rPr>
          <w:sz w:val="24"/>
          <w:szCs w:val="24"/>
        </w:rPr>
        <w:t>, who are indirect respondents</w:t>
      </w:r>
      <w:r w:rsidRPr="00626E0B" w:rsidR="00906829">
        <w:rPr>
          <w:sz w:val="24"/>
          <w:szCs w:val="24"/>
        </w:rPr>
        <w:t xml:space="preserve">. The applicant’s former explosives supervisor and co-worker (or equivalents) </w:t>
      </w:r>
      <w:r w:rsidRPr="00626E0B" w:rsidR="005C0B8A">
        <w:rPr>
          <w:sz w:val="24"/>
          <w:szCs w:val="24"/>
        </w:rPr>
        <w:t>are</w:t>
      </w:r>
      <w:r w:rsidRPr="00626E0B" w:rsidR="00906829">
        <w:rPr>
          <w:sz w:val="24"/>
          <w:szCs w:val="24"/>
        </w:rPr>
        <w:t xml:space="preserve"> involved during the investigative stage, after ATF has received and processed the request for relief and determined that it meets the criteria to continue investigating.</w:t>
      </w:r>
      <w:r w:rsidRPr="00626E0B" w:rsidR="00E3706F">
        <w:rPr>
          <w:sz w:val="24"/>
          <w:szCs w:val="24"/>
        </w:rPr>
        <w:t xml:space="preserve"> </w:t>
      </w:r>
      <w:r w:rsidRPr="00626E0B" w:rsidR="00906829">
        <w:rPr>
          <w:sz w:val="24"/>
          <w:szCs w:val="24"/>
        </w:rPr>
        <w:t xml:space="preserve">On average, 125 requests proceed to investigations annually, and </w:t>
      </w:r>
      <w:r w:rsidRPr="00626E0B" w:rsidR="000E1352">
        <w:rPr>
          <w:sz w:val="24"/>
          <w:szCs w:val="24"/>
        </w:rPr>
        <w:t>t</w:t>
      </w:r>
      <w:r w:rsidRPr="00626E0B" w:rsidR="00E3706F">
        <w:rPr>
          <w:sz w:val="24"/>
          <w:szCs w:val="24"/>
        </w:rPr>
        <w:t xml:space="preserve">hese </w:t>
      </w:r>
      <w:r w:rsidRPr="00626E0B" w:rsidR="005C0B8A">
        <w:rPr>
          <w:sz w:val="24"/>
          <w:szCs w:val="24"/>
        </w:rPr>
        <w:t>indirect respondents</w:t>
      </w:r>
      <w:r w:rsidRPr="00626E0B" w:rsidR="00E3706F">
        <w:rPr>
          <w:sz w:val="24"/>
          <w:szCs w:val="24"/>
        </w:rPr>
        <w:t xml:space="preserve"> </w:t>
      </w:r>
      <w:r w:rsidRPr="00626E0B" w:rsidR="005C0B8A">
        <w:rPr>
          <w:sz w:val="24"/>
          <w:szCs w:val="24"/>
        </w:rPr>
        <w:t>each also</w:t>
      </w:r>
      <w:r w:rsidRPr="00626E0B" w:rsidR="00E3706F">
        <w:rPr>
          <w:sz w:val="24"/>
          <w:szCs w:val="24"/>
        </w:rPr>
        <w:t xml:space="preserve"> spend approximately 30 minutes responding to interview questions</w:t>
      </w:r>
      <w:r w:rsidRPr="00626E0B" w:rsidR="000E1352">
        <w:rPr>
          <w:sz w:val="24"/>
          <w:szCs w:val="24"/>
        </w:rPr>
        <w:t xml:space="preserve"> for those 125 cases</w:t>
      </w:r>
      <w:r w:rsidRPr="00626E0B" w:rsidR="00E3706F">
        <w:rPr>
          <w:sz w:val="24"/>
          <w:szCs w:val="24"/>
        </w:rPr>
        <w:t xml:space="preserve">. </w:t>
      </w:r>
      <w:r w:rsidRPr="00626E0B" w:rsidR="00415BD6">
        <w:rPr>
          <w:sz w:val="24"/>
          <w:szCs w:val="24"/>
        </w:rPr>
        <w:t>T</w:t>
      </w:r>
      <w:r w:rsidRPr="00626E0B" w:rsidR="00E93405">
        <w:rPr>
          <w:sz w:val="24"/>
          <w:szCs w:val="24"/>
        </w:rPr>
        <w:t xml:space="preserve">here </w:t>
      </w:r>
      <w:r w:rsidRPr="00626E0B" w:rsidR="00A81694">
        <w:rPr>
          <w:sz w:val="24"/>
          <w:szCs w:val="24"/>
        </w:rPr>
        <w:t>are</w:t>
      </w:r>
      <w:r w:rsidRPr="00626E0B" w:rsidR="00E93405">
        <w:rPr>
          <w:sz w:val="24"/>
          <w:szCs w:val="24"/>
        </w:rPr>
        <w:t xml:space="preserve"> therefore </w:t>
      </w:r>
      <w:r w:rsidRPr="00626E0B" w:rsidR="00DE768E">
        <w:rPr>
          <w:sz w:val="24"/>
          <w:szCs w:val="24"/>
        </w:rPr>
        <w:t>250</w:t>
      </w:r>
      <w:r w:rsidRPr="00626E0B" w:rsidR="00E93405">
        <w:rPr>
          <w:sz w:val="24"/>
          <w:szCs w:val="24"/>
        </w:rPr>
        <w:t xml:space="preserve"> indirect respondents</w:t>
      </w:r>
      <w:r w:rsidRPr="00626E0B" w:rsidR="00ED20CB">
        <w:rPr>
          <w:sz w:val="24"/>
          <w:szCs w:val="24"/>
        </w:rPr>
        <w:t xml:space="preserve"> (two persons per </w:t>
      </w:r>
      <w:r w:rsidRPr="00626E0B" w:rsidR="00265642">
        <w:rPr>
          <w:sz w:val="24"/>
          <w:szCs w:val="24"/>
        </w:rPr>
        <w:t>case</w:t>
      </w:r>
      <w:r w:rsidRPr="00626E0B" w:rsidR="00DE768E">
        <w:rPr>
          <w:sz w:val="24"/>
          <w:szCs w:val="24"/>
        </w:rPr>
        <w:t xml:space="preserve"> * </w:t>
      </w:r>
      <w:r w:rsidRPr="00626E0B" w:rsidR="00717835">
        <w:rPr>
          <w:sz w:val="24"/>
          <w:szCs w:val="24"/>
        </w:rPr>
        <w:t xml:space="preserve">125 </w:t>
      </w:r>
      <w:r w:rsidRPr="00626E0B" w:rsidR="00265642">
        <w:rPr>
          <w:sz w:val="24"/>
          <w:szCs w:val="24"/>
        </w:rPr>
        <w:t>cases investigated</w:t>
      </w:r>
      <w:r w:rsidRPr="00626E0B" w:rsidR="00ED20CB">
        <w:rPr>
          <w:sz w:val="24"/>
          <w:szCs w:val="24"/>
        </w:rPr>
        <w:t xml:space="preserve">), at 0.5 hours each, resulting in an additional time burden of </w:t>
      </w:r>
      <w:r w:rsidRPr="00626E0B" w:rsidR="00E25890">
        <w:rPr>
          <w:sz w:val="24"/>
          <w:szCs w:val="24"/>
        </w:rPr>
        <w:t>125</w:t>
      </w:r>
      <w:r w:rsidRPr="00626E0B">
        <w:rPr>
          <w:sz w:val="24"/>
          <w:szCs w:val="24"/>
        </w:rPr>
        <w:t xml:space="preserve"> hours.</w:t>
      </w:r>
    </w:p>
    <w:p w:rsidR="005B2F9A" w:rsidRPr="00626E0B" w:rsidP="00D102DC" w14:paraId="4F64C18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D102DC" w14:paraId="36B6DAEA" w14:textId="1B1D506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The combined </w:t>
      </w:r>
      <w:r w:rsidRPr="00626E0B" w:rsidR="00DF64A2">
        <w:rPr>
          <w:sz w:val="24"/>
          <w:szCs w:val="24"/>
        </w:rPr>
        <w:t xml:space="preserve">annual </w:t>
      </w:r>
      <w:r w:rsidRPr="00626E0B">
        <w:rPr>
          <w:sz w:val="24"/>
          <w:szCs w:val="24"/>
        </w:rPr>
        <w:t xml:space="preserve">total for both sets of burden hours would be </w:t>
      </w:r>
      <w:r w:rsidRPr="00626E0B" w:rsidR="000D2737">
        <w:rPr>
          <w:sz w:val="24"/>
          <w:szCs w:val="24"/>
        </w:rPr>
        <w:t>250</w:t>
      </w:r>
      <w:r w:rsidRPr="00626E0B">
        <w:rPr>
          <w:sz w:val="24"/>
          <w:szCs w:val="24"/>
        </w:rPr>
        <w:t xml:space="preserve"> hours.</w:t>
      </w:r>
    </w:p>
    <w:p w:rsidR="00DF588D" w:rsidRPr="00626E0B" w:rsidP="00D102DC" w14:paraId="5031CDD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484C14" w:rsidRPr="00626E0B" w:rsidP="00484C14" w14:paraId="6A57DA61" w14:textId="73890AB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Because applicants</w:t>
      </w:r>
      <w:r w:rsidRPr="00626E0B" w:rsidR="0007200D">
        <w:rPr>
          <w:sz w:val="24"/>
          <w:szCs w:val="24"/>
        </w:rPr>
        <w:t xml:space="preserve"> under this ICR </w:t>
      </w:r>
      <w:r w:rsidRPr="00626E0B" w:rsidR="00CD2903">
        <w:rPr>
          <w:sz w:val="24"/>
          <w:szCs w:val="24"/>
        </w:rPr>
        <w:t xml:space="preserve">do not </w:t>
      </w:r>
      <w:r w:rsidRPr="00626E0B" w:rsidR="00B85272">
        <w:rPr>
          <w:sz w:val="24"/>
          <w:szCs w:val="24"/>
        </w:rPr>
        <w:t>provide</w:t>
      </w:r>
      <w:r w:rsidRPr="00626E0B" w:rsidR="0007200D">
        <w:rPr>
          <w:sz w:val="24"/>
          <w:szCs w:val="24"/>
        </w:rPr>
        <w:t xml:space="preserve"> the requested information as part of their employment, the</w:t>
      </w:r>
      <w:r w:rsidRPr="00626E0B" w:rsidR="003F24D0">
        <w:rPr>
          <w:sz w:val="24"/>
          <w:szCs w:val="24"/>
        </w:rPr>
        <w:t xml:space="preserve"> time they spend to complete this request is considered leisure time. </w:t>
      </w:r>
      <w:r w:rsidRPr="00626E0B" w:rsidR="00DF64A2">
        <w:rPr>
          <w:sz w:val="24"/>
          <w:szCs w:val="24"/>
        </w:rPr>
        <w:t>To</w:t>
      </w:r>
      <w:r w:rsidRPr="00626E0B">
        <w:rPr>
          <w:sz w:val="24"/>
          <w:szCs w:val="24"/>
        </w:rPr>
        <w:t xml:space="preserve"> calculate</w:t>
      </w:r>
      <w:r w:rsidRPr="00626E0B" w:rsidR="00DF64A2">
        <w:rPr>
          <w:sz w:val="24"/>
          <w:szCs w:val="24"/>
        </w:rPr>
        <w:t xml:space="preserve"> the monetized value of</w:t>
      </w:r>
      <w:r w:rsidRPr="00626E0B">
        <w:rPr>
          <w:sz w:val="24"/>
          <w:szCs w:val="24"/>
        </w:rPr>
        <w:t xml:space="preserve"> </w:t>
      </w:r>
      <w:r w:rsidRPr="00626E0B" w:rsidR="00DF64A2">
        <w:rPr>
          <w:sz w:val="24"/>
          <w:szCs w:val="24"/>
        </w:rPr>
        <w:t xml:space="preserve">the applicant’s </w:t>
      </w:r>
      <w:r w:rsidRPr="00626E0B">
        <w:rPr>
          <w:sz w:val="24"/>
          <w:szCs w:val="24"/>
        </w:rPr>
        <w:t xml:space="preserve">hourly burden under this ICR, ATF </w:t>
      </w:r>
      <w:r w:rsidRPr="00626E0B" w:rsidR="00DF64A2">
        <w:rPr>
          <w:sz w:val="24"/>
          <w:szCs w:val="24"/>
        </w:rPr>
        <w:t>used an estimated</w:t>
      </w:r>
      <w:r w:rsidRPr="00626E0B">
        <w:rPr>
          <w:sz w:val="24"/>
          <w:szCs w:val="24"/>
        </w:rPr>
        <w:t xml:space="preserve"> leisure wage rate based on methodology from Health and Human Services (“HHS”), updated to account for the latest available data.</w:t>
      </w:r>
      <w:r w:rsidRPr="00626E0B">
        <w:rPr>
          <w:sz w:val="24"/>
          <w:szCs w:val="24"/>
          <w:vertAlign w:val="superscript"/>
        </w:rPr>
        <w:t>1</w:t>
      </w:r>
      <w:r w:rsidRPr="00626E0B">
        <w:rPr>
          <w:sz w:val="24"/>
          <w:szCs w:val="24"/>
        </w:rPr>
        <w:t xml:space="preserve"> Based on the median weekly household wage rate for the U.S., ATF estimates that the </w:t>
      </w:r>
      <w:r w:rsidRPr="00626E0B" w:rsidR="00D05CAF">
        <w:rPr>
          <w:sz w:val="24"/>
          <w:szCs w:val="24"/>
        </w:rPr>
        <w:t xml:space="preserve">hourly </w:t>
      </w:r>
      <w:r w:rsidRPr="00626E0B">
        <w:rPr>
          <w:sz w:val="24"/>
          <w:szCs w:val="24"/>
        </w:rPr>
        <w:t>leisure wage rate for applicants under this ICR is $25.64.</w:t>
      </w:r>
      <w:r w:rsidRPr="00626E0B">
        <w:rPr>
          <w:sz w:val="24"/>
          <w:szCs w:val="24"/>
          <w:vertAlign w:val="superscript"/>
        </w:rPr>
        <w:t>2</w:t>
      </w:r>
      <w:r w:rsidRPr="00626E0B">
        <w:rPr>
          <w:sz w:val="24"/>
          <w:szCs w:val="24"/>
        </w:rPr>
        <w:t xml:space="preserve"> </w:t>
      </w:r>
      <w:r w:rsidRPr="00626E0B" w:rsidR="00F16191">
        <w:rPr>
          <w:sz w:val="24"/>
          <w:szCs w:val="24"/>
        </w:rPr>
        <w:t>A</w:t>
      </w:r>
      <w:r w:rsidRPr="00626E0B" w:rsidR="00F17081">
        <w:rPr>
          <w:sz w:val="24"/>
          <w:szCs w:val="24"/>
        </w:rPr>
        <w:t>s a result, t</w:t>
      </w:r>
      <w:r w:rsidRPr="00626E0B">
        <w:rPr>
          <w:sz w:val="24"/>
          <w:szCs w:val="24"/>
        </w:rPr>
        <w:t xml:space="preserve">he </w:t>
      </w:r>
      <w:r w:rsidRPr="00626E0B" w:rsidR="00F17081">
        <w:rPr>
          <w:sz w:val="24"/>
          <w:szCs w:val="24"/>
        </w:rPr>
        <w:t xml:space="preserve">aggregate </w:t>
      </w:r>
      <w:r w:rsidRPr="00626E0B">
        <w:rPr>
          <w:sz w:val="24"/>
          <w:szCs w:val="24"/>
        </w:rPr>
        <w:t xml:space="preserve">monetized hourly burden for </w:t>
      </w:r>
      <w:r w:rsidRPr="00626E0B" w:rsidR="005457B5">
        <w:rPr>
          <w:sz w:val="24"/>
          <w:szCs w:val="24"/>
        </w:rPr>
        <w:t>applicants</w:t>
      </w:r>
      <w:r w:rsidRPr="00626E0B">
        <w:rPr>
          <w:sz w:val="24"/>
          <w:szCs w:val="24"/>
        </w:rPr>
        <w:t xml:space="preserve"> is $</w:t>
      </w:r>
      <w:r w:rsidRPr="00626E0B" w:rsidR="00C57CFD">
        <w:rPr>
          <w:sz w:val="24"/>
          <w:szCs w:val="24"/>
        </w:rPr>
        <w:t>3,205 (</w:t>
      </w:r>
      <w:r w:rsidRPr="00626E0B" w:rsidR="005457B5">
        <w:rPr>
          <w:sz w:val="24"/>
          <w:szCs w:val="24"/>
        </w:rPr>
        <w:t>125</w:t>
      </w:r>
      <w:r w:rsidRPr="00626E0B">
        <w:rPr>
          <w:sz w:val="24"/>
          <w:szCs w:val="24"/>
        </w:rPr>
        <w:t xml:space="preserve"> total </w:t>
      </w:r>
      <w:r w:rsidRPr="00626E0B" w:rsidR="00F17081">
        <w:rPr>
          <w:sz w:val="24"/>
          <w:szCs w:val="24"/>
        </w:rPr>
        <w:t>hours</w:t>
      </w:r>
      <w:r w:rsidRPr="00626E0B" w:rsidR="000F547A">
        <w:rPr>
          <w:sz w:val="24"/>
          <w:szCs w:val="24"/>
        </w:rPr>
        <w:t xml:space="preserve"> for applicants</w:t>
      </w:r>
      <w:r w:rsidRPr="00626E0B">
        <w:rPr>
          <w:sz w:val="24"/>
          <w:szCs w:val="24"/>
        </w:rPr>
        <w:t xml:space="preserve"> * $25.64 </w:t>
      </w:r>
      <w:r w:rsidRPr="00626E0B" w:rsidR="000F547A">
        <w:rPr>
          <w:sz w:val="24"/>
          <w:szCs w:val="24"/>
        </w:rPr>
        <w:t xml:space="preserve">hourly </w:t>
      </w:r>
      <w:r w:rsidRPr="00626E0B">
        <w:rPr>
          <w:sz w:val="24"/>
          <w:szCs w:val="24"/>
        </w:rPr>
        <w:t>leisure wage rate).</w:t>
      </w:r>
    </w:p>
    <w:p w:rsidR="00C57CFD" w:rsidRPr="00626E0B" w:rsidP="00D102DC" w14:paraId="05220BD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F64C4A" w:rsidRPr="00626E0B" w:rsidP="00D2483E" w14:paraId="2A8C67DF" w14:textId="1D21334B">
      <w:pPr>
        <w:rPr>
          <w:sz w:val="24"/>
          <w:szCs w:val="24"/>
        </w:rPr>
      </w:pPr>
      <w:r w:rsidRPr="00626E0B">
        <w:rPr>
          <w:sz w:val="24"/>
          <w:szCs w:val="24"/>
        </w:rPr>
        <w:t>The indirect respondents</w:t>
      </w:r>
      <w:r w:rsidRPr="00626E0B" w:rsidR="00544AA6">
        <w:rPr>
          <w:sz w:val="24"/>
          <w:szCs w:val="24"/>
        </w:rPr>
        <w:t xml:space="preserve"> (supervisor and coworker)</w:t>
      </w:r>
      <w:r w:rsidRPr="00626E0B">
        <w:rPr>
          <w:sz w:val="24"/>
          <w:szCs w:val="24"/>
        </w:rPr>
        <w:t xml:space="preserve"> </w:t>
      </w:r>
      <w:r w:rsidRPr="00626E0B" w:rsidR="00E510C5">
        <w:rPr>
          <w:sz w:val="24"/>
          <w:szCs w:val="24"/>
        </w:rPr>
        <w:t>provide</w:t>
      </w:r>
      <w:r w:rsidRPr="00626E0B">
        <w:rPr>
          <w:sz w:val="24"/>
          <w:szCs w:val="24"/>
        </w:rPr>
        <w:t xml:space="preserve"> information </w:t>
      </w:r>
      <w:r w:rsidRPr="00626E0B" w:rsidR="00D806C7">
        <w:rPr>
          <w:sz w:val="24"/>
          <w:szCs w:val="24"/>
        </w:rPr>
        <w:t>as part of their employment</w:t>
      </w:r>
      <w:r w:rsidRPr="00626E0B" w:rsidR="00530984">
        <w:rPr>
          <w:sz w:val="24"/>
          <w:szCs w:val="24"/>
        </w:rPr>
        <w:t>.</w:t>
      </w:r>
      <w:r w:rsidRPr="00626E0B" w:rsidR="00A960BD">
        <w:rPr>
          <w:sz w:val="24"/>
          <w:szCs w:val="24"/>
        </w:rPr>
        <w:t xml:space="preserve"> As a result, ATF used an hourly wage </w:t>
      </w:r>
      <w:r w:rsidRPr="00626E0B" w:rsidR="00C243E7">
        <w:rPr>
          <w:sz w:val="24"/>
          <w:szCs w:val="24"/>
        </w:rPr>
        <w:t>particular to their career field.</w:t>
      </w:r>
      <w:r w:rsidRPr="00626E0B" w:rsidR="00530984">
        <w:rPr>
          <w:sz w:val="24"/>
          <w:szCs w:val="24"/>
        </w:rPr>
        <w:t xml:space="preserve"> </w:t>
      </w:r>
      <w:r w:rsidRPr="00626E0B" w:rsidR="006D43CA">
        <w:rPr>
          <w:sz w:val="24"/>
          <w:szCs w:val="24"/>
        </w:rPr>
        <w:t xml:space="preserve">According to the U.S. Bureau of Labor Statistics (“BLS”), the wage for </w:t>
      </w:r>
      <w:r w:rsidRPr="00626E0B" w:rsidR="006B43B5">
        <w:rPr>
          <w:sz w:val="24"/>
          <w:szCs w:val="24"/>
        </w:rPr>
        <w:t xml:space="preserve">Industrial Production Managers </w:t>
      </w:r>
      <w:r w:rsidRPr="00626E0B" w:rsidR="006D43CA">
        <w:rPr>
          <w:sz w:val="24"/>
          <w:szCs w:val="24"/>
        </w:rPr>
        <w:t>(</w:t>
      </w:r>
      <w:r w:rsidRPr="00626E0B" w:rsidR="00AC2909">
        <w:rPr>
          <w:sz w:val="24"/>
          <w:szCs w:val="24"/>
        </w:rPr>
        <w:t>11-3051</w:t>
      </w:r>
      <w:r w:rsidRPr="00626E0B" w:rsidR="006D43CA">
        <w:rPr>
          <w:sz w:val="24"/>
          <w:szCs w:val="24"/>
        </w:rPr>
        <w:t>)</w:t>
      </w:r>
      <w:r w:rsidRPr="00626E0B" w:rsidR="006D43CA">
        <w:rPr>
          <w:sz w:val="24"/>
          <w:szCs w:val="24"/>
          <w:vertAlign w:val="superscript"/>
        </w:rPr>
        <w:t>5</w:t>
      </w:r>
      <w:r w:rsidRPr="00626E0B" w:rsidR="006D43CA">
        <w:rPr>
          <w:sz w:val="24"/>
          <w:szCs w:val="24"/>
        </w:rPr>
        <w:t xml:space="preserve"> is </w:t>
      </w:r>
      <w:r w:rsidRPr="00626E0B" w:rsidR="00B10C59">
        <w:rPr>
          <w:sz w:val="24"/>
          <w:szCs w:val="24"/>
        </w:rPr>
        <w:t>an</w:t>
      </w:r>
      <w:r w:rsidRPr="00626E0B" w:rsidR="006D43CA">
        <w:rPr>
          <w:sz w:val="24"/>
          <w:szCs w:val="24"/>
        </w:rPr>
        <w:t xml:space="preserve"> average of $</w:t>
      </w:r>
      <w:r w:rsidRPr="00626E0B" w:rsidR="00B10C59">
        <w:rPr>
          <w:sz w:val="24"/>
          <w:szCs w:val="24"/>
        </w:rPr>
        <w:t>60.53</w:t>
      </w:r>
      <w:r w:rsidRPr="00626E0B" w:rsidR="006D43CA">
        <w:rPr>
          <w:sz w:val="24"/>
          <w:szCs w:val="24"/>
        </w:rPr>
        <w:t>.</w:t>
      </w:r>
      <w:r>
        <w:rPr>
          <w:rStyle w:val="FootnoteReference"/>
          <w:sz w:val="24"/>
          <w:szCs w:val="24"/>
        </w:rPr>
        <w:footnoteReference w:id="2"/>
      </w:r>
      <w:r w:rsidRPr="00626E0B" w:rsidR="002A463D">
        <w:rPr>
          <w:sz w:val="24"/>
          <w:szCs w:val="24"/>
        </w:rPr>
        <w:t xml:space="preserve"> </w:t>
      </w:r>
      <w:r w:rsidRPr="00626E0B">
        <w:rPr>
          <w:sz w:val="24"/>
          <w:szCs w:val="24"/>
        </w:rPr>
        <w:t>According to the BLS, the wage for Explosives Workers, Ordinance Handling Experts, and Blasters (47-5032)</w:t>
      </w:r>
      <w:r w:rsidRPr="00626E0B">
        <w:rPr>
          <w:sz w:val="24"/>
          <w:szCs w:val="24"/>
          <w:vertAlign w:val="superscript"/>
        </w:rPr>
        <w:t>5</w:t>
      </w:r>
      <w:r w:rsidRPr="00626E0B">
        <w:rPr>
          <w:sz w:val="24"/>
          <w:szCs w:val="24"/>
        </w:rPr>
        <w:t xml:space="preserve"> is an average of $31.54.</w:t>
      </w:r>
      <w:r>
        <w:rPr>
          <w:rStyle w:val="FootnoteReference"/>
          <w:sz w:val="24"/>
          <w:szCs w:val="24"/>
        </w:rPr>
        <w:footnoteReference w:id="3"/>
      </w:r>
    </w:p>
    <w:p w:rsidR="00F64C4A" w:rsidRPr="00626E0B" w:rsidP="002A463D" w14:paraId="22C3113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BB778E" w:rsidRPr="00626E0B" w:rsidP="002A463D" w14:paraId="3F4C82C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To account for fringe employment benefits such as insurance, ATF determined an average load rate based on BLS’s calculated national hourly compensation (salaries/wages plus paid benefits) for all private-sector occupations (an average of $44.20 for 2024)</w:t>
      </w:r>
      <w:r>
        <w:rPr>
          <w:rStyle w:val="FootnoteReference"/>
          <w:sz w:val="24"/>
          <w:szCs w:val="24"/>
        </w:rPr>
        <w:footnoteReference w:id="4"/>
      </w:r>
      <w:r w:rsidRPr="00626E0B">
        <w:rPr>
          <w:sz w:val="24"/>
          <w:szCs w:val="24"/>
          <w:vertAlign w:val="superscript"/>
        </w:rPr>
        <w:t xml:space="preserve"> </w:t>
      </w:r>
      <w:r w:rsidRPr="00626E0B">
        <w:rPr>
          <w:sz w:val="24"/>
          <w:szCs w:val="24"/>
        </w:rPr>
        <w:t>divided by the national average hourly wages and salaries without benefits (an average of $31.10 for 2024),</w:t>
      </w:r>
      <w:r>
        <w:rPr>
          <w:rStyle w:val="FootnoteReference"/>
          <w:sz w:val="24"/>
          <w:szCs w:val="24"/>
        </w:rPr>
        <w:footnoteReference w:id="5"/>
      </w:r>
      <w:r w:rsidRPr="00626E0B">
        <w:rPr>
          <w:sz w:val="24"/>
          <w:szCs w:val="24"/>
        </w:rPr>
        <w:t xml:space="preserve"> making a load rate of 1.42.</w:t>
      </w:r>
      <w:r>
        <w:rPr>
          <w:rStyle w:val="FootnoteReference"/>
          <w:sz w:val="24"/>
          <w:szCs w:val="24"/>
        </w:rPr>
        <w:footnoteReference w:id="6"/>
      </w:r>
      <w:r w:rsidRPr="00626E0B">
        <w:rPr>
          <w:sz w:val="24"/>
          <w:szCs w:val="24"/>
        </w:rPr>
        <w:t xml:space="preserve"> </w:t>
      </w:r>
    </w:p>
    <w:p w:rsidR="00BB778E" w:rsidRPr="00626E0B" w:rsidP="002A463D" w14:paraId="43B83CF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F64C4A" w:rsidRPr="00626E0B" w:rsidP="002B1A5D" w14:paraId="2E3AFD67" w14:textId="3423EB6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Applying</w:t>
      </w:r>
      <w:r w:rsidRPr="00626E0B" w:rsidR="00B4440D">
        <w:rPr>
          <w:sz w:val="24"/>
          <w:szCs w:val="24"/>
        </w:rPr>
        <w:t xml:space="preserve"> the load rate to </w:t>
      </w:r>
      <w:r w:rsidRPr="00626E0B" w:rsidR="00400DBC">
        <w:rPr>
          <w:sz w:val="24"/>
          <w:szCs w:val="24"/>
        </w:rPr>
        <w:t xml:space="preserve">the </w:t>
      </w:r>
      <w:r w:rsidRPr="00626E0B" w:rsidR="00D81B53">
        <w:rPr>
          <w:sz w:val="24"/>
          <w:szCs w:val="24"/>
        </w:rPr>
        <w:t xml:space="preserve">supervisor </w:t>
      </w:r>
      <w:r w:rsidRPr="00626E0B" w:rsidR="00400DBC">
        <w:rPr>
          <w:sz w:val="24"/>
          <w:szCs w:val="24"/>
        </w:rPr>
        <w:t>wage rate above</w:t>
      </w:r>
      <w:r w:rsidRPr="00626E0B" w:rsidR="00B4440D">
        <w:rPr>
          <w:sz w:val="24"/>
          <w:szCs w:val="24"/>
        </w:rPr>
        <w:t xml:space="preserve"> </w:t>
      </w:r>
      <w:r w:rsidRPr="00626E0B" w:rsidR="00B85272">
        <w:rPr>
          <w:sz w:val="24"/>
          <w:szCs w:val="24"/>
        </w:rPr>
        <w:t>brings</w:t>
      </w:r>
      <w:r w:rsidRPr="00626E0B" w:rsidR="00400DBC">
        <w:rPr>
          <w:sz w:val="24"/>
          <w:szCs w:val="24"/>
        </w:rPr>
        <w:t xml:space="preserve"> </w:t>
      </w:r>
      <w:r w:rsidRPr="00626E0B" w:rsidR="00EE50CA">
        <w:rPr>
          <w:sz w:val="24"/>
          <w:szCs w:val="24"/>
        </w:rPr>
        <w:t xml:space="preserve">the $60.53 wage </w:t>
      </w:r>
      <w:r w:rsidRPr="00626E0B" w:rsidR="00B85272">
        <w:rPr>
          <w:sz w:val="24"/>
          <w:szCs w:val="24"/>
        </w:rPr>
        <w:t>to</w:t>
      </w:r>
      <w:r w:rsidRPr="00626E0B" w:rsidR="00EE50CA">
        <w:rPr>
          <w:sz w:val="24"/>
          <w:szCs w:val="24"/>
        </w:rPr>
        <w:t xml:space="preserve"> a</w:t>
      </w:r>
      <w:r w:rsidRPr="00626E0B" w:rsidR="00B4440D">
        <w:rPr>
          <w:sz w:val="24"/>
          <w:szCs w:val="24"/>
        </w:rPr>
        <w:t xml:space="preserve"> loaded wage rate </w:t>
      </w:r>
      <w:r w:rsidRPr="00626E0B" w:rsidR="00400DBC">
        <w:rPr>
          <w:sz w:val="24"/>
          <w:szCs w:val="24"/>
        </w:rPr>
        <w:t>of</w:t>
      </w:r>
      <w:r w:rsidRPr="00626E0B" w:rsidR="00B4440D">
        <w:rPr>
          <w:sz w:val="24"/>
          <w:szCs w:val="24"/>
        </w:rPr>
        <w:t xml:space="preserve"> $</w:t>
      </w:r>
      <w:r w:rsidRPr="00626E0B" w:rsidR="001177D4">
        <w:rPr>
          <w:sz w:val="24"/>
          <w:szCs w:val="24"/>
        </w:rPr>
        <w:t xml:space="preserve">85.95, </w:t>
      </w:r>
      <w:r w:rsidRPr="00626E0B" w:rsidR="00D81B53">
        <w:rPr>
          <w:sz w:val="24"/>
          <w:szCs w:val="24"/>
        </w:rPr>
        <w:t>and an</w:t>
      </w:r>
      <w:r w:rsidRPr="00626E0B" w:rsidR="006249A4">
        <w:rPr>
          <w:sz w:val="24"/>
          <w:szCs w:val="24"/>
        </w:rPr>
        <w:t xml:space="preserve"> aggregate</w:t>
      </w:r>
      <w:r w:rsidRPr="00626E0B" w:rsidR="007F7401">
        <w:rPr>
          <w:sz w:val="24"/>
          <w:szCs w:val="24"/>
        </w:rPr>
        <w:t xml:space="preserve"> hourly monetized burden </w:t>
      </w:r>
      <w:r w:rsidRPr="00626E0B" w:rsidR="006249A4">
        <w:rPr>
          <w:sz w:val="24"/>
          <w:szCs w:val="24"/>
        </w:rPr>
        <w:t>for supervisor interview</w:t>
      </w:r>
      <w:r w:rsidRPr="00626E0B" w:rsidR="007471A0">
        <w:rPr>
          <w:sz w:val="24"/>
          <w:szCs w:val="24"/>
        </w:rPr>
        <w:t>s</w:t>
      </w:r>
      <w:r w:rsidRPr="00626E0B" w:rsidR="006249A4">
        <w:rPr>
          <w:sz w:val="24"/>
          <w:szCs w:val="24"/>
        </w:rPr>
        <w:t xml:space="preserve"> </w:t>
      </w:r>
      <w:r w:rsidRPr="00626E0B" w:rsidR="00F9622C">
        <w:rPr>
          <w:sz w:val="24"/>
          <w:szCs w:val="24"/>
        </w:rPr>
        <w:t xml:space="preserve">of </w:t>
      </w:r>
      <w:r w:rsidRPr="00626E0B" w:rsidR="007F7401">
        <w:rPr>
          <w:sz w:val="24"/>
          <w:szCs w:val="24"/>
        </w:rPr>
        <w:t>$</w:t>
      </w:r>
      <w:r w:rsidRPr="00626E0B" w:rsidR="0041659F">
        <w:rPr>
          <w:sz w:val="24"/>
          <w:szCs w:val="24"/>
        </w:rPr>
        <w:t>5,372</w:t>
      </w:r>
      <w:r w:rsidRPr="00626E0B" w:rsidR="00660030">
        <w:rPr>
          <w:sz w:val="24"/>
          <w:szCs w:val="24"/>
        </w:rPr>
        <w:t xml:space="preserve"> (rounded)</w:t>
      </w:r>
      <w:r w:rsidRPr="00626E0B" w:rsidR="007F7401">
        <w:rPr>
          <w:sz w:val="24"/>
          <w:szCs w:val="24"/>
        </w:rPr>
        <w:t xml:space="preserve"> (</w:t>
      </w:r>
      <w:r w:rsidRPr="00626E0B" w:rsidR="006249A4">
        <w:rPr>
          <w:sz w:val="24"/>
          <w:szCs w:val="24"/>
        </w:rPr>
        <w:t>125</w:t>
      </w:r>
      <w:r w:rsidRPr="00626E0B" w:rsidR="00AB626B">
        <w:rPr>
          <w:sz w:val="24"/>
          <w:szCs w:val="24"/>
        </w:rPr>
        <w:t xml:space="preserve"> interviews * 0.5 hourly burden * </w:t>
      </w:r>
      <w:r w:rsidRPr="00626E0B" w:rsidR="00357CDD">
        <w:rPr>
          <w:sz w:val="24"/>
          <w:szCs w:val="24"/>
        </w:rPr>
        <w:t>$85.95).</w:t>
      </w:r>
      <w:r w:rsidRPr="00626E0B" w:rsidR="00EB4D2D">
        <w:rPr>
          <w:sz w:val="24"/>
          <w:szCs w:val="24"/>
        </w:rPr>
        <w:t xml:space="preserve"> </w:t>
      </w:r>
      <w:r w:rsidRPr="00626E0B" w:rsidR="007471A0">
        <w:rPr>
          <w:sz w:val="24"/>
          <w:szCs w:val="24"/>
        </w:rPr>
        <w:t>Applying the</w:t>
      </w:r>
      <w:r w:rsidRPr="00626E0B">
        <w:rPr>
          <w:sz w:val="24"/>
          <w:szCs w:val="24"/>
        </w:rPr>
        <w:t xml:space="preserve"> 1.42 load rate </w:t>
      </w:r>
      <w:r w:rsidRPr="00626E0B" w:rsidR="007471A0">
        <w:rPr>
          <w:sz w:val="24"/>
          <w:szCs w:val="24"/>
        </w:rPr>
        <w:t xml:space="preserve">to the explosives coworker wage rate above </w:t>
      </w:r>
      <w:r w:rsidRPr="00626E0B">
        <w:rPr>
          <w:sz w:val="24"/>
          <w:szCs w:val="24"/>
        </w:rPr>
        <w:t xml:space="preserve">brings the $31.54 wage to a loaded wage rate of $44.79, </w:t>
      </w:r>
      <w:r w:rsidRPr="00626E0B" w:rsidR="00F9622C">
        <w:rPr>
          <w:sz w:val="24"/>
          <w:szCs w:val="24"/>
        </w:rPr>
        <w:t>and an</w:t>
      </w:r>
      <w:r w:rsidRPr="00626E0B">
        <w:rPr>
          <w:sz w:val="24"/>
          <w:szCs w:val="24"/>
        </w:rPr>
        <w:t xml:space="preserve"> </w:t>
      </w:r>
      <w:r w:rsidRPr="00626E0B" w:rsidR="007471A0">
        <w:rPr>
          <w:sz w:val="24"/>
          <w:szCs w:val="24"/>
        </w:rPr>
        <w:t>aggregate</w:t>
      </w:r>
      <w:r w:rsidRPr="00626E0B">
        <w:rPr>
          <w:sz w:val="24"/>
          <w:szCs w:val="24"/>
        </w:rPr>
        <w:t xml:space="preserve"> </w:t>
      </w:r>
      <w:r w:rsidRPr="00626E0B" w:rsidR="00755320">
        <w:rPr>
          <w:sz w:val="24"/>
          <w:szCs w:val="24"/>
        </w:rPr>
        <w:t xml:space="preserve">hourly </w:t>
      </w:r>
      <w:r w:rsidRPr="00626E0B">
        <w:rPr>
          <w:sz w:val="24"/>
          <w:szCs w:val="24"/>
        </w:rPr>
        <w:t xml:space="preserve">monetized burden </w:t>
      </w:r>
      <w:r w:rsidRPr="00626E0B" w:rsidR="007471A0">
        <w:rPr>
          <w:sz w:val="24"/>
          <w:szCs w:val="24"/>
        </w:rPr>
        <w:t>for</w:t>
      </w:r>
      <w:r w:rsidRPr="00626E0B">
        <w:rPr>
          <w:sz w:val="24"/>
          <w:szCs w:val="24"/>
        </w:rPr>
        <w:t xml:space="preserve"> co-worker </w:t>
      </w:r>
      <w:r w:rsidRPr="00626E0B" w:rsidR="007471A0">
        <w:rPr>
          <w:sz w:val="24"/>
          <w:szCs w:val="24"/>
        </w:rPr>
        <w:t>interviews</w:t>
      </w:r>
      <w:r w:rsidRPr="00626E0B" w:rsidR="00755320">
        <w:rPr>
          <w:sz w:val="24"/>
          <w:szCs w:val="24"/>
        </w:rPr>
        <w:t xml:space="preserve"> of</w:t>
      </w:r>
      <w:r w:rsidRPr="00626E0B" w:rsidR="007471A0">
        <w:rPr>
          <w:sz w:val="24"/>
          <w:szCs w:val="24"/>
        </w:rPr>
        <w:t xml:space="preserve"> </w:t>
      </w:r>
      <w:r w:rsidRPr="00626E0B">
        <w:rPr>
          <w:sz w:val="24"/>
          <w:szCs w:val="24"/>
        </w:rPr>
        <w:t>$</w:t>
      </w:r>
      <w:r w:rsidRPr="00626E0B" w:rsidR="00EF65DB">
        <w:rPr>
          <w:sz w:val="24"/>
          <w:szCs w:val="24"/>
        </w:rPr>
        <w:t>2,7</w:t>
      </w:r>
      <w:r w:rsidRPr="00626E0B" w:rsidR="002B1A5D">
        <w:rPr>
          <w:sz w:val="24"/>
          <w:szCs w:val="24"/>
        </w:rPr>
        <w:t>99 (rounded)</w:t>
      </w:r>
      <w:r w:rsidRPr="00626E0B">
        <w:rPr>
          <w:sz w:val="24"/>
          <w:szCs w:val="24"/>
        </w:rPr>
        <w:t xml:space="preserve"> (</w:t>
      </w:r>
      <w:r w:rsidRPr="00626E0B" w:rsidR="002B1A5D">
        <w:rPr>
          <w:sz w:val="24"/>
          <w:szCs w:val="24"/>
        </w:rPr>
        <w:t xml:space="preserve">125 </w:t>
      </w:r>
      <w:r w:rsidRPr="00626E0B">
        <w:rPr>
          <w:sz w:val="24"/>
          <w:szCs w:val="24"/>
        </w:rPr>
        <w:t>interviews * 0.5 hours * $44.79).</w:t>
      </w:r>
    </w:p>
    <w:p w:rsidR="006D43CA" w:rsidRPr="00626E0B" w:rsidP="004D4B97" w14:paraId="6216D61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951A1F" w:rsidRPr="00626E0B" w:rsidP="00951A1F" w14:paraId="410B589C" w14:textId="77777777">
      <w:pPr>
        <w:adjustRightInd w:val="0"/>
        <w:jc w:val="center"/>
        <w:rPr>
          <w:i/>
          <w:iCs/>
          <w:sz w:val="24"/>
          <w:szCs w:val="24"/>
        </w:rPr>
      </w:pPr>
      <w:r w:rsidRPr="00626E0B">
        <w:rPr>
          <w:b/>
          <w:bCs/>
          <w:sz w:val="24"/>
          <w:szCs w:val="24"/>
        </w:rPr>
        <w:t>Table 1. Estimated annualized respondent cost and hour burden</w:t>
      </w:r>
    </w:p>
    <w:tbl>
      <w:tblPr>
        <w:tblStyle w:val="TableGrid1"/>
        <w:tblW w:w="9625" w:type="dxa"/>
        <w:tblLook w:val="04A0"/>
      </w:tblPr>
      <w:tblGrid>
        <w:gridCol w:w="1909"/>
        <w:gridCol w:w="1322"/>
        <w:gridCol w:w="1168"/>
        <w:gridCol w:w="1104"/>
        <w:gridCol w:w="1020"/>
        <w:gridCol w:w="888"/>
        <w:gridCol w:w="927"/>
        <w:gridCol w:w="1287"/>
      </w:tblGrid>
      <w:tr w14:paraId="74BDFFB0" w14:textId="77777777" w:rsidTr="00A67BA1">
        <w:tblPrEx>
          <w:tblW w:w="9625" w:type="dxa"/>
          <w:tblLook w:val="04A0"/>
        </w:tblPrEx>
        <w:tc>
          <w:tcPr>
            <w:tcW w:w="1949" w:type="dxa"/>
            <w:shd w:val="clear" w:color="auto" w:fill="9CC2E5"/>
            <w:vAlign w:val="center"/>
          </w:tcPr>
          <w:p w:rsidR="00951A1F" w:rsidRPr="00626E0B" w:rsidP="00951A1F" w14:paraId="6B5331D6" w14:textId="77777777">
            <w:pPr>
              <w:adjustRightInd w:val="0"/>
              <w:jc w:val="center"/>
              <w:rPr>
                <w:rFonts w:eastAsia="Calibri"/>
                <w:b/>
                <w:sz w:val="20"/>
                <w:szCs w:val="20"/>
              </w:rPr>
            </w:pPr>
            <w:r w:rsidRPr="00626E0B">
              <w:rPr>
                <w:rFonts w:eastAsia="Calibri"/>
                <w:b/>
                <w:sz w:val="20"/>
                <w:szCs w:val="20"/>
              </w:rPr>
              <w:t>Activity</w:t>
            </w:r>
          </w:p>
        </w:tc>
        <w:tc>
          <w:tcPr>
            <w:tcW w:w="1328" w:type="dxa"/>
            <w:shd w:val="clear" w:color="auto" w:fill="9CC2E5"/>
            <w:vAlign w:val="center"/>
          </w:tcPr>
          <w:p w:rsidR="00951A1F" w:rsidRPr="00626E0B" w:rsidP="00951A1F" w14:paraId="71ABBE6C" w14:textId="77777777">
            <w:pPr>
              <w:adjustRightInd w:val="0"/>
              <w:jc w:val="center"/>
              <w:rPr>
                <w:rFonts w:eastAsia="Calibri"/>
                <w:b/>
                <w:sz w:val="20"/>
                <w:szCs w:val="20"/>
              </w:rPr>
            </w:pPr>
            <w:r w:rsidRPr="00626E0B">
              <w:rPr>
                <w:rFonts w:eastAsia="Calibri"/>
                <w:b/>
                <w:sz w:val="20"/>
                <w:szCs w:val="20"/>
              </w:rPr>
              <w:t>Number of respondents</w:t>
            </w:r>
          </w:p>
        </w:tc>
        <w:tc>
          <w:tcPr>
            <w:tcW w:w="1171" w:type="dxa"/>
            <w:shd w:val="clear" w:color="auto" w:fill="9CC2E5"/>
            <w:vAlign w:val="center"/>
          </w:tcPr>
          <w:p w:rsidR="00951A1F" w:rsidRPr="00626E0B" w:rsidP="00951A1F" w14:paraId="64B533C9" w14:textId="77777777">
            <w:pPr>
              <w:adjustRightInd w:val="0"/>
              <w:jc w:val="center"/>
              <w:rPr>
                <w:rFonts w:eastAsia="Calibri"/>
                <w:b/>
                <w:sz w:val="20"/>
                <w:szCs w:val="20"/>
              </w:rPr>
            </w:pPr>
            <w:r w:rsidRPr="00626E0B">
              <w:rPr>
                <w:rFonts w:eastAsia="Calibri"/>
                <w:b/>
                <w:sz w:val="20"/>
                <w:szCs w:val="20"/>
              </w:rPr>
              <w:t>Frequency</w:t>
            </w:r>
          </w:p>
        </w:tc>
        <w:tc>
          <w:tcPr>
            <w:tcW w:w="1107" w:type="dxa"/>
            <w:shd w:val="clear" w:color="auto" w:fill="9CC2E5"/>
            <w:vAlign w:val="center"/>
          </w:tcPr>
          <w:p w:rsidR="00951A1F" w:rsidRPr="00626E0B" w:rsidP="00951A1F" w14:paraId="16909E48" w14:textId="77777777">
            <w:pPr>
              <w:adjustRightInd w:val="0"/>
              <w:jc w:val="center"/>
              <w:rPr>
                <w:rFonts w:eastAsia="Calibri"/>
                <w:b/>
                <w:sz w:val="20"/>
                <w:szCs w:val="20"/>
              </w:rPr>
            </w:pPr>
            <w:r w:rsidRPr="00626E0B">
              <w:rPr>
                <w:rFonts w:eastAsia="Calibri"/>
                <w:b/>
                <w:sz w:val="20"/>
                <w:szCs w:val="20"/>
              </w:rPr>
              <w:t>Total annual responses</w:t>
            </w:r>
          </w:p>
        </w:tc>
        <w:tc>
          <w:tcPr>
            <w:tcW w:w="1025" w:type="dxa"/>
            <w:shd w:val="clear" w:color="auto" w:fill="9CC2E5"/>
            <w:vAlign w:val="center"/>
          </w:tcPr>
          <w:p w:rsidR="00951A1F" w:rsidRPr="00626E0B" w:rsidP="00951A1F" w14:paraId="4514F816" w14:textId="77777777">
            <w:pPr>
              <w:adjustRightInd w:val="0"/>
              <w:jc w:val="center"/>
              <w:rPr>
                <w:rFonts w:eastAsia="Calibri"/>
                <w:b/>
                <w:sz w:val="20"/>
                <w:szCs w:val="20"/>
              </w:rPr>
            </w:pPr>
            <w:r w:rsidRPr="00626E0B">
              <w:rPr>
                <w:rFonts w:eastAsia="Calibri"/>
                <w:b/>
                <w:sz w:val="20"/>
                <w:szCs w:val="20"/>
              </w:rPr>
              <w:t>Time per response (hours)</w:t>
            </w:r>
          </w:p>
        </w:tc>
        <w:tc>
          <w:tcPr>
            <w:tcW w:w="892" w:type="dxa"/>
            <w:shd w:val="clear" w:color="auto" w:fill="9CC2E5"/>
            <w:vAlign w:val="center"/>
          </w:tcPr>
          <w:p w:rsidR="00951A1F" w:rsidRPr="00626E0B" w:rsidP="00951A1F" w14:paraId="507E4C37" w14:textId="77777777">
            <w:pPr>
              <w:adjustRightInd w:val="0"/>
              <w:jc w:val="center"/>
              <w:rPr>
                <w:rFonts w:eastAsia="Calibri"/>
                <w:b/>
                <w:sz w:val="20"/>
                <w:szCs w:val="20"/>
              </w:rPr>
            </w:pPr>
            <w:r w:rsidRPr="00626E0B">
              <w:rPr>
                <w:rFonts w:eastAsia="Calibri"/>
                <w:b/>
                <w:sz w:val="20"/>
                <w:szCs w:val="20"/>
              </w:rPr>
              <w:t>Total annual burden (hours)</w:t>
            </w:r>
          </w:p>
        </w:tc>
        <w:tc>
          <w:tcPr>
            <w:tcW w:w="857" w:type="dxa"/>
            <w:shd w:val="clear" w:color="auto" w:fill="9CC2E5"/>
            <w:vAlign w:val="center"/>
          </w:tcPr>
          <w:p w:rsidR="00951A1F" w:rsidRPr="00626E0B" w:rsidP="00951A1F" w14:paraId="183ECD39" w14:textId="4A4AEAF7">
            <w:pPr>
              <w:adjustRightInd w:val="0"/>
              <w:jc w:val="center"/>
              <w:rPr>
                <w:rFonts w:eastAsia="Calibri"/>
                <w:b/>
                <w:sz w:val="20"/>
                <w:szCs w:val="20"/>
              </w:rPr>
            </w:pPr>
            <w:r w:rsidRPr="00626E0B">
              <w:rPr>
                <w:rFonts w:eastAsia="Calibri"/>
                <w:b/>
                <w:sz w:val="20"/>
                <w:szCs w:val="20"/>
              </w:rPr>
              <w:t>Hourly rate</w:t>
            </w:r>
          </w:p>
        </w:tc>
        <w:tc>
          <w:tcPr>
            <w:tcW w:w="1296" w:type="dxa"/>
            <w:shd w:val="clear" w:color="auto" w:fill="9CC2E5"/>
            <w:vAlign w:val="center"/>
          </w:tcPr>
          <w:p w:rsidR="00951A1F" w:rsidRPr="00626E0B" w:rsidP="00951A1F" w14:paraId="3C53C51F" w14:textId="77777777">
            <w:pPr>
              <w:adjustRightInd w:val="0"/>
              <w:jc w:val="center"/>
              <w:rPr>
                <w:rFonts w:eastAsia="Calibri"/>
                <w:b/>
                <w:sz w:val="20"/>
                <w:szCs w:val="20"/>
              </w:rPr>
            </w:pPr>
            <w:r w:rsidRPr="00626E0B">
              <w:rPr>
                <w:rFonts w:eastAsia="Calibri"/>
                <w:b/>
                <w:sz w:val="20"/>
                <w:szCs w:val="20"/>
              </w:rPr>
              <w:t>Monetized value of respondent time</w:t>
            </w:r>
          </w:p>
        </w:tc>
      </w:tr>
      <w:tr w14:paraId="3D4088C7" w14:textId="77777777" w:rsidTr="00A52481">
        <w:tblPrEx>
          <w:tblW w:w="9625" w:type="dxa"/>
          <w:tblLook w:val="04A0"/>
        </w:tblPrEx>
        <w:tc>
          <w:tcPr>
            <w:tcW w:w="1949" w:type="dxa"/>
            <w:vAlign w:val="center"/>
          </w:tcPr>
          <w:p w:rsidR="00A52481" w:rsidRPr="00626E0B" w:rsidP="00403A1B" w14:paraId="4209F0B9" w14:textId="09D4B2BC">
            <w:pPr>
              <w:adjustRightInd w:val="0"/>
              <w:jc w:val="right"/>
              <w:rPr>
                <w:rFonts w:eastAsia="Calibri"/>
                <w:sz w:val="20"/>
                <w:szCs w:val="20"/>
              </w:rPr>
            </w:pPr>
            <w:r w:rsidRPr="00626E0B">
              <w:rPr>
                <w:rFonts w:eastAsia="Calibri"/>
                <w:sz w:val="20"/>
                <w:szCs w:val="20"/>
              </w:rPr>
              <w:t>Direct respondent application</w:t>
            </w:r>
          </w:p>
        </w:tc>
        <w:tc>
          <w:tcPr>
            <w:tcW w:w="1328" w:type="dxa"/>
            <w:vAlign w:val="center"/>
          </w:tcPr>
          <w:p w:rsidR="00A52481" w:rsidRPr="00626E0B" w:rsidP="00403A1B" w14:paraId="1264CB71" w14:textId="284C9AC3">
            <w:pPr>
              <w:adjustRightInd w:val="0"/>
              <w:jc w:val="center"/>
              <w:rPr>
                <w:rFonts w:eastAsia="Calibri"/>
                <w:sz w:val="20"/>
                <w:szCs w:val="20"/>
              </w:rPr>
            </w:pPr>
            <w:r w:rsidRPr="00626E0B">
              <w:rPr>
                <w:rFonts w:eastAsia="Calibri"/>
                <w:sz w:val="20"/>
                <w:szCs w:val="20"/>
              </w:rPr>
              <w:t>250</w:t>
            </w:r>
          </w:p>
        </w:tc>
        <w:tc>
          <w:tcPr>
            <w:tcW w:w="1171" w:type="dxa"/>
            <w:vAlign w:val="center"/>
          </w:tcPr>
          <w:p w:rsidR="00A52481" w:rsidRPr="00626E0B" w:rsidP="00403A1B" w14:paraId="3FDD668C" w14:textId="77777777">
            <w:pPr>
              <w:adjustRightInd w:val="0"/>
              <w:jc w:val="center"/>
              <w:rPr>
                <w:rFonts w:eastAsia="Calibri"/>
                <w:sz w:val="20"/>
                <w:szCs w:val="20"/>
              </w:rPr>
            </w:pPr>
            <w:r w:rsidRPr="00626E0B">
              <w:rPr>
                <w:rFonts w:eastAsia="Calibri"/>
                <w:sz w:val="20"/>
                <w:szCs w:val="20"/>
              </w:rPr>
              <w:t>1 time annually</w:t>
            </w:r>
          </w:p>
        </w:tc>
        <w:tc>
          <w:tcPr>
            <w:tcW w:w="1107" w:type="dxa"/>
            <w:vAlign w:val="center"/>
          </w:tcPr>
          <w:p w:rsidR="00A52481" w:rsidRPr="00626E0B" w:rsidP="00403A1B" w14:paraId="2BB3E10D" w14:textId="7866DB27">
            <w:pPr>
              <w:adjustRightInd w:val="0"/>
              <w:jc w:val="center"/>
              <w:rPr>
                <w:rFonts w:eastAsia="Calibri"/>
                <w:sz w:val="20"/>
                <w:szCs w:val="20"/>
              </w:rPr>
            </w:pPr>
            <w:r w:rsidRPr="00626E0B">
              <w:rPr>
                <w:color w:val="000000"/>
                <w:sz w:val="20"/>
                <w:szCs w:val="20"/>
              </w:rPr>
              <w:t>250</w:t>
            </w:r>
          </w:p>
        </w:tc>
        <w:tc>
          <w:tcPr>
            <w:tcW w:w="1025" w:type="dxa"/>
            <w:vAlign w:val="center"/>
          </w:tcPr>
          <w:p w:rsidR="00A52481" w:rsidRPr="00626E0B" w:rsidP="00403A1B" w14:paraId="2ECD818C" w14:textId="77777777">
            <w:pPr>
              <w:adjustRightInd w:val="0"/>
              <w:jc w:val="center"/>
              <w:rPr>
                <w:rFonts w:eastAsia="Calibri"/>
                <w:sz w:val="20"/>
                <w:szCs w:val="20"/>
              </w:rPr>
            </w:pPr>
            <w:r w:rsidRPr="00626E0B">
              <w:rPr>
                <w:rFonts w:eastAsia="Calibri"/>
                <w:sz w:val="20"/>
                <w:szCs w:val="20"/>
              </w:rPr>
              <w:t>0.5</w:t>
            </w:r>
          </w:p>
        </w:tc>
        <w:tc>
          <w:tcPr>
            <w:tcW w:w="892" w:type="dxa"/>
            <w:vAlign w:val="center"/>
          </w:tcPr>
          <w:p w:rsidR="00A52481" w:rsidRPr="00626E0B" w:rsidP="00403A1B" w14:paraId="1CEF98D3" w14:textId="17E4BE17">
            <w:pPr>
              <w:adjustRightInd w:val="0"/>
              <w:jc w:val="center"/>
              <w:rPr>
                <w:rFonts w:eastAsia="Calibri"/>
                <w:sz w:val="20"/>
                <w:szCs w:val="20"/>
              </w:rPr>
            </w:pPr>
            <w:r w:rsidRPr="00626E0B">
              <w:rPr>
                <w:color w:val="000000"/>
                <w:sz w:val="20"/>
                <w:szCs w:val="20"/>
              </w:rPr>
              <w:t>125</w:t>
            </w:r>
          </w:p>
        </w:tc>
        <w:tc>
          <w:tcPr>
            <w:tcW w:w="857" w:type="dxa"/>
            <w:vAlign w:val="center"/>
          </w:tcPr>
          <w:p w:rsidR="00A52481" w:rsidRPr="00626E0B" w:rsidP="00403A1B" w14:paraId="2EC69CA3" w14:textId="27423EB8">
            <w:pPr>
              <w:adjustRightInd w:val="0"/>
              <w:jc w:val="center"/>
              <w:rPr>
                <w:rFonts w:eastAsia="Calibri"/>
                <w:sz w:val="20"/>
                <w:szCs w:val="20"/>
              </w:rPr>
            </w:pPr>
            <w:r w:rsidRPr="00626E0B">
              <w:rPr>
                <w:rFonts w:eastAsia="Calibri"/>
                <w:sz w:val="20"/>
                <w:szCs w:val="20"/>
              </w:rPr>
              <w:t>$2</w:t>
            </w:r>
            <w:r w:rsidRPr="00626E0B" w:rsidR="00AA569A">
              <w:rPr>
                <w:rFonts w:eastAsia="Calibri"/>
                <w:sz w:val="20"/>
                <w:szCs w:val="20"/>
              </w:rPr>
              <w:t>5.64</w:t>
            </w:r>
          </w:p>
        </w:tc>
        <w:tc>
          <w:tcPr>
            <w:tcW w:w="1296" w:type="dxa"/>
            <w:vAlign w:val="center"/>
          </w:tcPr>
          <w:p w:rsidR="00A52481" w:rsidRPr="00626E0B" w:rsidP="00403A1B" w14:paraId="1473E5B8" w14:textId="2714B419">
            <w:pPr>
              <w:adjustRightInd w:val="0"/>
              <w:jc w:val="right"/>
              <w:rPr>
                <w:rFonts w:eastAsia="Calibri"/>
                <w:sz w:val="20"/>
                <w:szCs w:val="20"/>
              </w:rPr>
            </w:pPr>
            <w:r w:rsidRPr="00626E0B">
              <w:rPr>
                <w:color w:val="000000"/>
                <w:sz w:val="20"/>
                <w:szCs w:val="20"/>
              </w:rPr>
              <w:t xml:space="preserve">$3,205.00 </w:t>
            </w:r>
          </w:p>
        </w:tc>
      </w:tr>
      <w:tr w14:paraId="2DC2E907" w14:textId="77777777" w:rsidTr="00A67BA1">
        <w:tblPrEx>
          <w:tblW w:w="9625" w:type="dxa"/>
          <w:tblLook w:val="04A0"/>
        </w:tblPrEx>
        <w:tc>
          <w:tcPr>
            <w:tcW w:w="1949" w:type="dxa"/>
            <w:vAlign w:val="center"/>
          </w:tcPr>
          <w:p w:rsidR="005329F7" w:rsidRPr="00626E0B" w:rsidP="00951A1F" w14:paraId="38070371" w14:textId="088CA6BB">
            <w:pPr>
              <w:adjustRightInd w:val="0"/>
              <w:jc w:val="right"/>
              <w:rPr>
                <w:rFonts w:eastAsia="Calibri"/>
                <w:sz w:val="20"/>
                <w:szCs w:val="20"/>
              </w:rPr>
            </w:pPr>
            <w:r w:rsidRPr="00626E0B">
              <w:rPr>
                <w:rFonts w:eastAsia="Calibri"/>
                <w:sz w:val="20"/>
                <w:szCs w:val="20"/>
              </w:rPr>
              <w:t xml:space="preserve">Indirect respondent </w:t>
            </w:r>
            <w:r w:rsidRPr="00626E0B" w:rsidR="00ED2ADB">
              <w:rPr>
                <w:rFonts w:eastAsia="Calibri"/>
                <w:sz w:val="20"/>
                <w:szCs w:val="20"/>
              </w:rPr>
              <w:t>time on</w:t>
            </w:r>
            <w:r w:rsidRPr="00626E0B">
              <w:rPr>
                <w:rFonts w:eastAsia="Calibri"/>
                <w:sz w:val="20"/>
                <w:szCs w:val="20"/>
              </w:rPr>
              <w:t xml:space="preserve"> 12</w:t>
            </w:r>
            <w:r w:rsidRPr="00626E0B" w:rsidR="00BB54C1">
              <w:rPr>
                <w:rFonts w:eastAsia="Calibri"/>
                <w:sz w:val="20"/>
                <w:szCs w:val="20"/>
              </w:rPr>
              <w:t>5 of above responses: p</w:t>
            </w:r>
            <w:r w:rsidRPr="00626E0B">
              <w:rPr>
                <w:rFonts w:eastAsia="Calibri"/>
                <w:sz w:val="20"/>
                <w:szCs w:val="20"/>
              </w:rPr>
              <w:t xml:space="preserve">revious supervisor </w:t>
            </w:r>
            <w:r w:rsidRPr="00626E0B" w:rsidR="00BB54C1">
              <w:rPr>
                <w:rFonts w:eastAsia="Calibri"/>
                <w:sz w:val="20"/>
                <w:szCs w:val="20"/>
              </w:rPr>
              <w:t>interview</w:t>
            </w:r>
          </w:p>
        </w:tc>
        <w:tc>
          <w:tcPr>
            <w:tcW w:w="1328" w:type="dxa"/>
            <w:vAlign w:val="center"/>
          </w:tcPr>
          <w:p w:rsidR="005329F7" w:rsidRPr="00626E0B" w:rsidP="00951A1F" w14:paraId="001BCD50" w14:textId="7F046D37">
            <w:pPr>
              <w:adjustRightInd w:val="0"/>
              <w:jc w:val="center"/>
              <w:rPr>
                <w:rFonts w:eastAsia="Calibri"/>
                <w:sz w:val="20"/>
                <w:szCs w:val="20"/>
              </w:rPr>
            </w:pPr>
            <w:r w:rsidRPr="00626E0B">
              <w:rPr>
                <w:rFonts w:eastAsia="Calibri"/>
                <w:sz w:val="20"/>
                <w:szCs w:val="20"/>
              </w:rPr>
              <w:t>125</w:t>
            </w:r>
          </w:p>
        </w:tc>
        <w:tc>
          <w:tcPr>
            <w:tcW w:w="1171" w:type="dxa"/>
            <w:vAlign w:val="center"/>
          </w:tcPr>
          <w:p w:rsidR="005329F7" w:rsidRPr="00626E0B" w:rsidP="00951A1F" w14:paraId="45A01F93" w14:textId="22C249DD">
            <w:pPr>
              <w:adjustRightInd w:val="0"/>
              <w:jc w:val="center"/>
              <w:rPr>
                <w:rFonts w:eastAsia="Calibri"/>
                <w:sz w:val="20"/>
                <w:szCs w:val="20"/>
              </w:rPr>
            </w:pPr>
            <w:r w:rsidRPr="00626E0B">
              <w:rPr>
                <w:rFonts w:eastAsia="Calibri"/>
                <w:sz w:val="20"/>
                <w:szCs w:val="20"/>
              </w:rPr>
              <w:t>1 time annually</w:t>
            </w:r>
          </w:p>
        </w:tc>
        <w:tc>
          <w:tcPr>
            <w:tcW w:w="1107" w:type="dxa"/>
            <w:vMerge w:val="restart"/>
            <w:vAlign w:val="center"/>
          </w:tcPr>
          <w:p w:rsidR="005329F7" w:rsidRPr="00626E0B" w:rsidP="00951A1F" w14:paraId="2AE81602" w14:textId="01471BE4">
            <w:pPr>
              <w:adjustRightInd w:val="0"/>
              <w:jc w:val="center"/>
              <w:rPr>
                <w:rFonts w:eastAsia="Calibri"/>
                <w:sz w:val="20"/>
                <w:szCs w:val="20"/>
              </w:rPr>
            </w:pPr>
            <w:r w:rsidRPr="00626E0B">
              <w:rPr>
                <w:color w:val="000000"/>
                <w:sz w:val="20"/>
                <w:szCs w:val="20"/>
              </w:rPr>
              <w:t>125</w:t>
            </w:r>
            <w:r w:rsidRPr="00626E0B" w:rsidR="00E6145E">
              <w:rPr>
                <w:color w:val="000000"/>
                <w:sz w:val="20"/>
                <w:szCs w:val="20"/>
              </w:rPr>
              <w:t xml:space="preserve"> of the 250 above</w:t>
            </w:r>
            <w:r w:rsidRPr="00626E0B" w:rsidR="00361527">
              <w:rPr>
                <w:color w:val="000000"/>
                <w:sz w:val="20"/>
                <w:szCs w:val="20"/>
              </w:rPr>
              <w:t xml:space="preserve"> (not </w:t>
            </w:r>
            <w:r w:rsidRPr="00626E0B" w:rsidR="00314BE6">
              <w:rPr>
                <w:color w:val="000000"/>
                <w:sz w:val="20"/>
                <w:szCs w:val="20"/>
              </w:rPr>
              <w:t>additional responses)</w:t>
            </w:r>
          </w:p>
        </w:tc>
        <w:tc>
          <w:tcPr>
            <w:tcW w:w="1025" w:type="dxa"/>
            <w:vAlign w:val="center"/>
          </w:tcPr>
          <w:p w:rsidR="005329F7" w:rsidRPr="00626E0B" w:rsidP="00951A1F" w14:paraId="24A11728" w14:textId="5E3D6409">
            <w:pPr>
              <w:adjustRightInd w:val="0"/>
              <w:jc w:val="center"/>
              <w:rPr>
                <w:rFonts w:eastAsia="Calibri"/>
                <w:sz w:val="20"/>
                <w:szCs w:val="20"/>
              </w:rPr>
            </w:pPr>
            <w:r w:rsidRPr="00626E0B">
              <w:rPr>
                <w:rFonts w:eastAsia="Calibri"/>
                <w:sz w:val="20"/>
                <w:szCs w:val="20"/>
              </w:rPr>
              <w:t>0.5</w:t>
            </w:r>
          </w:p>
        </w:tc>
        <w:tc>
          <w:tcPr>
            <w:tcW w:w="892" w:type="dxa"/>
            <w:vAlign w:val="center"/>
          </w:tcPr>
          <w:p w:rsidR="005329F7" w:rsidRPr="00626E0B" w:rsidP="00951A1F" w14:paraId="5302177F" w14:textId="04420E70">
            <w:pPr>
              <w:adjustRightInd w:val="0"/>
              <w:jc w:val="center"/>
              <w:rPr>
                <w:rFonts w:eastAsia="Calibri"/>
                <w:sz w:val="20"/>
                <w:szCs w:val="20"/>
              </w:rPr>
            </w:pPr>
            <w:r w:rsidRPr="00626E0B">
              <w:rPr>
                <w:color w:val="000000"/>
                <w:sz w:val="20"/>
                <w:szCs w:val="20"/>
              </w:rPr>
              <w:t>62.5</w:t>
            </w:r>
          </w:p>
        </w:tc>
        <w:tc>
          <w:tcPr>
            <w:tcW w:w="857" w:type="dxa"/>
            <w:vAlign w:val="center"/>
          </w:tcPr>
          <w:p w:rsidR="005329F7" w:rsidRPr="00626E0B" w:rsidP="00951A1F" w14:paraId="124C454C" w14:textId="5CFD58FE">
            <w:pPr>
              <w:adjustRightInd w:val="0"/>
              <w:jc w:val="center"/>
              <w:rPr>
                <w:rFonts w:eastAsia="Calibri"/>
                <w:sz w:val="20"/>
                <w:szCs w:val="20"/>
              </w:rPr>
            </w:pPr>
            <w:r w:rsidRPr="00626E0B">
              <w:rPr>
                <w:rFonts w:eastAsia="Calibri"/>
                <w:sz w:val="20"/>
                <w:szCs w:val="20"/>
              </w:rPr>
              <w:t>$85.95</w:t>
            </w:r>
          </w:p>
        </w:tc>
        <w:tc>
          <w:tcPr>
            <w:tcW w:w="1296" w:type="dxa"/>
            <w:vAlign w:val="center"/>
          </w:tcPr>
          <w:p w:rsidR="005329F7" w:rsidRPr="00626E0B" w:rsidP="00951A1F" w14:paraId="130B2624" w14:textId="2A488D01">
            <w:pPr>
              <w:adjustRightInd w:val="0"/>
              <w:jc w:val="right"/>
              <w:rPr>
                <w:rFonts w:eastAsia="Calibri"/>
                <w:sz w:val="20"/>
                <w:szCs w:val="20"/>
              </w:rPr>
            </w:pPr>
            <w:r w:rsidRPr="00626E0B">
              <w:rPr>
                <w:color w:val="000000"/>
                <w:sz w:val="20"/>
                <w:szCs w:val="20"/>
              </w:rPr>
              <w:t xml:space="preserve">$5,372 </w:t>
            </w:r>
          </w:p>
        </w:tc>
      </w:tr>
      <w:tr w14:paraId="11FB5428" w14:textId="77777777" w:rsidTr="00A67BA1">
        <w:tblPrEx>
          <w:tblW w:w="9625" w:type="dxa"/>
          <w:tblLook w:val="04A0"/>
        </w:tblPrEx>
        <w:tc>
          <w:tcPr>
            <w:tcW w:w="1949" w:type="dxa"/>
            <w:vAlign w:val="center"/>
          </w:tcPr>
          <w:p w:rsidR="005329F7" w:rsidRPr="00626E0B" w:rsidP="00951A1F" w14:paraId="1CF97E6E" w14:textId="474D26C3">
            <w:pPr>
              <w:adjustRightInd w:val="0"/>
              <w:jc w:val="right"/>
              <w:rPr>
                <w:rFonts w:eastAsia="Calibri"/>
                <w:sz w:val="20"/>
                <w:szCs w:val="20"/>
              </w:rPr>
            </w:pPr>
            <w:r w:rsidRPr="00626E0B">
              <w:rPr>
                <w:rFonts w:eastAsia="Calibri"/>
                <w:sz w:val="20"/>
                <w:szCs w:val="20"/>
              </w:rPr>
              <w:t xml:space="preserve">Indirect respondent </w:t>
            </w:r>
            <w:r w:rsidRPr="00626E0B" w:rsidR="00ED2ADB">
              <w:rPr>
                <w:rFonts w:eastAsia="Calibri"/>
                <w:sz w:val="20"/>
                <w:szCs w:val="20"/>
              </w:rPr>
              <w:t>time on</w:t>
            </w:r>
            <w:r w:rsidRPr="00626E0B">
              <w:rPr>
                <w:rFonts w:eastAsia="Calibri"/>
                <w:sz w:val="20"/>
                <w:szCs w:val="20"/>
              </w:rPr>
              <w:t xml:space="preserve"> 125 of above responses: previous coworker interview</w:t>
            </w:r>
          </w:p>
        </w:tc>
        <w:tc>
          <w:tcPr>
            <w:tcW w:w="1328" w:type="dxa"/>
            <w:vAlign w:val="center"/>
          </w:tcPr>
          <w:p w:rsidR="005329F7" w:rsidRPr="00626E0B" w:rsidP="00951A1F" w14:paraId="2A740DDD" w14:textId="6A53DEDB">
            <w:pPr>
              <w:adjustRightInd w:val="0"/>
              <w:jc w:val="center"/>
              <w:rPr>
                <w:rFonts w:eastAsia="Calibri"/>
                <w:sz w:val="20"/>
                <w:szCs w:val="20"/>
              </w:rPr>
            </w:pPr>
            <w:r w:rsidRPr="00626E0B">
              <w:rPr>
                <w:rFonts w:eastAsia="Calibri"/>
                <w:sz w:val="20"/>
                <w:szCs w:val="20"/>
              </w:rPr>
              <w:t>125</w:t>
            </w:r>
          </w:p>
        </w:tc>
        <w:tc>
          <w:tcPr>
            <w:tcW w:w="1171" w:type="dxa"/>
            <w:vAlign w:val="center"/>
          </w:tcPr>
          <w:p w:rsidR="005329F7" w:rsidRPr="00626E0B" w:rsidP="00951A1F" w14:paraId="4144B133" w14:textId="38F7ED9E">
            <w:pPr>
              <w:adjustRightInd w:val="0"/>
              <w:jc w:val="center"/>
              <w:rPr>
                <w:rFonts w:eastAsia="Calibri"/>
                <w:sz w:val="20"/>
                <w:szCs w:val="20"/>
              </w:rPr>
            </w:pPr>
            <w:r w:rsidRPr="00626E0B">
              <w:rPr>
                <w:rFonts w:eastAsia="Calibri"/>
                <w:sz w:val="20"/>
                <w:szCs w:val="20"/>
              </w:rPr>
              <w:t>1 time annually</w:t>
            </w:r>
          </w:p>
        </w:tc>
        <w:tc>
          <w:tcPr>
            <w:tcW w:w="1107" w:type="dxa"/>
            <w:vMerge/>
            <w:vAlign w:val="center"/>
          </w:tcPr>
          <w:p w:rsidR="005329F7" w:rsidRPr="00626E0B" w:rsidP="00951A1F" w14:paraId="034ECA2C" w14:textId="2E6AEF5D">
            <w:pPr>
              <w:adjustRightInd w:val="0"/>
              <w:jc w:val="center"/>
              <w:rPr>
                <w:rFonts w:eastAsia="Calibri"/>
                <w:sz w:val="20"/>
                <w:szCs w:val="20"/>
              </w:rPr>
            </w:pPr>
          </w:p>
        </w:tc>
        <w:tc>
          <w:tcPr>
            <w:tcW w:w="1025" w:type="dxa"/>
            <w:vAlign w:val="center"/>
          </w:tcPr>
          <w:p w:rsidR="005329F7" w:rsidRPr="00626E0B" w:rsidP="00951A1F" w14:paraId="00AEA8E5" w14:textId="7BA0BD8D">
            <w:pPr>
              <w:adjustRightInd w:val="0"/>
              <w:jc w:val="center"/>
              <w:rPr>
                <w:rFonts w:eastAsia="Calibri"/>
                <w:sz w:val="20"/>
                <w:szCs w:val="20"/>
              </w:rPr>
            </w:pPr>
            <w:r w:rsidRPr="00626E0B">
              <w:rPr>
                <w:rFonts w:eastAsia="Calibri"/>
                <w:sz w:val="20"/>
                <w:szCs w:val="20"/>
              </w:rPr>
              <w:t>0.5</w:t>
            </w:r>
          </w:p>
        </w:tc>
        <w:tc>
          <w:tcPr>
            <w:tcW w:w="892" w:type="dxa"/>
            <w:vAlign w:val="center"/>
          </w:tcPr>
          <w:p w:rsidR="005329F7" w:rsidRPr="00626E0B" w:rsidP="00951A1F" w14:paraId="4792016E" w14:textId="356D4A6E">
            <w:pPr>
              <w:adjustRightInd w:val="0"/>
              <w:jc w:val="center"/>
              <w:rPr>
                <w:rFonts w:eastAsia="Calibri"/>
                <w:sz w:val="20"/>
                <w:szCs w:val="20"/>
              </w:rPr>
            </w:pPr>
            <w:r w:rsidRPr="00626E0B">
              <w:rPr>
                <w:color w:val="000000"/>
                <w:sz w:val="20"/>
                <w:szCs w:val="20"/>
              </w:rPr>
              <w:t>62.5</w:t>
            </w:r>
          </w:p>
        </w:tc>
        <w:tc>
          <w:tcPr>
            <w:tcW w:w="857" w:type="dxa"/>
            <w:vAlign w:val="center"/>
          </w:tcPr>
          <w:p w:rsidR="005329F7" w:rsidRPr="00626E0B" w:rsidP="00951A1F" w14:paraId="474DB830" w14:textId="3CC60BE7">
            <w:pPr>
              <w:adjustRightInd w:val="0"/>
              <w:jc w:val="center"/>
              <w:rPr>
                <w:rFonts w:eastAsia="Calibri"/>
                <w:sz w:val="20"/>
                <w:szCs w:val="20"/>
              </w:rPr>
            </w:pPr>
            <w:r w:rsidRPr="00626E0B">
              <w:rPr>
                <w:rFonts w:eastAsia="Calibri"/>
                <w:sz w:val="20"/>
                <w:szCs w:val="20"/>
              </w:rPr>
              <w:t>$44.79</w:t>
            </w:r>
          </w:p>
        </w:tc>
        <w:tc>
          <w:tcPr>
            <w:tcW w:w="1296" w:type="dxa"/>
            <w:vAlign w:val="center"/>
          </w:tcPr>
          <w:p w:rsidR="005329F7" w:rsidRPr="00626E0B" w:rsidP="00951A1F" w14:paraId="0B9FF15E" w14:textId="3D3EBBFE">
            <w:pPr>
              <w:adjustRightInd w:val="0"/>
              <w:jc w:val="right"/>
              <w:rPr>
                <w:rFonts w:eastAsia="Calibri"/>
                <w:sz w:val="20"/>
                <w:szCs w:val="20"/>
              </w:rPr>
            </w:pPr>
            <w:r w:rsidRPr="00626E0B">
              <w:rPr>
                <w:color w:val="000000"/>
                <w:sz w:val="20"/>
                <w:szCs w:val="20"/>
              </w:rPr>
              <w:t xml:space="preserve">$2,799 </w:t>
            </w:r>
          </w:p>
        </w:tc>
      </w:tr>
      <w:tr w14:paraId="5CB4C9DD" w14:textId="77777777" w:rsidTr="00A67BA1">
        <w:tblPrEx>
          <w:tblW w:w="9625" w:type="dxa"/>
          <w:tblLook w:val="04A0"/>
        </w:tblPrEx>
        <w:tc>
          <w:tcPr>
            <w:tcW w:w="1949" w:type="dxa"/>
          </w:tcPr>
          <w:p w:rsidR="00951A1F" w:rsidRPr="00626E0B" w:rsidP="00951A1F" w14:paraId="28F8665F" w14:textId="77777777">
            <w:pPr>
              <w:adjustRightInd w:val="0"/>
              <w:jc w:val="right"/>
              <w:rPr>
                <w:rFonts w:eastAsia="Calibri"/>
                <w:b/>
                <w:iCs/>
                <w:sz w:val="20"/>
                <w:szCs w:val="20"/>
              </w:rPr>
            </w:pPr>
            <w:r w:rsidRPr="00626E0B">
              <w:rPr>
                <w:rFonts w:eastAsia="Calibri"/>
                <w:b/>
                <w:iCs/>
                <w:sz w:val="20"/>
                <w:szCs w:val="20"/>
              </w:rPr>
              <w:t>Unduplicated totals</w:t>
            </w:r>
          </w:p>
        </w:tc>
        <w:tc>
          <w:tcPr>
            <w:tcW w:w="1328" w:type="dxa"/>
            <w:vAlign w:val="center"/>
          </w:tcPr>
          <w:p w:rsidR="00951A1F" w:rsidRPr="00626E0B" w:rsidP="00951A1F" w14:paraId="5C7C1D75" w14:textId="77777777">
            <w:pPr>
              <w:adjustRightInd w:val="0"/>
              <w:jc w:val="center"/>
              <w:rPr>
                <w:rFonts w:eastAsia="Calibri"/>
                <w:b/>
                <w:i/>
                <w:sz w:val="20"/>
                <w:szCs w:val="20"/>
              </w:rPr>
            </w:pPr>
          </w:p>
        </w:tc>
        <w:tc>
          <w:tcPr>
            <w:tcW w:w="1171" w:type="dxa"/>
            <w:vAlign w:val="center"/>
          </w:tcPr>
          <w:p w:rsidR="00951A1F" w:rsidRPr="00626E0B" w:rsidP="00951A1F" w14:paraId="2082EE44" w14:textId="77777777">
            <w:pPr>
              <w:adjustRightInd w:val="0"/>
              <w:jc w:val="center"/>
              <w:rPr>
                <w:rFonts w:eastAsia="Calibri"/>
                <w:b/>
                <w:i/>
                <w:sz w:val="20"/>
                <w:szCs w:val="20"/>
              </w:rPr>
            </w:pPr>
          </w:p>
        </w:tc>
        <w:tc>
          <w:tcPr>
            <w:tcW w:w="1107" w:type="dxa"/>
            <w:vAlign w:val="center"/>
          </w:tcPr>
          <w:p w:rsidR="00951A1F" w:rsidRPr="00626E0B" w:rsidP="00951A1F" w14:paraId="59FB7B98" w14:textId="433F3D79">
            <w:pPr>
              <w:adjustRightInd w:val="0"/>
              <w:jc w:val="center"/>
              <w:rPr>
                <w:rFonts w:eastAsia="Calibri"/>
                <w:b/>
                <w:i/>
                <w:sz w:val="20"/>
                <w:szCs w:val="20"/>
              </w:rPr>
            </w:pPr>
            <w:r w:rsidRPr="00626E0B">
              <w:rPr>
                <w:rFonts w:eastAsia="Calibri"/>
                <w:b/>
                <w:i/>
                <w:sz w:val="20"/>
                <w:szCs w:val="20"/>
              </w:rPr>
              <w:t>250</w:t>
            </w:r>
          </w:p>
        </w:tc>
        <w:tc>
          <w:tcPr>
            <w:tcW w:w="1025" w:type="dxa"/>
            <w:vAlign w:val="center"/>
          </w:tcPr>
          <w:p w:rsidR="00951A1F" w:rsidRPr="00626E0B" w:rsidP="00951A1F" w14:paraId="1FC16EB5" w14:textId="77777777">
            <w:pPr>
              <w:adjustRightInd w:val="0"/>
              <w:jc w:val="center"/>
              <w:rPr>
                <w:rFonts w:eastAsia="Calibri"/>
                <w:b/>
                <w:i/>
                <w:sz w:val="20"/>
                <w:szCs w:val="20"/>
              </w:rPr>
            </w:pPr>
          </w:p>
        </w:tc>
        <w:tc>
          <w:tcPr>
            <w:tcW w:w="892" w:type="dxa"/>
            <w:vAlign w:val="center"/>
          </w:tcPr>
          <w:p w:rsidR="00951A1F" w:rsidRPr="00626E0B" w:rsidP="00951A1F" w14:paraId="5AC0CC3A" w14:textId="5F94C0D5">
            <w:pPr>
              <w:adjustRightInd w:val="0"/>
              <w:jc w:val="center"/>
              <w:rPr>
                <w:rFonts w:eastAsia="Calibri"/>
                <w:b/>
                <w:i/>
                <w:sz w:val="20"/>
                <w:szCs w:val="20"/>
              </w:rPr>
            </w:pPr>
            <w:r w:rsidRPr="00626E0B">
              <w:rPr>
                <w:rFonts w:eastAsia="Calibri"/>
                <w:b/>
                <w:i/>
                <w:sz w:val="20"/>
                <w:szCs w:val="20"/>
              </w:rPr>
              <w:t>250</w:t>
            </w:r>
          </w:p>
        </w:tc>
        <w:tc>
          <w:tcPr>
            <w:tcW w:w="857" w:type="dxa"/>
            <w:vAlign w:val="center"/>
          </w:tcPr>
          <w:p w:rsidR="00951A1F" w:rsidRPr="00626E0B" w:rsidP="00951A1F" w14:paraId="3167A8EF" w14:textId="4FB49956">
            <w:pPr>
              <w:adjustRightInd w:val="0"/>
              <w:jc w:val="center"/>
              <w:rPr>
                <w:rFonts w:eastAsia="Calibri"/>
                <w:b/>
                <w:i/>
                <w:sz w:val="20"/>
                <w:szCs w:val="20"/>
              </w:rPr>
            </w:pPr>
            <w:r w:rsidRPr="00626E0B">
              <w:rPr>
                <w:rFonts w:eastAsia="Calibri"/>
                <w:b/>
                <w:i/>
                <w:sz w:val="20"/>
                <w:szCs w:val="20"/>
              </w:rPr>
              <w:t>$45.50 (average</w:t>
            </w:r>
            <w:r w:rsidRPr="00626E0B" w:rsidR="003D281A">
              <w:rPr>
                <w:rFonts w:eastAsia="Calibri"/>
                <w:b/>
                <w:i/>
                <w:sz w:val="20"/>
                <w:szCs w:val="20"/>
              </w:rPr>
              <w:t xml:space="preserve"> of above rates</w:t>
            </w:r>
            <w:r w:rsidRPr="00626E0B">
              <w:rPr>
                <w:rFonts w:eastAsia="Calibri"/>
                <w:b/>
                <w:i/>
                <w:sz w:val="20"/>
                <w:szCs w:val="20"/>
              </w:rPr>
              <w:t>)</w:t>
            </w:r>
          </w:p>
        </w:tc>
        <w:tc>
          <w:tcPr>
            <w:tcW w:w="1296" w:type="dxa"/>
            <w:vAlign w:val="center"/>
          </w:tcPr>
          <w:p w:rsidR="00951A1F" w:rsidRPr="00626E0B" w:rsidP="00951A1F" w14:paraId="70C8A6D2" w14:textId="7DCB1CA2">
            <w:pPr>
              <w:adjustRightInd w:val="0"/>
              <w:jc w:val="right"/>
              <w:rPr>
                <w:rFonts w:eastAsia="Calibri"/>
                <w:b/>
                <w:i/>
                <w:sz w:val="20"/>
                <w:szCs w:val="20"/>
              </w:rPr>
            </w:pPr>
            <w:r w:rsidRPr="00626E0B">
              <w:rPr>
                <w:b/>
                <w:bCs/>
                <w:i/>
                <w:iCs/>
                <w:color w:val="000000"/>
                <w:sz w:val="20"/>
                <w:szCs w:val="20"/>
              </w:rPr>
              <w:t>$</w:t>
            </w:r>
            <w:r w:rsidRPr="00626E0B" w:rsidR="00AB1118">
              <w:rPr>
                <w:b/>
                <w:bCs/>
                <w:i/>
                <w:iCs/>
                <w:color w:val="000000"/>
                <w:sz w:val="20"/>
                <w:szCs w:val="20"/>
              </w:rPr>
              <w:t>11,375</w:t>
            </w:r>
            <w:r w:rsidRPr="00626E0B">
              <w:rPr>
                <w:b/>
                <w:bCs/>
                <w:i/>
                <w:iCs/>
                <w:color w:val="000000"/>
                <w:sz w:val="20"/>
                <w:szCs w:val="20"/>
              </w:rPr>
              <w:t xml:space="preserve"> </w:t>
            </w:r>
          </w:p>
        </w:tc>
      </w:tr>
    </w:tbl>
    <w:p w:rsidR="00AA40AA" w:rsidRPr="00626E0B" w:rsidP="00021F48" w14:paraId="5183A68C"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021F48" w14:paraId="36B6DAEB" w14:textId="19DFDF2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13. Provide an estimate of the total annual cost burden to respondents or record-keepers resulting from the information collection. (Do not include the cost of any hour burden shown in items 12 and 14).</w:t>
      </w:r>
    </w:p>
    <w:p w:rsidR="005602A0" w:rsidRPr="00626E0B" w:rsidP="00021F48" w14:paraId="36B6DAE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021F48" w14:paraId="36B6DAEF" w14:textId="3E3EF9C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There are no capital costs for this ICR as these responses </w:t>
      </w:r>
      <w:r w:rsidRPr="00626E0B" w:rsidR="00C9458B">
        <w:rPr>
          <w:sz w:val="24"/>
          <w:szCs w:val="24"/>
        </w:rPr>
        <w:t>are</w:t>
      </w:r>
      <w:r w:rsidRPr="00626E0B">
        <w:rPr>
          <w:sz w:val="24"/>
          <w:szCs w:val="24"/>
        </w:rPr>
        <w:t xml:space="preserve"> emailed to ATF.</w:t>
      </w:r>
    </w:p>
    <w:p w:rsidR="008B4EDB" w:rsidRPr="00626E0B" w:rsidP="008B4EDB" w14:paraId="067A67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F273DF" w14:paraId="36B6DAF1" w14:textId="1150D936">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14. Provide estimates of the annualized cost to the federal government.</w:t>
      </w:r>
    </w:p>
    <w:p w:rsidR="008B4EDB" w:rsidRPr="00626E0B" w:rsidP="00F273DF" w14:paraId="5B19DA8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B9422D" w:rsidRPr="00626E0B" w:rsidP="006F6A37" w14:paraId="35C5412D" w14:textId="6CAAB84B">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r w:rsidRPr="00626E0B">
        <w:rPr>
          <w:sz w:val="24"/>
          <w:szCs w:val="24"/>
        </w:rPr>
        <w:t>The federal government incurs the</w:t>
      </w:r>
      <w:r w:rsidRPr="00626E0B" w:rsidR="00A95BCE">
        <w:rPr>
          <w:sz w:val="24"/>
          <w:szCs w:val="24"/>
        </w:rPr>
        <w:t xml:space="preserve"> costs </w:t>
      </w:r>
      <w:r w:rsidRPr="00626E0B">
        <w:rPr>
          <w:sz w:val="24"/>
          <w:szCs w:val="24"/>
        </w:rPr>
        <w:t>of paying contractors to</w:t>
      </w:r>
      <w:r w:rsidRPr="00626E0B" w:rsidR="00A95BCE">
        <w:rPr>
          <w:sz w:val="24"/>
          <w:szCs w:val="24"/>
        </w:rPr>
        <w:t xml:space="preserve"> perform field investigative work on applicants, </w:t>
      </w:r>
      <w:r w:rsidRPr="00626E0B" w:rsidR="00157676">
        <w:rPr>
          <w:sz w:val="24"/>
          <w:szCs w:val="24"/>
        </w:rPr>
        <w:t xml:space="preserve">which includes interviewing </w:t>
      </w:r>
      <w:r w:rsidRPr="00626E0B" w:rsidR="00A95BCE">
        <w:rPr>
          <w:sz w:val="24"/>
          <w:szCs w:val="24"/>
        </w:rPr>
        <w:t>previous supervisors and previous coworkers</w:t>
      </w:r>
      <w:r w:rsidRPr="00626E0B" w:rsidR="00CB3FA5">
        <w:rPr>
          <w:sz w:val="24"/>
          <w:szCs w:val="24"/>
        </w:rPr>
        <w:t xml:space="preserve"> </w:t>
      </w:r>
      <w:r w:rsidRPr="00626E0B" w:rsidR="00157676">
        <w:rPr>
          <w:sz w:val="24"/>
          <w:szCs w:val="24"/>
        </w:rPr>
        <w:t>in cases that proceed to the investigative stage</w:t>
      </w:r>
      <w:r w:rsidRPr="00626E0B" w:rsidR="00A95BCE">
        <w:rPr>
          <w:sz w:val="24"/>
          <w:szCs w:val="24"/>
        </w:rPr>
        <w:t xml:space="preserve">. </w:t>
      </w:r>
      <w:r w:rsidRPr="00626E0B" w:rsidR="00CB3FA5">
        <w:rPr>
          <w:sz w:val="24"/>
          <w:szCs w:val="24"/>
        </w:rPr>
        <w:t xml:space="preserve">While the total number of applicants is </w:t>
      </w:r>
      <w:r w:rsidRPr="00626E0B" w:rsidR="00157676">
        <w:rPr>
          <w:sz w:val="24"/>
          <w:szCs w:val="24"/>
        </w:rPr>
        <w:t>an annual average of</w:t>
      </w:r>
      <w:r w:rsidRPr="00626E0B" w:rsidR="00CB3FA5">
        <w:rPr>
          <w:sz w:val="24"/>
          <w:szCs w:val="24"/>
        </w:rPr>
        <w:t xml:space="preserve"> 250 for this ICR, approximately half are abandoned or withdrawn</w:t>
      </w:r>
      <w:r w:rsidRPr="00626E0B" w:rsidR="00CC65E2">
        <w:rPr>
          <w:sz w:val="24"/>
          <w:szCs w:val="24"/>
        </w:rPr>
        <w:t>, or otherwise ineligible (for example, the person isn’t actually prohibited)</w:t>
      </w:r>
      <w:r w:rsidRPr="00626E0B" w:rsidR="00737302">
        <w:rPr>
          <w:sz w:val="24"/>
          <w:szCs w:val="24"/>
        </w:rPr>
        <w:t>,</w:t>
      </w:r>
      <w:r w:rsidRPr="00626E0B" w:rsidR="00CB3FA5">
        <w:rPr>
          <w:sz w:val="24"/>
          <w:szCs w:val="24"/>
        </w:rPr>
        <w:t xml:space="preserve"> and </w:t>
      </w:r>
      <w:r w:rsidRPr="00626E0B" w:rsidR="00737302">
        <w:rPr>
          <w:sz w:val="24"/>
          <w:szCs w:val="24"/>
        </w:rPr>
        <w:t xml:space="preserve">thus </w:t>
      </w:r>
      <w:r w:rsidRPr="00626E0B" w:rsidR="00CB3FA5">
        <w:rPr>
          <w:sz w:val="24"/>
          <w:szCs w:val="24"/>
        </w:rPr>
        <w:t>do not undergo the investigative work</w:t>
      </w:r>
      <w:r w:rsidRPr="00626E0B" w:rsidR="00737302">
        <w:rPr>
          <w:sz w:val="24"/>
          <w:szCs w:val="24"/>
        </w:rPr>
        <w:t xml:space="preserve"> performed by contractors</w:t>
      </w:r>
      <w:r w:rsidRPr="00626E0B" w:rsidR="00CB3FA5">
        <w:rPr>
          <w:sz w:val="24"/>
          <w:szCs w:val="24"/>
        </w:rPr>
        <w:t xml:space="preserve">. </w:t>
      </w:r>
      <w:r w:rsidRPr="00626E0B" w:rsidR="00737302">
        <w:rPr>
          <w:sz w:val="24"/>
          <w:szCs w:val="24"/>
        </w:rPr>
        <w:t xml:space="preserve">An annual average of 125 </w:t>
      </w:r>
      <w:r w:rsidRPr="00626E0B" w:rsidR="00CA6C79">
        <w:rPr>
          <w:sz w:val="24"/>
          <w:szCs w:val="24"/>
        </w:rPr>
        <w:t xml:space="preserve">applications </w:t>
      </w:r>
      <w:r w:rsidRPr="00626E0B" w:rsidR="00737302">
        <w:rPr>
          <w:sz w:val="24"/>
          <w:szCs w:val="24"/>
        </w:rPr>
        <w:t xml:space="preserve">proceed to the </w:t>
      </w:r>
      <w:r w:rsidRPr="00626E0B" w:rsidR="00CA6C79">
        <w:rPr>
          <w:sz w:val="24"/>
          <w:szCs w:val="24"/>
        </w:rPr>
        <w:t xml:space="preserve">investigative </w:t>
      </w:r>
      <w:r w:rsidRPr="00626E0B" w:rsidR="00737302">
        <w:rPr>
          <w:sz w:val="24"/>
          <w:szCs w:val="24"/>
        </w:rPr>
        <w:t>stage</w:t>
      </w:r>
      <w:r w:rsidRPr="00626E0B" w:rsidR="00495329">
        <w:rPr>
          <w:sz w:val="24"/>
          <w:szCs w:val="24"/>
        </w:rPr>
        <w:t xml:space="preserve"> </w:t>
      </w:r>
      <w:r w:rsidRPr="00626E0B" w:rsidR="00CA6C79">
        <w:rPr>
          <w:sz w:val="24"/>
          <w:szCs w:val="24"/>
        </w:rPr>
        <w:t>out of 250 total applications.</w:t>
      </w:r>
    </w:p>
    <w:p w:rsidR="00CB3FA5" w:rsidRPr="00626E0B" w:rsidP="006F6A37" w14:paraId="6E53CFDE"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p>
    <w:p w:rsidR="00CB3FA5" w:rsidRPr="00626E0B" w:rsidP="006F6A37" w14:paraId="1F22BF17" w14:textId="2946F50B">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r w:rsidRPr="00626E0B">
        <w:rPr>
          <w:sz w:val="24"/>
          <w:szCs w:val="24"/>
        </w:rPr>
        <w:t>The contracting cost for the federal government is $1,417.98 per case</w:t>
      </w:r>
      <w:r w:rsidRPr="00626E0B" w:rsidR="009E4282">
        <w:rPr>
          <w:sz w:val="24"/>
          <w:szCs w:val="24"/>
        </w:rPr>
        <w:t>, plus $881 per case for per diem and travel costs</w:t>
      </w:r>
      <w:r w:rsidRPr="00626E0B" w:rsidR="00702B79">
        <w:rPr>
          <w:sz w:val="24"/>
          <w:szCs w:val="24"/>
        </w:rPr>
        <w:t xml:space="preserve"> to perform this investigative work</w:t>
      </w:r>
      <w:r w:rsidRPr="00626E0B" w:rsidR="009E4282">
        <w:rPr>
          <w:sz w:val="24"/>
          <w:szCs w:val="24"/>
        </w:rPr>
        <w:t>,</w:t>
      </w:r>
      <w:r w:rsidRPr="00626E0B" w:rsidR="00702B79">
        <w:rPr>
          <w:sz w:val="24"/>
          <w:szCs w:val="24"/>
        </w:rPr>
        <w:t xml:space="preserve"> making the </w:t>
      </w:r>
      <w:r w:rsidRPr="00626E0B" w:rsidR="004C1D7A">
        <w:rPr>
          <w:sz w:val="24"/>
          <w:szCs w:val="24"/>
        </w:rPr>
        <w:t xml:space="preserve">total investigative cost per </w:t>
      </w:r>
      <w:r w:rsidRPr="00626E0B" w:rsidR="00185DDD">
        <w:rPr>
          <w:sz w:val="24"/>
          <w:szCs w:val="24"/>
        </w:rPr>
        <w:t>case</w:t>
      </w:r>
      <w:r w:rsidRPr="00626E0B" w:rsidR="004C1D7A">
        <w:rPr>
          <w:sz w:val="24"/>
          <w:szCs w:val="24"/>
        </w:rPr>
        <w:t xml:space="preserve"> $2,298.98. At an average of 12</w:t>
      </w:r>
      <w:r w:rsidRPr="00626E0B" w:rsidR="00495329">
        <w:rPr>
          <w:sz w:val="24"/>
          <w:szCs w:val="24"/>
        </w:rPr>
        <w:t>5</w:t>
      </w:r>
      <w:r w:rsidRPr="00626E0B" w:rsidR="004C1D7A">
        <w:rPr>
          <w:sz w:val="24"/>
          <w:szCs w:val="24"/>
        </w:rPr>
        <w:t xml:space="preserve"> cases </w:t>
      </w:r>
      <w:r w:rsidRPr="00626E0B" w:rsidR="00F81360">
        <w:rPr>
          <w:sz w:val="24"/>
          <w:szCs w:val="24"/>
        </w:rPr>
        <w:t>the federal government cost for this ICR is $</w:t>
      </w:r>
      <w:r w:rsidRPr="00626E0B" w:rsidR="006C427B">
        <w:rPr>
          <w:sz w:val="24"/>
          <w:szCs w:val="24"/>
        </w:rPr>
        <w:t>28</w:t>
      </w:r>
      <w:r w:rsidRPr="00626E0B" w:rsidR="00AC3BD5">
        <w:rPr>
          <w:sz w:val="24"/>
          <w:szCs w:val="24"/>
        </w:rPr>
        <w:t>7</w:t>
      </w:r>
      <w:r w:rsidRPr="00626E0B" w:rsidR="006C427B">
        <w:rPr>
          <w:sz w:val="24"/>
          <w:szCs w:val="24"/>
        </w:rPr>
        <w:t>,</w:t>
      </w:r>
      <w:r w:rsidRPr="00626E0B" w:rsidR="00AC3BD5">
        <w:rPr>
          <w:sz w:val="24"/>
          <w:szCs w:val="24"/>
        </w:rPr>
        <w:t>372</w:t>
      </w:r>
      <w:r w:rsidRPr="00626E0B" w:rsidR="006C427B">
        <w:rPr>
          <w:sz w:val="24"/>
          <w:szCs w:val="24"/>
        </w:rPr>
        <w:t>.5</w:t>
      </w:r>
      <w:r w:rsidRPr="00626E0B" w:rsidR="00AC3BD5">
        <w:rPr>
          <w:sz w:val="24"/>
          <w:szCs w:val="24"/>
        </w:rPr>
        <w:t>0.</w:t>
      </w:r>
    </w:p>
    <w:p w:rsidR="00A95BCE" w:rsidRPr="00626E0B" w:rsidP="006F6A37" w14:paraId="1DBA317B"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p>
    <w:p w:rsidR="006F6A37" w:rsidRPr="00626E0B" w:rsidP="006F6A37" w14:paraId="7EAFB1D1" w14:textId="5C1EA35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r w:rsidRPr="00626E0B">
        <w:rPr>
          <w:sz w:val="24"/>
          <w:szCs w:val="24"/>
        </w:rPr>
        <w:t>There are no other federal costs to the federal government</w:t>
      </w:r>
      <w:r w:rsidRPr="00626E0B" w:rsidR="00983CAE">
        <w:rPr>
          <w:sz w:val="24"/>
          <w:szCs w:val="24"/>
        </w:rPr>
        <w:t xml:space="preserve"> due to the current staffing and administrative capacity already in place to complete any marginal processing required under this information collection, with long-term staffing capacity serving as a sunk cost. </w:t>
      </w:r>
      <w:r w:rsidRPr="00626E0B" w:rsidR="005E2813">
        <w:rPr>
          <w:sz w:val="24"/>
          <w:szCs w:val="24"/>
        </w:rPr>
        <w:t>Previously, there were $420 of printing costs associated with this collection, but ATF is no longer printing this form and those costs therefore no longer exist.</w:t>
      </w:r>
    </w:p>
    <w:p w:rsidR="00BE4B45" w:rsidRPr="00626E0B" w:rsidP="00BE4B45" w14:paraId="3D7F832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F273DF" w14:paraId="36B6DAF5" w14:textId="751F05B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15. Explain the reasons for any program changes or adjustments.</w:t>
      </w:r>
    </w:p>
    <w:p w:rsidR="00F6753B" w:rsidRPr="00626E0B" w:rsidP="00F273DF" w14:paraId="36B6DAF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942B8B" w:rsidRPr="00626E0B" w:rsidP="00942B8B" w14:paraId="7D3E31C8" w14:textId="10859FC9">
      <w:pPr>
        <w:pStyle w:val="BodyText"/>
        <w:tabs>
          <w:tab w:val="left" w:pos="9338"/>
        </w:tabs>
        <w:rPr>
          <w:spacing w:val="-57"/>
        </w:rPr>
      </w:pPr>
      <w:r w:rsidRPr="00626E0B">
        <w:rPr>
          <w:iCs/>
          <w:color w:val="000000" w:themeColor="text1"/>
        </w:rPr>
        <w:t xml:space="preserve">The total time burden has </w:t>
      </w:r>
      <w:r w:rsidRPr="00626E0B" w:rsidR="006B6EAF">
        <w:rPr>
          <w:iCs/>
          <w:color w:val="000000" w:themeColor="text1"/>
        </w:rPr>
        <w:t>in</w:t>
      </w:r>
      <w:r w:rsidRPr="00626E0B">
        <w:rPr>
          <w:iCs/>
          <w:color w:val="000000" w:themeColor="text1"/>
        </w:rPr>
        <w:t>creased since the last renewal in 202</w:t>
      </w:r>
      <w:r w:rsidRPr="00626E0B" w:rsidR="00F3387D">
        <w:rPr>
          <w:iCs/>
          <w:color w:val="000000" w:themeColor="text1"/>
        </w:rPr>
        <w:t>3</w:t>
      </w:r>
      <w:r w:rsidRPr="00626E0B">
        <w:rPr>
          <w:iCs/>
          <w:color w:val="000000" w:themeColor="text1"/>
        </w:rPr>
        <w:t xml:space="preserve">, from </w:t>
      </w:r>
      <w:r w:rsidRPr="00626E0B" w:rsidR="00F3387D">
        <w:rPr>
          <w:iCs/>
          <w:color w:val="000000" w:themeColor="text1"/>
        </w:rPr>
        <w:t>150</w:t>
      </w:r>
      <w:r w:rsidRPr="00626E0B">
        <w:rPr>
          <w:iCs/>
          <w:color w:val="000000" w:themeColor="text1"/>
        </w:rPr>
        <w:t xml:space="preserve"> hours to </w:t>
      </w:r>
      <w:r w:rsidRPr="00626E0B" w:rsidR="006B6EAF">
        <w:t>250</w:t>
      </w:r>
      <w:r w:rsidRPr="00626E0B">
        <w:t xml:space="preserve">. This </w:t>
      </w:r>
      <w:r w:rsidRPr="00626E0B" w:rsidR="00DB0FD6">
        <w:t>is a net increase resulting</w:t>
      </w:r>
      <w:r w:rsidRPr="00626E0B" w:rsidR="006B6EAF">
        <w:t xml:space="preserve"> from a combined decrease in the number of annual respondents (from 300 </w:t>
      </w:r>
      <w:r w:rsidRPr="00626E0B" w:rsidR="00FE6D6A">
        <w:t>in 2023</w:t>
      </w:r>
      <w:r w:rsidRPr="00626E0B" w:rsidR="006B6EAF">
        <w:t xml:space="preserve"> to 250 now</w:t>
      </w:r>
      <w:r w:rsidRPr="00626E0B" w:rsidR="00434B62">
        <w:t xml:space="preserve">, </w:t>
      </w:r>
      <w:r w:rsidRPr="00626E0B" w:rsidR="009463D8">
        <w:t xml:space="preserve">causing a corresponding decrease in </w:t>
      </w:r>
      <w:r w:rsidRPr="00626E0B" w:rsidR="00DE6518">
        <w:t xml:space="preserve">direct respondent </w:t>
      </w:r>
      <w:r w:rsidRPr="00626E0B" w:rsidR="009463D8">
        <w:t>hours from 150 to 125 hours</w:t>
      </w:r>
      <w:r w:rsidRPr="00626E0B" w:rsidR="006B6EAF">
        <w:t xml:space="preserve">) and </w:t>
      </w:r>
      <w:r w:rsidRPr="00626E0B" w:rsidR="00422C00">
        <w:t xml:space="preserve">an </w:t>
      </w:r>
      <w:r w:rsidRPr="00626E0B" w:rsidR="00606D27">
        <w:t>increase</w:t>
      </w:r>
      <w:r w:rsidRPr="00626E0B" w:rsidR="00A7506F">
        <w:t xml:space="preserve"> </w:t>
      </w:r>
      <w:r w:rsidRPr="00626E0B" w:rsidR="00720A6B">
        <w:t xml:space="preserve">in the time </w:t>
      </w:r>
      <w:r w:rsidRPr="00626E0B" w:rsidR="0052514E">
        <w:t xml:space="preserve">burden </w:t>
      </w:r>
      <w:r w:rsidRPr="00626E0B" w:rsidR="0080387B">
        <w:t>from</w:t>
      </w:r>
      <w:r w:rsidRPr="00626E0B" w:rsidR="00720A6B">
        <w:t xml:space="preserve"> including the time indirect respondents expend (</w:t>
      </w:r>
      <w:r w:rsidRPr="00626E0B" w:rsidR="00965EF1">
        <w:t xml:space="preserve">an additional </w:t>
      </w:r>
      <w:r w:rsidRPr="00626E0B" w:rsidR="00461637">
        <w:t>125 hours)</w:t>
      </w:r>
      <w:r w:rsidRPr="00626E0B">
        <w:t xml:space="preserve">. </w:t>
      </w:r>
      <w:r w:rsidRPr="00626E0B" w:rsidR="00F13CB4">
        <w:t xml:space="preserve">Although the indirect respondents were previously included in the monetized value calculations, they were inadvertently not included in the hourly burden calculations. </w:t>
      </w:r>
      <w:r w:rsidRPr="00626E0B">
        <w:t xml:space="preserve">This renewal corrects that error. </w:t>
      </w:r>
      <w:r w:rsidRPr="00626E0B" w:rsidR="006175E4">
        <w:t xml:space="preserve">The monetized value of </w:t>
      </w:r>
      <w:r w:rsidRPr="00626E0B" w:rsidR="00CD486C">
        <w:t>the hourly</w:t>
      </w:r>
      <w:r w:rsidRPr="00626E0B" w:rsidR="00C116BA">
        <w:t xml:space="preserve"> burden has also increased due to </w:t>
      </w:r>
      <w:r w:rsidRPr="00626E0B" w:rsidR="00D676CD">
        <w:t>increased wages over time</w:t>
      </w:r>
      <w:r w:rsidRPr="00626E0B" w:rsidR="004A5FEF">
        <w:t xml:space="preserve"> and the </w:t>
      </w:r>
      <w:r w:rsidRPr="00626E0B" w:rsidR="00517BA4">
        <w:t>correction above</w:t>
      </w:r>
      <w:r w:rsidRPr="00626E0B" w:rsidR="000856F9">
        <w:t xml:space="preserve">, from </w:t>
      </w:r>
      <w:r w:rsidRPr="00626E0B" w:rsidR="00201E21">
        <w:t>$9,600 to $11,375</w:t>
      </w:r>
      <w:r w:rsidRPr="00626E0B" w:rsidR="00D676CD">
        <w:t>.</w:t>
      </w:r>
    </w:p>
    <w:p w:rsidR="00942B8B" w:rsidRPr="00626E0B" w:rsidP="00F273DF" w14:paraId="49EB989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F6753B" w:rsidRPr="00626E0B" w:rsidP="00F6753B" w14:paraId="6ECA21DE" w14:textId="7AC2A17C">
      <w:pPr>
        <w:widowControl/>
        <w:adjustRightInd w:val="0"/>
        <w:rPr>
          <w:sz w:val="24"/>
          <w:szCs w:val="24"/>
        </w:rPr>
      </w:pPr>
      <w:r w:rsidRPr="00626E0B">
        <w:rPr>
          <w:sz w:val="24"/>
          <w:szCs w:val="24"/>
        </w:rPr>
        <w:t xml:space="preserve">As part of this renewal, ATF is </w:t>
      </w:r>
      <w:r w:rsidRPr="00626E0B" w:rsidR="00A17789">
        <w:rPr>
          <w:sz w:val="24"/>
          <w:szCs w:val="24"/>
        </w:rPr>
        <w:t xml:space="preserve">also </w:t>
      </w:r>
      <w:r w:rsidRPr="00626E0B">
        <w:rPr>
          <w:sz w:val="24"/>
          <w:szCs w:val="24"/>
        </w:rPr>
        <w:t>changing the form number from ATF Form 5400.29 to ATF Form 5400.31 to align with changes to ATF’s numbering structure, and</w:t>
      </w:r>
      <w:r w:rsidRPr="00626E0B">
        <w:rPr>
          <w:sz w:val="24"/>
          <w:szCs w:val="24"/>
        </w:rPr>
        <w:t xml:space="preserve"> is revising the title of the ICR and the form for plain writing purposes, from “Relief of Disabilities and Application for Restoration of Explosives Privileges” to “Request for Relief from Explosives Disability.” In addition, ATF is making minor </w:t>
      </w:r>
      <w:r w:rsidRPr="00626E0B" w:rsidR="003E2718">
        <w:rPr>
          <w:sz w:val="24"/>
          <w:szCs w:val="24"/>
        </w:rPr>
        <w:t xml:space="preserve">technical edits to the form: </w:t>
      </w:r>
      <w:r w:rsidRPr="00626E0B">
        <w:rPr>
          <w:sz w:val="24"/>
          <w:szCs w:val="24"/>
        </w:rPr>
        <w:t>plain writing edits to text on the form; updating the race and ethnicity options to conform with Census Bureau changes since the last renewal; and adding Space Force to the Armed Forces section.</w:t>
      </w:r>
    </w:p>
    <w:p w:rsidR="005602A0" w:rsidRPr="00626E0B" w:rsidP="0036403E" w14:paraId="36B6DAF8"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AB468B" w14:paraId="36B6DAF9" w14:textId="1F84634B">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r w:rsidRPr="00626E0B">
        <w:rPr>
          <w:b/>
          <w:bCs/>
          <w:sz w:val="24"/>
          <w:szCs w:val="24"/>
        </w:rPr>
        <w:t>16. For information collections whose results will be published, outline plans for tabulations and publication.</w:t>
      </w:r>
    </w:p>
    <w:p w:rsidR="00F7565C" w:rsidRPr="00626E0B" w:rsidP="0036403E" w14:paraId="74B01002"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bCs/>
          <w:sz w:val="24"/>
          <w:szCs w:val="24"/>
        </w:rPr>
      </w:pPr>
    </w:p>
    <w:p w:rsidR="005602A0" w:rsidRPr="00626E0B" w:rsidP="00AB468B" w14:paraId="36B6DAFB" w14:textId="2756C3A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ATF does publish t</w:t>
      </w:r>
      <w:r w:rsidRPr="00626E0B" w:rsidR="0004562E">
        <w:rPr>
          <w:sz w:val="24"/>
          <w:szCs w:val="24"/>
        </w:rPr>
        <w:t>he results of this collection.</w:t>
      </w:r>
    </w:p>
    <w:p w:rsidR="000717CF" w:rsidRPr="00626E0B" w:rsidP="00AB468B" w14:paraId="21500D2D"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B55021" w14:paraId="36B6DAFD" w14:textId="7629C7A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b/>
          <w:bCs/>
          <w:sz w:val="24"/>
          <w:szCs w:val="24"/>
        </w:rPr>
        <w:t>17.</w:t>
      </w:r>
      <w:r w:rsidRPr="00626E0B">
        <w:rPr>
          <w:sz w:val="24"/>
          <w:szCs w:val="24"/>
        </w:rPr>
        <w:t xml:space="preserve"> </w:t>
      </w:r>
      <w:r w:rsidRPr="00626E0B">
        <w:rPr>
          <w:b/>
          <w:bCs/>
          <w:sz w:val="24"/>
          <w:szCs w:val="24"/>
        </w:rPr>
        <w:t>If seeking approval to not display the expiration date for the information collection, explain the reasons that display would be inappropriate.</w:t>
      </w:r>
    </w:p>
    <w:p w:rsidR="005602A0" w:rsidRPr="00626E0B" w:rsidP="00B55021" w14:paraId="36B6DAF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B032FD" w:rsidRPr="00626E0B" w:rsidP="00B032FD" w14:paraId="0403AE4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r w:rsidRPr="00626E0B">
        <w:rPr>
          <w:sz w:val="24"/>
          <w:szCs w:val="24"/>
        </w:rPr>
        <w:t>ATF intends to display the OMB expiration date for this information collection.</w:t>
      </w:r>
    </w:p>
    <w:p w:rsidR="005602A0" w:rsidRPr="00626E0B" w:rsidP="00595A9B" w14:paraId="36B6DB0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595A9B" w14:paraId="36B6DB01" w14:textId="5E2CB74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b/>
          <w:sz w:val="24"/>
          <w:szCs w:val="24"/>
        </w:rPr>
      </w:pPr>
      <w:r w:rsidRPr="00626E0B">
        <w:rPr>
          <w:b/>
          <w:sz w:val="24"/>
          <w:szCs w:val="24"/>
        </w:rPr>
        <w:t>18. Explain each exception to the certification statement.</w:t>
      </w:r>
    </w:p>
    <w:p w:rsidR="005602A0" w:rsidRPr="00626E0B" w:rsidP="00595A9B" w14:paraId="36B6DB0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595A9B" w14:paraId="36B6DB03" w14:textId="01D6898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This information collection does not include any</w:t>
      </w:r>
      <w:r w:rsidRPr="00626E0B" w:rsidR="0004562E">
        <w:rPr>
          <w:sz w:val="24"/>
          <w:szCs w:val="24"/>
        </w:rPr>
        <w:t xml:space="preserve"> exceptions to the certification statement.</w:t>
      </w:r>
    </w:p>
    <w:p w:rsidR="005602A0" w:rsidRPr="00626E0B" w:rsidP="00595A9B" w14:paraId="36B6DB0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p>
    <w:p w:rsidR="005602A0" w:rsidRPr="00626E0B" w:rsidP="002D0DF0" w14:paraId="36B6DB05" w14:textId="6A526DD8">
      <w:pPr>
        <w:widowControl/>
        <w:autoSpaceDE/>
        <w:autoSpaceDN/>
        <w:rPr>
          <w:sz w:val="24"/>
          <w:szCs w:val="24"/>
        </w:rPr>
      </w:pPr>
      <w:bookmarkStart w:id="2" w:name="_Hlk188988292"/>
      <w:r w:rsidRPr="00626E0B">
        <w:rPr>
          <w:b/>
          <w:bCs/>
          <w:sz w:val="24"/>
          <w:szCs w:val="24"/>
        </w:rPr>
        <w:t>B. INFORMATION COLLECTIONS EMPLOYING STATISTICAL METHODS.</w:t>
      </w:r>
      <w:bookmarkEnd w:id="2"/>
    </w:p>
    <w:p w:rsidR="002D0DF0" w:rsidRPr="00626E0B" w:rsidP="00595A9B" w14:paraId="0587FEB2" w14:textId="77777777">
      <w:pPr>
        <w:widowControl/>
        <w:autoSpaceDE/>
        <w:autoSpaceDN/>
        <w:rPr>
          <w:sz w:val="24"/>
          <w:szCs w:val="24"/>
        </w:rPr>
      </w:pPr>
    </w:p>
    <w:p w:rsidR="005602A0" w:rsidRPr="00626E0B" w:rsidP="00595A9B" w14:paraId="36B6DB06" w14:textId="6C7667A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626E0B">
        <w:rPr>
          <w:sz w:val="24"/>
          <w:szCs w:val="24"/>
        </w:rPr>
        <w:t xml:space="preserve">This collection </w:t>
      </w:r>
      <w:r w:rsidRPr="00626E0B" w:rsidR="002D0DF0">
        <w:rPr>
          <w:sz w:val="24"/>
          <w:szCs w:val="24"/>
        </w:rPr>
        <w:t xml:space="preserve">does not </w:t>
      </w:r>
      <w:r w:rsidRPr="00626E0B">
        <w:rPr>
          <w:sz w:val="24"/>
          <w:szCs w:val="24"/>
        </w:rPr>
        <w:t>employ statistical methods.</w:t>
      </w:r>
    </w:p>
    <w:sectPr w:rsidSect="00F42A14">
      <w:headerReference w:type="default" r:id="rId8"/>
      <w:pgSz w:w="12240" w:h="15840"/>
      <w:pgMar w:top="1440" w:right="1440" w:bottom="1440" w:left="1440" w:header="73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42CC" w14:paraId="4E83ACC5" w14:textId="77777777">
      <w:r>
        <w:separator/>
      </w:r>
    </w:p>
  </w:footnote>
  <w:footnote w:type="continuationSeparator" w:id="1">
    <w:p w:rsidR="00D142CC" w14:paraId="747A251F" w14:textId="77777777">
      <w:r>
        <w:continuationSeparator/>
      </w:r>
    </w:p>
  </w:footnote>
  <w:footnote w:id="2">
    <w:p w:rsidR="006D43CA" w:rsidP="006D43CA" w14:paraId="53FC9CE6" w14:textId="19769A8B">
      <w:pPr>
        <w:pStyle w:val="FootnoteText"/>
      </w:pPr>
      <w:r>
        <w:rPr>
          <w:rStyle w:val="FootnoteReference"/>
        </w:rPr>
        <w:footnoteRef/>
      </w:r>
      <w:r>
        <w:t xml:space="preserve"> </w:t>
      </w:r>
      <w:r w:rsidRPr="002A463D" w:rsidR="002A463D">
        <w:t>https://www.bls.gov/oes/2023/may/oes113051.htm</w:t>
      </w:r>
    </w:p>
  </w:footnote>
  <w:footnote w:id="3">
    <w:p w:rsidR="00F64C4A" w:rsidP="00F64C4A" w14:paraId="7C55B823" w14:textId="77777777">
      <w:pPr>
        <w:pStyle w:val="FootnoteText"/>
      </w:pPr>
      <w:r>
        <w:rPr>
          <w:rStyle w:val="FootnoteReference"/>
        </w:rPr>
        <w:footnoteRef/>
      </w:r>
      <w:r>
        <w:t xml:space="preserve"> </w:t>
      </w:r>
      <w:r w:rsidRPr="00C51F85">
        <w:t>https://www.bls.gov/oes/2023/may/oes475032.htm</w:t>
      </w:r>
    </w:p>
  </w:footnote>
  <w:footnote w:id="4">
    <w:p w:rsidR="006D43CA" w:rsidRPr="009D4CD0" w:rsidP="006D43CA" w14:paraId="75A41F3A" w14:textId="77777777">
      <w:pPr>
        <w:pStyle w:val="FootnoteText"/>
        <w:rPr>
          <w:rFonts w:cs="Times New Roman"/>
        </w:rPr>
      </w:pPr>
      <w:r w:rsidRPr="009D4CD0">
        <w:rPr>
          <w:rStyle w:val="FootnoteReference"/>
          <w:rFonts w:cs="Times New Roman"/>
        </w:rPr>
        <w:footnoteRef/>
      </w:r>
      <w:r w:rsidRPr="009D4CD0">
        <w:rPr>
          <w:rFonts w:cs="Times New Roman"/>
        </w:rPr>
        <w:t xml:space="preserve"> U.S. Bureau of Labor Statistics, </w:t>
      </w:r>
      <w:r w:rsidRPr="009D4CD0">
        <w:rPr>
          <w:rFonts w:cs="Times New Roman"/>
          <w:i/>
          <w:iCs/>
        </w:rPr>
        <w:t>Total compensation cost per hour worked for private industry workers (2023–2025)</w:t>
      </w:r>
      <w:r w:rsidRPr="009D4CD0">
        <w:rPr>
          <w:rFonts w:cs="Times New Roman"/>
        </w:rPr>
        <w:t>, https://data.bls.gov/dataViewer/view/timeseries/CMU2010000000000D [https://perma.cc/T2ZL-2UUB].</w:t>
      </w:r>
    </w:p>
  </w:footnote>
  <w:footnote w:id="5">
    <w:p w:rsidR="006D43CA" w:rsidRPr="009D4CD0" w:rsidP="006D43CA" w14:paraId="344EE1C4" w14:textId="77777777">
      <w:pPr>
        <w:pStyle w:val="FootnoteText"/>
        <w:rPr>
          <w:rFonts w:cs="Times New Roman"/>
          <w:i/>
        </w:rPr>
      </w:pPr>
      <w:r w:rsidRPr="009D4CD0">
        <w:rPr>
          <w:rStyle w:val="FootnoteReference"/>
          <w:rFonts w:cs="Times New Roman"/>
        </w:rPr>
        <w:footnoteRef/>
      </w:r>
      <w:r w:rsidRPr="009D4CD0">
        <w:rPr>
          <w:rFonts w:cs="Times New Roman"/>
        </w:rPr>
        <w:t xml:space="preserve"> U.S. Bureau of Labor Statistics, </w:t>
      </w:r>
      <w:r w:rsidRPr="009D4CD0">
        <w:rPr>
          <w:rFonts w:cs="Times New Roman"/>
          <w:i/>
          <w:iCs/>
        </w:rPr>
        <w:t>Employer cost for employee compensation, (2023–2025)</w:t>
      </w:r>
      <w:r w:rsidRPr="009D4CD0">
        <w:rPr>
          <w:rFonts w:cs="Times New Roman"/>
        </w:rPr>
        <w:t>, https://data.bls.gov/dataViewer/view/timeseries/CMU2020000000000D [https://perma.cc/8WEJ-2TRW].</w:t>
      </w:r>
    </w:p>
  </w:footnote>
  <w:footnote w:id="6">
    <w:p w:rsidR="006D43CA" w:rsidRPr="009D4CD0" w:rsidP="006D43CA" w14:paraId="5137F30B" w14:textId="77777777">
      <w:pPr>
        <w:rPr>
          <w:sz w:val="20"/>
          <w:szCs w:val="20"/>
        </w:rPr>
      </w:pPr>
      <w:r w:rsidRPr="009D4CD0">
        <w:rPr>
          <w:rStyle w:val="FootnoteReference"/>
          <w:sz w:val="20"/>
          <w:szCs w:val="20"/>
        </w:rPr>
        <w:footnoteRef/>
      </w:r>
      <w:r w:rsidRPr="009D4CD0">
        <w:rPr>
          <w:sz w:val="20"/>
          <w:szCs w:val="20"/>
        </w:rPr>
        <w:t xml:space="preserve"> 1.42 load rate = $44.20 total hourly compensation / 31.10 hourly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703D" w:rsidP="00094A5A" w14:paraId="459B0BAC" w14:textId="681BA697">
    <w:pPr>
      <w:tabs>
        <w:tab w:val="center" w:pos="4680"/>
        <w:tab w:val="right" w:pos="9360"/>
      </w:tabs>
      <w:adjustRightInd w:val="0"/>
      <w:rPr>
        <w:sz w:val="20"/>
        <w:szCs w:val="20"/>
      </w:rPr>
    </w:pPr>
    <w:r>
      <w:t>Request for Relief from Explosives Disability</w:t>
    </w:r>
  </w:p>
  <w:p w:rsidR="00094A5A" w:rsidRPr="00094A5A" w:rsidP="00094A5A" w14:paraId="046D080F" w14:textId="220F7227">
    <w:pPr>
      <w:tabs>
        <w:tab w:val="center" w:pos="4680"/>
        <w:tab w:val="right" w:pos="9360"/>
      </w:tabs>
      <w:adjustRightInd w:val="0"/>
      <w:rPr>
        <w:sz w:val="20"/>
        <w:szCs w:val="20"/>
      </w:rPr>
    </w:pPr>
    <w:r w:rsidRPr="00094A5A">
      <w:rPr>
        <w:sz w:val="20"/>
        <w:szCs w:val="20"/>
      </w:rPr>
      <w:t>OMB control number 1140</w:t>
    </w:r>
    <w:r w:rsidR="00437C1D">
      <w:rPr>
        <w:sz w:val="20"/>
        <w:szCs w:val="20"/>
      </w:rPr>
      <w:t>-0076</w:t>
    </w:r>
  </w:p>
  <w:p w:rsidR="00094A5A" w:rsidP="00094A5A" w14:paraId="65DAE7D0" w14:textId="76462696">
    <w:pPr>
      <w:tabs>
        <w:tab w:val="center" w:pos="4680"/>
        <w:tab w:val="right" w:pos="9360"/>
      </w:tabs>
      <w:adjustRightInd w:val="0"/>
      <w:rPr>
        <w:sz w:val="20"/>
        <w:szCs w:val="20"/>
      </w:rPr>
    </w:pPr>
    <w:r w:rsidRPr="00094A5A">
      <w:rPr>
        <w:sz w:val="20"/>
        <w:szCs w:val="20"/>
      </w:rPr>
      <w:t xml:space="preserve">OMB expiration date: </w:t>
    </w:r>
    <w:r w:rsidR="00D90043">
      <w:rPr>
        <w:sz w:val="20"/>
        <w:szCs w:val="20"/>
      </w:rPr>
      <w:t>11/30/2026</w:t>
    </w:r>
  </w:p>
  <w:p w:rsidR="003C2269" w:rsidRPr="00094A5A" w:rsidP="00094A5A" w14:paraId="058C869A" w14:textId="77777777">
    <w:pPr>
      <w:tabs>
        <w:tab w:val="center" w:pos="4680"/>
        <w:tab w:val="right" w:pos="9360"/>
      </w:tabs>
      <w:adjustRightInd w:val="0"/>
      <w:rPr>
        <w:sz w:val="20"/>
        <w:szCs w:val="20"/>
      </w:rPr>
    </w:pPr>
  </w:p>
  <w:p w:rsidR="005602A0" w14:paraId="36B6DB07" w14:textId="73026F0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FEE2010"/>
    <w:multiLevelType w:val="hybridMultilevel"/>
    <w:tmpl w:val="5EEAD140"/>
    <w:lvl w:ilvl="0">
      <w:start w:val="1"/>
      <w:numFmt w:val="upperLetter"/>
      <w:lvlText w:val="%1."/>
      <w:lvlJc w:val="left"/>
      <w:pPr>
        <w:ind w:left="719" w:hanging="720"/>
      </w:pPr>
      <w:rPr>
        <w:rFonts w:ascii="Times New Roman" w:eastAsia="Times New Roman" w:hAnsi="Times New Roman" w:cs="Times New Roman" w:hint="default"/>
        <w:b/>
        <w:bCs/>
        <w:i w:val="0"/>
        <w:iCs w:val="0"/>
        <w:spacing w:val="0"/>
        <w:w w:val="99"/>
        <w:sz w:val="24"/>
        <w:szCs w:val="24"/>
        <w:lang w:val="en-US" w:eastAsia="en-US" w:bidi="ar-SA"/>
      </w:rPr>
    </w:lvl>
    <w:lvl w:ilvl="1">
      <w:start w:val="1"/>
      <w:numFmt w:val="decimal"/>
      <w:lvlText w:val="%2."/>
      <w:lvlJc w:val="left"/>
      <w:pPr>
        <w:ind w:left="718" w:hanging="719"/>
      </w:pPr>
      <w:rPr>
        <w:rFonts w:ascii="Times New Roman" w:eastAsia="Times New Roman" w:hAnsi="Times New Roman" w:cs="Times New Roman" w:hint="default"/>
        <w:b w:val="0"/>
        <w:bCs w:val="0"/>
        <w:i w:val="0"/>
        <w:iCs w:val="0"/>
        <w:spacing w:val="0"/>
        <w:w w:val="99"/>
        <w:sz w:val="24"/>
        <w:szCs w:val="24"/>
        <w:lang w:val="en-US" w:eastAsia="en-US" w:bidi="ar-SA"/>
      </w:rPr>
    </w:lvl>
    <w:lvl w:ilvl="2">
      <w:start w:val="0"/>
      <w:numFmt w:val="bullet"/>
      <w:lvlText w:val=""/>
      <w:lvlJc w:val="left"/>
      <w:pPr>
        <w:ind w:left="1440" w:hanging="360"/>
      </w:pPr>
      <w:rPr>
        <w:rFonts w:ascii="Symbol" w:eastAsia="Symbol" w:hAnsi="Symbol" w:cs="Symbol" w:hint="default"/>
        <w:b w:val="0"/>
        <w:bCs w:val="0"/>
        <w:i w:val="0"/>
        <w:iCs w:val="0"/>
        <w:spacing w:val="0"/>
        <w:w w:val="99"/>
        <w:sz w:val="24"/>
        <w:szCs w:val="24"/>
        <w:lang w:val="en-US" w:eastAsia="en-US" w:bidi="ar-SA"/>
      </w:rPr>
    </w:lvl>
    <w:lvl w:ilvl="3">
      <w:start w:val="0"/>
      <w:numFmt w:val="bullet"/>
      <w:lvlText w:val="•"/>
      <w:lvlJc w:val="left"/>
      <w:pPr>
        <w:ind w:left="3200" w:hanging="360"/>
      </w:pPr>
      <w:rPr>
        <w:rFonts w:hint="default"/>
        <w:lang w:val="en-US" w:eastAsia="en-US" w:bidi="ar-SA"/>
      </w:rPr>
    </w:lvl>
    <w:lvl w:ilvl="4">
      <w:start w:val="0"/>
      <w:numFmt w:val="bullet"/>
      <w:lvlText w:val="•"/>
      <w:lvlJc w:val="left"/>
      <w:pPr>
        <w:ind w:left="4080" w:hanging="360"/>
      </w:pPr>
      <w:rPr>
        <w:rFonts w:hint="default"/>
        <w:lang w:val="en-US" w:eastAsia="en-US" w:bidi="ar-SA"/>
      </w:rPr>
    </w:lvl>
    <w:lvl w:ilvl="5">
      <w:start w:val="0"/>
      <w:numFmt w:val="bullet"/>
      <w:lvlText w:val="•"/>
      <w:lvlJc w:val="left"/>
      <w:pPr>
        <w:ind w:left="4960" w:hanging="360"/>
      </w:pPr>
      <w:rPr>
        <w:rFonts w:hint="default"/>
        <w:lang w:val="en-US" w:eastAsia="en-US" w:bidi="ar-SA"/>
      </w:rPr>
    </w:lvl>
    <w:lvl w:ilvl="6">
      <w:start w:val="0"/>
      <w:numFmt w:val="bullet"/>
      <w:lvlText w:val="•"/>
      <w:lvlJc w:val="left"/>
      <w:pPr>
        <w:ind w:left="5840" w:hanging="360"/>
      </w:pPr>
      <w:rPr>
        <w:rFonts w:hint="default"/>
        <w:lang w:val="en-US" w:eastAsia="en-US" w:bidi="ar-SA"/>
      </w:rPr>
    </w:lvl>
    <w:lvl w:ilvl="7">
      <w:start w:val="0"/>
      <w:numFmt w:val="bullet"/>
      <w:lvlText w:val="•"/>
      <w:lvlJc w:val="left"/>
      <w:pPr>
        <w:ind w:left="6720" w:hanging="360"/>
      </w:pPr>
      <w:rPr>
        <w:rFonts w:hint="default"/>
        <w:lang w:val="en-US" w:eastAsia="en-US" w:bidi="ar-SA"/>
      </w:rPr>
    </w:lvl>
    <w:lvl w:ilvl="8">
      <w:start w:val="0"/>
      <w:numFmt w:val="bullet"/>
      <w:lvlText w:val="•"/>
      <w:lvlJc w:val="left"/>
      <w:pPr>
        <w:ind w:left="7600" w:hanging="360"/>
      </w:pPr>
      <w:rPr>
        <w:rFonts w:hint="default"/>
        <w:lang w:val="en-US" w:eastAsia="en-US" w:bidi="ar-SA"/>
      </w:rPr>
    </w:lvl>
  </w:abstractNum>
  <w:abstractNum w:abstractNumId="1">
    <w:nsid w:val="406053E5"/>
    <w:multiLevelType w:val="hybridMultilevel"/>
    <w:tmpl w:val="661A8D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49203727">
    <w:abstractNumId w:val="0"/>
  </w:num>
  <w:num w:numId="2" w16cid:durableId="2864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2A0"/>
    <w:rsid w:val="00000515"/>
    <w:rsid w:val="00005CDA"/>
    <w:rsid w:val="00007491"/>
    <w:rsid w:val="00021F48"/>
    <w:rsid w:val="00037B91"/>
    <w:rsid w:val="00044A43"/>
    <w:rsid w:val="0004562E"/>
    <w:rsid w:val="00047E0B"/>
    <w:rsid w:val="000540A3"/>
    <w:rsid w:val="000551C7"/>
    <w:rsid w:val="00061216"/>
    <w:rsid w:val="000711B7"/>
    <w:rsid w:val="00071440"/>
    <w:rsid w:val="000717CF"/>
    <w:rsid w:val="0007200D"/>
    <w:rsid w:val="0008053A"/>
    <w:rsid w:val="00081FE1"/>
    <w:rsid w:val="000856F9"/>
    <w:rsid w:val="000875F1"/>
    <w:rsid w:val="00094A5A"/>
    <w:rsid w:val="00095221"/>
    <w:rsid w:val="000960F3"/>
    <w:rsid w:val="000A1975"/>
    <w:rsid w:val="000A6B18"/>
    <w:rsid w:val="000A6EB7"/>
    <w:rsid w:val="000B02C9"/>
    <w:rsid w:val="000B185F"/>
    <w:rsid w:val="000B3A6D"/>
    <w:rsid w:val="000C3E47"/>
    <w:rsid w:val="000D0581"/>
    <w:rsid w:val="000D1DA7"/>
    <w:rsid w:val="000D2737"/>
    <w:rsid w:val="000D3D51"/>
    <w:rsid w:val="000D4E0D"/>
    <w:rsid w:val="000D6967"/>
    <w:rsid w:val="000D77AF"/>
    <w:rsid w:val="000E1352"/>
    <w:rsid w:val="000E5364"/>
    <w:rsid w:val="000F0806"/>
    <w:rsid w:val="000F49A8"/>
    <w:rsid w:val="000F547A"/>
    <w:rsid w:val="00100B29"/>
    <w:rsid w:val="0011404A"/>
    <w:rsid w:val="001165FF"/>
    <w:rsid w:val="00116ABB"/>
    <w:rsid w:val="001177D4"/>
    <w:rsid w:val="00122D53"/>
    <w:rsid w:val="00134B0A"/>
    <w:rsid w:val="00140DCA"/>
    <w:rsid w:val="001416D7"/>
    <w:rsid w:val="0014607D"/>
    <w:rsid w:val="00151A0C"/>
    <w:rsid w:val="001566F9"/>
    <w:rsid w:val="00157676"/>
    <w:rsid w:val="00157A14"/>
    <w:rsid w:val="00157EF0"/>
    <w:rsid w:val="00163811"/>
    <w:rsid w:val="00170FA0"/>
    <w:rsid w:val="00175A97"/>
    <w:rsid w:val="00185DDD"/>
    <w:rsid w:val="00191EF9"/>
    <w:rsid w:val="0019554F"/>
    <w:rsid w:val="001A3CD5"/>
    <w:rsid w:val="001A5EE8"/>
    <w:rsid w:val="001A6CC6"/>
    <w:rsid w:val="001B1CF5"/>
    <w:rsid w:val="001B2ECC"/>
    <w:rsid w:val="001B6346"/>
    <w:rsid w:val="001C03C0"/>
    <w:rsid w:val="001C16B7"/>
    <w:rsid w:val="001C612E"/>
    <w:rsid w:val="001D1737"/>
    <w:rsid w:val="001D3D30"/>
    <w:rsid w:val="001E0B8E"/>
    <w:rsid w:val="001E0F60"/>
    <w:rsid w:val="001E55C5"/>
    <w:rsid w:val="001F2010"/>
    <w:rsid w:val="00201E21"/>
    <w:rsid w:val="00204ED0"/>
    <w:rsid w:val="00205EE5"/>
    <w:rsid w:val="00207063"/>
    <w:rsid w:val="00207D5A"/>
    <w:rsid w:val="00220292"/>
    <w:rsid w:val="002221F5"/>
    <w:rsid w:val="00233244"/>
    <w:rsid w:val="00241923"/>
    <w:rsid w:val="00244988"/>
    <w:rsid w:val="00250975"/>
    <w:rsid w:val="002520BB"/>
    <w:rsid w:val="0025224A"/>
    <w:rsid w:val="002543FC"/>
    <w:rsid w:val="0025440D"/>
    <w:rsid w:val="00263346"/>
    <w:rsid w:val="00263A06"/>
    <w:rsid w:val="00264741"/>
    <w:rsid w:val="00265642"/>
    <w:rsid w:val="00266E57"/>
    <w:rsid w:val="00267CAE"/>
    <w:rsid w:val="00271E30"/>
    <w:rsid w:val="00273C03"/>
    <w:rsid w:val="00280074"/>
    <w:rsid w:val="002940A3"/>
    <w:rsid w:val="002A009D"/>
    <w:rsid w:val="002A463D"/>
    <w:rsid w:val="002A48A7"/>
    <w:rsid w:val="002B1A5D"/>
    <w:rsid w:val="002C23FF"/>
    <w:rsid w:val="002C2C32"/>
    <w:rsid w:val="002C3BF4"/>
    <w:rsid w:val="002C5E24"/>
    <w:rsid w:val="002C7751"/>
    <w:rsid w:val="002D0DF0"/>
    <w:rsid w:val="002D4B45"/>
    <w:rsid w:val="002D6B08"/>
    <w:rsid w:val="002E02B9"/>
    <w:rsid w:val="002E243B"/>
    <w:rsid w:val="002E757B"/>
    <w:rsid w:val="002F0A32"/>
    <w:rsid w:val="002F1309"/>
    <w:rsid w:val="002F1357"/>
    <w:rsid w:val="002F243D"/>
    <w:rsid w:val="002F3541"/>
    <w:rsid w:val="002F4E83"/>
    <w:rsid w:val="002F7C68"/>
    <w:rsid w:val="002F7E59"/>
    <w:rsid w:val="00303DCF"/>
    <w:rsid w:val="00307C11"/>
    <w:rsid w:val="003134CD"/>
    <w:rsid w:val="00314BE6"/>
    <w:rsid w:val="00315265"/>
    <w:rsid w:val="00321475"/>
    <w:rsid w:val="00322AA7"/>
    <w:rsid w:val="0032704B"/>
    <w:rsid w:val="003321F0"/>
    <w:rsid w:val="00332D0A"/>
    <w:rsid w:val="003344CD"/>
    <w:rsid w:val="00335237"/>
    <w:rsid w:val="00341F21"/>
    <w:rsid w:val="00345AA9"/>
    <w:rsid w:val="00346478"/>
    <w:rsid w:val="00357CDD"/>
    <w:rsid w:val="00361527"/>
    <w:rsid w:val="003621C5"/>
    <w:rsid w:val="003627CA"/>
    <w:rsid w:val="0036403E"/>
    <w:rsid w:val="003765AA"/>
    <w:rsid w:val="00382925"/>
    <w:rsid w:val="00390B22"/>
    <w:rsid w:val="003915CA"/>
    <w:rsid w:val="00392970"/>
    <w:rsid w:val="003A5BE0"/>
    <w:rsid w:val="003B1D6A"/>
    <w:rsid w:val="003B56B4"/>
    <w:rsid w:val="003C2269"/>
    <w:rsid w:val="003C5E0E"/>
    <w:rsid w:val="003C6BE2"/>
    <w:rsid w:val="003D281A"/>
    <w:rsid w:val="003D30AB"/>
    <w:rsid w:val="003D4BA8"/>
    <w:rsid w:val="003E0B10"/>
    <w:rsid w:val="003E230C"/>
    <w:rsid w:val="003E2718"/>
    <w:rsid w:val="003F24D0"/>
    <w:rsid w:val="003F56A3"/>
    <w:rsid w:val="003F59E1"/>
    <w:rsid w:val="003F7B7D"/>
    <w:rsid w:val="00400DBC"/>
    <w:rsid w:val="004030F1"/>
    <w:rsid w:val="00403A1B"/>
    <w:rsid w:val="004047B5"/>
    <w:rsid w:val="00404975"/>
    <w:rsid w:val="00407B1C"/>
    <w:rsid w:val="00415BD6"/>
    <w:rsid w:val="0041659F"/>
    <w:rsid w:val="004172F8"/>
    <w:rsid w:val="00417D92"/>
    <w:rsid w:val="004206B0"/>
    <w:rsid w:val="00422C00"/>
    <w:rsid w:val="004237E9"/>
    <w:rsid w:val="00423A0B"/>
    <w:rsid w:val="00433D4B"/>
    <w:rsid w:val="00434B62"/>
    <w:rsid w:val="00437C1D"/>
    <w:rsid w:val="00445305"/>
    <w:rsid w:val="004514E6"/>
    <w:rsid w:val="004576FA"/>
    <w:rsid w:val="00461637"/>
    <w:rsid w:val="004635CC"/>
    <w:rsid w:val="00463A75"/>
    <w:rsid w:val="004650C5"/>
    <w:rsid w:val="00467B08"/>
    <w:rsid w:val="00471713"/>
    <w:rsid w:val="004720CB"/>
    <w:rsid w:val="00473F78"/>
    <w:rsid w:val="00484C14"/>
    <w:rsid w:val="00490920"/>
    <w:rsid w:val="00494BB9"/>
    <w:rsid w:val="00495329"/>
    <w:rsid w:val="00495FFA"/>
    <w:rsid w:val="004A1187"/>
    <w:rsid w:val="004A3279"/>
    <w:rsid w:val="004A5FEF"/>
    <w:rsid w:val="004A662C"/>
    <w:rsid w:val="004A6C2F"/>
    <w:rsid w:val="004B1E66"/>
    <w:rsid w:val="004B7437"/>
    <w:rsid w:val="004C0C1F"/>
    <w:rsid w:val="004C0F1E"/>
    <w:rsid w:val="004C1D7A"/>
    <w:rsid w:val="004C25AA"/>
    <w:rsid w:val="004C2A7E"/>
    <w:rsid w:val="004C3C9E"/>
    <w:rsid w:val="004C3CC1"/>
    <w:rsid w:val="004D4B97"/>
    <w:rsid w:val="004D710E"/>
    <w:rsid w:val="004D7828"/>
    <w:rsid w:val="004E0676"/>
    <w:rsid w:val="004E1145"/>
    <w:rsid w:val="004E1CEC"/>
    <w:rsid w:val="004E2A3D"/>
    <w:rsid w:val="004E4562"/>
    <w:rsid w:val="004F0666"/>
    <w:rsid w:val="005000EA"/>
    <w:rsid w:val="00511328"/>
    <w:rsid w:val="00511376"/>
    <w:rsid w:val="00511F9B"/>
    <w:rsid w:val="00516469"/>
    <w:rsid w:val="00516B0C"/>
    <w:rsid w:val="00517BA4"/>
    <w:rsid w:val="00520A8D"/>
    <w:rsid w:val="00521A49"/>
    <w:rsid w:val="0052514E"/>
    <w:rsid w:val="00526903"/>
    <w:rsid w:val="0052710B"/>
    <w:rsid w:val="00527528"/>
    <w:rsid w:val="00530984"/>
    <w:rsid w:val="005325B8"/>
    <w:rsid w:val="005329F7"/>
    <w:rsid w:val="00532A2B"/>
    <w:rsid w:val="00535AB2"/>
    <w:rsid w:val="005411E0"/>
    <w:rsid w:val="00544AA6"/>
    <w:rsid w:val="005457B5"/>
    <w:rsid w:val="005602A0"/>
    <w:rsid w:val="00560790"/>
    <w:rsid w:val="00560A33"/>
    <w:rsid w:val="00565DC1"/>
    <w:rsid w:val="00566099"/>
    <w:rsid w:val="0057055E"/>
    <w:rsid w:val="00571D4D"/>
    <w:rsid w:val="00573CAF"/>
    <w:rsid w:val="00577F66"/>
    <w:rsid w:val="00585D95"/>
    <w:rsid w:val="00585EAF"/>
    <w:rsid w:val="005867D3"/>
    <w:rsid w:val="00586DC3"/>
    <w:rsid w:val="005917BB"/>
    <w:rsid w:val="00595A9B"/>
    <w:rsid w:val="005968FE"/>
    <w:rsid w:val="005977A6"/>
    <w:rsid w:val="005A1D3D"/>
    <w:rsid w:val="005A23A7"/>
    <w:rsid w:val="005A28CE"/>
    <w:rsid w:val="005A32D8"/>
    <w:rsid w:val="005A4AB3"/>
    <w:rsid w:val="005A52B4"/>
    <w:rsid w:val="005B0811"/>
    <w:rsid w:val="005B2F9A"/>
    <w:rsid w:val="005B6001"/>
    <w:rsid w:val="005C0B8A"/>
    <w:rsid w:val="005C513B"/>
    <w:rsid w:val="005C52B8"/>
    <w:rsid w:val="005C59F7"/>
    <w:rsid w:val="005D036E"/>
    <w:rsid w:val="005D2473"/>
    <w:rsid w:val="005D26D6"/>
    <w:rsid w:val="005D589E"/>
    <w:rsid w:val="005E2813"/>
    <w:rsid w:val="005F6E72"/>
    <w:rsid w:val="00604B9B"/>
    <w:rsid w:val="00606D27"/>
    <w:rsid w:val="00607CFD"/>
    <w:rsid w:val="006112C3"/>
    <w:rsid w:val="006175E4"/>
    <w:rsid w:val="00621D54"/>
    <w:rsid w:val="00622AA8"/>
    <w:rsid w:val="006249A4"/>
    <w:rsid w:val="00625A8A"/>
    <w:rsid w:val="00625D8D"/>
    <w:rsid w:val="00626E0B"/>
    <w:rsid w:val="0063425D"/>
    <w:rsid w:val="006342DA"/>
    <w:rsid w:val="006379E8"/>
    <w:rsid w:val="006402E9"/>
    <w:rsid w:val="00645E60"/>
    <w:rsid w:val="00651A8F"/>
    <w:rsid w:val="006558D8"/>
    <w:rsid w:val="0065640A"/>
    <w:rsid w:val="00660030"/>
    <w:rsid w:val="00662D4B"/>
    <w:rsid w:val="00666FF1"/>
    <w:rsid w:val="00671912"/>
    <w:rsid w:val="00672F24"/>
    <w:rsid w:val="006765E2"/>
    <w:rsid w:val="00677D8C"/>
    <w:rsid w:val="00681809"/>
    <w:rsid w:val="0068676E"/>
    <w:rsid w:val="0069129C"/>
    <w:rsid w:val="00693051"/>
    <w:rsid w:val="0069790F"/>
    <w:rsid w:val="006A1FD8"/>
    <w:rsid w:val="006A67EC"/>
    <w:rsid w:val="006A7C1A"/>
    <w:rsid w:val="006B43B5"/>
    <w:rsid w:val="006B5279"/>
    <w:rsid w:val="006B6EAF"/>
    <w:rsid w:val="006B78A8"/>
    <w:rsid w:val="006C427B"/>
    <w:rsid w:val="006D05F5"/>
    <w:rsid w:val="006D09CF"/>
    <w:rsid w:val="006D1F12"/>
    <w:rsid w:val="006D43CA"/>
    <w:rsid w:val="006D5447"/>
    <w:rsid w:val="006D623F"/>
    <w:rsid w:val="006D6BEC"/>
    <w:rsid w:val="006E2C7E"/>
    <w:rsid w:val="006E7381"/>
    <w:rsid w:val="006F0290"/>
    <w:rsid w:val="006F0626"/>
    <w:rsid w:val="006F6A37"/>
    <w:rsid w:val="00700507"/>
    <w:rsid w:val="00702B79"/>
    <w:rsid w:val="0070672B"/>
    <w:rsid w:val="00710160"/>
    <w:rsid w:val="00711F39"/>
    <w:rsid w:val="00715206"/>
    <w:rsid w:val="00715EAC"/>
    <w:rsid w:val="00715F2A"/>
    <w:rsid w:val="00717835"/>
    <w:rsid w:val="00720A6B"/>
    <w:rsid w:val="007223C9"/>
    <w:rsid w:val="0072242D"/>
    <w:rsid w:val="0072530B"/>
    <w:rsid w:val="0072767C"/>
    <w:rsid w:val="0073342F"/>
    <w:rsid w:val="00737302"/>
    <w:rsid w:val="00740B2D"/>
    <w:rsid w:val="00741489"/>
    <w:rsid w:val="007428F0"/>
    <w:rsid w:val="007471A0"/>
    <w:rsid w:val="00747259"/>
    <w:rsid w:val="00750644"/>
    <w:rsid w:val="00754E9A"/>
    <w:rsid w:val="00755320"/>
    <w:rsid w:val="00760EFA"/>
    <w:rsid w:val="00763619"/>
    <w:rsid w:val="00765B0F"/>
    <w:rsid w:val="007666DA"/>
    <w:rsid w:val="007709F0"/>
    <w:rsid w:val="007713F3"/>
    <w:rsid w:val="00771EA4"/>
    <w:rsid w:val="00772E59"/>
    <w:rsid w:val="007730BD"/>
    <w:rsid w:val="00773702"/>
    <w:rsid w:val="007764AF"/>
    <w:rsid w:val="00780B89"/>
    <w:rsid w:val="00781F85"/>
    <w:rsid w:val="00783A3B"/>
    <w:rsid w:val="007850B6"/>
    <w:rsid w:val="0078536D"/>
    <w:rsid w:val="00785956"/>
    <w:rsid w:val="0078693F"/>
    <w:rsid w:val="0079008E"/>
    <w:rsid w:val="00796CF5"/>
    <w:rsid w:val="007A671E"/>
    <w:rsid w:val="007C4743"/>
    <w:rsid w:val="007D308F"/>
    <w:rsid w:val="007D3E8A"/>
    <w:rsid w:val="007D586D"/>
    <w:rsid w:val="007D5917"/>
    <w:rsid w:val="007D6884"/>
    <w:rsid w:val="007E12AB"/>
    <w:rsid w:val="007E3BC8"/>
    <w:rsid w:val="007E6AAE"/>
    <w:rsid w:val="007F1BC9"/>
    <w:rsid w:val="007F7401"/>
    <w:rsid w:val="0080387B"/>
    <w:rsid w:val="00806B22"/>
    <w:rsid w:val="00807342"/>
    <w:rsid w:val="008076CF"/>
    <w:rsid w:val="0081018F"/>
    <w:rsid w:val="0081146D"/>
    <w:rsid w:val="0082299D"/>
    <w:rsid w:val="00823ACD"/>
    <w:rsid w:val="00830C06"/>
    <w:rsid w:val="008378D3"/>
    <w:rsid w:val="008441E9"/>
    <w:rsid w:val="008517D9"/>
    <w:rsid w:val="00854C1D"/>
    <w:rsid w:val="008578C8"/>
    <w:rsid w:val="008601F3"/>
    <w:rsid w:val="00861806"/>
    <w:rsid w:val="0086588A"/>
    <w:rsid w:val="00867C7C"/>
    <w:rsid w:val="00873EB0"/>
    <w:rsid w:val="008840C6"/>
    <w:rsid w:val="00884A08"/>
    <w:rsid w:val="00891236"/>
    <w:rsid w:val="0089182C"/>
    <w:rsid w:val="00893DE4"/>
    <w:rsid w:val="008A203A"/>
    <w:rsid w:val="008A6A84"/>
    <w:rsid w:val="008B4EDB"/>
    <w:rsid w:val="008C55EA"/>
    <w:rsid w:val="008E6068"/>
    <w:rsid w:val="008E63FE"/>
    <w:rsid w:val="008E65F8"/>
    <w:rsid w:val="0090286F"/>
    <w:rsid w:val="00906829"/>
    <w:rsid w:val="009124D0"/>
    <w:rsid w:val="009203EA"/>
    <w:rsid w:val="00920DE3"/>
    <w:rsid w:val="0092549F"/>
    <w:rsid w:val="00925B7B"/>
    <w:rsid w:val="00933FCC"/>
    <w:rsid w:val="009352F9"/>
    <w:rsid w:val="00942B8B"/>
    <w:rsid w:val="00943F9B"/>
    <w:rsid w:val="00944FB8"/>
    <w:rsid w:val="009463D8"/>
    <w:rsid w:val="00950CAD"/>
    <w:rsid w:val="00951A1F"/>
    <w:rsid w:val="009552C7"/>
    <w:rsid w:val="00961274"/>
    <w:rsid w:val="00965EF1"/>
    <w:rsid w:val="009708FC"/>
    <w:rsid w:val="00975981"/>
    <w:rsid w:val="009764BA"/>
    <w:rsid w:val="00983CAE"/>
    <w:rsid w:val="009846D6"/>
    <w:rsid w:val="0099174B"/>
    <w:rsid w:val="00995135"/>
    <w:rsid w:val="009964D2"/>
    <w:rsid w:val="009A2802"/>
    <w:rsid w:val="009A6325"/>
    <w:rsid w:val="009B394C"/>
    <w:rsid w:val="009B7C50"/>
    <w:rsid w:val="009C0A67"/>
    <w:rsid w:val="009C0C7B"/>
    <w:rsid w:val="009C2E59"/>
    <w:rsid w:val="009C3B42"/>
    <w:rsid w:val="009C3DE7"/>
    <w:rsid w:val="009C44EF"/>
    <w:rsid w:val="009C4603"/>
    <w:rsid w:val="009C477C"/>
    <w:rsid w:val="009C5C71"/>
    <w:rsid w:val="009D1888"/>
    <w:rsid w:val="009D1A61"/>
    <w:rsid w:val="009D24E5"/>
    <w:rsid w:val="009D355C"/>
    <w:rsid w:val="009D4CD0"/>
    <w:rsid w:val="009D50A6"/>
    <w:rsid w:val="009E0298"/>
    <w:rsid w:val="009E4282"/>
    <w:rsid w:val="009F797F"/>
    <w:rsid w:val="00A01C13"/>
    <w:rsid w:val="00A05519"/>
    <w:rsid w:val="00A17789"/>
    <w:rsid w:val="00A21AF5"/>
    <w:rsid w:val="00A21E07"/>
    <w:rsid w:val="00A24FA8"/>
    <w:rsid w:val="00A34336"/>
    <w:rsid w:val="00A47696"/>
    <w:rsid w:val="00A5034C"/>
    <w:rsid w:val="00A51695"/>
    <w:rsid w:val="00A52481"/>
    <w:rsid w:val="00A5451B"/>
    <w:rsid w:val="00A5555C"/>
    <w:rsid w:val="00A55CB3"/>
    <w:rsid w:val="00A567CE"/>
    <w:rsid w:val="00A57E2A"/>
    <w:rsid w:val="00A63F89"/>
    <w:rsid w:val="00A667BB"/>
    <w:rsid w:val="00A67BA1"/>
    <w:rsid w:val="00A7112F"/>
    <w:rsid w:val="00A73B50"/>
    <w:rsid w:val="00A7506F"/>
    <w:rsid w:val="00A81694"/>
    <w:rsid w:val="00A9032B"/>
    <w:rsid w:val="00A90B46"/>
    <w:rsid w:val="00A91321"/>
    <w:rsid w:val="00A9463C"/>
    <w:rsid w:val="00A95BCE"/>
    <w:rsid w:val="00A960BD"/>
    <w:rsid w:val="00AA13E8"/>
    <w:rsid w:val="00AA1EEC"/>
    <w:rsid w:val="00AA40AA"/>
    <w:rsid w:val="00AA569A"/>
    <w:rsid w:val="00AB1118"/>
    <w:rsid w:val="00AB468B"/>
    <w:rsid w:val="00AB5D15"/>
    <w:rsid w:val="00AB626B"/>
    <w:rsid w:val="00AC2909"/>
    <w:rsid w:val="00AC3BD5"/>
    <w:rsid w:val="00AC6D89"/>
    <w:rsid w:val="00AD5D95"/>
    <w:rsid w:val="00AE280C"/>
    <w:rsid w:val="00AE3203"/>
    <w:rsid w:val="00AF1CA4"/>
    <w:rsid w:val="00AF3C7B"/>
    <w:rsid w:val="00AF6305"/>
    <w:rsid w:val="00B0175F"/>
    <w:rsid w:val="00B032FD"/>
    <w:rsid w:val="00B04EB2"/>
    <w:rsid w:val="00B10C59"/>
    <w:rsid w:val="00B22E1E"/>
    <w:rsid w:val="00B276DE"/>
    <w:rsid w:val="00B30B78"/>
    <w:rsid w:val="00B37005"/>
    <w:rsid w:val="00B43B04"/>
    <w:rsid w:val="00B4440D"/>
    <w:rsid w:val="00B55021"/>
    <w:rsid w:val="00B5523B"/>
    <w:rsid w:val="00B67D10"/>
    <w:rsid w:val="00B816FC"/>
    <w:rsid w:val="00B84670"/>
    <w:rsid w:val="00B85272"/>
    <w:rsid w:val="00B933E5"/>
    <w:rsid w:val="00B9422D"/>
    <w:rsid w:val="00BA04E8"/>
    <w:rsid w:val="00BA69DE"/>
    <w:rsid w:val="00BB2BB1"/>
    <w:rsid w:val="00BB54C1"/>
    <w:rsid w:val="00BB778E"/>
    <w:rsid w:val="00BB7C56"/>
    <w:rsid w:val="00BC576C"/>
    <w:rsid w:val="00BE0C6B"/>
    <w:rsid w:val="00BE103A"/>
    <w:rsid w:val="00BE190F"/>
    <w:rsid w:val="00BE4B45"/>
    <w:rsid w:val="00BF1CC1"/>
    <w:rsid w:val="00BF3EAF"/>
    <w:rsid w:val="00C0256F"/>
    <w:rsid w:val="00C116BA"/>
    <w:rsid w:val="00C243E7"/>
    <w:rsid w:val="00C27C5C"/>
    <w:rsid w:val="00C27CC2"/>
    <w:rsid w:val="00C3265F"/>
    <w:rsid w:val="00C32F3C"/>
    <w:rsid w:val="00C3326A"/>
    <w:rsid w:val="00C4653A"/>
    <w:rsid w:val="00C51F85"/>
    <w:rsid w:val="00C57CFD"/>
    <w:rsid w:val="00C60624"/>
    <w:rsid w:val="00C6427F"/>
    <w:rsid w:val="00C6734E"/>
    <w:rsid w:val="00C80004"/>
    <w:rsid w:val="00C81651"/>
    <w:rsid w:val="00C84C6E"/>
    <w:rsid w:val="00C8603B"/>
    <w:rsid w:val="00C868FC"/>
    <w:rsid w:val="00C86DBC"/>
    <w:rsid w:val="00C9458B"/>
    <w:rsid w:val="00C97F32"/>
    <w:rsid w:val="00CA322D"/>
    <w:rsid w:val="00CA4FCD"/>
    <w:rsid w:val="00CA6C79"/>
    <w:rsid w:val="00CB0D16"/>
    <w:rsid w:val="00CB39C6"/>
    <w:rsid w:val="00CB3FA5"/>
    <w:rsid w:val="00CC07E6"/>
    <w:rsid w:val="00CC65E2"/>
    <w:rsid w:val="00CD0584"/>
    <w:rsid w:val="00CD289C"/>
    <w:rsid w:val="00CD2903"/>
    <w:rsid w:val="00CD486C"/>
    <w:rsid w:val="00CD6250"/>
    <w:rsid w:val="00CE06B3"/>
    <w:rsid w:val="00CE3939"/>
    <w:rsid w:val="00CE495D"/>
    <w:rsid w:val="00CF5EC3"/>
    <w:rsid w:val="00D003A3"/>
    <w:rsid w:val="00D04E67"/>
    <w:rsid w:val="00D05CAF"/>
    <w:rsid w:val="00D062A9"/>
    <w:rsid w:val="00D102DC"/>
    <w:rsid w:val="00D1039F"/>
    <w:rsid w:val="00D142CC"/>
    <w:rsid w:val="00D16D7D"/>
    <w:rsid w:val="00D1754E"/>
    <w:rsid w:val="00D22144"/>
    <w:rsid w:val="00D22D94"/>
    <w:rsid w:val="00D23021"/>
    <w:rsid w:val="00D2483E"/>
    <w:rsid w:val="00D30883"/>
    <w:rsid w:val="00D3180A"/>
    <w:rsid w:val="00D36786"/>
    <w:rsid w:val="00D47594"/>
    <w:rsid w:val="00D51601"/>
    <w:rsid w:val="00D61902"/>
    <w:rsid w:val="00D62D86"/>
    <w:rsid w:val="00D63F7B"/>
    <w:rsid w:val="00D676CD"/>
    <w:rsid w:val="00D67793"/>
    <w:rsid w:val="00D806C7"/>
    <w:rsid w:val="00D81B53"/>
    <w:rsid w:val="00D82BA0"/>
    <w:rsid w:val="00D90043"/>
    <w:rsid w:val="00D91244"/>
    <w:rsid w:val="00D91A8E"/>
    <w:rsid w:val="00D97A30"/>
    <w:rsid w:val="00DB07E8"/>
    <w:rsid w:val="00DB0FD6"/>
    <w:rsid w:val="00DC08E1"/>
    <w:rsid w:val="00DC0DF0"/>
    <w:rsid w:val="00DC54FE"/>
    <w:rsid w:val="00DC798C"/>
    <w:rsid w:val="00DD126D"/>
    <w:rsid w:val="00DE1317"/>
    <w:rsid w:val="00DE21D5"/>
    <w:rsid w:val="00DE4F86"/>
    <w:rsid w:val="00DE6518"/>
    <w:rsid w:val="00DE7122"/>
    <w:rsid w:val="00DE743A"/>
    <w:rsid w:val="00DE768E"/>
    <w:rsid w:val="00DF0198"/>
    <w:rsid w:val="00DF0209"/>
    <w:rsid w:val="00DF588D"/>
    <w:rsid w:val="00DF64A2"/>
    <w:rsid w:val="00DF7079"/>
    <w:rsid w:val="00E00B8B"/>
    <w:rsid w:val="00E023B3"/>
    <w:rsid w:val="00E12224"/>
    <w:rsid w:val="00E14E1B"/>
    <w:rsid w:val="00E2001B"/>
    <w:rsid w:val="00E25890"/>
    <w:rsid w:val="00E258F9"/>
    <w:rsid w:val="00E332A9"/>
    <w:rsid w:val="00E349AF"/>
    <w:rsid w:val="00E3706F"/>
    <w:rsid w:val="00E4361E"/>
    <w:rsid w:val="00E43833"/>
    <w:rsid w:val="00E50079"/>
    <w:rsid w:val="00E510C5"/>
    <w:rsid w:val="00E5218E"/>
    <w:rsid w:val="00E53134"/>
    <w:rsid w:val="00E57F37"/>
    <w:rsid w:val="00E6145E"/>
    <w:rsid w:val="00E620D9"/>
    <w:rsid w:val="00E6703D"/>
    <w:rsid w:val="00E67D01"/>
    <w:rsid w:val="00E70382"/>
    <w:rsid w:val="00E7387A"/>
    <w:rsid w:val="00E87D93"/>
    <w:rsid w:val="00E93405"/>
    <w:rsid w:val="00E97D15"/>
    <w:rsid w:val="00EA2DE9"/>
    <w:rsid w:val="00EA5514"/>
    <w:rsid w:val="00EB1053"/>
    <w:rsid w:val="00EB4D2D"/>
    <w:rsid w:val="00EB51AD"/>
    <w:rsid w:val="00EC2DBA"/>
    <w:rsid w:val="00ED0D2B"/>
    <w:rsid w:val="00ED20CB"/>
    <w:rsid w:val="00ED2ADB"/>
    <w:rsid w:val="00ED6268"/>
    <w:rsid w:val="00EE4585"/>
    <w:rsid w:val="00EE50CA"/>
    <w:rsid w:val="00EF65DB"/>
    <w:rsid w:val="00F017A8"/>
    <w:rsid w:val="00F01E92"/>
    <w:rsid w:val="00F02BED"/>
    <w:rsid w:val="00F13474"/>
    <w:rsid w:val="00F13CB4"/>
    <w:rsid w:val="00F16191"/>
    <w:rsid w:val="00F17081"/>
    <w:rsid w:val="00F273DF"/>
    <w:rsid w:val="00F32090"/>
    <w:rsid w:val="00F3387D"/>
    <w:rsid w:val="00F42A14"/>
    <w:rsid w:val="00F54C0C"/>
    <w:rsid w:val="00F56B5D"/>
    <w:rsid w:val="00F609BE"/>
    <w:rsid w:val="00F613AD"/>
    <w:rsid w:val="00F63723"/>
    <w:rsid w:val="00F64C4A"/>
    <w:rsid w:val="00F6753B"/>
    <w:rsid w:val="00F72B84"/>
    <w:rsid w:val="00F7542E"/>
    <w:rsid w:val="00F7565C"/>
    <w:rsid w:val="00F76365"/>
    <w:rsid w:val="00F76FB8"/>
    <w:rsid w:val="00F81360"/>
    <w:rsid w:val="00F94D75"/>
    <w:rsid w:val="00F958AB"/>
    <w:rsid w:val="00F95E66"/>
    <w:rsid w:val="00F9622C"/>
    <w:rsid w:val="00F972EE"/>
    <w:rsid w:val="00FA2E4F"/>
    <w:rsid w:val="00FB1AF8"/>
    <w:rsid w:val="00FB49D4"/>
    <w:rsid w:val="00FB6688"/>
    <w:rsid w:val="00FB7CE6"/>
    <w:rsid w:val="00FD1FFE"/>
    <w:rsid w:val="00FE3D14"/>
    <w:rsid w:val="00FE6D6A"/>
    <w:rsid w:val="00FF1A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B6DAA4"/>
  <w15:docId w15:val="{764DBA04-736F-49A5-A397-13C82AFCA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718" w:hanging="718"/>
    </w:pPr>
    <w:rPr>
      <w:u w:val="single" w:color="000000"/>
    </w:rPr>
  </w:style>
  <w:style w:type="paragraph" w:customStyle="1" w:styleId="TableParagraph">
    <w:name w:val="Table Paragraph"/>
    <w:basedOn w:val="Normal"/>
    <w:uiPriority w:val="1"/>
    <w:qFormat/>
  </w:style>
  <w:style w:type="paragraph" w:styleId="Revision">
    <w:name w:val="Revision"/>
    <w:hidden/>
    <w:uiPriority w:val="99"/>
    <w:semiHidden/>
    <w:rsid w:val="00D3180A"/>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2E757B"/>
    <w:pPr>
      <w:tabs>
        <w:tab w:val="center" w:pos="4680"/>
        <w:tab w:val="right" w:pos="9360"/>
      </w:tabs>
    </w:pPr>
  </w:style>
  <w:style w:type="character" w:customStyle="1" w:styleId="HeaderChar">
    <w:name w:val="Header Char"/>
    <w:basedOn w:val="DefaultParagraphFont"/>
    <w:link w:val="Header"/>
    <w:uiPriority w:val="99"/>
    <w:rsid w:val="002E757B"/>
    <w:rPr>
      <w:rFonts w:ascii="Times New Roman" w:eastAsia="Times New Roman" w:hAnsi="Times New Roman" w:cs="Times New Roman"/>
    </w:rPr>
  </w:style>
  <w:style w:type="paragraph" w:styleId="Footer">
    <w:name w:val="footer"/>
    <w:basedOn w:val="Normal"/>
    <w:link w:val="FooterChar"/>
    <w:uiPriority w:val="99"/>
    <w:unhideWhenUsed/>
    <w:rsid w:val="002E757B"/>
    <w:pPr>
      <w:tabs>
        <w:tab w:val="center" w:pos="4680"/>
        <w:tab w:val="right" w:pos="9360"/>
      </w:tabs>
    </w:pPr>
  </w:style>
  <w:style w:type="character" w:customStyle="1" w:styleId="FooterChar">
    <w:name w:val="Footer Char"/>
    <w:basedOn w:val="DefaultParagraphFont"/>
    <w:link w:val="Footer"/>
    <w:uiPriority w:val="99"/>
    <w:rsid w:val="002E757B"/>
    <w:rPr>
      <w:rFonts w:ascii="Times New Roman" w:eastAsia="Times New Roman" w:hAnsi="Times New Roman" w:cs="Times New Roman"/>
    </w:rPr>
  </w:style>
  <w:style w:type="character" w:styleId="CommentReference">
    <w:name w:val="annotation reference"/>
    <w:basedOn w:val="DefaultParagraphFont"/>
    <w:unhideWhenUsed/>
    <w:rsid w:val="001D1737"/>
    <w:rPr>
      <w:sz w:val="16"/>
      <w:szCs w:val="16"/>
    </w:rPr>
  </w:style>
  <w:style w:type="paragraph" w:styleId="CommentText">
    <w:name w:val="annotation text"/>
    <w:basedOn w:val="Normal"/>
    <w:link w:val="CommentTextChar"/>
    <w:uiPriority w:val="99"/>
    <w:unhideWhenUsed/>
    <w:qFormat/>
    <w:rsid w:val="001D1737"/>
    <w:rPr>
      <w:sz w:val="20"/>
      <w:szCs w:val="20"/>
    </w:rPr>
  </w:style>
  <w:style w:type="character" w:customStyle="1" w:styleId="CommentTextChar">
    <w:name w:val="Comment Text Char"/>
    <w:basedOn w:val="DefaultParagraphFont"/>
    <w:link w:val="CommentText"/>
    <w:uiPriority w:val="99"/>
    <w:rsid w:val="001D173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1737"/>
    <w:rPr>
      <w:b/>
      <w:bCs/>
    </w:rPr>
  </w:style>
  <w:style w:type="character" w:customStyle="1" w:styleId="CommentSubjectChar">
    <w:name w:val="Comment Subject Char"/>
    <w:basedOn w:val="CommentTextChar"/>
    <w:link w:val="CommentSubject"/>
    <w:uiPriority w:val="99"/>
    <w:semiHidden/>
    <w:rsid w:val="001D1737"/>
    <w:rPr>
      <w:rFonts w:ascii="Times New Roman" w:eastAsia="Times New Roman" w:hAnsi="Times New Roman" w:cs="Times New Roman"/>
      <w:b/>
      <w:bCs/>
      <w:sz w:val="20"/>
      <w:szCs w:val="20"/>
    </w:rPr>
  </w:style>
  <w:style w:type="table" w:customStyle="1" w:styleId="TableGrid1">
    <w:name w:val="Table Grid1"/>
    <w:basedOn w:val="TableNormal"/>
    <w:next w:val="TableGrid"/>
    <w:uiPriority w:val="59"/>
    <w:rsid w:val="00951A1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51A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 Char1,*Footnote Text,Char,Char1,ft"/>
    <w:basedOn w:val="Normal"/>
    <w:link w:val="FootnoteTextChar"/>
    <w:qFormat/>
    <w:rsid w:val="00861806"/>
    <w:pPr>
      <w:widowControl/>
      <w:autoSpaceDE/>
      <w:autoSpaceDN/>
    </w:pPr>
    <w:rPr>
      <w:rFonts w:cs="Arial"/>
      <w:sz w:val="20"/>
      <w:szCs w:val="20"/>
    </w:rPr>
  </w:style>
  <w:style w:type="character" w:customStyle="1" w:styleId="FootnoteTextChar">
    <w:name w:val="Footnote Text Char"/>
    <w:aliases w:val=" Char Char, Char1 Char,*Footnote Text Char,Char Char,Char1 Char,ft Char"/>
    <w:basedOn w:val="DefaultParagraphFont"/>
    <w:link w:val="FootnoteText"/>
    <w:rsid w:val="00861806"/>
    <w:rPr>
      <w:rFonts w:ascii="Times New Roman" w:eastAsia="Times New Roman" w:hAnsi="Times New Roman" w:cs="Arial"/>
      <w:sz w:val="20"/>
      <w:szCs w:val="20"/>
    </w:rPr>
  </w:style>
  <w:style w:type="character" w:styleId="FootnoteReference">
    <w:name w:val="footnote reference"/>
    <w:aliases w:val="*Footnote Reference,Number"/>
    <w:basedOn w:val="DefaultParagraphFont"/>
    <w:qFormat/>
    <w:rsid w:val="00861806"/>
    <w:rPr>
      <w:vertAlign w:val="superscript"/>
    </w:rPr>
  </w:style>
  <w:style w:type="character" w:styleId="Mention">
    <w:name w:val="Mention"/>
    <w:basedOn w:val="DefaultParagraphFont"/>
    <w:uiPriority w:val="99"/>
    <w:unhideWhenUsed/>
    <w:rsid w:val="00D63F7B"/>
    <w:rPr>
      <w:color w:val="2B579A"/>
      <w:shd w:val="clear" w:color="auto" w:fill="E1DFDD"/>
    </w:rPr>
  </w:style>
  <w:style w:type="character" w:styleId="Hyperlink">
    <w:name w:val="Hyperlink"/>
    <w:basedOn w:val="DefaultParagraphFont"/>
    <w:uiPriority w:val="99"/>
    <w:unhideWhenUsed/>
    <w:rsid w:val="005B6001"/>
    <w:rPr>
      <w:color w:val="0000FF" w:themeColor="hyperlink"/>
      <w:u w:val="single"/>
    </w:rPr>
  </w:style>
  <w:style w:type="character" w:styleId="UnresolvedMention">
    <w:name w:val="Unresolved Mention"/>
    <w:basedOn w:val="DefaultParagraphFont"/>
    <w:uiPriority w:val="99"/>
    <w:semiHidden/>
    <w:unhideWhenUsed/>
    <w:rsid w:val="005B6001"/>
    <w:rPr>
      <w:color w:val="605E5C"/>
      <w:shd w:val="clear" w:color="auto" w:fill="E1DFDD"/>
    </w:rPr>
  </w:style>
  <w:style w:type="character" w:customStyle="1" w:styleId="BodyTextChar">
    <w:name w:val="Body Text Char"/>
    <w:basedOn w:val="DefaultParagraphFont"/>
    <w:link w:val="BodyText"/>
    <w:uiPriority w:val="1"/>
    <w:rsid w:val="00942B8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1d3281-29bf-4baa-ae53-f3776f456ed6">
      <Terms xmlns="http://schemas.microsoft.com/office/infopath/2007/PartnerControls"/>
    </lcf76f155ced4ddcb4097134ff3c332f>
    <TaxCatchAll xmlns="768bdf26-1ffa-46c3-9f11-5cd786606989" xsi:nil="true"/>
    <DataCollection xmlns="981d3281-29bf-4baa-ae53-f3776f456e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7926A3B8C1E64B9A44DD998001A852" ma:contentTypeVersion="14" ma:contentTypeDescription="Create a new document." ma:contentTypeScope="" ma:versionID="43270eb43e52359011e5c11a3d555e93">
  <xsd:schema xmlns:xsd="http://www.w3.org/2001/XMLSchema" xmlns:xs="http://www.w3.org/2001/XMLSchema" xmlns:p="http://schemas.microsoft.com/office/2006/metadata/properties" xmlns:ns2="981d3281-29bf-4baa-ae53-f3776f456ed6" xmlns:ns3="768bdf26-1ffa-46c3-9f11-5cd786606989" targetNamespace="http://schemas.microsoft.com/office/2006/metadata/properties" ma:root="true" ma:fieldsID="e017f86ebaf709bfa22b8b2b757495fd" ns2:_="" ns3:_="">
    <xsd:import namespace="981d3281-29bf-4baa-ae53-f3776f456ed6"/>
    <xsd:import namespace="768bdf26-1ffa-46c3-9f11-5cd7866069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aColle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3281-29bf-4baa-ae53-f3776f456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aCollection" ma:index="12" nillable="true" ma:displayName="Data Collection" ma:description="IDC-specific data collection process" ma:format="Dropdown" ma:internalName="DataCollection">
      <xsd:simpleType>
        <xsd:restriction base="dms:Choice">
          <xsd:enumeration value="Realized Cost Savings and Avoidance"/>
          <xsd:enumeration value="Laptops &amp; Desktops"/>
          <xsd:enumeration value="Mobile Devices &amp; Services"/>
          <xsd:enumeration value="JMD IT Projects"/>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bdf26-1ffa-46c3-9f11-5cd7866069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121e3d8-4ecd-4b54-9218-2e57ca641b7a}" ma:internalName="TaxCatchAll" ma:showField="CatchAllData" ma:web="768bdf26-1ffa-46c3-9f11-5cd786606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9E5908-2449-4136-9E8D-C1C86E3C67FC}">
  <ds:schemaRefs>
    <ds:schemaRef ds:uri="http://schemas.microsoft.com/office/2006/metadata/properties"/>
    <ds:schemaRef ds:uri="http://schemas.microsoft.com/office/infopath/2007/PartnerControls"/>
    <ds:schemaRef ds:uri="981d3281-29bf-4baa-ae53-f3776f456ed6"/>
    <ds:schemaRef ds:uri="768bdf26-1ffa-46c3-9f11-5cd786606989"/>
  </ds:schemaRefs>
</ds:datastoreItem>
</file>

<file path=customXml/itemProps2.xml><?xml version="1.0" encoding="utf-8"?>
<ds:datastoreItem xmlns:ds="http://schemas.openxmlformats.org/officeDocument/2006/customXml" ds:itemID="{8CECC803-E0FC-4DF1-B6E8-AA3B9E1AE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d3281-29bf-4baa-ae53-f3776f456ed6"/>
    <ds:schemaRef ds:uri="768bdf26-1ffa-46c3-9f11-5cd786606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DC4B73-4AC8-4649-988C-59C4A8F04628}">
  <ds:schemaRefs>
    <ds:schemaRef ds:uri="http://schemas.microsoft.com/sharepoint/v3/contenttype/forms"/>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2332</Words>
  <Characters>13297</Characters>
  <Application>Microsoft Office Word</Application>
  <DocSecurity>0</DocSecurity>
  <Lines>110</Lines>
  <Paragraphs>31</Paragraphs>
  <ScaleCrop>false</ScaleCrop>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Justification for OMB 1140-0076 (ATF Form 5400.29)_05222023</dc:title>
  <dc:creator>cnholmesb</dc:creator>
  <cp:lastModifiedBy>Arceo, Darwin (JMD)</cp:lastModifiedBy>
  <cp:revision>3</cp:revision>
  <dcterms:created xsi:type="dcterms:W3CDTF">2026-09-18T20:28:00Z</dcterms:created>
  <dcterms:modified xsi:type="dcterms:W3CDTF">2026-09-22T13:23:00Z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0x0101003E7926A3B8C1E64B9A44DD998001A852</vt:lpwstr>
  </property>
  <property fmtid="{D5CDD505-2E9C-101B-9397-08002B2CF9AE}" pid="3" name="Created">
    <vt:filetime>2023-09-11T00:00:00Z</vt:filetime>
  </property>
  <property fmtid="{D5CDD505-2E9C-101B-9397-08002B2CF9AE}" pid="4" name="LastSaved">
    <vt:filetime>2026-03-24T00:00:00Z</vt:filetime>
  </property>
  <property fmtid="{D5CDD505-2E9C-101B-9397-08002B2CF9AE}" pid="5" name="MediaServiceImageTags">
    <vt:lpwstr/>
  </property>
  <property fmtid="{D5CDD505-2E9C-101B-9397-08002B2CF9AE}" pid="6" name="Producer">
    <vt:lpwstr>Microsoft: Print To PDF</vt:lpwstr>
  </property>
</Properties>
</file>