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62300" w:rsidRPr="00F705F7" w:rsidP="00B66AD7" w14:paraId="15F2978D" w14:textId="77777777">
      <w:pPr>
        <w:contextualSpacing/>
        <w:jc w:val="center"/>
      </w:pPr>
      <w:r w:rsidRPr="00F705F7">
        <w:t>Department of Justice</w:t>
      </w:r>
    </w:p>
    <w:p w:rsidR="00162300" w:rsidRPr="00F705F7" w:rsidP="00B66AD7" w14:paraId="16ACB924" w14:textId="77777777">
      <w:pPr>
        <w:contextualSpacing/>
        <w:jc w:val="center"/>
      </w:pPr>
      <w:r w:rsidRPr="00F705F7">
        <w:t>Bureau of Alcohol, Tobacco, Firearms, and Explosives (ATF)</w:t>
      </w:r>
    </w:p>
    <w:p w:rsidR="00162300" w:rsidRPr="00F705F7" w:rsidP="00B66AD7" w14:paraId="7B476767" w14:textId="77777777">
      <w:pPr>
        <w:contextualSpacing/>
        <w:jc w:val="center"/>
      </w:pPr>
      <w:r w:rsidRPr="00F705F7">
        <w:t>Information Collection Request (ICR)</w:t>
      </w:r>
    </w:p>
    <w:p w:rsidR="00162300" w:rsidRPr="00F705F7" w:rsidP="00B66AD7" w14:paraId="7D56C5A3" w14:textId="77777777">
      <w:pPr>
        <w:contextualSpacing/>
        <w:jc w:val="center"/>
      </w:pPr>
      <w:r w:rsidRPr="00F705F7">
        <w:t>OMB 1140-</w:t>
      </w:r>
      <w:r w:rsidRPr="00944EF1">
        <w:rPr>
          <w:highlight w:val="yellow"/>
        </w:rPr>
        <w:t>XXX</w:t>
      </w:r>
    </w:p>
    <w:p w:rsidR="007A7CC7" w:rsidRPr="00B54741" w:rsidP="00B66AD7" w14:paraId="3B0BBB17" w14:textId="161446B9">
      <w:pPr>
        <w:spacing w:line="276" w:lineRule="auto"/>
        <w:contextualSpacing/>
        <w:jc w:val="center"/>
        <w:rPr>
          <w:i/>
        </w:rPr>
      </w:pPr>
      <w:r>
        <w:t>Cigarettes and Smokeless Tobacco Record-Keeping and Reporting Requirements</w:t>
      </w:r>
    </w:p>
    <w:p w:rsidR="00497A3C" w:rsidP="00B66AD7" w14:paraId="7141E521" w14:textId="77777777">
      <w:pPr>
        <w:contextualSpacing/>
      </w:pPr>
    </w:p>
    <w:p w:rsidR="00A318C3" w:rsidP="00B66AD7" w14:paraId="66088224" w14:textId="77777777">
      <w:pPr>
        <w:contextualSpacing/>
      </w:pPr>
    </w:p>
    <w:p w:rsidR="009D0E31" w:rsidRPr="00F705F7" w:rsidP="00B66AD7" w14:paraId="19CBAEE3" w14:textId="77777777">
      <w:pPr>
        <w:contextualSpacing/>
        <w:jc w:val="center"/>
      </w:pPr>
      <w:r w:rsidRPr="00F705F7">
        <w:rPr>
          <w:b/>
          <w:bCs/>
        </w:rPr>
        <w:t>SUPPORTING STATEMENT</w:t>
      </w:r>
    </w:p>
    <w:p w:rsidR="009D0E31" w:rsidRPr="00F705F7" w:rsidP="00B66AD7" w14:paraId="3600F24A" w14:textId="77777777">
      <w:pPr>
        <w:contextualSpacing/>
        <w:rPr>
          <w:b/>
          <w:bCs/>
        </w:rPr>
      </w:pPr>
    </w:p>
    <w:p w:rsidR="009D0E31" w:rsidRPr="00F705F7" w:rsidP="00B66AD7" w14:paraId="5D5BC0B8" w14:textId="77777777">
      <w:pPr>
        <w:contextualSpacing/>
        <w:rPr>
          <w:b/>
          <w:bCs/>
        </w:rPr>
      </w:pPr>
      <w:r w:rsidRPr="3CD0BAC3">
        <w:rPr>
          <w:b/>
          <w:bCs/>
        </w:rPr>
        <w:t>A. JUSTIFICATION</w:t>
      </w:r>
    </w:p>
    <w:p w:rsidR="00E9617A" w:rsidP="002D00B8" w14:paraId="456E42FD" w14:textId="77777777">
      <w:pPr>
        <w:contextualSpacing/>
      </w:pPr>
    </w:p>
    <w:p w:rsidR="00937157" w:rsidRPr="00F705F7" w:rsidP="00B66AD7" w14:paraId="7038F68D" w14:textId="77777777">
      <w:pPr>
        <w:contextualSpacing/>
        <w:rPr>
          <w:b/>
          <w:bCs/>
        </w:rPr>
      </w:pPr>
      <w:r w:rsidRPr="00F705F7">
        <w:rPr>
          <w:b/>
          <w:bCs/>
        </w:rPr>
        <w:t>1. Explain the circumstances that make the information collection necessary.</w:t>
      </w:r>
    </w:p>
    <w:p w:rsidR="00E9617A" w:rsidRPr="006417A3" w:rsidP="00B66AD7" w14:paraId="4F5E5FF8" w14:textId="77777777">
      <w:pPr>
        <w:contextualSpacing/>
        <w:rPr>
          <w:i/>
        </w:rPr>
      </w:pPr>
    </w:p>
    <w:p w:rsidR="009344AE" w:rsidP="00B66AD7" w14:paraId="2B9CAD85" w14:textId="48A96DDF">
      <w:pPr>
        <w:contextualSpacing/>
      </w:pPr>
      <w:r>
        <w:t xml:space="preserve">In March 2006, President Bush signed the </w:t>
      </w:r>
      <w:r w:rsidRPr="003D053B">
        <w:t xml:space="preserve">Patriot </w:t>
      </w:r>
      <w:r w:rsidR="00CE7CF1">
        <w:t xml:space="preserve">Improvement and Reauthorization </w:t>
      </w:r>
      <w:r w:rsidRPr="003D053B">
        <w:t>Act</w:t>
      </w:r>
      <w:r w:rsidR="00CE7CF1">
        <w:t xml:space="preserve"> of 2005</w:t>
      </w:r>
      <w:r w:rsidRPr="003D053B">
        <w:t xml:space="preserve">, </w:t>
      </w:r>
      <w:r>
        <w:t>which amended</w:t>
      </w:r>
      <w:r w:rsidRPr="003D053B">
        <w:t xml:space="preserve"> the Contraband Cigarette Trafficking Act (CCTA) (18 U.S.C. 2341-2346).</w:t>
      </w:r>
      <w:r w:rsidR="002D00B8">
        <w:t xml:space="preserve"> </w:t>
      </w:r>
      <w:r w:rsidRPr="003D053B">
        <w:t>The amendment to the CCTA requires a person who sells more than 10,000 cigarettes or more than 500 single-unit consumer-sized cans or packages of smokeless tob</w:t>
      </w:r>
      <w:r>
        <w:t>acco per month and conducts non-</w:t>
      </w:r>
      <w:r w:rsidRPr="003D053B">
        <w:t xml:space="preserve">face-to-face consumer sales </w:t>
      </w:r>
      <w:r w:rsidR="00F51A75">
        <w:t>to</w:t>
      </w:r>
      <w:r w:rsidRPr="003D053B">
        <w:t xml:space="preserve"> report to ATF specific information regarding their inventory and those sales.</w:t>
      </w:r>
      <w:r w:rsidR="002D00B8">
        <w:t xml:space="preserve"> </w:t>
      </w:r>
      <w:r w:rsidRPr="003D053B">
        <w:t xml:space="preserve">The seller must also report to the U.S. Treasury’s Tax and Trade Bureau, the </w:t>
      </w:r>
      <w:r w:rsidR="00235D05">
        <w:t>a</w:t>
      </w:r>
      <w:r w:rsidRPr="003D053B">
        <w:t xml:space="preserve">ttorney </w:t>
      </w:r>
      <w:r w:rsidR="00235D05">
        <w:t>g</w:t>
      </w:r>
      <w:r w:rsidRPr="003D053B">
        <w:t xml:space="preserve">eneral’s </w:t>
      </w:r>
      <w:r w:rsidR="00235D05">
        <w:t>o</w:t>
      </w:r>
      <w:r w:rsidRPr="003D053B">
        <w:t xml:space="preserve">ffice and revenue agency in the originating </w:t>
      </w:r>
      <w:r w:rsidR="00087C49">
        <w:t>sale state</w:t>
      </w:r>
      <w:r w:rsidRPr="003D053B">
        <w:t xml:space="preserve"> and the </w:t>
      </w:r>
      <w:r w:rsidR="00235D05">
        <w:t>a</w:t>
      </w:r>
      <w:r w:rsidRPr="003D053B">
        <w:t xml:space="preserve">ttorney </w:t>
      </w:r>
      <w:r w:rsidR="00235D05">
        <w:t>g</w:t>
      </w:r>
      <w:r w:rsidRPr="003D053B">
        <w:t xml:space="preserve">eneral’s </w:t>
      </w:r>
      <w:r w:rsidR="00235D05">
        <w:t>o</w:t>
      </w:r>
      <w:r w:rsidRPr="003D053B">
        <w:t xml:space="preserve">ffice and revenue agency in the concluding </w:t>
      </w:r>
      <w:r w:rsidR="007C7FDB">
        <w:t>sale state</w:t>
      </w:r>
      <w:r w:rsidRPr="003D053B">
        <w:t>.</w:t>
      </w:r>
    </w:p>
    <w:p w:rsidR="009344AE" w:rsidP="00B66AD7" w14:paraId="34B99FE2" w14:textId="77777777">
      <w:pPr>
        <w:contextualSpacing/>
      </w:pPr>
    </w:p>
    <w:p w:rsidR="0054482B" w:rsidP="00B66AD7" w14:paraId="32E1C7EC" w14:textId="42E68142">
      <w:pPr>
        <w:contextualSpacing/>
        <w:rPr>
          <w:b/>
          <w:bCs/>
        </w:rPr>
      </w:pPr>
      <w:r w:rsidRPr="00F705F7">
        <w:rPr>
          <w:b/>
          <w:bCs/>
        </w:rPr>
        <w:t>2. Indicate how, by whom, and for what purpose the information will be used.</w:t>
      </w:r>
    </w:p>
    <w:p w:rsidR="00375304" w:rsidP="00B66AD7" w14:paraId="13743569" w14:textId="77777777">
      <w:pPr>
        <w:contextualSpacing/>
        <w:rPr>
          <w:i/>
        </w:rPr>
      </w:pPr>
    </w:p>
    <w:p w:rsidR="0054482B" w:rsidRPr="00164F91" w:rsidP="00164F91" w14:paraId="7ACBD495" w14:textId="2787F600">
      <w:pPr>
        <w:contextualSpacing/>
        <w:rPr>
          <w:rFonts w:eastAsia="Calibri"/>
        </w:rPr>
      </w:pPr>
      <w:r>
        <w:t xml:space="preserve">Each person who ships, sells, or distributes cigarettes or smokeless tobacco </w:t>
      </w:r>
      <w:r w:rsidR="00164F91">
        <w:t xml:space="preserve">must </w:t>
      </w:r>
      <w:r>
        <w:t>keep copies of invoices, bills of lading, or other suitable commercial records relating to each disposition of more than 10,000 cigarettes or smokeless tobacco in excess of 500 single-unit consumer-sized cans or packages.</w:t>
      </w:r>
      <w:r w:rsidR="00164F91">
        <w:t xml:space="preserve"> Persons must</w:t>
      </w:r>
      <w:r>
        <w:t xml:space="preserve"> include the information prescribed in § 646.147 in </w:t>
      </w:r>
      <w:r w:rsidR="00164F91">
        <w:t>their</w:t>
      </w:r>
      <w:r>
        <w:t xml:space="preserve"> commercial records for each </w:t>
      </w:r>
      <w:r w:rsidR="0015357C">
        <w:t>disposition and</w:t>
      </w:r>
      <w:r w:rsidR="00164F91">
        <w:t xml:space="preserve"> must retain these records for</w:t>
      </w:r>
      <w:r w:rsidR="00646433">
        <w:t xml:space="preserve"> five years</w:t>
      </w:r>
      <w:r>
        <w:t>.</w:t>
      </w:r>
    </w:p>
    <w:p w:rsidR="0054482B" w:rsidRPr="007D4D3F" w:rsidP="00B66AD7" w14:paraId="78A76511" w14:textId="77777777">
      <w:pPr>
        <w:contextualSpacing/>
      </w:pPr>
    </w:p>
    <w:p w:rsidR="0054482B" w:rsidP="00AB5B46" w14:paraId="7AFF5DE9" w14:textId="15B72D41">
      <w:pPr>
        <w:autoSpaceDE w:val="0"/>
        <w:autoSpaceDN w:val="0"/>
        <w:adjustRightInd w:val="0"/>
        <w:contextualSpacing/>
      </w:pPr>
      <w:r>
        <w:t xml:space="preserve">Any person who ships or </w:t>
      </w:r>
      <w:r w:rsidRPr="00340964">
        <w:t xml:space="preserve">sells </w:t>
      </w:r>
      <w:r>
        <w:t>more than 10,000 cigarettes or more than 500 smokeless tobacco single-unit</w:t>
      </w:r>
      <w:r w:rsidRPr="00340964">
        <w:t xml:space="preserve"> </w:t>
      </w:r>
      <w:r>
        <w:t xml:space="preserve">cans </w:t>
      </w:r>
      <w:r w:rsidRPr="00340964">
        <w:t>in a single</w:t>
      </w:r>
      <w:r>
        <w:t xml:space="preserve"> month must record/report the </w:t>
      </w:r>
      <w:r w:rsidR="00AB5B46">
        <w:t>p</w:t>
      </w:r>
      <w:r w:rsidR="00646433">
        <w:t>urchaser or recipient’s name</w:t>
      </w:r>
      <w:r>
        <w:t>;</w:t>
      </w:r>
      <w:r w:rsidR="00AB5B46">
        <w:t xml:space="preserve"> destination</w:t>
      </w:r>
      <w:r>
        <w:t xml:space="preserve"> street address; and</w:t>
      </w:r>
      <w:r w:rsidR="00AB5B46">
        <w:t xml:space="preserve"> </w:t>
      </w:r>
      <w:r>
        <w:t xml:space="preserve">quantity of cigarettes </w:t>
      </w:r>
      <w:r w:rsidR="00AB5B46">
        <w:t>distributed</w:t>
      </w:r>
      <w:r>
        <w:t>.</w:t>
      </w:r>
    </w:p>
    <w:p w:rsidR="00DA33D8" w:rsidP="00B66AD7" w14:paraId="2CA6D433" w14:textId="77777777">
      <w:pPr>
        <w:pStyle w:val="indent-3"/>
        <w:spacing w:before="0" w:beforeAutospacing="0" w:after="0" w:afterAutospacing="0"/>
        <w:contextualSpacing/>
      </w:pPr>
    </w:p>
    <w:p w:rsidR="0054482B" w:rsidP="00B66AD7" w14:paraId="47563F1C" w14:textId="1FDF8A0C">
      <w:pPr>
        <w:pStyle w:val="indent-3"/>
        <w:spacing w:before="0" w:beforeAutospacing="0" w:after="0" w:afterAutospacing="0"/>
        <w:contextualSpacing/>
      </w:pPr>
      <w:r>
        <w:t xml:space="preserve">In addition, if the purchaser is not an exempted person, the distributor must record/report the name, address, </w:t>
      </w:r>
      <w:r w:rsidR="004D5B23">
        <w:t xml:space="preserve">driver’s license number, </w:t>
      </w:r>
      <w:r>
        <w:t xml:space="preserve">and signature of the person receiving the </w:t>
      </w:r>
      <w:r w:rsidR="004D5B23">
        <w:t>tobacco products</w:t>
      </w:r>
      <w:r>
        <w:t>;</w:t>
      </w:r>
      <w:r w:rsidR="003229C0">
        <w:t xml:space="preserve"> vehicle license number for the vehicle removing the tobacco products; declaration by the individual receiving the </w:t>
      </w:r>
      <w:r w:rsidR="001336F4">
        <w:t>tobacco products</w:t>
      </w:r>
      <w:r w:rsidR="003229C0">
        <w:t xml:space="preserve"> of the specific purpose </w:t>
      </w:r>
      <w:r w:rsidR="001336F4">
        <w:t>for the tobacco products</w:t>
      </w:r>
      <w:r w:rsidR="003229C0">
        <w:t xml:space="preserve"> (such as personal use, resale, delivery to another person, etc.)</w:t>
      </w:r>
      <w:r w:rsidR="0068367D">
        <w:t>; and declaration by the person receiving the tobacco products</w:t>
      </w:r>
      <w:r w:rsidR="001336F4">
        <w:t>, when acting as an agent,</w:t>
      </w:r>
      <w:r w:rsidR="0068367D">
        <w:t xml:space="preserve"> of the </w:t>
      </w:r>
      <w:r w:rsidR="001336F4">
        <w:t>principal’s name and address.</w:t>
      </w:r>
    </w:p>
    <w:p w:rsidR="009344AE" w:rsidP="00B66AD7" w14:paraId="6A7BE80B" w14:textId="77777777">
      <w:pPr>
        <w:contextualSpacing/>
      </w:pPr>
    </w:p>
    <w:p w:rsidR="00675047" w:rsidRPr="00F705F7" w:rsidP="00B66AD7" w14:paraId="38EAA3AE" w14:textId="77777777">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contextualSpacing/>
        <w:rPr>
          <w:b/>
          <w:bCs/>
        </w:rPr>
      </w:pPr>
      <w:r w:rsidRPr="00F705F7">
        <w:rPr>
          <w:b/>
          <w:bCs/>
        </w:rPr>
        <w:t xml:space="preserve">3. </w:t>
      </w:r>
      <w:bookmarkStart w:id="0" w:name="_Hlk188869116"/>
      <w:r w:rsidRPr="00F705F7">
        <w:rPr>
          <w:b/>
          <w:bCs/>
        </w:rPr>
        <w:t xml:space="preserve">Describe whether, and to what extent, the information collection involves using automated, electronic, mechanical, or other technological collection techniques or other forms of information technology, </w:t>
      </w:r>
      <w:r w:rsidRPr="00F705F7">
        <w:rPr>
          <w:b/>
          <w:bCs/>
          <w:i/>
          <w:iCs/>
        </w:rPr>
        <w:t>e.g.</w:t>
      </w:r>
      <w:r w:rsidRPr="00F705F7">
        <w:rPr>
          <w:b/>
          <w:bCs/>
        </w:rPr>
        <w:t>, permitting electronic submission of responses, and the basis for the decision for adopting this means of collection.</w:t>
      </w:r>
      <w:bookmarkEnd w:id="0"/>
    </w:p>
    <w:p w:rsidR="00E9617A" w:rsidRPr="006417A3" w:rsidP="00B66AD7" w14:paraId="12FF0EAA" w14:textId="77777777">
      <w:pPr>
        <w:contextualSpacing/>
        <w:rPr>
          <w:i/>
        </w:rPr>
      </w:pPr>
    </w:p>
    <w:p w:rsidR="009344AE" w:rsidP="00B66AD7" w14:paraId="4634F363" w14:textId="48F0C15C">
      <w:pPr>
        <w:contextualSpacing/>
      </w:pPr>
      <w:r>
        <w:t>ATF permits businesses to use their own commercial records</w:t>
      </w:r>
      <w:r w:rsidR="002320B4">
        <w:t xml:space="preserve">, rather than creating separate ones for reporting and record-keeping </w:t>
      </w:r>
      <w:r w:rsidR="0015357C">
        <w:t>requirements and</w:t>
      </w:r>
      <w:r w:rsidR="002320B4">
        <w:t xml:space="preserve"> permits businesses to </w:t>
      </w:r>
      <w:r w:rsidR="00A94BFD">
        <w:t>do all the records and reports electronically. Most businesses retain their records electronically.</w:t>
      </w:r>
    </w:p>
    <w:p w:rsidR="009344AE" w:rsidP="00B66AD7" w14:paraId="7869E50B" w14:textId="77777777">
      <w:pPr>
        <w:contextualSpacing/>
      </w:pPr>
    </w:p>
    <w:p w:rsidR="00DF460B" w:rsidRPr="00F705F7" w:rsidP="00B66AD7" w14:paraId="163B704E"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contextualSpacing/>
        <w:rPr>
          <w:b/>
          <w:bCs/>
        </w:rPr>
      </w:pPr>
      <w:r w:rsidRPr="00F705F7">
        <w:rPr>
          <w:b/>
          <w:bCs/>
        </w:rPr>
        <w:t>4. Describe efforts to identify duplication.</w:t>
      </w:r>
    </w:p>
    <w:p w:rsidR="00E9617A" w:rsidRPr="006417A3" w:rsidP="00B66AD7" w14:paraId="7BB55C8B" w14:textId="77777777">
      <w:pPr>
        <w:contextualSpacing/>
        <w:rPr>
          <w:i/>
        </w:rPr>
      </w:pPr>
    </w:p>
    <w:p w:rsidR="00DB52A4" w:rsidRPr="00F705F7" w:rsidP="00DB52A4" w14:paraId="6A388884" w14:textId="76BAE742">
      <w:pPr>
        <w:contextualSpacing/>
      </w:pPr>
      <w:r>
        <w:t xml:space="preserve">While the </w:t>
      </w:r>
      <w:r w:rsidRPr="003D053B">
        <w:t xml:space="preserve">seller must also report to the U.S. Treasury’s Tax and Trade Bureau, the </w:t>
      </w:r>
      <w:r>
        <w:t>a</w:t>
      </w:r>
      <w:r w:rsidRPr="003D053B">
        <w:t xml:space="preserve">ttorney </w:t>
      </w:r>
      <w:r>
        <w:t>g</w:t>
      </w:r>
      <w:r w:rsidRPr="003D053B">
        <w:t xml:space="preserve">eneral’s </w:t>
      </w:r>
      <w:r>
        <w:t>o</w:t>
      </w:r>
      <w:r w:rsidRPr="003D053B">
        <w:t xml:space="preserve">ffice and revenue agency in the originating </w:t>
      </w:r>
      <w:r>
        <w:t>sale state,</w:t>
      </w:r>
      <w:r w:rsidRPr="003D053B">
        <w:t xml:space="preserve"> and the </w:t>
      </w:r>
      <w:r>
        <w:t>a</w:t>
      </w:r>
      <w:r w:rsidRPr="003D053B">
        <w:t xml:space="preserve">ttorney </w:t>
      </w:r>
      <w:r>
        <w:t>g</w:t>
      </w:r>
      <w:r w:rsidRPr="003D053B">
        <w:t xml:space="preserve">eneral’s </w:t>
      </w:r>
      <w:r>
        <w:t>o</w:t>
      </w:r>
      <w:r w:rsidRPr="003D053B">
        <w:t xml:space="preserve">ffice and revenue agency in the concluding </w:t>
      </w:r>
      <w:r>
        <w:t>sale state, information contained within this information request is not separately unique to ATF or maintained separately from other requirements</w:t>
      </w:r>
      <w:r w:rsidR="00ED2D4A">
        <w:t>.</w:t>
      </w:r>
    </w:p>
    <w:p w:rsidR="009344AE" w:rsidP="00B66AD7" w14:paraId="7F369D6F" w14:textId="77777777">
      <w:pPr>
        <w:contextualSpacing/>
      </w:pPr>
    </w:p>
    <w:p w:rsidR="00F3205E" w:rsidRPr="00F705F7" w:rsidP="00B66AD7" w14:paraId="4699641F"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contextualSpacing/>
        <w:rPr>
          <w:b/>
          <w:bCs/>
        </w:rPr>
      </w:pPr>
      <w:r w:rsidRPr="00F705F7">
        <w:rPr>
          <w:b/>
          <w:bCs/>
        </w:rPr>
        <w:t>5.</w:t>
      </w:r>
      <w:r w:rsidRPr="00F705F7">
        <w:t xml:space="preserve"> </w:t>
      </w:r>
      <w:r w:rsidRPr="00F705F7">
        <w:rPr>
          <w:b/>
          <w:bCs/>
        </w:rPr>
        <w:t>If the information collection impacts small businesses or other small entities, describe any methods used to minimize burden.</w:t>
      </w:r>
    </w:p>
    <w:p w:rsidR="00E9617A" w:rsidRPr="006417A3" w:rsidP="00B66AD7" w14:paraId="36FFC3E0" w14:textId="77777777">
      <w:pPr>
        <w:contextualSpacing/>
        <w:rPr>
          <w:i/>
        </w:rPr>
      </w:pPr>
    </w:p>
    <w:p w:rsidR="009344AE" w:rsidP="00B66AD7" w14:paraId="3359192B" w14:textId="3489DE75">
      <w:pPr>
        <w:contextualSpacing/>
      </w:pPr>
      <w:r>
        <w:t xml:space="preserve">Based on public comments </w:t>
      </w:r>
      <w:r w:rsidR="00BE79E4">
        <w:t>on</w:t>
      </w:r>
      <w:r>
        <w:t xml:space="preserve"> the </w:t>
      </w:r>
      <w:r w:rsidR="00BE79E4">
        <w:t>rule implementing the OCCA requirements</w:t>
      </w:r>
      <w:r>
        <w:t xml:space="preserve">, ATF </w:t>
      </w:r>
      <w:r w:rsidR="00BE79E4">
        <w:t>permits</w:t>
      </w:r>
      <w:r>
        <w:t xml:space="preserve"> </w:t>
      </w:r>
      <w:r w:rsidR="00BE79E4">
        <w:t>businesses to electronically</w:t>
      </w:r>
      <w:r>
        <w:t xml:space="preserve"> </w:t>
      </w:r>
      <w:r w:rsidR="00BE79E4">
        <w:t xml:space="preserve">store the required records, which </w:t>
      </w:r>
      <w:r>
        <w:t>alleviates record</w:t>
      </w:r>
      <w:r w:rsidR="00BE79E4">
        <w:t>-</w:t>
      </w:r>
      <w:r>
        <w:t>keeping costs.</w:t>
      </w:r>
      <w:r w:rsidR="00C70A94">
        <w:t xml:space="preserve"> Furthermore, wherever possible, ATF </w:t>
      </w:r>
      <w:r w:rsidR="00ED367C">
        <w:t>has incorporated</w:t>
      </w:r>
      <w:r w:rsidR="00C70A94">
        <w:t xml:space="preserve"> existing industry record</w:t>
      </w:r>
      <w:r w:rsidR="00ED367C">
        <w:t>-</w:t>
      </w:r>
      <w:r w:rsidR="00C70A94">
        <w:t>keeping</w:t>
      </w:r>
      <w:r w:rsidR="002949F6">
        <w:t xml:space="preserve"> requirements to minimize overall burden.</w:t>
      </w:r>
    </w:p>
    <w:p w:rsidR="009344AE" w:rsidP="00B66AD7" w14:paraId="7C275511" w14:textId="77777777">
      <w:pPr>
        <w:contextualSpacing/>
      </w:pPr>
    </w:p>
    <w:p w:rsidR="0025142D" w:rsidRPr="00F705F7" w:rsidP="00B66AD7" w14:paraId="76C414EF" w14:textId="77777777">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contextualSpacing/>
        <w:rPr>
          <w:b/>
          <w:bCs/>
        </w:rPr>
      </w:pPr>
      <w:r w:rsidRPr="015F4C7F">
        <w:rPr>
          <w:b/>
          <w:bCs/>
        </w:rPr>
        <w:t>6. Describe the consequences to federal programs or policy activities if the collection is not conducted or is conducted less frequently, as well as any technical or legal obstacles to reducing burden.</w:t>
      </w:r>
    </w:p>
    <w:p w:rsidR="00E9617A" w:rsidRPr="006417A3" w:rsidP="00B66AD7" w14:paraId="39A0B2E8" w14:textId="77777777">
      <w:pPr>
        <w:contextualSpacing/>
        <w:rPr>
          <w:i/>
        </w:rPr>
      </w:pPr>
    </w:p>
    <w:p w:rsidR="009344AE" w:rsidP="00B66AD7" w14:paraId="2F31884B" w14:textId="61F2D226">
      <w:pPr>
        <w:contextualSpacing/>
      </w:pPr>
      <w:r>
        <w:t xml:space="preserve">The consequences if </w:t>
      </w:r>
      <w:r w:rsidR="00FA6D76">
        <w:t>this information were collected less frequently or not at all</w:t>
      </w:r>
      <w:r>
        <w:t xml:space="preserve"> are two-fold: first, ATF would be in violation of the CCTA by not mandating </w:t>
      </w:r>
      <w:r w:rsidR="004F5F55">
        <w:t>the reporting and record-keeping requirements</w:t>
      </w:r>
      <w:r>
        <w:t xml:space="preserve"> through regulations and two, individuals or businesses would be more apt to trade in contraband cigarettes</w:t>
      </w:r>
      <w:r w:rsidR="004F5F55">
        <w:t xml:space="preserve"> and smokeless tobacco, depriving governments of significant revenue and </w:t>
      </w:r>
      <w:r w:rsidR="00103753">
        <w:t xml:space="preserve">enabling criminal enterprises to fund terrorism and other </w:t>
      </w:r>
      <w:r w:rsidR="00790782">
        <w:t>activities</w:t>
      </w:r>
      <w:r>
        <w:t>.</w:t>
      </w:r>
    </w:p>
    <w:p w:rsidR="009344AE" w:rsidP="00B66AD7" w14:paraId="1A466ED4" w14:textId="77777777">
      <w:pPr>
        <w:contextualSpacing/>
      </w:pPr>
    </w:p>
    <w:p w:rsidR="00E3723F" w:rsidRPr="00F705F7" w:rsidP="00B66AD7" w14:paraId="4EFBA4B5" w14:textId="77777777">
      <w:pPr>
        <w:contextualSpacing/>
      </w:pPr>
      <w:r w:rsidRPr="00F705F7">
        <w:rPr>
          <w:b/>
          <w:bCs/>
        </w:rPr>
        <w:t>7. Explain any special circumstances that would cause the information collection to be conducted in a manner inconsistent with 5 CFR 1320.6.</w:t>
      </w:r>
    </w:p>
    <w:p w:rsidR="00E9617A" w:rsidRPr="006417A3" w:rsidP="00B66AD7" w14:paraId="784F9864" w14:textId="77777777">
      <w:pPr>
        <w:contextualSpacing/>
        <w:rPr>
          <w:i/>
        </w:rPr>
      </w:pPr>
    </w:p>
    <w:p w:rsidR="009344AE" w:rsidRPr="009452A5" w:rsidP="00B66AD7" w14:paraId="21827722" w14:textId="7604A316">
      <w:pPr>
        <w:contextualSpacing/>
      </w:pPr>
      <w:r w:rsidRPr="00790782">
        <w:t xml:space="preserve">This collection requires </w:t>
      </w:r>
      <w:r w:rsidR="00790782">
        <w:t xml:space="preserve">distributors to </w:t>
      </w:r>
      <w:r w:rsidR="007712D5">
        <w:t>retain the required records for five years, which</w:t>
      </w:r>
      <w:r w:rsidRPr="00790782">
        <w:t xml:space="preserve"> </w:t>
      </w:r>
      <w:r w:rsidRPr="00790782">
        <w:rPr>
          <w:color w:val="333333"/>
          <w:shd w:val="clear" w:color="auto" w:fill="FFFFFF"/>
        </w:rPr>
        <w:t>harmonize</w:t>
      </w:r>
      <w:r w:rsidR="00140A76">
        <w:rPr>
          <w:color w:val="333333"/>
          <w:shd w:val="clear" w:color="auto" w:fill="FFFFFF"/>
        </w:rPr>
        <w:t>s</w:t>
      </w:r>
      <w:r w:rsidRPr="00790782">
        <w:rPr>
          <w:color w:val="333333"/>
          <w:shd w:val="clear" w:color="auto" w:fill="FFFFFF"/>
        </w:rPr>
        <w:t xml:space="preserve"> with the applicable statute of limitations for CCTA violations.</w:t>
      </w:r>
    </w:p>
    <w:p w:rsidR="009344AE" w:rsidP="00B66AD7" w14:paraId="25211F42" w14:textId="77777777">
      <w:pPr>
        <w:contextualSpacing/>
      </w:pPr>
    </w:p>
    <w:p w:rsidR="00754DF9" w:rsidRPr="00F705F7" w:rsidP="00B66AD7" w14:paraId="120D9109"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contextualSpacing/>
        <w:rPr>
          <w:b/>
          <w:bCs/>
        </w:rPr>
      </w:pPr>
      <w:r w:rsidRPr="00F705F7">
        <w:rPr>
          <w:b/>
          <w:bCs/>
        </w:rPr>
        <w:t xml:space="preserve">8. </w:t>
      </w:r>
      <w:bookmarkStart w:id="1" w:name="_Hlk188869254"/>
      <w:r w:rsidRPr="00F705F7">
        <w:rPr>
          <w:b/>
          <w:bCs/>
        </w:rPr>
        <w:t xml:space="preserve">If applicable, provide a copy, and identify the date and page number, of the agency’s notice published in the </w:t>
      </w:r>
      <w:r w:rsidRPr="00140A76">
        <w:rPr>
          <w:rStyle w:val="Heading2Char"/>
          <w:rFonts w:ascii="Times New Roman" w:hAnsi="Times New Roman" w:eastAsiaTheme="minorHAnsi" w:cs="Times New Roman"/>
          <w:sz w:val="24"/>
          <w:szCs w:val="24"/>
        </w:rPr>
        <w:t>Federal Register</w:t>
      </w:r>
      <w:r w:rsidRPr="00F705F7">
        <w:rPr>
          <w:b/>
          <w:bCs/>
        </w:rPr>
        <w:t>, as required by 5 CFR 1320.8(d), soliciting comments on the information collection prior to submission to OMB.</w:t>
      </w:r>
      <w:bookmarkEnd w:id="1"/>
    </w:p>
    <w:p w:rsidR="00E9617A" w:rsidP="00B66AD7" w14:paraId="177FD7FA" w14:textId="77777777">
      <w:pPr>
        <w:contextualSpacing/>
        <w:rPr>
          <w:u w:val="single"/>
        </w:rPr>
      </w:pPr>
    </w:p>
    <w:p w:rsidR="00E9617A" w:rsidRPr="009574C2" w:rsidP="00B66AD7" w14:paraId="1E8D62F8" w14:textId="1DA7C2F8">
      <w:pPr>
        <w:widowControl w:val="0"/>
        <w:tabs>
          <w:tab w:val="left" w:pos="576"/>
          <w:tab w:val="left" w:pos="1440"/>
        </w:tabs>
        <w:contextualSpacing/>
      </w:pPr>
      <w:r w:rsidRPr="00F705F7">
        <w:t>The 60-</w:t>
      </w:r>
      <w:r>
        <w:t>d</w:t>
      </w:r>
      <w:r w:rsidRPr="00F705F7">
        <w:t xml:space="preserve">ay </w:t>
      </w:r>
      <w:r>
        <w:t>n</w:t>
      </w:r>
      <w:r w:rsidRPr="00F705F7">
        <w:t xml:space="preserve">otice was published </w:t>
      </w:r>
      <w:r w:rsidRPr="00E45A5A">
        <w:t xml:space="preserve">in the </w:t>
      </w:r>
      <w:r w:rsidRPr="00E45A5A">
        <w:rPr>
          <w:i/>
          <w:iCs/>
        </w:rPr>
        <w:t>Federal Register</w:t>
      </w:r>
      <w:r w:rsidRPr="00E45A5A">
        <w:t xml:space="preserve"> on </w:t>
      </w:r>
      <w:r w:rsidRPr="00E45A5A" w:rsidR="00E45A5A">
        <w:t>05</w:t>
      </w:r>
      <w:r w:rsidRPr="00E45A5A">
        <w:t>/</w:t>
      </w:r>
      <w:r w:rsidRPr="00E45A5A" w:rsidR="00E45A5A">
        <w:t>18</w:t>
      </w:r>
      <w:r w:rsidRPr="00E45A5A">
        <w:t>/</w:t>
      </w:r>
      <w:r w:rsidRPr="00E45A5A" w:rsidR="00E45A5A">
        <w:t>2026</w:t>
      </w:r>
      <w:r w:rsidRPr="00E45A5A">
        <w:t xml:space="preserve"> (</w:t>
      </w:r>
      <w:r w:rsidRPr="00E45A5A" w:rsidR="00E45A5A">
        <w:t>91</w:t>
      </w:r>
      <w:r w:rsidRPr="00E45A5A">
        <w:t xml:space="preserve"> FR </w:t>
      </w:r>
      <w:r w:rsidRPr="00E45A5A" w:rsidR="00E45A5A">
        <w:t>28620</w:t>
      </w:r>
      <w:r w:rsidRPr="00E45A5A">
        <w:t xml:space="preserve">). The comment period ended on </w:t>
      </w:r>
      <w:r w:rsidRPr="00E45A5A" w:rsidR="00E45A5A">
        <w:t>07</w:t>
      </w:r>
      <w:r w:rsidRPr="00E45A5A">
        <w:t>/</w:t>
      </w:r>
      <w:r w:rsidRPr="00E45A5A" w:rsidR="00E45A5A">
        <w:t>17</w:t>
      </w:r>
      <w:r w:rsidRPr="00E45A5A">
        <w:t>/</w:t>
      </w:r>
      <w:r w:rsidRPr="00E45A5A" w:rsidR="00E45A5A">
        <w:t>2026</w:t>
      </w:r>
      <w:r w:rsidRPr="00E45A5A">
        <w:t>. ATF received no comments.</w:t>
      </w:r>
      <w:r w:rsidR="005F2AE2">
        <w:t xml:space="preserve"> The 30-day notice was published on 8/7/26 and ended on 9/7/26. ATF received no comments.</w:t>
      </w:r>
    </w:p>
    <w:p w:rsidR="009344AE" w:rsidP="00B66AD7" w14:paraId="21121FD9" w14:textId="77777777">
      <w:pPr>
        <w:contextualSpacing/>
      </w:pPr>
    </w:p>
    <w:p w:rsidR="00E8574F" w:rsidRPr="00F705F7" w:rsidP="00B66AD7" w14:paraId="60D9D2FA"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contextualSpacing/>
        <w:rPr>
          <w:b/>
          <w:bCs/>
        </w:rPr>
      </w:pPr>
      <w:r w:rsidRPr="00F705F7">
        <w:rPr>
          <w:b/>
          <w:bCs/>
        </w:rPr>
        <w:t>9. Explain any decision to provide any payments or gifts to respondents, other than remuneration of contractors or grantees.</w:t>
      </w:r>
    </w:p>
    <w:p w:rsidR="00E9617A" w:rsidRPr="006417A3" w:rsidP="00B66AD7" w14:paraId="2F4A84FA" w14:textId="77777777">
      <w:pPr>
        <w:contextualSpacing/>
        <w:rPr>
          <w:i/>
        </w:rPr>
      </w:pPr>
    </w:p>
    <w:p w:rsidR="00AD087F" w:rsidRPr="00F705F7" w:rsidP="00B66AD7" w14:paraId="74A6299B" w14:textId="77777777">
      <w:pPr>
        <w:contextualSpacing/>
      </w:pPr>
      <w:r w:rsidRPr="015F4C7F">
        <w:t>ATF does not provide payments or gifts in connection with this collection.</w:t>
      </w:r>
    </w:p>
    <w:p w:rsidR="009344AE" w:rsidP="00B66AD7" w14:paraId="0AD23073" w14:textId="77777777">
      <w:pPr>
        <w:contextualSpacing/>
      </w:pPr>
    </w:p>
    <w:p w:rsidR="008F1FE0" w:rsidRPr="00F705F7" w:rsidP="00B66AD7" w14:paraId="29F15444"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contextualSpacing/>
        <w:rPr>
          <w:b/>
          <w:bCs/>
        </w:rPr>
      </w:pPr>
      <w:r w:rsidRPr="00F705F7">
        <w:rPr>
          <w:b/>
          <w:bCs/>
        </w:rPr>
        <w:t>10. Describe any assurance of confidentiality provided to respondents and the basis for the assurance in statute, regulation, or agency policy.</w:t>
      </w:r>
    </w:p>
    <w:p w:rsidR="00E9617A" w:rsidRPr="006417A3" w:rsidP="00B66AD7" w14:paraId="2664F06F" w14:textId="77777777">
      <w:pPr>
        <w:contextualSpacing/>
        <w:rPr>
          <w:i/>
        </w:rPr>
      </w:pPr>
    </w:p>
    <w:p w:rsidR="003E0F9D" w:rsidRPr="00F705F7" w:rsidP="00B66AD7" w14:paraId="63526A45" w14:textId="785982C1">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contextualSpacing/>
      </w:pPr>
      <w:r w:rsidRPr="00F705F7">
        <w:t xml:space="preserve">ATF has not assured respondents of confidentiality. The information is maintained by </w:t>
      </w:r>
      <w:r w:rsidR="00BF7FBC">
        <w:t>the seller.</w:t>
      </w:r>
    </w:p>
    <w:p w:rsidR="009344AE" w:rsidP="00B66AD7" w14:paraId="7C1253E8" w14:textId="77777777">
      <w:pPr>
        <w:contextualSpacing/>
      </w:pPr>
    </w:p>
    <w:p w:rsidR="00C9678F" w:rsidRPr="00F705F7" w:rsidP="00B66AD7" w14:paraId="33E7CE43"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contextualSpacing/>
        <w:rPr>
          <w:b/>
          <w:bCs/>
        </w:rPr>
      </w:pPr>
      <w:r w:rsidRPr="00F705F7">
        <w:rPr>
          <w:b/>
          <w:bCs/>
        </w:rPr>
        <w:t>11. Provide additional justification for any questions of a sensitive nature, such as sexual behavior and attitudes, religious beliefs, and other matters that are commonly considered private.</w:t>
      </w:r>
    </w:p>
    <w:p w:rsidR="00E9617A" w:rsidRPr="006417A3" w:rsidP="00B66AD7" w14:paraId="38F21E05" w14:textId="77777777">
      <w:pPr>
        <w:contextualSpacing/>
        <w:rPr>
          <w:i/>
        </w:rPr>
      </w:pPr>
    </w:p>
    <w:p w:rsidR="006B191C" w:rsidRPr="00F705F7" w:rsidP="00B66AD7" w14:paraId="2D113D02" w14:textId="77777777">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contextualSpacing/>
      </w:pPr>
      <w:bookmarkStart w:id="2" w:name="_Hlk188869322"/>
      <w:r w:rsidRPr="00F705F7">
        <w:t>This information collection does not ask questions or require information of a sensitive nature.</w:t>
      </w:r>
      <w:bookmarkEnd w:id="2"/>
    </w:p>
    <w:p w:rsidR="009344AE" w:rsidP="00B66AD7" w14:paraId="587AE02E" w14:textId="77777777">
      <w:pPr>
        <w:contextualSpacing/>
      </w:pPr>
    </w:p>
    <w:p w:rsidR="002C6F6B" w:rsidRPr="00F705F7" w:rsidP="00B66AD7" w14:paraId="34D47B5A" w14:textId="77777777">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contextualSpacing/>
        <w:rPr>
          <w:b/>
          <w:bCs/>
        </w:rPr>
      </w:pPr>
      <w:r w:rsidRPr="00F705F7">
        <w:rPr>
          <w:b/>
          <w:bCs/>
        </w:rPr>
        <w:t>12. Provide estimates of the information collection’s hour burden.</w:t>
      </w:r>
    </w:p>
    <w:p w:rsidR="00945913" w:rsidP="00B66AD7" w14:paraId="4C04583C" w14:textId="77777777">
      <w:pPr>
        <w:contextualSpacing/>
      </w:pPr>
    </w:p>
    <w:p w:rsidR="00662FE7" w:rsidP="00B66AD7" w14:paraId="465A80F7" w14:textId="5FCC57FE">
      <w:pPr>
        <w:contextualSpacing/>
      </w:pPr>
      <w:r>
        <w:t xml:space="preserve">Based on the </w:t>
      </w:r>
      <w:r w:rsidR="006C2AD5">
        <w:t>s</w:t>
      </w:r>
      <w:r w:rsidR="00966D36">
        <w:t xml:space="preserve">tatistics of U.S. businesses, there may be between 1,207 </w:t>
      </w:r>
      <w:r w:rsidR="00A70BBD">
        <w:t>to 14</w:t>
      </w:r>
      <w:r w:rsidR="0010676F">
        <w:t>,</w:t>
      </w:r>
      <w:r w:rsidR="00A70BBD">
        <w:t>311 tobacco wholesalers (NAICs 424940).</w:t>
      </w:r>
      <w:r>
        <w:rPr>
          <w:rStyle w:val="FootnoteReference"/>
        </w:rPr>
        <w:footnoteReference w:id="2"/>
      </w:r>
      <w:r w:rsidR="00DF6C11">
        <w:t xml:space="preserve"> </w:t>
      </w:r>
      <w:r w:rsidR="005E0011">
        <w:t xml:space="preserve">Overall, ATF estimates that </w:t>
      </w:r>
      <w:r w:rsidR="00385986">
        <w:t>14</w:t>
      </w:r>
      <w:r w:rsidR="001D5DEC">
        <w:t>,</w:t>
      </w:r>
      <w:r w:rsidR="00385986">
        <w:t xml:space="preserve">311 </w:t>
      </w:r>
      <w:r w:rsidRPr="00686B27" w:rsidR="009344AE">
        <w:t xml:space="preserve"> businesses </w:t>
      </w:r>
      <w:r w:rsidR="001D5DEC">
        <w:t>are</w:t>
      </w:r>
      <w:r w:rsidRPr="00686B27" w:rsidR="009344AE">
        <w:t xml:space="preserve"> impacted by this recor</w:t>
      </w:r>
      <w:r w:rsidR="001D5DEC">
        <w:t>d-</w:t>
      </w:r>
      <w:r w:rsidRPr="00686B27" w:rsidR="009344AE">
        <w:t>keeping requirement</w:t>
      </w:r>
      <w:r>
        <w:t xml:space="preserve">. Any distributer as defined in </w:t>
      </w:r>
      <w:r w:rsidR="001D5DEC">
        <w:t xml:space="preserve">27 CFR </w:t>
      </w:r>
      <w:r>
        <w:t xml:space="preserve">646.143 </w:t>
      </w:r>
      <w:r w:rsidR="001D5DEC">
        <w:t>must</w:t>
      </w:r>
      <w:r>
        <w:t xml:space="preserve"> maintain certain information </w:t>
      </w:r>
      <w:r w:rsidR="00D14210">
        <w:t xml:space="preserve">in commercial dated records for each disposition meeting the statutory threshold as described in </w:t>
      </w:r>
      <w:r w:rsidR="00A92491">
        <w:t xml:space="preserve">27 CFR </w:t>
      </w:r>
      <w:r w:rsidR="00D14210">
        <w:t>646.147</w:t>
      </w:r>
      <w:r>
        <w:t>.</w:t>
      </w:r>
      <w:r w:rsidR="002D00B8">
        <w:t xml:space="preserve"> </w:t>
      </w:r>
      <w:r w:rsidRPr="00686B27" w:rsidR="009344AE">
        <w:t xml:space="preserve">ATF estimated the number of businesses that would be impacted through already existing government information and through existing industry information. </w:t>
      </w:r>
      <w:r w:rsidR="00F80526">
        <w:t xml:space="preserve">Because records are maintained </w:t>
      </w:r>
      <w:r w:rsidR="005F77ED">
        <w:t xml:space="preserve">as part of regular business operations and ATF is not requiring information </w:t>
      </w:r>
      <w:r w:rsidR="002060B1">
        <w:t>beyond</w:t>
      </w:r>
      <w:r w:rsidR="005F77ED">
        <w:t xml:space="preserve"> that standard, there </w:t>
      </w:r>
      <w:r w:rsidR="00D76F25">
        <w:t>are</w:t>
      </w:r>
      <w:r w:rsidR="005F77ED">
        <w:t xml:space="preserve"> 0 hourly burdens or costs to this ICR.</w:t>
      </w:r>
    </w:p>
    <w:p w:rsidR="00363AAA" w:rsidP="00B66AD7" w14:paraId="6FCD49F1" w14:textId="77777777">
      <w:pPr>
        <w:contextualSpacing/>
      </w:pPr>
    </w:p>
    <w:p w:rsidR="00385986" w:rsidP="00B66AD7" w14:paraId="03DE99B4" w14:textId="10FB119C">
      <w:pPr>
        <w:contextualSpacing/>
      </w:pPr>
      <w:r>
        <w:t xml:space="preserve">While record-keeping and reporting requirements apply to these wholesalers who ship, sell, or distribute the per-disposition threshold quantities </w:t>
      </w:r>
      <w:r w:rsidR="005B0730">
        <w:t xml:space="preserve">-- </w:t>
      </w:r>
      <w:r>
        <w:t>more than 10,000 cigarettes or 500-single-unit consumer-sized cans or packages of smokeless tobacco</w:t>
      </w:r>
      <w:r w:rsidR="005B0730">
        <w:t xml:space="preserve"> --</w:t>
      </w:r>
      <w:r>
        <w:t xml:space="preserve"> t</w:t>
      </w:r>
      <w:r w:rsidRPr="00794D56">
        <w:rPr>
          <w:color w:val="000000"/>
        </w:rPr>
        <w:t xml:space="preserve">he PACT Act bans mailing cigarettes, </w:t>
      </w:r>
      <w:r w:rsidR="00C20C9B">
        <w:rPr>
          <w:color w:val="000000"/>
        </w:rPr>
        <w:t>and</w:t>
      </w:r>
      <w:r>
        <w:rPr>
          <w:color w:val="000000"/>
        </w:rPr>
        <w:t xml:space="preserve"> largely </w:t>
      </w:r>
      <w:r w:rsidR="00C20C9B">
        <w:rPr>
          <w:color w:val="000000"/>
        </w:rPr>
        <w:t>rendered</w:t>
      </w:r>
      <w:r>
        <w:rPr>
          <w:color w:val="000000"/>
        </w:rPr>
        <w:t xml:space="preserve"> the </w:t>
      </w:r>
      <w:r w:rsidR="005816AC">
        <w:rPr>
          <w:color w:val="000000"/>
        </w:rPr>
        <w:t>types of distribution requiring under</w:t>
      </w:r>
      <w:r>
        <w:rPr>
          <w:color w:val="000000"/>
        </w:rPr>
        <w:t xml:space="preserve"> this information </w:t>
      </w:r>
      <w:r w:rsidR="00C20C9B">
        <w:rPr>
          <w:color w:val="000000"/>
        </w:rPr>
        <w:t xml:space="preserve">collection moot </w:t>
      </w:r>
      <w:r w:rsidR="00006E03">
        <w:rPr>
          <w:color w:val="000000"/>
        </w:rPr>
        <w:t>since 2010</w:t>
      </w:r>
      <w:r w:rsidR="0052321A">
        <w:rPr>
          <w:color w:val="000000"/>
        </w:rPr>
        <w:t xml:space="preserve">. This is another reason there </w:t>
      </w:r>
      <w:r w:rsidR="00110C17">
        <w:rPr>
          <w:color w:val="000000"/>
        </w:rPr>
        <w:t>0 hourly burdens or costs to this ICR. However,</w:t>
      </w:r>
      <w:r w:rsidR="003357ED">
        <w:rPr>
          <w:color w:val="000000"/>
        </w:rPr>
        <w:t xml:space="preserve"> ATF </w:t>
      </w:r>
      <w:r w:rsidR="00AE7A5A">
        <w:rPr>
          <w:color w:val="000000"/>
        </w:rPr>
        <w:t>must still</w:t>
      </w:r>
      <w:r w:rsidR="003357ED">
        <w:rPr>
          <w:color w:val="000000"/>
        </w:rPr>
        <w:t xml:space="preserve"> </w:t>
      </w:r>
      <w:r w:rsidR="005816AC">
        <w:rPr>
          <w:color w:val="000000"/>
        </w:rPr>
        <w:t xml:space="preserve">maintain the requirement </w:t>
      </w:r>
      <w:r w:rsidR="00AE7A5A">
        <w:rPr>
          <w:color w:val="000000"/>
        </w:rPr>
        <w:t xml:space="preserve">and information collection </w:t>
      </w:r>
      <w:r w:rsidR="005816AC">
        <w:rPr>
          <w:color w:val="000000"/>
        </w:rPr>
        <w:t xml:space="preserve">in case </w:t>
      </w:r>
      <w:r w:rsidR="00AE7A5A">
        <w:rPr>
          <w:color w:val="000000"/>
        </w:rPr>
        <w:t>a distributor should once again engage in the threshold number of sales.</w:t>
      </w:r>
    </w:p>
    <w:p w:rsidR="00385986" w:rsidP="00B66AD7" w14:paraId="420BB2C3" w14:textId="77777777">
      <w:pPr>
        <w:contextualSpacing/>
      </w:pPr>
    </w:p>
    <w:p w:rsidR="00363AAA" w:rsidRPr="00F705F7" w:rsidP="00B66AD7" w14:paraId="74ED2BB3" w14:textId="77777777">
      <w:pPr>
        <w:contextualSpacing/>
        <w:jc w:val="center"/>
        <w:rPr>
          <w:i/>
          <w:iCs/>
        </w:rPr>
      </w:pPr>
      <w:r w:rsidRPr="7FCAB5F0">
        <w:rPr>
          <w:b/>
          <w:bCs/>
        </w:rPr>
        <w:t>Table 1. Estimated annualized respondent cost and hour burden</w:t>
      </w:r>
    </w:p>
    <w:tbl>
      <w:tblPr>
        <w:tblStyle w:val="TableGrid"/>
        <w:tblW w:w="9625" w:type="dxa"/>
        <w:tblLook w:val="04A0"/>
      </w:tblPr>
      <w:tblGrid>
        <w:gridCol w:w="1439"/>
        <w:gridCol w:w="1415"/>
        <w:gridCol w:w="1219"/>
        <w:gridCol w:w="1182"/>
        <w:gridCol w:w="1097"/>
        <w:gridCol w:w="950"/>
        <w:gridCol w:w="889"/>
        <w:gridCol w:w="1434"/>
      </w:tblGrid>
      <w:tr w14:paraId="16A167B3" w14:textId="77777777" w:rsidTr="0039221C">
        <w:tblPrEx>
          <w:tblW w:w="9625" w:type="dxa"/>
          <w:tblLook w:val="04A0"/>
        </w:tblPrEx>
        <w:tc>
          <w:tcPr>
            <w:tcW w:w="1439" w:type="dxa"/>
            <w:shd w:val="clear" w:color="auto" w:fill="95B3D7" w:themeFill="accent1" w:themeFillTint="99"/>
            <w:vAlign w:val="center"/>
          </w:tcPr>
          <w:p w:rsidR="005407A3" w:rsidRPr="00F705F7" w:rsidP="00B66AD7" w14:paraId="4228CB14" w14:textId="77777777">
            <w:pPr>
              <w:contextualSpacing/>
              <w:jc w:val="center"/>
              <w:rPr>
                <w:b/>
                <w:sz w:val="20"/>
                <w:szCs w:val="20"/>
              </w:rPr>
            </w:pPr>
            <w:r w:rsidRPr="00F705F7">
              <w:rPr>
                <w:b/>
                <w:sz w:val="20"/>
                <w:szCs w:val="20"/>
              </w:rPr>
              <w:t>Activity</w:t>
            </w:r>
          </w:p>
        </w:tc>
        <w:tc>
          <w:tcPr>
            <w:tcW w:w="1415" w:type="dxa"/>
            <w:shd w:val="clear" w:color="auto" w:fill="95B3D7" w:themeFill="accent1" w:themeFillTint="99"/>
            <w:vAlign w:val="center"/>
          </w:tcPr>
          <w:p w:rsidR="005407A3" w:rsidRPr="00F705F7" w:rsidP="00B66AD7" w14:paraId="32039329" w14:textId="77777777">
            <w:pPr>
              <w:contextualSpacing/>
              <w:jc w:val="center"/>
              <w:rPr>
                <w:b/>
                <w:sz w:val="20"/>
                <w:szCs w:val="20"/>
              </w:rPr>
            </w:pPr>
            <w:r w:rsidRPr="00F705F7">
              <w:rPr>
                <w:b/>
                <w:sz w:val="20"/>
                <w:szCs w:val="20"/>
              </w:rPr>
              <w:t>Number of respondents</w:t>
            </w:r>
          </w:p>
        </w:tc>
        <w:tc>
          <w:tcPr>
            <w:tcW w:w="1219" w:type="dxa"/>
            <w:shd w:val="clear" w:color="auto" w:fill="95B3D7" w:themeFill="accent1" w:themeFillTint="99"/>
            <w:vAlign w:val="center"/>
          </w:tcPr>
          <w:p w:rsidR="005407A3" w:rsidRPr="00F705F7" w:rsidP="00B66AD7" w14:paraId="4E315E04" w14:textId="77777777">
            <w:pPr>
              <w:contextualSpacing/>
              <w:jc w:val="center"/>
              <w:rPr>
                <w:b/>
                <w:sz w:val="20"/>
                <w:szCs w:val="20"/>
              </w:rPr>
            </w:pPr>
            <w:r w:rsidRPr="00F705F7">
              <w:rPr>
                <w:b/>
                <w:sz w:val="20"/>
                <w:szCs w:val="20"/>
              </w:rPr>
              <w:t>Frequency</w:t>
            </w:r>
          </w:p>
        </w:tc>
        <w:tc>
          <w:tcPr>
            <w:tcW w:w="1182" w:type="dxa"/>
            <w:shd w:val="clear" w:color="auto" w:fill="95B3D7" w:themeFill="accent1" w:themeFillTint="99"/>
            <w:vAlign w:val="center"/>
          </w:tcPr>
          <w:p w:rsidR="005407A3" w:rsidRPr="00F705F7" w:rsidP="00B66AD7" w14:paraId="56F09C4A" w14:textId="77777777">
            <w:pPr>
              <w:contextualSpacing/>
              <w:jc w:val="center"/>
              <w:rPr>
                <w:b/>
                <w:sz w:val="20"/>
                <w:szCs w:val="20"/>
              </w:rPr>
            </w:pPr>
            <w:r w:rsidRPr="00F705F7">
              <w:rPr>
                <w:b/>
                <w:sz w:val="20"/>
                <w:szCs w:val="20"/>
              </w:rPr>
              <w:t>Total annual responses</w:t>
            </w:r>
          </w:p>
        </w:tc>
        <w:tc>
          <w:tcPr>
            <w:tcW w:w="1097" w:type="dxa"/>
            <w:shd w:val="clear" w:color="auto" w:fill="95B3D7" w:themeFill="accent1" w:themeFillTint="99"/>
            <w:vAlign w:val="center"/>
          </w:tcPr>
          <w:p w:rsidR="005407A3" w:rsidRPr="00F705F7" w:rsidP="00B66AD7" w14:paraId="67A89EBE" w14:textId="77777777">
            <w:pPr>
              <w:contextualSpacing/>
              <w:jc w:val="center"/>
              <w:rPr>
                <w:b/>
                <w:sz w:val="20"/>
                <w:szCs w:val="20"/>
              </w:rPr>
            </w:pPr>
            <w:r w:rsidRPr="00F705F7">
              <w:rPr>
                <w:b/>
                <w:sz w:val="20"/>
                <w:szCs w:val="20"/>
              </w:rPr>
              <w:t>Time per response</w:t>
            </w:r>
          </w:p>
        </w:tc>
        <w:tc>
          <w:tcPr>
            <w:tcW w:w="950" w:type="dxa"/>
            <w:shd w:val="clear" w:color="auto" w:fill="95B3D7" w:themeFill="accent1" w:themeFillTint="99"/>
            <w:vAlign w:val="center"/>
          </w:tcPr>
          <w:p w:rsidR="005407A3" w:rsidRPr="00F705F7" w:rsidP="00B66AD7" w14:paraId="4ADED363" w14:textId="77777777">
            <w:pPr>
              <w:contextualSpacing/>
              <w:jc w:val="center"/>
              <w:rPr>
                <w:b/>
                <w:sz w:val="20"/>
                <w:szCs w:val="20"/>
              </w:rPr>
            </w:pPr>
            <w:r w:rsidRPr="00F705F7">
              <w:rPr>
                <w:b/>
                <w:sz w:val="20"/>
                <w:szCs w:val="20"/>
              </w:rPr>
              <w:t>Total annual burden (hours)</w:t>
            </w:r>
          </w:p>
        </w:tc>
        <w:tc>
          <w:tcPr>
            <w:tcW w:w="889" w:type="dxa"/>
            <w:shd w:val="clear" w:color="auto" w:fill="95B3D7" w:themeFill="accent1" w:themeFillTint="99"/>
            <w:vAlign w:val="center"/>
          </w:tcPr>
          <w:p w:rsidR="005407A3" w:rsidRPr="00F705F7" w:rsidP="00B66AD7" w14:paraId="61605A2D" w14:textId="284472B3">
            <w:pPr>
              <w:contextualSpacing/>
              <w:jc w:val="center"/>
              <w:rPr>
                <w:b/>
                <w:sz w:val="20"/>
                <w:szCs w:val="20"/>
              </w:rPr>
            </w:pPr>
            <w:r w:rsidRPr="00F705F7">
              <w:rPr>
                <w:b/>
                <w:sz w:val="20"/>
                <w:szCs w:val="20"/>
              </w:rPr>
              <w:t>Hourly rate*</w:t>
            </w:r>
          </w:p>
        </w:tc>
        <w:tc>
          <w:tcPr>
            <w:tcW w:w="1434" w:type="dxa"/>
            <w:shd w:val="clear" w:color="auto" w:fill="95B3D7" w:themeFill="accent1" w:themeFillTint="99"/>
            <w:vAlign w:val="center"/>
          </w:tcPr>
          <w:p w:rsidR="005407A3" w:rsidRPr="00F705F7" w:rsidP="00B66AD7" w14:paraId="487048B0" w14:textId="77777777">
            <w:pPr>
              <w:contextualSpacing/>
              <w:jc w:val="center"/>
              <w:rPr>
                <w:b/>
                <w:sz w:val="20"/>
                <w:szCs w:val="20"/>
              </w:rPr>
            </w:pPr>
            <w:r w:rsidRPr="00F705F7">
              <w:rPr>
                <w:b/>
                <w:sz w:val="20"/>
                <w:szCs w:val="20"/>
              </w:rPr>
              <w:t>Monetized value of respondent time</w:t>
            </w:r>
          </w:p>
        </w:tc>
      </w:tr>
      <w:tr w14:paraId="759A548C" w14:textId="77777777" w:rsidTr="002D7982">
        <w:tblPrEx>
          <w:tblW w:w="9625" w:type="dxa"/>
          <w:tblLook w:val="04A0"/>
        </w:tblPrEx>
        <w:tc>
          <w:tcPr>
            <w:tcW w:w="1439" w:type="dxa"/>
            <w:vAlign w:val="center"/>
          </w:tcPr>
          <w:p w:rsidR="005407A3" w:rsidRPr="00F705F7" w:rsidP="002D7982" w14:paraId="4913F6BF" w14:textId="392B3291">
            <w:pPr>
              <w:contextualSpacing/>
              <w:rPr>
                <w:sz w:val="20"/>
                <w:szCs w:val="20"/>
              </w:rPr>
            </w:pPr>
            <w:r>
              <w:rPr>
                <w:sz w:val="20"/>
                <w:szCs w:val="20"/>
              </w:rPr>
              <w:t>Record</w:t>
            </w:r>
            <w:r w:rsidR="002D7982">
              <w:rPr>
                <w:sz w:val="20"/>
                <w:szCs w:val="20"/>
              </w:rPr>
              <w:t>-</w:t>
            </w:r>
            <w:r>
              <w:rPr>
                <w:sz w:val="20"/>
                <w:szCs w:val="20"/>
              </w:rPr>
              <w:t>keeping</w:t>
            </w:r>
          </w:p>
        </w:tc>
        <w:tc>
          <w:tcPr>
            <w:tcW w:w="1415" w:type="dxa"/>
            <w:vAlign w:val="center"/>
          </w:tcPr>
          <w:p w:rsidR="005407A3" w:rsidRPr="00F705F7" w:rsidP="002D7982" w14:paraId="1DEDEA7C" w14:textId="0911BB70">
            <w:pPr>
              <w:contextualSpacing/>
              <w:jc w:val="center"/>
              <w:rPr>
                <w:sz w:val="20"/>
                <w:szCs w:val="20"/>
              </w:rPr>
            </w:pPr>
            <w:r>
              <w:rPr>
                <w:sz w:val="20"/>
                <w:szCs w:val="20"/>
              </w:rPr>
              <w:t>14</w:t>
            </w:r>
            <w:r w:rsidR="0010676F">
              <w:rPr>
                <w:sz w:val="20"/>
                <w:szCs w:val="20"/>
              </w:rPr>
              <w:t>,</w:t>
            </w:r>
            <w:r>
              <w:rPr>
                <w:sz w:val="20"/>
                <w:szCs w:val="20"/>
              </w:rPr>
              <w:t>311</w:t>
            </w:r>
          </w:p>
        </w:tc>
        <w:tc>
          <w:tcPr>
            <w:tcW w:w="1219" w:type="dxa"/>
            <w:vAlign w:val="center"/>
          </w:tcPr>
          <w:p w:rsidR="005407A3" w:rsidRPr="00F705F7" w:rsidP="002D7982" w14:paraId="4B495C81" w14:textId="1D5E9912">
            <w:pPr>
              <w:contextualSpacing/>
              <w:jc w:val="center"/>
              <w:rPr>
                <w:sz w:val="20"/>
                <w:szCs w:val="20"/>
              </w:rPr>
            </w:pPr>
            <w:r>
              <w:rPr>
                <w:sz w:val="20"/>
                <w:szCs w:val="20"/>
              </w:rPr>
              <w:t>1</w:t>
            </w:r>
          </w:p>
        </w:tc>
        <w:tc>
          <w:tcPr>
            <w:tcW w:w="1182" w:type="dxa"/>
            <w:vAlign w:val="center"/>
          </w:tcPr>
          <w:p w:rsidR="005407A3" w:rsidRPr="00F705F7" w:rsidP="002D7982" w14:paraId="586EA950" w14:textId="2D87C366">
            <w:pPr>
              <w:contextualSpacing/>
              <w:jc w:val="center"/>
              <w:rPr>
                <w:sz w:val="20"/>
                <w:szCs w:val="20"/>
              </w:rPr>
            </w:pPr>
            <w:r>
              <w:rPr>
                <w:sz w:val="20"/>
                <w:szCs w:val="20"/>
              </w:rPr>
              <w:t>14,311</w:t>
            </w:r>
          </w:p>
        </w:tc>
        <w:tc>
          <w:tcPr>
            <w:tcW w:w="1097" w:type="dxa"/>
            <w:vAlign w:val="center"/>
          </w:tcPr>
          <w:p w:rsidR="005407A3" w:rsidRPr="00F705F7" w:rsidP="002D7982" w14:paraId="286243D8" w14:textId="2D483420">
            <w:pPr>
              <w:contextualSpacing/>
              <w:jc w:val="center"/>
              <w:rPr>
                <w:sz w:val="20"/>
                <w:szCs w:val="20"/>
              </w:rPr>
            </w:pPr>
            <w:r>
              <w:rPr>
                <w:sz w:val="20"/>
                <w:szCs w:val="20"/>
              </w:rPr>
              <w:t>0</w:t>
            </w:r>
          </w:p>
        </w:tc>
        <w:tc>
          <w:tcPr>
            <w:tcW w:w="950" w:type="dxa"/>
            <w:vAlign w:val="center"/>
          </w:tcPr>
          <w:p w:rsidR="005407A3" w:rsidRPr="00F705F7" w:rsidP="002D7982" w14:paraId="5CD190E1" w14:textId="6875AC9A">
            <w:pPr>
              <w:contextualSpacing/>
              <w:jc w:val="center"/>
              <w:rPr>
                <w:sz w:val="20"/>
                <w:szCs w:val="20"/>
              </w:rPr>
            </w:pPr>
            <w:r>
              <w:rPr>
                <w:sz w:val="20"/>
                <w:szCs w:val="20"/>
              </w:rPr>
              <w:t>0</w:t>
            </w:r>
          </w:p>
        </w:tc>
        <w:tc>
          <w:tcPr>
            <w:tcW w:w="889" w:type="dxa"/>
            <w:vAlign w:val="center"/>
          </w:tcPr>
          <w:p w:rsidR="005407A3" w:rsidRPr="00F705F7" w:rsidP="002D7982" w14:paraId="6EAFF8A7" w14:textId="06098EB3">
            <w:pPr>
              <w:contextualSpacing/>
              <w:jc w:val="center"/>
              <w:rPr>
                <w:sz w:val="20"/>
                <w:szCs w:val="20"/>
              </w:rPr>
            </w:pPr>
            <w:r>
              <w:rPr>
                <w:sz w:val="20"/>
                <w:szCs w:val="20"/>
              </w:rPr>
              <w:t>n/a</w:t>
            </w:r>
          </w:p>
        </w:tc>
        <w:tc>
          <w:tcPr>
            <w:tcW w:w="1434" w:type="dxa"/>
            <w:vAlign w:val="center"/>
          </w:tcPr>
          <w:p w:rsidR="005407A3" w:rsidRPr="00F705F7" w:rsidP="002D7982" w14:paraId="6FE3149A" w14:textId="605C3B43">
            <w:pPr>
              <w:contextualSpacing/>
              <w:jc w:val="right"/>
              <w:rPr>
                <w:sz w:val="20"/>
                <w:szCs w:val="20"/>
              </w:rPr>
            </w:pPr>
            <w:r>
              <w:rPr>
                <w:sz w:val="20"/>
                <w:szCs w:val="20"/>
              </w:rPr>
              <w:t>$0</w:t>
            </w:r>
          </w:p>
        </w:tc>
      </w:tr>
      <w:tr w14:paraId="5C978850" w14:textId="77777777" w:rsidTr="002D7982">
        <w:tblPrEx>
          <w:tblW w:w="9625" w:type="dxa"/>
          <w:tblLook w:val="04A0"/>
        </w:tblPrEx>
        <w:tc>
          <w:tcPr>
            <w:tcW w:w="1439" w:type="dxa"/>
            <w:vAlign w:val="center"/>
          </w:tcPr>
          <w:p w:rsidR="005407A3" w:rsidRPr="00F705F7" w:rsidP="002D7982" w14:paraId="3CAA81C2" w14:textId="6F7A0888">
            <w:pPr>
              <w:contextualSpacing/>
              <w:rPr>
                <w:sz w:val="20"/>
                <w:szCs w:val="20"/>
              </w:rPr>
            </w:pPr>
            <w:r>
              <w:rPr>
                <w:sz w:val="20"/>
                <w:szCs w:val="20"/>
              </w:rPr>
              <w:t xml:space="preserve">Reporting </w:t>
            </w:r>
            <w:r w:rsidR="00954C3F">
              <w:rPr>
                <w:sz w:val="20"/>
                <w:szCs w:val="20"/>
              </w:rPr>
              <w:t>to ATF</w:t>
            </w:r>
          </w:p>
        </w:tc>
        <w:tc>
          <w:tcPr>
            <w:tcW w:w="1415" w:type="dxa"/>
            <w:vAlign w:val="center"/>
          </w:tcPr>
          <w:p w:rsidR="005407A3" w:rsidRPr="00F705F7" w:rsidP="002D7982" w14:paraId="7440D5E7" w14:textId="6587B25C">
            <w:pPr>
              <w:contextualSpacing/>
              <w:jc w:val="center"/>
              <w:rPr>
                <w:sz w:val="20"/>
                <w:szCs w:val="20"/>
              </w:rPr>
            </w:pPr>
            <w:r>
              <w:rPr>
                <w:sz w:val="20"/>
                <w:szCs w:val="20"/>
              </w:rPr>
              <w:t>1</w:t>
            </w:r>
            <w:r w:rsidR="00C72B48">
              <w:rPr>
                <w:sz w:val="20"/>
                <w:szCs w:val="20"/>
              </w:rPr>
              <w:t>4</w:t>
            </w:r>
            <w:r w:rsidR="00A92491">
              <w:rPr>
                <w:sz w:val="20"/>
                <w:szCs w:val="20"/>
              </w:rPr>
              <w:t>,</w:t>
            </w:r>
            <w:r w:rsidR="00C72B48">
              <w:rPr>
                <w:sz w:val="20"/>
                <w:szCs w:val="20"/>
              </w:rPr>
              <w:t>31</w:t>
            </w:r>
            <w:r>
              <w:rPr>
                <w:sz w:val="20"/>
                <w:szCs w:val="20"/>
              </w:rPr>
              <w:t>1</w:t>
            </w:r>
          </w:p>
        </w:tc>
        <w:tc>
          <w:tcPr>
            <w:tcW w:w="1219" w:type="dxa"/>
            <w:vAlign w:val="center"/>
          </w:tcPr>
          <w:p w:rsidR="005407A3" w:rsidRPr="00F705F7" w:rsidP="002D7982" w14:paraId="765AE45E" w14:textId="438CEE9E">
            <w:pPr>
              <w:contextualSpacing/>
              <w:jc w:val="center"/>
              <w:rPr>
                <w:sz w:val="20"/>
                <w:szCs w:val="20"/>
              </w:rPr>
            </w:pPr>
            <w:r>
              <w:rPr>
                <w:sz w:val="20"/>
                <w:szCs w:val="20"/>
              </w:rPr>
              <w:t>0</w:t>
            </w:r>
          </w:p>
        </w:tc>
        <w:tc>
          <w:tcPr>
            <w:tcW w:w="1182" w:type="dxa"/>
            <w:vAlign w:val="center"/>
          </w:tcPr>
          <w:p w:rsidR="005407A3" w:rsidRPr="00F705F7" w:rsidP="002D7982" w14:paraId="17F7E841" w14:textId="6701528B">
            <w:pPr>
              <w:contextualSpacing/>
              <w:jc w:val="center"/>
              <w:rPr>
                <w:sz w:val="20"/>
                <w:szCs w:val="20"/>
              </w:rPr>
            </w:pPr>
            <w:r>
              <w:rPr>
                <w:sz w:val="20"/>
                <w:szCs w:val="20"/>
              </w:rPr>
              <w:t>0</w:t>
            </w:r>
          </w:p>
        </w:tc>
        <w:tc>
          <w:tcPr>
            <w:tcW w:w="1097" w:type="dxa"/>
            <w:vAlign w:val="center"/>
          </w:tcPr>
          <w:p w:rsidR="005407A3" w:rsidRPr="00F705F7" w:rsidP="002D7982" w14:paraId="1C95D411" w14:textId="6359CA07">
            <w:pPr>
              <w:contextualSpacing/>
              <w:jc w:val="center"/>
              <w:rPr>
                <w:sz w:val="20"/>
                <w:szCs w:val="20"/>
              </w:rPr>
            </w:pPr>
            <w:r>
              <w:rPr>
                <w:sz w:val="20"/>
                <w:szCs w:val="20"/>
              </w:rPr>
              <w:t>0</w:t>
            </w:r>
          </w:p>
        </w:tc>
        <w:tc>
          <w:tcPr>
            <w:tcW w:w="950" w:type="dxa"/>
            <w:vAlign w:val="center"/>
          </w:tcPr>
          <w:p w:rsidR="005407A3" w:rsidRPr="00F705F7" w:rsidP="002D7982" w14:paraId="3AF54A78" w14:textId="3970840A">
            <w:pPr>
              <w:contextualSpacing/>
              <w:jc w:val="center"/>
              <w:rPr>
                <w:sz w:val="20"/>
                <w:szCs w:val="20"/>
              </w:rPr>
            </w:pPr>
            <w:r>
              <w:rPr>
                <w:sz w:val="20"/>
                <w:szCs w:val="20"/>
              </w:rPr>
              <w:t>0</w:t>
            </w:r>
          </w:p>
        </w:tc>
        <w:tc>
          <w:tcPr>
            <w:tcW w:w="889" w:type="dxa"/>
            <w:vAlign w:val="center"/>
          </w:tcPr>
          <w:p w:rsidR="005407A3" w:rsidRPr="00F705F7" w:rsidP="002D7982" w14:paraId="6F36C392" w14:textId="735796F2">
            <w:pPr>
              <w:contextualSpacing/>
              <w:jc w:val="center"/>
              <w:rPr>
                <w:sz w:val="20"/>
                <w:szCs w:val="20"/>
              </w:rPr>
            </w:pPr>
            <w:r>
              <w:rPr>
                <w:sz w:val="20"/>
                <w:szCs w:val="20"/>
              </w:rPr>
              <w:t>n/a</w:t>
            </w:r>
          </w:p>
        </w:tc>
        <w:tc>
          <w:tcPr>
            <w:tcW w:w="1434" w:type="dxa"/>
            <w:vAlign w:val="center"/>
          </w:tcPr>
          <w:p w:rsidR="005407A3" w:rsidRPr="00F705F7" w:rsidP="002D7982" w14:paraId="22F99A0C" w14:textId="6F890610">
            <w:pPr>
              <w:contextualSpacing/>
              <w:jc w:val="right"/>
              <w:rPr>
                <w:sz w:val="20"/>
                <w:szCs w:val="20"/>
              </w:rPr>
            </w:pPr>
            <w:r>
              <w:rPr>
                <w:sz w:val="20"/>
                <w:szCs w:val="20"/>
              </w:rPr>
              <w:t>$0</w:t>
            </w:r>
          </w:p>
        </w:tc>
      </w:tr>
      <w:tr w14:paraId="2F3CF3CC" w14:textId="77777777" w:rsidTr="002D7982">
        <w:tblPrEx>
          <w:tblW w:w="9625" w:type="dxa"/>
          <w:tblLook w:val="04A0"/>
        </w:tblPrEx>
        <w:tc>
          <w:tcPr>
            <w:tcW w:w="1439" w:type="dxa"/>
          </w:tcPr>
          <w:p w:rsidR="009354EE" w:rsidRPr="00F705F7" w:rsidP="00B66AD7" w14:paraId="489C796B" w14:textId="77777777">
            <w:pPr>
              <w:contextualSpacing/>
              <w:jc w:val="right"/>
              <w:rPr>
                <w:b/>
                <w:iCs/>
                <w:sz w:val="20"/>
                <w:szCs w:val="20"/>
              </w:rPr>
            </w:pPr>
            <w:r w:rsidRPr="00F705F7">
              <w:rPr>
                <w:b/>
                <w:iCs/>
                <w:sz w:val="20"/>
                <w:szCs w:val="20"/>
              </w:rPr>
              <w:t>Unduplicated totals</w:t>
            </w:r>
          </w:p>
        </w:tc>
        <w:tc>
          <w:tcPr>
            <w:tcW w:w="1415" w:type="dxa"/>
            <w:vAlign w:val="center"/>
          </w:tcPr>
          <w:p w:rsidR="009354EE" w:rsidRPr="00F705F7" w:rsidP="002D7982" w14:paraId="35EACE7F" w14:textId="77777777">
            <w:pPr>
              <w:contextualSpacing/>
              <w:jc w:val="center"/>
              <w:rPr>
                <w:b/>
                <w:i/>
                <w:sz w:val="20"/>
                <w:szCs w:val="20"/>
              </w:rPr>
            </w:pPr>
          </w:p>
        </w:tc>
        <w:tc>
          <w:tcPr>
            <w:tcW w:w="1219" w:type="dxa"/>
            <w:vAlign w:val="center"/>
          </w:tcPr>
          <w:p w:rsidR="009354EE" w:rsidRPr="00F705F7" w:rsidP="002D7982" w14:paraId="0C00A2B3" w14:textId="77777777">
            <w:pPr>
              <w:contextualSpacing/>
              <w:jc w:val="center"/>
              <w:rPr>
                <w:b/>
                <w:i/>
                <w:sz w:val="20"/>
                <w:szCs w:val="20"/>
              </w:rPr>
            </w:pPr>
          </w:p>
        </w:tc>
        <w:tc>
          <w:tcPr>
            <w:tcW w:w="1182" w:type="dxa"/>
            <w:vAlign w:val="center"/>
          </w:tcPr>
          <w:p w:rsidR="009354EE" w:rsidRPr="00206CF5" w:rsidP="002D7982" w14:paraId="0F6E6839" w14:textId="7AAEB13C">
            <w:pPr>
              <w:contextualSpacing/>
              <w:jc w:val="center"/>
              <w:rPr>
                <w:b/>
                <w:sz w:val="20"/>
                <w:szCs w:val="20"/>
              </w:rPr>
            </w:pPr>
            <w:r w:rsidRPr="00206CF5">
              <w:rPr>
                <w:sz w:val="20"/>
                <w:szCs w:val="20"/>
              </w:rPr>
              <w:t>0</w:t>
            </w:r>
          </w:p>
        </w:tc>
        <w:tc>
          <w:tcPr>
            <w:tcW w:w="1097" w:type="dxa"/>
            <w:vAlign w:val="center"/>
          </w:tcPr>
          <w:p w:rsidR="009354EE" w:rsidRPr="00206CF5" w:rsidP="002D7982" w14:paraId="19A11938" w14:textId="1AD2495A">
            <w:pPr>
              <w:contextualSpacing/>
              <w:jc w:val="center"/>
              <w:rPr>
                <w:b/>
                <w:sz w:val="20"/>
                <w:szCs w:val="20"/>
              </w:rPr>
            </w:pPr>
            <w:r w:rsidRPr="00206CF5">
              <w:rPr>
                <w:sz w:val="20"/>
                <w:szCs w:val="20"/>
              </w:rPr>
              <w:t>0</w:t>
            </w:r>
          </w:p>
        </w:tc>
        <w:tc>
          <w:tcPr>
            <w:tcW w:w="950" w:type="dxa"/>
            <w:vAlign w:val="center"/>
          </w:tcPr>
          <w:p w:rsidR="009354EE" w:rsidRPr="00206CF5" w:rsidP="002D7982" w14:paraId="545129E5" w14:textId="1054D398">
            <w:pPr>
              <w:contextualSpacing/>
              <w:jc w:val="center"/>
              <w:rPr>
                <w:b/>
                <w:sz w:val="20"/>
                <w:szCs w:val="20"/>
              </w:rPr>
            </w:pPr>
            <w:r w:rsidRPr="00206CF5">
              <w:rPr>
                <w:sz w:val="20"/>
                <w:szCs w:val="20"/>
              </w:rPr>
              <w:t>0</w:t>
            </w:r>
          </w:p>
        </w:tc>
        <w:tc>
          <w:tcPr>
            <w:tcW w:w="889" w:type="dxa"/>
            <w:vAlign w:val="center"/>
          </w:tcPr>
          <w:p w:rsidR="009354EE" w:rsidRPr="00206CF5" w:rsidP="002D7982" w14:paraId="48C12B01" w14:textId="0E145044">
            <w:pPr>
              <w:contextualSpacing/>
              <w:jc w:val="center"/>
              <w:rPr>
                <w:b/>
                <w:sz w:val="20"/>
                <w:szCs w:val="20"/>
              </w:rPr>
            </w:pPr>
            <w:r w:rsidRPr="00206CF5">
              <w:rPr>
                <w:sz w:val="20"/>
                <w:szCs w:val="20"/>
              </w:rPr>
              <w:t>n/a</w:t>
            </w:r>
          </w:p>
        </w:tc>
        <w:tc>
          <w:tcPr>
            <w:tcW w:w="1434" w:type="dxa"/>
            <w:vAlign w:val="center"/>
          </w:tcPr>
          <w:p w:rsidR="009354EE" w:rsidRPr="00206CF5" w:rsidP="002D7982" w14:paraId="359BA606" w14:textId="1D983808">
            <w:pPr>
              <w:contextualSpacing/>
              <w:jc w:val="right"/>
              <w:rPr>
                <w:b/>
                <w:sz w:val="20"/>
                <w:szCs w:val="20"/>
              </w:rPr>
            </w:pPr>
            <w:r w:rsidRPr="00206CF5">
              <w:rPr>
                <w:sz w:val="20"/>
                <w:szCs w:val="20"/>
              </w:rPr>
              <w:t>$0</w:t>
            </w:r>
          </w:p>
        </w:tc>
      </w:tr>
    </w:tbl>
    <w:p w:rsidR="009344AE" w:rsidP="00B66AD7" w14:paraId="7915E8CB" w14:textId="77777777">
      <w:pPr>
        <w:contextualSpacing/>
      </w:pPr>
    </w:p>
    <w:p w:rsidR="006A36DF" w:rsidRPr="00F705F7" w:rsidP="00B66AD7" w14:paraId="4012F663" w14:textId="77777777">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contextualSpacing/>
        <w:rPr>
          <w:b/>
          <w:bCs/>
        </w:rPr>
      </w:pPr>
      <w:r w:rsidRPr="00F705F7">
        <w:rPr>
          <w:b/>
          <w:bCs/>
        </w:rPr>
        <w:t>13. Provide an estimate of the total annual cost burden to respondents or record-keepers resulting from the information collection. (Do not include the cost of any hour burden shown in Items 12 and 14).</w:t>
      </w:r>
    </w:p>
    <w:p w:rsidR="009344AE" w:rsidP="00B66AD7" w14:paraId="40297C0F" w14:textId="277BCE74">
      <w:pPr>
        <w:contextualSpacing/>
      </w:pPr>
    </w:p>
    <w:p w:rsidR="009344AE" w:rsidP="00B66AD7" w14:paraId="0931EF5D" w14:textId="2BCA0393">
      <w:pPr>
        <w:contextualSpacing/>
      </w:pPr>
      <w:r>
        <w:t>Businesses maintain r</w:t>
      </w:r>
      <w:r w:rsidR="00950BC6">
        <w:t xml:space="preserve">ecords </w:t>
      </w:r>
      <w:r>
        <w:t>at</w:t>
      </w:r>
      <w:r w:rsidR="00950BC6">
        <w:t xml:space="preserve"> the</w:t>
      </w:r>
      <w:r>
        <w:t>ir business</w:t>
      </w:r>
      <w:r w:rsidR="00950BC6">
        <w:t xml:space="preserve"> premise</w:t>
      </w:r>
      <w:r>
        <w:t>s</w:t>
      </w:r>
      <w:r w:rsidR="00950BC6">
        <w:t xml:space="preserve"> with </w:t>
      </w:r>
      <w:r>
        <w:t xml:space="preserve">existing systems and infrastructure they have for their own business </w:t>
      </w:r>
      <w:r w:rsidR="0015357C">
        <w:t>purposes</w:t>
      </w:r>
      <w:r w:rsidR="00950BC6">
        <w:t>.</w:t>
      </w:r>
      <w:r w:rsidR="002D00B8">
        <w:t xml:space="preserve"> </w:t>
      </w:r>
      <w:r>
        <w:t>This ICR generates no</w:t>
      </w:r>
      <w:r w:rsidR="00950BC6">
        <w:t xml:space="preserve"> additional </w:t>
      </w:r>
      <w:r>
        <w:t>for</w:t>
      </w:r>
      <w:r w:rsidR="00950BC6">
        <w:t xml:space="preserve"> </w:t>
      </w:r>
      <w:r w:rsidR="00F94977">
        <w:t>maintain</w:t>
      </w:r>
      <w:r>
        <w:t>ing</w:t>
      </w:r>
      <w:r w:rsidR="00F94977">
        <w:t xml:space="preserve"> records.</w:t>
      </w:r>
      <w:r w:rsidR="004D2274">
        <w:t xml:space="preserve"> </w:t>
      </w:r>
      <w:r>
        <w:t>In addition, there are no costs for reporting delivery sales</w:t>
      </w:r>
      <w:r w:rsidR="00212E1B">
        <w:t xml:space="preserve"> because they do not occur and have not occurred for the past 16 years</w:t>
      </w:r>
      <w:r w:rsidR="004D2274">
        <w:t>.</w:t>
      </w:r>
    </w:p>
    <w:p w:rsidR="00A10A47" w:rsidRPr="00197863" w:rsidP="00B66AD7" w14:paraId="25BC9110" w14:textId="77777777">
      <w:pPr>
        <w:contextualSpacing/>
      </w:pPr>
    </w:p>
    <w:p w:rsidR="000B6BA9" w:rsidRPr="00F705F7" w:rsidP="00B66AD7" w14:paraId="548E903E" w14:textId="77777777">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contextualSpacing/>
        <w:rPr>
          <w:b/>
          <w:bCs/>
        </w:rPr>
      </w:pPr>
      <w:r w:rsidRPr="00F705F7">
        <w:rPr>
          <w:b/>
          <w:bCs/>
        </w:rPr>
        <w:t>14. Provide estimates of the annualized cost to the federal government.</w:t>
      </w:r>
    </w:p>
    <w:p w:rsidR="00E9617A" w:rsidP="00B66AD7" w14:paraId="75C35239" w14:textId="77777777">
      <w:pPr>
        <w:contextualSpacing/>
        <w:rPr>
          <w:i/>
        </w:rPr>
      </w:pPr>
    </w:p>
    <w:p w:rsidR="002C6C8C" w:rsidRPr="00A824AC" w:rsidP="00B66AD7" w14:paraId="4FA06E5F" w14:textId="5DDC9F92">
      <w:pPr>
        <w:contextualSpacing/>
        <w:rPr>
          <w:iCs/>
        </w:rPr>
      </w:pPr>
      <w:r>
        <w:rPr>
          <w:iCs/>
        </w:rPr>
        <w:t>There are no additional costs to the federal government.</w:t>
      </w:r>
    </w:p>
    <w:p w:rsidR="002C6C8C" w:rsidRPr="006417A3" w:rsidP="00B66AD7" w14:paraId="58B718A3" w14:textId="77777777">
      <w:pPr>
        <w:contextualSpacing/>
        <w:rPr>
          <w:i/>
        </w:rPr>
      </w:pPr>
    </w:p>
    <w:p w:rsidR="00E9617A" w:rsidP="00B66AD7" w14:paraId="02ECC7D4" w14:textId="035E2927">
      <w:pPr>
        <w:contextualSpacing/>
        <w:rPr>
          <w:i/>
        </w:rPr>
      </w:pPr>
      <w:r w:rsidRPr="00F705F7">
        <w:rPr>
          <w:b/>
          <w:bCs/>
        </w:rPr>
        <w:t>15. Explain the reasons for any program changes or adjustments.</w:t>
      </w:r>
    </w:p>
    <w:p w:rsidR="00E9617A" w:rsidRPr="006417A3" w:rsidP="00B66AD7" w14:paraId="26ED95D5" w14:textId="77777777">
      <w:pPr>
        <w:contextualSpacing/>
        <w:rPr>
          <w:i/>
        </w:rPr>
      </w:pPr>
    </w:p>
    <w:p w:rsidR="009344AE" w:rsidP="00B66AD7" w14:paraId="4FA406DD" w14:textId="6F6FB6F8">
      <w:pPr>
        <w:contextualSpacing/>
        <w:rPr>
          <w:color w:val="000000" w:themeColor="text1"/>
        </w:rPr>
      </w:pPr>
      <w:r>
        <w:rPr>
          <w:color w:val="000000" w:themeColor="text1"/>
        </w:rPr>
        <w:t>There are no program changes or adjustments associated with this information collection</w:t>
      </w:r>
      <w:r w:rsidR="00212E1B">
        <w:rPr>
          <w:color w:val="000000" w:themeColor="text1"/>
        </w:rPr>
        <w:t>, which is new</w:t>
      </w:r>
      <w:r>
        <w:rPr>
          <w:color w:val="000000" w:themeColor="text1"/>
        </w:rPr>
        <w:t>.</w:t>
      </w:r>
    </w:p>
    <w:p w:rsidR="009344AE" w:rsidRPr="00197863" w:rsidP="00B66AD7" w14:paraId="62A83E40" w14:textId="77777777">
      <w:pPr>
        <w:contextualSpacing/>
      </w:pPr>
    </w:p>
    <w:p w:rsidR="00AB7432" w:rsidRPr="00F705F7" w:rsidP="00B66AD7" w14:paraId="1B9E8115" w14:textId="77777777">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contextualSpacing/>
        <w:rPr>
          <w:b/>
          <w:bCs/>
        </w:rPr>
      </w:pPr>
      <w:r w:rsidRPr="00F705F7">
        <w:rPr>
          <w:b/>
          <w:bCs/>
        </w:rPr>
        <w:t>16. For information collections whose results will be published, outline plans for tabulations and publication.</w:t>
      </w:r>
    </w:p>
    <w:p w:rsidR="00E9617A" w:rsidRPr="006417A3" w:rsidP="00B66AD7" w14:paraId="10CBD099" w14:textId="77777777">
      <w:pPr>
        <w:contextualSpacing/>
        <w:rPr>
          <w:i/>
        </w:rPr>
      </w:pPr>
    </w:p>
    <w:p w:rsidR="009344AE" w:rsidP="00B66AD7" w14:paraId="339BDB98" w14:textId="3D770FA6">
      <w:pPr>
        <w:contextualSpacing/>
      </w:pPr>
      <w:r w:rsidRPr="00F705F7">
        <w:t>ATF will not publish the results of this collection.</w:t>
      </w:r>
    </w:p>
    <w:p w:rsidR="00375304" w:rsidRPr="00197863" w:rsidP="00B66AD7" w14:paraId="414E486D" w14:textId="77777777">
      <w:pPr>
        <w:contextualSpacing/>
      </w:pPr>
    </w:p>
    <w:p w:rsidR="00BE27D5" w:rsidRPr="00F705F7" w:rsidP="00B66AD7" w14:paraId="332B68F3" w14:textId="77777777">
      <w:pPr>
        <w:contextualSpacing/>
      </w:pPr>
      <w:r w:rsidRPr="00F705F7">
        <w:rPr>
          <w:b/>
          <w:bCs/>
        </w:rPr>
        <w:t>17.</w:t>
      </w:r>
      <w:r w:rsidRPr="00F705F7">
        <w:t xml:space="preserve"> </w:t>
      </w:r>
      <w:r w:rsidRPr="00F705F7">
        <w:rPr>
          <w:b/>
          <w:bCs/>
        </w:rPr>
        <w:t>If seeking approval to not display the expiration date for the information collection, explain the reasons that display would be inappropriate.</w:t>
      </w:r>
    </w:p>
    <w:p w:rsidR="00E9617A" w:rsidRPr="006417A3" w:rsidP="00B66AD7" w14:paraId="4574F49F" w14:textId="77777777">
      <w:pPr>
        <w:contextualSpacing/>
        <w:rPr>
          <w:i/>
        </w:rPr>
      </w:pPr>
    </w:p>
    <w:p w:rsidR="002C0DD3" w:rsidRPr="00F705F7" w:rsidP="00B66AD7" w14:paraId="159CAC09" w14:textId="6A9C5CF0">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contextualSpacing/>
      </w:pPr>
      <w:r w:rsidRPr="7FCAB5F0">
        <w:t xml:space="preserve">This information collection does not involve a form or other collection instrument upon which ATF could display the expiration date. It requires industry to </w:t>
      </w:r>
      <w:r w:rsidR="00866122">
        <w:t>simply maintain their regular business records</w:t>
      </w:r>
      <w:r w:rsidRPr="00866122">
        <w:t>.</w:t>
      </w:r>
      <w:r w:rsidRPr="7FCAB5F0">
        <w:t xml:space="preserve"> As a result, ATF is not able to display an expiration date on a form.</w:t>
      </w:r>
      <w:r w:rsidR="00866122">
        <w:t xml:space="preserve"> ATF also has nothing on its website about the tobacco record-keeping and reporting requirements and thus has no place there to display an expiration date for this ICR</w:t>
      </w:r>
      <w:r w:rsidR="0058664D">
        <w:t xml:space="preserve">, nor would any member of the public come to the website to </w:t>
      </w:r>
      <w:r w:rsidR="007B3E08">
        <w:t>look for information on this topic.</w:t>
      </w:r>
    </w:p>
    <w:p w:rsidR="009344AE" w:rsidRPr="00197863" w:rsidP="00B66AD7" w14:paraId="0F3EC363" w14:textId="77777777">
      <w:pPr>
        <w:contextualSpacing/>
      </w:pPr>
    </w:p>
    <w:p w:rsidR="00E9617A" w:rsidP="00B66AD7" w14:paraId="08E4CC22" w14:textId="40603A58">
      <w:pPr>
        <w:contextualSpacing/>
        <w:rPr>
          <w:b/>
        </w:rPr>
      </w:pPr>
      <w:r w:rsidRPr="00F705F7">
        <w:rPr>
          <w:b/>
        </w:rPr>
        <w:t>18. Explain each exception to the certification statement.</w:t>
      </w:r>
    </w:p>
    <w:p w:rsidR="002F3822" w:rsidRPr="006417A3" w:rsidP="00B66AD7" w14:paraId="65F8AC9D" w14:textId="77777777">
      <w:pPr>
        <w:contextualSpacing/>
        <w:rPr>
          <w:i/>
        </w:rPr>
      </w:pPr>
    </w:p>
    <w:p w:rsidR="00E9617A" w:rsidP="00B66AD7" w14:paraId="000DF39E" w14:textId="3EF8B27A">
      <w:pPr>
        <w:contextualSpacing/>
      </w:pPr>
      <w:r w:rsidRPr="00F705F7">
        <w:t>This information collection does not include any exceptions to the certification statement.</w:t>
      </w:r>
    </w:p>
    <w:p w:rsidR="00B66AD7" w:rsidP="00B66AD7" w14:paraId="1E887D5C" w14:textId="77777777">
      <w:pPr>
        <w:contextualSpacing/>
        <w:rPr>
          <w:b/>
          <w:bCs/>
        </w:rPr>
      </w:pPr>
      <w:bookmarkStart w:id="3" w:name="_Hlk188988292"/>
    </w:p>
    <w:p w:rsidR="003247E6" w:rsidRPr="00F705F7" w:rsidP="00B66AD7" w14:paraId="7CD1F995" w14:textId="0352E785">
      <w:pPr>
        <w:contextualSpacing/>
      </w:pPr>
      <w:r w:rsidRPr="015F4C7F">
        <w:rPr>
          <w:b/>
          <w:bCs/>
        </w:rPr>
        <w:t>B. INFORMATION COLLECTIONS EMPLOYING STATISTICAL METHODS.</w:t>
      </w:r>
    </w:p>
    <w:bookmarkEnd w:id="3"/>
    <w:p w:rsidR="003247E6" w:rsidP="00B66AD7" w14:paraId="1E60BBC6" w14:textId="77777777">
      <w:pPr>
        <w:contextualSpacing/>
      </w:pPr>
    </w:p>
    <w:p w:rsidR="003247E6" w:rsidRPr="00F705F7" w:rsidP="00B66AD7" w14:paraId="00104B1D" w14:textId="77777777">
      <w:pPr>
        <w:contextualSpacing/>
      </w:pPr>
      <w:r w:rsidRPr="015F4C7F">
        <w:t>This collection does not employ statistical methods.</w:t>
      </w:r>
    </w:p>
    <w:p w:rsidR="00A318C3" w:rsidRPr="00D86D93" w:rsidP="00B66AD7" w14:paraId="251433D1" w14:textId="77777777">
      <w:pPr>
        <w:contextualSpacing/>
      </w:pPr>
    </w:p>
    <w:sectPr w:rsidSect="00FB561D">
      <w:headerReference w:type="default" r:id="rId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D20D0" w:rsidP="00A35C59" w14:paraId="15140C8F" w14:textId="77777777">
      <w:r>
        <w:separator/>
      </w:r>
    </w:p>
  </w:footnote>
  <w:footnote w:type="continuationSeparator" w:id="1">
    <w:p w:rsidR="000D20D0" w:rsidP="00A35C59" w14:paraId="57D9CF8D" w14:textId="77777777">
      <w:r>
        <w:continuationSeparator/>
      </w:r>
    </w:p>
  </w:footnote>
  <w:footnote w:id="2">
    <w:p w:rsidR="00DF6C11" w:rsidRPr="00D11290" w:rsidP="00DF6C11" w14:paraId="20164269" w14:textId="77777777">
      <w:pPr>
        <w:pStyle w:val="FootnoteText"/>
      </w:pPr>
      <w:r w:rsidRPr="00D11290">
        <w:rPr>
          <w:rStyle w:val="FootnoteReference"/>
        </w:rPr>
        <w:footnoteRef/>
      </w:r>
      <w:r w:rsidRPr="00D11290">
        <w:t xml:space="preserve"> https://www.census.gov/data/tables/2022/econ/susb/2022-susb-annual.html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4EF1" w:rsidP="00D06036" w14:paraId="540EAEB8" w14:textId="77777777">
    <w:pPr>
      <w:pStyle w:val="Header"/>
      <w:rPr>
        <w:sz w:val="20"/>
        <w:szCs w:val="20"/>
      </w:rPr>
    </w:pPr>
    <w:r>
      <w:t>Cigarettes and Smokeless Tobacco Record-Keeping and Reporting Requirements</w:t>
    </w:r>
  </w:p>
  <w:p w:rsidR="00D06036" w:rsidP="00D06036" w14:paraId="2155BEC3" w14:textId="42A96ECE">
    <w:pPr>
      <w:pStyle w:val="Header"/>
      <w:rPr>
        <w:sz w:val="20"/>
        <w:szCs w:val="20"/>
      </w:rPr>
    </w:pPr>
    <w:r>
      <w:rPr>
        <w:sz w:val="20"/>
        <w:szCs w:val="20"/>
      </w:rPr>
      <w:t xml:space="preserve">OMB Control Number </w:t>
    </w:r>
    <w:r w:rsidR="00944EF1">
      <w:rPr>
        <w:sz w:val="20"/>
        <w:szCs w:val="20"/>
      </w:rPr>
      <w:t>1140</w:t>
    </w:r>
    <w:r>
      <w:rPr>
        <w:sz w:val="20"/>
        <w:szCs w:val="20"/>
      </w:rPr>
      <w:t>-</w:t>
    </w:r>
    <w:r w:rsidRPr="00944EF1">
      <w:rPr>
        <w:sz w:val="20"/>
        <w:szCs w:val="20"/>
        <w:highlight w:val="yellow"/>
      </w:rPr>
      <w:t>XXXX</w:t>
    </w:r>
  </w:p>
  <w:p w:rsidR="00D06036" w:rsidP="00D06036" w14:paraId="7183F71C" w14:textId="77777777">
    <w:pPr>
      <w:pStyle w:val="Header"/>
      <w:rPr>
        <w:sz w:val="20"/>
        <w:szCs w:val="20"/>
      </w:rPr>
    </w:pPr>
    <w:r>
      <w:rPr>
        <w:sz w:val="20"/>
        <w:szCs w:val="20"/>
      </w:rPr>
      <w:t xml:space="preserve">OMB Expiration Date: </w:t>
    </w:r>
    <w:r w:rsidRPr="00944EF1">
      <w:rPr>
        <w:sz w:val="20"/>
        <w:szCs w:val="20"/>
        <w:highlight w:val="yellow"/>
      </w:rPr>
      <w:t>XX/XX/XXXX</w:t>
    </w:r>
  </w:p>
  <w:p w:rsidR="00D06036" w14:paraId="0AE1C76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3A19BE"/>
    <w:multiLevelType w:val="hybridMultilevel"/>
    <w:tmpl w:val="A99C327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355C39D6"/>
    <w:multiLevelType w:val="hybridMultilevel"/>
    <w:tmpl w:val="012EBA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5FF63924"/>
    <w:multiLevelType w:val="hybridMultilevel"/>
    <w:tmpl w:val="A4FCFE02"/>
    <w:lvl w:ilvl="0">
      <w:start w:val="1"/>
      <w:numFmt w:val="bullet"/>
      <w:lvlText w:val=""/>
      <w:lvlJc w:val="left"/>
      <w:pPr>
        <w:ind w:left="1485" w:hanging="360"/>
      </w:pPr>
      <w:rPr>
        <w:rFonts w:ascii="Symbol" w:hAnsi="Symbol" w:hint="default"/>
      </w:rPr>
    </w:lvl>
    <w:lvl w:ilvl="1" w:tentative="1">
      <w:start w:val="1"/>
      <w:numFmt w:val="bullet"/>
      <w:lvlText w:val="o"/>
      <w:lvlJc w:val="left"/>
      <w:pPr>
        <w:ind w:left="2205" w:hanging="360"/>
      </w:pPr>
      <w:rPr>
        <w:rFonts w:ascii="Courier New" w:hAnsi="Courier New" w:cs="Courier New" w:hint="default"/>
      </w:rPr>
    </w:lvl>
    <w:lvl w:ilvl="2" w:tentative="1">
      <w:start w:val="1"/>
      <w:numFmt w:val="bullet"/>
      <w:lvlText w:val=""/>
      <w:lvlJc w:val="left"/>
      <w:pPr>
        <w:ind w:left="2925" w:hanging="360"/>
      </w:pPr>
      <w:rPr>
        <w:rFonts w:ascii="Wingdings" w:hAnsi="Wingdings" w:hint="default"/>
      </w:rPr>
    </w:lvl>
    <w:lvl w:ilvl="3" w:tentative="1">
      <w:start w:val="1"/>
      <w:numFmt w:val="bullet"/>
      <w:lvlText w:val=""/>
      <w:lvlJc w:val="left"/>
      <w:pPr>
        <w:ind w:left="3645" w:hanging="360"/>
      </w:pPr>
      <w:rPr>
        <w:rFonts w:ascii="Symbol" w:hAnsi="Symbol" w:hint="default"/>
      </w:rPr>
    </w:lvl>
    <w:lvl w:ilvl="4" w:tentative="1">
      <w:start w:val="1"/>
      <w:numFmt w:val="bullet"/>
      <w:lvlText w:val="o"/>
      <w:lvlJc w:val="left"/>
      <w:pPr>
        <w:ind w:left="4365" w:hanging="360"/>
      </w:pPr>
      <w:rPr>
        <w:rFonts w:ascii="Courier New" w:hAnsi="Courier New" w:cs="Courier New" w:hint="default"/>
      </w:rPr>
    </w:lvl>
    <w:lvl w:ilvl="5" w:tentative="1">
      <w:start w:val="1"/>
      <w:numFmt w:val="bullet"/>
      <w:lvlText w:val=""/>
      <w:lvlJc w:val="left"/>
      <w:pPr>
        <w:ind w:left="5085" w:hanging="360"/>
      </w:pPr>
      <w:rPr>
        <w:rFonts w:ascii="Wingdings" w:hAnsi="Wingdings" w:hint="default"/>
      </w:rPr>
    </w:lvl>
    <w:lvl w:ilvl="6" w:tentative="1">
      <w:start w:val="1"/>
      <w:numFmt w:val="bullet"/>
      <w:lvlText w:val=""/>
      <w:lvlJc w:val="left"/>
      <w:pPr>
        <w:ind w:left="5805" w:hanging="360"/>
      </w:pPr>
      <w:rPr>
        <w:rFonts w:ascii="Symbol" w:hAnsi="Symbol" w:hint="default"/>
      </w:rPr>
    </w:lvl>
    <w:lvl w:ilvl="7" w:tentative="1">
      <w:start w:val="1"/>
      <w:numFmt w:val="bullet"/>
      <w:lvlText w:val="o"/>
      <w:lvlJc w:val="left"/>
      <w:pPr>
        <w:ind w:left="6525" w:hanging="360"/>
      </w:pPr>
      <w:rPr>
        <w:rFonts w:ascii="Courier New" w:hAnsi="Courier New" w:cs="Courier New" w:hint="default"/>
      </w:rPr>
    </w:lvl>
    <w:lvl w:ilvl="8" w:tentative="1">
      <w:start w:val="1"/>
      <w:numFmt w:val="bullet"/>
      <w:lvlText w:val=""/>
      <w:lvlJc w:val="left"/>
      <w:pPr>
        <w:ind w:left="7245" w:hanging="360"/>
      </w:pPr>
      <w:rPr>
        <w:rFonts w:ascii="Wingdings" w:hAnsi="Wingdings" w:hint="default"/>
      </w:rPr>
    </w:lvl>
  </w:abstractNum>
  <w:abstractNum w:abstractNumId="3">
    <w:nsid w:val="63FF03DC"/>
    <w:multiLevelType w:val="hybridMultilevel"/>
    <w:tmpl w:val="9AA05D5C"/>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4">
    <w:nsid w:val="7FC92805"/>
    <w:multiLevelType w:val="hybridMultilevel"/>
    <w:tmpl w:val="A76681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596858776">
    <w:abstractNumId w:val="2"/>
  </w:num>
  <w:num w:numId="2" w16cid:durableId="1124691015">
    <w:abstractNumId w:val="0"/>
  </w:num>
  <w:num w:numId="3" w16cid:durableId="234708929">
    <w:abstractNumId w:val="3"/>
  </w:num>
  <w:num w:numId="4" w16cid:durableId="1151747527">
    <w:abstractNumId w:val="1"/>
  </w:num>
  <w:num w:numId="5" w16cid:durableId="9599960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FBD"/>
    <w:rsid w:val="00006E03"/>
    <w:rsid w:val="00034C04"/>
    <w:rsid w:val="00082436"/>
    <w:rsid w:val="00087C49"/>
    <w:rsid w:val="00095AB8"/>
    <w:rsid w:val="000A5C4B"/>
    <w:rsid w:val="000B6BA9"/>
    <w:rsid w:val="000C5596"/>
    <w:rsid w:val="000D20D0"/>
    <w:rsid w:val="000F657C"/>
    <w:rsid w:val="00103753"/>
    <w:rsid w:val="0010676F"/>
    <w:rsid w:val="00110C17"/>
    <w:rsid w:val="001259E9"/>
    <w:rsid w:val="001336F4"/>
    <w:rsid w:val="00140A76"/>
    <w:rsid w:val="0015357C"/>
    <w:rsid w:val="00162300"/>
    <w:rsid w:val="00164F91"/>
    <w:rsid w:val="00197863"/>
    <w:rsid w:val="001A0217"/>
    <w:rsid w:val="001D4014"/>
    <w:rsid w:val="001D5DEC"/>
    <w:rsid w:val="001D723C"/>
    <w:rsid w:val="001F7F88"/>
    <w:rsid w:val="002011D7"/>
    <w:rsid w:val="002060B1"/>
    <w:rsid w:val="00206CF5"/>
    <w:rsid w:val="00211879"/>
    <w:rsid w:val="00212E1B"/>
    <w:rsid w:val="00216971"/>
    <w:rsid w:val="002215BF"/>
    <w:rsid w:val="002251EF"/>
    <w:rsid w:val="002320B4"/>
    <w:rsid w:val="00235D05"/>
    <w:rsid w:val="0025142D"/>
    <w:rsid w:val="002949F6"/>
    <w:rsid w:val="00295BA6"/>
    <w:rsid w:val="002C0DD3"/>
    <w:rsid w:val="002C689D"/>
    <w:rsid w:val="002C6C8C"/>
    <w:rsid w:val="002C6F6B"/>
    <w:rsid w:val="002D00B8"/>
    <w:rsid w:val="002D7982"/>
    <w:rsid w:val="002E6F90"/>
    <w:rsid w:val="002F3822"/>
    <w:rsid w:val="00305AD6"/>
    <w:rsid w:val="00315277"/>
    <w:rsid w:val="003229C0"/>
    <w:rsid w:val="003247E6"/>
    <w:rsid w:val="00325912"/>
    <w:rsid w:val="003357ED"/>
    <w:rsid w:val="00340964"/>
    <w:rsid w:val="00361839"/>
    <w:rsid w:val="00363AAA"/>
    <w:rsid w:val="00375304"/>
    <w:rsid w:val="00385986"/>
    <w:rsid w:val="00386D65"/>
    <w:rsid w:val="003B3091"/>
    <w:rsid w:val="003B52BA"/>
    <w:rsid w:val="003B75E6"/>
    <w:rsid w:val="003D053B"/>
    <w:rsid w:val="003D13E5"/>
    <w:rsid w:val="003D5FD4"/>
    <w:rsid w:val="003E0D6C"/>
    <w:rsid w:val="003E0F9D"/>
    <w:rsid w:val="003E1EE2"/>
    <w:rsid w:val="00455131"/>
    <w:rsid w:val="00465D87"/>
    <w:rsid w:val="00476F42"/>
    <w:rsid w:val="004865B1"/>
    <w:rsid w:val="00497675"/>
    <w:rsid w:val="00497A3C"/>
    <w:rsid w:val="004B0DC6"/>
    <w:rsid w:val="004D09A3"/>
    <w:rsid w:val="004D2274"/>
    <w:rsid w:val="004D5B23"/>
    <w:rsid w:val="004E0541"/>
    <w:rsid w:val="004F5F55"/>
    <w:rsid w:val="00516C61"/>
    <w:rsid w:val="0052321A"/>
    <w:rsid w:val="005407A3"/>
    <w:rsid w:val="0054482B"/>
    <w:rsid w:val="00564AC8"/>
    <w:rsid w:val="005816AC"/>
    <w:rsid w:val="00581A5A"/>
    <w:rsid w:val="0058408F"/>
    <w:rsid w:val="0058664D"/>
    <w:rsid w:val="00590C66"/>
    <w:rsid w:val="005B0730"/>
    <w:rsid w:val="005C5624"/>
    <w:rsid w:val="005E0011"/>
    <w:rsid w:val="005E28D0"/>
    <w:rsid w:val="005E5480"/>
    <w:rsid w:val="005F2AE2"/>
    <w:rsid w:val="005F4708"/>
    <w:rsid w:val="005F77ED"/>
    <w:rsid w:val="00625506"/>
    <w:rsid w:val="0064169D"/>
    <w:rsid w:val="006417A3"/>
    <w:rsid w:val="00643972"/>
    <w:rsid w:val="00646433"/>
    <w:rsid w:val="00662FE7"/>
    <w:rsid w:val="0067342E"/>
    <w:rsid w:val="0067356B"/>
    <w:rsid w:val="00675047"/>
    <w:rsid w:val="0068367D"/>
    <w:rsid w:val="00686B27"/>
    <w:rsid w:val="006A10C1"/>
    <w:rsid w:val="006A259C"/>
    <w:rsid w:val="006A36DF"/>
    <w:rsid w:val="006B191C"/>
    <w:rsid w:val="006B6A65"/>
    <w:rsid w:val="006B7E29"/>
    <w:rsid w:val="006C2AD5"/>
    <w:rsid w:val="006E26B3"/>
    <w:rsid w:val="00716ED2"/>
    <w:rsid w:val="00746336"/>
    <w:rsid w:val="007534EB"/>
    <w:rsid w:val="00754DF9"/>
    <w:rsid w:val="007712D5"/>
    <w:rsid w:val="00787665"/>
    <w:rsid w:val="00790682"/>
    <w:rsid w:val="00790782"/>
    <w:rsid w:val="00794D56"/>
    <w:rsid w:val="007A1FDF"/>
    <w:rsid w:val="007A7CC7"/>
    <w:rsid w:val="007B3E08"/>
    <w:rsid w:val="007C7FDB"/>
    <w:rsid w:val="007D4D3F"/>
    <w:rsid w:val="007E5B47"/>
    <w:rsid w:val="007F5B2F"/>
    <w:rsid w:val="008001E9"/>
    <w:rsid w:val="008270A2"/>
    <w:rsid w:val="00866122"/>
    <w:rsid w:val="00891B7C"/>
    <w:rsid w:val="008A435F"/>
    <w:rsid w:val="008C704F"/>
    <w:rsid w:val="008D5C06"/>
    <w:rsid w:val="008D6CC3"/>
    <w:rsid w:val="008F1FE0"/>
    <w:rsid w:val="00906C8C"/>
    <w:rsid w:val="00916367"/>
    <w:rsid w:val="009319CA"/>
    <w:rsid w:val="009344AE"/>
    <w:rsid w:val="009354EE"/>
    <w:rsid w:val="00937157"/>
    <w:rsid w:val="00944EF1"/>
    <w:rsid w:val="009452A5"/>
    <w:rsid w:val="00945913"/>
    <w:rsid w:val="00950BC6"/>
    <w:rsid w:val="00954C3F"/>
    <w:rsid w:val="009574C2"/>
    <w:rsid w:val="00966D36"/>
    <w:rsid w:val="00983BB4"/>
    <w:rsid w:val="009C0487"/>
    <w:rsid w:val="009D0E31"/>
    <w:rsid w:val="009F2983"/>
    <w:rsid w:val="009F3C33"/>
    <w:rsid w:val="009F5E3A"/>
    <w:rsid w:val="00A06992"/>
    <w:rsid w:val="00A10A47"/>
    <w:rsid w:val="00A14258"/>
    <w:rsid w:val="00A318C3"/>
    <w:rsid w:val="00A31E3D"/>
    <w:rsid w:val="00A33C40"/>
    <w:rsid w:val="00A35C59"/>
    <w:rsid w:val="00A37A5B"/>
    <w:rsid w:val="00A70BBD"/>
    <w:rsid w:val="00A824AC"/>
    <w:rsid w:val="00A92491"/>
    <w:rsid w:val="00A94BFD"/>
    <w:rsid w:val="00AB5B46"/>
    <w:rsid w:val="00AB7432"/>
    <w:rsid w:val="00AD087F"/>
    <w:rsid w:val="00AD6FBD"/>
    <w:rsid w:val="00AE7A5A"/>
    <w:rsid w:val="00AF5FA4"/>
    <w:rsid w:val="00B22560"/>
    <w:rsid w:val="00B40A44"/>
    <w:rsid w:val="00B462C9"/>
    <w:rsid w:val="00B54741"/>
    <w:rsid w:val="00B66AD7"/>
    <w:rsid w:val="00B8734D"/>
    <w:rsid w:val="00B9179D"/>
    <w:rsid w:val="00B97E44"/>
    <w:rsid w:val="00BE27D5"/>
    <w:rsid w:val="00BE79E4"/>
    <w:rsid w:val="00BF7FBC"/>
    <w:rsid w:val="00C0010A"/>
    <w:rsid w:val="00C06054"/>
    <w:rsid w:val="00C20C9B"/>
    <w:rsid w:val="00C3420C"/>
    <w:rsid w:val="00C44CD8"/>
    <w:rsid w:val="00C53D58"/>
    <w:rsid w:val="00C63881"/>
    <w:rsid w:val="00C70A02"/>
    <w:rsid w:val="00C70A94"/>
    <w:rsid w:val="00C72B48"/>
    <w:rsid w:val="00C920D9"/>
    <w:rsid w:val="00C94533"/>
    <w:rsid w:val="00C96239"/>
    <w:rsid w:val="00C9678F"/>
    <w:rsid w:val="00CB0EEC"/>
    <w:rsid w:val="00CB2EA9"/>
    <w:rsid w:val="00CC699C"/>
    <w:rsid w:val="00CE1962"/>
    <w:rsid w:val="00CE7CF1"/>
    <w:rsid w:val="00D06036"/>
    <w:rsid w:val="00D11290"/>
    <w:rsid w:val="00D119A8"/>
    <w:rsid w:val="00D14210"/>
    <w:rsid w:val="00D157FD"/>
    <w:rsid w:val="00D51EB3"/>
    <w:rsid w:val="00D66ED6"/>
    <w:rsid w:val="00D67FBD"/>
    <w:rsid w:val="00D72A49"/>
    <w:rsid w:val="00D76F25"/>
    <w:rsid w:val="00D86108"/>
    <w:rsid w:val="00D86D93"/>
    <w:rsid w:val="00D90784"/>
    <w:rsid w:val="00DA26E6"/>
    <w:rsid w:val="00DA33D8"/>
    <w:rsid w:val="00DA5BBA"/>
    <w:rsid w:val="00DB52A4"/>
    <w:rsid w:val="00DD70EA"/>
    <w:rsid w:val="00DF460B"/>
    <w:rsid w:val="00DF6C11"/>
    <w:rsid w:val="00E00986"/>
    <w:rsid w:val="00E201DF"/>
    <w:rsid w:val="00E241B1"/>
    <w:rsid w:val="00E24975"/>
    <w:rsid w:val="00E273DE"/>
    <w:rsid w:val="00E3723F"/>
    <w:rsid w:val="00E410F9"/>
    <w:rsid w:val="00E4134A"/>
    <w:rsid w:val="00E4333E"/>
    <w:rsid w:val="00E45A5A"/>
    <w:rsid w:val="00E8574F"/>
    <w:rsid w:val="00E9617A"/>
    <w:rsid w:val="00E977CC"/>
    <w:rsid w:val="00ED2D4A"/>
    <w:rsid w:val="00ED367C"/>
    <w:rsid w:val="00EE5CC5"/>
    <w:rsid w:val="00EF07B0"/>
    <w:rsid w:val="00F3205E"/>
    <w:rsid w:val="00F51A75"/>
    <w:rsid w:val="00F54760"/>
    <w:rsid w:val="00F562D0"/>
    <w:rsid w:val="00F705F7"/>
    <w:rsid w:val="00F80526"/>
    <w:rsid w:val="00F94977"/>
    <w:rsid w:val="00F9707C"/>
    <w:rsid w:val="00FA6D76"/>
    <w:rsid w:val="00FB561D"/>
    <w:rsid w:val="00FD0F46"/>
    <w:rsid w:val="00FD7758"/>
    <w:rsid w:val="00FE2050"/>
    <w:rsid w:val="015F4C7F"/>
    <w:rsid w:val="17E471E1"/>
    <w:rsid w:val="3CD0BAC3"/>
    <w:rsid w:val="7FCAB5F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FA50842"/>
  <w15:docId w15:val="{C35E2819-B652-49EE-AE57-3CEFB469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561D"/>
  </w:style>
  <w:style w:type="paragraph" w:styleId="Heading2">
    <w:name w:val="heading 2"/>
    <w:basedOn w:val="Normal"/>
    <w:next w:val="Normal"/>
    <w:link w:val="Heading2Char"/>
    <w:qFormat/>
    <w:rsid w:val="00754DF9"/>
    <w:pPr>
      <w:keepNext/>
      <w:widowControl w:val="0"/>
      <w:autoSpaceDE w:val="0"/>
      <w:autoSpaceDN w:val="0"/>
      <w:adjustRightInd w:val="0"/>
      <w:spacing w:before="240" w:after="60"/>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18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0EEC"/>
    <w:pPr>
      <w:ind w:left="720"/>
      <w:contextualSpacing/>
    </w:pPr>
  </w:style>
  <w:style w:type="paragraph" w:styleId="FootnoteText">
    <w:name w:val="footnote text"/>
    <w:basedOn w:val="Normal"/>
    <w:link w:val="FootnoteTextChar"/>
    <w:uiPriority w:val="99"/>
    <w:unhideWhenUsed/>
    <w:rsid w:val="00A35C59"/>
    <w:rPr>
      <w:sz w:val="20"/>
      <w:szCs w:val="20"/>
    </w:rPr>
  </w:style>
  <w:style w:type="character" w:customStyle="1" w:styleId="FootnoteTextChar">
    <w:name w:val="Footnote Text Char"/>
    <w:basedOn w:val="DefaultParagraphFont"/>
    <w:link w:val="FootnoteText"/>
    <w:uiPriority w:val="99"/>
    <w:rsid w:val="00A35C59"/>
    <w:rPr>
      <w:sz w:val="20"/>
      <w:szCs w:val="20"/>
    </w:rPr>
  </w:style>
  <w:style w:type="character" w:styleId="FootnoteReference">
    <w:name w:val="footnote reference"/>
    <w:basedOn w:val="DefaultParagraphFont"/>
    <w:uiPriority w:val="99"/>
    <w:semiHidden/>
    <w:unhideWhenUsed/>
    <w:rsid w:val="00A35C59"/>
    <w:rPr>
      <w:vertAlign w:val="superscript"/>
    </w:rPr>
  </w:style>
  <w:style w:type="character" w:styleId="Hyperlink">
    <w:name w:val="Hyperlink"/>
    <w:basedOn w:val="DefaultParagraphFont"/>
    <w:unhideWhenUsed/>
    <w:rsid w:val="00A35C59"/>
    <w:rPr>
      <w:color w:val="0000FF"/>
      <w:u w:val="single"/>
    </w:rPr>
  </w:style>
  <w:style w:type="character" w:styleId="CommentReference">
    <w:name w:val="annotation reference"/>
    <w:basedOn w:val="DefaultParagraphFont"/>
    <w:unhideWhenUsed/>
    <w:rsid w:val="00662FE7"/>
    <w:rPr>
      <w:sz w:val="16"/>
      <w:szCs w:val="16"/>
    </w:rPr>
  </w:style>
  <w:style w:type="paragraph" w:styleId="CommentText">
    <w:name w:val="annotation text"/>
    <w:basedOn w:val="Normal"/>
    <w:link w:val="CommentTextChar"/>
    <w:unhideWhenUsed/>
    <w:rsid w:val="00662FE7"/>
    <w:rPr>
      <w:sz w:val="20"/>
      <w:szCs w:val="20"/>
    </w:rPr>
  </w:style>
  <w:style w:type="character" w:customStyle="1" w:styleId="CommentTextChar">
    <w:name w:val="Comment Text Char"/>
    <w:basedOn w:val="DefaultParagraphFont"/>
    <w:link w:val="CommentText"/>
    <w:rsid w:val="00662FE7"/>
    <w:rPr>
      <w:sz w:val="20"/>
      <w:szCs w:val="20"/>
    </w:rPr>
  </w:style>
  <w:style w:type="paragraph" w:styleId="CommentSubject">
    <w:name w:val="annotation subject"/>
    <w:basedOn w:val="CommentText"/>
    <w:next w:val="CommentText"/>
    <w:link w:val="CommentSubjectChar"/>
    <w:uiPriority w:val="99"/>
    <w:semiHidden/>
    <w:unhideWhenUsed/>
    <w:rsid w:val="00662FE7"/>
    <w:rPr>
      <w:b/>
      <w:bCs/>
    </w:rPr>
  </w:style>
  <w:style w:type="character" w:customStyle="1" w:styleId="CommentSubjectChar">
    <w:name w:val="Comment Subject Char"/>
    <w:basedOn w:val="CommentTextChar"/>
    <w:link w:val="CommentSubject"/>
    <w:uiPriority w:val="99"/>
    <w:semiHidden/>
    <w:rsid w:val="00662FE7"/>
    <w:rPr>
      <w:b/>
      <w:bCs/>
      <w:sz w:val="20"/>
      <w:szCs w:val="20"/>
    </w:rPr>
  </w:style>
  <w:style w:type="paragraph" w:styleId="BalloonText">
    <w:name w:val="Balloon Text"/>
    <w:basedOn w:val="Normal"/>
    <w:link w:val="BalloonTextChar"/>
    <w:uiPriority w:val="99"/>
    <w:semiHidden/>
    <w:unhideWhenUsed/>
    <w:rsid w:val="00662F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2FE7"/>
    <w:rPr>
      <w:rFonts w:ascii="Segoe UI" w:hAnsi="Segoe UI" w:cs="Segoe UI"/>
      <w:sz w:val="18"/>
      <w:szCs w:val="18"/>
    </w:rPr>
  </w:style>
  <w:style w:type="paragraph" w:customStyle="1" w:styleId="indent-3">
    <w:name w:val="indent-3"/>
    <w:basedOn w:val="Normal"/>
    <w:rsid w:val="0054482B"/>
    <w:pPr>
      <w:spacing w:before="100" w:beforeAutospacing="1" w:after="100" w:afterAutospacing="1"/>
    </w:pPr>
    <w:rPr>
      <w:rFonts w:eastAsia="Times New Roman"/>
    </w:rPr>
  </w:style>
  <w:style w:type="character" w:customStyle="1" w:styleId="paragraph-hierarchy">
    <w:name w:val="paragraph-hierarchy"/>
    <w:basedOn w:val="DefaultParagraphFont"/>
    <w:rsid w:val="0054482B"/>
  </w:style>
  <w:style w:type="character" w:customStyle="1" w:styleId="paren">
    <w:name w:val="paren"/>
    <w:basedOn w:val="DefaultParagraphFont"/>
    <w:rsid w:val="0054482B"/>
  </w:style>
  <w:style w:type="paragraph" w:styleId="Revision">
    <w:name w:val="Revision"/>
    <w:hidden/>
    <w:uiPriority w:val="99"/>
    <w:semiHidden/>
    <w:rsid w:val="00A10A47"/>
  </w:style>
  <w:style w:type="character" w:styleId="UnresolvedMention">
    <w:name w:val="Unresolved Mention"/>
    <w:basedOn w:val="DefaultParagraphFont"/>
    <w:uiPriority w:val="99"/>
    <w:semiHidden/>
    <w:unhideWhenUsed/>
    <w:rsid w:val="00A10A47"/>
    <w:rPr>
      <w:color w:val="605E5C"/>
      <w:shd w:val="clear" w:color="auto" w:fill="E1DFDD"/>
    </w:rPr>
  </w:style>
  <w:style w:type="paragraph" w:styleId="Header">
    <w:name w:val="header"/>
    <w:basedOn w:val="Normal"/>
    <w:link w:val="HeaderChar"/>
    <w:uiPriority w:val="99"/>
    <w:unhideWhenUsed/>
    <w:rsid w:val="00D06036"/>
    <w:pPr>
      <w:tabs>
        <w:tab w:val="center" w:pos="4680"/>
        <w:tab w:val="right" w:pos="9360"/>
      </w:tabs>
    </w:pPr>
  </w:style>
  <w:style w:type="character" w:customStyle="1" w:styleId="HeaderChar">
    <w:name w:val="Header Char"/>
    <w:basedOn w:val="DefaultParagraphFont"/>
    <w:link w:val="Header"/>
    <w:uiPriority w:val="99"/>
    <w:rsid w:val="00D06036"/>
  </w:style>
  <w:style w:type="paragraph" w:styleId="Footer">
    <w:name w:val="footer"/>
    <w:basedOn w:val="Normal"/>
    <w:link w:val="FooterChar"/>
    <w:uiPriority w:val="99"/>
    <w:unhideWhenUsed/>
    <w:rsid w:val="00D06036"/>
    <w:pPr>
      <w:tabs>
        <w:tab w:val="center" w:pos="4680"/>
        <w:tab w:val="right" w:pos="9360"/>
      </w:tabs>
    </w:pPr>
  </w:style>
  <w:style w:type="character" w:customStyle="1" w:styleId="FooterChar">
    <w:name w:val="Footer Char"/>
    <w:basedOn w:val="DefaultParagraphFont"/>
    <w:link w:val="Footer"/>
    <w:uiPriority w:val="99"/>
    <w:rsid w:val="00D06036"/>
  </w:style>
  <w:style w:type="character" w:customStyle="1" w:styleId="Heading2Char">
    <w:name w:val="Heading 2 Char"/>
    <w:basedOn w:val="DefaultParagraphFont"/>
    <w:link w:val="Heading2"/>
    <w:rsid w:val="00754DF9"/>
    <w:rPr>
      <w:rFonts w:ascii="Arial" w:eastAsia="Times New Roman"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E7926A3B8C1E64B9A44DD998001A852" ma:contentTypeVersion="14" ma:contentTypeDescription="Create a new document." ma:contentTypeScope="" ma:versionID="43270eb43e52359011e5c11a3d555e93">
  <xsd:schema xmlns:xsd="http://www.w3.org/2001/XMLSchema" xmlns:xs="http://www.w3.org/2001/XMLSchema" xmlns:p="http://schemas.microsoft.com/office/2006/metadata/properties" xmlns:ns2="981d3281-29bf-4baa-ae53-f3776f456ed6" xmlns:ns3="768bdf26-1ffa-46c3-9f11-5cd786606989" targetNamespace="http://schemas.microsoft.com/office/2006/metadata/properties" ma:root="true" ma:fieldsID="e017f86ebaf709bfa22b8b2b757495fd" ns2:_="" ns3:_="">
    <xsd:import namespace="981d3281-29bf-4baa-ae53-f3776f456ed6"/>
    <xsd:import namespace="768bdf26-1ffa-46c3-9f11-5cd7866069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aColle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d3281-29bf-4baa-ae53-f3776f456e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aCollection" ma:index="12" nillable="true" ma:displayName="Data Collection" ma:description="IDC-specific data collection process" ma:format="Dropdown" ma:internalName="DataCollection">
      <xsd:simpleType>
        <xsd:restriction base="dms:Choice">
          <xsd:enumeration value="Realized Cost Savings and Avoidance"/>
          <xsd:enumeration value="Laptops &amp; Desktops"/>
          <xsd:enumeration value="Mobile Devices &amp; Services"/>
          <xsd:enumeration value="JMD IT Projects"/>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8bdf26-1ffa-46c3-9f11-5cd7866069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121e3d8-4ecd-4b54-9218-2e57ca641b7a}" ma:internalName="TaxCatchAll" ma:showField="CatchAllData" ma:web="768bdf26-1ffa-46c3-9f11-5cd7866069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81d3281-29bf-4baa-ae53-f3776f456ed6">
      <Terms xmlns="http://schemas.microsoft.com/office/infopath/2007/PartnerControls"/>
    </lcf76f155ced4ddcb4097134ff3c332f>
    <TaxCatchAll xmlns="768bdf26-1ffa-46c3-9f11-5cd786606989" xsi:nil="true"/>
    <DataCollection xmlns="981d3281-29bf-4baa-ae53-f3776f456ed6" xsi:nil="true"/>
  </documentManagement>
</p:properties>
</file>

<file path=customXml/itemProps1.xml><?xml version="1.0" encoding="utf-8"?>
<ds:datastoreItem xmlns:ds="http://schemas.openxmlformats.org/officeDocument/2006/customXml" ds:itemID="{8315603D-C401-418D-A946-2D263AD67A51}">
  <ds:schemaRefs>
    <ds:schemaRef ds:uri="http://schemas.openxmlformats.org/officeDocument/2006/bibliography"/>
  </ds:schemaRefs>
</ds:datastoreItem>
</file>

<file path=customXml/itemProps2.xml><?xml version="1.0" encoding="utf-8"?>
<ds:datastoreItem xmlns:ds="http://schemas.openxmlformats.org/officeDocument/2006/customXml" ds:itemID="{C5C1E386-09AA-40C4-AFD1-B42A6CC5D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d3281-29bf-4baa-ae53-f3776f456ed6"/>
    <ds:schemaRef ds:uri="768bdf26-1ffa-46c3-9f11-5cd786606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BD412C-6B4D-449C-8D70-856D686DBF2F}">
  <ds:schemaRefs>
    <ds:schemaRef ds:uri="http://schemas.microsoft.com/sharepoint/v3/contenttype/forms"/>
  </ds:schemaRefs>
</ds:datastoreItem>
</file>

<file path=customXml/itemProps4.xml><?xml version="1.0" encoding="utf-8"?>
<ds:datastoreItem xmlns:ds="http://schemas.openxmlformats.org/officeDocument/2006/customXml" ds:itemID="{38768B67-A71B-4B7B-9981-CC0A8A808CC5}">
  <ds:schemaRefs>
    <ds:schemaRef ds:uri="http://schemas.microsoft.com/office/2006/metadata/properties"/>
    <ds:schemaRef ds:uri="http://schemas.microsoft.com/office/infopath/2007/PartnerControls"/>
    <ds:schemaRef ds:uri="981d3281-29bf-4baa-ae53-f3776f456ed6"/>
    <ds:schemaRef ds:uri="768bdf26-1ffa-46c3-9f11-5cd786606989"/>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ATF</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M Fodor</dc:creator>
  <cp:lastModifiedBy>Arceo, Darwin (JMD)</cp:lastModifiedBy>
  <cp:revision>4</cp:revision>
  <dcterms:created xsi:type="dcterms:W3CDTF">2026-08-31T17:52:00Z</dcterms:created>
  <dcterms:modified xsi:type="dcterms:W3CDTF">2026-09-16T17:37:33Z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0x0101003E7926A3B8C1E64B9A44DD998001A852</vt:lpwstr>
  </property>
  <property fmtid="{D5CDD505-2E9C-101B-9397-08002B2CF9AE}" pid="3" name="MediaServiceImageTags">
    <vt:lpwstr/>
  </property>
</Properties>
</file>