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307BB" w:rsidRPr="007307BB" w14:paraId="11E8FAEF" w14:textId="77777777">
      <w:pPr>
        <w:pStyle w:val="Title"/>
        <w:rPr>
          <w:sz w:val="28"/>
          <w:szCs w:val="28"/>
        </w:rPr>
      </w:pPr>
      <w:r w:rsidRPr="007307BB">
        <w:rPr>
          <w:sz w:val="28"/>
          <w:szCs w:val="28"/>
        </w:rPr>
        <w:t>SUPPORTING STATEMENT FOR</w:t>
      </w:r>
    </w:p>
    <w:p w:rsidR="00B6409D" w:rsidRPr="007307BB" w:rsidP="007307BB" w14:paraId="31EF5A0C" w14:textId="77777777">
      <w:pPr>
        <w:pStyle w:val="Title"/>
        <w:rPr>
          <w:sz w:val="28"/>
          <w:szCs w:val="28"/>
        </w:rPr>
      </w:pPr>
      <w:r w:rsidRPr="007307BB">
        <w:rPr>
          <w:sz w:val="28"/>
          <w:szCs w:val="28"/>
        </w:rPr>
        <w:t>PAPE</w:t>
      </w:r>
      <w:r w:rsidR="00A6691E">
        <w:rPr>
          <w:sz w:val="28"/>
          <w:szCs w:val="28"/>
        </w:rPr>
        <w:t>RWORK REDUCTION ACT SUBMISSION</w:t>
      </w:r>
    </w:p>
    <w:p w:rsidR="00B6409D" w:rsidRPr="007307BB" w14:paraId="465E532E" w14:textId="77777777">
      <w:pPr>
        <w:ind w:firstLine="360"/>
        <w:jc w:val="center"/>
        <w:rPr>
          <w:sz w:val="28"/>
          <w:szCs w:val="28"/>
        </w:rPr>
      </w:pPr>
    </w:p>
    <w:p w:rsidR="007307BB" w14:paraId="2BA9D6DE" w14:textId="77777777">
      <w:pPr>
        <w:pStyle w:val="BodyText2"/>
        <w:rPr>
          <w:szCs w:val="28"/>
        </w:rPr>
      </w:pPr>
      <w:r w:rsidRPr="007307BB">
        <w:rPr>
          <w:szCs w:val="28"/>
        </w:rPr>
        <w:t>Application/License for Permanent/Temporary Export or Temporary Import of Classified Defense Articles and Re</w:t>
      </w:r>
      <w:r>
        <w:rPr>
          <w:szCs w:val="28"/>
        </w:rPr>
        <w:t>lated Classified Technical Data</w:t>
      </w:r>
    </w:p>
    <w:p w:rsidR="007307BB" w14:paraId="2DA4BD3E" w14:textId="77777777">
      <w:pPr>
        <w:pStyle w:val="BodyText2"/>
        <w:rPr>
          <w:szCs w:val="28"/>
        </w:rPr>
      </w:pPr>
      <w:r>
        <w:rPr>
          <w:szCs w:val="28"/>
        </w:rPr>
        <w:t>OMB No. 1405-0022</w:t>
      </w:r>
    </w:p>
    <w:p w:rsidR="00B6409D" w:rsidRPr="007307BB" w14:paraId="23FCCF03" w14:textId="77777777">
      <w:pPr>
        <w:pStyle w:val="BodyText2"/>
        <w:rPr>
          <w:szCs w:val="28"/>
        </w:rPr>
      </w:pPr>
      <w:r>
        <w:rPr>
          <w:szCs w:val="28"/>
        </w:rPr>
        <w:t>DSP-85</w:t>
      </w:r>
    </w:p>
    <w:p w:rsidR="00B6409D" w:rsidRPr="007307BB" w14:paraId="349E779D" w14:textId="77777777">
      <w:pPr>
        <w:jc w:val="center"/>
        <w:rPr>
          <w:b/>
          <w:sz w:val="28"/>
          <w:szCs w:val="28"/>
        </w:rPr>
      </w:pPr>
    </w:p>
    <w:p w:rsidR="00B6409D" w:rsidRPr="007307BB" w14:paraId="3E5F8D7D" w14:textId="77777777">
      <w:pPr>
        <w:pStyle w:val="Heading2"/>
        <w:jc w:val="left"/>
        <w:rPr>
          <w:color w:val="auto"/>
          <w:sz w:val="28"/>
          <w:szCs w:val="28"/>
        </w:rPr>
      </w:pPr>
      <w:r w:rsidRPr="007307BB">
        <w:rPr>
          <w:color w:val="auto"/>
          <w:sz w:val="28"/>
          <w:szCs w:val="28"/>
        </w:rPr>
        <w:t>A.  Justification</w:t>
      </w:r>
    </w:p>
    <w:p w:rsidR="00B6409D" w:rsidRPr="007307BB" w14:paraId="72C3CAE0" w14:textId="77777777">
      <w:pPr>
        <w:jc w:val="center"/>
        <w:rPr>
          <w:b/>
          <w:sz w:val="28"/>
          <w:szCs w:val="28"/>
        </w:rPr>
      </w:pPr>
    </w:p>
    <w:p w:rsidR="00B6409D" w14:paraId="5C4AE4BD" w14:textId="77777777">
      <w:pPr>
        <w:pStyle w:val="BodyText3"/>
        <w:rPr>
          <w:szCs w:val="28"/>
        </w:rPr>
      </w:pPr>
      <w:r w:rsidRPr="007307BB">
        <w:rPr>
          <w:szCs w:val="28"/>
        </w:rPr>
        <w:t xml:space="preserve">1.  </w:t>
      </w:r>
      <w:r w:rsidRPr="007307BB">
        <w:rPr>
          <w:szCs w:val="28"/>
        </w:rPr>
        <w:tab/>
      </w:r>
      <w:r w:rsidRPr="00820E94" w:rsidR="003235F9">
        <w:rPr>
          <w:szCs w:val="28"/>
        </w:rPr>
        <w:t xml:space="preserve">The Directorate of Defense Trade Controls (DDTC), Bureau of Political-Military Affairs, U.S. Department of State, in accordance with the Arms Export Control Act (AECA) (22 U.S.C. 2751 </w:t>
      </w:r>
      <w:r w:rsidRPr="002414A6" w:rsidR="003235F9">
        <w:rPr>
          <w:i/>
          <w:szCs w:val="28"/>
        </w:rPr>
        <w:t>et seq</w:t>
      </w:r>
      <w:r w:rsidRPr="00820E94" w:rsidR="003235F9">
        <w:rPr>
          <w:szCs w:val="28"/>
        </w:rPr>
        <w:t>.)</w:t>
      </w:r>
      <w:r w:rsidR="00F22DF6">
        <w:rPr>
          <w:szCs w:val="28"/>
        </w:rPr>
        <w:t>,</w:t>
      </w:r>
      <w:r w:rsidRPr="00820E94" w:rsidR="003235F9">
        <w:rPr>
          <w:szCs w:val="28"/>
        </w:rPr>
        <w:t xml:space="preserve"> the International Traffic in Arms Regulations (ITAR) (22 CFR Parts 120-130), </w:t>
      </w:r>
      <w:r w:rsidR="00F22DF6">
        <w:rPr>
          <w:szCs w:val="28"/>
        </w:rPr>
        <w:t xml:space="preserve">and associated delegations of authority, </w:t>
      </w:r>
      <w:r w:rsidRPr="00820E94" w:rsidR="003235F9">
        <w:rPr>
          <w:szCs w:val="28"/>
        </w:rPr>
        <w:t xml:space="preserve">has the principal missions of </w:t>
      </w:r>
      <w:r w:rsidR="0074699B">
        <w:rPr>
          <w:szCs w:val="28"/>
        </w:rPr>
        <w:t xml:space="preserve">promulgating regulations for the import and export of defense articles and defense services; </w:t>
      </w:r>
      <w:r w:rsidRPr="00820E94" w:rsidR="003235F9">
        <w:rPr>
          <w:szCs w:val="28"/>
        </w:rPr>
        <w:t>taking final action on license applications and other requests for defense trade transactions via commercial channels, ensuring compliance with the statute and regulation</w:t>
      </w:r>
      <w:r w:rsidR="003235F9">
        <w:rPr>
          <w:szCs w:val="28"/>
        </w:rPr>
        <w:t>s</w:t>
      </w:r>
      <w:r w:rsidR="00620474">
        <w:rPr>
          <w:szCs w:val="28"/>
        </w:rPr>
        <w:t>,</w:t>
      </w:r>
      <w:r w:rsidRPr="00820E94" w:rsidR="003235F9">
        <w:rPr>
          <w:szCs w:val="28"/>
        </w:rPr>
        <w:t xml:space="preserve"> and </w:t>
      </w:r>
      <w:r w:rsidRPr="00820E94" w:rsidR="0074699B">
        <w:rPr>
          <w:szCs w:val="28"/>
        </w:rPr>
        <w:t xml:space="preserve">collecting </w:t>
      </w:r>
      <w:r w:rsidR="0074699B">
        <w:rPr>
          <w:szCs w:val="28"/>
        </w:rPr>
        <w:t xml:space="preserve">information for </w:t>
      </w:r>
      <w:r w:rsidRPr="00820E94" w:rsidR="0074699B">
        <w:rPr>
          <w:szCs w:val="28"/>
        </w:rPr>
        <w:t>various types of reports</w:t>
      </w:r>
      <w:r w:rsidR="0074699B">
        <w:rPr>
          <w:szCs w:val="28"/>
        </w:rPr>
        <w:t xml:space="preserve"> that are submitted to Congress</w:t>
      </w:r>
      <w:r w:rsidRPr="00820E94" w:rsidR="003235F9">
        <w:rPr>
          <w:szCs w:val="28"/>
        </w:rPr>
        <w:t>.  By statute, Executive Order, regulation, and delegation of authority, DDTC is charged with controlling the export and temporary import of defense articles</w:t>
      </w:r>
      <w:r w:rsidR="003235F9">
        <w:rPr>
          <w:szCs w:val="28"/>
        </w:rPr>
        <w:t>, the</w:t>
      </w:r>
      <w:r w:rsidRPr="00820E94" w:rsidR="003235F9">
        <w:rPr>
          <w:szCs w:val="28"/>
        </w:rPr>
        <w:t xml:space="preserve"> provision of defense services </w:t>
      </w:r>
      <w:r w:rsidR="003235F9">
        <w:rPr>
          <w:szCs w:val="28"/>
        </w:rPr>
        <w:t xml:space="preserve">and the brokering thereof which are </w:t>
      </w:r>
      <w:r w:rsidRPr="00820E94" w:rsidR="003235F9">
        <w:rPr>
          <w:szCs w:val="28"/>
        </w:rPr>
        <w:t>covered by the U.S. Munitions List</w:t>
      </w:r>
      <w:r w:rsidR="003235F9">
        <w:rPr>
          <w:szCs w:val="28"/>
        </w:rPr>
        <w:t xml:space="preserve"> (USML)</w:t>
      </w:r>
      <w:r w:rsidRPr="00820E94" w:rsidR="003235F9">
        <w:rPr>
          <w:szCs w:val="28"/>
        </w:rPr>
        <w:t>.</w:t>
      </w:r>
    </w:p>
    <w:p w:rsidR="0074699B" w14:paraId="4036201F" w14:textId="77777777">
      <w:pPr>
        <w:pStyle w:val="BodyText3"/>
        <w:rPr>
          <w:szCs w:val="28"/>
        </w:rPr>
      </w:pPr>
    </w:p>
    <w:p w:rsidR="0074699B" w:rsidP="0074699B" w14:paraId="777B0998" w14:textId="50EE4440">
      <w:pPr>
        <w:ind w:firstLine="720"/>
        <w:rPr>
          <w:sz w:val="28"/>
          <w:szCs w:val="28"/>
        </w:rPr>
      </w:pPr>
      <w:r w:rsidRPr="0055645F">
        <w:rPr>
          <w:sz w:val="28"/>
          <w:szCs w:val="28"/>
        </w:rPr>
        <w:t xml:space="preserve">The statutory authority of the President to promulgate regulations with respect to </w:t>
      </w:r>
      <w:r>
        <w:rPr>
          <w:sz w:val="28"/>
          <w:szCs w:val="28"/>
        </w:rPr>
        <w:t xml:space="preserve">the export and the temporary import </w:t>
      </w:r>
      <w:r w:rsidRPr="0055645F">
        <w:rPr>
          <w:sz w:val="28"/>
          <w:szCs w:val="28"/>
        </w:rPr>
        <w:t xml:space="preserve">of defense articles and </w:t>
      </w:r>
      <w:r>
        <w:rPr>
          <w:sz w:val="28"/>
          <w:szCs w:val="28"/>
        </w:rPr>
        <w:t xml:space="preserve">the provision of </w:t>
      </w:r>
      <w:r w:rsidRPr="0055645F">
        <w:rPr>
          <w:sz w:val="28"/>
          <w:szCs w:val="28"/>
        </w:rPr>
        <w:t xml:space="preserve">defense services was delegated to the Secretary of State by Executive Order </w:t>
      </w:r>
      <w:r>
        <w:rPr>
          <w:sz w:val="28"/>
          <w:szCs w:val="28"/>
        </w:rPr>
        <w:t>13637</w:t>
      </w:r>
      <w:r w:rsidRPr="0055645F">
        <w:rPr>
          <w:sz w:val="28"/>
          <w:szCs w:val="28"/>
        </w:rPr>
        <w:t xml:space="preserve">, as amended.  These regulations are primarily administered by the Deputy Assistant Secretary </w:t>
      </w:r>
      <w:r>
        <w:rPr>
          <w:sz w:val="28"/>
          <w:szCs w:val="28"/>
        </w:rPr>
        <w:t xml:space="preserve">of State </w:t>
      </w:r>
      <w:r w:rsidRPr="0055645F">
        <w:rPr>
          <w:sz w:val="28"/>
          <w:szCs w:val="28"/>
        </w:rPr>
        <w:t xml:space="preserve">for </w:t>
      </w:r>
      <w:r>
        <w:rPr>
          <w:sz w:val="28"/>
          <w:szCs w:val="28"/>
        </w:rPr>
        <w:t>Defense Trade</w:t>
      </w:r>
      <w:r w:rsidRPr="0055645F">
        <w:rPr>
          <w:sz w:val="28"/>
          <w:szCs w:val="28"/>
        </w:rPr>
        <w:t xml:space="preserve"> </w:t>
      </w:r>
      <w:r w:rsidR="00375E15">
        <w:rPr>
          <w:sz w:val="28"/>
          <w:szCs w:val="28"/>
        </w:rPr>
        <w:t>Controls</w:t>
      </w:r>
      <w:r>
        <w:rPr>
          <w:sz w:val="28"/>
          <w:szCs w:val="28"/>
        </w:rPr>
        <w:t>.</w:t>
      </w:r>
    </w:p>
    <w:p w:rsidR="0074699B" w:rsidRPr="007307BB" w14:paraId="462BFF3C" w14:textId="77777777">
      <w:pPr>
        <w:pStyle w:val="BodyText3"/>
        <w:rPr>
          <w:szCs w:val="28"/>
        </w:rPr>
      </w:pPr>
    </w:p>
    <w:p w:rsidR="00B6409D" w:rsidRPr="007307BB" w14:paraId="20EB73BF" w14:textId="77777777">
      <w:pPr>
        <w:rPr>
          <w:sz w:val="28"/>
          <w:szCs w:val="28"/>
        </w:rPr>
      </w:pPr>
      <w:r>
        <w:rPr>
          <w:sz w:val="28"/>
          <w:szCs w:val="28"/>
        </w:rPr>
        <w:tab/>
      </w:r>
      <w:r w:rsidR="0074699B">
        <w:rPr>
          <w:sz w:val="28"/>
          <w:szCs w:val="28"/>
        </w:rPr>
        <w:t>DDTC</w:t>
      </w:r>
      <w:r w:rsidRPr="00D81AD0" w:rsidR="0074699B">
        <w:rPr>
          <w:sz w:val="28"/>
          <w:szCs w:val="28"/>
        </w:rPr>
        <w:t xml:space="preserve"> review</w:t>
      </w:r>
      <w:r w:rsidR="00F22DF6">
        <w:rPr>
          <w:sz w:val="28"/>
          <w:szCs w:val="28"/>
        </w:rPr>
        <w:t>s</w:t>
      </w:r>
      <w:r w:rsidRPr="00D81AD0" w:rsidR="0074699B">
        <w:rPr>
          <w:sz w:val="28"/>
          <w:szCs w:val="28"/>
        </w:rPr>
        <w:t xml:space="preserve"> license </w:t>
      </w:r>
      <w:r w:rsidR="0074699B">
        <w:rPr>
          <w:sz w:val="28"/>
          <w:szCs w:val="28"/>
        </w:rPr>
        <w:t xml:space="preserve">applications </w:t>
      </w:r>
      <w:r w:rsidRPr="00D81AD0" w:rsidR="0074699B">
        <w:rPr>
          <w:sz w:val="28"/>
          <w:szCs w:val="28"/>
        </w:rPr>
        <w:t xml:space="preserve">and technical assistance and manufacturing license agreement </w:t>
      </w:r>
      <w:r w:rsidR="0074699B">
        <w:rPr>
          <w:sz w:val="28"/>
          <w:szCs w:val="28"/>
        </w:rPr>
        <w:t>requests</w:t>
      </w:r>
      <w:r w:rsidRPr="00D81AD0" w:rsidR="0074699B">
        <w:rPr>
          <w:sz w:val="28"/>
          <w:szCs w:val="28"/>
        </w:rPr>
        <w:t xml:space="preserve"> to determine, </w:t>
      </w:r>
      <w:r w:rsidRPr="00D81AD0" w:rsidR="0074699B">
        <w:rPr>
          <w:i/>
          <w:sz w:val="28"/>
          <w:szCs w:val="28"/>
        </w:rPr>
        <w:t>inter alia</w:t>
      </w:r>
      <w:r w:rsidRPr="00D81AD0" w:rsidR="0074699B">
        <w:rPr>
          <w:sz w:val="28"/>
          <w:szCs w:val="28"/>
        </w:rPr>
        <w:t>:</w:t>
      </w:r>
    </w:p>
    <w:p w:rsidR="00B6409D" w:rsidRPr="007307BB" w14:paraId="03C41CCA" w14:textId="77777777">
      <w:pPr>
        <w:rPr>
          <w:sz w:val="28"/>
          <w:szCs w:val="28"/>
        </w:rPr>
      </w:pPr>
    </w:p>
    <w:p w:rsidR="00B6409D" w:rsidRPr="007307BB" w14:paraId="15911FEB" w14:textId="77777777">
      <w:pPr>
        <w:numPr>
          <w:ilvl w:val="0"/>
          <w:numId w:val="1"/>
        </w:numPr>
        <w:rPr>
          <w:sz w:val="28"/>
          <w:szCs w:val="28"/>
        </w:rPr>
      </w:pPr>
      <w:r w:rsidRPr="007307BB">
        <w:rPr>
          <w:sz w:val="28"/>
          <w:szCs w:val="28"/>
        </w:rPr>
        <w:t xml:space="preserve">Whether the transactions further </w:t>
      </w:r>
      <w:smartTag w:uri="urn:schemas-microsoft-com:office:smarttags" w:element="place">
        <w:smartTag w:uri="urn:schemas-microsoft-com:office:smarttags" w:element="country-region">
          <w:r w:rsidRPr="007307BB">
            <w:rPr>
              <w:sz w:val="28"/>
              <w:szCs w:val="28"/>
            </w:rPr>
            <w:t>U.S.</w:t>
          </w:r>
        </w:smartTag>
      </w:smartTag>
      <w:r w:rsidRPr="007307BB">
        <w:rPr>
          <w:sz w:val="28"/>
          <w:szCs w:val="28"/>
        </w:rPr>
        <w:t xml:space="preserve"> foreign policy objectives, national security interests, and world peace;</w:t>
      </w:r>
    </w:p>
    <w:p w:rsidR="00B6409D" w:rsidRPr="007307BB" w14:paraId="7B822620" w14:textId="77777777">
      <w:pPr>
        <w:rPr>
          <w:sz w:val="28"/>
          <w:szCs w:val="28"/>
        </w:rPr>
      </w:pPr>
    </w:p>
    <w:p w:rsidR="00B6409D" w:rsidRPr="007307BB" w14:paraId="4AFD9CD3" w14:textId="77777777">
      <w:pPr>
        <w:numPr>
          <w:ilvl w:val="0"/>
          <w:numId w:val="2"/>
        </w:numPr>
        <w:rPr>
          <w:sz w:val="28"/>
          <w:szCs w:val="28"/>
        </w:rPr>
      </w:pPr>
      <w:r w:rsidRPr="007307BB">
        <w:rPr>
          <w:sz w:val="28"/>
          <w:szCs w:val="28"/>
        </w:rPr>
        <w:t>Eligibility of parties (</w:t>
      </w:r>
      <w:r w:rsidRPr="007307BB">
        <w:rPr>
          <w:i/>
          <w:sz w:val="28"/>
          <w:szCs w:val="28"/>
        </w:rPr>
        <w:t>e.g.</w:t>
      </w:r>
      <w:r w:rsidRPr="007307BB">
        <w:rPr>
          <w:sz w:val="28"/>
          <w:szCs w:val="28"/>
        </w:rPr>
        <w:t xml:space="preserve">, applicants, consignees, end-users) to participate in </w:t>
      </w:r>
      <w:smartTag w:uri="urn:schemas-microsoft-com:office:smarttags" w:element="place">
        <w:smartTag w:uri="urn:schemas-microsoft-com:office:smarttags" w:element="country-region">
          <w:r w:rsidRPr="007307BB">
            <w:rPr>
              <w:sz w:val="28"/>
              <w:szCs w:val="28"/>
            </w:rPr>
            <w:t>U.S.</w:t>
          </w:r>
        </w:smartTag>
      </w:smartTag>
      <w:r w:rsidRPr="007307BB">
        <w:rPr>
          <w:sz w:val="28"/>
          <w:szCs w:val="28"/>
        </w:rPr>
        <w:t xml:space="preserve"> defense trade;</w:t>
      </w:r>
    </w:p>
    <w:p w:rsidR="00B6409D" w:rsidRPr="007307BB" w14:paraId="7E762696" w14:textId="77777777">
      <w:pPr>
        <w:rPr>
          <w:sz w:val="28"/>
          <w:szCs w:val="28"/>
        </w:rPr>
      </w:pPr>
    </w:p>
    <w:p w:rsidR="00B6409D" w:rsidRPr="007307BB" w14:paraId="15B343D4" w14:textId="77777777">
      <w:pPr>
        <w:numPr>
          <w:ilvl w:val="0"/>
          <w:numId w:val="3"/>
        </w:numPr>
        <w:rPr>
          <w:sz w:val="28"/>
          <w:szCs w:val="28"/>
        </w:rPr>
      </w:pPr>
      <w:r w:rsidRPr="007307BB">
        <w:rPr>
          <w:sz w:val="28"/>
          <w:szCs w:val="28"/>
        </w:rPr>
        <w:t xml:space="preserve">Appropriate end-use of commodities subject to U. S. Government approval of munitions exports and transfers; </w:t>
      </w:r>
    </w:p>
    <w:p w:rsidR="00B6409D" w:rsidRPr="007307BB" w14:paraId="193DCEE5" w14:textId="77777777">
      <w:pPr>
        <w:rPr>
          <w:sz w:val="28"/>
          <w:szCs w:val="28"/>
        </w:rPr>
      </w:pPr>
    </w:p>
    <w:p w:rsidR="00B6409D" w:rsidRPr="007307BB" w:rsidP="00123A2C" w14:paraId="7336E77A" w14:textId="77777777">
      <w:pPr>
        <w:numPr>
          <w:ilvl w:val="0"/>
          <w:numId w:val="5"/>
        </w:numPr>
        <w:rPr>
          <w:sz w:val="28"/>
          <w:szCs w:val="28"/>
        </w:rPr>
      </w:pPr>
      <w:r w:rsidRPr="007307BB">
        <w:rPr>
          <w:sz w:val="28"/>
          <w:szCs w:val="28"/>
        </w:rPr>
        <w:t>Whether law enforcement concerns have been adequately addressed; and</w:t>
      </w:r>
    </w:p>
    <w:p w:rsidR="00B6409D" w:rsidRPr="007307BB" w14:paraId="1C5B2DAE" w14:textId="77777777">
      <w:pPr>
        <w:rPr>
          <w:sz w:val="28"/>
          <w:szCs w:val="28"/>
        </w:rPr>
      </w:pPr>
    </w:p>
    <w:p w:rsidR="00B6409D" w:rsidRPr="007307BB" w:rsidP="00123A2C" w14:paraId="70F43783" w14:textId="77777777">
      <w:pPr>
        <w:numPr>
          <w:ilvl w:val="0"/>
          <w:numId w:val="4"/>
        </w:numPr>
        <w:rPr>
          <w:sz w:val="28"/>
          <w:szCs w:val="28"/>
        </w:rPr>
      </w:pPr>
      <w:r w:rsidRPr="00D81AD0">
        <w:rPr>
          <w:sz w:val="28"/>
          <w:szCs w:val="28"/>
        </w:rPr>
        <w:t>Whether appropriate offers or payment of political contributions, gifts, commissions, and fees, have been adequately addressed</w:t>
      </w:r>
      <w:r w:rsidRPr="007307BB">
        <w:rPr>
          <w:sz w:val="28"/>
          <w:szCs w:val="28"/>
        </w:rPr>
        <w:t>.</w:t>
      </w:r>
    </w:p>
    <w:p w:rsidR="003235F9" w:rsidP="007307BB" w14:paraId="64028B7B" w14:textId="77777777">
      <w:pPr>
        <w:ind w:firstLine="720"/>
        <w:rPr>
          <w:sz w:val="28"/>
          <w:szCs w:val="28"/>
        </w:rPr>
      </w:pPr>
    </w:p>
    <w:p w:rsidR="00B6409D" w:rsidRPr="007307BB" w:rsidP="007307BB" w14:paraId="50ADE74B" w14:textId="77777777">
      <w:pPr>
        <w:ind w:firstLine="720"/>
        <w:rPr>
          <w:sz w:val="28"/>
          <w:szCs w:val="28"/>
        </w:rPr>
      </w:pPr>
      <w:r w:rsidRPr="007307BB">
        <w:rPr>
          <w:sz w:val="28"/>
          <w:szCs w:val="28"/>
        </w:rPr>
        <w:t xml:space="preserve">In accordance with Part 123 of the ITAR, any person who intends to permanently export, temporarily </w:t>
      </w:r>
      <w:r w:rsidR="007A6C9A">
        <w:rPr>
          <w:sz w:val="28"/>
          <w:szCs w:val="28"/>
        </w:rPr>
        <w:t>export,</w:t>
      </w:r>
      <w:r w:rsidRPr="007307BB">
        <w:rPr>
          <w:sz w:val="28"/>
          <w:szCs w:val="28"/>
        </w:rPr>
        <w:t xml:space="preserve"> or temporarily </w:t>
      </w:r>
      <w:r w:rsidR="007A6C9A">
        <w:rPr>
          <w:sz w:val="28"/>
          <w:szCs w:val="28"/>
        </w:rPr>
        <w:t>import</w:t>
      </w:r>
      <w:r w:rsidRPr="007307BB">
        <w:rPr>
          <w:sz w:val="28"/>
          <w:szCs w:val="28"/>
        </w:rPr>
        <w:t xml:space="preserve"> classified defense articles or related classified technical data must </w:t>
      </w:r>
      <w:r w:rsidR="007A6C9A">
        <w:rPr>
          <w:sz w:val="28"/>
          <w:szCs w:val="28"/>
        </w:rPr>
        <w:t xml:space="preserve">first </w:t>
      </w:r>
      <w:r w:rsidRPr="007307BB">
        <w:rPr>
          <w:sz w:val="28"/>
          <w:szCs w:val="28"/>
        </w:rPr>
        <w:t>obtain DDTC</w:t>
      </w:r>
      <w:r w:rsidR="00533A4C">
        <w:rPr>
          <w:sz w:val="28"/>
          <w:szCs w:val="28"/>
        </w:rPr>
        <w:t xml:space="preserve"> authorization</w:t>
      </w:r>
      <w:r w:rsidRPr="007307BB">
        <w:rPr>
          <w:sz w:val="28"/>
          <w:szCs w:val="28"/>
        </w:rPr>
        <w:t xml:space="preserve">.  </w:t>
      </w:r>
      <w:r w:rsidR="005B747B">
        <w:rPr>
          <w:sz w:val="28"/>
          <w:szCs w:val="28"/>
        </w:rPr>
        <w:t xml:space="preserve">The </w:t>
      </w:r>
      <w:r w:rsidRPr="007307BB">
        <w:rPr>
          <w:sz w:val="28"/>
          <w:szCs w:val="28"/>
        </w:rPr>
        <w:t xml:space="preserve">“Application/License for Permanent/Temporary Export or Temporary Import of Classified Defense Articles and Related Classified Technical Data” (Form DSP-85) is </w:t>
      </w:r>
      <w:r w:rsidR="00533A4C">
        <w:rPr>
          <w:sz w:val="28"/>
          <w:szCs w:val="28"/>
        </w:rPr>
        <w:t>the licensing vehicle typically</w:t>
      </w:r>
      <w:r w:rsidRPr="00DA0BDF" w:rsidR="00533A4C">
        <w:rPr>
          <w:sz w:val="28"/>
          <w:szCs w:val="28"/>
        </w:rPr>
        <w:t xml:space="preserve"> </w:t>
      </w:r>
      <w:r w:rsidRPr="007307BB">
        <w:rPr>
          <w:sz w:val="28"/>
          <w:szCs w:val="28"/>
        </w:rPr>
        <w:t>used to obtain permission for the permanent export, temporary export</w:t>
      </w:r>
      <w:r w:rsidR="007A6C9A">
        <w:rPr>
          <w:sz w:val="28"/>
          <w:szCs w:val="28"/>
        </w:rPr>
        <w:t>,</w:t>
      </w:r>
      <w:r w:rsidRPr="007307BB">
        <w:rPr>
          <w:sz w:val="28"/>
          <w:szCs w:val="28"/>
        </w:rPr>
        <w:t xml:space="preserve"> or temporary import of classified defense articles and classified technical data covered by the U</w:t>
      </w:r>
      <w:r w:rsidR="007A6C9A">
        <w:rPr>
          <w:sz w:val="28"/>
          <w:szCs w:val="28"/>
        </w:rPr>
        <w:t>SML</w:t>
      </w:r>
      <w:r w:rsidRPr="007307BB">
        <w:rPr>
          <w:sz w:val="28"/>
          <w:szCs w:val="28"/>
        </w:rPr>
        <w:t>.</w:t>
      </w:r>
    </w:p>
    <w:p w:rsidR="00B6409D" w:rsidRPr="007307BB" w14:paraId="3A8EFA85" w14:textId="77777777">
      <w:pPr>
        <w:rPr>
          <w:sz w:val="28"/>
          <w:szCs w:val="28"/>
        </w:rPr>
      </w:pPr>
    </w:p>
    <w:p w:rsidR="00B6409D" w:rsidRPr="007307BB" w14:paraId="1A2D84BB" w14:textId="247BCC13">
      <w:pPr>
        <w:rPr>
          <w:sz w:val="28"/>
          <w:szCs w:val="28"/>
        </w:rPr>
      </w:pPr>
      <w:r w:rsidRPr="007307BB">
        <w:rPr>
          <w:sz w:val="28"/>
          <w:szCs w:val="28"/>
        </w:rPr>
        <w:t xml:space="preserve">2.  </w:t>
      </w:r>
      <w:r w:rsidRPr="007307BB">
        <w:rPr>
          <w:sz w:val="28"/>
          <w:szCs w:val="28"/>
        </w:rPr>
        <w:tab/>
      </w:r>
      <w:r w:rsidRPr="007307BB">
        <w:rPr>
          <w:sz w:val="28"/>
          <w:szCs w:val="28"/>
        </w:rPr>
        <w:t xml:space="preserve">DDTC uses the information </w:t>
      </w:r>
      <w:r w:rsidR="00C552EF">
        <w:rPr>
          <w:sz w:val="28"/>
          <w:szCs w:val="28"/>
        </w:rPr>
        <w:t xml:space="preserve">provided by applicants </w:t>
      </w:r>
      <w:r w:rsidR="006D2411">
        <w:rPr>
          <w:sz w:val="28"/>
          <w:szCs w:val="28"/>
        </w:rPr>
        <w:t xml:space="preserve">in form DSP-85 </w:t>
      </w:r>
      <w:r w:rsidRPr="007307BB">
        <w:rPr>
          <w:sz w:val="28"/>
          <w:szCs w:val="28"/>
        </w:rPr>
        <w:t xml:space="preserve">to meet the mandate described in item 1 above.  </w:t>
      </w:r>
      <w:r w:rsidR="00983445">
        <w:rPr>
          <w:sz w:val="28"/>
          <w:szCs w:val="28"/>
        </w:rPr>
        <w:t>The information in f</w:t>
      </w:r>
      <w:r w:rsidR="00C552EF">
        <w:rPr>
          <w:sz w:val="28"/>
          <w:szCs w:val="28"/>
        </w:rPr>
        <w:t>orm DSP-85</w:t>
      </w:r>
      <w:r w:rsidRPr="007307BB">
        <w:rPr>
          <w:sz w:val="28"/>
          <w:szCs w:val="28"/>
        </w:rPr>
        <w:t xml:space="preserve"> is used initially by D</w:t>
      </w:r>
      <w:r w:rsidR="00C552EF">
        <w:rPr>
          <w:sz w:val="28"/>
          <w:szCs w:val="28"/>
        </w:rPr>
        <w:t>DTC to</w:t>
      </w:r>
      <w:r w:rsidRPr="007307BB">
        <w:rPr>
          <w:sz w:val="28"/>
          <w:szCs w:val="28"/>
        </w:rPr>
        <w:t xml:space="preserve"> analyze </w:t>
      </w:r>
      <w:r w:rsidR="00C552EF">
        <w:rPr>
          <w:sz w:val="28"/>
          <w:szCs w:val="28"/>
        </w:rPr>
        <w:t>the proposed transaction</w:t>
      </w:r>
      <w:r w:rsidRPr="007307BB">
        <w:rPr>
          <w:sz w:val="28"/>
          <w:szCs w:val="28"/>
        </w:rPr>
        <w:t xml:space="preserve"> for foreign policy and national security considerations.  Usually, </w:t>
      </w:r>
      <w:r w:rsidR="00C552EF">
        <w:rPr>
          <w:sz w:val="28"/>
          <w:szCs w:val="28"/>
        </w:rPr>
        <w:t>it</w:t>
      </w:r>
      <w:r w:rsidRPr="007307BB">
        <w:rPr>
          <w:sz w:val="28"/>
          <w:szCs w:val="28"/>
        </w:rPr>
        <w:t xml:space="preserve"> is staffed to other </w:t>
      </w:r>
      <w:r w:rsidR="00BC71C0">
        <w:rPr>
          <w:sz w:val="28"/>
          <w:szCs w:val="28"/>
        </w:rPr>
        <w:t>U.S.</w:t>
      </w:r>
      <w:r w:rsidRPr="007307BB" w:rsidR="00BC71C0">
        <w:rPr>
          <w:sz w:val="28"/>
          <w:szCs w:val="28"/>
        </w:rPr>
        <w:t xml:space="preserve"> </w:t>
      </w:r>
      <w:r w:rsidRPr="007307BB">
        <w:rPr>
          <w:sz w:val="28"/>
          <w:szCs w:val="28"/>
        </w:rPr>
        <w:t xml:space="preserve">Government </w:t>
      </w:r>
      <w:r w:rsidR="00C552EF">
        <w:rPr>
          <w:sz w:val="28"/>
          <w:szCs w:val="28"/>
        </w:rPr>
        <w:t>agencies for further evaluation</w:t>
      </w:r>
      <w:r w:rsidRPr="007307BB">
        <w:rPr>
          <w:sz w:val="28"/>
          <w:szCs w:val="28"/>
        </w:rPr>
        <w:t xml:space="preserve">.  </w:t>
      </w:r>
      <w:r w:rsidR="006B6D41">
        <w:rPr>
          <w:sz w:val="28"/>
          <w:szCs w:val="28"/>
        </w:rPr>
        <w:t>Not collecting this information</w:t>
      </w:r>
      <w:r w:rsidRPr="007307BB">
        <w:rPr>
          <w:sz w:val="28"/>
          <w:szCs w:val="28"/>
        </w:rPr>
        <w:t xml:space="preserve"> would make it </w:t>
      </w:r>
      <w:r w:rsidR="00C552EF">
        <w:rPr>
          <w:sz w:val="28"/>
          <w:szCs w:val="28"/>
        </w:rPr>
        <w:t>extremely difficult</w:t>
      </w:r>
      <w:r w:rsidRPr="007307BB">
        <w:rPr>
          <w:sz w:val="28"/>
          <w:szCs w:val="28"/>
        </w:rPr>
        <w:t xml:space="preserve"> to meet statutory and regulatory requirements </w:t>
      </w:r>
      <w:r w:rsidR="00C552EF">
        <w:rPr>
          <w:sz w:val="28"/>
          <w:szCs w:val="28"/>
        </w:rPr>
        <w:t>concerning</w:t>
      </w:r>
      <w:r w:rsidRPr="007307BB">
        <w:rPr>
          <w:sz w:val="28"/>
          <w:szCs w:val="28"/>
        </w:rPr>
        <w:t xml:space="preserve"> the control of commercial defense trade.  </w:t>
      </w:r>
    </w:p>
    <w:p w:rsidR="00B6409D" w:rsidRPr="007307BB" w14:paraId="5F49A730" w14:textId="77777777">
      <w:pPr>
        <w:rPr>
          <w:sz w:val="28"/>
          <w:szCs w:val="28"/>
        </w:rPr>
      </w:pPr>
    </w:p>
    <w:p w:rsidR="00B6409D" w:rsidRPr="007307BB" w:rsidP="0542C6EC" w14:paraId="279FD18D" w14:textId="0D075161">
      <w:pPr>
        <w:rPr>
          <w:sz w:val="28"/>
          <w:szCs w:val="28"/>
        </w:rPr>
      </w:pPr>
      <w:r w:rsidRPr="007307BB">
        <w:rPr>
          <w:sz w:val="28"/>
          <w:szCs w:val="28"/>
        </w:rPr>
        <w:tab/>
      </w:r>
      <w:r w:rsidRPr="007307BB">
        <w:rPr>
          <w:sz w:val="28"/>
          <w:szCs w:val="28"/>
        </w:rPr>
        <w:t xml:space="preserve">Licenses for the export or temporary import of classified defense articles and classified technical data are </w:t>
      </w:r>
      <w:r w:rsidRPr="0542C6EC">
        <w:rPr>
          <w:sz w:val="28"/>
          <w:szCs w:val="28"/>
        </w:rPr>
        <w:t>forwarded</w:t>
      </w:r>
      <w:r w:rsidRPr="0542C6EC">
        <w:rPr>
          <w:sz w:val="28"/>
          <w:szCs w:val="28"/>
        </w:rPr>
        <w:t xml:space="preserve"> by DDTC to the </w:t>
      </w:r>
      <w:r w:rsidRPr="16CCFA24" w:rsidR="799338B1">
        <w:rPr>
          <w:rFonts w:ascii="Times New Roman" w:eastAsia="Times New Roman" w:hAnsi="Times New Roman" w:cs="Times New Roman"/>
          <w:b w:val="0"/>
          <w:bCs w:val="0"/>
          <w:i w:val="0"/>
          <w:iCs w:val="0"/>
          <w:caps w:val="0"/>
          <w:smallCaps w:val="0"/>
          <w:noProof w:val="0"/>
          <w:color w:val="000000" w:themeColor="text1" w:themeShade="FF" w:themeTint="FF"/>
          <w:sz w:val="28"/>
          <w:szCs w:val="28"/>
          <w:lang w:val="en-US"/>
        </w:rPr>
        <w:t>Defense Counterintelligence Security Agency</w:t>
      </w:r>
      <w:r w:rsidRPr="16CCFA24">
        <w:rPr>
          <w:sz w:val="28"/>
          <w:szCs w:val="28"/>
        </w:rPr>
        <w:t xml:space="preserve"> </w:t>
      </w:r>
      <w:r w:rsidRPr="16CCFA24" w:rsidR="00CA307D">
        <w:rPr>
          <w:sz w:val="28"/>
          <w:szCs w:val="28"/>
        </w:rPr>
        <w:t>(</w:t>
      </w:r>
      <w:r w:rsidRPr="16CCFA24" w:rsidR="0D5B69C4">
        <w:rPr>
          <w:sz w:val="28"/>
          <w:szCs w:val="28"/>
        </w:rPr>
        <w:t>D</w:t>
      </w:r>
      <w:r w:rsidRPr="16CCFA24" w:rsidR="019B3CC3">
        <w:rPr>
          <w:sz w:val="28"/>
          <w:szCs w:val="28"/>
        </w:rPr>
        <w:t>CS</w:t>
      </w:r>
      <w:r w:rsidRPr="16CCFA24" w:rsidR="0D5B69C4">
        <w:rPr>
          <w:sz w:val="28"/>
          <w:szCs w:val="28"/>
        </w:rPr>
        <w:t>A</w:t>
      </w:r>
      <w:r w:rsidRPr="16CCFA24" w:rsidR="00CA307D">
        <w:rPr>
          <w:sz w:val="28"/>
          <w:szCs w:val="28"/>
        </w:rPr>
        <w:t xml:space="preserve">) </w:t>
      </w:r>
      <w:r w:rsidRPr="16CCFA24">
        <w:rPr>
          <w:sz w:val="28"/>
          <w:szCs w:val="28"/>
        </w:rPr>
        <w:t xml:space="preserve">of the Department of Defense </w:t>
      </w:r>
      <w:r w:rsidRPr="16CCFA24">
        <w:rPr>
          <w:sz w:val="28"/>
          <w:szCs w:val="28"/>
        </w:rPr>
        <w:t>in accordance with</w:t>
      </w:r>
      <w:r w:rsidRPr="16CCFA24">
        <w:rPr>
          <w:sz w:val="28"/>
          <w:szCs w:val="28"/>
        </w:rPr>
        <w:t xml:space="preserve"> the provisions of the </w:t>
      </w:r>
      <w:r w:rsidRPr="16CCFA24" w:rsidR="00C552EF">
        <w:rPr>
          <w:sz w:val="28"/>
          <w:szCs w:val="28"/>
        </w:rPr>
        <w:t>National Industrial Security Program Operating</w:t>
      </w:r>
      <w:r w:rsidRPr="16CCFA24">
        <w:rPr>
          <w:sz w:val="28"/>
          <w:szCs w:val="28"/>
        </w:rPr>
        <w:t xml:space="preserve"> Manual</w:t>
      </w:r>
      <w:r w:rsidRPr="16CCFA24">
        <w:rPr>
          <w:sz w:val="28"/>
          <w:szCs w:val="28"/>
        </w:rPr>
        <w:t xml:space="preserve">.  </w:t>
      </w:r>
      <w:r w:rsidRPr="16CCFA24">
        <w:rPr>
          <w:sz w:val="28"/>
          <w:szCs w:val="28"/>
        </w:rPr>
        <w:t xml:space="preserve">DDTC </w:t>
      </w:r>
      <w:r w:rsidRPr="16CCFA24">
        <w:rPr>
          <w:sz w:val="28"/>
          <w:szCs w:val="28"/>
        </w:rPr>
        <w:t>forwards</w:t>
      </w:r>
      <w:r w:rsidRPr="16CCFA24">
        <w:rPr>
          <w:sz w:val="28"/>
          <w:szCs w:val="28"/>
        </w:rPr>
        <w:t xml:space="preserve"> a copy of the license to the applicant</w:t>
      </w:r>
      <w:r w:rsidRPr="16CCFA24">
        <w:rPr>
          <w:sz w:val="28"/>
          <w:szCs w:val="28"/>
        </w:rPr>
        <w:t xml:space="preserve">.  </w:t>
      </w:r>
      <w:r w:rsidRPr="16CCFA24">
        <w:rPr>
          <w:sz w:val="28"/>
          <w:szCs w:val="28"/>
        </w:rPr>
        <w:t xml:space="preserve">The </w:t>
      </w:r>
      <w:r w:rsidRPr="16CCFA24" w:rsidR="0D5B69C4">
        <w:rPr>
          <w:sz w:val="28"/>
          <w:szCs w:val="28"/>
        </w:rPr>
        <w:t>D</w:t>
      </w:r>
      <w:r w:rsidRPr="16CCFA24" w:rsidR="101667AD">
        <w:rPr>
          <w:sz w:val="28"/>
          <w:szCs w:val="28"/>
        </w:rPr>
        <w:t>CS</w:t>
      </w:r>
      <w:r w:rsidRPr="16CCFA24" w:rsidR="0D5B69C4">
        <w:rPr>
          <w:sz w:val="28"/>
          <w:szCs w:val="28"/>
        </w:rPr>
        <w:t>A</w:t>
      </w:r>
      <w:r w:rsidRPr="16CCFA24">
        <w:rPr>
          <w:sz w:val="28"/>
          <w:szCs w:val="28"/>
        </w:rPr>
        <w:t xml:space="preserve"> </w:t>
      </w:r>
      <w:r w:rsidRPr="16CCFA24" w:rsidR="00191FA8">
        <w:rPr>
          <w:sz w:val="28"/>
          <w:szCs w:val="28"/>
        </w:rPr>
        <w:t xml:space="preserve">and U.S. Customs and Border Protection </w:t>
      </w:r>
      <w:r w:rsidRPr="16CCFA24" w:rsidR="00CA307D">
        <w:rPr>
          <w:sz w:val="28"/>
          <w:szCs w:val="28"/>
        </w:rPr>
        <w:t xml:space="preserve">(CBP) </w:t>
      </w:r>
      <w:r w:rsidRPr="16CCFA24" w:rsidR="00191FA8">
        <w:rPr>
          <w:sz w:val="28"/>
          <w:szCs w:val="28"/>
        </w:rPr>
        <w:t xml:space="preserve">will use the information supplied on the </w:t>
      </w:r>
      <w:r w:rsidRPr="16CCFA24" w:rsidR="00894C83">
        <w:rPr>
          <w:sz w:val="28"/>
          <w:szCs w:val="28"/>
        </w:rPr>
        <w:t xml:space="preserve">form </w:t>
      </w:r>
      <w:r w:rsidRPr="16CCFA24" w:rsidR="00191FA8">
        <w:rPr>
          <w:sz w:val="28"/>
          <w:szCs w:val="28"/>
        </w:rPr>
        <w:t xml:space="preserve">DSP-85 to </w:t>
      </w:r>
      <w:r w:rsidRPr="16CCFA24" w:rsidR="00191FA8">
        <w:rPr>
          <w:sz w:val="28"/>
          <w:szCs w:val="28"/>
        </w:rPr>
        <w:t>validate</w:t>
      </w:r>
      <w:r w:rsidRPr="16CCFA24" w:rsidR="00191FA8">
        <w:rPr>
          <w:sz w:val="28"/>
          <w:szCs w:val="28"/>
        </w:rPr>
        <w:t xml:space="preserve"> and decrement </w:t>
      </w:r>
      <w:r w:rsidRPr="16CCFA24" w:rsidR="006D2411">
        <w:rPr>
          <w:sz w:val="28"/>
          <w:szCs w:val="28"/>
        </w:rPr>
        <w:t xml:space="preserve">the value on the </w:t>
      </w:r>
      <w:r w:rsidRPr="16CCFA24" w:rsidR="00191FA8">
        <w:rPr>
          <w:sz w:val="28"/>
          <w:szCs w:val="28"/>
        </w:rPr>
        <w:t>license prior to shipment</w:t>
      </w:r>
      <w:r w:rsidRPr="16CCFA24" w:rsidR="00191FA8">
        <w:rPr>
          <w:sz w:val="28"/>
          <w:szCs w:val="28"/>
        </w:rPr>
        <w:t>.</w:t>
      </w:r>
      <w:r w:rsidRPr="16CCFA24" w:rsidR="005831FC">
        <w:rPr>
          <w:sz w:val="28"/>
          <w:szCs w:val="28"/>
        </w:rPr>
        <w:t xml:space="preserve">  </w:t>
      </w:r>
      <w:r w:rsidRPr="16CCFA24" w:rsidR="005831FC">
        <w:rPr>
          <w:sz w:val="28"/>
          <w:szCs w:val="28"/>
        </w:rPr>
        <w:t>Shipments may be delayed if they are thought to be defense</w:t>
      </w:r>
      <w:r w:rsidRPr="16CCFA24" w:rsidR="0074699B">
        <w:rPr>
          <w:sz w:val="28"/>
          <w:szCs w:val="28"/>
        </w:rPr>
        <w:t xml:space="preserve"> articles</w:t>
      </w:r>
      <w:r w:rsidRPr="16CCFA24" w:rsidR="005831FC">
        <w:rPr>
          <w:sz w:val="28"/>
          <w:szCs w:val="28"/>
        </w:rPr>
        <w:t xml:space="preserve"> and the relevant information has not been provided</w:t>
      </w:r>
      <w:r w:rsidRPr="16CCFA24" w:rsidR="006D2411">
        <w:rPr>
          <w:sz w:val="28"/>
          <w:szCs w:val="28"/>
        </w:rPr>
        <w:t xml:space="preserve"> in the form DSP-85</w:t>
      </w:r>
      <w:r w:rsidRPr="16CCFA24" w:rsidR="005831FC">
        <w:rPr>
          <w:sz w:val="28"/>
          <w:szCs w:val="28"/>
        </w:rPr>
        <w:t>.</w:t>
      </w:r>
    </w:p>
    <w:p w:rsidR="00B6409D" w:rsidRPr="007307BB" w14:paraId="3936E464" w14:textId="77777777">
      <w:pPr>
        <w:rPr>
          <w:sz w:val="28"/>
          <w:szCs w:val="28"/>
        </w:rPr>
      </w:pPr>
    </w:p>
    <w:p w:rsidR="00B6409D" w:rsidRPr="007307BB" w14:paraId="09E4A5D3" w14:textId="77777777">
      <w:pPr>
        <w:ind w:firstLine="720"/>
        <w:rPr>
          <w:sz w:val="28"/>
          <w:szCs w:val="28"/>
        </w:rPr>
      </w:pPr>
      <w:r w:rsidRPr="007F559F">
        <w:rPr>
          <w:sz w:val="28"/>
          <w:szCs w:val="28"/>
        </w:rPr>
        <w:t>The information collected with this form is also used to comply with Congressional notification and reporting requirements.  A quarterly report is submitted to Congress for export authorizations of major defense equipment valued at one million dollars or more</w:t>
      </w:r>
      <w:r>
        <w:rPr>
          <w:sz w:val="28"/>
          <w:szCs w:val="28"/>
        </w:rPr>
        <w:t>, and a</w:t>
      </w:r>
      <w:r w:rsidRPr="007F559F">
        <w:rPr>
          <w:sz w:val="28"/>
          <w:szCs w:val="28"/>
        </w:rPr>
        <w:t xml:space="preserve">n annual report is transmitted to </w:t>
      </w:r>
      <w:r w:rsidRPr="007F559F">
        <w:rPr>
          <w:sz w:val="28"/>
          <w:szCs w:val="28"/>
        </w:rPr>
        <w:t xml:space="preserve">Congress of all export authorizations, indicating the commodity </w:t>
      </w:r>
      <w:r>
        <w:rPr>
          <w:sz w:val="28"/>
          <w:szCs w:val="28"/>
        </w:rPr>
        <w:t xml:space="preserve">and values by foreign </w:t>
      </w:r>
      <w:r>
        <w:rPr>
          <w:sz w:val="28"/>
          <w:szCs w:val="28"/>
        </w:rPr>
        <w:t>country</w:t>
      </w:r>
      <w:r w:rsidRPr="007F559F">
        <w:rPr>
          <w:sz w:val="28"/>
          <w:szCs w:val="28"/>
        </w:rPr>
        <w:t>.</w:t>
      </w:r>
    </w:p>
    <w:p w:rsidR="00B6409D" w:rsidRPr="007307BB" w14:paraId="23BA4CCC" w14:textId="77777777">
      <w:pPr>
        <w:rPr>
          <w:sz w:val="28"/>
          <w:szCs w:val="28"/>
        </w:rPr>
      </w:pPr>
    </w:p>
    <w:p w:rsidR="004175D1" w:rsidRPr="007307BB" w:rsidP="004175D1" w14:paraId="3D20E9FA" w14:textId="35AD9455">
      <w:pPr>
        <w:rPr>
          <w:sz w:val="28"/>
          <w:szCs w:val="28"/>
        </w:rPr>
      </w:pPr>
      <w:r w:rsidRPr="16CCFA24">
        <w:rPr>
          <w:sz w:val="28"/>
          <w:szCs w:val="28"/>
        </w:rPr>
        <w:t xml:space="preserve">3.  </w:t>
      </w:r>
      <w:r>
        <w:tab/>
      </w:r>
      <w:r w:rsidRPr="16CCFA24">
        <w:rPr>
          <w:sz w:val="28"/>
          <w:szCs w:val="28"/>
        </w:rPr>
        <w:t>T</w:t>
      </w:r>
      <w:r w:rsidRPr="16CCFA24" w:rsidR="00F13A6D">
        <w:rPr>
          <w:sz w:val="28"/>
          <w:szCs w:val="28"/>
        </w:rPr>
        <w:t xml:space="preserve">he </w:t>
      </w:r>
      <w:r w:rsidRPr="16CCFA24" w:rsidR="00894C83">
        <w:rPr>
          <w:sz w:val="28"/>
          <w:szCs w:val="28"/>
        </w:rPr>
        <w:t xml:space="preserve">form </w:t>
      </w:r>
      <w:r w:rsidRPr="16CCFA24" w:rsidR="00F13A6D">
        <w:rPr>
          <w:sz w:val="28"/>
          <w:szCs w:val="28"/>
        </w:rPr>
        <w:t>DSP-85</w:t>
      </w:r>
      <w:r w:rsidRPr="16CCFA24">
        <w:rPr>
          <w:sz w:val="28"/>
          <w:szCs w:val="28"/>
        </w:rPr>
        <w:t xml:space="preserve"> is </w:t>
      </w:r>
      <w:r w:rsidRPr="16CCFA24" w:rsidR="00BE61D3">
        <w:rPr>
          <w:sz w:val="28"/>
          <w:szCs w:val="28"/>
        </w:rPr>
        <w:t>submitted</w:t>
      </w:r>
      <w:r w:rsidRPr="16CCFA24" w:rsidR="00BE61D3">
        <w:rPr>
          <w:sz w:val="28"/>
          <w:szCs w:val="28"/>
        </w:rPr>
        <w:t xml:space="preserve"> electronically via DDTC’s case management system, The Defense Export Control and Compliance System</w:t>
      </w:r>
      <w:r w:rsidRPr="16CCFA24" w:rsidR="00CA307D">
        <w:rPr>
          <w:sz w:val="28"/>
          <w:szCs w:val="28"/>
        </w:rPr>
        <w:t xml:space="preserve"> (</w:t>
      </w:r>
      <w:r w:rsidRPr="16CCFA24" w:rsidR="00BE61D3">
        <w:rPr>
          <w:sz w:val="28"/>
          <w:szCs w:val="28"/>
        </w:rPr>
        <w:t>DECCS</w:t>
      </w:r>
      <w:r w:rsidRPr="16CCFA24" w:rsidR="00CA307D">
        <w:rPr>
          <w:sz w:val="28"/>
          <w:szCs w:val="28"/>
        </w:rPr>
        <w:t>)</w:t>
      </w:r>
      <w:r w:rsidRPr="16CCFA24" w:rsidR="00BE61D3">
        <w:rPr>
          <w:sz w:val="28"/>
          <w:szCs w:val="28"/>
        </w:rPr>
        <w:t xml:space="preserve">. DECCS may be accessed via DDTC’s website </w:t>
      </w:r>
      <w:hyperlink r:id="rId8">
        <w:r w:rsidRPr="16CCFA24" w:rsidR="003C7FDE">
          <w:rPr>
            <w:rStyle w:val="Hyperlink"/>
            <w:sz w:val="28"/>
            <w:szCs w:val="28"/>
          </w:rPr>
          <w:t>https://www.pmddtc.state.gov</w:t>
        </w:r>
      </w:hyperlink>
      <w:r w:rsidRPr="16CCFA24" w:rsidR="00BE61D3">
        <w:rPr>
          <w:sz w:val="28"/>
          <w:szCs w:val="28"/>
        </w:rPr>
        <w:t>.</w:t>
      </w:r>
      <w:r w:rsidRPr="16CCFA24" w:rsidR="003C7FDE">
        <w:rPr>
          <w:sz w:val="28"/>
          <w:szCs w:val="28"/>
        </w:rPr>
        <w:t xml:space="preserve"> Classified material must be sent to PM/DDTC separately </w:t>
      </w:r>
      <w:r w:rsidRPr="16CCFA24" w:rsidR="003C7FDE">
        <w:rPr>
          <w:sz w:val="28"/>
          <w:szCs w:val="28"/>
        </w:rPr>
        <w:t>in accordance with</w:t>
      </w:r>
      <w:r w:rsidRPr="16CCFA24" w:rsidR="003C7FDE">
        <w:rPr>
          <w:sz w:val="28"/>
          <w:szCs w:val="28"/>
        </w:rPr>
        <w:t xml:space="preserve"> </w:t>
      </w:r>
      <w:r w:rsidRPr="16CCFA24" w:rsidR="5B1D1D18">
        <w:rPr>
          <w:sz w:val="28"/>
          <w:szCs w:val="28"/>
        </w:rPr>
        <w:t>DCSA</w:t>
      </w:r>
      <w:r w:rsidRPr="16CCFA24" w:rsidR="003C7FDE">
        <w:rPr>
          <w:sz w:val="28"/>
          <w:szCs w:val="28"/>
        </w:rPr>
        <w:t xml:space="preserve"> guidelines. </w:t>
      </w:r>
    </w:p>
    <w:p w:rsidR="00B6409D" w:rsidRPr="007307BB" w14:paraId="32BCFAAE" w14:textId="77777777">
      <w:pPr>
        <w:rPr>
          <w:sz w:val="28"/>
          <w:szCs w:val="28"/>
        </w:rPr>
      </w:pPr>
    </w:p>
    <w:p w:rsidR="00B6409D" w:rsidRPr="007307BB" w14:paraId="16E9BD68" w14:textId="77777777">
      <w:pPr>
        <w:rPr>
          <w:sz w:val="28"/>
          <w:szCs w:val="28"/>
        </w:rPr>
      </w:pPr>
      <w:r w:rsidRPr="007307BB">
        <w:rPr>
          <w:sz w:val="28"/>
          <w:szCs w:val="28"/>
        </w:rPr>
        <w:t xml:space="preserve">4.  </w:t>
      </w:r>
      <w:r w:rsidRPr="007307BB">
        <w:rPr>
          <w:sz w:val="28"/>
          <w:szCs w:val="28"/>
        </w:rPr>
        <w:tab/>
      </w:r>
      <w:r w:rsidRPr="007307BB">
        <w:rPr>
          <w:sz w:val="28"/>
          <w:szCs w:val="28"/>
        </w:rPr>
        <w:t xml:space="preserve">The Department of State is unaware of any other U.S. Government requirements that would cause </w:t>
      </w:r>
      <w:smartTag w:uri="urn:schemas-microsoft-com:office:smarttags" w:element="place">
        <w:smartTag w:uri="urn:schemas-microsoft-com:office:smarttags" w:element="country-region">
          <w:r w:rsidRPr="007307BB">
            <w:rPr>
              <w:sz w:val="28"/>
              <w:szCs w:val="28"/>
            </w:rPr>
            <w:t>U.S.</w:t>
          </w:r>
        </w:smartTag>
      </w:smartTag>
      <w:r w:rsidRPr="007307BB">
        <w:rPr>
          <w:sz w:val="28"/>
          <w:szCs w:val="28"/>
        </w:rPr>
        <w:t xml:space="preserve"> industry to duplicate this reporting requirement.</w:t>
      </w:r>
    </w:p>
    <w:p w:rsidR="00B6409D" w:rsidRPr="007307BB" w14:paraId="2013EA3E" w14:textId="77777777">
      <w:pPr>
        <w:rPr>
          <w:sz w:val="28"/>
          <w:szCs w:val="28"/>
        </w:rPr>
      </w:pPr>
    </w:p>
    <w:p w:rsidR="00B6409D" w:rsidRPr="007307BB" w14:paraId="370E0D7D" w14:textId="77A677BA">
      <w:pPr>
        <w:rPr>
          <w:sz w:val="28"/>
          <w:szCs w:val="28"/>
        </w:rPr>
      </w:pPr>
      <w:r w:rsidRPr="16CCFA24">
        <w:rPr>
          <w:sz w:val="28"/>
          <w:szCs w:val="28"/>
        </w:rPr>
        <w:t xml:space="preserve">5.  </w:t>
      </w:r>
      <w:r>
        <w:tab/>
      </w:r>
      <w:r w:rsidRPr="16CCFA24" w:rsidR="001404E9">
        <w:rPr>
          <w:sz w:val="28"/>
          <w:szCs w:val="28"/>
        </w:rPr>
        <w:t>Export control law</w:t>
      </w:r>
      <w:r w:rsidRPr="16CCFA24" w:rsidR="00F97247">
        <w:rPr>
          <w:sz w:val="28"/>
          <w:szCs w:val="28"/>
        </w:rPr>
        <w:t>s</w:t>
      </w:r>
      <w:r w:rsidRPr="16CCFA24" w:rsidR="001404E9">
        <w:rPr>
          <w:sz w:val="28"/>
          <w:szCs w:val="28"/>
        </w:rPr>
        <w:t xml:space="preserve"> and regulations are designed to safeguard U.S. Government foreign policy and national security interests and to further world peace.  The law</w:t>
      </w:r>
      <w:r w:rsidRPr="16CCFA24" w:rsidR="00F97247">
        <w:rPr>
          <w:sz w:val="28"/>
          <w:szCs w:val="28"/>
        </w:rPr>
        <w:t>s</w:t>
      </w:r>
      <w:r w:rsidRPr="16CCFA24" w:rsidR="001404E9">
        <w:rPr>
          <w:sz w:val="28"/>
          <w:szCs w:val="28"/>
        </w:rPr>
        <w:t xml:space="preserve"> and regulations are applicable equally to large and small businesses or entities.  </w:t>
      </w:r>
      <w:r w:rsidRPr="16CCFA24" w:rsidR="00BC71C0">
        <w:rPr>
          <w:sz w:val="28"/>
          <w:szCs w:val="28"/>
        </w:rPr>
        <w:t>E</w:t>
      </w:r>
      <w:r w:rsidRPr="16CCFA24" w:rsidR="00983445">
        <w:rPr>
          <w:sz w:val="28"/>
          <w:szCs w:val="28"/>
        </w:rPr>
        <w:t xml:space="preserve">ntities </w:t>
      </w:r>
      <w:r w:rsidRPr="16CCFA24">
        <w:rPr>
          <w:sz w:val="28"/>
          <w:szCs w:val="28"/>
        </w:rPr>
        <w:t xml:space="preserve">registered </w:t>
      </w:r>
      <w:r w:rsidRPr="16CCFA24" w:rsidR="00983445">
        <w:rPr>
          <w:sz w:val="28"/>
          <w:szCs w:val="28"/>
        </w:rPr>
        <w:t>with DDTC</w:t>
      </w:r>
      <w:r w:rsidRPr="16CCFA24" w:rsidR="00F97247">
        <w:rPr>
          <w:sz w:val="28"/>
          <w:szCs w:val="28"/>
        </w:rPr>
        <w:t xml:space="preserve"> </w:t>
      </w:r>
      <w:r w:rsidRPr="16CCFA24">
        <w:rPr>
          <w:sz w:val="28"/>
          <w:szCs w:val="28"/>
        </w:rPr>
        <w:t>are required to complete the “Application/License for Permanent/Temporary Export or Temporary Import of Classified Defense Articles and Related Classified Technical Data” (Form</w:t>
      </w:r>
      <w:r w:rsidRPr="16CCFA24" w:rsidR="00F71827">
        <w:rPr>
          <w:sz w:val="28"/>
          <w:szCs w:val="28"/>
        </w:rPr>
        <w:t xml:space="preserve"> </w:t>
      </w:r>
      <w:r w:rsidRPr="16CCFA24">
        <w:rPr>
          <w:sz w:val="28"/>
          <w:szCs w:val="28"/>
        </w:rPr>
        <w:t>DSP-85)</w:t>
      </w:r>
      <w:r w:rsidRPr="16CCFA24" w:rsidR="001404E9">
        <w:rPr>
          <w:sz w:val="28"/>
          <w:szCs w:val="28"/>
        </w:rPr>
        <w:t xml:space="preserve"> </w:t>
      </w:r>
      <w:r w:rsidRPr="16CCFA24" w:rsidR="00F97247">
        <w:rPr>
          <w:sz w:val="28"/>
          <w:szCs w:val="28"/>
        </w:rPr>
        <w:t>and</w:t>
      </w:r>
      <w:r w:rsidRPr="16CCFA24" w:rsidR="00F97247">
        <w:rPr>
          <w:sz w:val="28"/>
          <w:szCs w:val="28"/>
        </w:rPr>
        <w:t xml:space="preserve"> only </w:t>
      </w:r>
      <w:r w:rsidRPr="16CCFA24" w:rsidR="001404E9">
        <w:rPr>
          <w:sz w:val="28"/>
          <w:szCs w:val="28"/>
        </w:rPr>
        <w:t>when temporarily</w:t>
      </w:r>
      <w:r w:rsidRPr="16CCFA24" w:rsidR="00F97247">
        <w:rPr>
          <w:sz w:val="28"/>
          <w:szCs w:val="28"/>
        </w:rPr>
        <w:t xml:space="preserve"> or </w:t>
      </w:r>
      <w:r w:rsidRPr="16CCFA24" w:rsidR="001404E9">
        <w:rPr>
          <w:sz w:val="28"/>
          <w:szCs w:val="28"/>
        </w:rPr>
        <w:t xml:space="preserve">permanently exporting </w:t>
      </w:r>
      <w:r w:rsidRPr="16CCFA24" w:rsidR="00F97247">
        <w:rPr>
          <w:sz w:val="28"/>
          <w:szCs w:val="28"/>
        </w:rPr>
        <w:t xml:space="preserve">or </w:t>
      </w:r>
      <w:r w:rsidRPr="16CCFA24" w:rsidR="001404E9">
        <w:rPr>
          <w:sz w:val="28"/>
          <w:szCs w:val="28"/>
        </w:rPr>
        <w:t>temporarily importing classified defense articles and classified technical data</w:t>
      </w:r>
      <w:r w:rsidRPr="16CCFA24">
        <w:rPr>
          <w:sz w:val="28"/>
          <w:szCs w:val="28"/>
        </w:rPr>
        <w:t>.</w:t>
      </w:r>
    </w:p>
    <w:p w:rsidR="00B6409D" w:rsidRPr="007307BB" w14:paraId="31283A65" w14:textId="77777777">
      <w:pPr>
        <w:rPr>
          <w:sz w:val="28"/>
          <w:szCs w:val="28"/>
        </w:rPr>
      </w:pPr>
    </w:p>
    <w:p w:rsidR="001404E9" w:rsidRPr="00FE01C2" w:rsidP="001404E9" w14:paraId="6F550131" w14:textId="77777777">
      <w:pPr>
        <w:rPr>
          <w:sz w:val="28"/>
          <w:szCs w:val="28"/>
        </w:rPr>
      </w:pPr>
      <w:r w:rsidRPr="007307BB">
        <w:rPr>
          <w:sz w:val="28"/>
          <w:szCs w:val="28"/>
        </w:rPr>
        <w:t xml:space="preserve">6.  </w:t>
      </w:r>
      <w:r w:rsidRPr="007307BB">
        <w:rPr>
          <w:sz w:val="28"/>
          <w:szCs w:val="28"/>
        </w:rPr>
        <w:tab/>
      </w:r>
      <w:r w:rsidRPr="00FE01C2">
        <w:rPr>
          <w:sz w:val="28"/>
          <w:szCs w:val="28"/>
        </w:rPr>
        <w:t xml:space="preserve">The AECA and the ITAR established the frequency of information collection.  The information required for the proper </w:t>
      </w:r>
      <w:r>
        <w:rPr>
          <w:sz w:val="28"/>
          <w:szCs w:val="28"/>
        </w:rPr>
        <w:t>assessment</w:t>
      </w:r>
      <w:r w:rsidRPr="00FE01C2">
        <w:rPr>
          <w:sz w:val="28"/>
          <w:szCs w:val="28"/>
        </w:rPr>
        <w:t xml:space="preserve"> of a proposed </w:t>
      </w:r>
      <w:r>
        <w:rPr>
          <w:sz w:val="28"/>
          <w:szCs w:val="28"/>
        </w:rPr>
        <w:t>permanent</w:t>
      </w:r>
      <w:r w:rsidR="00F97247">
        <w:rPr>
          <w:sz w:val="28"/>
          <w:szCs w:val="28"/>
        </w:rPr>
        <w:t xml:space="preserve"> or </w:t>
      </w:r>
      <w:r>
        <w:rPr>
          <w:sz w:val="28"/>
          <w:szCs w:val="28"/>
        </w:rPr>
        <w:t>temporary export</w:t>
      </w:r>
      <w:r w:rsidRPr="00FE01C2">
        <w:rPr>
          <w:sz w:val="28"/>
          <w:szCs w:val="28"/>
        </w:rPr>
        <w:t xml:space="preserve"> </w:t>
      </w:r>
      <w:r w:rsidR="009E6ED6">
        <w:rPr>
          <w:sz w:val="28"/>
          <w:szCs w:val="28"/>
        </w:rPr>
        <w:t xml:space="preserve">or temporary import of </w:t>
      </w:r>
      <w:r>
        <w:rPr>
          <w:sz w:val="28"/>
          <w:szCs w:val="28"/>
        </w:rPr>
        <w:t>classified defense articles and technical data</w:t>
      </w:r>
      <w:r w:rsidRPr="00FE01C2">
        <w:rPr>
          <w:sz w:val="28"/>
          <w:szCs w:val="28"/>
        </w:rPr>
        <w:t xml:space="preserve"> is reviewed on a case-by-case basis and is specific to the transaction under consideration.  Absent this reporting requirement, it would be </w:t>
      </w:r>
      <w:r>
        <w:rPr>
          <w:sz w:val="28"/>
          <w:szCs w:val="28"/>
        </w:rPr>
        <w:t>extremely difficult</w:t>
      </w:r>
      <w:r w:rsidRPr="00FE01C2">
        <w:rPr>
          <w:sz w:val="28"/>
          <w:szCs w:val="28"/>
        </w:rPr>
        <w:t xml:space="preserve"> for DDTC to meet its legally mandated responsibilities to ensure oversight of defense trade exports in furtherance of foreign policy objectives, national security interests, and world peace.</w:t>
      </w:r>
    </w:p>
    <w:p w:rsidR="00B6409D" w:rsidRPr="007307BB" w:rsidP="001404E9" w14:paraId="2B1BA01A" w14:textId="77777777">
      <w:pPr>
        <w:rPr>
          <w:sz w:val="28"/>
          <w:szCs w:val="28"/>
        </w:rPr>
      </w:pPr>
    </w:p>
    <w:p w:rsidR="001404E9" w:rsidRPr="00FE01C2" w:rsidP="001404E9" w14:paraId="5DD9BD1E" w14:textId="77777777">
      <w:pPr>
        <w:rPr>
          <w:sz w:val="28"/>
          <w:szCs w:val="28"/>
        </w:rPr>
      </w:pPr>
      <w:r w:rsidRPr="007307BB">
        <w:rPr>
          <w:sz w:val="28"/>
          <w:szCs w:val="28"/>
        </w:rPr>
        <w:t xml:space="preserve">7.  </w:t>
      </w:r>
      <w:r w:rsidRPr="007307BB">
        <w:rPr>
          <w:sz w:val="28"/>
          <w:szCs w:val="28"/>
        </w:rPr>
        <w:tab/>
      </w:r>
      <w:r w:rsidR="005B747B">
        <w:rPr>
          <w:sz w:val="28"/>
          <w:szCs w:val="28"/>
        </w:rPr>
        <w:t>Applicants</w:t>
      </w:r>
      <w:r w:rsidRPr="0055645F" w:rsidR="005B747B">
        <w:rPr>
          <w:sz w:val="28"/>
          <w:szCs w:val="28"/>
        </w:rPr>
        <w:t xml:space="preserve"> </w:t>
      </w:r>
      <w:r w:rsidRPr="0055645F">
        <w:rPr>
          <w:sz w:val="28"/>
          <w:szCs w:val="28"/>
        </w:rPr>
        <w:t xml:space="preserve">may have to report information to the Department more often than quarterly because they need approval on a case-by-case basis </w:t>
      </w:r>
      <w:r>
        <w:rPr>
          <w:sz w:val="28"/>
          <w:szCs w:val="28"/>
        </w:rPr>
        <w:t xml:space="preserve">when seeking to </w:t>
      </w:r>
      <w:r w:rsidR="00F97247">
        <w:rPr>
          <w:sz w:val="28"/>
          <w:szCs w:val="28"/>
        </w:rPr>
        <w:t>permanently or temporarily export</w:t>
      </w:r>
      <w:r w:rsidRPr="00FE01C2" w:rsidR="00F97247">
        <w:rPr>
          <w:sz w:val="28"/>
          <w:szCs w:val="28"/>
        </w:rPr>
        <w:t xml:space="preserve"> </w:t>
      </w:r>
      <w:r w:rsidR="00F97247">
        <w:rPr>
          <w:sz w:val="28"/>
          <w:szCs w:val="28"/>
        </w:rPr>
        <w:t xml:space="preserve">or temporarily import classified </w:t>
      </w:r>
      <w:r>
        <w:rPr>
          <w:sz w:val="28"/>
          <w:szCs w:val="28"/>
        </w:rPr>
        <w:t>defense articles</w:t>
      </w:r>
      <w:r w:rsidR="00F97247">
        <w:rPr>
          <w:sz w:val="28"/>
          <w:szCs w:val="28"/>
        </w:rPr>
        <w:t>, including technical data,</w:t>
      </w:r>
      <w:r>
        <w:rPr>
          <w:sz w:val="28"/>
          <w:szCs w:val="28"/>
        </w:rPr>
        <w:t xml:space="preserve"> and/or services</w:t>
      </w:r>
      <w:r w:rsidRPr="0055645F">
        <w:rPr>
          <w:sz w:val="28"/>
          <w:szCs w:val="28"/>
        </w:rPr>
        <w:t>.</w:t>
      </w:r>
      <w:r>
        <w:rPr>
          <w:sz w:val="28"/>
          <w:szCs w:val="28"/>
        </w:rPr>
        <w:t xml:space="preserve">  </w:t>
      </w:r>
    </w:p>
    <w:p w:rsidR="00B6409D" w:rsidRPr="007307BB" w14:paraId="0539002B" w14:textId="77777777">
      <w:pPr>
        <w:rPr>
          <w:sz w:val="28"/>
          <w:szCs w:val="28"/>
        </w:rPr>
      </w:pPr>
    </w:p>
    <w:p w:rsidR="00AB0524" w:rsidRPr="00AB0524" w:rsidP="3C222FF5" w14:paraId="58B36479" w14:textId="0307EB53">
      <w:r w:rsidRPr="16CCFA24" w:rsidR="32EBBD6F">
        <w:rPr>
          <w:sz w:val="28"/>
          <w:szCs w:val="28"/>
        </w:rPr>
        <w:t xml:space="preserve">8.  </w:t>
      </w:r>
      <w:r>
        <w:tab/>
      </w:r>
      <w:r w:rsidRPr="16CCFA24" w:rsidR="5A0E5CC6">
        <w:rPr>
          <w:sz w:val="28"/>
          <w:szCs w:val="28"/>
        </w:rPr>
        <w:t xml:space="preserve">The Department </w:t>
      </w:r>
      <w:r w:rsidRPr="16CCFA24" w:rsidR="557A5C82">
        <w:rPr>
          <w:sz w:val="28"/>
          <w:szCs w:val="28"/>
        </w:rPr>
        <w:t xml:space="preserve">published a 60-day notice on </w:t>
      </w:r>
      <w:r w:rsidRPr="16CCFA24" w:rsidR="557A5C82">
        <w:rPr>
          <w:sz w:val="28"/>
          <w:szCs w:val="28"/>
        </w:rPr>
        <w:t>May 28, 2026</w:t>
      </w:r>
      <w:r w:rsidRPr="16CCFA24" w:rsidR="557A5C82">
        <w:rPr>
          <w:sz w:val="28"/>
          <w:szCs w:val="28"/>
        </w:rPr>
        <w:t xml:space="preserve">.  </w:t>
      </w:r>
      <w:r w:rsidRPr="16CCFA24" w:rsidR="557A5C82">
        <w:rPr>
          <w:sz w:val="28"/>
          <w:szCs w:val="28"/>
        </w:rPr>
        <w:t>91 FR 31817</w:t>
      </w:r>
      <w:r w:rsidRPr="16CCFA24" w:rsidR="557A5C82">
        <w:rPr>
          <w:sz w:val="28"/>
          <w:szCs w:val="28"/>
        </w:rPr>
        <w:t xml:space="preserve">.  </w:t>
      </w:r>
      <w:r w:rsidRPr="16CCFA24" w:rsidR="557A5C82">
        <w:rPr>
          <w:sz w:val="28"/>
          <w:szCs w:val="28"/>
        </w:rPr>
        <w:t xml:space="preserve">and </w:t>
      </w:r>
      <w:r w:rsidRPr="16CCFA24" w:rsidR="451A4F2F">
        <w:rPr>
          <w:sz w:val="28"/>
          <w:szCs w:val="28"/>
        </w:rPr>
        <w:t>will</w:t>
      </w:r>
      <w:r w:rsidRPr="16CCFA24" w:rsidR="748D1345">
        <w:rPr>
          <w:sz w:val="28"/>
          <w:szCs w:val="28"/>
        </w:rPr>
        <w:t xml:space="preserve"> </w:t>
      </w:r>
      <w:r w:rsidRPr="16CCFA24" w:rsidR="5A0E5CC6">
        <w:rPr>
          <w:sz w:val="28"/>
          <w:szCs w:val="28"/>
        </w:rPr>
        <w:t>publish</w:t>
      </w:r>
      <w:r w:rsidRPr="16CCFA24" w:rsidR="7CBBB6BD">
        <w:rPr>
          <w:sz w:val="28"/>
          <w:szCs w:val="28"/>
        </w:rPr>
        <w:t xml:space="preserve"> </w:t>
      </w:r>
      <w:r w:rsidRPr="16CCFA24" w:rsidR="451A4F2F">
        <w:rPr>
          <w:sz w:val="28"/>
          <w:szCs w:val="28"/>
        </w:rPr>
        <w:t>a</w:t>
      </w:r>
      <w:r w:rsidRPr="16CCFA24" w:rsidR="73038314">
        <w:rPr>
          <w:sz w:val="28"/>
          <w:szCs w:val="28"/>
        </w:rPr>
        <w:t xml:space="preserve"> </w:t>
      </w:r>
      <w:r w:rsidRPr="16CCFA24" w:rsidR="0CD388E1">
        <w:rPr>
          <w:sz w:val="28"/>
          <w:szCs w:val="28"/>
        </w:rPr>
        <w:t>3</w:t>
      </w:r>
      <w:r w:rsidRPr="16CCFA24" w:rsidR="275DA2F1">
        <w:rPr>
          <w:sz w:val="28"/>
          <w:szCs w:val="28"/>
        </w:rPr>
        <w:t>0-day</w:t>
      </w:r>
      <w:r w:rsidRPr="16CCFA24" w:rsidR="00B35CE4">
        <w:rPr>
          <w:sz w:val="28"/>
          <w:szCs w:val="28"/>
        </w:rPr>
        <w:t xml:space="preserve"> </w:t>
      </w:r>
      <w:r w:rsidRPr="16CCFA24" w:rsidR="5A0E5CC6">
        <w:rPr>
          <w:sz w:val="28"/>
          <w:szCs w:val="28"/>
        </w:rPr>
        <w:t xml:space="preserve">notice in the Federal Register </w:t>
      </w:r>
      <w:r w:rsidRPr="16CCFA24" w:rsidR="5A0E5CC6">
        <w:rPr>
          <w:sz w:val="28"/>
          <w:szCs w:val="28"/>
        </w:rPr>
        <w:t>soliciting</w:t>
      </w:r>
      <w:r w:rsidRPr="16CCFA24" w:rsidR="5A0E5CC6">
        <w:rPr>
          <w:sz w:val="28"/>
          <w:szCs w:val="28"/>
        </w:rPr>
        <w:t xml:space="preserve"> public comments</w:t>
      </w:r>
      <w:r w:rsidRPr="16CCFA24" w:rsidR="7CBBB6BD">
        <w:rPr>
          <w:sz w:val="28"/>
          <w:szCs w:val="28"/>
        </w:rPr>
        <w:t>.</w:t>
      </w:r>
      <w:r w:rsidRPr="16CCFA24" w:rsidR="457C02AF">
        <w:rPr>
          <w:sz w:val="28"/>
          <w:szCs w:val="28"/>
        </w:rPr>
        <w:t xml:space="preserve"> </w:t>
      </w:r>
      <w:r w:rsidRPr="16CCFA24" w:rsidR="09F83B57">
        <w:rPr>
          <w:sz w:val="28"/>
          <w:szCs w:val="28"/>
        </w:rPr>
        <w:t>In response to the 60-day notice, s</w:t>
      </w:r>
      <w:r w:rsidRPr="16CCFA24" w:rsidR="13B1B5D3">
        <w:rPr>
          <w:sz w:val="28"/>
          <w:szCs w:val="28"/>
        </w:rPr>
        <w:t xml:space="preserve">everal comments addressed matters outside the scope of this </w:t>
      </w:r>
      <w:r w:rsidRPr="16CCFA24" w:rsidR="48015E10">
        <w:rPr>
          <w:sz w:val="28"/>
          <w:szCs w:val="28"/>
        </w:rPr>
        <w:t>ion</w:t>
      </w:r>
      <w:r w:rsidRPr="16CCFA24" w:rsidR="13B1B5D3">
        <w:rPr>
          <w:sz w:val="28"/>
          <w:szCs w:val="28"/>
        </w:rPr>
        <w:t xml:space="preserve"> or were </w:t>
      </w:r>
      <w:r w:rsidRPr="16CCFA24" w:rsidR="13B1B5D3">
        <w:rPr>
          <w:sz w:val="28"/>
          <w:szCs w:val="28"/>
        </w:rPr>
        <w:t>submitted</w:t>
      </w:r>
      <w:r w:rsidRPr="16CCFA24" w:rsidR="13B1B5D3">
        <w:rPr>
          <w:sz w:val="28"/>
          <w:szCs w:val="28"/>
        </w:rPr>
        <w:t xml:space="preserve"> in error; therefore, the Department is not providing responses to those comments.</w:t>
      </w:r>
      <w:r w:rsidRPr="16CCFA24" w:rsidR="18642B97">
        <w:rPr>
          <w:sz w:val="28"/>
          <w:szCs w:val="28"/>
        </w:rPr>
        <w:t xml:space="preserve"> </w:t>
      </w:r>
    </w:p>
    <w:p w:rsidR="00AB0524" w:rsidRPr="00AB0524" w:rsidP="23F6A018" w14:paraId="7E937E77" w14:textId="4ED27F07">
      <w:pPr>
        <w:rPr>
          <w:sz w:val="28"/>
          <w:szCs w:val="28"/>
        </w:rPr>
      </w:pPr>
    </w:p>
    <w:p w:rsidR="00AB0524" w:rsidRPr="00AB0524" w:rsidP="16CCFA24" w14:paraId="5F0794F0" w14:textId="742BABA0">
      <w:pPr>
        <w:spacing w:line="360" w:lineRule="auto"/>
        <w:rPr>
          <w:rFonts w:ascii="Times New Roman" w:eastAsia="Times New Roman" w:hAnsi="Times New Roman" w:cs="Times New Roman"/>
          <w:b w:val="0"/>
          <w:bCs w:val="0"/>
          <w:i w:val="0"/>
          <w:iCs w:val="0"/>
          <w:caps w:val="0"/>
          <w:smallCaps w:val="0"/>
          <w:noProof w:val="0"/>
          <w:color w:val="auto"/>
          <w:sz w:val="28"/>
          <w:szCs w:val="28"/>
          <w:u w:val="none"/>
          <w:lang w:val="en-US"/>
        </w:rPr>
      </w:pPr>
      <w:r w:rsidRPr="16CCFA24" w:rsidR="18642B97">
        <w:rPr>
          <w:sz w:val="28"/>
          <w:szCs w:val="28"/>
        </w:rPr>
        <w:t>One relevant comment was received</w:t>
      </w:r>
      <w:r w:rsidRPr="16CCFA24" w:rsidR="0FA3D79C">
        <w:rPr>
          <w:sz w:val="28"/>
          <w:szCs w:val="28"/>
        </w:rPr>
        <w:t xml:space="preserve">.  </w:t>
      </w:r>
      <w:r w:rsidRPr="16CCFA24" w:rsidR="0FA3D79C">
        <w:rPr>
          <w:sz w:val="28"/>
          <w:szCs w:val="28"/>
        </w:rPr>
        <w:t xml:space="preserve">This commenter </w:t>
      </w:r>
      <w:r w:rsidRPr="16CCFA24" w:rsidR="0FA3D79C">
        <w:rPr>
          <w:color w:val="auto"/>
          <w:sz w:val="28"/>
          <w:szCs w:val="28"/>
          <w:u w:val="none"/>
        </w:rPr>
        <w:t>r</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ecommended methods for the Department to improve both efficiency and transparency for applicants</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 xml:space="preserve">.  </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 xml:space="preserve">The Department appreciates the commenter’s support for the continuation of this information collection and the constructive recommendations </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regarding</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 xml:space="preserve"> burden estimation, electronic processing, applicant guidance, transparency, and the reuse of previously </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submitted</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 xml:space="preserve"> information.</w:t>
      </w:r>
    </w:p>
    <w:p w:rsidR="00AB0524" w:rsidRPr="00AB0524" w:rsidP="16CCFA24" w14:paraId="38A36C89" w14:textId="220ED778">
      <w:pPr>
        <w:spacing w:line="360" w:lineRule="auto"/>
        <w:ind w:firstLine="0"/>
        <w:contextualSpacing/>
        <w:rPr>
          <w:rFonts w:ascii="Times New Roman" w:eastAsia="Times New Roman" w:hAnsi="Times New Roman" w:cs="Times New Roman"/>
          <w:b w:val="0"/>
          <w:bCs w:val="0"/>
          <w:i w:val="0"/>
          <w:iCs w:val="0"/>
          <w:caps w:val="0"/>
          <w:smallCaps w:val="0"/>
          <w:noProof w:val="0"/>
          <w:color w:val="auto"/>
          <w:sz w:val="28"/>
          <w:szCs w:val="28"/>
          <w:u w:val="none"/>
          <w:lang w:val="en-US"/>
        </w:rPr>
      </w:pPr>
    </w:p>
    <w:p w:rsidR="00AB0524" w:rsidRPr="00AB0524" w:rsidP="16CCFA24" w14:paraId="7047D896" w14:textId="5F0DFAEA">
      <w:pPr>
        <w:spacing w:line="360" w:lineRule="auto"/>
        <w:ind w:firstLine="0"/>
        <w:contextualSpacing/>
        <w:rPr>
          <w:rFonts w:ascii="Times New Roman" w:eastAsia="Times New Roman" w:hAnsi="Times New Roman" w:cs="Times New Roman"/>
          <w:b w:val="0"/>
          <w:bCs w:val="0"/>
          <w:i w:val="0"/>
          <w:iCs w:val="0"/>
          <w:caps w:val="0"/>
          <w:smallCaps w:val="0"/>
          <w:noProof w:val="0"/>
          <w:color w:val="auto"/>
          <w:sz w:val="28"/>
          <w:szCs w:val="28"/>
          <w:u w:val="none"/>
          <w:lang w:val="en-US"/>
        </w:rPr>
      </w:pP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 xml:space="preserve">With respect to the estimated 30-minute burden per response, the Department recognizes that the time </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required</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 xml:space="preserve"> to complete an information collection may vary depending on the complexity of the submission and the extent to which supporting information or documentation must be gathered. The burden estimate reflects the Department’s current assessment of the time </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reasonably necessary</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 xml:space="preserve"> to complete the collection instrument itself. The Department will continue to evaluate the burden associated with the collection, including the extent to which applicants may need to obtain, review, or verify information before completing a submission.</w:t>
      </w:r>
    </w:p>
    <w:p w:rsidR="00AB0524" w:rsidRPr="00AB0524" w:rsidP="16CCFA24" w14:paraId="14B5FEF8" w14:textId="02CC6DD9">
      <w:pPr>
        <w:spacing w:line="360" w:lineRule="auto"/>
        <w:ind w:firstLine="0"/>
        <w:contextualSpacing/>
        <w:rPr>
          <w:rFonts w:ascii="Times New Roman" w:eastAsia="Times New Roman" w:hAnsi="Times New Roman" w:cs="Times New Roman"/>
          <w:b w:val="0"/>
          <w:bCs w:val="0"/>
          <w:i w:val="0"/>
          <w:iCs w:val="0"/>
          <w:caps w:val="0"/>
          <w:smallCaps w:val="0"/>
          <w:noProof w:val="0"/>
          <w:color w:val="auto"/>
          <w:sz w:val="28"/>
          <w:szCs w:val="28"/>
          <w:u w:val="none"/>
          <w:lang w:val="en-US"/>
        </w:rPr>
      </w:pPr>
    </w:p>
    <w:p w:rsidR="00AB0524" w:rsidRPr="00AB0524" w:rsidP="16CCFA24" w14:paraId="38F29E82" w14:textId="434FC300">
      <w:pPr>
        <w:spacing w:line="360" w:lineRule="auto"/>
        <w:ind w:firstLine="0"/>
        <w:contextualSpacing/>
        <w:rPr>
          <w:rFonts w:ascii="Times New Roman" w:eastAsia="Times New Roman" w:hAnsi="Times New Roman" w:cs="Times New Roman"/>
          <w:b w:val="0"/>
          <w:bCs w:val="0"/>
          <w:i w:val="0"/>
          <w:iCs w:val="0"/>
          <w:caps w:val="0"/>
          <w:smallCaps w:val="0"/>
          <w:noProof w:val="0"/>
          <w:color w:val="auto"/>
          <w:sz w:val="28"/>
          <w:szCs w:val="28"/>
          <w:u w:val="none"/>
          <w:lang w:val="en-US"/>
        </w:rPr>
      </w:pP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 xml:space="preserve">The Department also appreciates the commenter’s recommendation to further expand electronic submission capabilities. The Department continues to evaluate opportunities to improve electronic processing, including automated validation, standardized data entry, secure document submission, application status information, and electronic notifications. </w:t>
      </w:r>
    </w:p>
    <w:p w:rsidR="00AB0524" w:rsidRPr="00AB0524" w:rsidP="16CCFA24" w14:paraId="40C19918" w14:textId="73FCF172">
      <w:pPr>
        <w:spacing w:line="360" w:lineRule="auto"/>
        <w:ind w:firstLine="0"/>
        <w:contextualSpacing/>
        <w:rPr>
          <w:rFonts w:ascii="Times New Roman" w:eastAsia="Times New Roman" w:hAnsi="Times New Roman" w:cs="Times New Roman"/>
          <w:b w:val="0"/>
          <w:bCs w:val="0"/>
          <w:i w:val="0"/>
          <w:iCs w:val="0"/>
          <w:caps w:val="0"/>
          <w:smallCaps w:val="0"/>
          <w:noProof w:val="0"/>
          <w:color w:val="auto"/>
          <w:sz w:val="28"/>
          <w:szCs w:val="28"/>
          <w:u w:val="none"/>
          <w:lang w:val="en-US"/>
        </w:rPr>
      </w:pPr>
    </w:p>
    <w:p w:rsidR="00AB0524" w:rsidRPr="00AB0524" w:rsidP="16CCFA24" w14:paraId="65DAB072" w14:textId="46E32193">
      <w:pPr>
        <w:spacing w:line="360" w:lineRule="auto"/>
        <w:ind w:firstLine="0"/>
        <w:contextualSpacing/>
        <w:rPr>
          <w:rFonts w:ascii="Times New Roman" w:eastAsia="Times New Roman" w:hAnsi="Times New Roman" w:cs="Times New Roman"/>
          <w:b w:val="0"/>
          <w:bCs w:val="0"/>
          <w:i w:val="0"/>
          <w:iCs w:val="0"/>
          <w:caps w:val="0"/>
          <w:smallCaps w:val="0"/>
          <w:noProof w:val="0"/>
          <w:color w:val="auto"/>
          <w:sz w:val="28"/>
          <w:szCs w:val="28"/>
          <w:u w:val="none"/>
          <w:lang w:val="en-US"/>
        </w:rPr>
      </w:pP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 xml:space="preserve">The Department agrees that clear and accessible public guidance can help applicants </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submit</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 xml:space="preserve"> complete and </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accurate</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 xml:space="preserve"> information and thereby reduce avoidable processing delays. The Department will continue to assess opportunities to improve instructions, clarify </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frequently</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 xml:space="preserve"> misunderstood requirements, provide examples of common submission errors, and update publicly available guidance and </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frequently</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 xml:space="preserve"> asked questions as </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appropriate</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 xml:space="preserve">. The Department also appreciates the suggestion to provide </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additional</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 xml:space="preserve"> performance information, such as processing times and common deficiencies. The Department will continue to review when information can be made available in a manner that improves transparency and </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assists</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 xml:space="preserve"> applicants while protecting sensitive information and accounting for operational and national security considerations.</w:t>
      </w:r>
    </w:p>
    <w:p w:rsidR="00AB0524" w:rsidRPr="00AB0524" w:rsidP="16CCFA24" w14:paraId="5192B504" w14:textId="45DAFA52">
      <w:pPr>
        <w:spacing w:line="360" w:lineRule="auto"/>
        <w:ind w:firstLine="0"/>
        <w:contextualSpacing/>
        <w:rPr>
          <w:rFonts w:ascii="Times New Roman" w:eastAsia="Times New Roman" w:hAnsi="Times New Roman" w:cs="Times New Roman"/>
          <w:b w:val="0"/>
          <w:bCs w:val="0"/>
          <w:i w:val="0"/>
          <w:iCs w:val="0"/>
          <w:caps w:val="0"/>
          <w:smallCaps w:val="0"/>
          <w:noProof w:val="0"/>
          <w:color w:val="auto"/>
          <w:sz w:val="28"/>
          <w:szCs w:val="28"/>
          <w:u w:val="none"/>
          <w:lang w:val="en-US"/>
        </w:rPr>
      </w:pPr>
    </w:p>
    <w:p w:rsidR="00AB0524" w:rsidRPr="00AB0524" w:rsidP="16CCFA24" w14:paraId="4CF875C1" w14:textId="0BC9C165">
      <w:pPr>
        <w:spacing w:line="360" w:lineRule="auto"/>
        <w:ind w:firstLine="0"/>
        <w:contextualSpacing/>
        <w:rPr>
          <w:rFonts w:ascii="Times New Roman" w:eastAsia="Times New Roman" w:hAnsi="Times New Roman" w:cs="Times New Roman"/>
          <w:b w:val="0"/>
          <w:bCs w:val="0"/>
          <w:i w:val="0"/>
          <w:iCs w:val="0"/>
          <w:caps w:val="0"/>
          <w:smallCaps w:val="0"/>
          <w:strike/>
          <w:noProof w:val="0"/>
          <w:color w:val="auto"/>
          <w:sz w:val="28"/>
          <w:szCs w:val="28"/>
          <w:u w:val="none"/>
          <w:lang w:val="en-US"/>
        </w:rPr>
      </w:pP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 xml:space="preserve">Finally, the Department appreciates the recommendation to consider whether information contained in existing DDTC registrations or prior submissions can be reused or incorporated into </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subsequent</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 xml:space="preserve"> submissions. The Department recognizes that, where </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appropriate</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 xml:space="preserve">, pre-population or reuse of information could reduce duplicative reporting and administrative burden. The Department will continue to evaluate opportunities to </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leverage</w:t>
      </w:r>
      <w:r w:rsidRPr="16CCFA24" w:rsidR="0FA3D79C">
        <w:rPr>
          <w:rFonts w:ascii="Times New Roman" w:eastAsia="Times New Roman" w:hAnsi="Times New Roman" w:cs="Times New Roman"/>
          <w:b w:val="0"/>
          <w:bCs w:val="0"/>
          <w:i w:val="0"/>
          <w:iCs w:val="0"/>
          <w:caps w:val="0"/>
          <w:smallCaps w:val="0"/>
          <w:strike w:val="0"/>
          <w:dstrike w:val="0"/>
          <w:noProof w:val="0"/>
          <w:color w:val="auto"/>
          <w:sz w:val="28"/>
          <w:szCs w:val="28"/>
          <w:u w:val="none"/>
          <w:lang w:val="en-US"/>
        </w:rPr>
        <w:t xml:space="preserve"> information already available to the Department, consistent with applicable legal, regulatory, information security, data integrity, and recordkeeping requirements.</w:t>
      </w:r>
    </w:p>
    <w:p w:rsidR="00AB0524" w:rsidRPr="00AB0524" w:rsidP="16CCFA24" w14:paraId="152645BA" w14:textId="651A9F79">
      <w:pPr>
        <w:spacing w:line="360" w:lineRule="auto"/>
        <w:rPr>
          <w:rFonts w:ascii="Times New Roman" w:eastAsia="Times New Roman" w:hAnsi="Times New Roman" w:cs="Times New Roman"/>
          <w:b w:val="0"/>
          <w:bCs w:val="0"/>
          <w:i/>
          <w:iCs/>
          <w:caps w:val="0"/>
          <w:smallCaps w:val="0"/>
          <w:noProof w:val="0"/>
          <w:color w:val="D13438"/>
          <w:sz w:val="24"/>
          <w:szCs w:val="24"/>
          <w:lang w:val="en-US"/>
        </w:rPr>
      </w:pPr>
    </w:p>
    <w:p w:rsidR="00AB0524" w:rsidRPr="00AB0524" w:rsidP="3C222FF5" w14:paraId="38586D12" w14:textId="50BCB55E">
      <w:pPr>
        <w:rPr>
          <w:sz w:val="28"/>
          <w:szCs w:val="28"/>
        </w:rPr>
      </w:pPr>
    </w:p>
    <w:p w:rsidR="00AB0524" w14:paraId="74897DAC" w14:textId="77777777">
      <w:pPr>
        <w:rPr>
          <w:sz w:val="28"/>
          <w:szCs w:val="28"/>
        </w:rPr>
      </w:pPr>
    </w:p>
    <w:p w:rsidR="001404E9" w:rsidRPr="007307BB" w14:paraId="771BC390" w14:textId="77777777">
      <w:pPr>
        <w:rPr>
          <w:sz w:val="28"/>
          <w:szCs w:val="28"/>
        </w:rPr>
      </w:pPr>
    </w:p>
    <w:p w:rsidR="00B6409D" w:rsidRPr="007307BB" w14:paraId="7F2A5808" w14:textId="77777777">
      <w:pPr>
        <w:rPr>
          <w:sz w:val="28"/>
          <w:szCs w:val="28"/>
        </w:rPr>
      </w:pPr>
      <w:r w:rsidRPr="007307BB">
        <w:rPr>
          <w:sz w:val="28"/>
          <w:szCs w:val="28"/>
        </w:rPr>
        <w:t xml:space="preserve">9.  </w:t>
      </w:r>
      <w:r w:rsidRPr="007307BB">
        <w:rPr>
          <w:sz w:val="28"/>
          <w:szCs w:val="28"/>
        </w:rPr>
        <w:tab/>
      </w:r>
      <w:r w:rsidRPr="007307BB">
        <w:rPr>
          <w:sz w:val="28"/>
          <w:szCs w:val="28"/>
        </w:rPr>
        <w:t xml:space="preserve">No payment or gift has been or will be provided to any </w:t>
      </w:r>
      <w:r w:rsidR="005B747B">
        <w:rPr>
          <w:sz w:val="28"/>
          <w:szCs w:val="28"/>
        </w:rPr>
        <w:t>applicant</w:t>
      </w:r>
      <w:r w:rsidRPr="007307BB">
        <w:rPr>
          <w:sz w:val="28"/>
          <w:szCs w:val="28"/>
        </w:rPr>
        <w:t>.</w:t>
      </w:r>
    </w:p>
    <w:p w:rsidR="00B6409D" w:rsidRPr="007307BB" w14:paraId="16801A54" w14:textId="77777777">
      <w:pPr>
        <w:rPr>
          <w:sz w:val="28"/>
          <w:szCs w:val="28"/>
        </w:rPr>
      </w:pPr>
    </w:p>
    <w:p w:rsidR="005D301F" w14:paraId="4B7EBFE3" w14:textId="77777777">
      <w:pPr>
        <w:rPr>
          <w:sz w:val="28"/>
          <w:szCs w:val="28"/>
        </w:rPr>
      </w:pPr>
      <w:r w:rsidRPr="007307BB">
        <w:rPr>
          <w:sz w:val="28"/>
          <w:szCs w:val="28"/>
        </w:rPr>
        <w:t xml:space="preserve">10.  </w:t>
      </w:r>
      <w:r w:rsidRPr="007307BB">
        <w:rPr>
          <w:sz w:val="28"/>
          <w:szCs w:val="28"/>
        </w:rPr>
        <w:tab/>
      </w:r>
      <w:r w:rsidR="005B747B">
        <w:rPr>
          <w:sz w:val="28"/>
          <w:szCs w:val="28"/>
        </w:rPr>
        <w:t>Applicants</w:t>
      </w:r>
      <w:r w:rsidRPr="00820E94" w:rsidR="005B747B">
        <w:rPr>
          <w:sz w:val="28"/>
          <w:szCs w:val="28"/>
        </w:rPr>
        <w:t xml:space="preserve"> </w:t>
      </w:r>
      <w:r w:rsidRPr="00820E94" w:rsidR="003235F9">
        <w:rPr>
          <w:sz w:val="28"/>
          <w:szCs w:val="28"/>
        </w:rPr>
        <w:t xml:space="preserve">are engaged in the business of exporting </w:t>
      </w:r>
      <w:r w:rsidR="003235F9">
        <w:rPr>
          <w:sz w:val="28"/>
          <w:szCs w:val="28"/>
        </w:rPr>
        <w:t xml:space="preserve">or temporarily importing </w:t>
      </w:r>
      <w:r w:rsidRPr="00820E94" w:rsidR="003235F9">
        <w:rPr>
          <w:sz w:val="28"/>
          <w:szCs w:val="28"/>
        </w:rPr>
        <w:t>defense articles/services</w:t>
      </w:r>
      <w:r w:rsidR="003235F9">
        <w:rPr>
          <w:sz w:val="28"/>
          <w:szCs w:val="28"/>
        </w:rPr>
        <w:t xml:space="preserve"> or brokering thereof</w:t>
      </w:r>
      <w:r w:rsidRPr="00820E94" w:rsidR="003235F9">
        <w:rPr>
          <w:sz w:val="28"/>
          <w:szCs w:val="28"/>
        </w:rPr>
        <w:t xml:space="preserve">, have registered with DDTC pursuant to the ITAR (22 CFR Subchapter M), and correspondingly use the ITAR in the regular course of business.  </w:t>
      </w:r>
      <w:r w:rsidRPr="00820E94" w:rsidR="0074699B">
        <w:rPr>
          <w:sz w:val="28"/>
          <w:szCs w:val="28"/>
        </w:rPr>
        <w:t xml:space="preserve">Thus, </w:t>
      </w:r>
      <w:r w:rsidR="005B747B">
        <w:rPr>
          <w:sz w:val="28"/>
          <w:szCs w:val="28"/>
        </w:rPr>
        <w:t>applicants</w:t>
      </w:r>
      <w:r w:rsidRPr="00820E94" w:rsidR="005B747B">
        <w:rPr>
          <w:sz w:val="28"/>
          <w:szCs w:val="28"/>
        </w:rPr>
        <w:t xml:space="preserve"> </w:t>
      </w:r>
      <w:r w:rsidRPr="00820E94" w:rsidR="0074699B">
        <w:rPr>
          <w:sz w:val="28"/>
          <w:szCs w:val="28"/>
        </w:rPr>
        <w:t xml:space="preserve">would be familiar with </w:t>
      </w:r>
      <w:r w:rsidR="0074699B">
        <w:rPr>
          <w:sz w:val="28"/>
          <w:szCs w:val="28"/>
        </w:rPr>
        <w:t>§</w:t>
      </w:r>
      <w:r w:rsidRPr="00820E94" w:rsidR="0074699B">
        <w:rPr>
          <w:sz w:val="28"/>
          <w:szCs w:val="28"/>
        </w:rPr>
        <w:t xml:space="preserve">126.10 of the ITAR, which </w:t>
      </w:r>
      <w:r w:rsidR="0074699B">
        <w:rPr>
          <w:sz w:val="28"/>
          <w:szCs w:val="28"/>
        </w:rPr>
        <w:t xml:space="preserve">outlines limitations on, and requirements to, disclose licensing information. No promises of confidentiality have been made to the </w:t>
      </w:r>
      <w:r w:rsidR="005B747B">
        <w:rPr>
          <w:sz w:val="28"/>
          <w:szCs w:val="28"/>
        </w:rPr>
        <w:t>applicant</w:t>
      </w:r>
      <w:r w:rsidR="0074699B">
        <w:rPr>
          <w:sz w:val="28"/>
          <w:szCs w:val="28"/>
        </w:rPr>
        <w:t>.</w:t>
      </w:r>
    </w:p>
    <w:p w:rsidR="002E2305" w14:paraId="58944A38" w14:textId="77777777">
      <w:pPr>
        <w:rPr>
          <w:sz w:val="28"/>
          <w:szCs w:val="28"/>
        </w:rPr>
      </w:pPr>
    </w:p>
    <w:p w:rsidR="00B6409D" w:rsidRPr="007307BB" w14:paraId="4BF02F9E" w14:textId="77777777">
      <w:pPr>
        <w:rPr>
          <w:sz w:val="28"/>
          <w:szCs w:val="28"/>
        </w:rPr>
      </w:pPr>
      <w:r w:rsidRPr="007307BB">
        <w:rPr>
          <w:sz w:val="28"/>
          <w:szCs w:val="28"/>
        </w:rPr>
        <w:t xml:space="preserve">11.  </w:t>
      </w:r>
      <w:r w:rsidRPr="007307BB">
        <w:rPr>
          <w:sz w:val="28"/>
          <w:szCs w:val="28"/>
        </w:rPr>
        <w:tab/>
      </w:r>
      <w:r w:rsidR="005D301F">
        <w:rPr>
          <w:sz w:val="28"/>
          <w:szCs w:val="28"/>
        </w:rPr>
        <w:t>Form DSP-85</w:t>
      </w:r>
      <w:r w:rsidRPr="007307BB">
        <w:rPr>
          <w:sz w:val="28"/>
          <w:szCs w:val="28"/>
        </w:rPr>
        <w:t xml:space="preserve"> does not solicit any information regarding questions of a sensitive nature or matters commonly considered private.</w:t>
      </w:r>
    </w:p>
    <w:p w:rsidR="00B6409D" w:rsidRPr="007307BB" w14:paraId="585FA21B" w14:textId="77777777">
      <w:pPr>
        <w:rPr>
          <w:sz w:val="28"/>
          <w:szCs w:val="28"/>
        </w:rPr>
      </w:pPr>
    </w:p>
    <w:p w:rsidR="007D7410" w:rsidRPr="007D7410" w:rsidP="007D7410" w14:paraId="67DABA40" w14:textId="77777777">
      <w:pPr>
        <w:rPr>
          <w:sz w:val="28"/>
          <w:szCs w:val="28"/>
        </w:rPr>
      </w:pPr>
      <w:r w:rsidRPr="00FD1C50">
        <w:rPr>
          <w:sz w:val="28"/>
          <w:szCs w:val="28"/>
        </w:rPr>
        <w:t xml:space="preserve">12.  </w:t>
      </w:r>
      <w:r w:rsidRPr="00FD1C50">
        <w:rPr>
          <w:sz w:val="28"/>
          <w:szCs w:val="28"/>
        </w:rPr>
        <w:tab/>
      </w:r>
      <w:r w:rsidRPr="00FD1C50">
        <w:rPr>
          <w:sz w:val="28"/>
          <w:szCs w:val="28"/>
        </w:rPr>
        <w:t>The Department of State has reason to believe that the information that is required for th</w:t>
      </w:r>
      <w:r w:rsidRPr="00FD1C50" w:rsidR="00E25295">
        <w:rPr>
          <w:sz w:val="28"/>
          <w:szCs w:val="28"/>
        </w:rPr>
        <w:t xml:space="preserve">e </w:t>
      </w:r>
      <w:r w:rsidR="005B747B">
        <w:rPr>
          <w:sz w:val="28"/>
          <w:szCs w:val="28"/>
        </w:rPr>
        <w:t xml:space="preserve">form </w:t>
      </w:r>
      <w:r w:rsidRPr="00FD1C50" w:rsidR="00E25295">
        <w:rPr>
          <w:sz w:val="28"/>
          <w:szCs w:val="28"/>
        </w:rPr>
        <w:t>DSP-85</w:t>
      </w:r>
      <w:r w:rsidRPr="00FD1C50">
        <w:rPr>
          <w:sz w:val="28"/>
          <w:szCs w:val="28"/>
        </w:rPr>
        <w:t xml:space="preserve"> is already available to U.S. industry in some form due to other needs and requirements (e.g., business transactional records, tax records, quality assurance and productivity, and legal issues posed by other federal laws).  </w:t>
      </w:r>
      <w:r w:rsidRPr="00FD1C50" w:rsidR="00E25295">
        <w:rPr>
          <w:sz w:val="28"/>
          <w:szCs w:val="28"/>
        </w:rPr>
        <w:t xml:space="preserve">An estimated </w:t>
      </w:r>
      <w:r w:rsidR="00C9328C">
        <w:rPr>
          <w:sz w:val="28"/>
          <w:szCs w:val="28"/>
        </w:rPr>
        <w:t>280</w:t>
      </w:r>
      <w:r w:rsidRPr="00FD1C50" w:rsidR="003F4FE8">
        <w:rPr>
          <w:sz w:val="28"/>
          <w:szCs w:val="28"/>
        </w:rPr>
        <w:t xml:space="preserve"> </w:t>
      </w:r>
      <w:r w:rsidR="005B747B">
        <w:rPr>
          <w:sz w:val="28"/>
          <w:szCs w:val="28"/>
        </w:rPr>
        <w:t xml:space="preserve">responses </w:t>
      </w:r>
      <w:r w:rsidRPr="00FD1C50" w:rsidR="00E25295">
        <w:rPr>
          <w:sz w:val="28"/>
          <w:szCs w:val="28"/>
        </w:rPr>
        <w:t>annual</w:t>
      </w:r>
      <w:r w:rsidR="005B747B">
        <w:rPr>
          <w:sz w:val="28"/>
          <w:szCs w:val="28"/>
        </w:rPr>
        <w:t>ly</w:t>
      </w:r>
      <w:r w:rsidRPr="00FD1C50" w:rsidR="00E25295">
        <w:rPr>
          <w:sz w:val="28"/>
          <w:szCs w:val="28"/>
        </w:rPr>
        <w:t xml:space="preserve"> are expected.  Frequency of response is on occasion.  The estimated time that the </w:t>
      </w:r>
      <w:r w:rsidR="005B747B">
        <w:rPr>
          <w:sz w:val="28"/>
          <w:szCs w:val="28"/>
        </w:rPr>
        <w:t>applicant</w:t>
      </w:r>
      <w:r w:rsidRPr="00FD1C50" w:rsidR="005B747B">
        <w:rPr>
          <w:sz w:val="28"/>
          <w:szCs w:val="28"/>
        </w:rPr>
        <w:t xml:space="preserve"> </w:t>
      </w:r>
      <w:r w:rsidRPr="00FD1C50" w:rsidR="00E25295">
        <w:rPr>
          <w:sz w:val="28"/>
          <w:szCs w:val="28"/>
        </w:rPr>
        <w:t xml:space="preserve">devotes to each submission is approximately 30 minutes.  The estimated annual hour burden is </w:t>
      </w:r>
      <w:r w:rsidR="00C9328C">
        <w:rPr>
          <w:sz w:val="28"/>
          <w:szCs w:val="28"/>
        </w:rPr>
        <w:t>140</w:t>
      </w:r>
      <w:r w:rsidR="00F036EB">
        <w:rPr>
          <w:sz w:val="28"/>
          <w:szCs w:val="28"/>
        </w:rPr>
        <w:t xml:space="preserve"> </w:t>
      </w:r>
      <w:r w:rsidRPr="00FD1C50" w:rsidR="00E25295">
        <w:rPr>
          <w:sz w:val="28"/>
          <w:szCs w:val="28"/>
        </w:rPr>
        <w:t xml:space="preserve">hours. </w:t>
      </w:r>
      <w:r w:rsidRPr="007D7410">
        <w:rPr>
          <w:sz w:val="28"/>
          <w:szCs w:val="28"/>
        </w:rPr>
        <w:t>According to the Department of Labor’s Bureau of Labor Statistics, the average hourly wage (weighted) for a “Compliance Officer” is $</w:t>
      </w:r>
      <w:r w:rsidR="00C9328C">
        <w:rPr>
          <w:sz w:val="28"/>
          <w:szCs w:val="28"/>
        </w:rPr>
        <w:t>81</w:t>
      </w:r>
      <w:r w:rsidR="005D2466">
        <w:rPr>
          <w:sz w:val="28"/>
          <w:szCs w:val="28"/>
        </w:rPr>
        <w:t>.7</w:t>
      </w:r>
      <w:r w:rsidR="00C9328C">
        <w:rPr>
          <w:sz w:val="28"/>
          <w:szCs w:val="28"/>
        </w:rPr>
        <w:t>2</w:t>
      </w:r>
      <w:r>
        <w:rPr>
          <w:sz w:val="28"/>
          <w:szCs w:val="28"/>
          <w:vertAlign w:val="superscript"/>
        </w:rPr>
        <w:footnoteReference w:id="2"/>
      </w:r>
      <w:r w:rsidRPr="007D7410">
        <w:rPr>
          <w:sz w:val="28"/>
          <w:szCs w:val="28"/>
        </w:rPr>
        <w:t>.  This was calculated by multiplying the average hourly wage ($</w:t>
      </w:r>
      <w:r w:rsidR="00C9328C">
        <w:rPr>
          <w:sz w:val="28"/>
          <w:szCs w:val="28"/>
        </w:rPr>
        <w:t>40</w:t>
      </w:r>
      <w:r w:rsidRPr="005D2466" w:rsidR="005D2466">
        <w:rPr>
          <w:sz w:val="28"/>
          <w:szCs w:val="28"/>
        </w:rPr>
        <w:t>.</w:t>
      </w:r>
      <w:r w:rsidR="00C9328C">
        <w:rPr>
          <w:sz w:val="28"/>
          <w:szCs w:val="28"/>
        </w:rPr>
        <w:t>86</w:t>
      </w:r>
      <w:r w:rsidRPr="007D7410">
        <w:rPr>
          <w:sz w:val="28"/>
          <w:szCs w:val="28"/>
        </w:rPr>
        <w:t>) by 2 to account for overhead costs.  The total hour-cost burden for this information collection, based on the average weighted hourly wage listed above, is $</w:t>
      </w:r>
      <w:r w:rsidR="00C9328C">
        <w:rPr>
          <w:sz w:val="28"/>
          <w:szCs w:val="28"/>
        </w:rPr>
        <w:t>11,440.80</w:t>
      </w:r>
      <w:r w:rsidRPr="007D7410">
        <w:rPr>
          <w:sz w:val="28"/>
          <w:szCs w:val="28"/>
        </w:rPr>
        <w:t xml:space="preserve"> ($</w:t>
      </w:r>
      <w:r w:rsidR="00C9328C">
        <w:rPr>
          <w:sz w:val="28"/>
          <w:szCs w:val="28"/>
        </w:rPr>
        <w:t>81</w:t>
      </w:r>
      <w:r w:rsidRPr="007D7410">
        <w:rPr>
          <w:sz w:val="28"/>
          <w:szCs w:val="28"/>
        </w:rPr>
        <w:t>.7</w:t>
      </w:r>
      <w:r w:rsidR="00C9328C">
        <w:rPr>
          <w:sz w:val="28"/>
          <w:szCs w:val="28"/>
        </w:rPr>
        <w:t>2</w:t>
      </w:r>
      <w:r w:rsidRPr="007D7410">
        <w:rPr>
          <w:sz w:val="28"/>
          <w:szCs w:val="28"/>
        </w:rPr>
        <w:t xml:space="preserve">/hour x </w:t>
      </w:r>
      <w:r w:rsidR="00C9328C">
        <w:rPr>
          <w:sz w:val="28"/>
          <w:szCs w:val="28"/>
        </w:rPr>
        <w:t>140</w:t>
      </w:r>
      <w:r w:rsidRPr="007D7410">
        <w:rPr>
          <w:sz w:val="28"/>
          <w:szCs w:val="28"/>
        </w:rPr>
        <w:t xml:space="preserve"> hours).</w:t>
      </w:r>
    </w:p>
    <w:p w:rsidR="00B6409D" w:rsidRPr="00FD1C50" w14:paraId="4D281E4A" w14:textId="77777777">
      <w:pPr>
        <w:rPr>
          <w:sz w:val="28"/>
          <w:szCs w:val="28"/>
        </w:rPr>
      </w:pPr>
    </w:p>
    <w:p w:rsidR="00E25295" w:rsidRPr="00FD1C50" w:rsidP="00E25295" w14:paraId="171ECC16" w14:textId="77777777">
      <w:pPr>
        <w:rPr>
          <w:sz w:val="28"/>
          <w:szCs w:val="28"/>
        </w:rPr>
      </w:pPr>
      <w:r w:rsidRPr="00FD1C50">
        <w:rPr>
          <w:sz w:val="28"/>
          <w:szCs w:val="28"/>
        </w:rPr>
        <w:t>13.</w:t>
      </w:r>
      <w:r w:rsidRPr="00FD1C50">
        <w:rPr>
          <w:sz w:val="28"/>
          <w:szCs w:val="28"/>
        </w:rPr>
        <w:tab/>
      </w:r>
      <w:r w:rsidRPr="00FD1C50">
        <w:rPr>
          <w:sz w:val="28"/>
          <w:szCs w:val="28"/>
        </w:rPr>
        <w:t xml:space="preserve">There are no anticipated additional costs to </w:t>
      </w:r>
      <w:r w:rsidR="005B747B">
        <w:rPr>
          <w:sz w:val="28"/>
          <w:szCs w:val="28"/>
        </w:rPr>
        <w:t>applicants</w:t>
      </w:r>
      <w:r w:rsidRPr="00FD1C50">
        <w:rPr>
          <w:sz w:val="28"/>
          <w:szCs w:val="28"/>
        </w:rPr>
        <w:t>.</w:t>
      </w:r>
    </w:p>
    <w:p w:rsidR="00B6409D" w:rsidRPr="00FD1C50" w14:paraId="13881B3F" w14:textId="77777777">
      <w:pPr>
        <w:rPr>
          <w:sz w:val="28"/>
          <w:szCs w:val="28"/>
        </w:rPr>
      </w:pPr>
    </w:p>
    <w:p w:rsidR="00B6409D" w:rsidRPr="00FD1C50" w14:paraId="6789FCA7" w14:textId="77777777">
      <w:pPr>
        <w:rPr>
          <w:sz w:val="28"/>
          <w:szCs w:val="28"/>
        </w:rPr>
      </w:pPr>
      <w:r w:rsidRPr="00FD1C50">
        <w:rPr>
          <w:sz w:val="28"/>
          <w:szCs w:val="28"/>
        </w:rPr>
        <w:t xml:space="preserve">14.  </w:t>
      </w:r>
      <w:r w:rsidRPr="00FD1C50">
        <w:rPr>
          <w:sz w:val="28"/>
          <w:szCs w:val="28"/>
        </w:rPr>
        <w:tab/>
      </w:r>
      <w:r w:rsidR="0074699B">
        <w:rPr>
          <w:sz w:val="28"/>
          <w:szCs w:val="28"/>
        </w:rPr>
        <w:t>Processing t</w:t>
      </w:r>
      <w:r w:rsidRPr="00BD284E" w:rsidR="0074699B">
        <w:rPr>
          <w:sz w:val="28"/>
          <w:szCs w:val="28"/>
        </w:rPr>
        <w:t xml:space="preserve">he </w:t>
      </w:r>
      <w:r w:rsidR="00C9328C">
        <w:rPr>
          <w:sz w:val="28"/>
          <w:szCs w:val="28"/>
        </w:rPr>
        <w:t>280</w:t>
      </w:r>
      <w:r w:rsidRPr="00FD1C50" w:rsidR="003F4FE8">
        <w:rPr>
          <w:sz w:val="28"/>
          <w:szCs w:val="28"/>
        </w:rPr>
        <w:t xml:space="preserve"> </w:t>
      </w:r>
      <w:r w:rsidRPr="00FD1C50" w:rsidR="00E25295">
        <w:rPr>
          <w:sz w:val="28"/>
          <w:szCs w:val="28"/>
        </w:rPr>
        <w:t xml:space="preserve">responses received by DDTC during </w:t>
      </w:r>
      <w:r w:rsidRPr="00FD1C50" w:rsidR="00ED5C13">
        <w:rPr>
          <w:sz w:val="28"/>
          <w:szCs w:val="28"/>
        </w:rPr>
        <w:t>CY 20</w:t>
      </w:r>
      <w:r w:rsidR="007D7410">
        <w:rPr>
          <w:sz w:val="28"/>
          <w:szCs w:val="28"/>
        </w:rPr>
        <w:t>2</w:t>
      </w:r>
      <w:r w:rsidR="004D1F35">
        <w:rPr>
          <w:sz w:val="28"/>
          <w:szCs w:val="28"/>
        </w:rPr>
        <w:t>5</w:t>
      </w:r>
      <w:r w:rsidRPr="00FD1C50" w:rsidR="00E25295">
        <w:rPr>
          <w:sz w:val="28"/>
          <w:szCs w:val="28"/>
        </w:rPr>
        <w:t xml:space="preserve"> accounted for approximately </w:t>
      </w:r>
      <w:r w:rsidR="002E2305">
        <w:rPr>
          <w:sz w:val="28"/>
          <w:szCs w:val="28"/>
        </w:rPr>
        <w:t>1.0</w:t>
      </w:r>
      <w:r w:rsidRPr="00FD1C50" w:rsidR="00E25295">
        <w:rPr>
          <w:sz w:val="28"/>
          <w:szCs w:val="28"/>
        </w:rPr>
        <w:t>%</w:t>
      </w:r>
      <w:r w:rsidR="007D7410">
        <w:rPr>
          <w:sz w:val="28"/>
          <w:szCs w:val="28"/>
        </w:rPr>
        <w:t xml:space="preserve"> of the </w:t>
      </w:r>
      <w:r w:rsidR="002E2305">
        <w:rPr>
          <w:sz w:val="28"/>
          <w:szCs w:val="28"/>
        </w:rPr>
        <w:t>licensing budget</w:t>
      </w:r>
      <w:r w:rsidRPr="00FD1C50" w:rsidR="00E25295">
        <w:rPr>
          <w:sz w:val="28"/>
          <w:szCs w:val="28"/>
        </w:rPr>
        <w:t xml:space="preserve">.  The estimated annual cost to the Federal Government </w:t>
      </w:r>
      <w:r w:rsidR="002E2305">
        <w:rPr>
          <w:sz w:val="28"/>
          <w:szCs w:val="28"/>
        </w:rPr>
        <w:t>is</w:t>
      </w:r>
      <w:r w:rsidRPr="00FD1C50" w:rsidR="002E2305">
        <w:rPr>
          <w:sz w:val="28"/>
          <w:szCs w:val="28"/>
        </w:rPr>
        <w:t xml:space="preserve"> </w:t>
      </w:r>
      <w:r w:rsidRPr="00FD1C50" w:rsidR="00E25295">
        <w:rPr>
          <w:sz w:val="28"/>
          <w:szCs w:val="28"/>
        </w:rPr>
        <w:t>$</w:t>
      </w:r>
      <w:r w:rsidR="00BE61D3">
        <w:rPr>
          <w:sz w:val="28"/>
          <w:szCs w:val="28"/>
        </w:rPr>
        <w:t>55</w:t>
      </w:r>
      <w:r w:rsidR="002E2305">
        <w:rPr>
          <w:sz w:val="28"/>
          <w:szCs w:val="28"/>
        </w:rPr>
        <w:t>,000</w:t>
      </w:r>
      <w:r w:rsidRPr="00FD1C50" w:rsidR="00E25295">
        <w:rPr>
          <w:sz w:val="28"/>
          <w:szCs w:val="28"/>
        </w:rPr>
        <w:t xml:space="preserve"> for reviewing these applications.</w:t>
      </w:r>
      <w:r w:rsidR="000D75CE">
        <w:rPr>
          <w:sz w:val="28"/>
          <w:szCs w:val="28"/>
        </w:rPr>
        <w:t xml:space="preserve"> </w:t>
      </w:r>
      <w:r w:rsidRPr="000D75CE" w:rsidR="000D75CE">
        <w:rPr>
          <w:sz w:val="28"/>
          <w:szCs w:val="28"/>
        </w:rPr>
        <w:t xml:space="preserve">This estimated </w:t>
      </w:r>
      <w:r w:rsidRPr="000D75CE" w:rsidR="000D75CE">
        <w:rPr>
          <w:sz w:val="28"/>
          <w:szCs w:val="28"/>
        </w:rPr>
        <w:t>figure was determined by identifying the percentage constituted by these submissions of the overall DDTC licensing caseload.</w:t>
      </w:r>
    </w:p>
    <w:p w:rsidR="00E25295" w:rsidRPr="00FD1C50" w14:paraId="33AE786C" w14:textId="77777777">
      <w:pPr>
        <w:rPr>
          <w:sz w:val="28"/>
          <w:szCs w:val="28"/>
        </w:rPr>
      </w:pPr>
    </w:p>
    <w:p w:rsidR="00E25295" w:rsidRPr="00D032E7" w:rsidP="00E25295" w14:paraId="474E9456" w14:textId="77777777">
      <w:pPr>
        <w:rPr>
          <w:sz w:val="28"/>
          <w:szCs w:val="28"/>
        </w:rPr>
      </w:pPr>
      <w:r w:rsidRPr="00FD1C50">
        <w:rPr>
          <w:sz w:val="28"/>
          <w:szCs w:val="28"/>
        </w:rPr>
        <w:t>15.</w:t>
      </w:r>
      <w:r w:rsidRPr="00FD1C50">
        <w:rPr>
          <w:b/>
        </w:rPr>
        <w:t xml:space="preserve">  </w:t>
      </w:r>
      <w:r w:rsidRPr="00FD1C50">
        <w:rPr>
          <w:b/>
        </w:rPr>
        <w:tab/>
      </w:r>
      <w:r w:rsidR="00A56AA3">
        <w:rPr>
          <w:sz w:val="28"/>
          <w:szCs w:val="28"/>
        </w:rPr>
        <w:t xml:space="preserve">The number of </w:t>
      </w:r>
      <w:r w:rsidRPr="005607CB" w:rsidR="005607CB">
        <w:rPr>
          <w:sz w:val="28"/>
          <w:szCs w:val="28"/>
        </w:rPr>
        <w:t>total annual responses</w:t>
      </w:r>
      <w:r w:rsidR="00A56AA3">
        <w:rPr>
          <w:sz w:val="28"/>
          <w:szCs w:val="28"/>
        </w:rPr>
        <w:t xml:space="preserve"> </w:t>
      </w:r>
      <w:r w:rsidRPr="00BD284E" w:rsidR="00A56AA3">
        <w:rPr>
          <w:sz w:val="28"/>
          <w:szCs w:val="28"/>
        </w:rPr>
        <w:t xml:space="preserve">has been adjusted from </w:t>
      </w:r>
      <w:r w:rsidR="005607CB">
        <w:rPr>
          <w:sz w:val="28"/>
          <w:szCs w:val="28"/>
        </w:rPr>
        <w:t>74</w:t>
      </w:r>
      <w:r w:rsidR="004D1F35">
        <w:rPr>
          <w:sz w:val="28"/>
          <w:szCs w:val="28"/>
        </w:rPr>
        <w:t xml:space="preserve"> to</w:t>
      </w:r>
      <w:r w:rsidR="00C9328C">
        <w:rPr>
          <w:sz w:val="28"/>
          <w:szCs w:val="28"/>
        </w:rPr>
        <w:t xml:space="preserve"> 280</w:t>
      </w:r>
      <w:r w:rsidR="005B747B">
        <w:rPr>
          <w:sz w:val="28"/>
          <w:szCs w:val="28"/>
        </w:rPr>
        <w:t>,</w:t>
      </w:r>
      <w:r w:rsidR="005607CB">
        <w:rPr>
          <w:sz w:val="28"/>
          <w:szCs w:val="28"/>
        </w:rPr>
        <w:t xml:space="preserve"> the most recent estimate of responses.</w:t>
      </w:r>
      <w:r w:rsidRPr="00BD284E" w:rsidR="00A56AA3">
        <w:rPr>
          <w:sz w:val="28"/>
          <w:szCs w:val="28"/>
        </w:rPr>
        <w:t xml:space="preserve"> As a result</w:t>
      </w:r>
      <w:r w:rsidR="00A56AA3">
        <w:rPr>
          <w:sz w:val="28"/>
          <w:szCs w:val="28"/>
        </w:rPr>
        <w:t xml:space="preserve">, the total annual hours requested for this collection </w:t>
      </w:r>
      <w:r w:rsidRPr="00BD284E" w:rsidR="00A56AA3">
        <w:rPr>
          <w:sz w:val="28"/>
          <w:szCs w:val="28"/>
        </w:rPr>
        <w:t>has</w:t>
      </w:r>
      <w:r w:rsidRPr="00BD284E" w:rsidR="00A56AA3">
        <w:rPr>
          <w:sz w:val="28"/>
          <w:szCs w:val="28"/>
        </w:rPr>
        <w:t xml:space="preserve"> been adjusted from </w:t>
      </w:r>
      <w:r w:rsidR="00C9328C">
        <w:rPr>
          <w:sz w:val="28"/>
          <w:szCs w:val="28"/>
        </w:rPr>
        <w:t>37</w:t>
      </w:r>
      <w:r w:rsidR="007D7410">
        <w:rPr>
          <w:sz w:val="28"/>
          <w:szCs w:val="28"/>
        </w:rPr>
        <w:t xml:space="preserve"> hours</w:t>
      </w:r>
      <w:r w:rsidR="005607CB">
        <w:rPr>
          <w:sz w:val="28"/>
          <w:szCs w:val="28"/>
        </w:rPr>
        <w:t xml:space="preserve"> to </w:t>
      </w:r>
      <w:r w:rsidR="00C9328C">
        <w:rPr>
          <w:sz w:val="28"/>
          <w:szCs w:val="28"/>
        </w:rPr>
        <w:t>140</w:t>
      </w:r>
      <w:r w:rsidR="005607CB">
        <w:rPr>
          <w:sz w:val="28"/>
          <w:szCs w:val="28"/>
        </w:rPr>
        <w:t xml:space="preserve"> hours</w:t>
      </w:r>
      <w:r w:rsidRPr="00BD284E" w:rsidR="00A56AA3">
        <w:rPr>
          <w:sz w:val="28"/>
          <w:szCs w:val="28"/>
        </w:rPr>
        <w:t xml:space="preserve">. </w:t>
      </w:r>
      <w:r w:rsidR="00A56AA3">
        <w:rPr>
          <w:sz w:val="28"/>
          <w:szCs w:val="28"/>
        </w:rPr>
        <w:t xml:space="preserve">As for the form DSP-85, </w:t>
      </w:r>
      <w:r w:rsidR="005607CB">
        <w:rPr>
          <w:sz w:val="28"/>
          <w:szCs w:val="28"/>
        </w:rPr>
        <w:t>changes are identified in Appendix A</w:t>
      </w:r>
      <w:r w:rsidR="00A56AA3">
        <w:rPr>
          <w:sz w:val="28"/>
          <w:szCs w:val="28"/>
        </w:rPr>
        <w:t>.</w:t>
      </w:r>
    </w:p>
    <w:p w:rsidR="00B6409D" w:rsidRPr="007307BB" w:rsidP="00E25295" w14:paraId="2C9D7D90" w14:textId="77777777">
      <w:pPr>
        <w:pStyle w:val="BodyText2"/>
        <w:jc w:val="left"/>
      </w:pPr>
    </w:p>
    <w:p w:rsidR="00B6409D" w:rsidP="009178FB" w14:paraId="30E6BA61" w14:textId="77777777">
      <w:pPr>
        <w:pStyle w:val="BodyText3"/>
        <w:rPr>
          <w:szCs w:val="28"/>
        </w:rPr>
      </w:pPr>
      <w:r w:rsidRPr="007307BB">
        <w:rPr>
          <w:szCs w:val="28"/>
        </w:rPr>
        <w:t xml:space="preserve">16.  </w:t>
      </w:r>
      <w:r w:rsidRPr="007307BB">
        <w:rPr>
          <w:szCs w:val="28"/>
        </w:rPr>
        <w:tab/>
      </w:r>
      <w:r w:rsidR="002E2305">
        <w:rPr>
          <w:szCs w:val="28"/>
        </w:rPr>
        <w:t>DDTC</w:t>
      </w:r>
      <w:r w:rsidRPr="009178FB" w:rsidR="009178FB">
        <w:rPr>
          <w:szCs w:val="28"/>
        </w:rPr>
        <w:t xml:space="preserve"> will not publish relevant information.</w:t>
      </w:r>
    </w:p>
    <w:p w:rsidR="009178FB" w:rsidRPr="007307BB" w:rsidP="009178FB" w14:paraId="1E88F681" w14:textId="77777777">
      <w:pPr>
        <w:pStyle w:val="BodyText3"/>
        <w:rPr>
          <w:szCs w:val="28"/>
        </w:rPr>
      </w:pPr>
    </w:p>
    <w:p w:rsidR="00E25295" w:rsidRPr="00FE01C2" w:rsidP="00E25295" w14:paraId="07656F7C" w14:textId="77777777">
      <w:pPr>
        <w:rPr>
          <w:sz w:val="28"/>
          <w:szCs w:val="28"/>
        </w:rPr>
      </w:pPr>
      <w:r w:rsidRPr="007307BB">
        <w:rPr>
          <w:sz w:val="28"/>
          <w:szCs w:val="28"/>
        </w:rPr>
        <w:t xml:space="preserve">17.  </w:t>
      </w:r>
      <w:r w:rsidRPr="007307BB">
        <w:rPr>
          <w:sz w:val="28"/>
          <w:szCs w:val="28"/>
        </w:rPr>
        <w:tab/>
      </w:r>
      <w:r w:rsidRPr="007F559F" w:rsidR="002E2305">
        <w:rPr>
          <w:sz w:val="28"/>
          <w:szCs w:val="28"/>
        </w:rPr>
        <w:t xml:space="preserve">DDTC </w:t>
      </w:r>
      <w:r w:rsidR="002E2305">
        <w:rPr>
          <w:sz w:val="28"/>
          <w:szCs w:val="28"/>
        </w:rPr>
        <w:t xml:space="preserve">will </w:t>
      </w:r>
      <w:r w:rsidRPr="007F559F" w:rsidR="002E2305">
        <w:rPr>
          <w:sz w:val="28"/>
          <w:szCs w:val="28"/>
        </w:rPr>
        <w:t>display the expiration date for OMB approval of the information collection on the form.</w:t>
      </w:r>
    </w:p>
    <w:p w:rsidR="00B6409D" w:rsidRPr="007307BB" w14:paraId="59729980" w14:textId="77777777">
      <w:pPr>
        <w:rPr>
          <w:sz w:val="28"/>
          <w:szCs w:val="28"/>
        </w:rPr>
      </w:pPr>
    </w:p>
    <w:p w:rsidR="00B6409D" w:rsidRPr="007307BB" w14:paraId="1C7798D9" w14:textId="77777777">
      <w:pPr>
        <w:rPr>
          <w:sz w:val="28"/>
          <w:szCs w:val="28"/>
        </w:rPr>
      </w:pPr>
      <w:r w:rsidRPr="007307BB">
        <w:rPr>
          <w:sz w:val="28"/>
          <w:szCs w:val="28"/>
        </w:rPr>
        <w:t xml:space="preserve">18.  </w:t>
      </w:r>
      <w:r w:rsidRPr="007307BB">
        <w:rPr>
          <w:sz w:val="28"/>
          <w:szCs w:val="28"/>
        </w:rPr>
        <w:tab/>
      </w:r>
      <w:r w:rsidRPr="007307BB">
        <w:rPr>
          <w:sz w:val="28"/>
          <w:szCs w:val="28"/>
        </w:rPr>
        <w:t xml:space="preserve">The Department of State does not seek any exception to the statement, “Certification for Paperwork Reduction Act Submissions,” of </w:t>
      </w:r>
      <w:r w:rsidR="003235F9">
        <w:rPr>
          <w:sz w:val="28"/>
          <w:szCs w:val="28"/>
        </w:rPr>
        <w:t>DS-</w:t>
      </w:r>
      <w:r w:rsidRPr="007307BB">
        <w:rPr>
          <w:sz w:val="28"/>
          <w:szCs w:val="28"/>
        </w:rPr>
        <w:t>83-I.</w:t>
      </w:r>
    </w:p>
    <w:p w:rsidR="00B6409D" w:rsidRPr="007307BB" w14:paraId="332F6C0A" w14:textId="77777777">
      <w:pPr>
        <w:rPr>
          <w:sz w:val="28"/>
          <w:szCs w:val="28"/>
        </w:rPr>
      </w:pPr>
    </w:p>
    <w:p w:rsidR="00B6409D" w:rsidRPr="007307BB" w14:paraId="3D507FBE" w14:textId="77777777">
      <w:pPr>
        <w:pStyle w:val="Heading2"/>
        <w:jc w:val="left"/>
        <w:rPr>
          <w:color w:val="auto"/>
          <w:sz w:val="28"/>
          <w:szCs w:val="28"/>
        </w:rPr>
      </w:pPr>
      <w:r w:rsidRPr="007307BB">
        <w:rPr>
          <w:color w:val="auto"/>
          <w:sz w:val="28"/>
          <w:szCs w:val="28"/>
        </w:rPr>
        <w:t>B.  Collections of Information Employing Statistical Methods</w:t>
      </w:r>
    </w:p>
    <w:p w:rsidR="00B6409D" w:rsidRPr="007307BB" w14:paraId="54417A22" w14:textId="77777777">
      <w:pPr>
        <w:jc w:val="center"/>
        <w:rPr>
          <w:b/>
          <w:sz w:val="28"/>
          <w:szCs w:val="28"/>
        </w:rPr>
      </w:pPr>
    </w:p>
    <w:p w:rsidR="00B6409D" w:rsidP="00E25295" w14:paraId="6EF74995" w14:textId="77777777">
      <w:pPr>
        <w:rPr>
          <w:sz w:val="28"/>
          <w:szCs w:val="28"/>
        </w:rPr>
      </w:pPr>
      <w:r w:rsidRPr="007307BB">
        <w:rPr>
          <w:sz w:val="28"/>
          <w:szCs w:val="28"/>
        </w:rPr>
        <w:tab/>
      </w:r>
      <w:r w:rsidRPr="007307BB">
        <w:rPr>
          <w:sz w:val="28"/>
          <w:szCs w:val="28"/>
        </w:rPr>
        <w:t>This collection of information does not employ statistical methods.</w:t>
      </w:r>
    </w:p>
    <w:p w:rsidR="00E52999" w:rsidP="00E25295" w14:paraId="1FCED42A" w14:textId="77777777">
      <w:pPr>
        <w:rPr>
          <w:sz w:val="28"/>
          <w:szCs w:val="28"/>
        </w:rPr>
      </w:pPr>
    </w:p>
    <w:p w:rsidR="00E52999" w:rsidRPr="00E52999" w:rsidP="00E52999" w14:paraId="5CAE0C9F" w14:textId="77777777">
      <w:pPr>
        <w:textAlignment w:val="baseline"/>
        <w:rPr>
          <w:rFonts w:ascii="Segoe UI" w:hAnsi="Segoe UI" w:cs="Segoe UI"/>
          <w:sz w:val="18"/>
          <w:szCs w:val="18"/>
        </w:rPr>
      </w:pPr>
      <w:r w:rsidRPr="00E52999">
        <w:rPr>
          <w:b/>
          <w:bCs/>
          <w:szCs w:val="24"/>
        </w:rPr>
        <w:t>APPENDIX A</w:t>
      </w:r>
      <w:r w:rsidRPr="00E52999">
        <w:rPr>
          <w:szCs w:val="24"/>
        </w:rPr>
        <w:t> </w:t>
      </w:r>
    </w:p>
    <w:p w:rsidR="00E52999" w:rsidRPr="00E52999" w:rsidP="00E52999" w14:paraId="1C2726E6" w14:textId="77777777">
      <w:pPr>
        <w:textAlignment w:val="baseline"/>
        <w:rPr>
          <w:rFonts w:ascii="Segoe UI" w:hAnsi="Segoe UI" w:cs="Segoe UI"/>
          <w:sz w:val="18"/>
          <w:szCs w:val="18"/>
        </w:rPr>
      </w:pPr>
      <w:r w:rsidRPr="00E52999">
        <w:rPr>
          <w:szCs w:val="24"/>
        </w:rPr>
        <w:t>DSP-85 </w:t>
      </w:r>
      <w:r w:rsidRPr="00E52999">
        <w:rPr>
          <w:b/>
          <w:bCs/>
          <w:szCs w:val="24"/>
        </w:rPr>
        <w:t>Instructions</w:t>
      </w:r>
      <w:r w:rsidRPr="00E52999">
        <w:rPr>
          <w:szCs w:val="24"/>
        </w:rPr>
        <w:t> Summary of Changes </w:t>
      </w:r>
    </w:p>
    <w:p w:rsidR="00E52999" w:rsidRPr="00E52999" w:rsidP="00E52999" w14:paraId="250C180D" w14:textId="77777777">
      <w:pPr>
        <w:textAlignment w:val="baseline"/>
        <w:rPr>
          <w:rFonts w:ascii="Segoe UI" w:hAnsi="Segoe UI" w:cs="Segoe UI"/>
          <w:sz w:val="18"/>
          <w:szCs w:val="18"/>
        </w:rPr>
      </w:pPr>
      <w:r w:rsidRPr="00E52999">
        <w:rPr>
          <w:szCs w:val="24"/>
        </w:rPr>
        <w:t>Note:</w:t>
      </w:r>
      <w:r w:rsidRPr="00E52999">
        <w:rPr>
          <w:b/>
          <w:bCs/>
          <w:szCs w:val="24"/>
        </w:rPr>
        <w:t> </w:t>
      </w:r>
      <w:r w:rsidRPr="00E52999">
        <w:rPr>
          <w:szCs w:val="24"/>
          <w:u w:val="single"/>
        </w:rPr>
        <w:t>Underlined</w:t>
      </w:r>
      <w:r w:rsidRPr="00E52999">
        <w:rPr>
          <w:szCs w:val="24"/>
        </w:rPr>
        <w:t> text represents newly added or edited verbiage. </w:t>
      </w:r>
      <w:r w:rsidRPr="00E52999">
        <w:rPr>
          <w:i/>
          <w:iCs/>
          <w:szCs w:val="24"/>
        </w:rPr>
        <w:t>Italicized</w:t>
      </w:r>
      <w:r w:rsidRPr="00E52999">
        <w:rPr>
          <w:szCs w:val="24"/>
        </w:rPr>
        <w:t> text represents existing application sections or verbiage.</w:t>
      </w:r>
      <w:r w:rsidRPr="00E52999">
        <w:rPr>
          <w:b/>
          <w:bCs/>
          <w:szCs w:val="24"/>
        </w:rPr>
        <w:t>  </w:t>
      </w:r>
      <w:r w:rsidRPr="00E52999">
        <w:rPr>
          <w:szCs w:val="24"/>
        </w:rPr>
        <w:t>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3"/>
        <w:gridCol w:w="754"/>
        <w:gridCol w:w="3212"/>
        <w:gridCol w:w="4541"/>
      </w:tblGrid>
      <w:tr w14:paraId="6CBF19DC" w14:textId="77777777" w:rsidTr="3B56F178">
        <w:tblPrEx>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43" w:type="dxa"/>
          </w:tcPr>
          <w:p w:rsidR="00E02AA1" w:rsidRPr="00F01C66" w:rsidP="00254BA1" w14:paraId="1C4D7605" w14:textId="77777777">
            <w:pPr>
              <w:spacing w:after="240"/>
              <w:rPr>
                <w:rFonts w:eastAsia="Calibri"/>
                <w:b/>
                <w:sz w:val="22"/>
                <w:szCs w:val="22"/>
              </w:rPr>
            </w:pPr>
            <w:r w:rsidRPr="00F01C66">
              <w:rPr>
                <w:rFonts w:eastAsia="Calibri"/>
                <w:b/>
                <w:sz w:val="22"/>
                <w:szCs w:val="22"/>
              </w:rPr>
              <w:t>#</w:t>
            </w:r>
          </w:p>
        </w:tc>
        <w:tc>
          <w:tcPr>
            <w:tcW w:w="754" w:type="dxa"/>
          </w:tcPr>
          <w:p w:rsidR="00E02AA1" w:rsidRPr="00F01C66" w:rsidP="00254BA1" w14:paraId="62B55137" w14:textId="77777777">
            <w:pPr>
              <w:spacing w:after="240"/>
              <w:rPr>
                <w:rFonts w:eastAsia="Calibri"/>
                <w:b/>
                <w:sz w:val="22"/>
                <w:szCs w:val="22"/>
              </w:rPr>
            </w:pPr>
            <w:r w:rsidRPr="00F01C66">
              <w:rPr>
                <w:rFonts w:eastAsia="Calibri"/>
                <w:b/>
                <w:sz w:val="22"/>
                <w:szCs w:val="22"/>
              </w:rPr>
              <w:t>Block #</w:t>
            </w:r>
          </w:p>
        </w:tc>
        <w:tc>
          <w:tcPr>
            <w:tcW w:w="3212" w:type="dxa"/>
          </w:tcPr>
          <w:p w:rsidR="00E02AA1" w:rsidRPr="00F01C66" w:rsidP="00254BA1" w14:paraId="60F99C0C" w14:textId="77777777">
            <w:pPr>
              <w:spacing w:after="240"/>
              <w:rPr>
                <w:rFonts w:eastAsia="Calibri"/>
                <w:b/>
                <w:sz w:val="22"/>
                <w:szCs w:val="22"/>
              </w:rPr>
            </w:pPr>
            <w:r w:rsidRPr="00F01C66">
              <w:rPr>
                <w:rFonts w:eastAsia="Calibri"/>
                <w:b/>
                <w:sz w:val="22"/>
                <w:szCs w:val="22"/>
              </w:rPr>
              <w:t>Block Title</w:t>
            </w:r>
          </w:p>
        </w:tc>
        <w:tc>
          <w:tcPr>
            <w:tcW w:w="4541" w:type="dxa"/>
          </w:tcPr>
          <w:p w:rsidR="00E02AA1" w:rsidRPr="00F01C66" w:rsidP="00254BA1" w14:paraId="62E455DE" w14:textId="77777777">
            <w:pPr>
              <w:spacing w:after="240"/>
              <w:rPr>
                <w:rFonts w:eastAsia="Calibri"/>
                <w:b/>
                <w:sz w:val="22"/>
                <w:szCs w:val="22"/>
              </w:rPr>
            </w:pPr>
            <w:r w:rsidRPr="00F01C66">
              <w:rPr>
                <w:rFonts w:eastAsia="Calibri"/>
                <w:b/>
                <w:sz w:val="22"/>
                <w:szCs w:val="22"/>
              </w:rPr>
              <w:t>Change</w:t>
            </w:r>
          </w:p>
        </w:tc>
      </w:tr>
      <w:tr w14:paraId="333F5117" w14:textId="77777777" w:rsidTr="3B56F178">
        <w:tblPrEx>
          <w:tblW w:w="9350" w:type="dxa"/>
          <w:tblLook w:val="04A0"/>
        </w:tblPrEx>
        <w:trPr>
          <w:trHeight w:val="809"/>
        </w:trPr>
        <w:tc>
          <w:tcPr>
            <w:tcW w:w="843" w:type="dxa"/>
          </w:tcPr>
          <w:p w:rsidR="00E02AA1" w:rsidP="00254BA1" w14:paraId="7A50028E" w14:textId="77777777">
            <w:pPr>
              <w:spacing w:after="240"/>
              <w:rPr>
                <w:rFonts w:eastAsia="Calibri"/>
                <w:sz w:val="22"/>
                <w:szCs w:val="22"/>
              </w:rPr>
            </w:pPr>
            <w:r>
              <w:rPr>
                <w:rFonts w:eastAsia="Calibri"/>
                <w:sz w:val="22"/>
                <w:szCs w:val="22"/>
              </w:rPr>
              <w:t>1</w:t>
            </w:r>
          </w:p>
        </w:tc>
        <w:tc>
          <w:tcPr>
            <w:tcW w:w="754" w:type="dxa"/>
          </w:tcPr>
          <w:p w:rsidR="00E02AA1" w:rsidP="00254BA1" w14:paraId="6A7F08AE" w14:textId="77777777">
            <w:pPr>
              <w:spacing w:after="240"/>
              <w:rPr>
                <w:rFonts w:eastAsia="Calibri"/>
                <w:sz w:val="22"/>
                <w:szCs w:val="22"/>
              </w:rPr>
            </w:pPr>
            <w:r>
              <w:rPr>
                <w:rFonts w:eastAsia="Calibri"/>
                <w:sz w:val="22"/>
                <w:szCs w:val="22"/>
              </w:rPr>
              <w:t>1</w:t>
            </w:r>
          </w:p>
        </w:tc>
        <w:tc>
          <w:tcPr>
            <w:tcW w:w="3212" w:type="dxa"/>
          </w:tcPr>
          <w:p w:rsidR="00E02AA1" w:rsidP="00254BA1" w14:paraId="267CE83C" w14:textId="77777777">
            <w:pPr>
              <w:spacing w:after="240"/>
              <w:rPr>
                <w:rFonts w:eastAsia="Calibri"/>
                <w:sz w:val="22"/>
                <w:szCs w:val="22"/>
              </w:rPr>
            </w:pPr>
            <w:r w:rsidRPr="00212BE4">
              <w:rPr>
                <w:rFonts w:eastAsia="Calibri"/>
                <w:sz w:val="22"/>
                <w:szCs w:val="22"/>
              </w:rPr>
              <w:t>Application/License for Permanent/Temporary Export or Temporary Import of Classified Defense Articles and Classified Technical Data</w:t>
            </w:r>
          </w:p>
        </w:tc>
        <w:tc>
          <w:tcPr>
            <w:tcW w:w="4541" w:type="dxa"/>
          </w:tcPr>
          <w:p w:rsidR="00E02AA1" w:rsidP="16CCFA24" w14:paraId="20E6044A" w14:textId="0423E3A1">
            <w:pPr>
              <w:numPr>
                <w:ilvl w:val="0"/>
                <w:numId w:val="67"/>
              </w:numPr>
              <w:spacing w:after="240"/>
              <w:ind w:left="436"/>
              <w:contextualSpacing/>
              <w:rPr>
                <w:rFonts w:eastAsia="Calibri"/>
                <w:sz w:val="22"/>
                <w:szCs w:val="22"/>
              </w:rPr>
            </w:pPr>
            <w:r w:rsidRPr="16CCFA24" w:rsidR="3E8B8DF5">
              <w:rPr>
                <w:rFonts w:eastAsia="Calibri"/>
                <w:sz w:val="22"/>
                <w:szCs w:val="22"/>
              </w:rPr>
              <w:t xml:space="preserve">Edited instruction verbiage under Transaction Number to: </w:t>
            </w:r>
            <w:r w:rsidRPr="16CCFA24" w:rsidR="3E8B8DF5">
              <w:rPr>
                <w:rFonts w:eastAsia="Calibri"/>
                <w:i/>
                <w:iCs/>
                <w:sz w:val="22"/>
                <w:szCs w:val="22"/>
              </w:rPr>
              <w:t xml:space="preserve">Classified information must be sent separately to PM/DDTC </w:t>
            </w:r>
            <w:r w:rsidRPr="16CCFA24" w:rsidR="3E8B8DF5">
              <w:rPr>
                <w:rFonts w:eastAsia="Calibri"/>
                <w:i/>
                <w:iCs/>
                <w:sz w:val="22"/>
                <w:szCs w:val="22"/>
              </w:rPr>
              <w:t>in accordance with</w:t>
            </w:r>
            <w:r w:rsidRPr="16CCFA24" w:rsidR="3E8B8DF5">
              <w:rPr>
                <w:rFonts w:eastAsia="Calibri"/>
                <w:i/>
                <w:iCs/>
                <w:sz w:val="22"/>
                <w:szCs w:val="22"/>
              </w:rPr>
              <w:t xml:space="preserve"> </w:t>
            </w:r>
            <w:r w:rsidRPr="16CCFA24" w:rsidR="3E8B8DF5">
              <w:rPr>
                <w:rFonts w:eastAsia="Calibri"/>
                <w:sz w:val="22"/>
                <w:szCs w:val="22"/>
                <w:u w:val="none"/>
              </w:rPr>
              <w:t>Defense Counterintelligence and Security Agency</w:t>
            </w:r>
            <w:r w:rsidRPr="16CCFA24" w:rsidR="413B967B">
              <w:rPr>
                <w:rFonts w:eastAsia="Calibri"/>
                <w:sz w:val="22"/>
                <w:szCs w:val="22"/>
                <w:u w:val="none"/>
              </w:rPr>
              <w:t xml:space="preserve"> </w:t>
            </w:r>
            <w:r w:rsidRPr="16CCFA24" w:rsidR="3E8B8DF5">
              <w:rPr>
                <w:rFonts w:eastAsia="Calibri"/>
                <w:sz w:val="22"/>
                <w:szCs w:val="22"/>
                <w:u w:val="single"/>
              </w:rPr>
              <w:t>(</w:t>
            </w:r>
            <w:r w:rsidRPr="16CCFA24" w:rsidR="3E8B8DF5">
              <w:rPr>
                <w:rFonts w:eastAsia="Calibri"/>
                <w:sz w:val="22"/>
                <w:szCs w:val="22"/>
                <w:u w:val="none"/>
              </w:rPr>
              <w:t>DCSA</w:t>
            </w:r>
            <w:r w:rsidRPr="16CCFA24" w:rsidR="3E8B8DF5">
              <w:rPr>
                <w:rFonts w:eastAsia="Calibri"/>
                <w:sz w:val="22"/>
                <w:szCs w:val="22"/>
                <w:u w:val="single"/>
              </w:rPr>
              <w:t>)</w:t>
            </w:r>
            <w:r w:rsidRPr="16CCFA24" w:rsidR="3E8B8DF5">
              <w:rPr>
                <w:rFonts w:eastAsia="Calibri"/>
                <w:sz w:val="22"/>
                <w:szCs w:val="22"/>
              </w:rPr>
              <w:t xml:space="preserve"> </w:t>
            </w:r>
            <w:r w:rsidRPr="16CCFA24" w:rsidR="3E8B8DF5">
              <w:rPr>
                <w:rFonts w:eastAsia="Calibri"/>
                <w:i/>
                <w:iCs/>
                <w:sz w:val="22"/>
                <w:szCs w:val="22"/>
              </w:rPr>
              <w:t xml:space="preserve">guidelines. For issues that may pertain to classified information, contact the </w:t>
            </w:r>
            <w:r w:rsidRPr="16CCFA24" w:rsidR="3E8B8DF5">
              <w:rPr>
                <w:rFonts w:eastAsia="Calibri"/>
                <w:i/>
                <w:iCs/>
                <w:sz w:val="22"/>
                <w:szCs w:val="22"/>
                <w:u w:val="single"/>
              </w:rPr>
              <w:t>DDTC Response Team</w:t>
            </w:r>
            <w:r w:rsidRPr="16CCFA24" w:rsidR="3E8B8DF5">
              <w:rPr>
                <w:rFonts w:eastAsia="Calibri"/>
                <w:i/>
                <w:iCs/>
                <w:sz w:val="22"/>
                <w:szCs w:val="22"/>
              </w:rPr>
              <w:t>.</w:t>
            </w:r>
          </w:p>
        </w:tc>
      </w:tr>
      <w:tr w14:paraId="49AD8DBA" w14:textId="77777777" w:rsidTr="3B56F178">
        <w:tblPrEx>
          <w:tblW w:w="9350" w:type="dxa"/>
          <w:tblLook w:val="04A0"/>
        </w:tblPrEx>
        <w:trPr>
          <w:trHeight w:val="809"/>
        </w:trPr>
        <w:tc>
          <w:tcPr>
            <w:tcW w:w="843" w:type="dxa"/>
          </w:tcPr>
          <w:p w:rsidR="00E02AA1" w:rsidP="00254BA1" w14:paraId="1F16C0C4" w14:textId="77777777">
            <w:pPr>
              <w:spacing w:after="240"/>
              <w:rPr>
                <w:rFonts w:eastAsia="Calibri"/>
                <w:sz w:val="22"/>
                <w:szCs w:val="22"/>
              </w:rPr>
            </w:pPr>
            <w:r>
              <w:rPr>
                <w:rFonts w:eastAsia="Calibri"/>
                <w:sz w:val="22"/>
                <w:szCs w:val="22"/>
              </w:rPr>
              <w:t>2</w:t>
            </w:r>
          </w:p>
        </w:tc>
        <w:tc>
          <w:tcPr>
            <w:tcW w:w="754" w:type="dxa"/>
          </w:tcPr>
          <w:p w:rsidR="00E02AA1" w:rsidP="00254BA1" w14:paraId="46EDD7C6" w14:textId="77777777">
            <w:pPr>
              <w:spacing w:after="240"/>
              <w:rPr>
                <w:rFonts w:eastAsia="Calibri"/>
                <w:sz w:val="22"/>
                <w:szCs w:val="22"/>
              </w:rPr>
            </w:pPr>
            <w:r>
              <w:rPr>
                <w:rFonts w:eastAsia="Calibri"/>
                <w:sz w:val="22"/>
                <w:szCs w:val="22"/>
              </w:rPr>
              <w:t>6</w:t>
            </w:r>
          </w:p>
        </w:tc>
        <w:tc>
          <w:tcPr>
            <w:tcW w:w="3212" w:type="dxa"/>
          </w:tcPr>
          <w:p w:rsidR="00E02AA1" w:rsidRPr="00212BE4" w:rsidP="00254BA1" w14:paraId="2D7BA617" w14:textId="77777777">
            <w:pPr>
              <w:spacing w:after="240"/>
              <w:rPr>
                <w:rFonts w:eastAsia="Calibri"/>
                <w:sz w:val="22"/>
                <w:szCs w:val="22"/>
              </w:rPr>
            </w:pPr>
            <w:r w:rsidRPr="00D03429">
              <w:rPr>
                <w:rFonts w:eastAsia="Calibri"/>
                <w:sz w:val="22"/>
                <w:szCs w:val="22"/>
              </w:rPr>
              <w:t>Applicant’s Name, Address, Zip Code, Telephone Number</w:t>
            </w:r>
          </w:p>
        </w:tc>
        <w:tc>
          <w:tcPr>
            <w:tcW w:w="4541" w:type="dxa"/>
          </w:tcPr>
          <w:p w:rsidR="00E02AA1" w:rsidP="16CCFA24" w14:paraId="7B9F8E0E" w14:textId="67838A48">
            <w:pPr>
              <w:numPr>
                <w:ilvl w:val="0"/>
                <w:numId w:val="67"/>
              </w:numPr>
              <w:spacing w:after="240"/>
              <w:ind w:left="436"/>
              <w:contextualSpacing/>
              <w:rPr>
                <w:rFonts w:eastAsia="Calibri"/>
                <w:i/>
                <w:iCs/>
                <w:strike/>
                <w:sz w:val="22"/>
                <w:szCs w:val="22"/>
              </w:rPr>
            </w:pPr>
            <w:r w:rsidRPr="16CCFA24" w:rsidR="3E8B8DF5">
              <w:rPr>
                <w:rFonts w:eastAsia="Calibri"/>
                <w:sz w:val="22"/>
                <w:szCs w:val="22"/>
              </w:rPr>
              <w:t xml:space="preserve">Edited initial block instructional verbiage to harmonize it with the other licensing forms: </w:t>
            </w:r>
            <w:r w:rsidRPr="16CCFA24" w:rsidR="3E8B8DF5">
              <w:rPr>
                <w:rFonts w:eastAsia="Calibri"/>
                <w:sz w:val="22"/>
                <w:szCs w:val="22"/>
                <w:u w:val="single"/>
              </w:rPr>
              <w:t>Provide all Applicant information. If you are a subsidiary provide your parent company's information in the Applicant information and check the Subsidiary checkbox to provide your information</w:t>
            </w:r>
            <w:r w:rsidRPr="16CCFA24" w:rsidR="3E8B8DF5">
              <w:rPr>
                <w:rFonts w:eastAsia="Calibri"/>
                <w:sz w:val="22"/>
                <w:szCs w:val="22"/>
              </w:rPr>
              <w:t>.</w:t>
            </w:r>
            <w:r w:rsidR="3E8B8DF5">
              <w:t xml:space="preserve"> </w:t>
            </w:r>
          </w:p>
          <w:p w:rsidR="00E02AA1" w:rsidP="16CCFA24" w14:paraId="331996CA" w14:textId="107F374A">
            <w:pPr>
              <w:numPr>
                <w:ilvl w:val="0"/>
                <w:numId w:val="67"/>
              </w:numPr>
              <w:spacing w:after="240"/>
              <w:ind w:left="436"/>
              <w:contextualSpacing/>
              <w:rPr>
                <w:rFonts w:eastAsia="Calibri"/>
                <w:sz w:val="22"/>
                <w:szCs w:val="22"/>
              </w:rPr>
            </w:pPr>
            <w:r w:rsidRPr="16CCFA24" w:rsidR="3E8B8DF5">
              <w:rPr>
                <w:rFonts w:eastAsia="Calibri"/>
                <w:sz w:val="22"/>
                <w:szCs w:val="22"/>
              </w:rPr>
              <w:t xml:space="preserve">Edited instruction verbiage under </w:t>
            </w:r>
            <w:r w:rsidRPr="16CCFA24" w:rsidR="3E8B8DF5">
              <w:rPr>
                <w:rFonts w:eastAsia="Calibri"/>
                <w:i/>
                <w:iCs/>
                <w:sz w:val="22"/>
                <w:szCs w:val="22"/>
              </w:rPr>
              <w:t>Applicant Is</w:t>
            </w:r>
            <w:r w:rsidRPr="16CCFA24" w:rsidR="3E8B8DF5">
              <w:rPr>
                <w:rFonts w:eastAsia="Calibri"/>
                <w:sz w:val="22"/>
                <w:szCs w:val="22"/>
              </w:rPr>
              <w:t xml:space="preserve"> to</w:t>
            </w:r>
            <w:r w:rsidRPr="16CCFA24" w:rsidR="3E8B8DF5">
              <w:rPr>
                <w:rFonts w:eastAsia="Calibri"/>
                <w:i/>
                <w:iCs/>
                <w:sz w:val="22"/>
                <w:szCs w:val="22"/>
              </w:rPr>
              <w:t xml:space="preserve">: </w:t>
            </w:r>
            <w:r w:rsidRPr="16CCFA24" w:rsidR="3E8B8DF5">
              <w:rPr>
                <w:i/>
                <w:iCs/>
                <w:sz w:val="22"/>
                <w:szCs w:val="22"/>
              </w:rPr>
              <w:t xml:space="preserve">Select the applicant's business type. </w:t>
            </w:r>
            <w:r w:rsidRPr="16CCFA24" w:rsidR="3E8B8DF5">
              <w:rPr>
                <w:rFonts w:eastAsia="Calibri"/>
                <w:i/>
                <w:iCs/>
                <w:sz w:val="22"/>
                <w:szCs w:val="22"/>
              </w:rPr>
              <w:t xml:space="preserve">Select either </w:t>
            </w:r>
            <w:r w:rsidRPr="16CCFA24" w:rsidR="3E8B8DF5">
              <w:rPr>
                <w:rFonts w:eastAsia="Calibri"/>
                <w:sz w:val="22"/>
                <w:szCs w:val="22"/>
                <w:u w:val="single"/>
              </w:rPr>
              <w:t>Government, Manufacturer, Exporter, or Freight Forwarder</w:t>
            </w:r>
            <w:r w:rsidRPr="16CCFA24" w:rsidR="3E8B8DF5">
              <w:rPr>
                <w:rFonts w:eastAsia="Calibri"/>
                <w:i/>
                <w:iCs/>
                <w:sz w:val="22"/>
                <w:szCs w:val="22"/>
              </w:rPr>
              <w:t>.</w:t>
            </w:r>
          </w:p>
          <w:p w:rsidR="00E02AA1" w:rsidRPr="003F5852" w:rsidP="00E02AA1" w14:paraId="77BA85D7" w14:textId="77777777">
            <w:pPr>
              <w:numPr>
                <w:ilvl w:val="0"/>
                <w:numId w:val="67"/>
              </w:numPr>
              <w:spacing w:after="240"/>
              <w:ind w:left="436"/>
              <w:contextualSpacing/>
              <w:rPr>
                <w:rFonts w:eastAsia="Calibri"/>
                <w:sz w:val="22"/>
                <w:szCs w:val="22"/>
              </w:rPr>
            </w:pPr>
            <w:r>
              <w:rPr>
                <w:rFonts w:eastAsia="Calibri"/>
                <w:sz w:val="22"/>
                <w:szCs w:val="22"/>
              </w:rPr>
              <w:t xml:space="preserve">Added clarifying instruction verbiage under </w:t>
            </w:r>
            <w:r w:rsidRPr="006F642B">
              <w:rPr>
                <w:rFonts w:eastAsia="Calibri"/>
                <w:i/>
                <w:iCs/>
                <w:sz w:val="22"/>
                <w:szCs w:val="22"/>
              </w:rPr>
              <w:t xml:space="preserve">Subsidiary </w:t>
            </w:r>
            <w:r w:rsidRPr="00E90398">
              <w:rPr>
                <w:rFonts w:eastAsia="Calibri"/>
                <w:sz w:val="22"/>
                <w:szCs w:val="22"/>
              </w:rPr>
              <w:t>checkbox</w:t>
            </w:r>
            <w:r w:rsidRPr="00E90398">
              <w:rPr>
                <w:rFonts w:eastAsia="Calibri"/>
                <w:sz w:val="22"/>
                <w:szCs w:val="22"/>
              </w:rPr>
              <w:t>:</w:t>
            </w:r>
            <w:r>
              <w:rPr>
                <w:rFonts w:eastAsia="Calibri"/>
                <w:sz w:val="22"/>
                <w:szCs w:val="22"/>
              </w:rPr>
              <w:t xml:space="preserve">  </w:t>
            </w:r>
            <w:r w:rsidRPr="003F5852">
              <w:rPr>
                <w:rFonts w:eastAsia="Calibri"/>
                <w:i/>
                <w:iCs/>
                <w:sz w:val="22"/>
                <w:szCs w:val="22"/>
              </w:rPr>
              <w:t>Select</w:t>
            </w:r>
            <w:r w:rsidRPr="003F5852">
              <w:rPr>
                <w:rFonts w:eastAsia="Calibri"/>
                <w:i/>
                <w:iCs/>
                <w:sz w:val="22"/>
                <w:szCs w:val="22"/>
              </w:rPr>
              <w:t xml:space="preserve"> if the applicant/requester is a subsidiary of the PM/DDTC registered company to which the PM/DDTC registration code belongs.</w:t>
            </w:r>
            <w:r w:rsidRPr="003F5852">
              <w:rPr>
                <w:rFonts w:eastAsia="Calibri"/>
                <w:sz w:val="22"/>
                <w:szCs w:val="22"/>
              </w:rPr>
              <w:t xml:space="preserve"> </w:t>
            </w:r>
            <w:r w:rsidRPr="003F5852">
              <w:rPr>
                <w:rFonts w:eastAsia="Calibri"/>
                <w:sz w:val="22"/>
                <w:szCs w:val="22"/>
                <w:u w:val="single"/>
              </w:rPr>
              <w:t xml:space="preserve">Note that the subsidiary must be listed on the registered company’s DDTC registration </w:t>
            </w:r>
            <w:r w:rsidRPr="003F5852">
              <w:rPr>
                <w:rFonts w:eastAsia="Calibri"/>
                <w:sz w:val="22"/>
                <w:szCs w:val="22"/>
                <w:u w:val="single"/>
              </w:rPr>
              <w:t>in order to</w:t>
            </w:r>
            <w:r w:rsidRPr="003F5852">
              <w:rPr>
                <w:rFonts w:eastAsia="Calibri"/>
                <w:sz w:val="22"/>
                <w:szCs w:val="22"/>
                <w:u w:val="single"/>
              </w:rPr>
              <w:t xml:space="preserve"> apply for the license.</w:t>
            </w:r>
          </w:p>
        </w:tc>
      </w:tr>
      <w:tr w14:paraId="03D22CAA" w14:textId="77777777" w:rsidTr="3B56F178">
        <w:tblPrEx>
          <w:tblW w:w="9350" w:type="dxa"/>
          <w:tblLook w:val="04A0"/>
        </w:tblPrEx>
        <w:trPr>
          <w:trHeight w:val="809"/>
        </w:trPr>
        <w:tc>
          <w:tcPr>
            <w:tcW w:w="843" w:type="dxa"/>
          </w:tcPr>
          <w:p w:rsidR="00E02AA1" w:rsidP="00254BA1" w14:paraId="222305E5" w14:textId="77777777">
            <w:pPr>
              <w:spacing w:after="240"/>
              <w:rPr>
                <w:rFonts w:eastAsia="Calibri"/>
                <w:sz w:val="22"/>
                <w:szCs w:val="22"/>
              </w:rPr>
            </w:pPr>
            <w:r>
              <w:rPr>
                <w:rFonts w:eastAsia="Calibri"/>
                <w:sz w:val="22"/>
                <w:szCs w:val="22"/>
              </w:rPr>
              <w:t>3</w:t>
            </w:r>
          </w:p>
        </w:tc>
        <w:tc>
          <w:tcPr>
            <w:tcW w:w="754" w:type="dxa"/>
          </w:tcPr>
          <w:p w:rsidR="00E02AA1" w:rsidP="00254BA1" w14:paraId="34A5D631" w14:textId="77777777">
            <w:pPr>
              <w:spacing w:after="240"/>
              <w:rPr>
                <w:rFonts w:eastAsia="Calibri"/>
                <w:sz w:val="22"/>
                <w:szCs w:val="22"/>
              </w:rPr>
            </w:pPr>
            <w:r>
              <w:rPr>
                <w:rFonts w:eastAsia="Calibri"/>
                <w:sz w:val="22"/>
                <w:szCs w:val="22"/>
              </w:rPr>
              <w:t>7</w:t>
            </w:r>
          </w:p>
        </w:tc>
        <w:tc>
          <w:tcPr>
            <w:tcW w:w="3212" w:type="dxa"/>
          </w:tcPr>
          <w:p w:rsidR="00E02AA1" w:rsidRPr="00212BE4" w:rsidP="00254BA1" w14:paraId="5916F1E3" w14:textId="77777777">
            <w:pPr>
              <w:spacing w:after="240"/>
              <w:rPr>
                <w:rFonts w:eastAsia="Calibri"/>
                <w:sz w:val="22"/>
                <w:szCs w:val="22"/>
              </w:rPr>
            </w:pPr>
            <w:r w:rsidRPr="00885A4D">
              <w:rPr>
                <w:rFonts w:eastAsia="Calibri"/>
                <w:sz w:val="22"/>
                <w:szCs w:val="22"/>
              </w:rPr>
              <w:t>Names, agency and telephone number of U.S. Government personnel (not PM/DDTC) familiar with the commodity. If Foreign Government Information (FGI) being exported, identify Country in “Other”</w:t>
            </w:r>
          </w:p>
        </w:tc>
        <w:tc>
          <w:tcPr>
            <w:tcW w:w="4541" w:type="dxa"/>
          </w:tcPr>
          <w:p w:rsidR="00E02AA1" w:rsidRPr="0027724D" w:rsidP="3B56F178" w14:paraId="604A745E" w14:textId="558C1FDE">
            <w:pPr>
              <w:numPr>
                <w:ilvl w:val="0"/>
                <w:numId w:val="67"/>
              </w:numPr>
              <w:spacing w:after="240"/>
              <w:ind w:left="436"/>
              <w:contextualSpacing/>
              <w:rPr>
                <w:rFonts w:eastAsia="Calibri"/>
                <w:i/>
                <w:iCs/>
                <w:strike/>
                <w:sz w:val="22"/>
                <w:szCs w:val="22"/>
              </w:rPr>
            </w:pPr>
            <w:r w:rsidRPr="3B56F178" w:rsidR="3E8B8DF5">
              <w:rPr>
                <w:rFonts w:eastAsia="Calibri"/>
                <w:sz w:val="22"/>
                <w:szCs w:val="22"/>
              </w:rPr>
              <w:t>Edited initial block instructional verbiage</w:t>
            </w:r>
            <w:r w:rsidRPr="3B56F178" w:rsidR="6EE5DB76">
              <w:rPr>
                <w:rFonts w:eastAsia="Calibri"/>
                <w:sz w:val="22"/>
                <w:szCs w:val="22"/>
              </w:rPr>
              <w:t xml:space="preserve"> </w:t>
            </w:r>
            <w:r w:rsidRPr="3B56F178" w:rsidR="3E8B8DF5">
              <w:rPr>
                <w:rFonts w:eastAsia="Calibri"/>
                <w:sz w:val="22"/>
                <w:szCs w:val="22"/>
              </w:rPr>
              <w:t>to:</w:t>
            </w:r>
            <w:r w:rsidRPr="3B56F178" w:rsidR="3E8B8DF5">
              <w:rPr>
                <w:rFonts w:eastAsia="Calibri"/>
                <w:sz w:val="22"/>
                <w:szCs w:val="22"/>
              </w:rPr>
              <w:t xml:space="preserve"> </w:t>
            </w:r>
            <w:r w:rsidRPr="3B56F178" w:rsidR="3E8B8DF5">
              <w:rPr>
                <w:rFonts w:eastAsia="Calibri"/>
                <w:i/>
                <w:iCs/>
                <w:sz w:val="22"/>
                <w:szCs w:val="22"/>
              </w:rPr>
              <w:t>the government agency responsible for the classification of the hardware or technical data.</w:t>
            </w:r>
            <w:r w:rsidRPr="3B56F178" w:rsidR="3E8B8DF5">
              <w:rPr>
                <w:rFonts w:eastAsia="Calibri"/>
                <w:sz w:val="22"/>
                <w:szCs w:val="22"/>
              </w:rPr>
              <w:t xml:space="preserve"> </w:t>
            </w:r>
            <w:r w:rsidRPr="3B56F178" w:rsidR="3E8B8DF5">
              <w:rPr>
                <w:rFonts w:eastAsia="Calibri"/>
                <w:sz w:val="22"/>
                <w:szCs w:val="22"/>
                <w:u w:val="single"/>
              </w:rPr>
              <w:t>If the commodity is classified by a U.S. government agency not found in the dropdown menu, or if it is classified by a foreign government, select “Other” and enter the agency or foreign government.</w:t>
            </w:r>
            <w:r w:rsidRPr="3B56F178" w:rsidR="3E8B8DF5">
              <w:rPr>
                <w:rFonts w:eastAsia="Calibri"/>
                <w:sz w:val="22"/>
                <w:szCs w:val="22"/>
              </w:rPr>
              <w:t xml:space="preserve"> </w:t>
            </w:r>
          </w:p>
          <w:p w:rsidR="00E02AA1" w:rsidP="00E02AA1" w14:paraId="235F315D" w14:textId="77777777">
            <w:pPr>
              <w:numPr>
                <w:ilvl w:val="0"/>
                <w:numId w:val="67"/>
              </w:numPr>
              <w:spacing w:after="240"/>
              <w:ind w:left="436"/>
              <w:contextualSpacing/>
              <w:rPr>
                <w:rFonts w:eastAsia="Calibri"/>
                <w:sz w:val="22"/>
                <w:szCs w:val="22"/>
              </w:rPr>
            </w:pPr>
            <w:r>
              <w:rPr>
                <w:rFonts w:eastAsia="Calibri"/>
                <w:sz w:val="22"/>
                <w:szCs w:val="22"/>
              </w:rPr>
              <w:t xml:space="preserve">Moved instructional verbiage that was deleted from the initial block instructional verbiage to under </w:t>
            </w:r>
            <w:r>
              <w:rPr>
                <w:rFonts w:eastAsia="Calibri"/>
                <w:i/>
                <w:iCs/>
                <w:sz w:val="22"/>
                <w:szCs w:val="22"/>
              </w:rPr>
              <w:t xml:space="preserve">U.S. Government Personnel </w:t>
            </w:r>
            <w:r>
              <w:rPr>
                <w:rFonts w:eastAsia="Calibri"/>
                <w:sz w:val="22"/>
                <w:szCs w:val="22"/>
              </w:rPr>
              <w:t xml:space="preserve">to harmonize with the other licensing forms: </w:t>
            </w:r>
            <w:r w:rsidRPr="008029F9">
              <w:rPr>
                <w:rFonts w:eastAsia="Calibri"/>
                <w:sz w:val="22"/>
                <w:szCs w:val="22"/>
                <w:u w:val="single"/>
              </w:rPr>
              <w:t>Provide contact information of the program manager or other responsible official at the government agency. To enter one or more U.S. Government personnel, click the "Add Entry" button.</w:t>
            </w:r>
          </w:p>
          <w:p w:rsidR="00E02AA1" w:rsidRPr="008029F9" w:rsidP="16CCFA24" w14:paraId="15F56FE4" w14:textId="6937BCAA">
            <w:pPr>
              <w:numPr>
                <w:ilvl w:val="0"/>
                <w:numId w:val="67"/>
              </w:numPr>
              <w:spacing w:after="240"/>
              <w:ind w:left="436"/>
              <w:contextualSpacing/>
              <w:rPr>
                <w:rFonts w:eastAsia="Calibri"/>
                <w:i/>
                <w:iCs/>
                <w:strike/>
                <w:sz w:val="22"/>
                <w:szCs w:val="22"/>
              </w:rPr>
            </w:pPr>
            <w:r w:rsidRPr="16CCFA24" w:rsidR="3E8B8DF5">
              <w:rPr>
                <w:rFonts w:eastAsia="Calibri"/>
                <w:sz w:val="22"/>
                <w:szCs w:val="22"/>
              </w:rPr>
              <w:t xml:space="preserve">Deleted the following verbiage under </w:t>
            </w:r>
            <w:r w:rsidRPr="16CCFA24" w:rsidR="3E8B8DF5">
              <w:rPr>
                <w:rFonts w:eastAsia="Calibri"/>
                <w:i/>
                <w:iCs/>
                <w:sz w:val="22"/>
                <w:szCs w:val="22"/>
              </w:rPr>
              <w:t>Name</w:t>
            </w:r>
            <w:r w:rsidRPr="16CCFA24" w:rsidR="3E8B8DF5">
              <w:rPr>
                <w:rFonts w:eastAsia="Calibri"/>
                <w:sz w:val="22"/>
                <w:szCs w:val="22"/>
              </w:rPr>
              <w:t xml:space="preserve"> to harmonize it with the other licensing </w:t>
            </w:r>
            <w:r w:rsidRPr="16CCFA24" w:rsidR="3E8B8DF5">
              <w:rPr>
                <w:rFonts w:eastAsia="Calibri"/>
                <w:sz w:val="22"/>
                <w:szCs w:val="22"/>
              </w:rPr>
              <w:t xml:space="preserve">forms:  </w:t>
            </w:r>
          </w:p>
        </w:tc>
      </w:tr>
      <w:tr w14:paraId="0B68AE05" w14:textId="77777777" w:rsidTr="3B56F178">
        <w:tblPrEx>
          <w:tblW w:w="9350" w:type="dxa"/>
          <w:tblLook w:val="04A0"/>
        </w:tblPrEx>
        <w:trPr>
          <w:trHeight w:val="809"/>
        </w:trPr>
        <w:tc>
          <w:tcPr>
            <w:tcW w:w="843" w:type="dxa"/>
          </w:tcPr>
          <w:p w:rsidR="00E02AA1" w:rsidP="00254BA1" w14:paraId="31081707" w14:textId="77777777">
            <w:pPr>
              <w:spacing w:after="240"/>
              <w:rPr>
                <w:rFonts w:eastAsia="Calibri"/>
                <w:sz w:val="22"/>
                <w:szCs w:val="22"/>
              </w:rPr>
            </w:pPr>
            <w:r>
              <w:rPr>
                <w:rFonts w:eastAsia="Calibri"/>
                <w:sz w:val="22"/>
                <w:szCs w:val="22"/>
              </w:rPr>
              <w:t>4</w:t>
            </w:r>
          </w:p>
        </w:tc>
        <w:tc>
          <w:tcPr>
            <w:tcW w:w="754" w:type="dxa"/>
          </w:tcPr>
          <w:p w:rsidR="00E02AA1" w:rsidP="00254BA1" w14:paraId="1E6833E6" w14:textId="77777777">
            <w:pPr>
              <w:spacing w:after="240"/>
              <w:rPr>
                <w:rFonts w:eastAsia="Calibri"/>
                <w:sz w:val="22"/>
                <w:szCs w:val="22"/>
              </w:rPr>
            </w:pPr>
            <w:r>
              <w:rPr>
                <w:rFonts w:eastAsia="Calibri"/>
                <w:sz w:val="22"/>
                <w:szCs w:val="22"/>
              </w:rPr>
              <w:t>8</w:t>
            </w:r>
          </w:p>
        </w:tc>
        <w:tc>
          <w:tcPr>
            <w:tcW w:w="3212" w:type="dxa"/>
          </w:tcPr>
          <w:p w:rsidR="00E02AA1" w:rsidRPr="00212BE4" w:rsidP="00254BA1" w14:paraId="1E9BB58E" w14:textId="77777777">
            <w:pPr>
              <w:spacing w:after="240"/>
              <w:rPr>
                <w:rFonts w:eastAsia="Calibri"/>
                <w:sz w:val="22"/>
                <w:szCs w:val="22"/>
              </w:rPr>
            </w:pPr>
            <w:r w:rsidRPr="00B12ED2">
              <w:rPr>
                <w:rFonts w:eastAsia="Calibri"/>
                <w:sz w:val="22"/>
                <w:szCs w:val="22"/>
              </w:rPr>
              <w:t>Name and Telephone Number of Applicant Contact if U.S. Government needs additional information</w:t>
            </w:r>
          </w:p>
        </w:tc>
        <w:tc>
          <w:tcPr>
            <w:tcW w:w="4541" w:type="dxa"/>
          </w:tcPr>
          <w:p w:rsidR="00E02AA1" w:rsidP="16CCFA24" w14:paraId="5690C880" w14:textId="58659262">
            <w:pPr>
              <w:numPr>
                <w:ilvl w:val="0"/>
                <w:numId w:val="67"/>
              </w:numPr>
              <w:spacing w:after="240"/>
              <w:ind w:left="436"/>
              <w:contextualSpacing/>
              <w:rPr>
                <w:rFonts w:eastAsia="Calibri"/>
                <w:sz w:val="22"/>
                <w:szCs w:val="22"/>
              </w:rPr>
            </w:pPr>
            <w:r w:rsidRPr="16CCFA24" w:rsidR="3E8B8DF5">
              <w:rPr>
                <w:rFonts w:eastAsia="Calibri"/>
                <w:sz w:val="22"/>
                <w:szCs w:val="22"/>
              </w:rPr>
              <w:t xml:space="preserve">Edited initial block instructional verbiage to harmonize with the other licensing forms: </w:t>
            </w:r>
            <w:r w:rsidRPr="16CCFA24" w:rsidR="3E8B8DF5">
              <w:rPr>
                <w:rFonts w:eastAsia="Calibri"/>
                <w:sz w:val="22"/>
                <w:szCs w:val="22"/>
                <w:u w:val="single"/>
              </w:rPr>
              <w:t>Provide all information for individuals who are familiar with the transaction and who can respond to questions from PM/DDTC or other government agencies. The individual(s)</w:t>
            </w:r>
            <w:r w:rsidRPr="16CCFA24" w:rsidR="3E8B8DF5">
              <w:rPr>
                <w:rFonts w:eastAsia="Calibri"/>
                <w:i/>
                <w:iCs/>
                <w:sz w:val="22"/>
                <w:szCs w:val="22"/>
              </w:rPr>
              <w:t xml:space="preserve"> must know the security arrangements associated with the export or import of the classified hardware or technical data </w:t>
            </w:r>
            <w:r w:rsidRPr="16CCFA24" w:rsidR="3E8B8DF5">
              <w:rPr>
                <w:rFonts w:eastAsia="Calibri"/>
                <w:sz w:val="22"/>
                <w:szCs w:val="22"/>
                <w:u w:val="single"/>
              </w:rPr>
              <w:t>and should be prepared to answer procedural and/or technical questions</w:t>
            </w:r>
            <w:r w:rsidRPr="16CCFA24" w:rsidR="3E8B8DF5">
              <w:rPr>
                <w:rFonts w:eastAsia="Calibri"/>
                <w:i/>
                <w:iCs/>
                <w:sz w:val="22"/>
                <w:szCs w:val="22"/>
              </w:rPr>
              <w:t>. To enter one or more applicant contacts, click the "Add Entry" button.</w:t>
            </w:r>
          </w:p>
        </w:tc>
      </w:tr>
      <w:tr w14:paraId="0B6381E4" w14:textId="77777777" w:rsidTr="3B56F178">
        <w:tblPrEx>
          <w:tblW w:w="9350" w:type="dxa"/>
          <w:tblLook w:val="04A0"/>
        </w:tblPrEx>
        <w:trPr>
          <w:trHeight w:val="809"/>
        </w:trPr>
        <w:tc>
          <w:tcPr>
            <w:tcW w:w="843" w:type="dxa"/>
          </w:tcPr>
          <w:p w:rsidR="00E02AA1" w:rsidP="00254BA1" w14:paraId="49E8AF49" w14:textId="77777777">
            <w:pPr>
              <w:spacing w:after="240"/>
              <w:rPr>
                <w:rFonts w:eastAsia="Calibri"/>
                <w:sz w:val="22"/>
                <w:szCs w:val="22"/>
              </w:rPr>
            </w:pPr>
            <w:r>
              <w:rPr>
                <w:rFonts w:eastAsia="Calibri"/>
                <w:sz w:val="22"/>
                <w:szCs w:val="22"/>
              </w:rPr>
              <w:t>5</w:t>
            </w:r>
          </w:p>
        </w:tc>
        <w:tc>
          <w:tcPr>
            <w:tcW w:w="754" w:type="dxa"/>
          </w:tcPr>
          <w:p w:rsidR="00E02AA1" w:rsidP="00254BA1" w14:paraId="7E996992" w14:textId="77777777">
            <w:pPr>
              <w:spacing w:after="240"/>
              <w:rPr>
                <w:rFonts w:eastAsia="Calibri"/>
                <w:sz w:val="22"/>
                <w:szCs w:val="22"/>
              </w:rPr>
            </w:pPr>
            <w:r>
              <w:rPr>
                <w:rFonts w:eastAsia="Calibri"/>
                <w:sz w:val="22"/>
                <w:szCs w:val="22"/>
              </w:rPr>
              <w:t>9</w:t>
            </w:r>
          </w:p>
        </w:tc>
        <w:tc>
          <w:tcPr>
            <w:tcW w:w="3212" w:type="dxa"/>
          </w:tcPr>
          <w:p w:rsidR="00E02AA1" w:rsidP="00254BA1" w14:paraId="5E73EF03" w14:textId="77777777">
            <w:pPr>
              <w:spacing w:after="240"/>
              <w:rPr>
                <w:rFonts w:eastAsia="Calibri"/>
                <w:sz w:val="22"/>
                <w:szCs w:val="22"/>
              </w:rPr>
            </w:pPr>
            <w:r>
              <w:rPr>
                <w:rFonts w:eastAsia="Calibri"/>
                <w:sz w:val="22"/>
                <w:szCs w:val="22"/>
              </w:rPr>
              <w:t>Description of Transaction</w:t>
            </w:r>
          </w:p>
        </w:tc>
        <w:tc>
          <w:tcPr>
            <w:tcW w:w="4541" w:type="dxa"/>
          </w:tcPr>
          <w:p w:rsidR="00E02AA1" w:rsidRPr="00CE53B5" w:rsidP="16CCFA24" w14:paraId="20A5325D" w14:textId="51304BE0">
            <w:pPr>
              <w:numPr>
                <w:ilvl w:val="0"/>
                <w:numId w:val="68"/>
              </w:numPr>
              <w:ind w:left="436"/>
              <w:contextualSpacing/>
              <w:rPr>
                <w:rFonts w:eastAsia="Calibri"/>
                <w:i/>
                <w:iCs/>
                <w:strike/>
                <w:sz w:val="22"/>
                <w:szCs w:val="22"/>
              </w:rPr>
            </w:pPr>
            <w:r w:rsidRPr="16CCFA24" w:rsidR="3E8B8DF5">
              <w:rPr>
                <w:rFonts w:eastAsia="Calibri"/>
                <w:sz w:val="22"/>
                <w:szCs w:val="22"/>
              </w:rPr>
              <w:t xml:space="preserve">Edited initial block instructional verbiage to harmonize with the other licensing forms: </w:t>
            </w:r>
            <w:r w:rsidRPr="16CCFA24" w:rsidR="3E8B8DF5">
              <w:rPr>
                <w:rFonts w:eastAsia="Calibri"/>
                <w:sz w:val="22"/>
                <w:szCs w:val="22"/>
                <w:u w:val="single"/>
              </w:rPr>
              <w:t xml:space="preserve">Provide any related license numbers that apply to the sections below. When </w:t>
            </w:r>
            <w:r w:rsidRPr="16CCFA24" w:rsidR="3E8B8DF5">
              <w:rPr>
                <w:rFonts w:eastAsia="Calibri"/>
                <w:sz w:val="22"/>
                <w:szCs w:val="22"/>
                <w:u w:val="single"/>
              </w:rPr>
              <w:t>a previous</w:t>
            </w:r>
            <w:r w:rsidRPr="16CCFA24" w:rsidR="3E8B8DF5">
              <w:rPr>
                <w:rFonts w:eastAsia="Calibri"/>
                <w:sz w:val="22"/>
                <w:szCs w:val="22"/>
                <w:u w:val="single"/>
              </w:rPr>
              <w:t xml:space="preserve"> license or agreement (Approved, Disapproved or </w:t>
            </w:r>
            <w:r w:rsidRPr="16CCFA24" w:rsidR="4B29D63C">
              <w:rPr>
                <w:rFonts w:eastAsia="Calibri"/>
                <w:sz w:val="22"/>
                <w:szCs w:val="22"/>
                <w:u w:val="single"/>
              </w:rPr>
              <w:t>Returned without Action</w:t>
            </w:r>
            <w:r w:rsidRPr="16CCFA24" w:rsidR="0B588D3D">
              <w:rPr>
                <w:rFonts w:eastAsia="Calibri"/>
                <w:sz w:val="22"/>
                <w:szCs w:val="22"/>
                <w:u w:val="single"/>
              </w:rPr>
              <w:t xml:space="preserve"> </w:t>
            </w:r>
            <w:r w:rsidRPr="16CCFA24" w:rsidR="4B29D63C">
              <w:rPr>
                <w:rFonts w:eastAsia="Calibri"/>
                <w:sz w:val="22"/>
                <w:szCs w:val="22"/>
                <w:u w:val="single"/>
              </w:rPr>
              <w:t>(</w:t>
            </w:r>
            <w:r w:rsidRPr="16CCFA24" w:rsidR="3E8B8DF5">
              <w:rPr>
                <w:rFonts w:eastAsia="Calibri"/>
                <w:sz w:val="22"/>
                <w:szCs w:val="22"/>
                <w:u w:val="single"/>
              </w:rPr>
              <w:t>RWAed</w:t>
            </w:r>
            <w:r w:rsidRPr="16CCFA24" w:rsidR="3E8B8DF5">
              <w:rPr>
                <w:rFonts w:eastAsia="Calibri"/>
                <w:sz w:val="22"/>
                <w:szCs w:val="22"/>
                <w:u w:val="single"/>
              </w:rPr>
              <w:t>)</w:t>
            </w:r>
            <w:r w:rsidRPr="16CCFA24" w:rsidR="7EB80A5C">
              <w:rPr>
                <w:rFonts w:eastAsia="Calibri"/>
                <w:sz w:val="22"/>
                <w:szCs w:val="22"/>
                <w:u w:val="single"/>
              </w:rPr>
              <w:t>)</w:t>
            </w:r>
            <w:r w:rsidRPr="16CCFA24" w:rsidR="3E8B8DF5">
              <w:rPr>
                <w:rFonts w:eastAsia="Calibri"/>
                <w:sz w:val="22"/>
                <w:szCs w:val="22"/>
                <w:u w:val="single"/>
              </w:rPr>
              <w:t xml:space="preserve"> is </w:t>
            </w:r>
            <w:r w:rsidRPr="16CCFA24" w:rsidR="3E8B8DF5">
              <w:rPr>
                <w:rFonts w:eastAsia="Calibri"/>
                <w:sz w:val="22"/>
                <w:szCs w:val="22"/>
                <w:u w:val="single"/>
              </w:rPr>
              <w:t>identified</w:t>
            </w:r>
            <w:r w:rsidRPr="16CCFA24" w:rsidR="3E8B8DF5">
              <w:rPr>
                <w:rFonts w:eastAsia="Calibri"/>
                <w:sz w:val="22"/>
                <w:szCs w:val="22"/>
                <w:u w:val="single"/>
              </w:rPr>
              <w:t xml:space="preserve">, please provide a copy of the license/application/relevant pages of agreement including any proviso letters issued with your application. An electronic copy of the </w:t>
            </w:r>
            <w:r w:rsidRPr="16CCFA24" w:rsidR="3E8B8DF5">
              <w:rPr>
                <w:rFonts w:eastAsia="Calibri"/>
                <w:sz w:val="22"/>
                <w:szCs w:val="22"/>
                <w:u w:val="single"/>
              </w:rPr>
              <w:t>previous</w:t>
            </w:r>
            <w:r w:rsidRPr="16CCFA24" w:rsidR="3E8B8DF5">
              <w:rPr>
                <w:rFonts w:eastAsia="Calibri"/>
                <w:sz w:val="22"/>
                <w:szCs w:val="22"/>
                <w:u w:val="single"/>
              </w:rPr>
              <w:t xml:space="preserve"> license, agreement or case can be attached to the "Precedent (identical/similar) Cases" document type. </w:t>
            </w:r>
          </w:p>
          <w:p w:rsidR="00E02AA1" w:rsidRPr="00CE53B5" w:rsidP="00E02AA1" w14:paraId="7C89DF51" w14:textId="77777777">
            <w:pPr>
              <w:numPr>
                <w:ilvl w:val="0"/>
                <w:numId w:val="67"/>
              </w:numPr>
              <w:ind w:left="436"/>
              <w:contextualSpacing/>
              <w:rPr>
                <w:rFonts w:eastAsia="Calibri"/>
                <w:sz w:val="22"/>
                <w:szCs w:val="22"/>
              </w:rPr>
            </w:pPr>
            <w:r>
              <w:rPr>
                <w:rFonts w:eastAsia="Calibri"/>
                <w:sz w:val="22"/>
                <w:szCs w:val="22"/>
              </w:rPr>
              <w:t xml:space="preserve">Added instruction verbiage under </w:t>
            </w:r>
            <w:r w:rsidRPr="00CF59B1">
              <w:rPr>
                <w:rFonts w:eastAsia="Calibri"/>
                <w:i/>
                <w:iCs/>
                <w:sz w:val="22"/>
                <w:szCs w:val="22"/>
              </w:rPr>
              <w:t>A. This application represents</w:t>
            </w:r>
            <w:r>
              <w:rPr>
                <w:rFonts w:eastAsia="Calibri"/>
                <w:sz w:val="22"/>
                <w:szCs w:val="22"/>
              </w:rPr>
              <w:t xml:space="preserve"> to harmonize with the other licensing forms: </w:t>
            </w:r>
            <w:r>
              <w:rPr>
                <w:rFonts w:eastAsia="Calibri"/>
                <w:sz w:val="22"/>
                <w:szCs w:val="22"/>
              </w:rPr>
              <w:br/>
            </w:r>
            <w:r w:rsidRPr="00951EB1">
              <w:rPr>
                <w:rFonts w:eastAsia="Calibri"/>
                <w:sz w:val="22"/>
                <w:szCs w:val="22"/>
                <w:u w:val="single"/>
              </w:rPr>
              <w:t>Select whether this transaction is a completely new shipment or the unshipped balance under a previously issued license that has expired or is about to expire, or a replacement license.</w:t>
            </w:r>
          </w:p>
          <w:p w:rsidR="00E02AA1" w:rsidRPr="00CE53B5" w:rsidP="16CCFA24" w14:paraId="504915D8" w14:textId="6210161A">
            <w:pPr>
              <w:numPr>
                <w:ilvl w:val="0"/>
                <w:numId w:val="67"/>
              </w:numPr>
              <w:ind w:left="436"/>
              <w:contextualSpacing/>
            </w:pPr>
            <w:r w:rsidRPr="16CCFA24" w:rsidR="3E8B8DF5">
              <w:rPr>
                <w:rFonts w:eastAsia="Calibri"/>
                <w:sz w:val="22"/>
                <w:szCs w:val="22"/>
              </w:rPr>
              <w:t xml:space="preserve">Edited instruction verbiage </w:t>
            </w:r>
            <w:r w:rsidRPr="16CCFA24" w:rsidR="3E8B8DF5">
              <w:rPr>
                <w:rFonts w:eastAsia="Calibri"/>
                <w:sz w:val="22"/>
                <w:szCs w:val="22"/>
              </w:rPr>
              <w:t xml:space="preserve">under </w:t>
            </w:r>
            <w:r w:rsidRPr="16CCFA24" w:rsidR="3E8B8DF5">
              <w:rPr>
                <w:rFonts w:eastAsia="Calibri"/>
                <w:i/>
                <w:iCs/>
                <w:sz w:val="22"/>
                <w:szCs w:val="22"/>
              </w:rPr>
              <w:t>B</w:t>
            </w:r>
            <w:r w:rsidRPr="16CCFA24" w:rsidR="3E8B8DF5">
              <w:rPr>
                <w:rFonts w:eastAsia="Calibri"/>
                <w:i/>
                <w:iCs/>
                <w:sz w:val="22"/>
                <w:szCs w:val="22"/>
              </w:rPr>
              <w:t>. T</w:t>
            </w:r>
            <w:r w:rsidRPr="16CCFA24" w:rsidR="3E8B8DF5">
              <w:rPr>
                <w:rFonts w:eastAsia="Calibri"/>
                <w:i/>
                <w:iCs/>
                <w:sz w:val="22"/>
                <w:szCs w:val="22"/>
              </w:rPr>
              <w:t>he IDENTICAL commodity</w:t>
            </w:r>
            <w:r w:rsidRPr="16CCFA24" w:rsidR="3E8B8DF5">
              <w:rPr>
                <w:rFonts w:eastAsia="Calibri"/>
                <w:sz w:val="22"/>
                <w:szCs w:val="22"/>
              </w:rPr>
              <w:t xml:space="preserve"> </w:t>
            </w:r>
            <w:r w:rsidRPr="16CCFA24" w:rsidR="3E8B8DF5">
              <w:rPr>
                <w:rFonts w:eastAsia="Calibri"/>
                <w:sz w:val="22"/>
                <w:szCs w:val="22"/>
              </w:rPr>
              <w:t xml:space="preserve">to harmonize with the other licensing forms:  </w:t>
            </w:r>
            <w:r>
              <w:br/>
            </w:r>
            <w:r w:rsidRPr="16CCFA24" w:rsidR="3E8B8DF5">
              <w:rPr>
                <w:rFonts w:eastAsia="Calibri"/>
                <w:sz w:val="22"/>
                <w:szCs w:val="22"/>
                <w:u w:val="single"/>
              </w:rPr>
              <w:t xml:space="preserve">NOTE: You must first select the </w:t>
            </w:r>
            <w:r w:rsidRPr="16CCFA24" w:rsidR="3E8B8DF5">
              <w:rPr>
                <w:rFonts w:eastAsia="Calibri"/>
                <w:sz w:val="22"/>
                <w:szCs w:val="22"/>
                <w:u w:val="single"/>
              </w:rPr>
              <w:t>appropriate check</w:t>
            </w:r>
            <w:r w:rsidRPr="16CCFA24" w:rsidR="3E8B8DF5">
              <w:rPr>
                <w:rFonts w:eastAsia="Calibri"/>
                <w:sz w:val="22"/>
                <w:szCs w:val="22"/>
                <w:u w:val="single"/>
              </w:rPr>
              <w:t xml:space="preserve"> boxes under this section to add license number(s)</w:t>
            </w:r>
          </w:p>
          <w:p w:rsidR="00E02AA1" w:rsidP="00E02AA1" w14:paraId="1ED7DD35" w14:textId="77777777">
            <w:pPr>
              <w:pStyle w:val="ListParagraph"/>
              <w:numPr>
                <w:ilvl w:val="0"/>
                <w:numId w:val="69"/>
              </w:numPr>
              <w:spacing w:after="0"/>
              <w:ind w:left="771"/>
              <w:rPr>
                <w:rFonts w:eastAsia="Calibri"/>
                <w:sz w:val="22"/>
                <w:szCs w:val="22"/>
              </w:rPr>
            </w:pPr>
            <w:r>
              <w:rPr>
                <w:rFonts w:eastAsia="Calibri"/>
                <w:sz w:val="22"/>
                <w:szCs w:val="22"/>
              </w:rPr>
              <w:t xml:space="preserve">Added instruction verbiage under all five radio buttons for clarity and to harmonize with the other licensing forms: </w:t>
            </w:r>
          </w:p>
          <w:p w:rsidR="00E02AA1" w:rsidRPr="00CE53B5" w:rsidP="00E02AA1" w14:paraId="5A4DF6A5" w14:textId="77777777">
            <w:pPr>
              <w:pStyle w:val="ListParagraph"/>
              <w:numPr>
                <w:ilvl w:val="1"/>
                <w:numId w:val="69"/>
              </w:numPr>
              <w:spacing w:after="0"/>
              <w:ind w:left="1110"/>
              <w:rPr>
                <w:rFonts w:eastAsia="Calibri"/>
                <w:i/>
                <w:iCs/>
                <w:sz w:val="22"/>
                <w:szCs w:val="22"/>
              </w:rPr>
            </w:pPr>
            <w:r w:rsidRPr="00CE53B5">
              <w:rPr>
                <w:rFonts w:eastAsia="Calibri"/>
                <w:i/>
                <w:iCs/>
                <w:sz w:val="22"/>
                <w:szCs w:val="22"/>
              </w:rPr>
              <w:t xml:space="preserve">Was licensed to the country in block 4 under license number </w:t>
            </w:r>
            <w:r>
              <w:rPr>
                <w:rFonts w:eastAsia="Calibri"/>
                <w:i/>
                <w:iCs/>
                <w:sz w:val="22"/>
                <w:szCs w:val="22"/>
              </w:rPr>
              <w:br/>
            </w:r>
            <w:r w:rsidRPr="00CE53B5">
              <w:rPr>
                <w:rFonts w:eastAsia="Calibri"/>
                <w:sz w:val="22"/>
                <w:szCs w:val="22"/>
                <w:u w:val="single"/>
              </w:rPr>
              <w:t>Select if there were previous licenses for the defense article(s) to the country in Block 4.</w:t>
            </w:r>
          </w:p>
          <w:p w:rsidR="00E02AA1" w:rsidRPr="00092DE3" w:rsidP="00E02AA1" w14:paraId="7BFC0136" w14:textId="77777777">
            <w:pPr>
              <w:pStyle w:val="ListParagraph"/>
              <w:numPr>
                <w:ilvl w:val="1"/>
                <w:numId w:val="69"/>
              </w:numPr>
              <w:spacing w:after="0"/>
              <w:ind w:left="1110"/>
              <w:rPr>
                <w:rFonts w:eastAsia="Calibri"/>
                <w:i/>
                <w:iCs/>
                <w:sz w:val="22"/>
                <w:szCs w:val="22"/>
              </w:rPr>
            </w:pPr>
            <w:r w:rsidRPr="00CE53B5">
              <w:rPr>
                <w:rFonts w:eastAsia="Calibri"/>
                <w:i/>
                <w:iCs/>
                <w:sz w:val="22"/>
                <w:szCs w:val="22"/>
              </w:rPr>
              <w:t xml:space="preserve">Was licensed to other countries under license numbers </w:t>
            </w:r>
            <w:r>
              <w:rPr>
                <w:rFonts w:eastAsia="Calibri"/>
                <w:i/>
                <w:iCs/>
                <w:sz w:val="22"/>
                <w:szCs w:val="22"/>
              </w:rPr>
              <w:br/>
            </w:r>
            <w:r w:rsidRPr="00092DE3">
              <w:rPr>
                <w:rFonts w:eastAsia="Calibri"/>
                <w:sz w:val="22"/>
                <w:szCs w:val="22"/>
                <w:u w:val="single"/>
              </w:rPr>
              <w:t>Select if there were previous licenses for the defense article(s) to country(</w:t>
            </w:r>
            <w:r w:rsidRPr="00092DE3">
              <w:rPr>
                <w:rFonts w:eastAsia="Calibri"/>
                <w:sz w:val="22"/>
                <w:szCs w:val="22"/>
                <w:u w:val="single"/>
              </w:rPr>
              <w:t>ies</w:t>
            </w:r>
            <w:r w:rsidRPr="00092DE3">
              <w:rPr>
                <w:rFonts w:eastAsia="Calibri"/>
                <w:sz w:val="22"/>
                <w:szCs w:val="22"/>
                <w:u w:val="single"/>
              </w:rPr>
              <w:t xml:space="preserve">) not listed in Block 4.  </w:t>
            </w:r>
          </w:p>
          <w:p w:rsidR="00E02AA1" w:rsidRPr="00092DE3" w:rsidP="00E02AA1" w14:paraId="0DC77CB1" w14:textId="77777777">
            <w:pPr>
              <w:pStyle w:val="ListParagraph"/>
              <w:numPr>
                <w:ilvl w:val="1"/>
                <w:numId w:val="69"/>
              </w:numPr>
              <w:spacing w:after="0"/>
              <w:ind w:left="1110"/>
              <w:rPr>
                <w:rFonts w:eastAsia="Calibri"/>
                <w:i/>
                <w:iCs/>
                <w:sz w:val="22"/>
                <w:szCs w:val="22"/>
              </w:rPr>
            </w:pPr>
            <w:r w:rsidRPr="00092DE3">
              <w:rPr>
                <w:rFonts w:eastAsia="Calibri"/>
                <w:i/>
                <w:iCs/>
                <w:sz w:val="22"/>
                <w:szCs w:val="22"/>
              </w:rPr>
              <w:t xml:space="preserve">Was returned without action under voided license numbers </w:t>
            </w:r>
            <w:r>
              <w:rPr>
                <w:rFonts w:eastAsia="Calibri"/>
                <w:i/>
                <w:iCs/>
                <w:sz w:val="22"/>
                <w:szCs w:val="22"/>
              </w:rPr>
              <w:br/>
            </w:r>
            <w:r w:rsidRPr="00092DE3">
              <w:rPr>
                <w:rFonts w:eastAsia="Calibri"/>
                <w:sz w:val="22"/>
                <w:szCs w:val="22"/>
                <w:u w:val="single"/>
              </w:rPr>
              <w:t>Select if a license was returned without action due to a voided license.</w:t>
            </w:r>
          </w:p>
          <w:p w:rsidR="00E02AA1" w:rsidRPr="00092DE3" w:rsidP="00E02AA1" w14:paraId="39074062" w14:textId="77777777">
            <w:pPr>
              <w:pStyle w:val="ListParagraph"/>
              <w:numPr>
                <w:ilvl w:val="1"/>
                <w:numId w:val="69"/>
              </w:numPr>
              <w:spacing w:after="0"/>
              <w:ind w:left="1110"/>
              <w:rPr>
                <w:rFonts w:eastAsia="Calibri"/>
                <w:i/>
                <w:iCs/>
                <w:sz w:val="22"/>
                <w:szCs w:val="22"/>
              </w:rPr>
            </w:pPr>
            <w:r w:rsidRPr="00CE53B5">
              <w:rPr>
                <w:rFonts w:eastAsia="Calibri"/>
                <w:i/>
                <w:iCs/>
                <w:sz w:val="22"/>
                <w:szCs w:val="22"/>
              </w:rPr>
              <w:t>Was denied to the country in block 4 under voided license number</w:t>
            </w:r>
            <w:r>
              <w:rPr>
                <w:rFonts w:eastAsia="Calibri"/>
                <w:i/>
                <w:iCs/>
                <w:sz w:val="22"/>
                <w:szCs w:val="22"/>
              </w:rPr>
              <w:br/>
            </w:r>
            <w:r w:rsidRPr="00092DE3">
              <w:rPr>
                <w:rFonts w:eastAsia="Calibri"/>
                <w:sz w:val="22"/>
                <w:szCs w:val="22"/>
                <w:u w:val="single"/>
              </w:rPr>
              <w:t>Select if there were previous licenses denied due to a voided license for the defense article(s) to the country in Block 4</w:t>
            </w:r>
          </w:p>
          <w:p w:rsidR="00E02AA1" w:rsidRPr="00092DE3" w:rsidP="00E02AA1" w14:paraId="663DBE46" w14:textId="77777777">
            <w:pPr>
              <w:pStyle w:val="ListParagraph"/>
              <w:numPr>
                <w:ilvl w:val="1"/>
                <w:numId w:val="69"/>
              </w:numPr>
              <w:spacing w:after="0"/>
              <w:ind w:left="1110"/>
              <w:rPr>
                <w:rFonts w:eastAsia="Calibri"/>
                <w:i/>
                <w:iCs/>
                <w:sz w:val="22"/>
                <w:szCs w:val="22"/>
              </w:rPr>
            </w:pPr>
            <w:r w:rsidRPr="00CE53B5">
              <w:rPr>
                <w:rFonts w:eastAsia="Calibri"/>
                <w:i/>
                <w:iCs/>
                <w:sz w:val="22"/>
                <w:szCs w:val="22"/>
              </w:rPr>
              <w:t xml:space="preserve">Was never licensed for this applicant </w:t>
            </w:r>
            <w:r>
              <w:rPr>
                <w:rFonts w:eastAsia="Calibri"/>
                <w:i/>
                <w:iCs/>
                <w:sz w:val="22"/>
                <w:szCs w:val="22"/>
              </w:rPr>
              <w:br/>
            </w:r>
            <w:r w:rsidRPr="00092DE3">
              <w:rPr>
                <w:rFonts w:eastAsia="Calibri"/>
                <w:sz w:val="22"/>
                <w:szCs w:val="22"/>
                <w:u w:val="single"/>
              </w:rPr>
              <w:t>Select if a license for this applicant has never been approved, approved with proviso(s) or denied for the defense article(s).</w:t>
            </w:r>
          </w:p>
          <w:p w:rsidR="00E02AA1" w:rsidP="00E02AA1" w14:paraId="69B978FD" w14:textId="77777777">
            <w:pPr>
              <w:numPr>
                <w:ilvl w:val="0"/>
                <w:numId w:val="67"/>
              </w:numPr>
              <w:spacing w:after="240"/>
              <w:ind w:left="390"/>
              <w:contextualSpacing/>
              <w:rPr>
                <w:rFonts w:eastAsia="Calibri"/>
                <w:sz w:val="22"/>
                <w:szCs w:val="22"/>
              </w:rPr>
            </w:pPr>
            <w:r w:rsidRPr="006B00FC">
              <w:rPr>
                <w:rFonts w:eastAsia="Calibri"/>
                <w:sz w:val="22"/>
                <w:szCs w:val="22"/>
              </w:rPr>
              <w:t xml:space="preserve">Added instructions under each radio button that was added under line </w:t>
            </w:r>
            <w:r w:rsidRPr="006B00FC">
              <w:rPr>
                <w:rFonts w:eastAsia="Calibri"/>
                <w:i/>
                <w:iCs/>
                <w:sz w:val="22"/>
                <w:szCs w:val="22"/>
              </w:rPr>
              <w:t>D. The commodity is being financed under</w:t>
            </w:r>
          </w:p>
        </w:tc>
      </w:tr>
      <w:tr w14:paraId="71FFEEC4" w14:textId="77777777" w:rsidTr="3B56F178">
        <w:tblPrEx>
          <w:tblW w:w="9350" w:type="dxa"/>
          <w:tblLook w:val="04A0"/>
        </w:tblPrEx>
        <w:trPr>
          <w:trHeight w:val="809"/>
        </w:trPr>
        <w:tc>
          <w:tcPr>
            <w:tcW w:w="843" w:type="dxa"/>
          </w:tcPr>
          <w:p w:rsidR="00E02AA1" w:rsidP="00254BA1" w14:paraId="037AC499" w14:textId="77777777">
            <w:pPr>
              <w:spacing w:after="240"/>
              <w:rPr>
                <w:rFonts w:eastAsia="Calibri"/>
                <w:sz w:val="22"/>
                <w:szCs w:val="22"/>
              </w:rPr>
            </w:pPr>
            <w:r>
              <w:rPr>
                <w:rFonts w:eastAsia="Calibri"/>
                <w:sz w:val="22"/>
                <w:szCs w:val="22"/>
              </w:rPr>
              <w:t>6</w:t>
            </w:r>
          </w:p>
        </w:tc>
        <w:tc>
          <w:tcPr>
            <w:tcW w:w="754" w:type="dxa"/>
          </w:tcPr>
          <w:p w:rsidR="00E02AA1" w:rsidP="00254BA1" w14:paraId="17D4E0F9" w14:textId="77777777">
            <w:pPr>
              <w:spacing w:after="240"/>
              <w:rPr>
                <w:rFonts w:eastAsia="Calibri"/>
                <w:sz w:val="22"/>
                <w:szCs w:val="22"/>
              </w:rPr>
            </w:pPr>
            <w:r>
              <w:rPr>
                <w:rFonts w:eastAsia="Calibri"/>
                <w:sz w:val="22"/>
                <w:szCs w:val="22"/>
              </w:rPr>
              <w:t>10-15</w:t>
            </w:r>
          </w:p>
        </w:tc>
        <w:tc>
          <w:tcPr>
            <w:tcW w:w="3212" w:type="dxa"/>
          </w:tcPr>
          <w:p w:rsidR="00E02AA1" w:rsidP="00254BA1" w14:paraId="5CC77D8F" w14:textId="77777777">
            <w:pPr>
              <w:spacing w:after="240"/>
              <w:rPr>
                <w:rFonts w:eastAsia="Calibri"/>
                <w:sz w:val="22"/>
                <w:szCs w:val="22"/>
              </w:rPr>
            </w:pPr>
            <w:r>
              <w:rPr>
                <w:rFonts w:eastAsia="Calibri"/>
                <w:sz w:val="22"/>
                <w:szCs w:val="22"/>
              </w:rPr>
              <w:t>Commodities</w:t>
            </w:r>
          </w:p>
        </w:tc>
        <w:tc>
          <w:tcPr>
            <w:tcW w:w="4541" w:type="dxa"/>
          </w:tcPr>
          <w:p w:rsidR="00E02AA1" w:rsidRPr="008A2889" w:rsidP="16CCFA24" w14:paraId="6C28AD44" w14:textId="68B5F9F1">
            <w:pPr>
              <w:numPr>
                <w:ilvl w:val="0"/>
                <w:numId w:val="68"/>
              </w:numPr>
              <w:spacing w:after="240"/>
              <w:ind w:left="436"/>
              <w:contextualSpacing/>
            </w:pPr>
            <w:r w:rsidRPr="16CCFA24" w:rsidR="3E8B8DF5">
              <w:rPr>
                <w:rFonts w:eastAsia="Calibri"/>
                <w:sz w:val="22"/>
                <w:szCs w:val="22"/>
              </w:rPr>
              <w:t xml:space="preserve">Edited instruction verbiage under </w:t>
            </w:r>
            <w:r w:rsidRPr="16CCFA24" w:rsidR="3E8B8DF5">
              <w:rPr>
                <w:rFonts w:eastAsia="Calibri"/>
                <w:i/>
                <w:iCs/>
                <w:sz w:val="22"/>
                <w:szCs w:val="22"/>
              </w:rPr>
              <w:t>Quantity</w:t>
            </w:r>
            <w:r w:rsidRPr="16CCFA24" w:rsidR="3E8B8DF5">
              <w:rPr>
                <w:rFonts w:eastAsia="Calibri"/>
                <w:sz w:val="22"/>
                <w:szCs w:val="22"/>
              </w:rPr>
              <w:t xml:space="preserve"> for harmonization with other licensing forms: </w:t>
            </w:r>
            <w:r>
              <w:br/>
            </w:r>
            <w:r w:rsidRPr="16CCFA24" w:rsidR="3E8B8DF5">
              <w:rPr>
                <w:rFonts w:eastAsia="Calibri"/>
                <w:sz w:val="22"/>
                <w:szCs w:val="22"/>
                <w:u w:val="single"/>
              </w:rPr>
              <w:t xml:space="preserve">Enter the exact number for each </w:t>
            </w:r>
            <w:r w:rsidRPr="16CCFA24" w:rsidR="3E8B8DF5">
              <w:rPr>
                <w:rFonts w:eastAsia="Calibri"/>
                <w:sz w:val="22"/>
                <w:szCs w:val="22"/>
                <w:u w:val="single"/>
              </w:rPr>
              <w:t>particular item</w:t>
            </w:r>
            <w:r w:rsidRPr="16CCFA24" w:rsidR="3E8B8DF5">
              <w:rPr>
                <w:rFonts w:eastAsia="Calibri"/>
                <w:sz w:val="22"/>
                <w:szCs w:val="22"/>
                <w:u w:val="single"/>
              </w:rPr>
              <w:t xml:space="preserve"> or major </w:t>
            </w:r>
            <w:r w:rsidRPr="16CCFA24" w:rsidR="3E8B8DF5">
              <w:rPr>
                <w:rFonts w:eastAsia="Calibri"/>
                <w:sz w:val="22"/>
                <w:szCs w:val="22"/>
                <w:u w:val="single"/>
              </w:rPr>
              <w:t>component</w:t>
            </w:r>
            <w:r w:rsidRPr="16CCFA24" w:rsidR="3E8B8DF5">
              <w:rPr>
                <w:rFonts w:eastAsia="Calibri"/>
                <w:sz w:val="22"/>
                <w:szCs w:val="22"/>
                <w:u w:val="single"/>
              </w:rPr>
              <w:t xml:space="preserve">. If this application is for an unshipped balance (as </w:t>
            </w:r>
            <w:r w:rsidRPr="16CCFA24" w:rsidR="3E8B8DF5">
              <w:rPr>
                <w:rFonts w:eastAsia="Calibri"/>
                <w:sz w:val="22"/>
                <w:szCs w:val="22"/>
                <w:u w:val="single"/>
              </w:rPr>
              <w:t>indicated</w:t>
            </w:r>
            <w:r w:rsidRPr="16CCFA24" w:rsidR="3E8B8DF5">
              <w:rPr>
                <w:rFonts w:eastAsia="Calibri"/>
                <w:sz w:val="22"/>
                <w:szCs w:val="22"/>
                <w:u w:val="single"/>
              </w:rPr>
              <w:t xml:space="preserve"> in Block 9a), the quantity, commodity, and values listed must reflect only the unshipped balance from the </w:t>
            </w:r>
            <w:r w:rsidRPr="16CCFA24" w:rsidR="3E8B8DF5">
              <w:rPr>
                <w:rFonts w:eastAsia="Calibri"/>
                <w:sz w:val="22"/>
                <w:szCs w:val="22"/>
                <w:u w:val="single"/>
              </w:rPr>
              <w:t>previous</w:t>
            </w:r>
            <w:r w:rsidRPr="16CCFA24" w:rsidR="3E8B8DF5">
              <w:rPr>
                <w:rFonts w:eastAsia="Calibri"/>
                <w:sz w:val="22"/>
                <w:szCs w:val="22"/>
                <w:u w:val="single"/>
              </w:rPr>
              <w:t xml:space="preserve"> license.</w:t>
            </w:r>
          </w:p>
          <w:p w:rsidR="00E02AA1" w:rsidP="00E02AA1" w14:paraId="6F8BED21" w14:textId="77777777">
            <w:pPr>
              <w:numPr>
                <w:ilvl w:val="0"/>
                <w:numId w:val="68"/>
              </w:numPr>
              <w:spacing w:after="240"/>
              <w:ind w:left="436"/>
              <w:contextualSpacing/>
              <w:rPr>
                <w:rFonts w:eastAsia="Calibri"/>
                <w:sz w:val="22"/>
                <w:szCs w:val="22"/>
              </w:rPr>
            </w:pPr>
            <w:r w:rsidRPr="008A2889">
              <w:rPr>
                <w:rFonts w:eastAsia="Calibri"/>
                <w:sz w:val="22"/>
                <w:szCs w:val="22"/>
              </w:rPr>
              <w:t xml:space="preserve">Added instruction verbiage under </w:t>
            </w:r>
            <w:r w:rsidRPr="008A2889">
              <w:rPr>
                <w:rFonts w:eastAsia="Calibri"/>
                <w:i/>
                <w:iCs/>
                <w:sz w:val="22"/>
                <w:szCs w:val="22"/>
              </w:rPr>
              <w:t>Unit Type</w:t>
            </w:r>
            <w:r w:rsidRPr="008A2889">
              <w:rPr>
                <w:rFonts w:eastAsia="Calibri"/>
                <w:sz w:val="22"/>
                <w:szCs w:val="22"/>
              </w:rPr>
              <w:t xml:space="preserve"> for clarity:</w:t>
            </w:r>
            <w:r w:rsidRPr="008A2889">
              <w:rPr>
                <w:rFonts w:eastAsia="Calibri"/>
                <w:sz w:val="22"/>
                <w:szCs w:val="22"/>
              </w:rPr>
              <w:br/>
            </w:r>
            <w:r w:rsidRPr="008A2889">
              <w:rPr>
                <w:rFonts w:eastAsia="Calibri"/>
                <w:sz w:val="22"/>
                <w:szCs w:val="22"/>
                <w:u w:val="single"/>
              </w:rPr>
              <w:t>Select the appropriate unit of measure for the quantity of the commodity. Do not use terms like "lots" unless deemed appropriately and fully explained in the commodity Block 10. "Lot" is generally only acceptable when used as a quantity for minor components or parts.</w:t>
            </w:r>
            <w:r w:rsidRPr="008A2889">
              <w:rPr>
                <w:rFonts w:eastAsia="Calibri"/>
                <w:sz w:val="22"/>
                <w:szCs w:val="22"/>
              </w:rPr>
              <w:t xml:space="preserve"> </w:t>
            </w:r>
          </w:p>
          <w:p w:rsidR="00E02AA1" w:rsidRPr="008A2889" w:rsidP="16CCFA24" w14:paraId="66150CB0" w14:textId="1B51DC85">
            <w:pPr>
              <w:numPr>
                <w:ilvl w:val="0"/>
                <w:numId w:val="68"/>
              </w:numPr>
              <w:spacing w:after="240"/>
              <w:ind w:left="436"/>
              <w:contextualSpacing/>
            </w:pPr>
            <w:r w:rsidRPr="16CCFA24" w:rsidR="3E8B8DF5">
              <w:rPr>
                <w:rFonts w:eastAsia="Calibri"/>
                <w:sz w:val="22"/>
                <w:szCs w:val="22"/>
              </w:rPr>
              <w:t xml:space="preserve">Edited instruction verbiage under </w:t>
            </w:r>
            <w:r w:rsidRPr="16CCFA24" w:rsidR="3E8B8DF5">
              <w:rPr>
                <w:rFonts w:eastAsia="Calibri"/>
                <w:i/>
                <w:iCs/>
                <w:sz w:val="22"/>
                <w:szCs w:val="22"/>
              </w:rPr>
              <w:t>Commodity</w:t>
            </w:r>
            <w:r w:rsidRPr="16CCFA24" w:rsidR="3E8B8DF5">
              <w:rPr>
                <w:rFonts w:eastAsia="Calibri"/>
                <w:sz w:val="22"/>
                <w:szCs w:val="22"/>
              </w:rPr>
              <w:t xml:space="preserve"> for harmonization with other licensing forms: </w:t>
            </w:r>
            <w:r>
              <w:br/>
            </w:r>
            <w:r w:rsidRPr="16CCFA24" w:rsidR="3E8B8DF5">
              <w:rPr>
                <w:rFonts w:eastAsia="Calibri"/>
                <w:sz w:val="22"/>
                <w:szCs w:val="22"/>
                <w:u w:val="single"/>
              </w:rPr>
              <w:t xml:space="preserve">Provide a complete description to include model number, part number, military designation, etc. If the commodities are components or spare parts, </w:t>
            </w:r>
            <w:r w:rsidRPr="16CCFA24" w:rsidR="3E8B8DF5">
              <w:rPr>
                <w:rFonts w:eastAsia="Calibri"/>
                <w:sz w:val="22"/>
                <w:szCs w:val="22"/>
                <w:u w:val="single"/>
              </w:rPr>
              <w:t>identify</w:t>
            </w:r>
            <w:r w:rsidRPr="16CCFA24" w:rsidR="3E8B8DF5">
              <w:rPr>
                <w:rFonts w:eastAsia="Calibri"/>
                <w:sz w:val="22"/>
                <w:szCs w:val="22"/>
                <w:u w:val="single"/>
              </w:rPr>
              <w:t xml:space="preserve"> the major end-item with which they are associated. When possible, </w:t>
            </w:r>
            <w:r w:rsidRPr="16CCFA24" w:rsidR="3E8B8DF5">
              <w:rPr>
                <w:rFonts w:eastAsia="Calibri"/>
                <w:sz w:val="22"/>
                <w:szCs w:val="22"/>
                <w:u w:val="single"/>
              </w:rPr>
              <w:t>indicate</w:t>
            </w:r>
            <w:r w:rsidRPr="16CCFA24" w:rsidR="3E8B8DF5">
              <w:rPr>
                <w:rFonts w:eastAsia="Calibri"/>
                <w:sz w:val="22"/>
                <w:szCs w:val="22"/>
                <w:u w:val="single"/>
              </w:rPr>
              <w:t xml:space="preserve"> whether the commodity is new or used, and whether it is U.S. government surplus. If the commodity is technical data or defense services, include/list the USML hardware categories and subcategories that are related to the technical data and/or defense services.</w:t>
            </w:r>
          </w:p>
          <w:p w:rsidR="00E02AA1" w:rsidRPr="008A2889" w:rsidP="00E02AA1" w14:paraId="5094A5F6" w14:textId="77777777">
            <w:pPr>
              <w:numPr>
                <w:ilvl w:val="0"/>
                <w:numId w:val="68"/>
              </w:numPr>
              <w:spacing w:after="240"/>
              <w:ind w:left="436"/>
              <w:contextualSpacing/>
              <w:rPr>
                <w:rFonts w:eastAsia="Calibri"/>
                <w:sz w:val="22"/>
                <w:szCs w:val="22"/>
              </w:rPr>
            </w:pPr>
            <w:r>
              <w:rPr>
                <w:rFonts w:eastAsia="Calibri"/>
                <w:sz w:val="22"/>
                <w:szCs w:val="22"/>
              </w:rPr>
              <w:t>Adde</w:t>
            </w:r>
            <w:r w:rsidRPr="008A2889">
              <w:rPr>
                <w:rFonts w:eastAsia="Calibri"/>
                <w:sz w:val="22"/>
                <w:szCs w:val="22"/>
              </w:rPr>
              <w:t xml:space="preserve">d instruction verbiage under </w:t>
            </w:r>
            <w:r>
              <w:rPr>
                <w:rFonts w:eastAsia="Calibri"/>
                <w:i/>
                <w:iCs/>
                <w:sz w:val="22"/>
                <w:szCs w:val="22"/>
              </w:rPr>
              <w:t>Defense Article</w:t>
            </w:r>
            <w:r w:rsidRPr="008A2889">
              <w:rPr>
                <w:rFonts w:eastAsia="Calibri"/>
                <w:i/>
                <w:iCs/>
                <w:sz w:val="22"/>
                <w:szCs w:val="22"/>
              </w:rPr>
              <w:t xml:space="preserve"> Type</w:t>
            </w:r>
            <w:r w:rsidRPr="008A2889">
              <w:rPr>
                <w:rFonts w:eastAsia="Calibri"/>
                <w:sz w:val="22"/>
                <w:szCs w:val="22"/>
              </w:rPr>
              <w:t xml:space="preserve"> for clarity</w:t>
            </w:r>
            <w:r>
              <w:rPr>
                <w:rFonts w:eastAsia="Calibri"/>
                <w:sz w:val="22"/>
                <w:szCs w:val="22"/>
              </w:rPr>
              <w:t xml:space="preserve"> and harmonization with other DSP-5:</w:t>
            </w:r>
            <w:r>
              <w:rPr>
                <w:rFonts w:eastAsia="Calibri"/>
                <w:sz w:val="22"/>
                <w:szCs w:val="22"/>
              </w:rPr>
              <w:br/>
            </w:r>
            <w:r w:rsidRPr="008A2889">
              <w:rPr>
                <w:rFonts w:eastAsia="Calibri"/>
                <w:sz w:val="22"/>
                <w:szCs w:val="22"/>
                <w:u w:val="single"/>
              </w:rPr>
              <w:t>Select defense article type of the commodity. If hardware is being exported, a separate application is required for each country of ultimate destination.</w:t>
            </w:r>
          </w:p>
          <w:p w:rsidR="00E02AA1" w:rsidRPr="0028234D" w:rsidP="00E02AA1" w14:paraId="71AFA907" w14:textId="77777777">
            <w:pPr>
              <w:numPr>
                <w:ilvl w:val="0"/>
                <w:numId w:val="68"/>
              </w:numPr>
              <w:spacing w:after="240"/>
              <w:ind w:left="436"/>
              <w:contextualSpacing/>
              <w:rPr>
                <w:rFonts w:eastAsia="Calibri"/>
                <w:sz w:val="22"/>
                <w:szCs w:val="22"/>
              </w:rPr>
            </w:pPr>
            <w:r>
              <w:rPr>
                <w:rFonts w:eastAsia="Calibri"/>
                <w:sz w:val="22"/>
                <w:szCs w:val="22"/>
              </w:rPr>
              <w:t xml:space="preserve">Added </w:t>
            </w:r>
            <w:r w:rsidRPr="008A2889">
              <w:rPr>
                <w:rFonts w:eastAsia="Calibri"/>
                <w:sz w:val="22"/>
                <w:szCs w:val="22"/>
              </w:rPr>
              <w:t xml:space="preserve">instruction verbiage under </w:t>
            </w:r>
            <w:r>
              <w:rPr>
                <w:rFonts w:eastAsia="Calibri"/>
                <w:i/>
                <w:iCs/>
                <w:sz w:val="22"/>
                <w:szCs w:val="22"/>
              </w:rPr>
              <w:t>Classification Level</w:t>
            </w:r>
            <w:r w:rsidRPr="008A2889">
              <w:rPr>
                <w:rFonts w:eastAsia="Calibri"/>
                <w:sz w:val="22"/>
                <w:szCs w:val="22"/>
              </w:rPr>
              <w:t xml:space="preserve"> for</w:t>
            </w:r>
            <w:r>
              <w:rPr>
                <w:rFonts w:eastAsia="Calibri"/>
                <w:sz w:val="22"/>
                <w:szCs w:val="22"/>
              </w:rPr>
              <w:t xml:space="preserve"> clarity:</w:t>
            </w:r>
            <w:r>
              <w:rPr>
                <w:rFonts w:eastAsia="Calibri"/>
                <w:sz w:val="22"/>
                <w:szCs w:val="22"/>
              </w:rPr>
              <w:br/>
            </w:r>
            <w:r w:rsidRPr="008A2889">
              <w:rPr>
                <w:rFonts w:eastAsia="Calibri"/>
                <w:sz w:val="22"/>
                <w:szCs w:val="22"/>
                <w:u w:val="single"/>
              </w:rPr>
              <w:t>Select the classification level for the commodity and the originating country of the commodity. If the commodity is not U.S. classified, select the classification used by the originating country. The originating country must match the country entered as the classifying agency in the “Other” field in Block 7.</w:t>
            </w:r>
          </w:p>
          <w:p w:rsidR="00E02AA1" w:rsidRPr="0028234D" w:rsidP="16CCFA24" w14:paraId="7AF46980" w14:textId="4B97D2F4">
            <w:pPr>
              <w:numPr>
                <w:ilvl w:val="0"/>
                <w:numId w:val="68"/>
              </w:numPr>
              <w:spacing w:after="240"/>
              <w:ind w:left="436"/>
              <w:contextualSpacing/>
            </w:pPr>
            <w:r w:rsidRPr="16CCFA24" w:rsidR="3E8B8DF5">
              <w:rPr>
                <w:rFonts w:eastAsia="Calibri"/>
                <w:sz w:val="22"/>
                <w:szCs w:val="22"/>
              </w:rPr>
              <w:t xml:space="preserve">Edited </w:t>
            </w:r>
            <w:r w:rsidRPr="16CCFA24" w:rsidR="3E8B8DF5">
              <w:rPr>
                <w:rFonts w:eastAsia="Calibri"/>
                <w:sz w:val="22"/>
                <w:szCs w:val="22"/>
              </w:rPr>
              <w:t xml:space="preserve">instruction verbiage under </w:t>
            </w:r>
            <w:r w:rsidRPr="16CCFA24" w:rsidR="3E8B8DF5">
              <w:rPr>
                <w:rFonts w:eastAsia="Calibri"/>
                <w:i/>
                <w:iCs/>
                <w:sz w:val="22"/>
                <w:szCs w:val="22"/>
              </w:rPr>
              <w:t>USML Category</w:t>
            </w:r>
            <w:r w:rsidRPr="16CCFA24" w:rsidR="3E8B8DF5">
              <w:rPr>
                <w:rFonts w:eastAsia="Calibri"/>
                <w:sz w:val="22"/>
                <w:szCs w:val="22"/>
              </w:rPr>
              <w:t xml:space="preserve"> for clarity</w:t>
            </w:r>
            <w:r w:rsidRPr="16CCFA24" w:rsidR="3E8B8DF5">
              <w:rPr>
                <w:rFonts w:eastAsia="Calibri"/>
                <w:sz w:val="22"/>
                <w:szCs w:val="22"/>
              </w:rPr>
              <w:t xml:space="preserve"> and harmonization with other licensing forms:</w:t>
            </w:r>
            <w:r>
              <w:br/>
            </w:r>
            <w:r w:rsidRPr="16CCFA24" w:rsidR="3E8B8DF5">
              <w:rPr>
                <w:rFonts w:eastAsia="Calibri"/>
                <w:sz w:val="22"/>
                <w:szCs w:val="22"/>
                <w:u w:val="single"/>
              </w:rPr>
              <w:t xml:space="preserve">Select the USML category and sub-category for the commodity. The USML, Part 121.1 in </w:t>
            </w:r>
            <w:r w:rsidRPr="16CCFA24" w:rsidR="3E8B8DF5">
              <w:rPr>
                <w:rFonts w:eastAsia="Calibri"/>
                <w:sz w:val="22"/>
                <w:szCs w:val="22"/>
                <w:u w:val="single"/>
              </w:rPr>
              <w:t>the ITAR</w:t>
            </w:r>
            <w:r w:rsidRPr="16CCFA24" w:rsidR="3E8B8DF5">
              <w:rPr>
                <w:rFonts w:eastAsia="Calibri"/>
                <w:sz w:val="22"/>
                <w:szCs w:val="22"/>
                <w:u w:val="single"/>
              </w:rPr>
              <w:t xml:space="preserve">, will </w:t>
            </w:r>
            <w:r w:rsidRPr="16CCFA24" w:rsidR="3E8B8DF5">
              <w:rPr>
                <w:rFonts w:eastAsia="Calibri"/>
                <w:sz w:val="22"/>
                <w:szCs w:val="22"/>
                <w:u w:val="single"/>
              </w:rPr>
              <w:t>assist</w:t>
            </w:r>
            <w:r w:rsidRPr="16CCFA24" w:rsidR="3E8B8DF5">
              <w:rPr>
                <w:rFonts w:eastAsia="Calibri"/>
                <w:sz w:val="22"/>
                <w:szCs w:val="22"/>
                <w:u w:val="single"/>
              </w:rPr>
              <w:t xml:space="preserve"> you in identification of the category and sub-category for the commodity(</w:t>
            </w:r>
            <w:r w:rsidRPr="16CCFA24" w:rsidR="3E8B8DF5">
              <w:rPr>
                <w:rFonts w:eastAsia="Calibri"/>
                <w:sz w:val="22"/>
                <w:szCs w:val="22"/>
                <w:u w:val="single"/>
              </w:rPr>
              <w:t>ies</w:t>
            </w:r>
            <w:r w:rsidRPr="16CCFA24" w:rsidR="3E8B8DF5">
              <w:rPr>
                <w:rFonts w:eastAsia="Calibri"/>
                <w:sz w:val="22"/>
                <w:szCs w:val="22"/>
                <w:u w:val="single"/>
              </w:rPr>
              <w:t xml:space="preserve">) </w:t>
            </w:r>
            <w:r w:rsidRPr="16CCFA24" w:rsidR="3E8B8DF5">
              <w:rPr>
                <w:rFonts w:eastAsia="Calibri"/>
                <w:sz w:val="22"/>
                <w:szCs w:val="22"/>
                <w:u w:val="single"/>
              </w:rPr>
              <w:t>stated</w:t>
            </w:r>
            <w:r w:rsidRPr="16CCFA24" w:rsidR="3E8B8DF5">
              <w:rPr>
                <w:rFonts w:eastAsia="Calibri"/>
                <w:sz w:val="22"/>
                <w:szCs w:val="22"/>
                <w:u w:val="single"/>
              </w:rPr>
              <w:t xml:space="preserve"> on your application.</w:t>
            </w:r>
          </w:p>
          <w:p w:rsidR="00E02AA1" w:rsidRPr="003F0230" w:rsidP="00E02AA1" w14:paraId="0D804C5D" w14:textId="77777777">
            <w:pPr>
              <w:numPr>
                <w:ilvl w:val="0"/>
                <w:numId w:val="68"/>
              </w:numPr>
              <w:spacing w:after="240"/>
              <w:ind w:left="436"/>
              <w:contextualSpacing/>
              <w:rPr>
                <w:rFonts w:eastAsia="Calibri"/>
                <w:sz w:val="22"/>
                <w:szCs w:val="22"/>
              </w:rPr>
            </w:pPr>
            <w:r w:rsidRPr="0028234D">
              <w:rPr>
                <w:rFonts w:eastAsia="Calibri"/>
                <w:sz w:val="22"/>
                <w:szCs w:val="22"/>
              </w:rPr>
              <w:t xml:space="preserve">Added instruction verbiage under newly added Item is </w:t>
            </w:r>
            <w:r w:rsidRPr="0028234D">
              <w:rPr>
                <w:sz w:val="22"/>
                <w:szCs w:val="22"/>
                <w:u w:val="single"/>
              </w:rPr>
              <w:t>Major Defense Equipment</w:t>
            </w:r>
            <w:r w:rsidRPr="0028234D">
              <w:rPr>
                <w:rFonts w:eastAsia="Calibri"/>
                <w:sz w:val="22"/>
                <w:szCs w:val="22"/>
              </w:rPr>
              <w:t xml:space="preserve"> </w:t>
            </w:r>
            <w:r>
              <w:rPr>
                <w:rFonts w:eastAsia="Calibri"/>
                <w:sz w:val="22"/>
                <w:szCs w:val="22"/>
              </w:rPr>
              <w:t>(</w:t>
            </w:r>
            <w:r w:rsidRPr="0028234D">
              <w:rPr>
                <w:rFonts w:eastAsia="Calibri"/>
                <w:sz w:val="22"/>
                <w:szCs w:val="22"/>
              </w:rPr>
              <w:t>MDE</w:t>
            </w:r>
            <w:r>
              <w:rPr>
                <w:rFonts w:eastAsia="Calibri"/>
                <w:sz w:val="22"/>
                <w:szCs w:val="22"/>
              </w:rPr>
              <w:t>)</w:t>
            </w:r>
            <w:r w:rsidRPr="0028234D">
              <w:rPr>
                <w:rFonts w:eastAsia="Calibri"/>
                <w:sz w:val="22"/>
                <w:szCs w:val="22"/>
              </w:rPr>
              <w:t xml:space="preserve"> radio button: </w:t>
            </w:r>
            <w:r>
              <w:rPr>
                <w:rFonts w:eastAsia="Calibri"/>
                <w:sz w:val="22"/>
                <w:szCs w:val="22"/>
              </w:rPr>
              <w:br/>
            </w:r>
            <w:r w:rsidRPr="0028234D">
              <w:rPr>
                <w:sz w:val="22"/>
                <w:szCs w:val="22"/>
                <w:u w:val="single"/>
              </w:rPr>
              <w:t>Check the box if the commodity is MDE.</w:t>
            </w:r>
          </w:p>
          <w:p w:rsidR="00E02AA1" w:rsidRPr="003F0230" w:rsidP="16CCFA24" w14:paraId="0DFE3ED1" w14:textId="3A192FFC">
            <w:pPr>
              <w:numPr>
                <w:ilvl w:val="0"/>
                <w:numId w:val="68"/>
              </w:numPr>
              <w:spacing w:after="240"/>
              <w:ind w:left="436"/>
              <w:contextualSpacing/>
            </w:pPr>
            <w:r w:rsidRPr="3B56F178" w:rsidR="3E8B8DF5">
              <w:rPr>
                <w:rFonts w:eastAsia="Calibri"/>
                <w:sz w:val="22"/>
                <w:szCs w:val="22"/>
              </w:rPr>
              <w:t xml:space="preserve">Edited instruction verbiage under </w:t>
            </w:r>
            <w:r w:rsidRPr="3B56F178" w:rsidR="3E8B8DF5">
              <w:rPr>
                <w:rFonts w:eastAsia="Calibri"/>
                <w:i/>
                <w:iCs/>
                <w:sz w:val="22"/>
                <w:szCs w:val="22"/>
              </w:rPr>
              <w:t>Value</w:t>
            </w:r>
            <w:r w:rsidRPr="3B56F178" w:rsidR="3E8B8DF5">
              <w:rPr>
                <w:rFonts w:eastAsia="Calibri"/>
                <w:sz w:val="22"/>
                <w:szCs w:val="22"/>
              </w:rPr>
              <w:t xml:space="preserve"> for harmonization with other licensing forms</w:t>
            </w:r>
            <w:r w:rsidRPr="3B56F178" w:rsidR="3E8B8DF5">
              <w:rPr>
                <w:rFonts w:eastAsia="Calibri"/>
                <w:sz w:val="22"/>
                <w:szCs w:val="22"/>
              </w:rPr>
              <w:t>:</w:t>
            </w:r>
            <w:r>
              <w:br/>
            </w:r>
            <w:r w:rsidRPr="3B56F178" w:rsidR="3E8B8DF5">
              <w:rPr>
                <w:rFonts w:eastAsia="Calibri"/>
                <w:sz w:val="22"/>
                <w:szCs w:val="22"/>
                <w:u w:val="single"/>
              </w:rPr>
              <w:t xml:space="preserve">Provide all required dollar value information in U.S. dollars only. </w:t>
            </w:r>
            <w:r w:rsidRPr="3B56F178" w:rsidR="3E8B8DF5">
              <w:rPr>
                <w:rFonts w:eastAsia="Calibri"/>
                <w:sz w:val="22"/>
                <w:szCs w:val="22"/>
                <w:u w:val="single"/>
              </w:rPr>
              <w:t>Line</w:t>
            </w:r>
            <w:r w:rsidRPr="3B56F178" w:rsidR="7B799BC2">
              <w:rPr>
                <w:rFonts w:eastAsia="Calibri"/>
                <w:sz w:val="22"/>
                <w:szCs w:val="22"/>
                <w:u w:val="single"/>
              </w:rPr>
              <w:t xml:space="preserve"> item</w:t>
            </w:r>
            <w:r w:rsidRPr="3B56F178" w:rsidR="3E8B8DF5">
              <w:rPr>
                <w:rFonts w:eastAsia="Calibri"/>
                <w:sz w:val="22"/>
                <w:szCs w:val="22"/>
                <w:u w:val="single"/>
              </w:rPr>
              <w:t xml:space="preserve"> total is auto calculated based on the quantity multiplied by the unit price. The total value cannot exceed $999,999,999,999,999.</w:t>
            </w:r>
          </w:p>
          <w:p w:rsidR="00E02AA1" w:rsidRPr="008A2889" w:rsidP="00E02AA1" w14:paraId="6DBC7FC9" w14:textId="77777777">
            <w:pPr>
              <w:numPr>
                <w:ilvl w:val="0"/>
                <w:numId w:val="68"/>
              </w:numPr>
              <w:spacing w:after="240"/>
              <w:ind w:left="436"/>
              <w:contextualSpacing/>
              <w:rPr>
                <w:rFonts w:eastAsia="Calibri"/>
                <w:sz w:val="22"/>
                <w:szCs w:val="22"/>
              </w:rPr>
            </w:pPr>
            <w:r>
              <w:rPr>
                <w:rFonts w:eastAsia="Calibri"/>
                <w:sz w:val="22"/>
                <w:szCs w:val="22"/>
              </w:rPr>
              <w:t xml:space="preserve">Added </w:t>
            </w:r>
            <w:r w:rsidRPr="008A2889">
              <w:rPr>
                <w:rFonts w:eastAsia="Calibri"/>
                <w:sz w:val="22"/>
                <w:szCs w:val="22"/>
              </w:rPr>
              <w:t>instruction verbiage</w:t>
            </w:r>
            <w:r>
              <w:rPr>
                <w:rFonts w:eastAsia="Calibri"/>
                <w:sz w:val="22"/>
                <w:szCs w:val="22"/>
              </w:rPr>
              <w:t xml:space="preserve"> under</w:t>
            </w:r>
            <w:r w:rsidRPr="008A2889">
              <w:rPr>
                <w:rFonts w:eastAsia="Calibri"/>
                <w:sz w:val="22"/>
                <w:szCs w:val="22"/>
              </w:rPr>
              <w:t xml:space="preserve"> </w:t>
            </w:r>
            <w:r>
              <w:rPr>
                <w:rFonts w:eastAsia="Calibri"/>
                <w:i/>
                <w:iCs/>
                <w:sz w:val="22"/>
                <w:szCs w:val="22"/>
              </w:rPr>
              <w:t>Unit Price</w:t>
            </w:r>
            <w:r w:rsidRPr="008A2889">
              <w:rPr>
                <w:rFonts w:eastAsia="Calibri"/>
                <w:sz w:val="22"/>
                <w:szCs w:val="22"/>
              </w:rPr>
              <w:t xml:space="preserve"> for clarity</w:t>
            </w:r>
            <w:r>
              <w:rPr>
                <w:rFonts w:eastAsia="Calibri"/>
                <w:sz w:val="22"/>
                <w:szCs w:val="22"/>
              </w:rPr>
              <w:t xml:space="preserve"> and harmonization with other licensing forms:</w:t>
            </w:r>
            <w:r>
              <w:rPr>
                <w:rFonts w:eastAsia="Calibri"/>
                <w:sz w:val="22"/>
                <w:szCs w:val="22"/>
              </w:rPr>
              <w:br/>
            </w:r>
            <w:r w:rsidRPr="003F0230">
              <w:rPr>
                <w:rFonts w:eastAsia="Calibri"/>
                <w:sz w:val="22"/>
                <w:szCs w:val="22"/>
                <w:u w:val="single"/>
              </w:rPr>
              <w:t>Enter the unit price in U.S. dollars. Only enter the numeric value. Do not include currency symbols or commas.</w:t>
            </w:r>
          </w:p>
          <w:p w:rsidR="00E02AA1" w:rsidP="00254BA1" w14:paraId="737F3422" w14:textId="77777777">
            <w:pPr>
              <w:spacing w:after="240"/>
              <w:contextualSpacing/>
              <w:rPr>
                <w:rFonts w:eastAsia="Calibri"/>
                <w:sz w:val="22"/>
                <w:szCs w:val="22"/>
              </w:rPr>
            </w:pPr>
          </w:p>
        </w:tc>
      </w:tr>
      <w:tr w14:paraId="1F34958D" w14:textId="77777777" w:rsidTr="3B56F178">
        <w:tblPrEx>
          <w:tblW w:w="9350" w:type="dxa"/>
          <w:tblLook w:val="04A0"/>
        </w:tblPrEx>
        <w:trPr>
          <w:trHeight w:val="809"/>
        </w:trPr>
        <w:tc>
          <w:tcPr>
            <w:tcW w:w="843" w:type="dxa"/>
          </w:tcPr>
          <w:p w:rsidR="00E02AA1" w:rsidP="00254BA1" w14:paraId="0277BD22" w14:textId="77777777">
            <w:pPr>
              <w:spacing w:after="240"/>
              <w:rPr>
                <w:rFonts w:eastAsia="Calibri"/>
                <w:sz w:val="22"/>
                <w:szCs w:val="22"/>
              </w:rPr>
            </w:pPr>
            <w:r>
              <w:rPr>
                <w:rFonts w:eastAsia="Calibri"/>
                <w:sz w:val="22"/>
                <w:szCs w:val="22"/>
              </w:rPr>
              <w:t>7</w:t>
            </w:r>
          </w:p>
        </w:tc>
        <w:tc>
          <w:tcPr>
            <w:tcW w:w="754" w:type="dxa"/>
          </w:tcPr>
          <w:p w:rsidR="00E02AA1" w:rsidP="00254BA1" w14:paraId="469F726E" w14:textId="77777777">
            <w:pPr>
              <w:spacing w:after="240"/>
              <w:rPr>
                <w:rFonts w:eastAsia="Calibri"/>
                <w:sz w:val="22"/>
                <w:szCs w:val="22"/>
              </w:rPr>
            </w:pPr>
            <w:r>
              <w:rPr>
                <w:rFonts w:eastAsia="Calibri"/>
                <w:sz w:val="22"/>
                <w:szCs w:val="22"/>
              </w:rPr>
              <w:t>16</w:t>
            </w:r>
          </w:p>
        </w:tc>
        <w:tc>
          <w:tcPr>
            <w:tcW w:w="3212" w:type="dxa"/>
          </w:tcPr>
          <w:p w:rsidR="00E02AA1" w:rsidP="00254BA1" w14:paraId="6DF5BED3" w14:textId="77777777">
            <w:pPr>
              <w:spacing w:after="240"/>
              <w:rPr>
                <w:rFonts w:eastAsia="Calibri"/>
                <w:sz w:val="22"/>
                <w:szCs w:val="22"/>
              </w:rPr>
            </w:pPr>
            <w:r w:rsidRPr="00CE346F">
              <w:rPr>
                <w:rFonts w:eastAsia="Calibri"/>
                <w:sz w:val="22"/>
                <w:szCs w:val="22"/>
              </w:rPr>
              <w:t>Name and Address of Source of Commodity</w:t>
            </w:r>
          </w:p>
        </w:tc>
        <w:tc>
          <w:tcPr>
            <w:tcW w:w="4541" w:type="dxa"/>
          </w:tcPr>
          <w:p w:rsidR="00E02AA1" w:rsidP="16CCFA24" w14:paraId="07A6A5D5" w14:textId="3012CBCB">
            <w:pPr>
              <w:numPr>
                <w:ilvl w:val="0"/>
                <w:numId w:val="68"/>
              </w:numPr>
              <w:spacing w:after="240"/>
              <w:ind w:left="436"/>
              <w:contextualSpacing/>
              <w:rPr>
                <w:rFonts w:eastAsia="Calibri"/>
                <w:sz w:val="22"/>
                <w:szCs w:val="22"/>
              </w:rPr>
            </w:pPr>
            <w:r w:rsidRPr="16CCFA24" w:rsidR="3E8B8DF5">
              <w:rPr>
                <w:rFonts w:eastAsia="Calibri"/>
                <w:sz w:val="22"/>
                <w:szCs w:val="22"/>
              </w:rPr>
              <w:t>Edited initial block instructional verbiage for clarity and to harmonize with the other licensing forms:</w:t>
            </w:r>
            <w:r>
              <w:br/>
            </w:r>
            <w:r w:rsidRPr="16CCFA24" w:rsidR="3E8B8DF5">
              <w:rPr>
                <w:rFonts w:eastAsia="Calibri"/>
                <w:sz w:val="22"/>
                <w:szCs w:val="22"/>
                <w:u w:val="single"/>
              </w:rPr>
              <w:t>At least one source of the commodity(</w:t>
            </w:r>
            <w:r w:rsidRPr="16CCFA24" w:rsidR="3E8B8DF5">
              <w:rPr>
                <w:rFonts w:eastAsia="Calibri"/>
                <w:sz w:val="22"/>
                <w:szCs w:val="22"/>
                <w:u w:val="single"/>
              </w:rPr>
              <w:t>ies</w:t>
            </w:r>
            <w:r w:rsidRPr="16CCFA24" w:rsidR="3E8B8DF5">
              <w:rPr>
                <w:rFonts w:eastAsia="Calibri"/>
                <w:sz w:val="22"/>
                <w:szCs w:val="22"/>
                <w:u w:val="single"/>
              </w:rPr>
              <w:t>) must be provided. More than one source of the commodity(</w:t>
            </w:r>
            <w:r w:rsidRPr="16CCFA24" w:rsidR="3E8B8DF5">
              <w:rPr>
                <w:rFonts w:eastAsia="Calibri"/>
                <w:sz w:val="22"/>
                <w:szCs w:val="22"/>
                <w:u w:val="single"/>
              </w:rPr>
              <w:t>ies</w:t>
            </w:r>
            <w:r w:rsidRPr="16CCFA24" w:rsidR="3E8B8DF5">
              <w:rPr>
                <w:rFonts w:eastAsia="Calibri"/>
                <w:sz w:val="22"/>
                <w:szCs w:val="22"/>
                <w:u w:val="single"/>
              </w:rPr>
              <w:t>) can be listed.</w:t>
            </w:r>
            <w:r w:rsidRPr="16CCFA24" w:rsidR="3E8B8DF5">
              <w:rPr>
                <w:rFonts w:eastAsia="Calibri"/>
                <w:sz w:val="22"/>
                <w:szCs w:val="22"/>
              </w:rPr>
              <w:t xml:space="preserve"> </w:t>
            </w:r>
            <w:r w:rsidRPr="16CCFA24" w:rsidR="3E8B8DF5">
              <w:rPr>
                <w:rFonts w:eastAsia="Calibri"/>
                <w:sz w:val="22"/>
                <w:szCs w:val="22"/>
                <w:u w:val="single"/>
              </w:rPr>
              <w:t>FCL CAGE Code</w:t>
            </w:r>
            <w:r w:rsidRPr="16CCFA24" w:rsidR="3E8B8DF5">
              <w:rPr>
                <w:rFonts w:eastAsia="Calibri"/>
                <w:i/>
                <w:iCs/>
                <w:sz w:val="22"/>
                <w:szCs w:val="22"/>
              </w:rPr>
              <w:t xml:space="preserve"> information MUST be entered for each party. To enter one or more sources, click the "Add Entry" button.</w:t>
            </w:r>
          </w:p>
        </w:tc>
      </w:tr>
      <w:tr w14:paraId="37C7105F" w14:textId="77777777" w:rsidTr="3B56F178">
        <w:tblPrEx>
          <w:tblW w:w="9350" w:type="dxa"/>
          <w:tblLook w:val="04A0"/>
        </w:tblPrEx>
        <w:trPr>
          <w:trHeight w:val="809"/>
        </w:trPr>
        <w:tc>
          <w:tcPr>
            <w:tcW w:w="843" w:type="dxa"/>
          </w:tcPr>
          <w:p w:rsidR="00E02AA1" w:rsidP="00254BA1" w14:paraId="3F5A0C67" w14:textId="77777777">
            <w:pPr>
              <w:spacing w:after="240"/>
              <w:rPr>
                <w:rFonts w:eastAsia="Calibri"/>
                <w:sz w:val="22"/>
                <w:szCs w:val="22"/>
              </w:rPr>
            </w:pPr>
            <w:r>
              <w:rPr>
                <w:rFonts w:eastAsia="Calibri"/>
                <w:sz w:val="22"/>
                <w:szCs w:val="22"/>
              </w:rPr>
              <w:t>8</w:t>
            </w:r>
          </w:p>
        </w:tc>
        <w:tc>
          <w:tcPr>
            <w:tcW w:w="754" w:type="dxa"/>
          </w:tcPr>
          <w:p w:rsidR="00E02AA1" w:rsidP="00254BA1" w14:paraId="7C9A9E83" w14:textId="77777777">
            <w:pPr>
              <w:spacing w:after="240"/>
              <w:rPr>
                <w:rFonts w:eastAsia="Calibri"/>
                <w:sz w:val="22"/>
                <w:szCs w:val="22"/>
              </w:rPr>
            </w:pPr>
            <w:r>
              <w:rPr>
                <w:rFonts w:eastAsia="Calibri"/>
                <w:sz w:val="22"/>
                <w:szCs w:val="22"/>
              </w:rPr>
              <w:t>17</w:t>
            </w:r>
          </w:p>
        </w:tc>
        <w:tc>
          <w:tcPr>
            <w:tcW w:w="3212" w:type="dxa"/>
          </w:tcPr>
          <w:p w:rsidR="00E02AA1" w:rsidP="00254BA1" w14:paraId="52BFF249" w14:textId="77777777">
            <w:pPr>
              <w:spacing w:after="240"/>
              <w:rPr>
                <w:rFonts w:eastAsia="Calibri"/>
                <w:sz w:val="22"/>
                <w:szCs w:val="22"/>
              </w:rPr>
            </w:pPr>
            <w:r w:rsidRPr="00CE346F">
              <w:rPr>
                <w:rFonts w:eastAsia="Calibri"/>
                <w:sz w:val="22"/>
                <w:szCs w:val="22"/>
              </w:rPr>
              <w:t>Name and Address of Manufacturer of Commodity</w:t>
            </w:r>
          </w:p>
        </w:tc>
        <w:tc>
          <w:tcPr>
            <w:tcW w:w="4541" w:type="dxa"/>
          </w:tcPr>
          <w:p w:rsidR="00E02AA1" w:rsidRPr="0065207B" w:rsidP="16CCFA24" w14:paraId="28BECD89" w14:textId="2107543D">
            <w:pPr>
              <w:numPr>
                <w:ilvl w:val="0"/>
                <w:numId w:val="68"/>
              </w:numPr>
              <w:spacing w:after="240"/>
              <w:ind w:left="436"/>
              <w:contextualSpacing/>
              <w:rPr>
                <w:rFonts w:eastAsia="Calibri"/>
                <w:sz w:val="22"/>
                <w:szCs w:val="22"/>
              </w:rPr>
            </w:pPr>
            <w:r w:rsidRPr="16CCFA24" w:rsidR="3E8B8DF5">
              <w:rPr>
                <w:rFonts w:eastAsia="Calibri"/>
                <w:sz w:val="22"/>
                <w:szCs w:val="22"/>
              </w:rPr>
              <w:t>Edited initial block instructional verbiage for clarity and to harmonize with the other licensing forms:</w:t>
            </w:r>
            <w:r>
              <w:br/>
            </w:r>
            <w:r w:rsidRPr="16CCFA24" w:rsidR="3E8B8DF5">
              <w:rPr>
                <w:rFonts w:eastAsia="Calibri"/>
                <w:sz w:val="22"/>
                <w:szCs w:val="22"/>
                <w:u w:val="single"/>
              </w:rPr>
              <w:t>At least one manufacturer of the commodity(</w:t>
            </w:r>
            <w:r w:rsidRPr="16CCFA24" w:rsidR="3E8B8DF5">
              <w:rPr>
                <w:rFonts w:eastAsia="Calibri"/>
                <w:sz w:val="22"/>
                <w:szCs w:val="22"/>
                <w:u w:val="single"/>
              </w:rPr>
              <w:t>ies</w:t>
            </w:r>
            <w:r w:rsidRPr="16CCFA24" w:rsidR="3E8B8DF5">
              <w:rPr>
                <w:rFonts w:eastAsia="Calibri"/>
                <w:sz w:val="22"/>
                <w:szCs w:val="22"/>
                <w:u w:val="single"/>
              </w:rPr>
              <w:t xml:space="preserve">) must be </w:t>
            </w:r>
            <w:r w:rsidRPr="16CCFA24" w:rsidR="3E8B8DF5">
              <w:rPr>
                <w:rFonts w:eastAsia="Calibri"/>
                <w:sz w:val="22"/>
                <w:szCs w:val="22"/>
                <w:u w:val="single"/>
              </w:rPr>
              <w:t>identified</w:t>
            </w:r>
            <w:r w:rsidRPr="16CCFA24" w:rsidR="3E8B8DF5">
              <w:rPr>
                <w:rFonts w:eastAsia="Calibri"/>
                <w:sz w:val="22"/>
                <w:szCs w:val="22"/>
                <w:u w:val="single"/>
              </w:rPr>
              <w:t>. More than one manufacturer of the commodity(</w:t>
            </w:r>
            <w:r w:rsidRPr="16CCFA24" w:rsidR="3E8B8DF5">
              <w:rPr>
                <w:rFonts w:eastAsia="Calibri"/>
                <w:sz w:val="22"/>
                <w:szCs w:val="22"/>
                <w:u w:val="single"/>
              </w:rPr>
              <w:t>ies</w:t>
            </w:r>
            <w:r w:rsidRPr="16CCFA24" w:rsidR="3E8B8DF5">
              <w:rPr>
                <w:rFonts w:eastAsia="Calibri"/>
                <w:sz w:val="22"/>
                <w:szCs w:val="22"/>
                <w:u w:val="single"/>
              </w:rPr>
              <w:t xml:space="preserve">) can be </w:t>
            </w:r>
            <w:r w:rsidRPr="16CCFA24" w:rsidR="3E8B8DF5">
              <w:rPr>
                <w:rFonts w:eastAsia="Calibri"/>
                <w:sz w:val="22"/>
                <w:szCs w:val="22"/>
                <w:u w:val="single"/>
              </w:rPr>
              <w:t>listed.</w:t>
            </w:r>
            <w:r w:rsidRPr="16CCFA24" w:rsidR="3E8B8DF5">
              <w:rPr>
                <w:rFonts w:eastAsia="Calibri"/>
                <w:i/>
                <w:iCs/>
                <w:sz w:val="22"/>
                <w:szCs w:val="22"/>
              </w:rPr>
              <w:t xml:space="preserve"> </w:t>
            </w:r>
            <w:r w:rsidRPr="16CCFA24" w:rsidR="3E8B8DF5">
              <w:rPr>
                <w:rFonts w:eastAsia="Calibri"/>
                <w:sz w:val="22"/>
                <w:szCs w:val="22"/>
                <w:u w:val="single"/>
              </w:rPr>
              <w:t>FCL CAGE Code</w:t>
            </w:r>
            <w:r w:rsidRPr="16CCFA24" w:rsidR="3E8B8DF5">
              <w:rPr>
                <w:rFonts w:eastAsia="Calibri"/>
                <w:i/>
                <w:iCs/>
                <w:sz w:val="22"/>
                <w:szCs w:val="22"/>
              </w:rPr>
              <w:t xml:space="preserve"> information MUST be entered for each party. To enter one or more manufacturers, click the "Add Entry" button.</w:t>
            </w:r>
          </w:p>
          <w:p w:rsidR="00E02AA1" w:rsidP="16CCFA24" w14:paraId="3ADFD3A4" w14:textId="4D96D29E">
            <w:pPr>
              <w:numPr>
                <w:ilvl w:val="0"/>
                <w:numId w:val="68"/>
              </w:numPr>
              <w:spacing w:after="240"/>
              <w:ind w:left="436"/>
              <w:contextualSpacing/>
              <w:rPr>
                <w:rFonts w:eastAsia="Calibri"/>
                <w:sz w:val="22"/>
                <w:szCs w:val="22"/>
              </w:rPr>
            </w:pPr>
            <w:r w:rsidRPr="16CCFA24" w:rsidR="3E8B8DF5">
              <w:rPr>
                <w:rFonts w:eastAsia="Calibri"/>
                <w:sz w:val="22"/>
                <w:szCs w:val="22"/>
              </w:rPr>
              <w:t xml:space="preserve">Edited instructional verbiage under </w:t>
            </w:r>
            <w:r w:rsidRPr="16CCFA24" w:rsidR="3E8B8DF5">
              <w:rPr>
                <w:rFonts w:eastAsia="Calibri"/>
                <w:i/>
                <w:iCs/>
                <w:sz w:val="22"/>
                <w:szCs w:val="22"/>
              </w:rPr>
              <w:t>Same as Block 16 (Source)</w:t>
            </w:r>
            <w:r w:rsidRPr="16CCFA24" w:rsidR="3E8B8DF5">
              <w:rPr>
                <w:rFonts w:eastAsia="Calibri"/>
                <w:sz w:val="22"/>
                <w:szCs w:val="22"/>
              </w:rPr>
              <w:t xml:space="preserve"> for clarity:</w:t>
            </w:r>
            <w:r>
              <w:br/>
            </w:r>
            <w:r w:rsidRPr="16CCFA24" w:rsidR="3E8B8DF5">
              <w:rPr>
                <w:rFonts w:eastAsia="Calibri"/>
                <w:sz w:val="22"/>
                <w:szCs w:val="22"/>
                <w:u w:val="single"/>
              </w:rPr>
              <w:t>Select 'Same as Block 16' if the Manufacturer is the same as the Source.</w:t>
            </w:r>
            <w:r w:rsidRPr="16CCFA24" w:rsidR="3E8B8DF5">
              <w:rPr>
                <w:rFonts w:eastAsia="Calibri"/>
                <w:sz w:val="22"/>
                <w:szCs w:val="22"/>
              </w:rPr>
              <w:t xml:space="preserve"> </w:t>
            </w:r>
            <w:r w:rsidRPr="16CCFA24" w:rsidR="3E8B8DF5">
              <w:rPr>
                <w:rFonts w:eastAsia="Calibri"/>
                <w:sz w:val="22"/>
                <w:szCs w:val="22"/>
                <w:u w:val="single"/>
              </w:rPr>
              <w:t>When</w:t>
            </w:r>
            <w:r w:rsidRPr="16CCFA24" w:rsidR="3E8B8DF5">
              <w:rPr>
                <w:rFonts w:eastAsia="Calibri"/>
                <w:i/>
                <w:iCs/>
                <w:sz w:val="22"/>
                <w:szCs w:val="22"/>
              </w:rPr>
              <w:t xml:space="preserve"> the "Same as Block 16" check box is selected, </w:t>
            </w:r>
            <w:r w:rsidRPr="16CCFA24" w:rsidR="3E8B8DF5">
              <w:rPr>
                <w:rFonts w:eastAsia="Calibri"/>
                <w:sz w:val="22"/>
                <w:szCs w:val="22"/>
                <w:u w:val="single"/>
              </w:rPr>
              <w:t xml:space="preserve">any data entered will be removed and updated with the information provided </w:t>
            </w:r>
            <w:r w:rsidRPr="16CCFA24" w:rsidR="3E8B8DF5">
              <w:rPr>
                <w:rFonts w:eastAsia="Calibri"/>
                <w:sz w:val="22"/>
                <w:szCs w:val="22"/>
                <w:u w:val="single"/>
              </w:rPr>
              <w:t>from the same as block</w:t>
            </w:r>
            <w:r w:rsidRPr="16CCFA24" w:rsidR="3E8B8DF5">
              <w:rPr>
                <w:rFonts w:eastAsia="Calibri"/>
                <w:sz w:val="22"/>
                <w:szCs w:val="22"/>
                <w:u w:val="single"/>
              </w:rPr>
              <w:t>.</w:t>
            </w:r>
          </w:p>
        </w:tc>
      </w:tr>
      <w:tr w14:paraId="2E79AD8B" w14:textId="77777777" w:rsidTr="3B56F178">
        <w:tblPrEx>
          <w:tblW w:w="9350" w:type="dxa"/>
          <w:tblLook w:val="04A0"/>
        </w:tblPrEx>
        <w:trPr>
          <w:trHeight w:val="809"/>
        </w:trPr>
        <w:tc>
          <w:tcPr>
            <w:tcW w:w="843" w:type="dxa"/>
          </w:tcPr>
          <w:p w:rsidR="00E02AA1" w:rsidP="00254BA1" w14:paraId="6ACBE586" w14:textId="77777777">
            <w:pPr>
              <w:spacing w:after="240"/>
              <w:rPr>
                <w:rFonts w:eastAsia="Calibri"/>
                <w:sz w:val="22"/>
                <w:szCs w:val="22"/>
              </w:rPr>
            </w:pPr>
            <w:r>
              <w:rPr>
                <w:rFonts w:eastAsia="Calibri"/>
                <w:sz w:val="22"/>
                <w:szCs w:val="22"/>
              </w:rPr>
              <w:t>9</w:t>
            </w:r>
          </w:p>
        </w:tc>
        <w:tc>
          <w:tcPr>
            <w:tcW w:w="754" w:type="dxa"/>
          </w:tcPr>
          <w:p w:rsidR="00E02AA1" w:rsidP="00254BA1" w14:paraId="2B313DCB" w14:textId="77777777">
            <w:pPr>
              <w:spacing w:after="240"/>
              <w:rPr>
                <w:rFonts w:eastAsia="Calibri"/>
                <w:sz w:val="22"/>
                <w:szCs w:val="22"/>
              </w:rPr>
            </w:pPr>
            <w:r>
              <w:rPr>
                <w:rFonts w:eastAsia="Calibri"/>
                <w:sz w:val="22"/>
                <w:szCs w:val="22"/>
              </w:rPr>
              <w:t>18</w:t>
            </w:r>
          </w:p>
        </w:tc>
        <w:tc>
          <w:tcPr>
            <w:tcW w:w="3212" w:type="dxa"/>
          </w:tcPr>
          <w:p w:rsidR="00E02AA1" w:rsidP="00254BA1" w14:paraId="1B1C4ED1" w14:textId="77777777">
            <w:pPr>
              <w:spacing w:after="240"/>
              <w:rPr>
                <w:rFonts w:eastAsia="Calibri"/>
                <w:sz w:val="22"/>
                <w:szCs w:val="22"/>
              </w:rPr>
            </w:pPr>
            <w:r w:rsidRPr="00455D98">
              <w:rPr>
                <w:rFonts w:eastAsia="Calibri"/>
                <w:sz w:val="22"/>
                <w:szCs w:val="22"/>
              </w:rPr>
              <w:t>Name and Address of Foreign End-User</w:t>
            </w:r>
          </w:p>
        </w:tc>
        <w:tc>
          <w:tcPr>
            <w:tcW w:w="4541" w:type="dxa"/>
          </w:tcPr>
          <w:p w:rsidR="00E02AA1" w:rsidRPr="00BC107F" w:rsidP="16CCFA24" w14:paraId="28087900" w14:textId="6FB7DEDE">
            <w:pPr>
              <w:numPr>
                <w:ilvl w:val="0"/>
                <w:numId w:val="68"/>
              </w:numPr>
              <w:spacing w:after="240"/>
              <w:ind w:left="436"/>
              <w:contextualSpacing/>
            </w:pPr>
            <w:r w:rsidRPr="16CCFA24" w:rsidR="3E8B8DF5">
              <w:rPr>
                <w:rFonts w:eastAsia="Calibri"/>
                <w:sz w:val="22"/>
                <w:szCs w:val="22"/>
              </w:rPr>
              <w:t>Edited initial block instructional verbiage for clarity and to harmonize with the other licensing forms:</w:t>
            </w:r>
            <w:r>
              <w:br/>
            </w:r>
            <w:r w:rsidRPr="16CCFA24" w:rsidR="3E8B8DF5">
              <w:rPr>
                <w:rFonts w:eastAsia="Calibri"/>
                <w:sz w:val="22"/>
                <w:szCs w:val="22"/>
                <w:u w:val="single"/>
              </w:rPr>
              <w:t>At least one foreign end-user must be provided. If there are multiple countries of ultimate destination or temporary sojourn (Block 4), there must be at least one foreign end-user for each country listed. However, if this request includes the permanent export of hardware, only one end-user may be entered. To enter one or more foreign end-users, click the 'Add Entry' button.</w:t>
            </w:r>
          </w:p>
          <w:p w:rsidR="00E02AA1" w:rsidRPr="008E5666" w:rsidP="00E02AA1" w14:paraId="6816BD01" w14:textId="77777777">
            <w:pPr>
              <w:numPr>
                <w:ilvl w:val="0"/>
                <w:numId w:val="68"/>
              </w:numPr>
              <w:spacing w:after="240"/>
              <w:ind w:left="436"/>
              <w:contextualSpacing/>
              <w:rPr>
                <w:rFonts w:eastAsia="Calibri"/>
                <w:sz w:val="22"/>
                <w:szCs w:val="22"/>
              </w:rPr>
            </w:pPr>
            <w:r>
              <w:rPr>
                <w:rFonts w:eastAsia="Calibri"/>
                <w:sz w:val="22"/>
                <w:szCs w:val="22"/>
              </w:rPr>
              <w:t xml:space="preserve">Added </w:t>
            </w:r>
            <w:r w:rsidRPr="008A2889">
              <w:rPr>
                <w:rFonts w:eastAsia="Calibri"/>
                <w:sz w:val="22"/>
                <w:szCs w:val="22"/>
              </w:rPr>
              <w:t>instruction verbiage</w:t>
            </w:r>
            <w:r>
              <w:rPr>
                <w:rFonts w:eastAsia="Calibri"/>
                <w:sz w:val="22"/>
                <w:szCs w:val="22"/>
              </w:rPr>
              <w:t xml:space="preserve"> under</w:t>
            </w:r>
            <w:r w:rsidRPr="008A2889">
              <w:rPr>
                <w:rFonts w:eastAsia="Calibri"/>
                <w:sz w:val="22"/>
                <w:szCs w:val="22"/>
              </w:rPr>
              <w:t xml:space="preserve"> </w:t>
            </w:r>
            <w:r>
              <w:rPr>
                <w:rFonts w:eastAsia="Calibri"/>
                <w:i/>
                <w:iCs/>
                <w:sz w:val="22"/>
                <w:szCs w:val="22"/>
              </w:rPr>
              <w:t xml:space="preserve">FCS </w:t>
            </w:r>
            <w:r>
              <w:rPr>
                <w:rFonts w:eastAsia="Calibri"/>
                <w:sz w:val="22"/>
                <w:szCs w:val="22"/>
              </w:rPr>
              <w:t xml:space="preserve">(changed to </w:t>
            </w:r>
            <w:r>
              <w:rPr>
                <w:rFonts w:eastAsia="Calibri"/>
                <w:i/>
                <w:iCs/>
                <w:sz w:val="22"/>
                <w:szCs w:val="22"/>
              </w:rPr>
              <w:t>FCL CAGE Code</w:t>
            </w:r>
            <w:r>
              <w:rPr>
                <w:rFonts w:eastAsia="Calibri"/>
                <w:sz w:val="22"/>
                <w:szCs w:val="22"/>
              </w:rPr>
              <w:t xml:space="preserve">) </w:t>
            </w:r>
            <w:r w:rsidRPr="008A2889">
              <w:rPr>
                <w:rFonts w:eastAsia="Calibri"/>
                <w:sz w:val="22"/>
                <w:szCs w:val="22"/>
              </w:rPr>
              <w:t>for clarity</w:t>
            </w:r>
            <w:r>
              <w:rPr>
                <w:rFonts w:eastAsia="Calibri"/>
                <w:sz w:val="22"/>
                <w:szCs w:val="22"/>
              </w:rPr>
              <w:t>:</w:t>
            </w:r>
            <w:r>
              <w:rPr>
                <w:rFonts w:eastAsia="Calibri"/>
                <w:sz w:val="22"/>
                <w:szCs w:val="22"/>
              </w:rPr>
              <w:br/>
            </w:r>
            <w:r w:rsidRPr="00BC107F">
              <w:rPr>
                <w:rFonts w:eastAsia="Calibri"/>
                <w:sz w:val="22"/>
                <w:szCs w:val="22"/>
                <w:u w:val="single"/>
              </w:rPr>
              <w:t>Each entity that will have access, title, custody, or control of classified defense articles must provide a facility clearance (FCL) code or foreign country equivalent. This information is not required for foreign governments but must be provided for all non-government entities. Non-government foreign parties must provide the information as it would appear in their country.</w:t>
            </w:r>
          </w:p>
          <w:p w:rsidR="00E02AA1" w:rsidRPr="008E5666" w:rsidP="00E02AA1" w14:paraId="4B5DBE8E" w14:textId="77777777">
            <w:pPr>
              <w:numPr>
                <w:ilvl w:val="0"/>
                <w:numId w:val="68"/>
              </w:numPr>
              <w:spacing w:after="240"/>
              <w:ind w:left="436"/>
              <w:contextualSpacing/>
              <w:rPr>
                <w:rFonts w:eastAsia="Calibri"/>
                <w:sz w:val="22"/>
                <w:szCs w:val="22"/>
              </w:rPr>
            </w:pPr>
            <w:r w:rsidRPr="008E5666">
              <w:rPr>
                <w:rFonts w:eastAsia="Calibri"/>
                <w:sz w:val="22"/>
                <w:szCs w:val="22"/>
              </w:rPr>
              <w:t>Added instruction verbiage under the newly added line End-User Type:</w:t>
            </w:r>
          </w:p>
          <w:p w:rsidR="00E02AA1" w:rsidRPr="00BC107F" w:rsidP="00254BA1" w14:paraId="66643CB4" w14:textId="77777777">
            <w:pPr>
              <w:spacing w:after="240"/>
              <w:ind w:left="436"/>
              <w:contextualSpacing/>
              <w:rPr>
                <w:rFonts w:eastAsia="Calibri"/>
                <w:sz w:val="22"/>
                <w:szCs w:val="22"/>
              </w:rPr>
            </w:pPr>
            <w:r w:rsidRPr="007667C6">
              <w:rPr>
                <w:rFonts w:eastAsia="Calibri"/>
                <w:sz w:val="22"/>
                <w:szCs w:val="22"/>
                <w:u w:val="single"/>
              </w:rPr>
              <w:t>Select one of the following for entity type</w:t>
            </w:r>
            <w:r>
              <w:rPr>
                <w:rFonts w:eastAsia="Calibri"/>
                <w:sz w:val="22"/>
                <w:szCs w:val="22"/>
                <w:u w:val="single"/>
              </w:rPr>
              <w:t>.</w:t>
            </w:r>
          </w:p>
        </w:tc>
      </w:tr>
      <w:tr w14:paraId="6E499DC1" w14:textId="77777777" w:rsidTr="3B56F178">
        <w:tblPrEx>
          <w:tblW w:w="9350" w:type="dxa"/>
          <w:tblLook w:val="04A0"/>
        </w:tblPrEx>
        <w:trPr>
          <w:trHeight w:val="809"/>
        </w:trPr>
        <w:tc>
          <w:tcPr>
            <w:tcW w:w="843" w:type="dxa"/>
          </w:tcPr>
          <w:p w:rsidR="00E02AA1" w:rsidP="00254BA1" w14:paraId="0D037368" w14:textId="77777777">
            <w:pPr>
              <w:spacing w:after="240"/>
              <w:rPr>
                <w:rFonts w:eastAsia="Calibri"/>
                <w:sz w:val="22"/>
                <w:szCs w:val="22"/>
              </w:rPr>
            </w:pPr>
            <w:r>
              <w:rPr>
                <w:rFonts w:eastAsia="Calibri"/>
                <w:sz w:val="22"/>
                <w:szCs w:val="22"/>
              </w:rPr>
              <w:t>10</w:t>
            </w:r>
          </w:p>
        </w:tc>
        <w:tc>
          <w:tcPr>
            <w:tcW w:w="754" w:type="dxa"/>
          </w:tcPr>
          <w:p w:rsidR="00E02AA1" w:rsidP="00254BA1" w14:paraId="586F2250" w14:textId="77777777">
            <w:pPr>
              <w:spacing w:after="240"/>
              <w:rPr>
                <w:rFonts w:eastAsia="Calibri"/>
                <w:sz w:val="22"/>
                <w:szCs w:val="22"/>
              </w:rPr>
            </w:pPr>
            <w:r>
              <w:rPr>
                <w:rFonts w:eastAsia="Calibri"/>
                <w:sz w:val="22"/>
                <w:szCs w:val="22"/>
              </w:rPr>
              <w:t>19</w:t>
            </w:r>
          </w:p>
        </w:tc>
        <w:tc>
          <w:tcPr>
            <w:tcW w:w="3212" w:type="dxa"/>
          </w:tcPr>
          <w:p w:rsidR="00E02AA1" w:rsidP="00254BA1" w14:paraId="3A84467B" w14:textId="77777777">
            <w:pPr>
              <w:spacing w:after="240"/>
              <w:rPr>
                <w:rFonts w:eastAsia="Calibri"/>
                <w:sz w:val="22"/>
                <w:szCs w:val="22"/>
              </w:rPr>
            </w:pPr>
            <w:r w:rsidRPr="00AB7F5E">
              <w:rPr>
                <w:rFonts w:eastAsia="Calibri"/>
                <w:sz w:val="22"/>
                <w:szCs w:val="22"/>
              </w:rPr>
              <w:t>Name and Address of Seller in United States</w:t>
            </w:r>
          </w:p>
        </w:tc>
        <w:tc>
          <w:tcPr>
            <w:tcW w:w="4541" w:type="dxa"/>
          </w:tcPr>
          <w:p w:rsidR="00E02AA1" w:rsidP="16CCFA24" w14:paraId="7F90BA57" w14:textId="484390C7">
            <w:pPr>
              <w:numPr>
                <w:ilvl w:val="0"/>
                <w:numId w:val="68"/>
              </w:numPr>
              <w:spacing w:after="240"/>
              <w:ind w:left="436"/>
              <w:contextualSpacing/>
              <w:rPr>
                <w:rFonts w:eastAsia="Calibri"/>
                <w:sz w:val="22"/>
                <w:szCs w:val="22"/>
                <w:u w:val="single"/>
              </w:rPr>
            </w:pPr>
            <w:r w:rsidRPr="16CCFA24" w:rsidR="3E8B8DF5">
              <w:rPr>
                <w:rFonts w:eastAsia="Calibri"/>
                <w:sz w:val="22"/>
                <w:szCs w:val="22"/>
              </w:rPr>
              <w:t>Edited initial block instructional verbiage for clarity and to harmonize with the other licensing forms:</w:t>
            </w:r>
            <w:r>
              <w:br/>
            </w:r>
            <w:r w:rsidRPr="16CCFA24" w:rsidR="3E8B8DF5">
              <w:rPr>
                <w:rFonts w:eastAsia="Calibri"/>
                <w:sz w:val="22"/>
                <w:szCs w:val="22"/>
                <w:u w:val="single"/>
              </w:rPr>
              <w:t>Enter the U.S. seller. Note that in most cases the applicant will be the U.S. seller and only one U.S. seller may be provided. To enter a U.S. seller other than the applicant, click the "Add Entry" button.</w:t>
            </w:r>
          </w:p>
        </w:tc>
      </w:tr>
      <w:tr w14:paraId="0EA16974" w14:textId="77777777" w:rsidTr="3B56F178">
        <w:tblPrEx>
          <w:tblW w:w="9350" w:type="dxa"/>
          <w:tblLook w:val="04A0"/>
        </w:tblPrEx>
        <w:trPr>
          <w:trHeight w:val="809"/>
        </w:trPr>
        <w:tc>
          <w:tcPr>
            <w:tcW w:w="843" w:type="dxa"/>
          </w:tcPr>
          <w:p w:rsidR="00E02AA1" w:rsidP="00254BA1" w14:paraId="1935E296" w14:textId="77777777">
            <w:pPr>
              <w:spacing w:after="240"/>
              <w:rPr>
                <w:rFonts w:eastAsia="Calibri"/>
                <w:sz w:val="22"/>
                <w:szCs w:val="22"/>
              </w:rPr>
            </w:pPr>
            <w:r>
              <w:rPr>
                <w:rFonts w:eastAsia="Calibri"/>
                <w:sz w:val="22"/>
                <w:szCs w:val="22"/>
              </w:rPr>
              <w:t>11</w:t>
            </w:r>
          </w:p>
        </w:tc>
        <w:tc>
          <w:tcPr>
            <w:tcW w:w="754" w:type="dxa"/>
          </w:tcPr>
          <w:p w:rsidR="00E02AA1" w:rsidP="00254BA1" w14:paraId="43425681" w14:textId="77777777">
            <w:pPr>
              <w:spacing w:after="240"/>
              <w:rPr>
                <w:rFonts w:eastAsia="Calibri"/>
                <w:sz w:val="22"/>
                <w:szCs w:val="22"/>
              </w:rPr>
            </w:pPr>
            <w:r>
              <w:rPr>
                <w:rFonts w:eastAsia="Calibri"/>
                <w:sz w:val="22"/>
                <w:szCs w:val="22"/>
              </w:rPr>
              <w:t>20</w:t>
            </w:r>
          </w:p>
        </w:tc>
        <w:tc>
          <w:tcPr>
            <w:tcW w:w="3212" w:type="dxa"/>
          </w:tcPr>
          <w:p w:rsidR="00E02AA1" w:rsidP="00254BA1" w14:paraId="62FD6DAD" w14:textId="77777777">
            <w:pPr>
              <w:spacing w:after="240"/>
              <w:rPr>
                <w:rFonts w:eastAsia="Calibri"/>
                <w:sz w:val="22"/>
                <w:szCs w:val="22"/>
              </w:rPr>
            </w:pPr>
            <w:r w:rsidRPr="00EA31D3">
              <w:rPr>
                <w:rFonts w:eastAsia="Calibri"/>
                <w:sz w:val="22"/>
                <w:szCs w:val="22"/>
              </w:rPr>
              <w:t>Name and Address of Foreign Consignee</w:t>
            </w:r>
          </w:p>
        </w:tc>
        <w:tc>
          <w:tcPr>
            <w:tcW w:w="4541" w:type="dxa"/>
          </w:tcPr>
          <w:p w:rsidR="00E02AA1" w:rsidRPr="00362226" w:rsidP="16CCFA24" w14:paraId="2F656562" w14:textId="7070C565">
            <w:pPr>
              <w:numPr>
                <w:ilvl w:val="0"/>
                <w:numId w:val="68"/>
              </w:numPr>
              <w:spacing w:after="240"/>
              <w:ind w:left="436"/>
              <w:contextualSpacing/>
              <w:rPr>
                <w:rFonts w:eastAsia="Calibri"/>
                <w:sz w:val="22"/>
                <w:szCs w:val="22"/>
              </w:rPr>
            </w:pPr>
            <w:r w:rsidRPr="16CCFA24" w:rsidR="3E8B8DF5">
              <w:rPr>
                <w:rFonts w:eastAsia="Calibri"/>
                <w:sz w:val="22"/>
                <w:szCs w:val="22"/>
              </w:rPr>
              <w:t>Edited initial block instructional verbiage for clarity and to harmonize with the other licensing forms:</w:t>
            </w:r>
            <w:r>
              <w:br/>
            </w:r>
            <w:r w:rsidRPr="16CCFA24" w:rsidR="3E8B8DF5">
              <w:rPr>
                <w:rFonts w:eastAsia="Calibri"/>
                <w:sz w:val="22"/>
                <w:szCs w:val="22"/>
                <w:u w:val="single"/>
              </w:rPr>
              <w:t>At least one foreign consignee must be provided. More than one foreign consignee can be listed.</w:t>
            </w:r>
            <w:r w:rsidRPr="16CCFA24" w:rsidR="3E8B8DF5">
              <w:rPr>
                <w:rFonts w:eastAsia="Calibri"/>
                <w:i/>
                <w:iCs/>
                <w:sz w:val="22"/>
                <w:szCs w:val="22"/>
              </w:rPr>
              <w:t xml:space="preserve"> To enter one or more foreign consignee, click the "Add Entry" button.</w:t>
            </w:r>
          </w:p>
          <w:p w:rsidR="00E02AA1" w:rsidRPr="00BC107F" w:rsidP="3B56F178" w14:paraId="5FEF2AC7" w14:textId="53CB8403">
            <w:pPr>
              <w:numPr>
                <w:ilvl w:val="0"/>
                <w:numId w:val="68"/>
              </w:numPr>
              <w:spacing w:after="240"/>
              <w:ind w:left="436"/>
              <w:contextualSpacing/>
              <w:rPr>
                <w:rFonts w:eastAsia="Calibri"/>
                <w:sz w:val="22"/>
                <w:szCs w:val="22"/>
              </w:rPr>
            </w:pPr>
            <w:r w:rsidRPr="3B56F178">
              <w:rPr>
                <w:rFonts w:eastAsia="Calibri"/>
                <w:sz w:val="22"/>
                <w:szCs w:val="22"/>
              </w:rPr>
              <w:t xml:space="preserve">Added </w:t>
            </w:r>
            <w:r w:rsidRPr="3B56F178">
              <w:rPr>
                <w:rFonts w:eastAsia="Calibri"/>
                <w:sz w:val="22"/>
                <w:szCs w:val="22"/>
              </w:rPr>
              <w:t>instruction verbiage</w:t>
            </w:r>
            <w:r w:rsidRPr="3B56F178">
              <w:rPr>
                <w:rFonts w:eastAsia="Calibri"/>
                <w:sz w:val="22"/>
                <w:szCs w:val="22"/>
              </w:rPr>
              <w:t xml:space="preserve"> under</w:t>
            </w:r>
            <w:r w:rsidRPr="3B56F178">
              <w:rPr>
                <w:rFonts w:eastAsia="Calibri"/>
                <w:sz w:val="22"/>
                <w:szCs w:val="22"/>
              </w:rPr>
              <w:t xml:space="preserve"> </w:t>
            </w:r>
            <w:r w:rsidRPr="3B56F178">
              <w:rPr>
                <w:rFonts w:eastAsia="Calibri"/>
                <w:i/>
                <w:iCs/>
                <w:sz w:val="22"/>
                <w:szCs w:val="22"/>
              </w:rPr>
              <w:t>Name</w:t>
            </w:r>
            <w:r w:rsidRPr="3B56F178">
              <w:rPr>
                <w:rFonts w:eastAsia="Calibri"/>
                <w:sz w:val="22"/>
                <w:szCs w:val="22"/>
              </w:rPr>
              <w:t xml:space="preserve"> </w:t>
            </w:r>
            <w:r w:rsidRPr="3B56F178">
              <w:rPr>
                <w:rFonts w:eastAsia="Calibri"/>
                <w:sz w:val="22"/>
                <w:szCs w:val="22"/>
              </w:rPr>
              <w:t>for clarity</w:t>
            </w:r>
            <w:r w:rsidRPr="3B56F178">
              <w:rPr>
                <w:rFonts w:eastAsia="Calibri"/>
                <w:sz w:val="22"/>
                <w:szCs w:val="22"/>
              </w:rPr>
              <w:t xml:space="preserve"> and to harmonize with the other licensing forms:</w:t>
            </w:r>
            <w:r>
              <w:br/>
            </w:r>
            <w:r w:rsidRPr="3B56F178">
              <w:rPr>
                <w:rFonts w:eastAsia="Calibri"/>
                <w:sz w:val="22"/>
                <w:szCs w:val="22"/>
                <w:u w:val="single"/>
              </w:rPr>
              <w:t>Enter the full legal name of the foreign purchaser who will receive the shipment for storage, modification or for incorporation into another end-item, and for subsequent forwarding to the foreign end-user. Do not include “subsidiary of” statements, partial address or location clarifiers, or go-by names in the Name field, unless those are part of the legal name. The foreign consignee may be in a country other than the foreign end-user</w:t>
            </w:r>
            <w:r w:rsidRPr="3B56F178">
              <w:rPr>
                <w:rFonts w:eastAsia="Calibri"/>
                <w:sz w:val="22"/>
                <w:szCs w:val="22"/>
                <w:u w:val="single"/>
              </w:rPr>
              <w:t xml:space="preserve">.  </w:t>
            </w:r>
            <w:r w:rsidRPr="3B56F178">
              <w:rPr>
                <w:rFonts w:eastAsia="Calibri"/>
                <w:sz w:val="22"/>
                <w:szCs w:val="22"/>
                <w:u w:val="single"/>
              </w:rPr>
              <w:t xml:space="preserve">  Note that foreign government entities must be </w:t>
            </w:r>
            <w:r w:rsidRPr="3B56F178">
              <w:rPr>
                <w:rFonts w:eastAsia="Calibri"/>
                <w:sz w:val="22"/>
                <w:szCs w:val="22"/>
                <w:u w:val="single"/>
              </w:rPr>
              <w:t>identified</w:t>
            </w:r>
            <w:r w:rsidRPr="3B56F178">
              <w:rPr>
                <w:rFonts w:eastAsia="Calibri"/>
                <w:sz w:val="22"/>
                <w:szCs w:val="22"/>
                <w:u w:val="single"/>
              </w:rPr>
              <w:t>, at a minimum, to the ministry-level equivalent. Enter foreign government entities as follows: “&lt;OFFICE/MINISTRY&gt; of &lt;ROLE&gt; of &lt;COUNTRY&gt;” (e.g., “Ministry of Defense of Lilliput”). Applications that only</w:t>
            </w:r>
            <w:r w:rsidRPr="3B56F178" w:rsidR="71411726">
              <w:rPr>
                <w:rFonts w:eastAsia="Calibri"/>
                <w:sz w:val="22"/>
                <w:szCs w:val="22"/>
                <w:u w:val="single"/>
              </w:rPr>
              <w:t xml:space="preserve"> </w:t>
            </w:r>
            <w:r w:rsidRPr="3B56F178">
              <w:rPr>
                <w:rFonts w:eastAsia="Calibri"/>
                <w:sz w:val="22"/>
                <w:szCs w:val="22"/>
                <w:u w:val="single"/>
              </w:rPr>
              <w:t>state</w:t>
            </w:r>
            <w:r w:rsidRPr="3B56F178">
              <w:rPr>
                <w:rFonts w:eastAsia="Calibri"/>
                <w:sz w:val="22"/>
                <w:szCs w:val="22"/>
                <w:u w:val="single"/>
              </w:rPr>
              <w:t xml:space="preserve"> “Government of (Country)</w:t>
            </w:r>
            <w:r w:rsidRPr="3B56F178">
              <w:rPr>
                <w:rFonts w:eastAsia="Calibri"/>
                <w:sz w:val="22"/>
                <w:szCs w:val="22"/>
                <w:u w:val="single"/>
              </w:rPr>
              <w:t>”,</w:t>
            </w:r>
            <w:r w:rsidRPr="3B56F178">
              <w:rPr>
                <w:rFonts w:eastAsia="Calibri"/>
                <w:sz w:val="22"/>
                <w:szCs w:val="22"/>
                <w:u w:val="single"/>
              </w:rPr>
              <w:t xml:space="preserve"> or “Ministry of Defense” without </w:t>
            </w:r>
            <w:r w:rsidRPr="3B56F178">
              <w:rPr>
                <w:rFonts w:eastAsia="Calibri"/>
                <w:sz w:val="22"/>
                <w:szCs w:val="22"/>
                <w:u w:val="single"/>
              </w:rPr>
              <w:t>identifying</w:t>
            </w:r>
            <w:r w:rsidRPr="3B56F178">
              <w:rPr>
                <w:rFonts w:eastAsia="Calibri"/>
                <w:sz w:val="22"/>
                <w:szCs w:val="22"/>
                <w:u w:val="single"/>
              </w:rPr>
              <w:t xml:space="preserve"> the country, may be returned without action.</w:t>
            </w:r>
          </w:p>
          <w:p w:rsidR="00E02AA1" w:rsidP="0542C6EC" w14:paraId="75490DC0" w14:textId="19A7FE5D">
            <w:pPr>
              <w:numPr>
                <w:ilvl w:val="0"/>
                <w:numId w:val="68"/>
              </w:numPr>
              <w:spacing w:after="240"/>
              <w:ind w:left="436"/>
              <w:contextualSpacing/>
              <w:rPr>
                <w:rFonts w:eastAsia="Calibri"/>
                <w:sz w:val="22"/>
                <w:szCs w:val="22"/>
              </w:rPr>
            </w:pPr>
            <w:r w:rsidRPr="16CCFA24" w:rsidR="3E8B8DF5">
              <w:rPr>
                <w:rFonts w:eastAsia="Calibri"/>
                <w:sz w:val="22"/>
                <w:szCs w:val="22"/>
              </w:rPr>
              <w:t xml:space="preserve">Added </w:t>
            </w:r>
            <w:r w:rsidRPr="16CCFA24" w:rsidR="3E8B8DF5">
              <w:rPr>
                <w:rFonts w:eastAsia="Calibri"/>
                <w:sz w:val="22"/>
                <w:szCs w:val="22"/>
              </w:rPr>
              <w:t>instruction verbiage</w:t>
            </w:r>
            <w:r w:rsidRPr="16CCFA24" w:rsidR="3E8B8DF5">
              <w:rPr>
                <w:rFonts w:eastAsia="Calibri"/>
                <w:sz w:val="22"/>
                <w:szCs w:val="22"/>
              </w:rPr>
              <w:t xml:space="preserve"> under</w:t>
            </w:r>
            <w:r w:rsidRPr="16CCFA24" w:rsidR="3E8B8DF5">
              <w:rPr>
                <w:rFonts w:eastAsia="Calibri"/>
                <w:sz w:val="22"/>
                <w:szCs w:val="22"/>
              </w:rPr>
              <w:t xml:space="preserve"> </w:t>
            </w:r>
            <w:r w:rsidRPr="16CCFA24" w:rsidR="3E8B8DF5">
              <w:rPr>
                <w:rFonts w:eastAsia="Calibri"/>
                <w:i/>
                <w:iCs/>
                <w:sz w:val="22"/>
                <w:szCs w:val="22"/>
              </w:rPr>
              <w:t xml:space="preserve">FCS </w:t>
            </w:r>
            <w:r w:rsidRPr="16CCFA24" w:rsidR="3E8B8DF5">
              <w:rPr>
                <w:rFonts w:eastAsia="Calibri"/>
                <w:sz w:val="22"/>
                <w:szCs w:val="22"/>
              </w:rPr>
              <w:t xml:space="preserve">(changed to </w:t>
            </w:r>
            <w:r w:rsidRPr="16CCFA24" w:rsidR="3E8B8DF5">
              <w:rPr>
                <w:rFonts w:eastAsia="Calibri"/>
                <w:i/>
                <w:iCs/>
                <w:sz w:val="22"/>
                <w:szCs w:val="22"/>
              </w:rPr>
              <w:t>FCL CAGE Code</w:t>
            </w:r>
            <w:r w:rsidRPr="16CCFA24" w:rsidR="3E8B8DF5">
              <w:rPr>
                <w:rFonts w:eastAsia="Calibri"/>
                <w:sz w:val="22"/>
                <w:szCs w:val="22"/>
              </w:rPr>
              <w:t xml:space="preserve">) </w:t>
            </w:r>
            <w:r w:rsidRPr="16CCFA24" w:rsidR="3E8B8DF5">
              <w:rPr>
                <w:rFonts w:eastAsia="Calibri"/>
                <w:sz w:val="22"/>
                <w:szCs w:val="22"/>
              </w:rPr>
              <w:t>for clarity</w:t>
            </w:r>
            <w:r w:rsidRPr="16CCFA24" w:rsidR="3E8B8DF5">
              <w:rPr>
                <w:rFonts w:eastAsia="Calibri"/>
                <w:sz w:val="22"/>
                <w:szCs w:val="22"/>
              </w:rPr>
              <w:t>:</w:t>
            </w:r>
            <w:r>
              <w:br/>
            </w:r>
            <w:r w:rsidRPr="16CCFA24" w:rsidR="3E8B8DF5">
              <w:rPr>
                <w:rFonts w:eastAsia="Calibri"/>
                <w:sz w:val="22"/>
                <w:szCs w:val="22"/>
                <w:u w:val="single"/>
              </w:rPr>
              <w:t xml:space="preserve">Each entity that will have access, title, custody, or control of classified defense articles must provide a facility security clearance (FCL) CAGE   code or foreign country equivalent. This information is not </w:t>
            </w:r>
            <w:r w:rsidRPr="16CCFA24" w:rsidR="3E8B8DF5">
              <w:rPr>
                <w:rFonts w:eastAsia="Calibri"/>
                <w:sz w:val="22"/>
                <w:szCs w:val="22"/>
                <w:u w:val="single"/>
              </w:rPr>
              <w:t>required</w:t>
            </w:r>
            <w:r w:rsidRPr="16CCFA24" w:rsidR="3E8B8DF5">
              <w:rPr>
                <w:rFonts w:eastAsia="Calibri"/>
                <w:sz w:val="22"/>
                <w:szCs w:val="22"/>
                <w:u w:val="single"/>
              </w:rPr>
              <w:t xml:space="preserve"> for foreign governments but must be provided for all non-government entities. Non-government foreign parties must provide the information as it would appear in their country. The applicant may contact their Defense Security Service (</w:t>
            </w:r>
            <w:r w:rsidRPr="16CCFA24" w:rsidR="5B1D1D18">
              <w:rPr>
                <w:rFonts w:eastAsia="Calibri"/>
                <w:sz w:val="22"/>
                <w:szCs w:val="22"/>
                <w:u w:val="single"/>
              </w:rPr>
              <w:t>DCSA</w:t>
            </w:r>
            <w:r w:rsidRPr="16CCFA24" w:rsidR="3E8B8DF5">
              <w:rPr>
                <w:rFonts w:eastAsia="Calibri"/>
                <w:sz w:val="22"/>
                <w:szCs w:val="22"/>
                <w:u w:val="single"/>
              </w:rPr>
              <w:t xml:space="preserve">) Cognizant Security Office to obtain </w:t>
            </w:r>
            <w:r w:rsidRPr="16CCFA24" w:rsidR="3E8B8DF5">
              <w:rPr>
                <w:rFonts w:eastAsia="Calibri"/>
                <w:sz w:val="22"/>
                <w:szCs w:val="22"/>
                <w:u w:val="single"/>
              </w:rPr>
              <w:t>the</w:t>
            </w:r>
            <w:r w:rsidRPr="16CCFA24" w:rsidR="3E8B8DF5">
              <w:rPr>
                <w:rFonts w:eastAsia="Calibri"/>
                <w:sz w:val="22"/>
                <w:szCs w:val="22"/>
                <w:u w:val="single"/>
              </w:rPr>
              <w:t xml:space="preserve"> </w:t>
            </w:r>
            <w:r w:rsidRPr="16CCFA24" w:rsidR="3E8B8DF5">
              <w:rPr>
                <w:rFonts w:eastAsia="Calibri"/>
                <w:sz w:val="22"/>
                <w:szCs w:val="22"/>
                <w:u w:val="single"/>
              </w:rPr>
              <w:t>information</w:t>
            </w:r>
            <w:r w:rsidRPr="16CCFA24" w:rsidR="3E8B8DF5">
              <w:rPr>
                <w:rFonts w:eastAsia="Calibri"/>
                <w:sz w:val="22"/>
                <w:szCs w:val="22"/>
                <w:u w:val="single"/>
              </w:rPr>
              <w:t xml:space="preserve"> for each foreign intermediate and ultimate consignee.</w:t>
            </w:r>
          </w:p>
        </w:tc>
      </w:tr>
      <w:tr w14:paraId="62911E90" w14:textId="77777777" w:rsidTr="3B56F178">
        <w:tblPrEx>
          <w:tblW w:w="9350" w:type="dxa"/>
          <w:tblLook w:val="04A0"/>
        </w:tblPrEx>
        <w:trPr>
          <w:trHeight w:val="809"/>
        </w:trPr>
        <w:tc>
          <w:tcPr>
            <w:tcW w:w="843" w:type="dxa"/>
          </w:tcPr>
          <w:p w:rsidR="00E02AA1" w:rsidP="00254BA1" w14:paraId="61572D6D" w14:textId="77777777">
            <w:pPr>
              <w:spacing w:after="240"/>
              <w:rPr>
                <w:rFonts w:eastAsia="Calibri"/>
                <w:sz w:val="22"/>
                <w:szCs w:val="22"/>
              </w:rPr>
            </w:pPr>
            <w:r>
              <w:rPr>
                <w:rFonts w:eastAsia="Calibri"/>
                <w:sz w:val="22"/>
                <w:szCs w:val="22"/>
              </w:rPr>
              <w:t>12</w:t>
            </w:r>
          </w:p>
        </w:tc>
        <w:tc>
          <w:tcPr>
            <w:tcW w:w="754" w:type="dxa"/>
          </w:tcPr>
          <w:p w:rsidR="00E02AA1" w:rsidP="00254BA1" w14:paraId="6876A7D4" w14:textId="77777777">
            <w:pPr>
              <w:spacing w:after="240"/>
              <w:rPr>
                <w:rFonts w:eastAsia="Calibri"/>
                <w:sz w:val="22"/>
                <w:szCs w:val="22"/>
              </w:rPr>
            </w:pPr>
            <w:r>
              <w:rPr>
                <w:rFonts w:eastAsia="Calibri"/>
                <w:sz w:val="22"/>
                <w:szCs w:val="22"/>
              </w:rPr>
              <w:t>21</w:t>
            </w:r>
          </w:p>
        </w:tc>
        <w:tc>
          <w:tcPr>
            <w:tcW w:w="3212" w:type="dxa"/>
          </w:tcPr>
          <w:p w:rsidR="00E02AA1" w:rsidP="00254BA1" w14:paraId="2B116C2C" w14:textId="77777777">
            <w:pPr>
              <w:spacing w:after="240"/>
              <w:rPr>
                <w:rFonts w:eastAsia="Calibri"/>
                <w:sz w:val="22"/>
                <w:szCs w:val="22"/>
              </w:rPr>
            </w:pPr>
            <w:r w:rsidRPr="00126778">
              <w:rPr>
                <w:rFonts w:eastAsia="Calibri"/>
                <w:sz w:val="22"/>
                <w:szCs w:val="22"/>
              </w:rPr>
              <w:t>Name and Address of Consignor and/or Freight Forwarder in United States</w:t>
            </w:r>
          </w:p>
        </w:tc>
        <w:tc>
          <w:tcPr>
            <w:tcW w:w="4541" w:type="dxa"/>
          </w:tcPr>
          <w:p w:rsidR="00E02AA1" w:rsidP="00E02AA1" w14:paraId="566FAD00" w14:textId="77777777">
            <w:pPr>
              <w:numPr>
                <w:ilvl w:val="0"/>
                <w:numId w:val="68"/>
              </w:numPr>
              <w:spacing w:after="240"/>
              <w:ind w:left="436"/>
              <w:contextualSpacing/>
              <w:rPr>
                <w:rFonts w:eastAsia="Calibri"/>
                <w:sz w:val="22"/>
                <w:szCs w:val="22"/>
              </w:rPr>
            </w:pPr>
            <w:r w:rsidRPr="34416A4A">
              <w:rPr>
                <w:rFonts w:eastAsia="Calibri"/>
                <w:sz w:val="22"/>
                <w:szCs w:val="22"/>
              </w:rPr>
              <w:t xml:space="preserve">Moved current Block 21 </w:t>
            </w:r>
            <w:r w:rsidRPr="34416A4A">
              <w:rPr>
                <w:rFonts w:eastAsia="Calibri"/>
                <w:sz w:val="22"/>
                <w:szCs w:val="22"/>
                <w:u w:val="single"/>
              </w:rPr>
              <w:t>Name and Address of Consignor and/or Freight Forwarder in United States</w:t>
            </w:r>
            <w:r w:rsidRPr="34416A4A">
              <w:rPr>
                <w:rFonts w:eastAsia="Calibri"/>
                <w:sz w:val="22"/>
                <w:szCs w:val="22"/>
              </w:rPr>
              <w:t xml:space="preserve"> fields and instructions to Block 22.</w:t>
            </w:r>
          </w:p>
          <w:p w:rsidR="00E02AA1" w:rsidP="3B56F178" w14:paraId="154CAAC0" w14:textId="7AC1A2F8">
            <w:pPr>
              <w:numPr>
                <w:ilvl w:val="0"/>
                <w:numId w:val="68"/>
              </w:numPr>
              <w:spacing w:after="240"/>
              <w:ind w:left="436"/>
              <w:contextualSpacing/>
              <w:rPr>
                <w:rFonts w:eastAsia="Calibri"/>
                <w:sz w:val="22"/>
                <w:szCs w:val="22"/>
              </w:rPr>
            </w:pPr>
            <w:r w:rsidRPr="3B56F178">
              <w:rPr>
                <w:rFonts w:eastAsia="Calibri"/>
                <w:sz w:val="22"/>
                <w:szCs w:val="22"/>
              </w:rPr>
              <w:t>Added initial block instructional verbiage:</w:t>
            </w:r>
            <w:r>
              <w:br/>
            </w:r>
            <w:r w:rsidRPr="3B56F178">
              <w:rPr>
                <w:rFonts w:eastAsia="Calibri"/>
                <w:sz w:val="22"/>
                <w:szCs w:val="22"/>
                <w:u w:val="single"/>
              </w:rPr>
              <w:t>If applicable, list all foreign intermediate consignees that may receive the goods for onward movement to the foreign consignee or foreign end-user. Otherwise select the "None" checkbox. All foreign intermediate consignees (entities listed in this block) must also be listed in the transportation plan (see</w:t>
            </w:r>
            <w:r w:rsidRPr="3B56F178" w:rsidR="4ADC33A5">
              <w:rPr>
                <w:rFonts w:eastAsia="Calibri"/>
                <w:sz w:val="22"/>
                <w:szCs w:val="22"/>
                <w:u w:val="single"/>
              </w:rPr>
              <w:t xml:space="preserve"> International Traffic in Arms Regulations (</w:t>
            </w:r>
            <w:r w:rsidRPr="3B56F178">
              <w:rPr>
                <w:rFonts w:eastAsia="Calibri"/>
                <w:sz w:val="22"/>
                <w:szCs w:val="22"/>
                <w:u w:val="single"/>
              </w:rPr>
              <w:t>ITAR</w:t>
            </w:r>
            <w:r w:rsidRPr="3B56F178" w:rsidR="7CDFF38C">
              <w:rPr>
                <w:rFonts w:eastAsia="Calibri"/>
                <w:sz w:val="22"/>
                <w:szCs w:val="22"/>
                <w:u w:val="single"/>
              </w:rPr>
              <w:t>)</w:t>
            </w:r>
            <w:r w:rsidRPr="3B56F178">
              <w:rPr>
                <w:rFonts w:eastAsia="Calibri"/>
                <w:sz w:val="22"/>
                <w:szCs w:val="22"/>
                <w:u w:val="single"/>
              </w:rPr>
              <w:t xml:space="preserve"> §126.6(c)(5)(iii)</w:t>
            </w:r>
            <w:r w:rsidRPr="3B56F178">
              <w:rPr>
                <w:rFonts w:eastAsia="Calibri"/>
                <w:sz w:val="22"/>
                <w:szCs w:val="22"/>
                <w:u w:val="single"/>
              </w:rPr>
              <w:t>).</w:t>
            </w:r>
            <w:r w:rsidRPr="3B56F178">
              <w:rPr>
                <w:rFonts w:eastAsia="Calibri"/>
                <w:sz w:val="22"/>
                <w:szCs w:val="22"/>
                <w:u w:val="single"/>
              </w:rPr>
              <w:t xml:space="preserve"> To enter one or more foreign intermediate consignees, click the "Add Entry" button.</w:t>
            </w:r>
          </w:p>
          <w:p w:rsidR="00E02AA1" w:rsidP="00E02AA1" w14:paraId="393F41BF" w14:textId="77777777">
            <w:pPr>
              <w:numPr>
                <w:ilvl w:val="0"/>
                <w:numId w:val="68"/>
              </w:numPr>
              <w:spacing w:after="240"/>
              <w:ind w:left="436"/>
              <w:contextualSpacing/>
              <w:rPr>
                <w:rFonts w:eastAsia="Calibri"/>
                <w:sz w:val="22"/>
                <w:szCs w:val="22"/>
              </w:rPr>
            </w:pPr>
            <w:r>
              <w:rPr>
                <w:rFonts w:eastAsia="Calibri"/>
                <w:sz w:val="22"/>
                <w:szCs w:val="22"/>
              </w:rPr>
              <w:t xml:space="preserve">Added </w:t>
            </w:r>
            <w:r w:rsidRPr="008A2889">
              <w:rPr>
                <w:rFonts w:eastAsia="Calibri"/>
                <w:sz w:val="22"/>
                <w:szCs w:val="22"/>
              </w:rPr>
              <w:t>instruction verbiage</w:t>
            </w:r>
            <w:r>
              <w:rPr>
                <w:rFonts w:eastAsia="Calibri"/>
                <w:sz w:val="22"/>
                <w:szCs w:val="22"/>
              </w:rPr>
              <w:t xml:space="preserve"> under </w:t>
            </w:r>
            <w:r>
              <w:rPr>
                <w:rFonts w:eastAsia="Calibri"/>
                <w:sz w:val="22"/>
                <w:szCs w:val="22"/>
                <w:u w:val="single"/>
              </w:rPr>
              <w:t>None</w:t>
            </w:r>
            <w:r>
              <w:rPr>
                <w:rFonts w:eastAsia="Calibri"/>
                <w:sz w:val="22"/>
                <w:szCs w:val="22"/>
              </w:rPr>
              <w:t xml:space="preserve"> check box:</w:t>
            </w:r>
            <w:r>
              <w:rPr>
                <w:rFonts w:eastAsia="Calibri"/>
                <w:sz w:val="22"/>
                <w:szCs w:val="22"/>
              </w:rPr>
              <w:br/>
            </w:r>
            <w:r w:rsidRPr="00A8493D">
              <w:rPr>
                <w:rFonts w:eastAsia="Calibri"/>
                <w:sz w:val="22"/>
                <w:szCs w:val="22"/>
                <w:u w:val="single"/>
              </w:rPr>
              <w:t>If there are no foreign intermediate consignees, select the 'None' check box. If the 'None' check box is selected, the 'Add Entry' button becomes inactive.</w:t>
            </w:r>
          </w:p>
          <w:p w:rsidR="00E02AA1" w:rsidRPr="00A8493D" w:rsidP="3B56F178" w14:paraId="4ACA067E" w14:textId="45CF6D47">
            <w:pPr>
              <w:numPr>
                <w:ilvl w:val="0"/>
                <w:numId w:val="68"/>
              </w:numPr>
              <w:spacing w:after="240"/>
              <w:ind w:left="436"/>
              <w:contextualSpacing/>
              <w:rPr>
                <w:rFonts w:eastAsia="Calibri"/>
                <w:sz w:val="22"/>
                <w:szCs w:val="22"/>
              </w:rPr>
            </w:pPr>
            <w:r w:rsidRPr="3B56F178">
              <w:rPr>
                <w:rFonts w:eastAsia="Calibri"/>
                <w:sz w:val="22"/>
                <w:szCs w:val="22"/>
              </w:rPr>
              <w:t xml:space="preserve">Added </w:t>
            </w:r>
            <w:r w:rsidRPr="3B56F178">
              <w:rPr>
                <w:rFonts w:eastAsia="Calibri"/>
                <w:sz w:val="22"/>
                <w:szCs w:val="22"/>
              </w:rPr>
              <w:t>instruction verbiage</w:t>
            </w:r>
            <w:r w:rsidRPr="3B56F178">
              <w:rPr>
                <w:rFonts w:eastAsia="Calibri"/>
                <w:sz w:val="22"/>
                <w:szCs w:val="22"/>
              </w:rPr>
              <w:t xml:space="preserve"> under</w:t>
            </w:r>
            <w:r w:rsidRPr="3B56F178">
              <w:rPr>
                <w:rFonts w:eastAsia="Calibri"/>
                <w:sz w:val="22"/>
                <w:szCs w:val="22"/>
              </w:rPr>
              <w:t xml:space="preserve"> </w:t>
            </w:r>
            <w:r w:rsidRPr="3B56F178">
              <w:rPr>
                <w:rFonts w:eastAsia="Calibri"/>
                <w:i/>
                <w:iCs/>
                <w:sz w:val="22"/>
                <w:szCs w:val="22"/>
              </w:rPr>
              <w:t>Name</w:t>
            </w:r>
            <w:r w:rsidRPr="3B56F178">
              <w:rPr>
                <w:rFonts w:eastAsia="Calibri"/>
                <w:sz w:val="22"/>
                <w:szCs w:val="22"/>
              </w:rPr>
              <w:t xml:space="preserve"> field </w:t>
            </w:r>
            <w:r w:rsidRPr="3B56F178">
              <w:rPr>
                <w:rFonts w:eastAsia="Calibri"/>
                <w:sz w:val="22"/>
                <w:szCs w:val="22"/>
              </w:rPr>
              <w:t>for clarity</w:t>
            </w:r>
            <w:r w:rsidRPr="3B56F178">
              <w:rPr>
                <w:rFonts w:eastAsia="Calibri"/>
                <w:sz w:val="22"/>
                <w:szCs w:val="22"/>
              </w:rPr>
              <w:t xml:space="preserve"> and to harmonize with the other licensing forms:</w:t>
            </w:r>
            <w:r>
              <w:br/>
            </w:r>
            <w:r w:rsidRPr="3B56F178">
              <w:rPr>
                <w:rFonts w:eastAsia="Calibri"/>
                <w:sz w:val="22"/>
                <w:szCs w:val="22"/>
                <w:u w:val="single"/>
              </w:rPr>
              <w:t xml:space="preserve">Enter the full legal name of the foreign intermediate consignee. Do not include “subsidiary of” statements, partial address or location clarifiers, or go-by names in the Name field, unless those are part of the legal name. A foreign intermediate consignee is an entity who will receive the goods for onward movement to the foreign consignee or foreign end-user without </w:t>
            </w:r>
            <w:r w:rsidRPr="3B56F178">
              <w:rPr>
                <w:rFonts w:eastAsia="Calibri"/>
                <w:sz w:val="22"/>
                <w:szCs w:val="22"/>
                <w:u w:val="single"/>
              </w:rPr>
              <w:t>actually taking</w:t>
            </w:r>
            <w:r w:rsidRPr="3B56F178">
              <w:rPr>
                <w:rFonts w:eastAsia="Calibri"/>
                <w:sz w:val="22"/>
                <w:szCs w:val="22"/>
                <w:u w:val="single"/>
              </w:rPr>
              <w:t xml:space="preserve"> title to the goods. This includes foreign freight forwarders, customs brokers, agents or representatives, and brokers as defined in 22 CFR 129(a). A foreign intermediate consignee may be an agency or entity in a country other than the country of ultimate destination. Note that foreign government entities must be </w:t>
            </w:r>
            <w:r w:rsidRPr="3B56F178">
              <w:rPr>
                <w:rFonts w:eastAsia="Calibri"/>
                <w:sz w:val="22"/>
                <w:szCs w:val="22"/>
                <w:u w:val="single"/>
              </w:rPr>
              <w:t>identified</w:t>
            </w:r>
            <w:r w:rsidRPr="3B56F178">
              <w:rPr>
                <w:rFonts w:eastAsia="Calibri"/>
                <w:sz w:val="22"/>
                <w:szCs w:val="22"/>
                <w:u w:val="single"/>
              </w:rPr>
              <w:t>, at a minimum, to the ministry-level equivalent. Enter foreign government entities as follows: “&lt;OFFICE/MINISTRY&gt; of &lt;ROLE&gt; of &lt;COUNTRY&gt;” (e.g., “Ministry of Defense of Lilliput”). Applications that only</w:t>
            </w:r>
            <w:r w:rsidRPr="3B56F178" w:rsidR="36CD633C">
              <w:rPr>
                <w:rFonts w:eastAsia="Calibri"/>
                <w:sz w:val="22"/>
                <w:szCs w:val="22"/>
                <w:u w:val="single"/>
              </w:rPr>
              <w:t xml:space="preserve"> </w:t>
            </w:r>
            <w:r w:rsidRPr="3B56F178">
              <w:rPr>
                <w:rFonts w:eastAsia="Calibri"/>
                <w:sz w:val="22"/>
                <w:szCs w:val="22"/>
                <w:u w:val="single"/>
              </w:rPr>
              <w:t>state</w:t>
            </w:r>
            <w:r w:rsidRPr="3B56F178">
              <w:rPr>
                <w:rFonts w:eastAsia="Calibri"/>
                <w:sz w:val="22"/>
                <w:szCs w:val="22"/>
                <w:u w:val="single"/>
              </w:rPr>
              <w:t xml:space="preserve"> “Government of (Country)</w:t>
            </w:r>
            <w:r w:rsidRPr="3B56F178">
              <w:rPr>
                <w:rFonts w:eastAsia="Calibri"/>
                <w:sz w:val="22"/>
                <w:szCs w:val="22"/>
                <w:u w:val="single"/>
              </w:rPr>
              <w:t>”,</w:t>
            </w:r>
            <w:r w:rsidRPr="3B56F178">
              <w:rPr>
                <w:rFonts w:eastAsia="Calibri"/>
                <w:sz w:val="22"/>
                <w:szCs w:val="22"/>
                <w:u w:val="single"/>
              </w:rPr>
              <w:t xml:space="preserve"> or “Ministry of Defense” without </w:t>
            </w:r>
            <w:r w:rsidRPr="3B56F178">
              <w:rPr>
                <w:rFonts w:eastAsia="Calibri"/>
                <w:sz w:val="22"/>
                <w:szCs w:val="22"/>
                <w:u w:val="single"/>
              </w:rPr>
              <w:t>identifying</w:t>
            </w:r>
            <w:r w:rsidRPr="3B56F178">
              <w:rPr>
                <w:rFonts w:eastAsia="Calibri"/>
                <w:sz w:val="22"/>
                <w:szCs w:val="22"/>
                <w:u w:val="single"/>
              </w:rPr>
              <w:t xml:space="preserve"> the country, may be returned without action.</w:t>
            </w:r>
          </w:p>
          <w:p w:rsidR="00E02AA1" w:rsidRPr="00D21DCE" w:rsidP="00E02AA1" w14:paraId="4367DBE7" w14:textId="77777777">
            <w:pPr>
              <w:numPr>
                <w:ilvl w:val="0"/>
                <w:numId w:val="68"/>
              </w:numPr>
              <w:spacing w:after="240"/>
              <w:ind w:left="436"/>
              <w:contextualSpacing/>
              <w:rPr>
                <w:rFonts w:eastAsia="Calibri"/>
                <w:sz w:val="22"/>
                <w:szCs w:val="22"/>
              </w:rPr>
            </w:pPr>
            <w:r>
              <w:rPr>
                <w:rFonts w:eastAsia="Calibri"/>
                <w:sz w:val="22"/>
                <w:szCs w:val="22"/>
              </w:rPr>
              <w:t xml:space="preserve">Added </w:t>
            </w:r>
            <w:r w:rsidRPr="008A2889">
              <w:rPr>
                <w:rFonts w:eastAsia="Calibri"/>
                <w:sz w:val="22"/>
                <w:szCs w:val="22"/>
              </w:rPr>
              <w:t>instruction verbiage</w:t>
            </w:r>
            <w:r>
              <w:rPr>
                <w:rFonts w:eastAsia="Calibri"/>
                <w:sz w:val="22"/>
                <w:szCs w:val="22"/>
              </w:rPr>
              <w:t xml:space="preserve"> under</w:t>
            </w:r>
            <w:r w:rsidRPr="008A2889">
              <w:rPr>
                <w:rFonts w:eastAsia="Calibri"/>
                <w:sz w:val="22"/>
                <w:szCs w:val="22"/>
              </w:rPr>
              <w:t xml:space="preserve"> </w:t>
            </w:r>
            <w:r>
              <w:rPr>
                <w:rFonts w:eastAsia="Calibri"/>
                <w:i/>
                <w:iCs/>
                <w:sz w:val="22"/>
                <w:szCs w:val="22"/>
              </w:rPr>
              <w:t>Address</w:t>
            </w:r>
            <w:r>
              <w:rPr>
                <w:rFonts w:eastAsia="Calibri"/>
                <w:sz w:val="22"/>
                <w:szCs w:val="22"/>
              </w:rPr>
              <w:t xml:space="preserve"> field </w:t>
            </w:r>
            <w:r w:rsidRPr="008A2889">
              <w:rPr>
                <w:rFonts w:eastAsia="Calibri"/>
                <w:sz w:val="22"/>
                <w:szCs w:val="22"/>
              </w:rPr>
              <w:t>for clarity</w:t>
            </w:r>
            <w:r>
              <w:rPr>
                <w:rFonts w:eastAsia="Calibri"/>
                <w:sz w:val="22"/>
                <w:szCs w:val="22"/>
              </w:rPr>
              <w:t xml:space="preserve"> and to harmonize with the other licensing forms:</w:t>
            </w:r>
            <w:r>
              <w:rPr>
                <w:rFonts w:eastAsia="Calibri"/>
                <w:sz w:val="22"/>
                <w:szCs w:val="22"/>
              </w:rPr>
              <w:br/>
            </w:r>
            <w:r w:rsidRPr="00D21DCE">
              <w:rPr>
                <w:rFonts w:eastAsia="Calibri"/>
                <w:sz w:val="22"/>
                <w:szCs w:val="22"/>
                <w:u w:val="single"/>
              </w:rPr>
              <w:t xml:space="preserve">Incomplete/imprecise addresses or use of P.O. boxes will result in your request being </w:t>
            </w:r>
            <w:r w:rsidRPr="00D21DCE">
              <w:rPr>
                <w:rFonts w:eastAsia="Calibri"/>
                <w:sz w:val="22"/>
                <w:szCs w:val="22"/>
                <w:u w:val="single"/>
              </w:rPr>
              <w:t>RWAed</w:t>
            </w:r>
            <w:r w:rsidRPr="00D21DCE">
              <w:rPr>
                <w:rFonts w:eastAsia="Calibri"/>
                <w:sz w:val="22"/>
                <w:szCs w:val="22"/>
                <w:u w:val="single"/>
              </w:rPr>
              <w:t>.</w:t>
            </w:r>
          </w:p>
          <w:p w:rsidR="00E02AA1" w:rsidRPr="005D7A6F" w:rsidP="3B56F178" w14:paraId="026BF561" w14:textId="0140315C">
            <w:pPr>
              <w:numPr>
                <w:ilvl w:val="0"/>
                <w:numId w:val="68"/>
              </w:numPr>
              <w:spacing w:after="240"/>
              <w:ind w:left="436"/>
              <w:contextualSpacing/>
              <w:rPr>
                <w:rFonts w:eastAsia="Calibri"/>
                <w:sz w:val="22"/>
                <w:szCs w:val="22"/>
              </w:rPr>
            </w:pPr>
            <w:r w:rsidRPr="3B56F178">
              <w:rPr>
                <w:rFonts w:eastAsia="Calibri"/>
                <w:sz w:val="22"/>
                <w:szCs w:val="22"/>
              </w:rPr>
              <w:t xml:space="preserve">Added </w:t>
            </w:r>
            <w:r w:rsidRPr="3B56F178">
              <w:rPr>
                <w:rFonts w:eastAsia="Calibri"/>
                <w:sz w:val="22"/>
                <w:szCs w:val="22"/>
              </w:rPr>
              <w:t>instruction verbiage</w:t>
            </w:r>
            <w:r w:rsidRPr="3B56F178">
              <w:rPr>
                <w:rFonts w:eastAsia="Calibri"/>
                <w:sz w:val="22"/>
                <w:szCs w:val="22"/>
              </w:rPr>
              <w:t xml:space="preserve"> under</w:t>
            </w:r>
            <w:r w:rsidRPr="3B56F178">
              <w:rPr>
                <w:rFonts w:eastAsia="Calibri"/>
                <w:sz w:val="22"/>
                <w:szCs w:val="22"/>
              </w:rPr>
              <w:t xml:space="preserve"> </w:t>
            </w:r>
            <w:r w:rsidRPr="3B56F178">
              <w:rPr>
                <w:rFonts w:eastAsia="Calibri"/>
                <w:i/>
                <w:iCs/>
                <w:sz w:val="22"/>
                <w:szCs w:val="22"/>
              </w:rPr>
              <w:t>FCL CAGE Code</w:t>
            </w:r>
            <w:r w:rsidRPr="3B56F178">
              <w:rPr>
                <w:rFonts w:eastAsia="Calibri"/>
                <w:sz w:val="22"/>
                <w:szCs w:val="22"/>
              </w:rPr>
              <w:t xml:space="preserve"> field:</w:t>
            </w:r>
            <w:r>
              <w:br/>
            </w:r>
            <w:r w:rsidRPr="3B56F178">
              <w:rPr>
                <w:rFonts w:eastAsia="Calibri"/>
                <w:sz w:val="22"/>
                <w:szCs w:val="22"/>
                <w:u w:val="single"/>
              </w:rPr>
              <w:t xml:space="preserve">Each entity that will have access, title, custody, or control of classified defense articles must provide a facility security clearance (FCL) CAGE code or foreign country equivalent. This information is not </w:t>
            </w:r>
            <w:r w:rsidRPr="3B56F178">
              <w:rPr>
                <w:rFonts w:eastAsia="Calibri"/>
                <w:sz w:val="22"/>
                <w:szCs w:val="22"/>
                <w:u w:val="single"/>
              </w:rPr>
              <w:t>required</w:t>
            </w:r>
            <w:r w:rsidRPr="3B56F178">
              <w:rPr>
                <w:rFonts w:eastAsia="Calibri"/>
                <w:sz w:val="22"/>
                <w:szCs w:val="22"/>
                <w:u w:val="single"/>
              </w:rPr>
              <w:t xml:space="preserve"> for foreign governments but must be provided for all non-government entities. Non-government foreign parties must provide the information as it would appear in their country. The applicant may contact their Defense Counterintelligence and </w:t>
            </w:r>
            <w:r w:rsidRPr="3B56F178">
              <w:rPr>
                <w:rFonts w:eastAsia="Calibri"/>
                <w:sz w:val="22"/>
                <w:szCs w:val="22"/>
                <w:u w:val="single"/>
              </w:rPr>
              <w:t>Security Agency</w:t>
            </w:r>
            <w:r w:rsidRPr="3B56F178">
              <w:rPr>
                <w:rFonts w:eastAsia="Calibri"/>
                <w:sz w:val="22"/>
                <w:szCs w:val="22"/>
                <w:u w:val="single"/>
              </w:rPr>
              <w:t xml:space="preserve"> (DCSA) Cognizant Security Office to obtain the information for each foreign intermediate and ultimate consignee. If an entity does not have </w:t>
            </w:r>
            <w:r w:rsidRPr="3B56F178">
              <w:rPr>
                <w:rFonts w:eastAsia="Calibri"/>
                <w:sz w:val="22"/>
                <w:szCs w:val="22"/>
                <w:u w:val="single"/>
              </w:rPr>
              <w:t>a FCL</w:t>
            </w:r>
            <w:r w:rsidRPr="3B56F178">
              <w:rPr>
                <w:rFonts w:eastAsia="Calibri"/>
                <w:sz w:val="22"/>
                <w:szCs w:val="22"/>
                <w:u w:val="single"/>
              </w:rPr>
              <w:t xml:space="preserve"> CAGE code, leave this field blank and </w:t>
            </w:r>
            <w:r w:rsidRPr="3B56F178">
              <w:rPr>
                <w:rFonts w:eastAsia="Calibri"/>
                <w:sz w:val="22"/>
                <w:szCs w:val="22"/>
                <w:u w:val="single"/>
              </w:rPr>
              <w:t>submit</w:t>
            </w:r>
            <w:r w:rsidRPr="3B56F178">
              <w:rPr>
                <w:rFonts w:eastAsia="Calibri"/>
                <w:sz w:val="22"/>
                <w:szCs w:val="22"/>
                <w:u w:val="single"/>
              </w:rPr>
              <w:t xml:space="preserve"> a letter of explanation that details the reason and whether the entity has an application pending.</w:t>
            </w:r>
          </w:p>
          <w:p w:rsidR="00E02AA1" w:rsidRPr="005D7A6F" w:rsidP="00E02AA1" w14:paraId="02B13028" w14:textId="77777777">
            <w:pPr>
              <w:numPr>
                <w:ilvl w:val="0"/>
                <w:numId w:val="68"/>
              </w:numPr>
              <w:spacing w:after="240"/>
              <w:ind w:left="436"/>
              <w:contextualSpacing/>
              <w:rPr>
                <w:rFonts w:eastAsia="Calibri"/>
                <w:sz w:val="22"/>
                <w:szCs w:val="22"/>
              </w:rPr>
            </w:pPr>
            <w:r>
              <w:rPr>
                <w:rFonts w:eastAsia="Calibri"/>
                <w:sz w:val="22"/>
                <w:szCs w:val="22"/>
              </w:rPr>
              <w:t xml:space="preserve">Added </w:t>
            </w:r>
            <w:r w:rsidRPr="008A2889">
              <w:rPr>
                <w:rFonts w:eastAsia="Calibri"/>
                <w:sz w:val="22"/>
                <w:szCs w:val="22"/>
              </w:rPr>
              <w:t>instruction verbiage</w:t>
            </w:r>
            <w:r>
              <w:rPr>
                <w:rFonts w:eastAsia="Calibri"/>
                <w:sz w:val="22"/>
                <w:szCs w:val="22"/>
              </w:rPr>
              <w:t xml:space="preserve"> under</w:t>
            </w:r>
            <w:r w:rsidRPr="008A2889">
              <w:rPr>
                <w:rFonts w:eastAsia="Calibri"/>
                <w:sz w:val="22"/>
                <w:szCs w:val="22"/>
              </w:rPr>
              <w:t xml:space="preserve"> </w:t>
            </w:r>
            <w:r>
              <w:rPr>
                <w:rFonts w:eastAsia="Calibri"/>
                <w:i/>
                <w:iCs/>
                <w:sz w:val="22"/>
                <w:szCs w:val="22"/>
              </w:rPr>
              <w:t>Role</w:t>
            </w:r>
            <w:r>
              <w:rPr>
                <w:rFonts w:eastAsia="Calibri"/>
                <w:sz w:val="22"/>
                <w:szCs w:val="22"/>
              </w:rPr>
              <w:t xml:space="preserve"> field:</w:t>
            </w:r>
            <w:r>
              <w:rPr>
                <w:rFonts w:eastAsia="Calibri"/>
                <w:sz w:val="22"/>
                <w:szCs w:val="22"/>
              </w:rPr>
              <w:br/>
            </w:r>
            <w:r w:rsidRPr="005D7A6F">
              <w:rPr>
                <w:rFonts w:eastAsia="Calibri"/>
                <w:sz w:val="22"/>
                <w:szCs w:val="22"/>
                <w:u w:val="single"/>
              </w:rPr>
              <w:t>Enter a description of the role the foreign intermediate consignee has in this transaction.</w:t>
            </w:r>
          </w:p>
        </w:tc>
      </w:tr>
      <w:tr w14:paraId="66ABE4E8" w14:textId="77777777" w:rsidTr="3B56F178">
        <w:tblPrEx>
          <w:tblW w:w="9350" w:type="dxa"/>
          <w:tblLook w:val="04A0"/>
        </w:tblPrEx>
        <w:trPr>
          <w:trHeight w:val="809"/>
        </w:trPr>
        <w:tc>
          <w:tcPr>
            <w:tcW w:w="843" w:type="dxa"/>
          </w:tcPr>
          <w:p w:rsidR="00E02AA1" w:rsidP="00254BA1" w14:paraId="744E5558" w14:textId="77777777">
            <w:pPr>
              <w:spacing w:after="240"/>
              <w:rPr>
                <w:rFonts w:eastAsia="Calibri"/>
                <w:sz w:val="22"/>
                <w:szCs w:val="22"/>
              </w:rPr>
            </w:pPr>
            <w:r>
              <w:rPr>
                <w:rFonts w:eastAsia="Calibri"/>
                <w:sz w:val="22"/>
                <w:szCs w:val="22"/>
              </w:rPr>
              <w:t>13</w:t>
            </w:r>
          </w:p>
        </w:tc>
        <w:tc>
          <w:tcPr>
            <w:tcW w:w="754" w:type="dxa"/>
          </w:tcPr>
          <w:p w:rsidR="00E02AA1" w:rsidP="00254BA1" w14:paraId="7C2CFDC3" w14:textId="77777777">
            <w:pPr>
              <w:spacing w:after="240"/>
              <w:rPr>
                <w:rFonts w:eastAsia="Calibri"/>
                <w:sz w:val="22"/>
                <w:szCs w:val="22"/>
              </w:rPr>
            </w:pPr>
            <w:r>
              <w:rPr>
                <w:rFonts w:eastAsia="Calibri"/>
                <w:sz w:val="22"/>
                <w:szCs w:val="22"/>
              </w:rPr>
              <w:t>22</w:t>
            </w:r>
          </w:p>
        </w:tc>
        <w:tc>
          <w:tcPr>
            <w:tcW w:w="3212" w:type="dxa"/>
          </w:tcPr>
          <w:p w:rsidR="00E02AA1" w:rsidP="00254BA1" w14:paraId="65101826" w14:textId="77777777">
            <w:pPr>
              <w:spacing w:after="240"/>
              <w:rPr>
                <w:rFonts w:eastAsia="Calibri"/>
                <w:sz w:val="22"/>
                <w:szCs w:val="22"/>
              </w:rPr>
            </w:pPr>
            <w:r w:rsidRPr="00B44FBF">
              <w:rPr>
                <w:rFonts w:eastAsia="Calibri"/>
                <w:sz w:val="22"/>
                <w:szCs w:val="22"/>
              </w:rPr>
              <w:t>Specific Purpose</w:t>
            </w:r>
          </w:p>
        </w:tc>
        <w:tc>
          <w:tcPr>
            <w:tcW w:w="4541" w:type="dxa"/>
          </w:tcPr>
          <w:p w:rsidR="00E02AA1" w:rsidP="00E02AA1" w14:paraId="357B62D1" w14:textId="77777777">
            <w:pPr>
              <w:numPr>
                <w:ilvl w:val="0"/>
                <w:numId w:val="68"/>
              </w:numPr>
              <w:spacing w:after="240"/>
              <w:ind w:left="436"/>
              <w:contextualSpacing/>
              <w:rPr>
                <w:rFonts w:eastAsia="Calibri"/>
                <w:sz w:val="22"/>
                <w:szCs w:val="22"/>
              </w:rPr>
            </w:pPr>
            <w:r>
              <w:rPr>
                <w:rFonts w:eastAsia="Calibri"/>
                <w:sz w:val="22"/>
                <w:szCs w:val="22"/>
              </w:rPr>
              <w:t xml:space="preserve">Moved current Block 22 </w:t>
            </w:r>
            <w:r>
              <w:rPr>
                <w:rFonts w:eastAsia="Calibri"/>
                <w:sz w:val="22"/>
                <w:szCs w:val="22"/>
                <w:u w:val="single"/>
              </w:rPr>
              <w:t>Specific Purpose</w:t>
            </w:r>
            <w:r w:rsidRPr="00126778">
              <w:rPr>
                <w:rFonts w:eastAsia="Calibri"/>
                <w:sz w:val="22"/>
                <w:szCs w:val="22"/>
              </w:rPr>
              <w:t xml:space="preserve"> </w:t>
            </w:r>
            <w:r>
              <w:rPr>
                <w:rFonts w:eastAsia="Calibri"/>
                <w:sz w:val="22"/>
                <w:szCs w:val="22"/>
              </w:rPr>
              <w:t xml:space="preserve">fields and instructions </w:t>
            </w:r>
            <w:r w:rsidRPr="00126778">
              <w:rPr>
                <w:rFonts w:eastAsia="Calibri"/>
                <w:sz w:val="22"/>
                <w:szCs w:val="22"/>
              </w:rPr>
              <w:t>to Block</w:t>
            </w:r>
            <w:r>
              <w:rPr>
                <w:rFonts w:eastAsia="Calibri"/>
                <w:sz w:val="22"/>
                <w:szCs w:val="22"/>
              </w:rPr>
              <w:t xml:space="preserve"> 23</w:t>
            </w:r>
          </w:p>
          <w:p w:rsidR="00E02AA1" w:rsidP="00E02AA1" w14:paraId="598AACD0" w14:textId="77777777">
            <w:pPr>
              <w:numPr>
                <w:ilvl w:val="0"/>
                <w:numId w:val="68"/>
              </w:numPr>
              <w:spacing w:after="240"/>
              <w:ind w:left="436"/>
              <w:contextualSpacing/>
              <w:rPr>
                <w:rFonts w:eastAsia="Calibri"/>
                <w:sz w:val="22"/>
                <w:szCs w:val="22"/>
              </w:rPr>
            </w:pPr>
            <w:r>
              <w:rPr>
                <w:rFonts w:eastAsia="Calibri"/>
                <w:sz w:val="22"/>
                <w:szCs w:val="22"/>
              </w:rPr>
              <w:t>Moved</w:t>
            </w:r>
            <w:r w:rsidRPr="00894D39">
              <w:rPr>
                <w:rFonts w:eastAsia="Calibri"/>
                <w:sz w:val="22"/>
                <w:szCs w:val="22"/>
              </w:rPr>
              <w:t xml:space="preserve"> instruction verbiage </w:t>
            </w:r>
            <w:r>
              <w:rPr>
                <w:rFonts w:eastAsia="Calibri"/>
                <w:sz w:val="22"/>
                <w:szCs w:val="22"/>
              </w:rPr>
              <w:t xml:space="preserve">from old Block 21 </w:t>
            </w:r>
            <w:r w:rsidRPr="00126778">
              <w:rPr>
                <w:rFonts w:eastAsia="Calibri"/>
                <w:sz w:val="22"/>
                <w:szCs w:val="22"/>
                <w:u w:val="single"/>
              </w:rPr>
              <w:t>Name and Address of Consignor and/or Freight Forwarder in United States</w:t>
            </w:r>
            <w:r>
              <w:rPr>
                <w:rFonts w:eastAsia="Calibri"/>
                <w:sz w:val="22"/>
                <w:szCs w:val="22"/>
              </w:rPr>
              <w:t xml:space="preserve"> </w:t>
            </w:r>
            <w:r w:rsidRPr="00894D39">
              <w:rPr>
                <w:rFonts w:eastAsia="Calibri"/>
                <w:sz w:val="22"/>
                <w:szCs w:val="22"/>
              </w:rPr>
              <w:t xml:space="preserve">to </w:t>
            </w:r>
            <w:r>
              <w:rPr>
                <w:rFonts w:eastAsia="Calibri"/>
                <w:sz w:val="22"/>
                <w:szCs w:val="22"/>
              </w:rPr>
              <w:t>Block 22</w:t>
            </w:r>
          </w:p>
          <w:p w:rsidR="00E02AA1" w:rsidRPr="00894D39" w:rsidP="00E02AA1" w14:paraId="38148CF1" w14:textId="77777777">
            <w:pPr>
              <w:numPr>
                <w:ilvl w:val="0"/>
                <w:numId w:val="68"/>
              </w:numPr>
              <w:spacing w:after="240"/>
              <w:ind w:left="436"/>
              <w:contextualSpacing/>
              <w:rPr>
                <w:rFonts w:eastAsia="Calibri"/>
                <w:sz w:val="22"/>
                <w:szCs w:val="22"/>
              </w:rPr>
            </w:pPr>
            <w:r w:rsidRPr="00894D39">
              <w:rPr>
                <w:rFonts w:eastAsia="Calibri"/>
                <w:sz w:val="22"/>
                <w:szCs w:val="22"/>
              </w:rPr>
              <w:t>Under new Block 22:</w:t>
            </w:r>
          </w:p>
          <w:p w:rsidR="00E02AA1" w:rsidRPr="00280948" w:rsidP="16CCFA24" w14:paraId="076FCA2D" w14:textId="35C45B39">
            <w:pPr>
              <w:numPr>
                <w:ilvl w:val="1"/>
                <w:numId w:val="68"/>
              </w:numPr>
              <w:spacing w:after="240"/>
              <w:ind w:left="660"/>
              <w:contextualSpacing/>
              <w:rPr>
                <w:rFonts w:eastAsia="Calibri"/>
                <w:sz w:val="22"/>
                <w:szCs w:val="22"/>
              </w:rPr>
            </w:pPr>
            <w:r w:rsidRPr="16CCFA24" w:rsidR="3E8B8DF5">
              <w:rPr>
                <w:rFonts w:eastAsia="Calibri"/>
                <w:sz w:val="22"/>
                <w:szCs w:val="22"/>
              </w:rPr>
              <w:t>Edited initial block instructional verbiage for clarity and to harmonize with the other licensing forms:</w:t>
            </w:r>
            <w:r>
              <w:br/>
            </w:r>
            <w:r w:rsidRPr="16CCFA24" w:rsidR="3E8B8DF5">
              <w:rPr>
                <w:rFonts w:eastAsia="Calibri"/>
                <w:sz w:val="22"/>
                <w:szCs w:val="22"/>
                <w:u w:val="single"/>
              </w:rPr>
              <w:t>At least one U.S. consignor/U.S. freight forwarder must be provided. More than one U.S. consignor/U.S. freight forwarder can be listed.</w:t>
            </w:r>
            <w:r w:rsidRPr="16CCFA24" w:rsidR="3E8B8DF5">
              <w:rPr>
                <w:rFonts w:eastAsia="Calibri"/>
                <w:sz w:val="22"/>
                <w:szCs w:val="22"/>
              </w:rPr>
              <w:t xml:space="preserve"> </w:t>
            </w:r>
            <w:r w:rsidRPr="16CCFA24" w:rsidR="3E8B8DF5">
              <w:rPr>
                <w:rFonts w:eastAsia="Calibri"/>
                <w:i/>
                <w:iCs/>
                <w:sz w:val="22"/>
                <w:szCs w:val="22"/>
              </w:rPr>
              <w:t xml:space="preserve">Enter the complete name and address of U.S. freight forwarder(s) or consignor(s). The date and level of security clearance for each facility MUST be listed. </w:t>
            </w:r>
            <w:r w:rsidRPr="16CCFA24" w:rsidR="3E8B8DF5">
              <w:rPr>
                <w:rFonts w:eastAsia="Calibri"/>
                <w:i/>
                <w:iCs/>
                <w:sz w:val="22"/>
                <w:szCs w:val="22"/>
              </w:rPr>
              <w:t xml:space="preserve">If this is a for a temporary import, the U.S. party taking </w:t>
            </w:r>
            <w:r w:rsidRPr="16CCFA24" w:rsidR="3E8B8DF5">
              <w:rPr>
                <w:rFonts w:eastAsia="Calibri"/>
                <w:i/>
                <w:iCs/>
                <w:sz w:val="22"/>
                <w:szCs w:val="22"/>
              </w:rPr>
              <w:t xml:space="preserve">control of the commodities must be </w:t>
            </w:r>
            <w:r w:rsidRPr="16CCFA24" w:rsidR="3E8B8DF5">
              <w:rPr>
                <w:rFonts w:eastAsia="Calibri"/>
                <w:i/>
                <w:iCs/>
                <w:sz w:val="22"/>
                <w:szCs w:val="22"/>
              </w:rPr>
              <w:t>identified</w:t>
            </w:r>
            <w:r w:rsidRPr="16CCFA24" w:rsidR="3E8B8DF5">
              <w:rPr>
                <w:rFonts w:eastAsia="Calibri"/>
                <w:i/>
                <w:iCs/>
                <w:sz w:val="22"/>
                <w:szCs w:val="22"/>
              </w:rPr>
              <w:t xml:space="preserve"> in this block. To enter one or more </w:t>
            </w:r>
            <w:r w:rsidRPr="16CCFA24" w:rsidR="3E8B8DF5">
              <w:rPr>
                <w:rFonts w:eastAsia="Calibri"/>
                <w:sz w:val="22"/>
                <w:szCs w:val="22"/>
                <w:u w:val="single"/>
              </w:rPr>
              <w:t>U.S. consignor/U.S. freight forwarder</w:t>
            </w:r>
            <w:r w:rsidRPr="16CCFA24" w:rsidR="3E8B8DF5">
              <w:rPr>
                <w:rFonts w:eastAsia="Calibri"/>
                <w:sz w:val="22"/>
                <w:szCs w:val="22"/>
                <w:u w:val="single"/>
              </w:rPr>
              <w:t>s</w:t>
            </w:r>
            <w:r w:rsidRPr="16CCFA24" w:rsidR="3E8B8DF5">
              <w:rPr>
                <w:rFonts w:eastAsia="Calibri"/>
                <w:i/>
                <w:iCs/>
                <w:sz w:val="22"/>
                <w:szCs w:val="22"/>
              </w:rPr>
              <w:t>, click the "Add Entry" button.</w:t>
            </w:r>
          </w:p>
        </w:tc>
      </w:tr>
      <w:tr w14:paraId="33F1E741" w14:textId="77777777" w:rsidTr="3B56F178">
        <w:tblPrEx>
          <w:tblW w:w="9350" w:type="dxa"/>
          <w:tblLook w:val="04A0"/>
        </w:tblPrEx>
        <w:trPr>
          <w:trHeight w:val="809"/>
        </w:trPr>
        <w:tc>
          <w:tcPr>
            <w:tcW w:w="843" w:type="dxa"/>
          </w:tcPr>
          <w:p w:rsidR="00E02AA1" w:rsidP="00254BA1" w14:paraId="6B7979D6" w14:textId="77777777">
            <w:pPr>
              <w:spacing w:after="240"/>
              <w:rPr>
                <w:rFonts w:eastAsia="Calibri"/>
                <w:sz w:val="22"/>
                <w:szCs w:val="22"/>
              </w:rPr>
            </w:pPr>
            <w:r>
              <w:rPr>
                <w:rFonts w:eastAsia="Calibri"/>
                <w:sz w:val="22"/>
                <w:szCs w:val="22"/>
              </w:rPr>
              <w:t>14</w:t>
            </w:r>
          </w:p>
        </w:tc>
        <w:tc>
          <w:tcPr>
            <w:tcW w:w="754" w:type="dxa"/>
          </w:tcPr>
          <w:p w:rsidR="00E02AA1" w:rsidP="00254BA1" w14:paraId="2E43F39D" w14:textId="77777777">
            <w:pPr>
              <w:spacing w:after="240"/>
              <w:rPr>
                <w:rFonts w:eastAsia="Calibri"/>
                <w:sz w:val="22"/>
                <w:szCs w:val="22"/>
              </w:rPr>
            </w:pPr>
            <w:r>
              <w:rPr>
                <w:rFonts w:eastAsia="Calibri"/>
                <w:sz w:val="22"/>
                <w:szCs w:val="22"/>
              </w:rPr>
              <w:t>23</w:t>
            </w:r>
          </w:p>
        </w:tc>
        <w:tc>
          <w:tcPr>
            <w:tcW w:w="3212" w:type="dxa"/>
          </w:tcPr>
          <w:p w:rsidR="00E02AA1" w:rsidP="00254BA1" w14:paraId="7FE5A506" w14:textId="5AC01C36">
            <w:pPr>
              <w:spacing w:after="240"/>
              <w:rPr>
                <w:rFonts w:eastAsia="Calibri"/>
                <w:sz w:val="22"/>
                <w:szCs w:val="22"/>
              </w:rPr>
            </w:pPr>
            <w:r w:rsidRPr="16CCFA24" w:rsidR="3E8B8DF5">
              <w:rPr>
                <w:rFonts w:eastAsia="Calibri"/>
                <w:sz w:val="22"/>
                <w:szCs w:val="22"/>
              </w:rPr>
              <w:t xml:space="preserve">Name and Address of Cognizant </w:t>
            </w:r>
            <w:r w:rsidRPr="16CCFA24" w:rsidR="5B1D1D18">
              <w:rPr>
                <w:rFonts w:eastAsia="Calibri"/>
                <w:sz w:val="22"/>
                <w:szCs w:val="22"/>
              </w:rPr>
              <w:t>DCSA</w:t>
            </w:r>
            <w:r w:rsidRPr="16CCFA24" w:rsidR="3E8B8DF5">
              <w:rPr>
                <w:rFonts w:eastAsia="Calibri"/>
                <w:sz w:val="22"/>
                <w:szCs w:val="22"/>
              </w:rPr>
              <w:t xml:space="preserve"> Security Office</w:t>
            </w:r>
          </w:p>
        </w:tc>
        <w:tc>
          <w:tcPr>
            <w:tcW w:w="4541" w:type="dxa"/>
          </w:tcPr>
          <w:p w:rsidR="00E02AA1" w:rsidP="0542C6EC" w14:paraId="27F8D2F7" w14:textId="6A9E8B0C">
            <w:pPr>
              <w:numPr>
                <w:ilvl w:val="0"/>
                <w:numId w:val="68"/>
              </w:numPr>
              <w:spacing w:after="240"/>
              <w:ind w:left="436"/>
              <w:contextualSpacing/>
              <w:rPr>
                <w:rFonts w:eastAsia="Calibri"/>
                <w:sz w:val="22"/>
                <w:szCs w:val="22"/>
              </w:rPr>
            </w:pPr>
            <w:r w:rsidRPr="16CCFA24" w:rsidR="3E8B8DF5">
              <w:rPr>
                <w:rFonts w:eastAsia="Calibri"/>
                <w:sz w:val="22"/>
                <w:szCs w:val="22"/>
              </w:rPr>
              <w:t xml:space="preserve">Moved current Block 23 </w:t>
            </w:r>
            <w:r w:rsidRPr="16CCFA24" w:rsidR="3E8B8DF5">
              <w:rPr>
                <w:rFonts w:eastAsia="Calibri"/>
                <w:sz w:val="22"/>
                <w:szCs w:val="22"/>
                <w:u w:val="single"/>
              </w:rPr>
              <w:t xml:space="preserve">Name and Address of Cognizant </w:t>
            </w:r>
            <w:r w:rsidRPr="16CCFA24" w:rsidR="5B1D1D18">
              <w:rPr>
                <w:rFonts w:eastAsia="Calibri"/>
                <w:sz w:val="22"/>
                <w:szCs w:val="22"/>
                <w:u w:val="single"/>
              </w:rPr>
              <w:t>DCSA</w:t>
            </w:r>
            <w:r w:rsidRPr="16CCFA24" w:rsidR="3E8B8DF5">
              <w:rPr>
                <w:rFonts w:eastAsia="Calibri"/>
                <w:sz w:val="22"/>
                <w:szCs w:val="22"/>
                <w:u w:val="single"/>
              </w:rPr>
              <w:t xml:space="preserve"> Security Office</w:t>
            </w:r>
            <w:r w:rsidRPr="16CCFA24" w:rsidR="3E8B8DF5">
              <w:rPr>
                <w:rFonts w:eastAsia="Calibri"/>
                <w:sz w:val="22"/>
                <w:szCs w:val="22"/>
              </w:rPr>
              <w:t xml:space="preserve"> fields and instructions to Block 24.</w:t>
            </w:r>
          </w:p>
          <w:p w:rsidR="00E02AA1" w:rsidP="00E02AA1" w14:paraId="0FC203E8" w14:textId="77777777">
            <w:pPr>
              <w:numPr>
                <w:ilvl w:val="0"/>
                <w:numId w:val="68"/>
              </w:numPr>
              <w:spacing w:after="240"/>
              <w:ind w:left="436"/>
              <w:contextualSpacing/>
              <w:rPr>
                <w:rFonts w:eastAsia="Calibri"/>
                <w:sz w:val="22"/>
                <w:szCs w:val="22"/>
              </w:rPr>
            </w:pPr>
            <w:r w:rsidRPr="34416A4A">
              <w:rPr>
                <w:rFonts w:eastAsia="Calibri"/>
                <w:sz w:val="22"/>
                <w:szCs w:val="22"/>
              </w:rPr>
              <w:t xml:space="preserve">Moved instruction verbiage from old Block 22 </w:t>
            </w:r>
            <w:r w:rsidRPr="34416A4A">
              <w:rPr>
                <w:rFonts w:eastAsia="Calibri"/>
                <w:sz w:val="22"/>
                <w:szCs w:val="22"/>
                <w:u w:val="single"/>
              </w:rPr>
              <w:t>Specific Purpose</w:t>
            </w:r>
            <w:r w:rsidRPr="34416A4A">
              <w:rPr>
                <w:rFonts w:eastAsia="Calibri"/>
                <w:sz w:val="22"/>
                <w:szCs w:val="22"/>
              </w:rPr>
              <w:t xml:space="preserve"> to Block 23.</w:t>
            </w:r>
          </w:p>
          <w:p w:rsidR="00E02AA1" w:rsidP="00E02AA1" w14:paraId="211C9B46" w14:textId="77777777">
            <w:pPr>
              <w:numPr>
                <w:ilvl w:val="0"/>
                <w:numId w:val="68"/>
              </w:numPr>
              <w:spacing w:after="240"/>
              <w:ind w:left="436"/>
              <w:contextualSpacing/>
              <w:rPr>
                <w:rFonts w:eastAsia="Calibri"/>
                <w:sz w:val="22"/>
                <w:szCs w:val="22"/>
              </w:rPr>
            </w:pPr>
            <w:r w:rsidRPr="00894D39">
              <w:rPr>
                <w:rFonts w:eastAsia="Calibri"/>
                <w:sz w:val="22"/>
                <w:szCs w:val="22"/>
              </w:rPr>
              <w:t>Under new Block 2</w:t>
            </w:r>
            <w:r>
              <w:rPr>
                <w:rFonts w:eastAsia="Calibri"/>
                <w:sz w:val="22"/>
                <w:szCs w:val="22"/>
              </w:rPr>
              <w:t>3:</w:t>
            </w:r>
          </w:p>
          <w:p w:rsidR="00E02AA1" w:rsidRPr="00032426" w:rsidP="16CCFA24" w14:paraId="617D848D" w14:textId="7D2955E3">
            <w:pPr>
              <w:numPr>
                <w:ilvl w:val="1"/>
                <w:numId w:val="68"/>
              </w:numPr>
              <w:spacing w:after="240"/>
              <w:ind w:left="660"/>
              <w:contextualSpacing/>
            </w:pPr>
            <w:r w:rsidRPr="16CCFA24" w:rsidR="3E8B8DF5">
              <w:rPr>
                <w:rFonts w:eastAsia="Calibri"/>
                <w:sz w:val="22"/>
                <w:szCs w:val="22"/>
              </w:rPr>
              <w:t xml:space="preserve">Edited instructional verbiage under </w:t>
            </w:r>
            <w:r w:rsidRPr="16CCFA24" w:rsidR="3E8B8DF5">
              <w:rPr>
                <w:rFonts w:eastAsia="Calibri"/>
                <w:i/>
                <w:iCs/>
                <w:sz w:val="22"/>
                <w:szCs w:val="22"/>
              </w:rPr>
              <w:t>Specific Purpose</w:t>
            </w:r>
            <w:r w:rsidRPr="16CCFA24" w:rsidR="3E8B8DF5">
              <w:rPr>
                <w:rFonts w:eastAsia="Calibri"/>
                <w:sz w:val="22"/>
                <w:szCs w:val="22"/>
              </w:rPr>
              <w:t xml:space="preserve"> (renamed to </w:t>
            </w:r>
            <w:r w:rsidRPr="16CCFA24" w:rsidR="3E8B8DF5">
              <w:rPr>
                <w:rFonts w:eastAsia="Calibri"/>
                <w:i/>
                <w:iCs/>
                <w:sz w:val="22"/>
                <w:szCs w:val="22"/>
              </w:rPr>
              <w:t>Details</w:t>
            </w:r>
            <w:r w:rsidRPr="16CCFA24" w:rsidR="3E8B8DF5">
              <w:rPr>
                <w:rFonts w:eastAsia="Calibri"/>
                <w:sz w:val="22"/>
                <w:szCs w:val="22"/>
              </w:rPr>
              <w:t>) for clarity and to harmonize with other licensing forms:</w:t>
            </w:r>
            <w:r>
              <w:br/>
            </w:r>
            <w:r w:rsidRPr="16CCFA24" w:rsidR="3E8B8DF5">
              <w:rPr>
                <w:rFonts w:eastAsia="Calibri"/>
                <w:sz w:val="22"/>
                <w:szCs w:val="22"/>
                <w:u w:val="single"/>
              </w:rPr>
              <w:t xml:space="preserve">Provide a complete account of the specific purpose of the requested export. Simply </w:t>
            </w:r>
            <w:r w:rsidRPr="16CCFA24" w:rsidR="3E8B8DF5">
              <w:rPr>
                <w:rFonts w:eastAsia="Calibri"/>
                <w:sz w:val="22"/>
                <w:szCs w:val="22"/>
                <w:u w:val="single"/>
              </w:rPr>
              <w:t>stating</w:t>
            </w:r>
            <w:r w:rsidRPr="16CCFA24" w:rsidR="3E8B8DF5">
              <w:rPr>
                <w:rFonts w:eastAsia="Calibri"/>
                <w:sz w:val="22"/>
                <w:szCs w:val="22"/>
                <w:u w:val="single"/>
              </w:rPr>
              <w:t xml:space="preserve">, "For use in production of military aircraft" or "for resale" is inadequate. </w:t>
            </w:r>
            <w:r w:rsidRPr="16CCFA24" w:rsidR="3E8B8DF5">
              <w:rPr>
                <w:rFonts w:eastAsia="Calibri"/>
                <w:sz w:val="22"/>
                <w:szCs w:val="22"/>
                <w:u w:val="single"/>
              </w:rPr>
              <w:t>In order to</w:t>
            </w:r>
            <w:r w:rsidRPr="16CCFA24" w:rsidR="3E8B8DF5">
              <w:rPr>
                <w:rFonts w:eastAsia="Calibri"/>
                <w:sz w:val="22"/>
                <w:szCs w:val="22"/>
                <w:u w:val="single"/>
              </w:rPr>
              <w:t xml:space="preserve"> provide rationale for the review and final U.S. Government determination, the specific details in this block should describe the intended uses, end-users, and end-use platforms of the commodities involved in the transaction. If applicable, list the RWA license number.</w:t>
            </w:r>
          </w:p>
          <w:p w:rsidR="00E02AA1" w:rsidRPr="00032426" w:rsidP="00E02AA1" w14:paraId="2752F0F0" w14:textId="77777777">
            <w:pPr>
              <w:numPr>
                <w:ilvl w:val="1"/>
                <w:numId w:val="68"/>
              </w:numPr>
              <w:spacing w:after="240"/>
              <w:ind w:left="660"/>
              <w:contextualSpacing/>
              <w:rPr>
                <w:rFonts w:eastAsia="Calibri"/>
                <w:sz w:val="22"/>
                <w:szCs w:val="22"/>
              </w:rPr>
            </w:pPr>
            <w:r>
              <w:rPr>
                <w:rFonts w:eastAsia="Calibri"/>
                <w:sz w:val="22"/>
                <w:szCs w:val="22"/>
              </w:rPr>
              <w:t>Added i</w:t>
            </w:r>
            <w:r w:rsidRPr="00032426">
              <w:rPr>
                <w:rFonts w:eastAsia="Calibri"/>
                <w:sz w:val="22"/>
                <w:szCs w:val="22"/>
              </w:rPr>
              <w:t xml:space="preserve">nstruction verbiage under the newly added </w:t>
            </w:r>
            <w:r w:rsidRPr="00032426">
              <w:rPr>
                <w:rFonts w:eastAsia="Calibri"/>
                <w:sz w:val="22"/>
                <w:szCs w:val="22"/>
                <w:u w:val="single"/>
              </w:rPr>
              <w:t>End-Use System/Platform</w:t>
            </w:r>
            <w:r w:rsidRPr="00032426">
              <w:rPr>
                <w:rFonts w:eastAsia="Calibri"/>
                <w:sz w:val="22"/>
                <w:szCs w:val="22"/>
              </w:rPr>
              <w:t xml:space="preserve"> field:</w:t>
            </w:r>
            <w:r>
              <w:rPr>
                <w:rFonts w:eastAsia="Calibri"/>
                <w:sz w:val="22"/>
                <w:szCs w:val="22"/>
              </w:rPr>
              <w:br/>
            </w:r>
            <w:r w:rsidRPr="00032426">
              <w:rPr>
                <w:rFonts w:eastAsia="Calibri"/>
                <w:sz w:val="22"/>
                <w:szCs w:val="22"/>
                <w:u w:val="single"/>
              </w:rPr>
              <w:t>List the systems and/or platforms for which the commodity will be used on, in, or with (as described in the Details section of this block). All intended end-use systems and/or platforms</w:t>
            </w:r>
            <w:r>
              <w:rPr>
                <w:rFonts w:eastAsia="Calibri"/>
                <w:sz w:val="22"/>
                <w:szCs w:val="22"/>
                <w:u w:val="single"/>
              </w:rPr>
              <w:t>, including variants,</w:t>
            </w:r>
            <w:r w:rsidRPr="00032426">
              <w:rPr>
                <w:rFonts w:eastAsia="Calibri"/>
                <w:sz w:val="22"/>
                <w:szCs w:val="22"/>
                <w:u w:val="single"/>
              </w:rPr>
              <w:t xml:space="preserve"> must be identified. If the commodity is a system, identify the end-use platforms. If the commodity is a component or part, then identify both the end-use system and platform. For example, if the commodity is a component/part going into a remote weapons system (RWS) which will in </w:t>
            </w:r>
            <w:r w:rsidRPr="00032426">
              <w:rPr>
                <w:rFonts w:eastAsia="Calibri"/>
                <w:sz w:val="22"/>
                <w:szCs w:val="22"/>
                <w:u w:val="single"/>
              </w:rPr>
              <w:t>turn be installed on an armored vehicle, then both the RWS and the vehicle must be listed. If a commodity itself is the end-use platform (e.g., a night vision goggle), then list the commodity</w:t>
            </w:r>
          </w:p>
        </w:tc>
      </w:tr>
      <w:tr w14:paraId="3639B5A0" w14:textId="77777777" w:rsidTr="3B56F178">
        <w:tblPrEx>
          <w:tblW w:w="9350" w:type="dxa"/>
          <w:tblLook w:val="04A0"/>
        </w:tblPrEx>
        <w:trPr>
          <w:trHeight w:val="809"/>
        </w:trPr>
        <w:tc>
          <w:tcPr>
            <w:tcW w:w="843" w:type="dxa"/>
          </w:tcPr>
          <w:p w:rsidR="00E02AA1" w:rsidP="00254BA1" w14:paraId="624167B3" w14:textId="77777777">
            <w:pPr>
              <w:spacing w:after="240"/>
              <w:rPr>
                <w:rFonts w:eastAsia="Calibri"/>
                <w:sz w:val="22"/>
                <w:szCs w:val="22"/>
              </w:rPr>
            </w:pPr>
            <w:r>
              <w:rPr>
                <w:rFonts w:eastAsia="Calibri"/>
                <w:sz w:val="22"/>
                <w:szCs w:val="22"/>
              </w:rPr>
              <w:t>15</w:t>
            </w:r>
          </w:p>
        </w:tc>
        <w:tc>
          <w:tcPr>
            <w:tcW w:w="754" w:type="dxa"/>
          </w:tcPr>
          <w:p w:rsidR="00E02AA1" w:rsidP="00254BA1" w14:paraId="02343BFC" w14:textId="77777777">
            <w:pPr>
              <w:spacing w:after="240"/>
              <w:rPr>
                <w:rFonts w:eastAsia="Calibri"/>
                <w:sz w:val="22"/>
                <w:szCs w:val="22"/>
              </w:rPr>
            </w:pPr>
            <w:r>
              <w:rPr>
                <w:rFonts w:eastAsia="Calibri"/>
                <w:sz w:val="22"/>
                <w:szCs w:val="22"/>
              </w:rPr>
              <w:t>24</w:t>
            </w:r>
          </w:p>
        </w:tc>
        <w:tc>
          <w:tcPr>
            <w:tcW w:w="3212" w:type="dxa"/>
          </w:tcPr>
          <w:p w:rsidR="00E02AA1" w:rsidRPr="00212BE4" w:rsidP="00254BA1" w14:paraId="28EDF2FD" w14:textId="77777777">
            <w:pPr>
              <w:spacing w:after="240"/>
              <w:rPr>
                <w:rFonts w:eastAsia="Calibri"/>
                <w:sz w:val="22"/>
                <w:szCs w:val="22"/>
              </w:rPr>
            </w:pPr>
            <w:r w:rsidRPr="002709A1">
              <w:rPr>
                <w:rFonts w:eastAsia="Calibri"/>
                <w:sz w:val="22"/>
                <w:szCs w:val="22"/>
              </w:rPr>
              <w:t>Complete Address to which License should be Mailed</w:t>
            </w:r>
          </w:p>
        </w:tc>
        <w:tc>
          <w:tcPr>
            <w:tcW w:w="4541" w:type="dxa"/>
          </w:tcPr>
          <w:p w:rsidR="00E02AA1" w:rsidP="00E02AA1" w14:paraId="4B8F8F7B" w14:textId="77777777">
            <w:pPr>
              <w:numPr>
                <w:ilvl w:val="0"/>
                <w:numId w:val="67"/>
              </w:numPr>
              <w:spacing w:after="240"/>
              <w:ind w:left="390"/>
              <w:contextualSpacing/>
              <w:rPr>
                <w:rFonts w:eastAsia="Calibri"/>
                <w:sz w:val="22"/>
                <w:szCs w:val="22"/>
              </w:rPr>
            </w:pPr>
            <w:r w:rsidRPr="34416A4A">
              <w:rPr>
                <w:rFonts w:eastAsia="Calibri"/>
                <w:sz w:val="22"/>
                <w:szCs w:val="22"/>
              </w:rPr>
              <w:t xml:space="preserve">Moved current Block 24 </w:t>
            </w:r>
            <w:r w:rsidRPr="34416A4A">
              <w:rPr>
                <w:rFonts w:eastAsia="Calibri"/>
                <w:sz w:val="22"/>
                <w:szCs w:val="22"/>
                <w:u w:val="single"/>
              </w:rPr>
              <w:t>Complete Address to which License should be Mailed</w:t>
            </w:r>
            <w:r w:rsidRPr="34416A4A">
              <w:rPr>
                <w:rFonts w:eastAsia="Calibri"/>
                <w:sz w:val="22"/>
                <w:szCs w:val="22"/>
              </w:rPr>
              <w:t xml:space="preserve"> fields and instructions to Block 25.</w:t>
            </w:r>
          </w:p>
          <w:p w:rsidR="00E02AA1" w:rsidP="0542C6EC" w14:paraId="5D803BAC" w14:textId="19D3F9E2">
            <w:pPr>
              <w:numPr>
                <w:ilvl w:val="0"/>
                <w:numId w:val="67"/>
              </w:numPr>
              <w:spacing w:after="240"/>
              <w:ind w:left="390"/>
              <w:contextualSpacing/>
              <w:rPr>
                <w:rFonts w:eastAsia="Calibri"/>
                <w:sz w:val="22"/>
                <w:szCs w:val="22"/>
              </w:rPr>
            </w:pPr>
            <w:r w:rsidRPr="16CCFA24" w:rsidR="3E8B8DF5">
              <w:rPr>
                <w:rFonts w:eastAsia="Calibri"/>
                <w:sz w:val="22"/>
                <w:szCs w:val="22"/>
              </w:rPr>
              <w:t>Moved</w:t>
            </w:r>
            <w:r w:rsidRPr="16CCFA24" w:rsidR="3E8B8DF5">
              <w:rPr>
                <w:rFonts w:eastAsia="Calibri"/>
                <w:sz w:val="22"/>
                <w:szCs w:val="22"/>
              </w:rPr>
              <w:t xml:space="preserve"> instruction verbiage </w:t>
            </w:r>
            <w:r w:rsidRPr="16CCFA24" w:rsidR="3E8B8DF5">
              <w:rPr>
                <w:rFonts w:eastAsia="Calibri"/>
                <w:sz w:val="22"/>
                <w:szCs w:val="22"/>
              </w:rPr>
              <w:t xml:space="preserve">from old Block 23 </w:t>
            </w:r>
            <w:r w:rsidRPr="16CCFA24" w:rsidR="3E8B8DF5">
              <w:rPr>
                <w:rFonts w:eastAsia="Calibri"/>
                <w:sz w:val="22"/>
                <w:szCs w:val="22"/>
                <w:u w:val="single"/>
              </w:rPr>
              <w:t xml:space="preserve">Name and Address of Cognizant </w:t>
            </w:r>
            <w:r w:rsidRPr="16CCFA24" w:rsidR="5B1D1D18">
              <w:rPr>
                <w:rFonts w:eastAsia="Calibri"/>
                <w:sz w:val="22"/>
                <w:szCs w:val="22"/>
                <w:u w:val="single"/>
              </w:rPr>
              <w:t>DCSA</w:t>
            </w:r>
            <w:r w:rsidRPr="16CCFA24" w:rsidR="3E8B8DF5">
              <w:rPr>
                <w:rFonts w:eastAsia="Calibri"/>
                <w:sz w:val="22"/>
                <w:szCs w:val="22"/>
                <w:u w:val="single"/>
              </w:rPr>
              <w:t xml:space="preserve"> Security Office</w:t>
            </w:r>
            <w:r w:rsidRPr="16CCFA24" w:rsidR="3E8B8DF5">
              <w:rPr>
                <w:rFonts w:eastAsia="Calibri"/>
                <w:sz w:val="22"/>
                <w:szCs w:val="22"/>
              </w:rPr>
              <w:t xml:space="preserve"> </w:t>
            </w:r>
            <w:r w:rsidRPr="16CCFA24" w:rsidR="3E8B8DF5">
              <w:rPr>
                <w:rFonts w:eastAsia="Calibri"/>
                <w:sz w:val="22"/>
                <w:szCs w:val="22"/>
              </w:rPr>
              <w:t xml:space="preserve">to </w:t>
            </w:r>
            <w:r w:rsidRPr="16CCFA24" w:rsidR="3E8B8DF5">
              <w:rPr>
                <w:rFonts w:eastAsia="Calibri"/>
                <w:sz w:val="22"/>
                <w:szCs w:val="22"/>
              </w:rPr>
              <w:t>Block 24</w:t>
            </w:r>
          </w:p>
          <w:p w:rsidR="00E02AA1" w:rsidP="00E02AA1" w14:paraId="1B7E1518" w14:textId="77777777">
            <w:pPr>
              <w:numPr>
                <w:ilvl w:val="0"/>
                <w:numId w:val="67"/>
              </w:numPr>
              <w:spacing w:after="240"/>
              <w:ind w:left="390"/>
              <w:contextualSpacing/>
              <w:rPr>
                <w:rFonts w:eastAsia="Calibri"/>
                <w:sz w:val="22"/>
                <w:szCs w:val="22"/>
              </w:rPr>
            </w:pPr>
            <w:r w:rsidRPr="00894D39">
              <w:rPr>
                <w:rFonts w:eastAsia="Calibri"/>
                <w:sz w:val="22"/>
                <w:szCs w:val="22"/>
              </w:rPr>
              <w:t>Under new Block 2</w:t>
            </w:r>
            <w:r>
              <w:rPr>
                <w:rFonts w:eastAsia="Calibri"/>
                <w:sz w:val="22"/>
                <w:szCs w:val="22"/>
              </w:rPr>
              <w:t>4:</w:t>
            </w:r>
          </w:p>
          <w:p w:rsidR="00E02AA1" w:rsidRPr="00882695" w:rsidP="0542C6EC" w14:paraId="4EFC0ADE" w14:textId="781F0B0B">
            <w:pPr>
              <w:numPr>
                <w:ilvl w:val="1"/>
                <w:numId w:val="67"/>
              </w:numPr>
              <w:spacing w:after="240"/>
              <w:ind w:left="660"/>
              <w:contextualSpacing/>
              <w:rPr>
                <w:rFonts w:eastAsia="Calibri"/>
                <w:sz w:val="22"/>
                <w:szCs w:val="22"/>
              </w:rPr>
            </w:pPr>
            <w:r w:rsidRPr="0542C6EC">
              <w:rPr>
                <w:rFonts w:eastAsia="Calibri"/>
                <w:sz w:val="22"/>
                <w:szCs w:val="22"/>
              </w:rPr>
              <w:t xml:space="preserve">Edited </w:t>
            </w:r>
            <w:r w:rsidRPr="0542C6EC">
              <w:rPr>
                <w:rFonts w:eastAsia="Calibri"/>
                <w:sz w:val="22"/>
                <w:szCs w:val="22"/>
              </w:rPr>
              <w:t xml:space="preserve">initial block </w:t>
            </w:r>
            <w:r w:rsidRPr="0542C6EC">
              <w:rPr>
                <w:rFonts w:eastAsia="Calibri"/>
                <w:sz w:val="22"/>
                <w:szCs w:val="22"/>
              </w:rPr>
              <w:t>instructional verbiage</w:t>
            </w:r>
            <w:r w:rsidRPr="0542C6EC">
              <w:rPr>
                <w:rFonts w:eastAsia="Calibri"/>
                <w:sz w:val="22"/>
                <w:szCs w:val="22"/>
              </w:rPr>
              <w:t>:</w:t>
            </w:r>
            <w:r>
              <w:br/>
            </w:r>
            <w:r w:rsidRPr="0542C6EC">
              <w:rPr>
                <w:rFonts w:eastAsia="Calibri"/>
                <w:i/>
                <w:iCs/>
                <w:sz w:val="22"/>
                <w:szCs w:val="22"/>
              </w:rPr>
              <w:t xml:space="preserve">Provide the name and address of the </w:t>
            </w:r>
            <w:r w:rsidRPr="0542C6EC">
              <w:rPr>
                <w:rFonts w:eastAsia="Calibri"/>
                <w:sz w:val="22"/>
                <w:szCs w:val="22"/>
                <w:u w:val="single"/>
              </w:rPr>
              <w:t>Defense Counterintelligence and Security Agency</w:t>
            </w:r>
            <w:r w:rsidRPr="0542C6EC">
              <w:rPr>
                <w:rFonts w:eastAsia="Calibri"/>
                <w:i/>
                <w:iCs/>
                <w:sz w:val="22"/>
                <w:szCs w:val="22"/>
              </w:rPr>
              <w:t xml:space="preserve"> </w:t>
            </w:r>
            <w:r w:rsidRPr="0542C6EC">
              <w:rPr>
                <w:rFonts w:eastAsia="Calibri"/>
                <w:i/>
                <w:iCs/>
                <w:sz w:val="22"/>
                <w:szCs w:val="22"/>
              </w:rPr>
              <w:t>(</w:t>
            </w:r>
            <w:r w:rsidRPr="0542C6EC">
              <w:rPr>
                <w:rFonts w:eastAsia="Calibri"/>
                <w:sz w:val="22"/>
                <w:szCs w:val="22"/>
                <w:u w:val="single"/>
              </w:rPr>
              <w:t>DCSA</w:t>
            </w:r>
            <w:r w:rsidRPr="0542C6EC">
              <w:rPr>
                <w:rFonts w:eastAsia="Calibri"/>
                <w:sz w:val="22"/>
                <w:szCs w:val="22"/>
                <w:u w:val="single"/>
              </w:rPr>
              <w:t>)</w:t>
            </w:r>
            <w:r w:rsidRPr="0542C6EC">
              <w:rPr>
                <w:rFonts w:eastAsia="Calibri"/>
                <w:sz w:val="22"/>
                <w:szCs w:val="22"/>
                <w:u w:val="single"/>
              </w:rPr>
              <w:t xml:space="preserve"> </w:t>
            </w:r>
            <w:r w:rsidRPr="0542C6EC">
              <w:rPr>
                <w:rFonts w:eastAsia="Calibri"/>
                <w:i/>
                <w:iCs/>
                <w:sz w:val="22"/>
                <w:szCs w:val="22"/>
              </w:rPr>
              <w:t xml:space="preserve">security office responsible for administering the government-to-government transfer at the location where the classified hardware or technical data is packaged for shipment. Foreign governments </w:t>
            </w:r>
            <w:r w:rsidRPr="0542C6EC">
              <w:rPr>
                <w:rFonts w:eastAsia="Calibri"/>
                <w:i/>
                <w:iCs/>
                <w:sz w:val="22"/>
                <w:szCs w:val="22"/>
              </w:rPr>
              <w:t>are not required to</w:t>
            </w:r>
            <w:r w:rsidRPr="0542C6EC">
              <w:rPr>
                <w:rFonts w:eastAsia="Calibri"/>
                <w:i/>
                <w:iCs/>
                <w:sz w:val="22"/>
                <w:szCs w:val="22"/>
              </w:rPr>
              <w:t xml:space="preserve"> complete this block; however certain situations may require explanation which may be provided on an attachment and if that is the case, the foreign government should enter “See Attached Letter” or similar. To enter one or more </w:t>
            </w:r>
            <w:r w:rsidRPr="0542C6EC">
              <w:rPr>
                <w:rFonts w:eastAsia="Calibri"/>
                <w:i/>
                <w:iCs/>
                <w:sz w:val="22"/>
                <w:szCs w:val="22"/>
              </w:rPr>
              <w:t>cognizant</w:t>
            </w:r>
            <w:r w:rsidRPr="0542C6EC">
              <w:rPr>
                <w:rFonts w:eastAsia="Calibri"/>
                <w:i/>
                <w:iCs/>
                <w:sz w:val="22"/>
                <w:szCs w:val="22"/>
              </w:rPr>
              <w:t xml:space="preserve"> </w:t>
            </w:r>
            <w:r w:rsidRPr="0542C6EC">
              <w:rPr>
                <w:rFonts w:eastAsia="Calibri"/>
                <w:sz w:val="22"/>
                <w:szCs w:val="22"/>
                <w:u w:val="single"/>
              </w:rPr>
              <w:t>DCSA</w:t>
            </w:r>
            <w:r w:rsidRPr="0542C6EC">
              <w:rPr>
                <w:rFonts w:eastAsia="Calibri"/>
                <w:i/>
                <w:iCs/>
                <w:sz w:val="22"/>
                <w:szCs w:val="22"/>
              </w:rPr>
              <w:t xml:space="preserve"> security office, click the "Add Entry" button.</w:t>
            </w:r>
          </w:p>
        </w:tc>
      </w:tr>
      <w:tr w14:paraId="049D225B" w14:textId="77777777" w:rsidTr="3B56F178">
        <w:tblPrEx>
          <w:tblW w:w="9350" w:type="dxa"/>
          <w:tblLook w:val="04A0"/>
        </w:tblPrEx>
        <w:trPr>
          <w:trHeight w:val="809"/>
        </w:trPr>
        <w:tc>
          <w:tcPr>
            <w:tcW w:w="843" w:type="dxa"/>
          </w:tcPr>
          <w:p w:rsidR="00E02AA1" w:rsidP="00254BA1" w14:paraId="5EF97FD5" w14:textId="77777777">
            <w:pPr>
              <w:spacing w:after="240"/>
              <w:rPr>
                <w:rFonts w:eastAsia="Calibri"/>
                <w:sz w:val="22"/>
                <w:szCs w:val="22"/>
              </w:rPr>
            </w:pPr>
            <w:r>
              <w:rPr>
                <w:rFonts w:eastAsia="Calibri"/>
                <w:sz w:val="22"/>
                <w:szCs w:val="22"/>
              </w:rPr>
              <w:t>16</w:t>
            </w:r>
          </w:p>
        </w:tc>
        <w:tc>
          <w:tcPr>
            <w:tcW w:w="754" w:type="dxa"/>
          </w:tcPr>
          <w:p w:rsidR="00E02AA1" w:rsidP="00254BA1" w14:paraId="24A9FDE0" w14:textId="77777777">
            <w:pPr>
              <w:spacing w:after="240"/>
              <w:rPr>
                <w:rFonts w:eastAsia="Calibri"/>
                <w:sz w:val="22"/>
                <w:szCs w:val="22"/>
              </w:rPr>
            </w:pPr>
            <w:r>
              <w:rPr>
                <w:rFonts w:eastAsia="Calibri"/>
                <w:sz w:val="22"/>
                <w:szCs w:val="22"/>
              </w:rPr>
              <w:t>25</w:t>
            </w:r>
          </w:p>
        </w:tc>
        <w:tc>
          <w:tcPr>
            <w:tcW w:w="3212" w:type="dxa"/>
          </w:tcPr>
          <w:p w:rsidR="00E02AA1" w:rsidRPr="00212BE4" w:rsidP="00254BA1" w14:paraId="287D38A4" w14:textId="77777777">
            <w:pPr>
              <w:spacing w:after="240"/>
              <w:rPr>
                <w:rFonts w:eastAsia="Calibri"/>
                <w:sz w:val="22"/>
                <w:szCs w:val="22"/>
              </w:rPr>
            </w:pPr>
            <w:r>
              <w:rPr>
                <w:rFonts w:eastAsia="Calibri"/>
                <w:sz w:val="22"/>
                <w:szCs w:val="22"/>
              </w:rPr>
              <w:t>Applicant’s Statement</w:t>
            </w:r>
          </w:p>
        </w:tc>
        <w:tc>
          <w:tcPr>
            <w:tcW w:w="4541" w:type="dxa"/>
          </w:tcPr>
          <w:p w:rsidR="00E02AA1" w:rsidP="00E02AA1" w14:paraId="66F2C33E" w14:textId="77777777">
            <w:pPr>
              <w:numPr>
                <w:ilvl w:val="0"/>
                <w:numId w:val="67"/>
              </w:numPr>
              <w:spacing w:after="240"/>
              <w:ind w:left="390"/>
              <w:contextualSpacing/>
              <w:rPr>
                <w:rFonts w:eastAsia="Calibri"/>
                <w:sz w:val="22"/>
                <w:szCs w:val="22"/>
              </w:rPr>
            </w:pPr>
            <w:r>
              <w:rPr>
                <w:rFonts w:eastAsia="Calibri"/>
                <w:sz w:val="22"/>
                <w:szCs w:val="22"/>
              </w:rPr>
              <w:t xml:space="preserve">Moved current Block 25 </w:t>
            </w:r>
            <w:r w:rsidRPr="00974156">
              <w:rPr>
                <w:rFonts w:eastAsia="Calibri"/>
                <w:sz w:val="22"/>
                <w:szCs w:val="22"/>
                <w:u w:val="single"/>
              </w:rPr>
              <w:t>Applicant’s Statement</w:t>
            </w:r>
            <w:r w:rsidRPr="00126778">
              <w:rPr>
                <w:rFonts w:eastAsia="Calibri"/>
                <w:sz w:val="22"/>
                <w:szCs w:val="22"/>
              </w:rPr>
              <w:t xml:space="preserve"> </w:t>
            </w:r>
            <w:r>
              <w:rPr>
                <w:rFonts w:eastAsia="Calibri"/>
                <w:sz w:val="22"/>
                <w:szCs w:val="22"/>
              </w:rPr>
              <w:t xml:space="preserve">fields and instructions </w:t>
            </w:r>
            <w:r w:rsidRPr="00126778">
              <w:rPr>
                <w:rFonts w:eastAsia="Calibri"/>
                <w:sz w:val="22"/>
                <w:szCs w:val="22"/>
              </w:rPr>
              <w:t>to Block</w:t>
            </w:r>
            <w:r>
              <w:rPr>
                <w:rFonts w:eastAsia="Calibri"/>
                <w:sz w:val="22"/>
                <w:szCs w:val="22"/>
              </w:rPr>
              <w:t xml:space="preserve"> 26</w:t>
            </w:r>
          </w:p>
          <w:p w:rsidR="00E02AA1" w:rsidP="00E02AA1" w14:paraId="0A390F4C" w14:textId="77777777">
            <w:pPr>
              <w:numPr>
                <w:ilvl w:val="0"/>
                <w:numId w:val="67"/>
              </w:numPr>
              <w:spacing w:after="240"/>
              <w:ind w:left="390"/>
              <w:contextualSpacing/>
              <w:rPr>
                <w:rFonts w:eastAsia="Calibri"/>
                <w:sz w:val="22"/>
                <w:szCs w:val="22"/>
              </w:rPr>
            </w:pPr>
            <w:r>
              <w:rPr>
                <w:rFonts w:eastAsia="Calibri"/>
                <w:sz w:val="22"/>
                <w:szCs w:val="22"/>
              </w:rPr>
              <w:t>Moved</w:t>
            </w:r>
            <w:r w:rsidRPr="00894D39">
              <w:rPr>
                <w:rFonts w:eastAsia="Calibri"/>
                <w:sz w:val="22"/>
                <w:szCs w:val="22"/>
              </w:rPr>
              <w:t xml:space="preserve"> instruction verbiage </w:t>
            </w:r>
            <w:r>
              <w:rPr>
                <w:rFonts w:eastAsia="Calibri"/>
                <w:sz w:val="22"/>
                <w:szCs w:val="22"/>
              </w:rPr>
              <w:t xml:space="preserve">from old Block 24 </w:t>
            </w:r>
            <w:r w:rsidRPr="00974156">
              <w:rPr>
                <w:rFonts w:eastAsia="Calibri"/>
                <w:sz w:val="22"/>
                <w:szCs w:val="22"/>
                <w:u w:val="single"/>
              </w:rPr>
              <w:t>Complete Address to which License should be Mailed</w:t>
            </w:r>
            <w:r>
              <w:rPr>
                <w:rFonts w:eastAsia="Calibri"/>
                <w:sz w:val="22"/>
                <w:szCs w:val="22"/>
              </w:rPr>
              <w:t xml:space="preserve"> </w:t>
            </w:r>
            <w:r w:rsidRPr="00894D39">
              <w:rPr>
                <w:rFonts w:eastAsia="Calibri"/>
                <w:sz w:val="22"/>
                <w:szCs w:val="22"/>
              </w:rPr>
              <w:t xml:space="preserve">to </w:t>
            </w:r>
            <w:r>
              <w:rPr>
                <w:rFonts w:eastAsia="Calibri"/>
                <w:sz w:val="22"/>
                <w:szCs w:val="22"/>
              </w:rPr>
              <w:t>Block 25</w:t>
            </w:r>
          </w:p>
          <w:p w:rsidR="00E02AA1" w:rsidP="00E02AA1" w14:paraId="4A0C8E0E" w14:textId="77777777">
            <w:pPr>
              <w:numPr>
                <w:ilvl w:val="0"/>
                <w:numId w:val="67"/>
              </w:numPr>
              <w:spacing w:after="240"/>
              <w:ind w:left="390"/>
              <w:contextualSpacing/>
              <w:rPr>
                <w:rFonts w:eastAsia="Calibri"/>
                <w:sz w:val="22"/>
                <w:szCs w:val="22"/>
              </w:rPr>
            </w:pPr>
            <w:r w:rsidRPr="00894D39">
              <w:rPr>
                <w:rFonts w:eastAsia="Calibri"/>
                <w:sz w:val="22"/>
                <w:szCs w:val="22"/>
              </w:rPr>
              <w:t>Under new Block 2</w:t>
            </w:r>
            <w:r>
              <w:rPr>
                <w:rFonts w:eastAsia="Calibri"/>
                <w:sz w:val="22"/>
                <w:szCs w:val="22"/>
              </w:rPr>
              <w:t>5:</w:t>
            </w:r>
          </w:p>
          <w:p w:rsidR="00E02AA1" w:rsidP="16CCFA24" w14:paraId="5EB298CF" w14:textId="04236A1F">
            <w:pPr>
              <w:numPr>
                <w:ilvl w:val="1"/>
                <w:numId w:val="67"/>
              </w:numPr>
              <w:spacing w:after="240"/>
              <w:ind w:left="660"/>
              <w:contextualSpacing/>
              <w:rPr>
                <w:rFonts w:eastAsia="Calibri"/>
                <w:sz w:val="22"/>
                <w:szCs w:val="22"/>
              </w:rPr>
            </w:pPr>
            <w:r w:rsidRPr="16CCFA24" w:rsidR="3E8B8DF5">
              <w:rPr>
                <w:rFonts w:eastAsia="Calibri"/>
                <w:sz w:val="22"/>
                <w:szCs w:val="22"/>
              </w:rPr>
              <w:t xml:space="preserve">Edited </w:t>
            </w:r>
            <w:r w:rsidRPr="16CCFA24" w:rsidR="3E8B8DF5">
              <w:rPr>
                <w:rFonts w:eastAsia="Calibri"/>
                <w:sz w:val="22"/>
                <w:szCs w:val="22"/>
              </w:rPr>
              <w:t xml:space="preserve">initial block </w:t>
            </w:r>
            <w:r w:rsidRPr="16CCFA24" w:rsidR="3E8B8DF5">
              <w:rPr>
                <w:rFonts w:eastAsia="Calibri"/>
                <w:sz w:val="22"/>
                <w:szCs w:val="22"/>
              </w:rPr>
              <w:t>instructional verbiage</w:t>
            </w:r>
            <w:r w:rsidRPr="16CCFA24" w:rsidR="3E8B8DF5">
              <w:rPr>
                <w:rFonts w:eastAsia="Calibri"/>
                <w:sz w:val="22"/>
                <w:szCs w:val="22"/>
              </w:rPr>
              <w:t>:</w:t>
            </w:r>
            <w:r>
              <w:br/>
            </w:r>
            <w:r w:rsidRPr="16CCFA24" w:rsidR="3E8B8DF5">
              <w:rPr>
                <w:rFonts w:eastAsia="Calibri"/>
                <w:i/>
                <w:iCs/>
                <w:sz w:val="22"/>
                <w:szCs w:val="22"/>
              </w:rPr>
              <w:t xml:space="preserve">All information must be entered completely. Do not </w:t>
            </w:r>
            <w:r w:rsidRPr="16CCFA24" w:rsidR="3E8B8DF5">
              <w:rPr>
                <w:rFonts w:eastAsia="Calibri"/>
                <w:i/>
                <w:iCs/>
                <w:sz w:val="22"/>
                <w:szCs w:val="22"/>
              </w:rPr>
              <w:t>state</w:t>
            </w:r>
            <w:r w:rsidRPr="16CCFA24" w:rsidR="3E8B8DF5">
              <w:rPr>
                <w:rFonts w:eastAsia="Calibri"/>
                <w:i/>
                <w:iCs/>
                <w:sz w:val="22"/>
                <w:szCs w:val="22"/>
              </w:rPr>
              <w:t xml:space="preserve"> “Same as Block XX” or other similar statements. The </w:t>
            </w:r>
            <w:r w:rsidRPr="16CCFA24" w:rsidR="3E8B8DF5">
              <w:rPr>
                <w:rFonts w:eastAsia="Calibri"/>
                <w:sz w:val="22"/>
                <w:szCs w:val="22"/>
                <w:u w:val="single"/>
              </w:rPr>
              <w:t>FCL</w:t>
            </w:r>
            <w:r w:rsidRPr="16CCFA24" w:rsidR="3E8B8DF5">
              <w:rPr>
                <w:rFonts w:eastAsia="Calibri"/>
                <w:i/>
                <w:iCs/>
                <w:sz w:val="22"/>
                <w:szCs w:val="22"/>
              </w:rPr>
              <w:t xml:space="preserve"> information MUST be completed. “Hold for Pickup” box marked only if the license will be picked up.</w:t>
            </w:r>
          </w:p>
        </w:tc>
      </w:tr>
    </w:tbl>
    <w:p w:rsidR="00E02AA1" w:rsidP="00E02AA1" w14:paraId="1B3BB8C7" w14:textId="77777777"/>
    <w:p w:rsidR="00E52999" w:rsidRPr="007307BB" w:rsidP="00E25295" w14:paraId="0D1304DE" w14:textId="77777777">
      <w:pPr>
        <w:rPr>
          <w:sz w:val="28"/>
          <w:szCs w:val="28"/>
        </w:rPr>
      </w:pPr>
    </w:p>
    <w:sectPr>
      <w:headerReference w:type="even" r:id="rId9"/>
      <w:headerReference w:type="default" r:id="rId10"/>
      <w:footerReference w:type="even" r:id="rId11"/>
      <w:footerReference w:type="default" r:id="rId12"/>
      <w:pgSz w:w="12240" w:h="15840" w:orient="portrait"/>
      <w:pgMar w:top="1440"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531A" w:rsidP="00E91D6F" w14:paraId="2F680C3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7531A" w14:paraId="45A8AD5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531A" w:rsidP="00E91D6F" w14:paraId="0F72CE6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E05A7">
      <w:rPr>
        <w:rStyle w:val="PageNumber"/>
        <w:noProof/>
      </w:rPr>
      <w:t>3</w:t>
    </w:r>
    <w:r>
      <w:rPr>
        <w:rStyle w:val="PageNumber"/>
      </w:rPr>
      <w:fldChar w:fldCharType="end"/>
    </w:r>
  </w:p>
  <w:p w:rsidR="0037531A" w14:paraId="4264A59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64DAD" w14:paraId="1E92DDF1" w14:textId="77777777">
      <w:r>
        <w:separator/>
      </w:r>
    </w:p>
  </w:footnote>
  <w:footnote w:type="continuationSeparator" w:id="1">
    <w:p w:rsidR="00564DAD" w14:paraId="0C8A6D3E" w14:textId="77777777">
      <w:r>
        <w:continuationSeparator/>
      </w:r>
    </w:p>
  </w:footnote>
  <w:footnote w:id="2">
    <w:p w:rsidR="007D7410" w:rsidP="007D7410" w14:paraId="11DB9E9A" w14:textId="77777777">
      <w:pPr>
        <w:pStyle w:val="FootnoteText"/>
      </w:pPr>
      <w:r>
        <w:rPr>
          <w:rStyle w:val="FootnoteReference"/>
        </w:rPr>
        <w:footnoteRef/>
      </w:r>
      <w:r>
        <w:t xml:space="preserve"> Source: Bureau of Labor Statistics; Occupational Employment Statistics https://www.bls.gov/oes/current/oes131041.htm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531A" w14:paraId="0617FCFE"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7531A" w14:paraId="61515D0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531A" w14:paraId="457C2145" w14:textId="77777777">
    <w:pPr>
      <w:pStyle w:val="Header"/>
      <w:framePr w:wrap="around" w:vAnchor="text" w:hAnchor="margin" w:xAlign="center" w:y="1"/>
      <w:rPr>
        <w:rStyle w:val="PageNumber"/>
      </w:rPr>
    </w:pPr>
  </w:p>
  <w:p w:rsidR="0037531A" w14:paraId="46153E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236F8"/>
    <w:multiLevelType w:val="multilevel"/>
    <w:tmpl w:val="2F08D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AC377B"/>
    <w:multiLevelType w:val="multilevel"/>
    <w:tmpl w:val="2D8003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531642B"/>
    <w:multiLevelType w:val="multilevel"/>
    <w:tmpl w:val="2DD48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5CF0848"/>
    <w:multiLevelType w:val="multilevel"/>
    <w:tmpl w:val="CDD4E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D453F0"/>
    <w:multiLevelType w:val="multilevel"/>
    <w:tmpl w:val="BFD02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F2F3AFE"/>
    <w:multiLevelType w:val="hybridMultilevel"/>
    <w:tmpl w:val="1CF66556"/>
    <w:lvl w:ilvl="0">
      <w:start w:val="1"/>
      <w:numFmt w:val="bullet"/>
      <w:lvlText w:val="o"/>
      <w:lvlJc w:val="left"/>
      <w:pPr>
        <w:ind w:left="1131" w:hanging="360"/>
      </w:pPr>
      <w:rPr>
        <w:rFonts w:ascii="Courier New" w:hAnsi="Courier New" w:cs="Courier New" w:hint="default"/>
      </w:rPr>
    </w:lvl>
    <w:lvl w:ilvl="1">
      <w:start w:val="1"/>
      <w:numFmt w:val="bullet"/>
      <w:lvlText w:val=""/>
      <w:lvlJc w:val="left"/>
      <w:pPr>
        <w:ind w:left="1851" w:hanging="360"/>
      </w:pPr>
      <w:rPr>
        <w:rFonts w:ascii="Wingdings" w:hAnsi="Wingdings" w:hint="default"/>
      </w:rPr>
    </w:lvl>
    <w:lvl w:ilvl="2" w:tentative="1">
      <w:start w:val="1"/>
      <w:numFmt w:val="bullet"/>
      <w:lvlText w:val=""/>
      <w:lvlJc w:val="left"/>
      <w:pPr>
        <w:ind w:left="2571" w:hanging="360"/>
      </w:pPr>
      <w:rPr>
        <w:rFonts w:ascii="Wingdings" w:hAnsi="Wingdings" w:hint="default"/>
      </w:rPr>
    </w:lvl>
    <w:lvl w:ilvl="3" w:tentative="1">
      <w:start w:val="1"/>
      <w:numFmt w:val="bullet"/>
      <w:lvlText w:val=""/>
      <w:lvlJc w:val="left"/>
      <w:pPr>
        <w:ind w:left="3291" w:hanging="360"/>
      </w:pPr>
      <w:rPr>
        <w:rFonts w:ascii="Symbol" w:hAnsi="Symbol" w:hint="default"/>
      </w:rPr>
    </w:lvl>
    <w:lvl w:ilvl="4" w:tentative="1">
      <w:start w:val="1"/>
      <w:numFmt w:val="bullet"/>
      <w:lvlText w:val="o"/>
      <w:lvlJc w:val="left"/>
      <w:pPr>
        <w:ind w:left="4011" w:hanging="360"/>
      </w:pPr>
      <w:rPr>
        <w:rFonts w:ascii="Courier New" w:hAnsi="Courier New" w:cs="Courier New" w:hint="default"/>
      </w:rPr>
    </w:lvl>
    <w:lvl w:ilvl="5" w:tentative="1">
      <w:start w:val="1"/>
      <w:numFmt w:val="bullet"/>
      <w:lvlText w:val=""/>
      <w:lvlJc w:val="left"/>
      <w:pPr>
        <w:ind w:left="4731" w:hanging="360"/>
      </w:pPr>
      <w:rPr>
        <w:rFonts w:ascii="Wingdings" w:hAnsi="Wingdings" w:hint="default"/>
      </w:rPr>
    </w:lvl>
    <w:lvl w:ilvl="6" w:tentative="1">
      <w:start w:val="1"/>
      <w:numFmt w:val="bullet"/>
      <w:lvlText w:val=""/>
      <w:lvlJc w:val="left"/>
      <w:pPr>
        <w:ind w:left="5451" w:hanging="360"/>
      </w:pPr>
      <w:rPr>
        <w:rFonts w:ascii="Symbol" w:hAnsi="Symbol" w:hint="default"/>
      </w:rPr>
    </w:lvl>
    <w:lvl w:ilvl="7" w:tentative="1">
      <w:start w:val="1"/>
      <w:numFmt w:val="bullet"/>
      <w:lvlText w:val="o"/>
      <w:lvlJc w:val="left"/>
      <w:pPr>
        <w:ind w:left="6171" w:hanging="360"/>
      </w:pPr>
      <w:rPr>
        <w:rFonts w:ascii="Courier New" w:hAnsi="Courier New" w:cs="Courier New" w:hint="default"/>
      </w:rPr>
    </w:lvl>
    <w:lvl w:ilvl="8" w:tentative="1">
      <w:start w:val="1"/>
      <w:numFmt w:val="bullet"/>
      <w:lvlText w:val=""/>
      <w:lvlJc w:val="left"/>
      <w:pPr>
        <w:ind w:left="6891" w:hanging="360"/>
      </w:pPr>
      <w:rPr>
        <w:rFonts w:ascii="Wingdings" w:hAnsi="Wingdings" w:hint="default"/>
      </w:rPr>
    </w:lvl>
  </w:abstractNum>
  <w:abstractNum w:abstractNumId="6">
    <w:nsid w:val="13AD0BD9"/>
    <w:multiLevelType w:val="multilevel"/>
    <w:tmpl w:val="893404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1688215A"/>
    <w:multiLevelType w:val="multilevel"/>
    <w:tmpl w:val="5AA4DD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EC6E29"/>
    <w:multiLevelType w:val="multilevel"/>
    <w:tmpl w:val="E9C6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7ED1EE0"/>
    <w:multiLevelType w:val="multilevel"/>
    <w:tmpl w:val="4E209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88736FF"/>
    <w:multiLevelType w:val="multilevel"/>
    <w:tmpl w:val="2AE647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1A9A3477"/>
    <w:multiLevelType w:val="hybridMultilevel"/>
    <w:tmpl w:val="F35825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F1E08D4"/>
    <w:multiLevelType w:val="hybridMultilevel"/>
    <w:tmpl w:val="FC26D5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0A5010C"/>
    <w:multiLevelType w:val="multilevel"/>
    <w:tmpl w:val="CA8AC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10B4FE8"/>
    <w:multiLevelType w:val="singleLevel"/>
    <w:tmpl w:val="1452F13C"/>
    <w:lvl w:ilvl="0">
      <w:start w:val="1"/>
      <w:numFmt w:val="bullet"/>
      <w:lvlText w:val=""/>
      <w:lvlJc w:val="left"/>
      <w:pPr>
        <w:tabs>
          <w:tab w:val="num" w:pos="360"/>
        </w:tabs>
        <w:ind w:left="360" w:hanging="360"/>
      </w:pPr>
      <w:rPr>
        <w:rFonts w:ascii="Symbol" w:hAnsi="Symbol" w:hint="default"/>
      </w:rPr>
    </w:lvl>
  </w:abstractNum>
  <w:abstractNum w:abstractNumId="15">
    <w:nsid w:val="236218D8"/>
    <w:multiLevelType w:val="multilevel"/>
    <w:tmpl w:val="871C9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3BB6EE8"/>
    <w:multiLevelType w:val="multilevel"/>
    <w:tmpl w:val="F962C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4075081"/>
    <w:multiLevelType w:val="multilevel"/>
    <w:tmpl w:val="4A5C02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6BE0A3C"/>
    <w:multiLevelType w:val="multilevel"/>
    <w:tmpl w:val="9EFE2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96377D7"/>
    <w:multiLevelType w:val="multilevel"/>
    <w:tmpl w:val="70E21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D445033"/>
    <w:multiLevelType w:val="multilevel"/>
    <w:tmpl w:val="DDFE0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2EB509E5"/>
    <w:multiLevelType w:val="multilevel"/>
    <w:tmpl w:val="A9244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2FFD3889"/>
    <w:multiLevelType w:val="multilevel"/>
    <w:tmpl w:val="20FCD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0804EEE"/>
    <w:multiLevelType w:val="multilevel"/>
    <w:tmpl w:val="6DEC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0FE2E89"/>
    <w:multiLevelType w:val="multilevel"/>
    <w:tmpl w:val="D728D1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3A278C8"/>
    <w:multiLevelType w:val="multilevel"/>
    <w:tmpl w:val="E768F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36C73E0D"/>
    <w:multiLevelType w:val="multilevel"/>
    <w:tmpl w:val="6B60A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9064D00"/>
    <w:multiLevelType w:val="multilevel"/>
    <w:tmpl w:val="9C9A6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3D400344"/>
    <w:multiLevelType w:val="multilevel"/>
    <w:tmpl w:val="CB9E0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3EF87167"/>
    <w:multiLevelType w:val="singleLevel"/>
    <w:tmpl w:val="21007150"/>
    <w:lvl w:ilvl="0">
      <w:start w:val="1"/>
      <w:numFmt w:val="bullet"/>
      <w:lvlText w:val=""/>
      <w:lvlJc w:val="left"/>
      <w:pPr>
        <w:tabs>
          <w:tab w:val="num" w:pos="360"/>
        </w:tabs>
        <w:ind w:left="360" w:hanging="360"/>
      </w:pPr>
      <w:rPr>
        <w:rFonts w:ascii="Symbol" w:hAnsi="Symbol" w:hint="default"/>
      </w:rPr>
    </w:lvl>
  </w:abstractNum>
  <w:abstractNum w:abstractNumId="30">
    <w:nsid w:val="40BB02CD"/>
    <w:multiLevelType w:val="multilevel"/>
    <w:tmpl w:val="50EC0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44095030"/>
    <w:multiLevelType w:val="multilevel"/>
    <w:tmpl w:val="FFFC19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nsid w:val="45905A02"/>
    <w:multiLevelType w:val="multilevel"/>
    <w:tmpl w:val="9F423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47292261"/>
    <w:multiLevelType w:val="multilevel"/>
    <w:tmpl w:val="17D21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4BE02546"/>
    <w:multiLevelType w:val="multilevel"/>
    <w:tmpl w:val="3F949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4C3A1542"/>
    <w:multiLevelType w:val="multilevel"/>
    <w:tmpl w:val="6F605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4D810FD5"/>
    <w:multiLevelType w:val="multilevel"/>
    <w:tmpl w:val="0BD673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nsid w:val="4E443DC3"/>
    <w:multiLevelType w:val="multilevel"/>
    <w:tmpl w:val="381E5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4EF43538"/>
    <w:multiLevelType w:val="singleLevel"/>
    <w:tmpl w:val="21007150"/>
    <w:lvl w:ilvl="0">
      <w:start w:val="1"/>
      <w:numFmt w:val="bullet"/>
      <w:lvlText w:val=""/>
      <w:lvlJc w:val="left"/>
      <w:pPr>
        <w:tabs>
          <w:tab w:val="num" w:pos="360"/>
        </w:tabs>
        <w:ind w:left="360" w:hanging="360"/>
      </w:pPr>
      <w:rPr>
        <w:rFonts w:ascii="Symbol" w:hAnsi="Symbol" w:hint="default"/>
      </w:rPr>
    </w:lvl>
  </w:abstractNum>
  <w:abstractNum w:abstractNumId="39">
    <w:nsid w:val="4F31401E"/>
    <w:multiLevelType w:val="multilevel"/>
    <w:tmpl w:val="DBCA9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51E20D19"/>
    <w:multiLevelType w:val="multilevel"/>
    <w:tmpl w:val="53DA4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528A5033"/>
    <w:multiLevelType w:val="multilevel"/>
    <w:tmpl w:val="0A18C0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nsid w:val="57F5285C"/>
    <w:multiLevelType w:val="multilevel"/>
    <w:tmpl w:val="F91EA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5906754D"/>
    <w:multiLevelType w:val="multilevel"/>
    <w:tmpl w:val="94341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5BEB1E62"/>
    <w:multiLevelType w:val="multilevel"/>
    <w:tmpl w:val="BB74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5C532696"/>
    <w:multiLevelType w:val="multilevel"/>
    <w:tmpl w:val="199E4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5C6C7715"/>
    <w:multiLevelType w:val="multilevel"/>
    <w:tmpl w:val="41B6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5FFE58F0"/>
    <w:multiLevelType w:val="multilevel"/>
    <w:tmpl w:val="6E7C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61B64603"/>
    <w:multiLevelType w:val="multilevel"/>
    <w:tmpl w:val="4D3C5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62D83808"/>
    <w:multiLevelType w:val="multilevel"/>
    <w:tmpl w:val="B86A2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66A5133B"/>
    <w:multiLevelType w:val="multilevel"/>
    <w:tmpl w:val="D37A8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67087345"/>
    <w:multiLevelType w:val="singleLevel"/>
    <w:tmpl w:val="21007150"/>
    <w:lvl w:ilvl="0">
      <w:start w:val="1"/>
      <w:numFmt w:val="bullet"/>
      <w:lvlText w:val=""/>
      <w:lvlJc w:val="left"/>
      <w:pPr>
        <w:tabs>
          <w:tab w:val="num" w:pos="360"/>
        </w:tabs>
        <w:ind w:left="360" w:hanging="360"/>
      </w:pPr>
      <w:rPr>
        <w:rFonts w:ascii="Symbol" w:hAnsi="Symbol" w:hint="default"/>
      </w:rPr>
    </w:lvl>
  </w:abstractNum>
  <w:abstractNum w:abstractNumId="52">
    <w:nsid w:val="685E1FD0"/>
    <w:multiLevelType w:val="multilevel"/>
    <w:tmpl w:val="4B02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6E38306F"/>
    <w:multiLevelType w:val="multilevel"/>
    <w:tmpl w:val="B344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6E6E497A"/>
    <w:multiLevelType w:val="multilevel"/>
    <w:tmpl w:val="2F369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6E865DA2"/>
    <w:multiLevelType w:val="multilevel"/>
    <w:tmpl w:val="CB1C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6F875831"/>
    <w:multiLevelType w:val="multilevel"/>
    <w:tmpl w:val="381CF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70746EC8"/>
    <w:multiLevelType w:val="multilevel"/>
    <w:tmpl w:val="5E5A1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722825E2"/>
    <w:multiLevelType w:val="multilevel"/>
    <w:tmpl w:val="F39EB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73596788"/>
    <w:multiLevelType w:val="multilevel"/>
    <w:tmpl w:val="58F07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74356ACC"/>
    <w:multiLevelType w:val="multilevel"/>
    <w:tmpl w:val="9FC60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74D26EA9"/>
    <w:multiLevelType w:val="multilevel"/>
    <w:tmpl w:val="4BDEE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77B41389"/>
    <w:multiLevelType w:val="multilevel"/>
    <w:tmpl w:val="453091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AD92F45"/>
    <w:multiLevelType w:val="singleLevel"/>
    <w:tmpl w:val="1452F13C"/>
    <w:lvl w:ilvl="0">
      <w:start w:val="1"/>
      <w:numFmt w:val="bullet"/>
      <w:lvlText w:val=""/>
      <w:lvlJc w:val="left"/>
      <w:pPr>
        <w:tabs>
          <w:tab w:val="num" w:pos="360"/>
        </w:tabs>
        <w:ind w:left="360" w:hanging="360"/>
      </w:pPr>
      <w:rPr>
        <w:rFonts w:ascii="Symbol" w:hAnsi="Symbol" w:hint="default"/>
      </w:rPr>
    </w:lvl>
  </w:abstractNum>
  <w:abstractNum w:abstractNumId="64">
    <w:nsid w:val="7AE97E0F"/>
    <w:multiLevelType w:val="multilevel"/>
    <w:tmpl w:val="C3EE1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7B2620F0"/>
    <w:multiLevelType w:val="multilevel"/>
    <w:tmpl w:val="B8A64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nsid w:val="7BA1247B"/>
    <w:multiLevelType w:val="multilevel"/>
    <w:tmpl w:val="7062FD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D2834F9"/>
    <w:multiLevelType w:val="multilevel"/>
    <w:tmpl w:val="D5607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nsid w:val="7EFE1CCA"/>
    <w:multiLevelType w:val="multilevel"/>
    <w:tmpl w:val="74D6A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17032068">
    <w:abstractNumId w:val="29"/>
  </w:num>
  <w:num w:numId="2" w16cid:durableId="1458642705">
    <w:abstractNumId w:val="38"/>
  </w:num>
  <w:num w:numId="3" w16cid:durableId="2078935628">
    <w:abstractNumId w:val="51"/>
  </w:num>
  <w:num w:numId="4" w16cid:durableId="1844854695">
    <w:abstractNumId w:val="63"/>
  </w:num>
  <w:num w:numId="5" w16cid:durableId="778794487">
    <w:abstractNumId w:val="14"/>
  </w:num>
  <w:num w:numId="6" w16cid:durableId="335036789">
    <w:abstractNumId w:val="35"/>
  </w:num>
  <w:num w:numId="7" w16cid:durableId="1701054625">
    <w:abstractNumId w:val="9"/>
  </w:num>
  <w:num w:numId="8" w16cid:durableId="1214853224">
    <w:abstractNumId w:val="40"/>
  </w:num>
  <w:num w:numId="9" w16cid:durableId="1100375145">
    <w:abstractNumId w:val="50"/>
  </w:num>
  <w:num w:numId="10" w16cid:durableId="1865944009">
    <w:abstractNumId w:val="8"/>
  </w:num>
  <w:num w:numId="11" w16cid:durableId="1069034831">
    <w:abstractNumId w:val="53"/>
  </w:num>
  <w:num w:numId="12" w16cid:durableId="1859268285">
    <w:abstractNumId w:val="2"/>
  </w:num>
  <w:num w:numId="13" w16cid:durableId="1300257945">
    <w:abstractNumId w:val="42"/>
  </w:num>
  <w:num w:numId="14" w16cid:durableId="609240389">
    <w:abstractNumId w:val="30"/>
  </w:num>
  <w:num w:numId="15" w16cid:durableId="845247178">
    <w:abstractNumId w:val="49"/>
  </w:num>
  <w:num w:numId="16" w16cid:durableId="1990939782">
    <w:abstractNumId w:val="54"/>
  </w:num>
  <w:num w:numId="17" w16cid:durableId="1847209639">
    <w:abstractNumId w:val="10"/>
  </w:num>
  <w:num w:numId="18" w16cid:durableId="153229628">
    <w:abstractNumId w:val="24"/>
  </w:num>
  <w:num w:numId="19" w16cid:durableId="1280724749">
    <w:abstractNumId w:val="62"/>
  </w:num>
  <w:num w:numId="20" w16cid:durableId="1791821709">
    <w:abstractNumId w:val="66"/>
  </w:num>
  <w:num w:numId="21" w16cid:durableId="1439325878">
    <w:abstractNumId w:val="7"/>
  </w:num>
  <w:num w:numId="22" w16cid:durableId="761875038">
    <w:abstractNumId w:val="17"/>
  </w:num>
  <w:num w:numId="23" w16cid:durableId="1088622589">
    <w:abstractNumId w:val="61"/>
  </w:num>
  <w:num w:numId="24" w16cid:durableId="2135361909">
    <w:abstractNumId w:val="56"/>
  </w:num>
  <w:num w:numId="25" w16cid:durableId="115949399">
    <w:abstractNumId w:val="58"/>
  </w:num>
  <w:num w:numId="26" w16cid:durableId="694310681">
    <w:abstractNumId w:val="44"/>
  </w:num>
  <w:num w:numId="27" w16cid:durableId="361175745">
    <w:abstractNumId w:val="28"/>
  </w:num>
  <w:num w:numId="28" w16cid:durableId="97255525">
    <w:abstractNumId w:val="20"/>
  </w:num>
  <w:num w:numId="29" w16cid:durableId="1289046606">
    <w:abstractNumId w:val="23"/>
  </w:num>
  <w:num w:numId="30" w16cid:durableId="1275558761">
    <w:abstractNumId w:val="37"/>
  </w:num>
  <w:num w:numId="31" w16cid:durableId="1162116965">
    <w:abstractNumId w:val="64"/>
  </w:num>
  <w:num w:numId="32" w16cid:durableId="205459305">
    <w:abstractNumId w:val="21"/>
  </w:num>
  <w:num w:numId="33" w16cid:durableId="1600410371">
    <w:abstractNumId w:val="22"/>
  </w:num>
  <w:num w:numId="34" w16cid:durableId="1817722031">
    <w:abstractNumId w:val="59"/>
  </w:num>
  <w:num w:numId="35" w16cid:durableId="1067071537">
    <w:abstractNumId w:val="13"/>
  </w:num>
  <w:num w:numId="36" w16cid:durableId="1739399000">
    <w:abstractNumId w:val="19"/>
  </w:num>
  <w:num w:numId="37" w16cid:durableId="1035548038">
    <w:abstractNumId w:val="52"/>
  </w:num>
  <w:num w:numId="38" w16cid:durableId="211424380">
    <w:abstractNumId w:val="68"/>
  </w:num>
  <w:num w:numId="39" w16cid:durableId="95946900">
    <w:abstractNumId w:val="67"/>
  </w:num>
  <w:num w:numId="40" w16cid:durableId="955602269">
    <w:abstractNumId w:val="34"/>
  </w:num>
  <w:num w:numId="41" w16cid:durableId="588462594">
    <w:abstractNumId w:val="4"/>
  </w:num>
  <w:num w:numId="42" w16cid:durableId="626471944">
    <w:abstractNumId w:val="15"/>
  </w:num>
  <w:num w:numId="43" w16cid:durableId="1608076402">
    <w:abstractNumId w:val="3"/>
  </w:num>
  <w:num w:numId="44" w16cid:durableId="1765418251">
    <w:abstractNumId w:val="33"/>
  </w:num>
  <w:num w:numId="45" w16cid:durableId="1176384577">
    <w:abstractNumId w:val="0"/>
  </w:num>
  <w:num w:numId="46" w16cid:durableId="1632705556">
    <w:abstractNumId w:val="16"/>
  </w:num>
  <w:num w:numId="47" w16cid:durableId="1425564392">
    <w:abstractNumId w:val="27"/>
  </w:num>
  <w:num w:numId="48" w16cid:durableId="689531707">
    <w:abstractNumId w:val="45"/>
  </w:num>
  <w:num w:numId="49" w16cid:durableId="1951431622">
    <w:abstractNumId w:val="18"/>
  </w:num>
  <w:num w:numId="50" w16cid:durableId="652221365">
    <w:abstractNumId w:val="32"/>
  </w:num>
  <w:num w:numId="51" w16cid:durableId="378435092">
    <w:abstractNumId w:val="55"/>
  </w:num>
  <w:num w:numId="52" w16cid:durableId="916474134">
    <w:abstractNumId w:val="26"/>
  </w:num>
  <w:num w:numId="53" w16cid:durableId="83964991">
    <w:abstractNumId w:val="41"/>
  </w:num>
  <w:num w:numId="54" w16cid:durableId="442001299">
    <w:abstractNumId w:val="57"/>
  </w:num>
  <w:num w:numId="55" w16cid:durableId="977414194">
    <w:abstractNumId w:val="46"/>
  </w:num>
  <w:num w:numId="56" w16cid:durableId="1219585159">
    <w:abstractNumId w:val="25"/>
  </w:num>
  <w:num w:numId="57" w16cid:durableId="1257399020">
    <w:abstractNumId w:val="6"/>
  </w:num>
  <w:num w:numId="58" w16cid:durableId="1337998283">
    <w:abstractNumId w:val="36"/>
  </w:num>
  <w:num w:numId="59" w16cid:durableId="523597320">
    <w:abstractNumId w:val="43"/>
  </w:num>
  <w:num w:numId="60" w16cid:durableId="1522039892">
    <w:abstractNumId w:val="48"/>
  </w:num>
  <w:num w:numId="61" w16cid:durableId="55784354">
    <w:abstractNumId w:val="60"/>
  </w:num>
  <w:num w:numId="62" w16cid:durableId="339620864">
    <w:abstractNumId w:val="31"/>
  </w:num>
  <w:num w:numId="63" w16cid:durableId="589389373">
    <w:abstractNumId w:val="65"/>
  </w:num>
  <w:num w:numId="64" w16cid:durableId="606812617">
    <w:abstractNumId w:val="47"/>
  </w:num>
  <w:num w:numId="65" w16cid:durableId="273559859">
    <w:abstractNumId w:val="39"/>
  </w:num>
  <w:num w:numId="66" w16cid:durableId="766580905">
    <w:abstractNumId w:val="1"/>
  </w:num>
  <w:num w:numId="67" w16cid:durableId="1117333176">
    <w:abstractNumId w:val="11"/>
  </w:num>
  <w:num w:numId="68" w16cid:durableId="398210192">
    <w:abstractNumId w:val="12"/>
  </w:num>
  <w:num w:numId="69" w16cid:durableId="1811239581">
    <w:abstractNumId w:val="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7BB"/>
    <w:rsid w:val="0001063E"/>
    <w:rsid w:val="00015B2F"/>
    <w:rsid w:val="0002747A"/>
    <w:rsid w:val="00032426"/>
    <w:rsid w:val="00040B5F"/>
    <w:rsid w:val="000507AC"/>
    <w:rsid w:val="00073010"/>
    <w:rsid w:val="00090358"/>
    <w:rsid w:val="00092DE3"/>
    <w:rsid w:val="000B166D"/>
    <w:rsid w:val="000C33A7"/>
    <w:rsid w:val="000D75CE"/>
    <w:rsid w:val="000F46D9"/>
    <w:rsid w:val="00123A2C"/>
    <w:rsid w:val="00126778"/>
    <w:rsid w:val="0013086E"/>
    <w:rsid w:val="001404E9"/>
    <w:rsid w:val="001449B4"/>
    <w:rsid w:val="00186FF2"/>
    <w:rsid w:val="00191FA8"/>
    <w:rsid w:val="001A3EBD"/>
    <w:rsid w:val="001C6718"/>
    <w:rsid w:val="001D0EAA"/>
    <w:rsid w:val="001D500F"/>
    <w:rsid w:val="001D5FEF"/>
    <w:rsid w:val="00212BE4"/>
    <w:rsid w:val="002414A6"/>
    <w:rsid w:val="00254BA1"/>
    <w:rsid w:val="00257905"/>
    <w:rsid w:val="002627E4"/>
    <w:rsid w:val="002709A1"/>
    <w:rsid w:val="0027724D"/>
    <w:rsid w:val="00280948"/>
    <w:rsid w:val="0028234D"/>
    <w:rsid w:val="002C4A8A"/>
    <w:rsid w:val="002D3286"/>
    <w:rsid w:val="002E10FB"/>
    <w:rsid w:val="002E2305"/>
    <w:rsid w:val="00302D7B"/>
    <w:rsid w:val="00315435"/>
    <w:rsid w:val="00321917"/>
    <w:rsid w:val="003235F9"/>
    <w:rsid w:val="0035220E"/>
    <w:rsid w:val="00353FAC"/>
    <w:rsid w:val="00362226"/>
    <w:rsid w:val="0037531A"/>
    <w:rsid w:val="00375A51"/>
    <w:rsid w:val="00375E15"/>
    <w:rsid w:val="0038738E"/>
    <w:rsid w:val="00390B50"/>
    <w:rsid w:val="003C7FDE"/>
    <w:rsid w:val="003D78CB"/>
    <w:rsid w:val="003E28D3"/>
    <w:rsid w:val="003E6D93"/>
    <w:rsid w:val="003F0230"/>
    <w:rsid w:val="003F4FE8"/>
    <w:rsid w:val="003F5852"/>
    <w:rsid w:val="004175D1"/>
    <w:rsid w:val="004222A4"/>
    <w:rsid w:val="00422CC7"/>
    <w:rsid w:val="004313E8"/>
    <w:rsid w:val="004367CF"/>
    <w:rsid w:val="00455D98"/>
    <w:rsid w:val="00467D1D"/>
    <w:rsid w:val="004A1314"/>
    <w:rsid w:val="004B6F6B"/>
    <w:rsid w:val="004D1F35"/>
    <w:rsid w:val="004F7BE2"/>
    <w:rsid w:val="0050503F"/>
    <w:rsid w:val="00533A4C"/>
    <w:rsid w:val="00536DF1"/>
    <w:rsid w:val="0055645F"/>
    <w:rsid w:val="005607CB"/>
    <w:rsid w:val="00562A5B"/>
    <w:rsid w:val="00564DAD"/>
    <w:rsid w:val="005811E1"/>
    <w:rsid w:val="005831FC"/>
    <w:rsid w:val="00596481"/>
    <w:rsid w:val="005B747B"/>
    <w:rsid w:val="005C2FA1"/>
    <w:rsid w:val="005D2466"/>
    <w:rsid w:val="005D301F"/>
    <w:rsid w:val="005D7A6F"/>
    <w:rsid w:val="00611F74"/>
    <w:rsid w:val="006132AE"/>
    <w:rsid w:val="00613B22"/>
    <w:rsid w:val="00620474"/>
    <w:rsid w:val="00622846"/>
    <w:rsid w:val="006343B6"/>
    <w:rsid w:val="00637A19"/>
    <w:rsid w:val="0065207B"/>
    <w:rsid w:val="006B00FC"/>
    <w:rsid w:val="006B6D41"/>
    <w:rsid w:val="006D1B37"/>
    <w:rsid w:val="006D2411"/>
    <w:rsid w:val="006F642B"/>
    <w:rsid w:val="007079FE"/>
    <w:rsid w:val="007307BB"/>
    <w:rsid w:val="0074699B"/>
    <w:rsid w:val="00761AB5"/>
    <w:rsid w:val="00765B5F"/>
    <w:rsid w:val="00766038"/>
    <w:rsid w:val="007667C6"/>
    <w:rsid w:val="00782789"/>
    <w:rsid w:val="007A6C9A"/>
    <w:rsid w:val="007A7253"/>
    <w:rsid w:val="007D7410"/>
    <w:rsid w:val="007E05A7"/>
    <w:rsid w:val="007F559F"/>
    <w:rsid w:val="008029F9"/>
    <w:rsid w:val="00810D21"/>
    <w:rsid w:val="00815FDE"/>
    <w:rsid w:val="00820E94"/>
    <w:rsid w:val="00844B15"/>
    <w:rsid w:val="00862B76"/>
    <w:rsid w:val="00882695"/>
    <w:rsid w:val="00885A4D"/>
    <w:rsid w:val="00894C83"/>
    <w:rsid w:val="00894D39"/>
    <w:rsid w:val="008A2889"/>
    <w:rsid w:val="008B1577"/>
    <w:rsid w:val="008C2F63"/>
    <w:rsid w:val="008D1EB8"/>
    <w:rsid w:val="008E5666"/>
    <w:rsid w:val="00915967"/>
    <w:rsid w:val="009178FB"/>
    <w:rsid w:val="00951EB1"/>
    <w:rsid w:val="00960868"/>
    <w:rsid w:val="00974156"/>
    <w:rsid w:val="00983445"/>
    <w:rsid w:val="009E14A1"/>
    <w:rsid w:val="009E6ED6"/>
    <w:rsid w:val="009F2ED0"/>
    <w:rsid w:val="009F3A31"/>
    <w:rsid w:val="00A00FDE"/>
    <w:rsid w:val="00A262F8"/>
    <w:rsid w:val="00A56AA3"/>
    <w:rsid w:val="00A6691E"/>
    <w:rsid w:val="00A70139"/>
    <w:rsid w:val="00A8493D"/>
    <w:rsid w:val="00AB0524"/>
    <w:rsid w:val="00AB5A4F"/>
    <w:rsid w:val="00AB7F5E"/>
    <w:rsid w:val="00AD7D4C"/>
    <w:rsid w:val="00B037BC"/>
    <w:rsid w:val="00B1049D"/>
    <w:rsid w:val="00B12ED2"/>
    <w:rsid w:val="00B35CE4"/>
    <w:rsid w:val="00B44FBF"/>
    <w:rsid w:val="00B6409D"/>
    <w:rsid w:val="00B676B9"/>
    <w:rsid w:val="00B75AD1"/>
    <w:rsid w:val="00B945C9"/>
    <w:rsid w:val="00BA7D48"/>
    <w:rsid w:val="00BC107F"/>
    <w:rsid w:val="00BC71C0"/>
    <w:rsid w:val="00BD284E"/>
    <w:rsid w:val="00BE61D3"/>
    <w:rsid w:val="00C05DDA"/>
    <w:rsid w:val="00C11276"/>
    <w:rsid w:val="00C52511"/>
    <w:rsid w:val="00C552EF"/>
    <w:rsid w:val="00C82E1C"/>
    <w:rsid w:val="00C9328C"/>
    <w:rsid w:val="00CA307D"/>
    <w:rsid w:val="00CC30AF"/>
    <w:rsid w:val="00CD48F7"/>
    <w:rsid w:val="00CE346F"/>
    <w:rsid w:val="00CE53B5"/>
    <w:rsid w:val="00CF59B1"/>
    <w:rsid w:val="00D032E7"/>
    <w:rsid w:val="00D03429"/>
    <w:rsid w:val="00D21DCE"/>
    <w:rsid w:val="00D47B4D"/>
    <w:rsid w:val="00D610DE"/>
    <w:rsid w:val="00D62C72"/>
    <w:rsid w:val="00D81AD0"/>
    <w:rsid w:val="00DA0BDF"/>
    <w:rsid w:val="00DA1B67"/>
    <w:rsid w:val="00DA55C6"/>
    <w:rsid w:val="00DB0623"/>
    <w:rsid w:val="00DC05E0"/>
    <w:rsid w:val="00DE2EF1"/>
    <w:rsid w:val="00DF3254"/>
    <w:rsid w:val="00E02AA1"/>
    <w:rsid w:val="00E25295"/>
    <w:rsid w:val="00E25CA8"/>
    <w:rsid w:val="00E31557"/>
    <w:rsid w:val="00E32FD5"/>
    <w:rsid w:val="00E52999"/>
    <w:rsid w:val="00E90398"/>
    <w:rsid w:val="00E905A5"/>
    <w:rsid w:val="00E90A4F"/>
    <w:rsid w:val="00E91D6F"/>
    <w:rsid w:val="00EA31D3"/>
    <w:rsid w:val="00ED5C13"/>
    <w:rsid w:val="00EF29E8"/>
    <w:rsid w:val="00EF30A2"/>
    <w:rsid w:val="00F01C66"/>
    <w:rsid w:val="00F036EB"/>
    <w:rsid w:val="00F13A6D"/>
    <w:rsid w:val="00F2194F"/>
    <w:rsid w:val="00F22DF6"/>
    <w:rsid w:val="00F25DDE"/>
    <w:rsid w:val="00F70C67"/>
    <w:rsid w:val="00F71827"/>
    <w:rsid w:val="00F83FE4"/>
    <w:rsid w:val="00F97247"/>
    <w:rsid w:val="00FD1C50"/>
    <w:rsid w:val="00FD1F70"/>
    <w:rsid w:val="00FE01C2"/>
    <w:rsid w:val="00FF4CB9"/>
    <w:rsid w:val="019B3CC3"/>
    <w:rsid w:val="0542C6EC"/>
    <w:rsid w:val="08443617"/>
    <w:rsid w:val="09F83B57"/>
    <w:rsid w:val="0B588D3D"/>
    <w:rsid w:val="0C498CC8"/>
    <w:rsid w:val="0CD388E1"/>
    <w:rsid w:val="0D178E3F"/>
    <w:rsid w:val="0D5B69C4"/>
    <w:rsid w:val="0D5E97E8"/>
    <w:rsid w:val="0DAEB250"/>
    <w:rsid w:val="0DB5B153"/>
    <w:rsid w:val="0E99D21F"/>
    <w:rsid w:val="0FA3D79C"/>
    <w:rsid w:val="101667AD"/>
    <w:rsid w:val="10ABB626"/>
    <w:rsid w:val="12C13B51"/>
    <w:rsid w:val="13B1B5D3"/>
    <w:rsid w:val="158C581B"/>
    <w:rsid w:val="16CCFA24"/>
    <w:rsid w:val="18642B97"/>
    <w:rsid w:val="18DDBC66"/>
    <w:rsid w:val="1E8A2E91"/>
    <w:rsid w:val="2348C790"/>
    <w:rsid w:val="23F6A018"/>
    <w:rsid w:val="24298DE8"/>
    <w:rsid w:val="259FD27F"/>
    <w:rsid w:val="275DA2F1"/>
    <w:rsid w:val="28199ACB"/>
    <w:rsid w:val="29D7FE49"/>
    <w:rsid w:val="32EBBD6F"/>
    <w:rsid w:val="332B33B4"/>
    <w:rsid w:val="34416A4A"/>
    <w:rsid w:val="36CD633C"/>
    <w:rsid w:val="37C940A3"/>
    <w:rsid w:val="3AAFE209"/>
    <w:rsid w:val="3B56F178"/>
    <w:rsid w:val="3C222FF5"/>
    <w:rsid w:val="3E8B8DF5"/>
    <w:rsid w:val="3EC19129"/>
    <w:rsid w:val="413B967B"/>
    <w:rsid w:val="4266BE60"/>
    <w:rsid w:val="448DC49F"/>
    <w:rsid w:val="451A4F2F"/>
    <w:rsid w:val="457C02AF"/>
    <w:rsid w:val="46CF58EC"/>
    <w:rsid w:val="48015E10"/>
    <w:rsid w:val="4ADC33A5"/>
    <w:rsid w:val="4B2148CB"/>
    <w:rsid w:val="4B29D63C"/>
    <w:rsid w:val="4B67E1AE"/>
    <w:rsid w:val="4DDEE328"/>
    <w:rsid w:val="50414C5C"/>
    <w:rsid w:val="53612F3B"/>
    <w:rsid w:val="557A5C82"/>
    <w:rsid w:val="58667C2F"/>
    <w:rsid w:val="58C06C80"/>
    <w:rsid w:val="5A0E5CC6"/>
    <w:rsid w:val="5B1D1D18"/>
    <w:rsid w:val="5E4D9E45"/>
    <w:rsid w:val="5EF5A3AF"/>
    <w:rsid w:val="6B491D4C"/>
    <w:rsid w:val="6EB0FD69"/>
    <w:rsid w:val="6EE5DB76"/>
    <w:rsid w:val="71411726"/>
    <w:rsid w:val="73038314"/>
    <w:rsid w:val="748D1345"/>
    <w:rsid w:val="799338B1"/>
    <w:rsid w:val="7B799BC2"/>
    <w:rsid w:val="7B7A3A1F"/>
    <w:rsid w:val="7CA83506"/>
    <w:rsid w:val="7CBBB6BD"/>
    <w:rsid w:val="7CDFF38C"/>
    <w:rsid w:val="7EA592E4"/>
    <w:rsid w:val="7EB80A5C"/>
    <w:rsid w:val="7FA66E3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43C20EF"/>
  <w15:chartTrackingRefBased/>
  <w15:docId w15:val="{AA779799-CA3D-48C6-8D45-6AD5E9BAB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ind w:firstLine="360"/>
      <w:jc w:val="center"/>
      <w:outlineLvl w:val="0"/>
    </w:pPr>
    <w:rPr>
      <w:b/>
      <w:color w:val="0000FF"/>
      <w:u w:val="single"/>
    </w:rPr>
  </w:style>
  <w:style w:type="paragraph" w:styleId="Heading2">
    <w:name w:val="heading 2"/>
    <w:basedOn w:val="Normal"/>
    <w:next w:val="Normal"/>
    <w:qFormat/>
    <w:pPr>
      <w:keepNext/>
      <w:jc w:val="center"/>
      <w:outlineLvl w:val="1"/>
    </w:pPr>
    <w:rPr>
      <w:b/>
      <w:color w:val="0000F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360"/>
    </w:pPr>
    <w:rPr>
      <w:color w:val="0000FF"/>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center"/>
    </w:pPr>
  </w:style>
  <w:style w:type="paragraph" w:styleId="Title">
    <w:name w:val="Title"/>
    <w:basedOn w:val="Normal"/>
    <w:qFormat/>
    <w:pPr>
      <w:ind w:firstLine="360"/>
      <w:jc w:val="center"/>
    </w:pPr>
    <w:rPr>
      <w:b/>
    </w:rPr>
  </w:style>
  <w:style w:type="paragraph" w:styleId="BodyText2">
    <w:name w:val="Body Text 2"/>
    <w:basedOn w:val="Normal"/>
    <w:pPr>
      <w:jc w:val="center"/>
    </w:pPr>
    <w:rPr>
      <w:b/>
      <w:sz w:val="28"/>
    </w:rPr>
  </w:style>
  <w:style w:type="paragraph" w:styleId="BodyText3">
    <w:name w:val="Body Text 3"/>
    <w:basedOn w:val="Normal"/>
    <w:rPr>
      <w:sz w:val="28"/>
    </w:rPr>
  </w:style>
  <w:style w:type="paragraph" w:styleId="BodyTextIndent2">
    <w:name w:val="Body Text Indent 2"/>
    <w:basedOn w:val="Normal"/>
    <w:pPr>
      <w:ind w:firstLine="720"/>
    </w:pPr>
    <w:rPr>
      <w:sz w:val="28"/>
    </w:rPr>
  </w:style>
  <w:style w:type="paragraph" w:styleId="Footer">
    <w:name w:val="footer"/>
    <w:basedOn w:val="Normal"/>
    <w:rsid w:val="001A3EBD"/>
    <w:pPr>
      <w:tabs>
        <w:tab w:val="center" w:pos="4320"/>
        <w:tab w:val="right" w:pos="8640"/>
      </w:tabs>
    </w:pPr>
  </w:style>
  <w:style w:type="paragraph" w:styleId="BalloonText">
    <w:name w:val="Balloon Text"/>
    <w:basedOn w:val="Normal"/>
    <w:link w:val="BalloonTextChar"/>
    <w:rsid w:val="003235F9"/>
    <w:rPr>
      <w:rFonts w:ascii="Tahoma" w:hAnsi="Tahoma" w:cs="Tahoma"/>
      <w:sz w:val="16"/>
      <w:szCs w:val="16"/>
    </w:rPr>
  </w:style>
  <w:style w:type="character" w:customStyle="1" w:styleId="BalloonTextChar">
    <w:name w:val="Balloon Text Char"/>
    <w:link w:val="BalloonText"/>
    <w:rsid w:val="003235F9"/>
    <w:rPr>
      <w:rFonts w:ascii="Tahoma" w:hAnsi="Tahoma" w:cs="Tahoma"/>
      <w:sz w:val="16"/>
      <w:szCs w:val="16"/>
    </w:rPr>
  </w:style>
  <w:style w:type="character" w:customStyle="1" w:styleId="CommentReference">
    <w:name w:val="Comment Reference"/>
    <w:unhideWhenUsed/>
    <w:rsid w:val="00F22DF6"/>
    <w:rPr>
      <w:sz w:val="16"/>
      <w:szCs w:val="16"/>
    </w:rPr>
  </w:style>
  <w:style w:type="paragraph" w:customStyle="1" w:styleId="CommentText">
    <w:name w:val="Comment Text"/>
    <w:basedOn w:val="Normal"/>
    <w:link w:val="CommentTextChar"/>
    <w:unhideWhenUsed/>
    <w:rsid w:val="00F22DF6"/>
    <w:rPr>
      <w:sz w:val="20"/>
    </w:rPr>
  </w:style>
  <w:style w:type="character" w:customStyle="1" w:styleId="CommentTextChar">
    <w:name w:val="Comment Text Char"/>
    <w:basedOn w:val="DefaultParagraphFont"/>
    <w:link w:val="CommentText"/>
    <w:rsid w:val="00F22DF6"/>
  </w:style>
  <w:style w:type="paragraph" w:customStyle="1" w:styleId="CommentSubject">
    <w:name w:val="Comment Subject"/>
    <w:basedOn w:val="CommentText"/>
    <w:next w:val="CommentText"/>
    <w:link w:val="CommentSubjectChar"/>
    <w:rsid w:val="00533A4C"/>
    <w:rPr>
      <w:b/>
      <w:bCs/>
    </w:rPr>
  </w:style>
  <w:style w:type="character" w:customStyle="1" w:styleId="CommentSubjectChar">
    <w:name w:val="Comment Subject Char"/>
    <w:link w:val="CommentSubject"/>
    <w:rsid w:val="00533A4C"/>
    <w:rPr>
      <w:b/>
      <w:bCs/>
    </w:rPr>
  </w:style>
  <w:style w:type="paragraph" w:styleId="FootnoteText">
    <w:name w:val="footnote text"/>
    <w:basedOn w:val="Normal"/>
    <w:link w:val="FootnoteTextChar"/>
    <w:rsid w:val="007D7410"/>
    <w:rPr>
      <w:sz w:val="20"/>
    </w:rPr>
  </w:style>
  <w:style w:type="character" w:customStyle="1" w:styleId="FootnoteTextChar">
    <w:name w:val="Footnote Text Char"/>
    <w:basedOn w:val="DefaultParagraphFont"/>
    <w:link w:val="FootnoteText"/>
    <w:rsid w:val="007D7410"/>
  </w:style>
  <w:style w:type="character" w:styleId="FootnoteReference">
    <w:name w:val="footnote reference"/>
    <w:rsid w:val="007D7410"/>
    <w:rPr>
      <w:vertAlign w:val="superscript"/>
    </w:rPr>
  </w:style>
  <w:style w:type="character" w:styleId="Hyperlink">
    <w:name w:val="Hyperlink"/>
    <w:rsid w:val="00BE61D3"/>
    <w:rPr>
      <w:color w:val="0563C1"/>
      <w:u w:val="single"/>
    </w:rPr>
  </w:style>
  <w:style w:type="character" w:styleId="UnresolvedMention">
    <w:name w:val="Unresolved Mention"/>
    <w:uiPriority w:val="99"/>
    <w:semiHidden/>
    <w:unhideWhenUsed/>
    <w:rsid w:val="00BE61D3"/>
    <w:rPr>
      <w:color w:val="605E5C"/>
      <w:shd w:val="clear" w:color="auto" w:fill="E1DFDD"/>
    </w:rPr>
  </w:style>
  <w:style w:type="paragraph" w:styleId="Revision">
    <w:name w:val="Revision"/>
    <w:hidden/>
    <w:uiPriority w:val="99"/>
    <w:semiHidden/>
    <w:rsid w:val="006B6D41"/>
    <w:rPr>
      <w:sz w:val="24"/>
    </w:rPr>
  </w:style>
  <w:style w:type="paragraph" w:styleId="ListParagraph">
    <w:name w:val="List Paragraph"/>
    <w:basedOn w:val="Normal"/>
    <w:uiPriority w:val="34"/>
    <w:qFormat/>
    <w:rsid w:val="00E02AA1"/>
    <w:pPr>
      <w:spacing w:after="12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hyperlink" Target="https://www.pmddtc.state.gov" TargetMode="External" /><Relationship Id="rId9" Type="http://schemas.openxmlformats.org/officeDocument/2006/relationships/header" Target="header1.xm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978252-159e-4447-bb68-127e85e4c27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AC42310871A047A945554B31E287B5" ma:contentTypeVersion="10" ma:contentTypeDescription="Create a new document." ma:contentTypeScope="" ma:versionID="7adb1fe64e643a23dfd4f1eca1cb5af2">
  <xsd:schema xmlns:xsd="http://www.w3.org/2001/XMLSchema" xmlns:xs="http://www.w3.org/2001/XMLSchema" xmlns:p="http://schemas.microsoft.com/office/2006/metadata/properties" xmlns:ns2="9f978252-159e-4447-bb68-127e85e4c27f" targetNamespace="http://schemas.microsoft.com/office/2006/metadata/properties" ma:root="true" ma:fieldsID="b90b0f4602311e1ca2c2e6fba4caaa96" ns2:_="">
    <xsd:import namespace="9f978252-159e-4447-bb68-127e85e4c2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978252-159e-4447-bb68-127e85e4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723749-8FEE-49A1-AB43-D7BB7C8C196D}">
  <ds:schemaRefs>
    <ds:schemaRef ds:uri="http://schemas.microsoft.com/office/2006/metadata/properties"/>
    <ds:schemaRef ds:uri="http://schemas.microsoft.com/office/infopath/2007/PartnerControls"/>
    <ds:schemaRef ds:uri="9f978252-159e-4447-bb68-127e85e4c27f"/>
  </ds:schemaRefs>
</ds:datastoreItem>
</file>

<file path=customXml/itemProps2.xml><?xml version="1.0" encoding="utf-8"?>
<ds:datastoreItem xmlns:ds="http://schemas.openxmlformats.org/officeDocument/2006/customXml" ds:itemID="{B42FD3E6-9F09-47A6-BE07-B610B92343A2}">
  <ds:schemaRefs/>
</ds:datastoreItem>
</file>

<file path=customXml/itemProps3.xml><?xml version="1.0" encoding="utf-8"?>
<ds:datastoreItem xmlns:ds="http://schemas.openxmlformats.org/officeDocument/2006/customXml" ds:itemID="{3F16873B-A33F-4592-9CDC-8E885E641C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U S Department of State</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SUPPORTING STATEMENT FOR</dc:title>
  <dc:creator>Lana Chumley</dc:creator>
  <cp:lastModifiedBy>Diggs, Yolanda M</cp:lastModifiedBy>
  <cp:revision>13</cp:revision>
  <cp:lastPrinted>2018-06-06T16:58:00Z</cp:lastPrinted>
  <dcterms:created xsi:type="dcterms:W3CDTF">2026-08-18T19:19:00Z</dcterms:created>
  <dcterms:modified xsi:type="dcterms:W3CDTF">2026-08-25T12:28:27Z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0x010100A2AC42310871A047A945554B31E287B5</vt:lpwstr>
  </property>
  <property fmtid="{D5CDD505-2E9C-101B-9397-08002B2CF9AE}" pid="4" name="MediaServiceImageTags">
    <vt:lpwstr/>
  </property>
  <property fmtid="{D5CDD505-2E9C-101B-9397-08002B2CF9AE}" pid="5" name="MSIP_Label_1665d9ee-429a-4d5f-97cc-cfb56e044a6e_ActionId">
    <vt:lpwstr>6ab26368-a76e-42b2-bdb5-25007659c149</vt:lpwstr>
  </property>
  <property fmtid="{D5CDD505-2E9C-101B-9397-08002B2CF9AE}" pid="6" name="MSIP_Label_1665d9ee-429a-4d5f-97cc-cfb56e044a6e_Application">
    <vt:lpwstr>Microsoft Azure Information Protection</vt:lpwstr>
  </property>
  <property fmtid="{D5CDD505-2E9C-101B-9397-08002B2CF9AE}" pid="7" name="MSIP_Label_1665d9ee-429a-4d5f-97cc-cfb56e044a6e_Enabled">
    <vt:lpwstr>True</vt:lpwstr>
  </property>
  <property fmtid="{D5CDD505-2E9C-101B-9397-08002B2CF9AE}" pid="8" name="MSIP_Label_1665d9ee-429a-4d5f-97cc-cfb56e044a6e_Extended_MSFT_Method">
    <vt:lpwstr>Manual</vt:lpwstr>
  </property>
  <property fmtid="{D5CDD505-2E9C-101B-9397-08002B2CF9AE}" pid="9" name="MSIP_Label_1665d9ee-429a-4d5f-97cc-cfb56e044a6e_Name">
    <vt:lpwstr>Unclassified</vt:lpwstr>
  </property>
  <property fmtid="{D5CDD505-2E9C-101B-9397-08002B2CF9AE}" pid="10" name="MSIP_Label_1665d9ee-429a-4d5f-97cc-cfb56e044a6e_Owner">
    <vt:lpwstr>BattistaAL@state.gov</vt:lpwstr>
  </property>
  <property fmtid="{D5CDD505-2E9C-101B-9397-08002B2CF9AE}" pid="11" name="MSIP_Label_1665d9ee-429a-4d5f-97cc-cfb56e044a6e_SetDate">
    <vt:lpwstr>2021-06-30T15:58:44.9998423Z</vt:lpwstr>
  </property>
  <property fmtid="{D5CDD505-2E9C-101B-9397-08002B2CF9AE}" pid="12" name="MSIP_Label_1665d9ee-429a-4d5f-97cc-cfb56e044a6e_SiteId">
    <vt:lpwstr>66cf5074-5afe-48d1-a691-a12b2121f44b</vt:lpwstr>
  </property>
  <property fmtid="{D5CDD505-2E9C-101B-9397-08002B2CF9AE}" pid="13" name="Order">
    <vt:r8>77700</vt:r8>
  </property>
  <property fmtid="{D5CDD505-2E9C-101B-9397-08002B2CF9AE}" pid="14" name="Sensitivity">
    <vt:lpwstr>Unclassified</vt:lpwstr>
  </property>
  <property fmtid="{D5CDD505-2E9C-101B-9397-08002B2CF9AE}" pid="15" name="TemplateUrl">
    <vt:lpwstr/>
  </property>
  <property fmtid="{D5CDD505-2E9C-101B-9397-08002B2CF9AE}" pid="16" name="TriggerFlowInfo">
    <vt:lpwstr/>
  </property>
  <property fmtid="{D5CDD505-2E9C-101B-9397-08002B2CF9AE}" pid="17" name="xd_ProgID">
    <vt:lpwstr/>
  </property>
  <property fmtid="{D5CDD505-2E9C-101B-9397-08002B2CF9AE}" pid="18" name="xd_Signature">
    <vt:bool>false</vt:bool>
  </property>
  <property fmtid="{D5CDD505-2E9C-101B-9397-08002B2CF9AE}" pid="19" name="_ExtendedDescription">
    <vt:lpwstr/>
  </property>
  <property fmtid="{D5CDD505-2E9C-101B-9397-08002B2CF9AE}" pid="20" name="_SharedFileIndex">
    <vt:lpwstr/>
  </property>
  <property fmtid="{D5CDD505-2E9C-101B-9397-08002B2CF9AE}" pid="21" name="_SourceUrl">
    <vt:lpwstr/>
  </property>
</Properties>
</file>