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4379A" w:rsidRPr="004C6D84" w:rsidP="0064379A" w14:paraId="0C16E85E" w14:textId="77777777">
      <w:pPr>
        <w:pBdr>
          <w:bottom w:val="single" w:sz="8" w:space="4" w:color="4F81BD"/>
        </w:pBdr>
        <w:spacing w:after="300"/>
        <w:contextualSpacing/>
        <w:rPr>
          <w:rFonts w:ascii="Cambria" w:hAnsi="Cambria"/>
          <w:color w:val="17365D"/>
          <w:spacing w:val="5"/>
          <w:kern w:val="28"/>
          <w:sz w:val="52"/>
          <w:szCs w:val="52"/>
        </w:rPr>
      </w:pPr>
      <w:r w:rsidRPr="004C6D84">
        <w:rPr>
          <w:rFonts w:ascii="Cambria" w:hAnsi="Cambria"/>
          <w:color w:val="17365D"/>
          <w:spacing w:val="5"/>
          <w:kern w:val="28"/>
          <w:sz w:val="36"/>
          <w:szCs w:val="52"/>
        </w:rPr>
        <w:t xml:space="preserve">Supporting Statement  </w:t>
      </w:r>
      <w:r w:rsidRPr="004C6D84">
        <w:rPr>
          <w:rFonts w:ascii="Cambria" w:hAnsi="Cambria"/>
          <w:color w:val="17365D"/>
          <w:spacing w:val="5"/>
          <w:kern w:val="28"/>
          <w:sz w:val="52"/>
          <w:szCs w:val="52"/>
        </w:rPr>
        <w:t xml:space="preserve"> </w:t>
      </w:r>
    </w:p>
    <w:p w:rsidR="0064379A" w:rsidP="0064379A" w14:paraId="65DD1811" w14:textId="77777777">
      <w:pPr>
        <w:numPr>
          <w:ilvl w:val="1"/>
          <w:numId w:val="0"/>
        </w:numPr>
        <w:rPr>
          <w:rFonts w:ascii="Cambria" w:hAnsi="Cambria"/>
          <w:i/>
          <w:iCs/>
          <w:color w:val="4F81BD"/>
          <w:spacing w:val="15"/>
        </w:rPr>
      </w:pPr>
    </w:p>
    <w:p w:rsidR="0064379A" w:rsidP="0064379A" w14:paraId="6DF12DAC" w14:textId="70589BA8">
      <w:pPr>
        <w:pStyle w:val="Heading1"/>
        <w:rPr>
          <w:rFonts w:ascii="Cambria" w:hAnsi="Cambria"/>
          <w:b w:val="0"/>
          <w:bCs w:val="0"/>
          <w:i/>
          <w:iCs/>
          <w:color w:val="4F81BD"/>
          <w:spacing w:val="15"/>
        </w:rPr>
      </w:pPr>
      <w:r w:rsidRPr="00E4084E">
        <w:rPr>
          <w:rFonts w:ascii="Cambria" w:hAnsi="Cambria"/>
          <w:b w:val="0"/>
          <w:bCs w:val="0"/>
          <w:i/>
          <w:iCs/>
          <w:color w:val="4F81BD"/>
          <w:spacing w:val="15"/>
        </w:rPr>
        <w:t>OMB Number 1530-00</w:t>
      </w:r>
      <w:r w:rsidR="00FD0DE7">
        <w:rPr>
          <w:rFonts w:ascii="Cambria" w:hAnsi="Cambria"/>
          <w:b w:val="0"/>
          <w:bCs w:val="0"/>
          <w:i/>
          <w:iCs/>
          <w:color w:val="4F81BD"/>
          <w:spacing w:val="15"/>
        </w:rPr>
        <w:t>2</w:t>
      </w:r>
      <w:r>
        <w:rPr>
          <w:rFonts w:ascii="Cambria" w:hAnsi="Cambria"/>
          <w:b w:val="0"/>
          <w:bCs w:val="0"/>
          <w:i/>
          <w:iCs/>
          <w:color w:val="4F81BD"/>
          <w:spacing w:val="15"/>
        </w:rPr>
        <w:t>6</w:t>
      </w:r>
      <w:r w:rsidRPr="00E4084E">
        <w:rPr>
          <w:rFonts w:ascii="Cambria" w:hAnsi="Cambria"/>
          <w:b w:val="0"/>
          <w:bCs w:val="0"/>
          <w:i/>
          <w:iCs/>
          <w:color w:val="4F81BD"/>
          <w:spacing w:val="15"/>
        </w:rPr>
        <w:br/>
        <w:t xml:space="preserve">FS Form </w:t>
      </w:r>
      <w:r w:rsidR="00FD0DE7">
        <w:rPr>
          <w:rFonts w:ascii="Cambria" w:hAnsi="Cambria"/>
          <w:b w:val="0"/>
          <w:bCs w:val="0"/>
          <w:i/>
          <w:iCs/>
          <w:color w:val="4F81BD"/>
          <w:spacing w:val="15"/>
        </w:rPr>
        <w:t>0385</w:t>
      </w:r>
      <w:r>
        <w:rPr>
          <w:rFonts w:ascii="Cambria" w:hAnsi="Cambria"/>
          <w:b w:val="0"/>
          <w:bCs w:val="0"/>
          <w:i/>
          <w:iCs/>
          <w:color w:val="4F81BD"/>
          <w:spacing w:val="15"/>
        </w:rPr>
        <w:t>:</w:t>
      </w:r>
      <w:r w:rsidRPr="0064379A">
        <w:t xml:space="preserve"> </w:t>
      </w:r>
      <w:r w:rsidR="00FD0DE7">
        <w:rPr>
          <w:rFonts w:ascii="Cambria" w:hAnsi="Cambria"/>
          <w:b w:val="0"/>
          <w:bCs w:val="0"/>
          <w:i/>
          <w:iCs/>
          <w:color w:val="4F81BD"/>
          <w:spacing w:val="15"/>
        </w:rPr>
        <w:t>Certificate of Identity</w:t>
      </w:r>
    </w:p>
    <w:p w:rsidR="00B952CD" w:rsidRPr="009D6BB9" w14:paraId="58721618" w14:textId="77777777">
      <w:pPr>
        <w:autoSpaceDE w:val="0"/>
        <w:autoSpaceDN w:val="0"/>
        <w:adjustRightInd w:val="0"/>
        <w:rPr>
          <w:rFonts w:ascii="Arial" w:hAnsi="Arial" w:cs="Arial"/>
        </w:rPr>
      </w:pPr>
    </w:p>
    <w:p w:rsidR="004563E1" w:rsidP="0064379A" w14:paraId="2BC6853D" w14:textId="77777777">
      <w:pPr>
        <w:pStyle w:val="Subtitle"/>
        <w:numPr>
          <w:ilvl w:val="0"/>
          <w:numId w:val="7"/>
        </w:numPr>
        <w:jc w:val="left"/>
        <w:rPr>
          <w:rFonts w:ascii="Arial" w:hAnsi="Arial" w:cs="Arial"/>
          <w:b/>
          <w:bCs/>
        </w:rPr>
      </w:pPr>
      <w:r w:rsidRPr="009D6BB9">
        <w:rPr>
          <w:rFonts w:ascii="Arial" w:hAnsi="Arial" w:cs="Arial"/>
          <w:b/>
          <w:bCs/>
        </w:rPr>
        <w:t>Justification</w:t>
      </w:r>
      <w:r w:rsidR="0064379A">
        <w:rPr>
          <w:rFonts w:ascii="Arial" w:hAnsi="Arial" w:cs="Arial"/>
          <w:b/>
          <w:bCs/>
        </w:rPr>
        <w:t>:</w:t>
      </w:r>
    </w:p>
    <w:p w:rsidR="0064379A" w:rsidP="0064379A" w14:paraId="79F24BED" w14:textId="77777777"/>
    <w:p w:rsidR="0064379A" w:rsidRPr="00ED7518" w:rsidP="0064379A" w14:paraId="5F57A9F9" w14:textId="33EC7421">
      <w:pPr>
        <w:rPr>
          <w:b/>
          <w:bCs/>
        </w:rPr>
      </w:pPr>
      <w:r w:rsidRPr="00ED7518">
        <w:rPr>
          <w:b/>
          <w:bCs/>
        </w:rPr>
        <w:t>Summary of Changes for renewal in 202</w:t>
      </w:r>
      <w:r w:rsidR="00223B5B">
        <w:rPr>
          <w:b/>
          <w:bCs/>
        </w:rPr>
        <w:t>6</w:t>
      </w:r>
      <w:r w:rsidRPr="00ED7518">
        <w:rPr>
          <w:b/>
          <w:bCs/>
        </w:rPr>
        <w:t>:</w:t>
      </w:r>
    </w:p>
    <w:p w:rsidR="0064379A" w:rsidP="0064379A" w14:paraId="1B6ACE29" w14:textId="77777777">
      <w:r>
        <w:t>Q8: Current Federal Register citation was added.</w:t>
      </w:r>
    </w:p>
    <w:p w:rsidR="0064379A" w:rsidP="0064379A" w14:paraId="519EB10B" w14:textId="44277F7E">
      <w:r>
        <w:t xml:space="preserve">Q12: The estimated Annual Respondent Cost was </w:t>
      </w:r>
      <w:r w:rsidR="00223B5B">
        <w:t>updated in this response.</w:t>
      </w:r>
    </w:p>
    <w:p w:rsidR="0064379A" w:rsidP="0064379A" w14:paraId="4FFAD06E" w14:textId="114E4049">
      <w:r>
        <w:t>Q14: The factors used to calculate the cost to the Federal Government were updated in this response</w:t>
      </w:r>
      <w:r w:rsidR="007E0764">
        <w:t>.</w:t>
      </w:r>
    </w:p>
    <w:p w:rsidR="007E0764" w:rsidRPr="0064379A" w:rsidP="0064379A" w14:paraId="27C296D5" w14:textId="77777777"/>
    <w:p w:rsidR="0064379A" w:rsidRPr="0064379A" w:rsidP="0064379A" w14:paraId="641AF934" w14:textId="77777777"/>
    <w:p w:rsidR="005F4D17" w:rsidRPr="005F4D17" w:rsidP="005F4D17" w14:paraId="79D739A5" w14:textId="77777777">
      <w:pPr>
        <w:numPr>
          <w:ilvl w:val="0"/>
          <w:numId w:val="6"/>
        </w:numPr>
        <w:rPr>
          <w:rFonts w:ascii="Arial" w:hAnsi="Arial" w:cs="Arial"/>
          <w:color w:val="000000"/>
        </w:rPr>
      </w:pPr>
      <w:r w:rsidRPr="009D6BB9">
        <w:rPr>
          <w:rFonts w:ascii="Arial" w:hAnsi="Arial" w:cs="Arial"/>
          <w:b/>
          <w:bCs/>
        </w:rPr>
        <w:t>Explain the circumstances that make the collection of information necessary.  Identify any legal or administrative requirements that necessitate the collection.</w:t>
      </w:r>
      <w:r w:rsidRPr="009D6BB9">
        <w:rPr>
          <w:rFonts w:ascii="Arial" w:hAnsi="Arial" w:cs="Arial"/>
        </w:rPr>
        <w:t xml:space="preserve"> </w:t>
      </w:r>
    </w:p>
    <w:p w:rsidR="005405EA" w:rsidP="005F4D17" w14:paraId="50CB7583" w14:textId="24282291">
      <w:pPr>
        <w:ind w:left="720"/>
        <w:rPr>
          <w:rFonts w:ascii="Arial" w:hAnsi="Arial" w:cs="Arial"/>
        </w:rPr>
      </w:pPr>
      <w:r w:rsidRPr="0064379A">
        <w:rPr>
          <w:rFonts w:ascii="Arial" w:hAnsi="Arial" w:cs="Arial"/>
        </w:rPr>
        <w:t xml:space="preserve">This information is collected by authority of 31 U.S.C. 3102, et seq. </w:t>
      </w:r>
      <w:r w:rsidRPr="00FD0DE7" w:rsidR="00FD0DE7">
        <w:rPr>
          <w:rFonts w:ascii="Arial" w:hAnsi="Arial" w:cs="Arial"/>
        </w:rPr>
        <w:t>The information collected is necessary in a claim for payment of United States savings and retirement securities. The form is completed by a disinterested person to establish identity of the owner. Without the information, the transaction cannot be completed</w:t>
      </w:r>
    </w:p>
    <w:p w:rsidR="005F4D17" w:rsidP="005F4D17" w14:paraId="2868051F" w14:textId="77777777">
      <w:pPr>
        <w:ind w:left="720"/>
        <w:rPr>
          <w:rFonts w:ascii="Arial" w:hAnsi="Arial" w:cs="Arial"/>
        </w:rPr>
      </w:pPr>
    </w:p>
    <w:p w:rsidR="00B16959" w:rsidRPr="00B16959" w:rsidP="00B16959" w14:paraId="39994AA2" w14:textId="77777777">
      <w:pPr>
        <w:numPr>
          <w:ilvl w:val="0"/>
          <w:numId w:val="6"/>
        </w:numPr>
        <w:rPr>
          <w:rFonts w:ascii="Arial" w:hAnsi="Arial" w:cs="Arial"/>
          <w:color w:val="000000"/>
        </w:rPr>
      </w:pPr>
      <w:r w:rsidRPr="009D6BB9">
        <w:rPr>
          <w:rFonts w:ascii="Arial" w:hAnsi="Arial" w:cs="Arial"/>
          <w:b/>
          <w:bCs/>
        </w:rPr>
        <w:t xml:space="preserve">Indicate how, by whom, and for what purpose the information is to be used. </w:t>
      </w:r>
    </w:p>
    <w:p w:rsidR="00FD0DE7" w:rsidP="00D50DBB" w14:paraId="2D372AE7" w14:textId="387598DD">
      <w:pPr>
        <w:autoSpaceDE w:val="0"/>
        <w:autoSpaceDN w:val="0"/>
        <w:adjustRightInd w:val="0"/>
        <w:spacing w:after="240"/>
        <w:ind w:left="720"/>
        <w:rPr>
          <w:rFonts w:ascii="Arial" w:hAnsi="Arial" w:cs="Arial"/>
          <w:color w:val="000000"/>
        </w:rPr>
      </w:pPr>
      <w:r w:rsidRPr="009112C8">
        <w:rPr>
          <w:rFonts w:ascii="Arial" w:hAnsi="Arial" w:cs="Arial"/>
          <w:color w:val="000000"/>
        </w:rPr>
        <w:t xml:space="preserve">The </w:t>
      </w:r>
      <w:r w:rsidRPr="00FD0DE7">
        <w:rPr>
          <w:rFonts w:ascii="Arial" w:hAnsi="Arial" w:cs="Arial"/>
          <w:color w:val="000000"/>
        </w:rPr>
        <w:t xml:space="preserve">information on the completed form is used by the Department of the Treasury, Bureau of the Fiscal Service to establish an individual’s identity in a claim for payment of United States savings and retirement securities. </w:t>
      </w:r>
    </w:p>
    <w:p w:rsidR="00B16959" w:rsidP="00B16959" w14:paraId="12A97146" w14:textId="77777777">
      <w:pPr>
        <w:numPr>
          <w:ilvl w:val="0"/>
          <w:numId w:val="6"/>
        </w:numPr>
        <w:rPr>
          <w:rFonts w:ascii="Arial" w:hAnsi="Arial" w:cs="Arial"/>
        </w:rPr>
      </w:pPr>
      <w:r w:rsidRPr="009D6BB9">
        <w:rPr>
          <w:rFonts w:ascii="Arial" w:hAnsi="Arial" w:cs="Arial"/>
          <w:b/>
          <w:bCs/>
        </w:rPr>
        <w:t xml:space="preserve">Describe whether, and to what extent, the collection of information involves the use of automated, electronic, mechanical, or other technological collection techniques or other forms of information technology.  What consideration is given to </w:t>
      </w:r>
      <w:r w:rsidRPr="009D6BB9">
        <w:rPr>
          <w:rFonts w:ascii="Arial" w:hAnsi="Arial" w:cs="Arial"/>
          <w:b/>
          <w:bCs/>
        </w:rPr>
        <w:t>use</w:t>
      </w:r>
      <w:r w:rsidRPr="009D6BB9">
        <w:rPr>
          <w:rFonts w:ascii="Arial" w:hAnsi="Arial" w:cs="Arial"/>
          <w:b/>
          <w:bCs/>
        </w:rPr>
        <w:t xml:space="preserve"> information technology to reduce burden?</w:t>
      </w:r>
      <w:r w:rsidRPr="009D6BB9">
        <w:rPr>
          <w:rFonts w:ascii="Arial" w:hAnsi="Arial" w:cs="Arial"/>
        </w:rPr>
        <w:t xml:space="preserve">  </w:t>
      </w:r>
    </w:p>
    <w:p w:rsidR="00B16959" w:rsidRPr="00B16959" w:rsidP="00B16959" w14:paraId="096B3D4F" w14:textId="77777777">
      <w:pPr>
        <w:spacing w:after="120"/>
        <w:ind w:left="720"/>
        <w:rPr>
          <w:rFonts w:ascii="Arial" w:hAnsi="Arial" w:cs="Arial"/>
        </w:rPr>
      </w:pPr>
      <w:r w:rsidRPr="0064379A">
        <w:rPr>
          <w:rFonts w:ascii="Arial" w:hAnsi="Arial" w:cs="Arial"/>
        </w:rPr>
        <w:t xml:space="preserve">The form in this collection </w:t>
      </w:r>
      <w:r>
        <w:rPr>
          <w:rFonts w:ascii="Arial" w:hAnsi="Arial" w:cs="Arial"/>
        </w:rPr>
        <w:t>is</w:t>
      </w:r>
      <w:r w:rsidRPr="0064379A">
        <w:rPr>
          <w:rFonts w:ascii="Arial" w:hAnsi="Arial" w:cs="Arial"/>
        </w:rPr>
        <w:t xml:space="preserve"> available in electronic format. Users can download the form from the Fiscal Service website and complete it on their own, or a Customer Service Representative may complete all or part of the form for the registered owner and send it for confirmation.  </w:t>
      </w:r>
      <w:r w:rsidRPr="00B16959">
        <w:rPr>
          <w:rFonts w:ascii="Arial" w:hAnsi="Arial" w:cs="Arial"/>
        </w:rPr>
        <w:t xml:space="preserve">  </w:t>
      </w:r>
    </w:p>
    <w:p w:rsidR="00B16959" w:rsidRPr="00B16959" w:rsidP="00B16959" w14:paraId="721BBFFC" w14:textId="77777777">
      <w:pPr>
        <w:numPr>
          <w:ilvl w:val="0"/>
          <w:numId w:val="6"/>
        </w:numPr>
        <w:rPr>
          <w:rFonts w:ascii="Arial" w:hAnsi="Arial" w:cs="Arial"/>
          <w:color w:val="000000"/>
        </w:rPr>
      </w:pPr>
      <w:r w:rsidRPr="009D6BB9">
        <w:rPr>
          <w:rFonts w:ascii="Arial" w:hAnsi="Arial" w:cs="Arial"/>
          <w:b/>
          <w:bCs/>
        </w:rPr>
        <w:t xml:space="preserve">Describe efforts to identify duplication.  Why can’t any similar information already available be used or modified for use for the purposes described in item 2 above? </w:t>
      </w:r>
      <w:r w:rsidRPr="009D6BB9">
        <w:rPr>
          <w:rFonts w:ascii="Arial" w:hAnsi="Arial" w:cs="Arial"/>
        </w:rPr>
        <w:t xml:space="preserve"> </w:t>
      </w:r>
    </w:p>
    <w:p w:rsidR="009D6BB9" w:rsidRPr="009D6BB9" w:rsidP="00B16959" w14:paraId="2DA120E8" w14:textId="4A9E6728">
      <w:pPr>
        <w:spacing w:after="120"/>
        <w:ind w:left="720"/>
        <w:rPr>
          <w:rFonts w:ascii="Arial" w:hAnsi="Arial" w:cs="Arial"/>
          <w:color w:val="000000"/>
        </w:rPr>
      </w:pPr>
      <w:r w:rsidRPr="002D2B52">
        <w:rPr>
          <w:rFonts w:ascii="Arial" w:hAnsi="Arial" w:cs="Arial"/>
          <w:color w:val="000000"/>
        </w:rPr>
        <w:t>The information on the form is collected for a single purpose in a claim for payment of United States savings and retirement securities. No other federal governmental agency collects this type of information; therefore, no duplication exists.</w:t>
      </w:r>
    </w:p>
    <w:p w:rsidR="00B16959" w:rsidRPr="00B16959" w:rsidP="00B16959" w14:paraId="19782F96" w14:textId="77777777">
      <w:pPr>
        <w:numPr>
          <w:ilvl w:val="0"/>
          <w:numId w:val="6"/>
        </w:numPr>
        <w:rPr>
          <w:rFonts w:ascii="Arial" w:hAnsi="Arial" w:cs="Arial"/>
          <w:color w:val="000000"/>
        </w:rPr>
      </w:pPr>
      <w:r w:rsidRPr="009D6BB9">
        <w:rPr>
          <w:rFonts w:ascii="Arial" w:hAnsi="Arial" w:cs="Arial"/>
          <w:b/>
          <w:bCs/>
        </w:rPr>
        <w:t>If the collection of information impacts small business or other small entities describe any methods used to minimize burden?</w:t>
      </w:r>
      <w:r w:rsidRPr="009D6BB9">
        <w:rPr>
          <w:rFonts w:ascii="Arial" w:hAnsi="Arial" w:cs="Arial"/>
        </w:rPr>
        <w:t xml:space="preserve">  </w:t>
      </w:r>
    </w:p>
    <w:p w:rsidR="009D6BB9" w:rsidRPr="009D6BB9" w:rsidP="00B16959" w14:paraId="32C65606" w14:textId="77777777">
      <w:pPr>
        <w:spacing w:after="120"/>
        <w:ind w:left="720"/>
        <w:rPr>
          <w:rFonts w:ascii="Arial" w:hAnsi="Arial" w:cs="Arial"/>
          <w:color w:val="000000"/>
        </w:rPr>
      </w:pPr>
      <w:r w:rsidRPr="009D6BB9">
        <w:rPr>
          <w:rFonts w:ascii="Arial" w:hAnsi="Arial" w:cs="Arial"/>
        </w:rPr>
        <w:t xml:space="preserve">This collection of information does not impact small </w:t>
      </w:r>
      <w:r w:rsidRPr="009D6BB9">
        <w:rPr>
          <w:rFonts w:ascii="Arial" w:hAnsi="Arial" w:cs="Arial"/>
        </w:rPr>
        <w:t>business</w:t>
      </w:r>
      <w:r w:rsidRPr="009D6BB9">
        <w:rPr>
          <w:rFonts w:ascii="Arial" w:hAnsi="Arial" w:cs="Arial"/>
        </w:rPr>
        <w:t xml:space="preserve"> or other small entities.</w:t>
      </w:r>
    </w:p>
    <w:p w:rsidR="00B16959" w:rsidRPr="00B16959" w:rsidP="00B16959" w14:paraId="7DDEF76C" w14:textId="77777777">
      <w:pPr>
        <w:numPr>
          <w:ilvl w:val="0"/>
          <w:numId w:val="6"/>
        </w:numPr>
        <w:rPr>
          <w:rFonts w:ascii="Arial" w:hAnsi="Arial" w:cs="Arial"/>
          <w:color w:val="000000"/>
        </w:rPr>
      </w:pPr>
      <w:r w:rsidRPr="009D6BB9">
        <w:rPr>
          <w:rFonts w:ascii="Arial" w:hAnsi="Arial" w:cs="Arial"/>
          <w:b/>
          <w:bCs/>
        </w:rPr>
        <w:t xml:space="preserve">What consequences to Federal program or policy activities and what, if any, technical or legal obstacles to reducing burden will occur if this collection is not conducted or is conducted less frequently?  </w:t>
      </w:r>
    </w:p>
    <w:p w:rsidR="00F06112" w:rsidRPr="009112C8" w:rsidP="00F06112" w14:paraId="6DC6E2DE" w14:textId="7B942BE2">
      <w:pPr>
        <w:autoSpaceDE w:val="0"/>
        <w:autoSpaceDN w:val="0"/>
        <w:adjustRightInd w:val="0"/>
        <w:spacing w:after="240"/>
        <w:ind w:left="720"/>
        <w:rPr>
          <w:rFonts w:ascii="Arial" w:hAnsi="Arial" w:cs="Arial"/>
        </w:rPr>
      </w:pPr>
      <w:r w:rsidRPr="00A55974">
        <w:rPr>
          <w:rFonts w:ascii="Arial" w:hAnsi="Arial" w:cs="Arial"/>
        </w:rPr>
        <w:t xml:space="preserve">Information requested on the form is voluntary, </w:t>
      </w:r>
      <w:r w:rsidRPr="002D2B52" w:rsidR="002D2B52">
        <w:rPr>
          <w:rFonts w:ascii="Arial" w:hAnsi="Arial" w:cs="Arial"/>
        </w:rPr>
        <w:t xml:space="preserve">however, without the use of this form, the Bureau of </w:t>
      </w:r>
      <w:r w:rsidRPr="002D2B52" w:rsidR="002D2B52">
        <w:rPr>
          <w:rFonts w:ascii="Arial" w:hAnsi="Arial" w:cs="Arial"/>
        </w:rPr>
        <w:t>the Fiscal</w:t>
      </w:r>
      <w:r w:rsidRPr="002D2B52" w:rsidR="002D2B52">
        <w:rPr>
          <w:rFonts w:ascii="Arial" w:hAnsi="Arial" w:cs="Arial"/>
        </w:rPr>
        <w:t xml:space="preserve"> Service and its agents would not have the ability to issue securities, process transactions, make payments, and identify owners and their accounts.</w:t>
      </w:r>
    </w:p>
    <w:p w:rsidR="00B16959" w:rsidRPr="00B16959" w:rsidP="00D50DBB" w14:paraId="01FA4993" w14:textId="77777777">
      <w:pPr>
        <w:keepNext/>
        <w:numPr>
          <w:ilvl w:val="0"/>
          <w:numId w:val="6"/>
        </w:numPr>
        <w:rPr>
          <w:rFonts w:ascii="Arial" w:hAnsi="Arial" w:cs="Arial"/>
          <w:color w:val="000000"/>
        </w:rPr>
      </w:pPr>
      <w:r w:rsidRPr="009D6BB9">
        <w:rPr>
          <w:rFonts w:ascii="Arial" w:hAnsi="Arial" w:cs="Arial"/>
          <w:b/>
          <w:bCs/>
        </w:rPr>
        <w:t>Is this collection of information conducted in a manner consistent with the guidelines of 5 CFR 1320.6?</w:t>
      </w:r>
      <w:r w:rsidRPr="009D6BB9">
        <w:rPr>
          <w:rFonts w:ascii="Arial" w:hAnsi="Arial" w:cs="Arial"/>
        </w:rPr>
        <w:t xml:space="preserve"> </w:t>
      </w:r>
    </w:p>
    <w:p w:rsidR="005D792E" w:rsidRPr="00DB4593" w:rsidP="00DB4593" w14:paraId="79E547AB" w14:textId="77777777">
      <w:pPr>
        <w:spacing w:after="120"/>
        <w:ind w:left="720"/>
        <w:rPr>
          <w:rFonts w:ascii="Arial" w:hAnsi="Arial" w:cs="Arial"/>
        </w:rPr>
      </w:pPr>
      <w:r>
        <w:rPr>
          <w:rFonts w:ascii="Arial" w:hAnsi="Arial" w:cs="Arial"/>
        </w:rPr>
        <w:t xml:space="preserve">There </w:t>
      </w:r>
      <w:r w:rsidRPr="00421FC8">
        <w:rPr>
          <w:rFonts w:ascii="Arial" w:hAnsi="Arial" w:cs="Arial"/>
        </w:rPr>
        <w:t>are no special circumstances.  The collection of information is conducted in a manner consistent with the guidelines in 5 CFR 1320.6.</w:t>
      </w:r>
    </w:p>
    <w:p w:rsidR="00B16959" w:rsidRPr="00B16959" w:rsidP="00B16959" w14:paraId="6BFB5EF6" w14:textId="77777777">
      <w:pPr>
        <w:numPr>
          <w:ilvl w:val="0"/>
          <w:numId w:val="6"/>
        </w:numPr>
        <w:rPr>
          <w:rFonts w:ascii="Arial" w:hAnsi="Arial" w:cs="Arial"/>
          <w:color w:val="000000"/>
        </w:rPr>
      </w:pPr>
      <w:r w:rsidRPr="009D6BB9">
        <w:rPr>
          <w:rFonts w:ascii="Arial" w:hAnsi="Arial" w:cs="Arial"/>
          <w:b/>
          <w:bCs/>
        </w:rPr>
        <w:t xml:space="preserve">What effort was made to notify the </w:t>
      </w:r>
      <w:r w:rsidRPr="009D6BB9">
        <w:rPr>
          <w:rFonts w:ascii="Arial" w:hAnsi="Arial" w:cs="Arial"/>
          <w:b/>
          <w:bCs/>
        </w:rPr>
        <w:t>general public</w:t>
      </w:r>
      <w:r w:rsidRPr="009D6BB9">
        <w:rPr>
          <w:rFonts w:ascii="Arial" w:hAnsi="Arial" w:cs="Arial"/>
        </w:rPr>
        <w:t xml:space="preserve"> </w:t>
      </w:r>
      <w:r w:rsidRPr="009D6BB9">
        <w:rPr>
          <w:rFonts w:ascii="Arial" w:hAnsi="Arial" w:cs="Arial"/>
          <w:b/>
          <w:bCs/>
        </w:rPr>
        <w:t>about this collection of information?</w:t>
      </w:r>
      <w:r w:rsidRPr="009D6BB9">
        <w:rPr>
          <w:rFonts w:ascii="Arial" w:hAnsi="Arial" w:cs="Arial"/>
        </w:rPr>
        <w:t xml:space="preserve">  </w:t>
      </w:r>
    </w:p>
    <w:p w:rsidR="009D6BB9" w:rsidRPr="009D6BB9" w:rsidP="00B16959" w14:paraId="2576ED3E" w14:textId="6BFD2041">
      <w:pPr>
        <w:spacing w:after="120"/>
        <w:ind w:left="720"/>
        <w:rPr>
          <w:rFonts w:ascii="Arial" w:hAnsi="Arial" w:cs="Arial"/>
          <w:color w:val="000000"/>
        </w:rPr>
      </w:pPr>
      <w:r w:rsidRPr="00861504">
        <w:rPr>
          <w:rFonts w:ascii="Arial" w:hAnsi="Arial" w:cs="Arial"/>
        </w:rPr>
        <w:t xml:space="preserve">The Bureau’s notice was published in the Federal Register on </w:t>
      </w:r>
      <w:r w:rsidR="00223B5B">
        <w:rPr>
          <w:rFonts w:ascii="Arial" w:hAnsi="Arial" w:cs="Arial"/>
        </w:rPr>
        <w:t>July 6</w:t>
      </w:r>
      <w:r w:rsidRPr="00B17C28" w:rsidR="00B17C28">
        <w:rPr>
          <w:rFonts w:ascii="Arial" w:hAnsi="Arial" w:cs="Arial"/>
        </w:rPr>
        <w:t>, 202</w:t>
      </w:r>
      <w:r w:rsidR="00223B5B">
        <w:rPr>
          <w:rFonts w:ascii="Arial" w:hAnsi="Arial" w:cs="Arial"/>
        </w:rPr>
        <w:t>6</w:t>
      </w:r>
      <w:r w:rsidRPr="00B17C28" w:rsidR="00B17C28">
        <w:rPr>
          <w:rFonts w:ascii="Arial" w:hAnsi="Arial" w:cs="Arial"/>
        </w:rPr>
        <w:t xml:space="preserve">, Volume </w:t>
      </w:r>
      <w:r w:rsidR="00223B5B">
        <w:rPr>
          <w:rFonts w:ascii="Arial" w:hAnsi="Arial" w:cs="Arial"/>
        </w:rPr>
        <w:t>91</w:t>
      </w:r>
      <w:r w:rsidRPr="00B17C28" w:rsidR="00B17C28">
        <w:rPr>
          <w:rFonts w:ascii="Arial" w:hAnsi="Arial" w:cs="Arial"/>
        </w:rPr>
        <w:t xml:space="preserve">, </w:t>
      </w:r>
      <w:r w:rsidRPr="00861504">
        <w:rPr>
          <w:rFonts w:ascii="Arial" w:hAnsi="Arial" w:cs="Arial"/>
        </w:rPr>
        <w:t xml:space="preserve">page </w:t>
      </w:r>
      <w:r w:rsidRPr="00223B5B" w:rsidR="00223B5B">
        <w:rPr>
          <w:rFonts w:ascii="Arial" w:hAnsi="Arial" w:cs="Arial"/>
        </w:rPr>
        <w:t>41170</w:t>
      </w:r>
      <w:r w:rsidRPr="00861504">
        <w:rPr>
          <w:rFonts w:ascii="Arial" w:hAnsi="Arial" w:cs="Arial"/>
        </w:rPr>
        <w:t>.  No comments were received.</w:t>
      </w:r>
    </w:p>
    <w:p w:rsidR="00DB4593" w:rsidRPr="00DB4593" w:rsidP="00DB4593" w14:paraId="5E783053" w14:textId="1189FBD0">
      <w:pPr>
        <w:numPr>
          <w:ilvl w:val="0"/>
          <w:numId w:val="6"/>
        </w:numPr>
        <w:spacing w:after="120"/>
        <w:rPr>
          <w:rFonts w:ascii="Arial" w:hAnsi="Arial" w:cs="Arial"/>
          <w:color w:val="000000"/>
        </w:rPr>
      </w:pPr>
      <w:r w:rsidRPr="009D6BB9">
        <w:rPr>
          <w:rFonts w:ascii="Arial" w:hAnsi="Arial" w:cs="Arial"/>
          <w:b/>
          <w:bCs/>
        </w:rPr>
        <w:t xml:space="preserve">What decision was made to provide any payment or gift to respondents, other than </w:t>
      </w:r>
      <w:r w:rsidRPr="009D6BB9" w:rsidR="005914BD">
        <w:rPr>
          <w:rFonts w:ascii="Arial" w:hAnsi="Arial" w:cs="Arial"/>
          <w:b/>
          <w:bCs/>
        </w:rPr>
        <w:t>remuneration</w:t>
      </w:r>
      <w:r w:rsidRPr="009D6BB9">
        <w:rPr>
          <w:rFonts w:ascii="Arial" w:hAnsi="Arial" w:cs="Arial"/>
          <w:b/>
          <w:bCs/>
        </w:rPr>
        <w:t xml:space="preserve"> of contractors or grantees?</w:t>
      </w:r>
      <w:r>
        <w:rPr>
          <w:rFonts w:ascii="Arial" w:hAnsi="Arial" w:cs="Arial"/>
        </w:rPr>
        <w:t xml:space="preserve">  There are no payments or gifts made to respondents.</w:t>
      </w:r>
    </w:p>
    <w:p w:rsidR="00B16959" w:rsidP="00B16959" w14:paraId="43E2C0F6" w14:textId="77777777">
      <w:pPr>
        <w:numPr>
          <w:ilvl w:val="0"/>
          <w:numId w:val="6"/>
        </w:numPr>
        <w:rPr>
          <w:rFonts w:ascii="Arial" w:hAnsi="Arial" w:cs="Arial"/>
          <w:color w:val="000000"/>
        </w:rPr>
      </w:pPr>
      <w:r w:rsidRPr="009D6BB9">
        <w:rPr>
          <w:rFonts w:ascii="Arial" w:hAnsi="Arial" w:cs="Arial"/>
          <w:b/>
          <w:bCs/>
        </w:rPr>
        <w:t>What assurance of confidentiality was provided to                                                                              respondents and what was the basis for the assurance in statute, regulations, or agency policy?</w:t>
      </w:r>
      <w:r w:rsidRPr="009D6BB9">
        <w:rPr>
          <w:rFonts w:ascii="Arial" w:hAnsi="Arial" w:cs="Arial"/>
        </w:rPr>
        <w:t xml:space="preserve">  </w:t>
      </w:r>
    </w:p>
    <w:p w:rsidR="009D6BB9" w:rsidRPr="00AA5F8E" w:rsidP="00B16959" w14:paraId="6D116AEA" w14:textId="77777777">
      <w:pPr>
        <w:spacing w:after="120"/>
        <w:ind w:left="720"/>
        <w:rPr>
          <w:rFonts w:ascii="Arial" w:hAnsi="Arial" w:cs="Arial"/>
          <w:color w:val="000000"/>
        </w:rPr>
      </w:pPr>
      <w:r w:rsidRPr="00AA5F8E">
        <w:rPr>
          <w:rFonts w:ascii="Arial" w:hAnsi="Arial" w:cs="Arial"/>
        </w:rPr>
        <w:t>Aside from protections contained in the Privacy Act, there is no guarantee of confidentiality</w:t>
      </w:r>
      <w:r w:rsidRPr="00AA5F8E" w:rsidR="00D43AAE">
        <w:rPr>
          <w:rFonts w:ascii="Arial" w:hAnsi="Arial" w:cs="Arial"/>
        </w:rPr>
        <w:t>.</w:t>
      </w:r>
    </w:p>
    <w:p w:rsidR="00B16959" w:rsidRPr="00B16959" w:rsidP="00B16959" w14:paraId="503F9322" w14:textId="77777777">
      <w:pPr>
        <w:numPr>
          <w:ilvl w:val="0"/>
          <w:numId w:val="6"/>
        </w:numPr>
        <w:rPr>
          <w:rFonts w:ascii="Arial" w:hAnsi="Arial" w:cs="Arial"/>
          <w:color w:val="000000"/>
        </w:rPr>
      </w:pPr>
      <w:r w:rsidRPr="009D6BB9">
        <w:rPr>
          <w:rFonts w:ascii="Arial" w:hAnsi="Arial" w:cs="Arial"/>
          <w:b/>
          <w:bCs/>
        </w:rPr>
        <w:t>What justification is there for questions of a sensitive nature?</w:t>
      </w:r>
      <w:r w:rsidRPr="009D6BB9">
        <w:rPr>
          <w:rFonts w:ascii="Arial" w:hAnsi="Arial" w:cs="Arial"/>
        </w:rPr>
        <w:t xml:space="preserve">  </w:t>
      </w:r>
    </w:p>
    <w:p w:rsidR="00D0691D" w:rsidRPr="00D0691D" w:rsidP="00D0691D" w14:paraId="31FC7092" w14:textId="6A6DC2C9">
      <w:pPr>
        <w:spacing w:after="120"/>
        <w:ind w:left="720"/>
        <w:rPr>
          <w:rFonts w:ascii="Arial" w:hAnsi="Arial" w:cs="Arial"/>
        </w:rPr>
      </w:pPr>
      <w:r w:rsidRPr="00D0691D">
        <w:rPr>
          <w:rFonts w:ascii="Arial" w:hAnsi="Arial" w:cs="Arial"/>
          <w:bCs/>
        </w:rPr>
        <w:t xml:space="preserve">There are no questions of a sensitive nature. Personally identifiable </w:t>
      </w:r>
      <w:r w:rsidRPr="00D0691D">
        <w:rPr>
          <w:rFonts w:ascii="Arial" w:hAnsi="Arial" w:cs="Arial"/>
          <w:bCs/>
        </w:rPr>
        <w:t>information(</w:t>
      </w:r>
      <w:r w:rsidRPr="00D0691D">
        <w:rPr>
          <w:rFonts w:ascii="Arial" w:hAnsi="Arial" w:cs="Arial"/>
          <w:bCs/>
        </w:rPr>
        <w:t xml:space="preserve">PII) collected on this form </w:t>
      </w:r>
      <w:r w:rsidRPr="00B97EB0" w:rsidR="00B97EB0">
        <w:rPr>
          <w:rFonts w:ascii="Arial" w:hAnsi="Arial" w:cs="Arial"/>
          <w:bCs/>
        </w:rPr>
        <w:t>such as name and address, is necessary to identify the registered owner(s) and verify his/her identity</w:t>
      </w:r>
      <w:r w:rsidRPr="00D0691D">
        <w:rPr>
          <w:rFonts w:ascii="Arial" w:hAnsi="Arial" w:cs="Arial"/>
          <w:color w:val="000000"/>
        </w:rPr>
        <w:t>.</w:t>
      </w:r>
      <w:r w:rsidRPr="00D0691D">
        <w:rPr>
          <w:rFonts w:ascii="Arial" w:hAnsi="Arial" w:cs="Arial"/>
          <w:bCs/>
        </w:rPr>
        <w:t xml:space="preserve"> An </w:t>
      </w:r>
      <w:r w:rsidRPr="00D0691D">
        <w:rPr>
          <w:rFonts w:ascii="Arial" w:hAnsi="Arial" w:cs="Arial"/>
        </w:rPr>
        <w:t xml:space="preserve">applicable System of Records Notice for this information was </w:t>
      </w:r>
      <w:r w:rsidRPr="00B17C28" w:rsidR="00B17C28">
        <w:rPr>
          <w:rFonts w:ascii="Arial" w:hAnsi="Arial" w:cs="Arial"/>
        </w:rPr>
        <w:t>published February 27, 2020. System of Records Name: Treasury/Fiscal Service .014—United States Securities and Access) and Treasury/ Fiscal Service .020– U.S. Treasury Securities Fraud Information Systems.</w:t>
      </w:r>
    </w:p>
    <w:p w:rsidR="00B27C51" w:rsidRPr="00B17C28" w:rsidP="001110F7" w14:paraId="3C775620" w14:textId="133B2FCA">
      <w:pPr>
        <w:numPr>
          <w:ilvl w:val="0"/>
          <w:numId w:val="6"/>
        </w:numPr>
        <w:spacing w:after="120"/>
        <w:rPr>
          <w:rFonts w:ascii="Arial" w:hAnsi="Arial" w:cs="Arial"/>
          <w:color w:val="000000"/>
        </w:rPr>
      </w:pPr>
      <w:r w:rsidRPr="00B27C51">
        <w:rPr>
          <w:rFonts w:ascii="Arial" w:hAnsi="Arial" w:cs="Arial"/>
          <w:b/>
          <w:bCs/>
        </w:rPr>
        <w:t>What is the estimated hour burden of this collection</w:t>
      </w:r>
      <w:r w:rsidRPr="00B27C51">
        <w:rPr>
          <w:rFonts w:ascii="Arial" w:hAnsi="Arial" w:cs="Arial"/>
        </w:rPr>
        <w:t xml:space="preserve"> </w:t>
      </w:r>
      <w:r w:rsidRPr="00B27C51">
        <w:rPr>
          <w:rFonts w:ascii="Arial" w:hAnsi="Arial" w:cs="Arial"/>
          <w:b/>
          <w:bCs/>
        </w:rPr>
        <w:t>of information?</w:t>
      </w:r>
      <w:r w:rsidRPr="00B27C51">
        <w:rPr>
          <w:rFonts w:ascii="Arial" w:hAnsi="Arial" w:cs="Arial"/>
        </w:rPr>
        <w:t xml:space="preserve">  </w:t>
      </w:r>
      <w:r w:rsidRPr="00B27C51">
        <w:rPr>
          <w:rFonts w:ascii="Arial" w:hAnsi="Arial" w:cs="Arial"/>
        </w:rPr>
        <w:t xml:space="preserve">The average time needed is </w:t>
      </w:r>
      <w:r w:rsidR="005914BD">
        <w:rPr>
          <w:rFonts w:ascii="Arial" w:hAnsi="Arial" w:cs="Arial"/>
        </w:rPr>
        <w:t>1</w:t>
      </w:r>
      <w:r w:rsidRPr="00B27C51">
        <w:rPr>
          <w:rFonts w:ascii="Arial" w:hAnsi="Arial" w:cs="Arial"/>
        </w:rPr>
        <w:t>0 minutes per response multiplied by the estimated number of responses (</w:t>
      </w:r>
      <w:r w:rsidR="0030667C">
        <w:rPr>
          <w:rFonts w:ascii="Arial" w:hAnsi="Arial" w:cs="Arial"/>
        </w:rPr>
        <w:t>330</w:t>
      </w:r>
      <w:r w:rsidRPr="00B27C51">
        <w:rPr>
          <w:rFonts w:ascii="Arial" w:hAnsi="Arial" w:cs="Arial"/>
        </w:rPr>
        <w:t xml:space="preserve">) reflects the total burden of </w:t>
      </w:r>
      <w:r w:rsidR="0030667C">
        <w:rPr>
          <w:rFonts w:ascii="Arial" w:hAnsi="Arial" w:cs="Arial"/>
        </w:rPr>
        <w:t>55</w:t>
      </w:r>
      <w:r w:rsidRPr="00B27C51">
        <w:rPr>
          <w:rFonts w:ascii="Arial" w:hAnsi="Arial" w:cs="Arial"/>
        </w:rPr>
        <w:t xml:space="preserve"> hours</w:t>
      </w:r>
      <w:r w:rsidRPr="00B27C51">
        <w:rPr>
          <w:rFonts w:ascii="Arial" w:hAnsi="Arial" w:cs="Arial"/>
          <w:b/>
          <w:bCs/>
        </w:rPr>
        <w:t>.</w:t>
      </w:r>
      <w:r w:rsidR="00B17C28">
        <w:rPr>
          <w:rFonts w:ascii="Arial" w:hAnsi="Arial" w:cs="Arial"/>
          <w:b/>
          <w:bCs/>
        </w:rPr>
        <w:t xml:space="preserve">  </w:t>
      </w:r>
    </w:p>
    <w:p w:rsidR="00B17C28" w:rsidP="0030667C" w14:paraId="492FCF3C" w14:textId="77777777">
      <w:pPr>
        <w:keepNext/>
        <w:numPr>
          <w:ilvl w:val="1"/>
          <w:numId w:val="6"/>
        </w:numPr>
        <w:spacing w:after="120"/>
        <w:rPr>
          <w:rFonts w:ascii="Arial" w:hAnsi="Arial" w:cs="Arial"/>
          <w:color w:val="000000"/>
        </w:rPr>
      </w:pPr>
      <w:r>
        <w:rPr>
          <w:rFonts w:ascii="Arial" w:hAnsi="Arial" w:cs="Arial"/>
          <w:color w:val="000000"/>
        </w:rPr>
        <w:t>Estimate of Burden Hours.</w:t>
      </w:r>
    </w:p>
    <w:tbl>
      <w:tblPr>
        <w:tblW w:w="8190" w:type="dxa"/>
        <w:tblInd w:w="738" w:type="dxa"/>
        <w:tblLook w:val="04A0"/>
      </w:tblPr>
      <w:tblGrid>
        <w:gridCol w:w="1170"/>
        <w:gridCol w:w="1260"/>
        <w:gridCol w:w="1350"/>
        <w:gridCol w:w="1530"/>
        <w:gridCol w:w="1530"/>
        <w:gridCol w:w="1350"/>
      </w:tblGrid>
      <w:tr w14:paraId="42072DEE" w14:textId="77777777" w:rsidTr="00235430">
        <w:tblPrEx>
          <w:tblW w:w="8190" w:type="dxa"/>
          <w:tblInd w:w="738" w:type="dxa"/>
          <w:tblLook w:val="04A0"/>
        </w:tblPrEx>
        <w:trPr>
          <w:trHeight w:val="780"/>
        </w:trPr>
        <w:tc>
          <w:tcPr>
            <w:tcW w:w="1170" w:type="dxa"/>
            <w:tcBorders>
              <w:top w:val="single" w:sz="8" w:space="0" w:color="auto"/>
              <w:left w:val="single" w:sz="8" w:space="0" w:color="auto"/>
              <w:bottom w:val="single" w:sz="8" w:space="0" w:color="auto"/>
              <w:right w:val="single" w:sz="8" w:space="0" w:color="auto"/>
            </w:tcBorders>
            <w:vAlign w:val="center"/>
            <w:hideMark/>
          </w:tcPr>
          <w:p w:rsidR="00B17C28" w:rsidRPr="00932422" w:rsidP="0030667C" w14:paraId="4A2E00D2" w14:textId="77777777">
            <w:pPr>
              <w:keepNext/>
              <w:jc w:val="center"/>
              <w:rPr>
                <w:rFonts w:ascii="Arial Narrow" w:hAnsi="Arial Narrow" w:cs="Calibri"/>
                <w:sz w:val="20"/>
                <w:szCs w:val="20"/>
              </w:rPr>
            </w:pPr>
            <w:r w:rsidRPr="00932422">
              <w:rPr>
                <w:rFonts w:ascii="Arial Narrow" w:hAnsi="Arial Narrow" w:cs="Calibri"/>
                <w:sz w:val="20"/>
                <w:szCs w:val="20"/>
              </w:rPr>
              <w:t>Form</w:t>
            </w:r>
          </w:p>
        </w:tc>
        <w:tc>
          <w:tcPr>
            <w:tcW w:w="1260" w:type="dxa"/>
            <w:tcBorders>
              <w:top w:val="single" w:sz="8" w:space="0" w:color="auto"/>
              <w:left w:val="nil"/>
              <w:bottom w:val="single" w:sz="8" w:space="0" w:color="auto"/>
              <w:right w:val="single" w:sz="8" w:space="0" w:color="auto"/>
            </w:tcBorders>
            <w:vAlign w:val="center"/>
            <w:hideMark/>
          </w:tcPr>
          <w:p w:rsidR="00B17C28" w:rsidRPr="00932422" w:rsidP="0030667C" w14:paraId="61E251D4" w14:textId="77777777">
            <w:pPr>
              <w:keepNext/>
              <w:jc w:val="center"/>
              <w:rPr>
                <w:rFonts w:ascii="Arial Narrow" w:hAnsi="Arial Narrow" w:cs="Calibri"/>
                <w:sz w:val="20"/>
                <w:szCs w:val="20"/>
              </w:rPr>
            </w:pPr>
            <w:r w:rsidRPr="00932422">
              <w:rPr>
                <w:rFonts w:ascii="Arial Narrow" w:hAnsi="Arial Narrow" w:cs="Calibri"/>
                <w:sz w:val="20"/>
                <w:szCs w:val="20"/>
              </w:rPr>
              <w:t># Respondents</w:t>
            </w:r>
          </w:p>
        </w:tc>
        <w:tc>
          <w:tcPr>
            <w:tcW w:w="1350" w:type="dxa"/>
            <w:tcBorders>
              <w:top w:val="single" w:sz="8" w:space="0" w:color="auto"/>
              <w:left w:val="nil"/>
              <w:bottom w:val="single" w:sz="8" w:space="0" w:color="auto"/>
              <w:right w:val="single" w:sz="8" w:space="0" w:color="auto"/>
            </w:tcBorders>
            <w:vAlign w:val="center"/>
            <w:hideMark/>
          </w:tcPr>
          <w:p w:rsidR="00B17C28" w:rsidRPr="00932422" w:rsidP="0030667C" w14:paraId="426A0E2D" w14:textId="77777777">
            <w:pPr>
              <w:keepNext/>
              <w:jc w:val="center"/>
              <w:rPr>
                <w:rFonts w:ascii="Arial Narrow" w:hAnsi="Arial Narrow" w:cs="Calibri"/>
                <w:sz w:val="20"/>
                <w:szCs w:val="20"/>
              </w:rPr>
            </w:pPr>
            <w:r w:rsidRPr="00932422">
              <w:rPr>
                <w:rFonts w:ascii="Arial Narrow" w:hAnsi="Arial Narrow" w:cs="Calibri"/>
                <w:sz w:val="20"/>
                <w:szCs w:val="20"/>
              </w:rPr>
              <w:t>Responses per Respondent</w:t>
            </w:r>
          </w:p>
        </w:tc>
        <w:tc>
          <w:tcPr>
            <w:tcW w:w="1530" w:type="dxa"/>
            <w:tcBorders>
              <w:top w:val="single" w:sz="8" w:space="0" w:color="auto"/>
              <w:left w:val="nil"/>
              <w:bottom w:val="single" w:sz="8" w:space="0" w:color="auto"/>
              <w:right w:val="single" w:sz="8" w:space="0" w:color="auto"/>
            </w:tcBorders>
            <w:vAlign w:val="center"/>
            <w:hideMark/>
          </w:tcPr>
          <w:p w:rsidR="00B17C28" w:rsidRPr="00932422" w:rsidP="0030667C" w14:paraId="79AEBE38" w14:textId="77777777">
            <w:pPr>
              <w:keepNext/>
              <w:jc w:val="center"/>
              <w:rPr>
                <w:rFonts w:ascii="Arial Narrow" w:hAnsi="Arial Narrow" w:cs="Calibri"/>
                <w:sz w:val="20"/>
                <w:szCs w:val="20"/>
              </w:rPr>
            </w:pPr>
            <w:r w:rsidRPr="00932422">
              <w:rPr>
                <w:rFonts w:ascii="Arial Narrow" w:hAnsi="Arial Narrow" w:cs="Calibri"/>
                <w:sz w:val="20"/>
                <w:szCs w:val="20"/>
              </w:rPr>
              <w:t>Annual Responses</w:t>
            </w:r>
          </w:p>
        </w:tc>
        <w:tc>
          <w:tcPr>
            <w:tcW w:w="1530" w:type="dxa"/>
            <w:tcBorders>
              <w:top w:val="single" w:sz="8" w:space="0" w:color="auto"/>
              <w:left w:val="nil"/>
              <w:bottom w:val="single" w:sz="8" w:space="0" w:color="auto"/>
              <w:right w:val="single" w:sz="8" w:space="0" w:color="auto"/>
            </w:tcBorders>
            <w:vAlign w:val="center"/>
            <w:hideMark/>
          </w:tcPr>
          <w:p w:rsidR="00B17C28" w:rsidRPr="00932422" w:rsidP="0030667C" w14:paraId="3FC45D6F" w14:textId="77777777">
            <w:pPr>
              <w:keepNext/>
              <w:jc w:val="center"/>
              <w:rPr>
                <w:rFonts w:ascii="Arial Narrow" w:hAnsi="Arial Narrow" w:cs="Calibri"/>
                <w:sz w:val="20"/>
                <w:szCs w:val="20"/>
              </w:rPr>
            </w:pPr>
            <w:r w:rsidRPr="00932422">
              <w:rPr>
                <w:rFonts w:ascii="Arial Narrow" w:hAnsi="Arial Narrow" w:cs="Calibri"/>
                <w:sz w:val="20"/>
                <w:szCs w:val="20"/>
              </w:rPr>
              <w:t>Time per Response</w:t>
            </w:r>
          </w:p>
        </w:tc>
        <w:tc>
          <w:tcPr>
            <w:tcW w:w="1350" w:type="dxa"/>
            <w:tcBorders>
              <w:top w:val="single" w:sz="8" w:space="0" w:color="auto"/>
              <w:left w:val="nil"/>
              <w:bottom w:val="single" w:sz="8" w:space="0" w:color="auto"/>
              <w:right w:val="single" w:sz="8" w:space="0" w:color="auto"/>
            </w:tcBorders>
            <w:vAlign w:val="center"/>
            <w:hideMark/>
          </w:tcPr>
          <w:p w:rsidR="00B17C28" w:rsidRPr="00932422" w:rsidP="0030667C" w14:paraId="6B414529" w14:textId="77777777">
            <w:pPr>
              <w:keepNext/>
              <w:jc w:val="center"/>
              <w:rPr>
                <w:rFonts w:ascii="Arial Narrow" w:hAnsi="Arial Narrow" w:cs="Calibri"/>
                <w:sz w:val="20"/>
                <w:szCs w:val="20"/>
              </w:rPr>
            </w:pPr>
            <w:r>
              <w:rPr>
                <w:rFonts w:ascii="Arial Narrow" w:hAnsi="Arial Narrow" w:cs="Calibri"/>
                <w:sz w:val="20"/>
                <w:szCs w:val="20"/>
              </w:rPr>
              <w:t xml:space="preserve">Total </w:t>
            </w:r>
            <w:r w:rsidRPr="00932422">
              <w:rPr>
                <w:rFonts w:ascii="Arial Narrow" w:hAnsi="Arial Narrow" w:cs="Calibri"/>
                <w:sz w:val="20"/>
                <w:szCs w:val="20"/>
              </w:rPr>
              <w:t>Burden</w:t>
            </w:r>
          </w:p>
        </w:tc>
      </w:tr>
      <w:tr w14:paraId="167B6408" w14:textId="77777777" w:rsidTr="00235430">
        <w:tblPrEx>
          <w:tblW w:w="8190" w:type="dxa"/>
          <w:tblInd w:w="738" w:type="dxa"/>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B17C28" w:rsidRPr="00932422" w:rsidP="0030667C" w14:paraId="2879DD01" w14:textId="03711772">
            <w:pPr>
              <w:keepNext/>
              <w:jc w:val="center"/>
              <w:rPr>
                <w:rFonts w:ascii="Arial" w:hAnsi="Arial" w:cs="Arial"/>
                <w:sz w:val="20"/>
                <w:szCs w:val="20"/>
              </w:rPr>
            </w:pPr>
            <w:r>
              <w:rPr>
                <w:rFonts w:ascii="Arial" w:hAnsi="Arial" w:cs="Arial"/>
                <w:sz w:val="20"/>
                <w:szCs w:val="20"/>
              </w:rPr>
              <w:t xml:space="preserve">FS Form </w:t>
            </w:r>
            <w:r w:rsidR="002E625A">
              <w:rPr>
                <w:rFonts w:ascii="Arial" w:hAnsi="Arial" w:cs="Arial"/>
                <w:sz w:val="20"/>
                <w:szCs w:val="20"/>
              </w:rPr>
              <w:t>0385</w:t>
            </w:r>
          </w:p>
        </w:tc>
        <w:tc>
          <w:tcPr>
            <w:tcW w:w="1260" w:type="dxa"/>
            <w:tcBorders>
              <w:top w:val="nil"/>
              <w:left w:val="nil"/>
              <w:bottom w:val="single" w:sz="8" w:space="0" w:color="auto"/>
              <w:right w:val="single" w:sz="8" w:space="0" w:color="auto"/>
            </w:tcBorders>
            <w:vAlign w:val="center"/>
            <w:hideMark/>
          </w:tcPr>
          <w:p w:rsidR="00B17C28" w:rsidRPr="00932422" w:rsidP="0030667C" w14:paraId="66202529" w14:textId="3817BC6E">
            <w:pPr>
              <w:keepNext/>
              <w:jc w:val="center"/>
              <w:rPr>
                <w:rFonts w:ascii="Arial" w:hAnsi="Arial" w:cs="Arial"/>
                <w:sz w:val="20"/>
                <w:szCs w:val="20"/>
              </w:rPr>
            </w:pPr>
            <w:r>
              <w:rPr>
                <w:rFonts w:ascii="Arial" w:hAnsi="Arial" w:cs="Arial"/>
                <w:sz w:val="20"/>
                <w:szCs w:val="20"/>
              </w:rPr>
              <w:t>330</w:t>
            </w:r>
          </w:p>
        </w:tc>
        <w:tc>
          <w:tcPr>
            <w:tcW w:w="1350" w:type="dxa"/>
            <w:tcBorders>
              <w:top w:val="nil"/>
              <w:left w:val="nil"/>
              <w:bottom w:val="single" w:sz="8" w:space="0" w:color="auto"/>
              <w:right w:val="single" w:sz="8" w:space="0" w:color="auto"/>
            </w:tcBorders>
            <w:vAlign w:val="center"/>
            <w:hideMark/>
          </w:tcPr>
          <w:p w:rsidR="00B17C28" w:rsidRPr="00932422" w:rsidP="0030667C" w14:paraId="7A3E7FC4" w14:textId="77777777">
            <w:pPr>
              <w:keepNext/>
              <w:jc w:val="center"/>
              <w:rPr>
                <w:rFonts w:ascii="Arial" w:hAnsi="Arial" w:cs="Arial"/>
                <w:sz w:val="20"/>
                <w:szCs w:val="20"/>
              </w:rPr>
            </w:pPr>
            <w:r w:rsidRPr="00932422">
              <w:rPr>
                <w:rFonts w:ascii="Arial" w:hAnsi="Arial" w:cs="Arial"/>
                <w:sz w:val="20"/>
                <w:szCs w:val="20"/>
              </w:rPr>
              <w:t>1</w:t>
            </w:r>
          </w:p>
        </w:tc>
        <w:tc>
          <w:tcPr>
            <w:tcW w:w="1530" w:type="dxa"/>
            <w:tcBorders>
              <w:top w:val="nil"/>
              <w:left w:val="nil"/>
              <w:bottom w:val="single" w:sz="8" w:space="0" w:color="auto"/>
              <w:right w:val="single" w:sz="8" w:space="0" w:color="auto"/>
            </w:tcBorders>
            <w:vAlign w:val="center"/>
            <w:hideMark/>
          </w:tcPr>
          <w:p w:rsidR="00B17C28" w:rsidRPr="00932422" w:rsidP="0030667C" w14:paraId="4AB8754B" w14:textId="18940088">
            <w:pPr>
              <w:keepNext/>
              <w:jc w:val="center"/>
              <w:rPr>
                <w:rFonts w:ascii="Arial" w:hAnsi="Arial" w:cs="Arial"/>
                <w:sz w:val="20"/>
                <w:szCs w:val="20"/>
              </w:rPr>
            </w:pPr>
            <w:r>
              <w:rPr>
                <w:rFonts w:ascii="Arial" w:hAnsi="Arial" w:cs="Arial"/>
                <w:sz w:val="20"/>
                <w:szCs w:val="20"/>
              </w:rPr>
              <w:t>330</w:t>
            </w:r>
          </w:p>
        </w:tc>
        <w:tc>
          <w:tcPr>
            <w:tcW w:w="1530" w:type="dxa"/>
            <w:tcBorders>
              <w:top w:val="nil"/>
              <w:left w:val="nil"/>
              <w:bottom w:val="single" w:sz="8" w:space="0" w:color="auto"/>
              <w:right w:val="single" w:sz="8" w:space="0" w:color="auto"/>
            </w:tcBorders>
            <w:vAlign w:val="center"/>
            <w:hideMark/>
          </w:tcPr>
          <w:p w:rsidR="00B17C28" w:rsidP="0030667C" w14:paraId="21789816" w14:textId="7388BC73">
            <w:pPr>
              <w:keepNext/>
              <w:jc w:val="center"/>
              <w:rPr>
                <w:rFonts w:ascii="Arial" w:hAnsi="Arial" w:cs="Arial"/>
                <w:sz w:val="20"/>
                <w:szCs w:val="20"/>
              </w:rPr>
            </w:pPr>
            <w:r>
              <w:rPr>
                <w:rFonts w:ascii="Arial" w:hAnsi="Arial" w:cs="Arial"/>
                <w:sz w:val="20"/>
                <w:szCs w:val="20"/>
              </w:rPr>
              <w:t>1</w:t>
            </w:r>
            <w:r>
              <w:rPr>
                <w:rFonts w:ascii="Arial" w:hAnsi="Arial" w:cs="Arial"/>
                <w:sz w:val="20"/>
                <w:szCs w:val="20"/>
              </w:rPr>
              <w:t>0 minutes</w:t>
            </w:r>
          </w:p>
          <w:p w:rsidR="00B17C28" w:rsidRPr="00932422" w:rsidP="0030667C" w14:paraId="2A6F55AA" w14:textId="076E9586">
            <w:pPr>
              <w:keepNext/>
              <w:jc w:val="center"/>
              <w:rPr>
                <w:rFonts w:ascii="Arial" w:hAnsi="Arial" w:cs="Arial"/>
                <w:sz w:val="20"/>
                <w:szCs w:val="20"/>
              </w:rPr>
            </w:pPr>
            <w:r>
              <w:rPr>
                <w:rFonts w:ascii="Arial" w:hAnsi="Arial" w:cs="Arial"/>
                <w:sz w:val="20"/>
                <w:szCs w:val="20"/>
              </w:rPr>
              <w:t>(0.</w:t>
            </w:r>
            <w:r w:rsidR="002E625A">
              <w:rPr>
                <w:rFonts w:ascii="Arial" w:hAnsi="Arial" w:cs="Arial"/>
                <w:sz w:val="20"/>
                <w:szCs w:val="20"/>
              </w:rPr>
              <w:t>16</w:t>
            </w:r>
            <w:r>
              <w:rPr>
                <w:rFonts w:ascii="Arial" w:hAnsi="Arial" w:cs="Arial"/>
                <w:sz w:val="20"/>
                <w:szCs w:val="20"/>
              </w:rPr>
              <w:t xml:space="preserve"> hours)</w:t>
            </w:r>
          </w:p>
        </w:tc>
        <w:tc>
          <w:tcPr>
            <w:tcW w:w="1350" w:type="dxa"/>
            <w:tcBorders>
              <w:top w:val="nil"/>
              <w:left w:val="nil"/>
              <w:bottom w:val="single" w:sz="8" w:space="0" w:color="auto"/>
              <w:right w:val="single" w:sz="8" w:space="0" w:color="auto"/>
            </w:tcBorders>
            <w:vAlign w:val="center"/>
            <w:hideMark/>
          </w:tcPr>
          <w:p w:rsidR="00B17C28" w:rsidRPr="00932422" w:rsidP="0030667C" w14:paraId="0C363427" w14:textId="4D824244">
            <w:pPr>
              <w:keepNext/>
              <w:jc w:val="center"/>
              <w:rPr>
                <w:rFonts w:ascii="Arial" w:hAnsi="Arial" w:cs="Arial"/>
                <w:sz w:val="20"/>
                <w:szCs w:val="20"/>
              </w:rPr>
            </w:pPr>
            <w:r>
              <w:rPr>
                <w:rFonts w:ascii="Arial" w:hAnsi="Arial" w:cs="Arial"/>
                <w:sz w:val="20"/>
                <w:szCs w:val="20"/>
              </w:rPr>
              <w:t>55</w:t>
            </w:r>
          </w:p>
        </w:tc>
      </w:tr>
    </w:tbl>
    <w:p w:rsidR="00B17C28" w:rsidP="00B17C28" w14:paraId="16B952A9" w14:textId="77777777">
      <w:pPr>
        <w:spacing w:after="120"/>
        <w:ind w:left="1440"/>
        <w:rPr>
          <w:rFonts w:ascii="Arial" w:hAnsi="Arial" w:cs="Arial"/>
          <w:color w:val="000000"/>
        </w:rPr>
      </w:pPr>
    </w:p>
    <w:p w:rsidR="00B17C28" w:rsidRPr="00B27C51" w:rsidP="00B17C28" w14:paraId="5EA4E95F" w14:textId="77777777">
      <w:pPr>
        <w:numPr>
          <w:ilvl w:val="1"/>
          <w:numId w:val="6"/>
        </w:numPr>
        <w:spacing w:after="120"/>
        <w:rPr>
          <w:rFonts w:ascii="Arial" w:hAnsi="Arial" w:cs="Arial"/>
          <w:color w:val="000000"/>
        </w:rPr>
      </w:pPr>
      <w:r>
        <w:rPr>
          <w:rFonts w:ascii="Arial" w:hAnsi="Arial" w:cs="Arial"/>
          <w:color w:val="000000"/>
        </w:rPr>
        <w:t xml:space="preserve">Estimate of Annual Respondent Cost. </w:t>
      </w:r>
    </w:p>
    <w:tbl>
      <w:tblPr>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3"/>
        <w:gridCol w:w="1440"/>
        <w:gridCol w:w="1455"/>
        <w:gridCol w:w="1777"/>
        <w:gridCol w:w="1155"/>
        <w:gridCol w:w="1066"/>
        <w:gridCol w:w="1421"/>
      </w:tblGrid>
      <w:tr w14:paraId="411ED090" w14:textId="77777777" w:rsidTr="00235430">
        <w:tblPrEx>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723"/>
        </w:trPr>
        <w:tc>
          <w:tcPr>
            <w:tcW w:w="1013" w:type="dxa"/>
            <w:vAlign w:val="bottom"/>
          </w:tcPr>
          <w:p w:rsidR="00B17C28" w:rsidRPr="00EC3644" w:rsidP="00235430" w14:paraId="7799C264"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Form</w:t>
            </w:r>
          </w:p>
        </w:tc>
        <w:tc>
          <w:tcPr>
            <w:tcW w:w="1440" w:type="dxa"/>
            <w:vAlign w:val="bottom"/>
          </w:tcPr>
          <w:p w:rsidR="00B17C28" w:rsidRPr="00EC3644" w:rsidP="00235430" w14:paraId="60C37135"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No. of Respondents</w:t>
            </w:r>
          </w:p>
        </w:tc>
        <w:tc>
          <w:tcPr>
            <w:tcW w:w="1455" w:type="dxa"/>
            <w:vAlign w:val="bottom"/>
          </w:tcPr>
          <w:p w:rsidR="00B17C28" w:rsidRPr="00EC3644" w:rsidP="00235430" w14:paraId="44DAFA43"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Number of Responses per Respondent</w:t>
            </w:r>
          </w:p>
        </w:tc>
        <w:tc>
          <w:tcPr>
            <w:tcW w:w="1777" w:type="dxa"/>
            <w:vAlign w:val="bottom"/>
          </w:tcPr>
          <w:p w:rsidR="00B17C28" w:rsidRPr="00EC3644" w:rsidP="00235430" w14:paraId="1FBFA76C"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Burden per Response (in hours)</w:t>
            </w:r>
          </w:p>
        </w:tc>
        <w:tc>
          <w:tcPr>
            <w:tcW w:w="1155" w:type="dxa"/>
            <w:vAlign w:val="bottom"/>
          </w:tcPr>
          <w:p w:rsidR="00B17C28" w:rsidRPr="00EC3644" w:rsidP="00235430" w14:paraId="16868DDD"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Burden (in hours)</w:t>
            </w:r>
          </w:p>
        </w:tc>
        <w:tc>
          <w:tcPr>
            <w:tcW w:w="1066" w:type="dxa"/>
            <w:vAlign w:val="bottom"/>
          </w:tcPr>
          <w:p w:rsidR="00B17C28" w:rsidRPr="00EC3644" w:rsidP="00235430" w14:paraId="42FD1088"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Hourly Wage Rate</w:t>
            </w:r>
            <w:r>
              <w:rPr>
                <w:rStyle w:val="FootnoteReference"/>
                <w:rFonts w:ascii="Arial" w:hAnsi="Arial" w:cs="Arial"/>
                <w:bCs/>
                <w:sz w:val="20"/>
                <w:szCs w:val="20"/>
              </w:rPr>
              <w:footnoteReference w:id="2"/>
            </w:r>
          </w:p>
        </w:tc>
        <w:tc>
          <w:tcPr>
            <w:tcW w:w="1421" w:type="dxa"/>
            <w:vAlign w:val="bottom"/>
          </w:tcPr>
          <w:p w:rsidR="00B17C28" w:rsidRPr="00EC3644" w:rsidP="00235430" w14:paraId="0170028F"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Respondent Cost</w:t>
            </w:r>
          </w:p>
        </w:tc>
      </w:tr>
      <w:tr w14:paraId="1DC6B933" w14:textId="77777777" w:rsidTr="00235430">
        <w:tblPrEx>
          <w:tblW w:w="9327" w:type="dxa"/>
          <w:tblInd w:w="625" w:type="dxa"/>
          <w:tblLayout w:type="fixed"/>
          <w:tblLook w:val="01E0"/>
        </w:tblPrEx>
        <w:trPr>
          <w:cantSplit/>
          <w:trHeight w:val="723"/>
        </w:trPr>
        <w:tc>
          <w:tcPr>
            <w:tcW w:w="1013" w:type="dxa"/>
            <w:vAlign w:val="center"/>
          </w:tcPr>
          <w:p w:rsidR="00B17C28" w:rsidRPr="00EC3644" w:rsidP="00B17C28" w14:paraId="5633E906" w14:textId="55EB3B35">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0385</w:t>
            </w:r>
          </w:p>
        </w:tc>
        <w:tc>
          <w:tcPr>
            <w:tcW w:w="1440" w:type="dxa"/>
            <w:vAlign w:val="center"/>
          </w:tcPr>
          <w:p w:rsidR="00B17C28" w:rsidRPr="00EC3644" w:rsidP="00B17C28" w14:paraId="207F5FC7" w14:textId="79DAA22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330</w:t>
            </w:r>
          </w:p>
        </w:tc>
        <w:tc>
          <w:tcPr>
            <w:tcW w:w="1455" w:type="dxa"/>
            <w:vAlign w:val="center"/>
          </w:tcPr>
          <w:p w:rsidR="00B17C28" w:rsidRPr="00EC3644" w:rsidP="00B17C28" w14:paraId="518A0B8A"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932422">
              <w:rPr>
                <w:rFonts w:ascii="Arial" w:hAnsi="Arial" w:cs="Arial"/>
                <w:sz w:val="20"/>
                <w:szCs w:val="20"/>
              </w:rPr>
              <w:t>1</w:t>
            </w:r>
          </w:p>
        </w:tc>
        <w:tc>
          <w:tcPr>
            <w:tcW w:w="1777" w:type="dxa"/>
            <w:vAlign w:val="center"/>
          </w:tcPr>
          <w:p w:rsidR="002E625A" w:rsidP="002E625A" w14:paraId="4B1D220E" w14:textId="77777777">
            <w:pPr>
              <w:jc w:val="center"/>
              <w:rPr>
                <w:rFonts w:ascii="Arial" w:hAnsi="Arial" w:cs="Arial"/>
                <w:sz w:val="20"/>
                <w:szCs w:val="20"/>
              </w:rPr>
            </w:pPr>
            <w:r>
              <w:rPr>
                <w:rFonts w:ascii="Arial" w:hAnsi="Arial" w:cs="Arial"/>
                <w:sz w:val="20"/>
                <w:szCs w:val="20"/>
              </w:rPr>
              <w:t>10 minutes</w:t>
            </w:r>
          </w:p>
          <w:p w:rsidR="00B17C28" w:rsidRPr="00EC3644" w:rsidP="002E625A" w14:paraId="17D72E82" w14:textId="65FA6BBB">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(0.16 hours</w:t>
            </w:r>
            <w:r>
              <w:rPr>
                <w:rFonts w:ascii="Arial" w:hAnsi="Arial" w:cs="Arial"/>
                <w:sz w:val="20"/>
                <w:szCs w:val="20"/>
              </w:rPr>
              <w:t>)</w:t>
            </w:r>
          </w:p>
        </w:tc>
        <w:tc>
          <w:tcPr>
            <w:tcW w:w="1155" w:type="dxa"/>
            <w:vAlign w:val="center"/>
          </w:tcPr>
          <w:p w:rsidR="00B17C28" w:rsidRPr="00EC3644" w:rsidP="00B17C28" w14:paraId="351FE6F3" w14:textId="1F431771">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bCs/>
                <w:sz w:val="20"/>
                <w:szCs w:val="20"/>
              </w:rPr>
              <w:t>55</w:t>
            </w:r>
          </w:p>
        </w:tc>
        <w:tc>
          <w:tcPr>
            <w:tcW w:w="1066" w:type="dxa"/>
            <w:vAlign w:val="center"/>
          </w:tcPr>
          <w:p w:rsidR="00B17C28" w:rsidRPr="00EC3644" w:rsidP="00B17C28" w14:paraId="23EBDB2F" w14:textId="2398BDFE">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sz w:val="20"/>
                <w:szCs w:val="20"/>
              </w:rPr>
              <w:t>4</w:t>
            </w:r>
            <w:r w:rsidR="009559A5">
              <w:rPr>
                <w:rFonts w:ascii="Arial" w:hAnsi="Arial" w:cs="Arial"/>
                <w:sz w:val="20"/>
                <w:szCs w:val="20"/>
              </w:rPr>
              <w:t>6</w:t>
            </w:r>
            <w:r>
              <w:rPr>
                <w:rFonts w:ascii="Arial" w:hAnsi="Arial" w:cs="Arial"/>
                <w:sz w:val="20"/>
                <w:szCs w:val="20"/>
              </w:rPr>
              <w:t>.3</w:t>
            </w:r>
            <w:r w:rsidR="009559A5">
              <w:rPr>
                <w:rFonts w:ascii="Arial" w:hAnsi="Arial" w:cs="Arial"/>
                <w:sz w:val="20"/>
                <w:szCs w:val="20"/>
              </w:rPr>
              <w:t>8</w:t>
            </w:r>
          </w:p>
        </w:tc>
        <w:tc>
          <w:tcPr>
            <w:tcW w:w="1421" w:type="dxa"/>
            <w:vAlign w:val="center"/>
          </w:tcPr>
          <w:p w:rsidR="00B17C28" w:rsidRPr="00EC3644" w:rsidP="00B17C28" w14:paraId="2A446AEC" w14:textId="6B7660CD">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sidR="009559A5">
              <w:t xml:space="preserve"> </w:t>
            </w:r>
            <w:r w:rsidRPr="009559A5" w:rsidR="009559A5">
              <w:rPr>
                <w:rFonts w:ascii="Arial" w:hAnsi="Arial" w:cs="Arial"/>
                <w:bCs/>
                <w:sz w:val="20"/>
                <w:szCs w:val="20"/>
              </w:rPr>
              <w:t>2,550.9</w:t>
            </w:r>
            <w:r w:rsidR="009559A5">
              <w:rPr>
                <w:rFonts w:ascii="Arial" w:hAnsi="Arial" w:cs="Arial"/>
                <w:bCs/>
                <w:sz w:val="20"/>
                <w:szCs w:val="20"/>
              </w:rPr>
              <w:t>0</w:t>
            </w:r>
          </w:p>
        </w:tc>
      </w:tr>
      <w:tr w14:paraId="73B52274" w14:textId="77777777" w:rsidTr="00235430">
        <w:tblPrEx>
          <w:tblW w:w="9327" w:type="dxa"/>
          <w:tblInd w:w="625" w:type="dxa"/>
          <w:tblLayout w:type="fixed"/>
          <w:tblLook w:val="01E0"/>
        </w:tblPrEx>
        <w:trPr>
          <w:cantSplit/>
          <w:trHeight w:val="723"/>
        </w:trPr>
        <w:tc>
          <w:tcPr>
            <w:tcW w:w="7906" w:type="dxa"/>
            <w:gridSpan w:val="6"/>
            <w:vAlign w:val="center"/>
          </w:tcPr>
          <w:p w:rsidR="00B17C28" w:rsidRPr="00EC3644" w:rsidP="00235430" w14:paraId="6BBBAEB8"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Arial" w:hAnsi="Arial" w:cs="Arial"/>
                <w:bCs/>
                <w:sz w:val="20"/>
                <w:szCs w:val="20"/>
              </w:rPr>
            </w:pPr>
            <w:r w:rsidRPr="00EC3644">
              <w:rPr>
                <w:rFonts w:ascii="Arial" w:hAnsi="Arial" w:cs="Arial"/>
                <w:bCs/>
                <w:sz w:val="20"/>
                <w:szCs w:val="20"/>
              </w:rPr>
              <w:t>Total Respondent Cost:</w:t>
            </w:r>
          </w:p>
        </w:tc>
        <w:tc>
          <w:tcPr>
            <w:tcW w:w="1421" w:type="dxa"/>
            <w:vAlign w:val="center"/>
          </w:tcPr>
          <w:p w:rsidR="00B17C28" w:rsidRPr="00EC3644" w:rsidP="00235430" w14:paraId="1A2AB6D7" w14:textId="58EFDC94">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sidR="009559A5">
              <w:t xml:space="preserve"> </w:t>
            </w:r>
            <w:r w:rsidRPr="009559A5" w:rsidR="009559A5">
              <w:rPr>
                <w:rFonts w:ascii="Arial" w:hAnsi="Arial" w:cs="Arial"/>
                <w:bCs/>
                <w:sz w:val="20"/>
                <w:szCs w:val="20"/>
              </w:rPr>
              <w:t>2,550.9</w:t>
            </w:r>
            <w:r w:rsidR="009559A5">
              <w:rPr>
                <w:rFonts w:ascii="Arial" w:hAnsi="Arial" w:cs="Arial"/>
                <w:bCs/>
                <w:sz w:val="20"/>
                <w:szCs w:val="20"/>
              </w:rPr>
              <w:t>0</w:t>
            </w:r>
          </w:p>
        </w:tc>
      </w:tr>
    </w:tbl>
    <w:p w:rsidR="00B17C28" w:rsidRPr="00B27C51" w:rsidP="00B17C28" w14:paraId="06F7BFDE" w14:textId="77777777">
      <w:pPr>
        <w:spacing w:after="120"/>
        <w:ind w:left="1440"/>
        <w:rPr>
          <w:rFonts w:ascii="Arial" w:hAnsi="Arial" w:cs="Arial"/>
          <w:color w:val="000000"/>
        </w:rPr>
      </w:pPr>
    </w:p>
    <w:p w:rsidR="009D6BB9" w:rsidRPr="00B27C51" w:rsidP="001110F7" w14:paraId="698867B6" w14:textId="77777777">
      <w:pPr>
        <w:numPr>
          <w:ilvl w:val="0"/>
          <w:numId w:val="6"/>
        </w:numPr>
        <w:spacing w:after="120"/>
        <w:rPr>
          <w:rFonts w:ascii="Arial" w:hAnsi="Arial" w:cs="Arial"/>
          <w:color w:val="000000"/>
        </w:rPr>
      </w:pPr>
      <w:r w:rsidRPr="00B27C51">
        <w:rPr>
          <w:rFonts w:ascii="Arial" w:hAnsi="Arial" w:cs="Arial"/>
          <w:b/>
          <w:bCs/>
        </w:rPr>
        <w:t>What is the estimated total annual cost burden to respondents or recordkeepers resulting from this collection of information?</w:t>
      </w:r>
      <w:r w:rsidRPr="00B27C51">
        <w:rPr>
          <w:rFonts w:ascii="Arial" w:hAnsi="Arial" w:cs="Arial"/>
        </w:rPr>
        <w:t xml:space="preserve">  </w:t>
      </w:r>
      <w:r w:rsidR="00357891">
        <w:rPr>
          <w:rFonts w:ascii="Arial" w:hAnsi="Arial" w:cs="Arial"/>
        </w:rPr>
        <w:br/>
      </w:r>
      <w:r w:rsidRPr="00357891" w:rsidR="00357891">
        <w:rPr>
          <w:rFonts w:ascii="Arial" w:hAnsi="Arial" w:cs="Arial"/>
        </w:rPr>
        <w:t>There are no capital/start-up or ongoing operation/maintenance costs associated with this information collection.</w:t>
      </w:r>
      <w:r w:rsidR="00357891">
        <w:rPr>
          <w:rFonts w:ascii="Arial" w:hAnsi="Arial" w:cs="Arial"/>
        </w:rPr>
        <w:t xml:space="preserve"> </w:t>
      </w:r>
    </w:p>
    <w:p w:rsidR="00AA5F8E" w:rsidRPr="00AA5F8E" w:rsidP="00AA5F8E" w14:paraId="30FF9692" w14:textId="77777777">
      <w:pPr>
        <w:numPr>
          <w:ilvl w:val="0"/>
          <w:numId w:val="6"/>
        </w:numPr>
        <w:rPr>
          <w:rFonts w:ascii="Arial" w:hAnsi="Arial" w:cs="Arial"/>
          <w:color w:val="000000"/>
        </w:rPr>
      </w:pPr>
      <w:r w:rsidRPr="009D6BB9">
        <w:rPr>
          <w:rFonts w:ascii="Arial" w:hAnsi="Arial" w:cs="Arial"/>
          <w:b/>
          <w:bCs/>
        </w:rPr>
        <w:t>What is the annualized cost to the Federal</w:t>
      </w:r>
      <w:r w:rsidRPr="009D6BB9">
        <w:rPr>
          <w:rFonts w:ascii="Arial" w:hAnsi="Arial" w:cs="Arial"/>
        </w:rPr>
        <w:t xml:space="preserve"> </w:t>
      </w:r>
      <w:r w:rsidRPr="009D6BB9">
        <w:rPr>
          <w:rFonts w:ascii="Arial" w:hAnsi="Arial" w:cs="Arial"/>
          <w:b/>
          <w:bCs/>
        </w:rPr>
        <w:t>Government?</w:t>
      </w:r>
      <w:r w:rsidRPr="009D6BB9">
        <w:rPr>
          <w:rFonts w:ascii="Arial" w:hAnsi="Arial" w:cs="Arial"/>
        </w:rPr>
        <w:t xml:space="preserve"> </w:t>
      </w:r>
    </w:p>
    <w:p w:rsidR="00D11AA3" w:rsidRPr="00D11AA3" w:rsidP="00D11AA3" w14:paraId="584036A1" w14:textId="77777777">
      <w:pPr>
        <w:spacing w:after="100"/>
        <w:ind w:left="720"/>
        <w:rPr>
          <w:rFonts w:ascii="Arial" w:hAnsi="Arial" w:cs="Arial"/>
        </w:rPr>
      </w:pPr>
      <w:r w:rsidRPr="00D11AA3">
        <w:rPr>
          <w:rFonts w:ascii="Arial" w:hAnsi="Arial" w:cs="Arial"/>
        </w:rPr>
        <w:t xml:space="preserve">In general, Fiscal Service has determined that there are no annualized non-labor, printing, or distribution costs to the Government associated with this information collection.  Fiscal Service processes this collection to verify the validity of the request by the </w:t>
      </w:r>
      <w:r w:rsidR="009B5035">
        <w:rPr>
          <w:rFonts w:ascii="Arial" w:hAnsi="Arial" w:cs="Arial"/>
        </w:rPr>
        <w:t xml:space="preserve">decedent’s estate </w:t>
      </w:r>
      <w:r w:rsidRPr="00D11AA3">
        <w:rPr>
          <w:rFonts w:ascii="Arial" w:hAnsi="Arial" w:cs="Arial"/>
        </w:rPr>
        <w:t xml:space="preserve">and to maintain a record of the request. In addition, there are no printing and distribution costs associated with this collection as it is available on the Fiscal Service website in electronic form. </w:t>
      </w:r>
    </w:p>
    <w:p w:rsidR="00D11AA3" w:rsidRPr="00D11AA3" w:rsidP="00D11AA3" w14:paraId="327CA54B" w14:textId="77777777">
      <w:pPr>
        <w:spacing w:after="100"/>
        <w:ind w:left="720"/>
        <w:rPr>
          <w:rFonts w:ascii="Arial" w:hAnsi="Arial" w:cs="Arial"/>
        </w:rPr>
      </w:pPr>
    </w:p>
    <w:p w:rsidR="001110F7" w:rsidP="00D11AA3" w14:paraId="72DDE9D0" w14:textId="77777777">
      <w:pPr>
        <w:spacing w:after="100"/>
        <w:ind w:left="720"/>
        <w:rPr>
          <w:rFonts w:ascii="Arial" w:hAnsi="Arial" w:cs="Arial"/>
        </w:rPr>
      </w:pPr>
      <w:r w:rsidRPr="00D11AA3">
        <w:rPr>
          <w:rFonts w:ascii="Arial" w:hAnsi="Arial" w:cs="Arial"/>
        </w:rPr>
        <w:t xml:space="preserve">As for Federal Government labor costs, Fiscal Service has determined that its labor costs for this information collection are limited to analyzing incoming correspondence concerning Treasury securities and securities </w:t>
      </w:r>
      <w:r w:rsidRPr="00D11AA3">
        <w:rPr>
          <w:rFonts w:ascii="Arial" w:hAnsi="Arial" w:cs="Arial"/>
        </w:rPr>
        <w:t>transactions requests. Therefore, Treasury estimates its labor costs for paper submissions of this collection as follows:</w:t>
      </w:r>
      <w:r w:rsidRPr="009D6BB9" w:rsidR="00B952CD">
        <w:rPr>
          <w:rFonts w:ascii="Arial" w:hAnsi="Arial" w:cs="Arial"/>
        </w:rPr>
        <w:t xml:space="preserve"> </w:t>
      </w:r>
    </w:p>
    <w:p w:rsidR="009B5035" w:rsidP="00D11AA3" w14:paraId="465FB9E9" w14:textId="77777777">
      <w:pPr>
        <w:spacing w:after="100"/>
        <w:ind w:left="720"/>
        <w:rPr>
          <w:rFonts w:ascii="Arial" w:hAnsi="Arial" w:cs="Arial"/>
        </w:rPr>
      </w:pPr>
    </w:p>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84"/>
        <w:gridCol w:w="1350"/>
        <w:gridCol w:w="1530"/>
        <w:gridCol w:w="1080"/>
        <w:gridCol w:w="1191"/>
        <w:gridCol w:w="1251"/>
      </w:tblGrid>
      <w:tr w14:paraId="7FB5443E" w14:textId="77777777" w:rsidTr="00533876">
        <w:tblPrEx>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90"/>
          <w:jc w:val="center"/>
        </w:trPr>
        <w:tc>
          <w:tcPr>
            <w:tcW w:w="2484" w:type="dxa"/>
            <w:tcMar>
              <w:left w:w="29" w:type="dxa"/>
              <w:right w:w="29" w:type="dxa"/>
            </w:tcMar>
            <w:vAlign w:val="center"/>
          </w:tcPr>
          <w:p w:rsidR="009B5035" w:rsidRPr="00533876" w:rsidP="00533876" w14:paraId="616C0878"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Labor Category</w:t>
            </w:r>
          </w:p>
        </w:tc>
        <w:tc>
          <w:tcPr>
            <w:tcW w:w="1350" w:type="dxa"/>
            <w:tcMar>
              <w:left w:w="29" w:type="dxa"/>
              <w:right w:w="29" w:type="dxa"/>
            </w:tcMar>
            <w:vAlign w:val="center"/>
          </w:tcPr>
          <w:p w:rsidR="009B5035" w:rsidRPr="00533876" w:rsidP="00533876" w14:paraId="088DC1DB"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Fully-loaded</w:t>
            </w:r>
            <w:r w:rsidRPr="00533876">
              <w:rPr>
                <w:rFonts w:ascii="Arial" w:eastAsia="Calibri" w:hAnsi="Arial" w:cs="Arial"/>
                <w:sz w:val="20"/>
                <w:szCs w:val="20"/>
              </w:rPr>
              <w:t xml:space="preserve"> Labor Rate/Hour</w:t>
            </w:r>
            <w:r>
              <w:rPr>
                <w:rFonts w:ascii="Arial" w:eastAsia="Calibri" w:hAnsi="Arial" w:cs="Arial"/>
                <w:sz w:val="20"/>
                <w:szCs w:val="20"/>
                <w:vertAlign w:val="superscript"/>
              </w:rPr>
              <w:footnoteReference w:id="3"/>
            </w:r>
          </w:p>
        </w:tc>
        <w:tc>
          <w:tcPr>
            <w:tcW w:w="1530" w:type="dxa"/>
            <w:tcMar>
              <w:left w:w="29" w:type="dxa"/>
              <w:right w:w="29" w:type="dxa"/>
            </w:tcMar>
            <w:vAlign w:val="center"/>
          </w:tcPr>
          <w:p w:rsidR="009B5035" w:rsidRPr="00533876" w:rsidP="00533876" w14:paraId="4152B55E"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Avg. Processing Time per Response</w:t>
            </w:r>
          </w:p>
        </w:tc>
        <w:tc>
          <w:tcPr>
            <w:tcW w:w="1080" w:type="dxa"/>
            <w:tcMar>
              <w:left w:w="29" w:type="dxa"/>
              <w:right w:w="29" w:type="dxa"/>
            </w:tcMar>
            <w:vAlign w:val="center"/>
          </w:tcPr>
          <w:p w:rsidR="009B5035" w:rsidRPr="00533876" w:rsidP="00533876" w14:paraId="1D04A394"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Labor Costs per Response</w:t>
            </w:r>
          </w:p>
        </w:tc>
        <w:tc>
          <w:tcPr>
            <w:tcW w:w="1191" w:type="dxa"/>
            <w:tcMar>
              <w:left w:w="29" w:type="dxa"/>
              <w:right w:w="29" w:type="dxa"/>
            </w:tcMar>
            <w:vAlign w:val="center"/>
          </w:tcPr>
          <w:p w:rsidR="009B5035" w:rsidRPr="00533876" w:rsidP="00533876" w14:paraId="560422BB"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Total Responses</w:t>
            </w:r>
          </w:p>
        </w:tc>
        <w:tc>
          <w:tcPr>
            <w:tcW w:w="1251" w:type="dxa"/>
            <w:tcMar>
              <w:left w:w="29" w:type="dxa"/>
              <w:right w:w="29" w:type="dxa"/>
            </w:tcMar>
            <w:vAlign w:val="center"/>
          </w:tcPr>
          <w:p w:rsidR="009B5035" w:rsidRPr="00533876" w:rsidP="00533876" w14:paraId="77B54216"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Total Govt. Labor Costs</w:t>
            </w:r>
          </w:p>
        </w:tc>
      </w:tr>
      <w:tr w14:paraId="035BD092" w14:textId="77777777" w:rsidTr="00533876">
        <w:tblPrEx>
          <w:tblW w:w="8886" w:type="dxa"/>
          <w:jc w:val="center"/>
          <w:tblLayout w:type="fixed"/>
          <w:tblLook w:val="04A0"/>
        </w:tblPrEx>
        <w:trPr>
          <w:trHeight w:val="683"/>
          <w:jc w:val="center"/>
        </w:trPr>
        <w:tc>
          <w:tcPr>
            <w:tcW w:w="2484" w:type="dxa"/>
            <w:tcMar>
              <w:left w:w="29" w:type="dxa"/>
              <w:right w:w="29" w:type="dxa"/>
            </w:tcMar>
            <w:vAlign w:val="center"/>
          </w:tcPr>
          <w:p w:rsidR="009B5035" w:rsidRPr="00533876" w:rsidP="00533876" w14:paraId="68080145"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Customer Service Specialist (GS–9 Step 5 for the locality pay area of Rest of U.S.)</w:t>
            </w:r>
          </w:p>
        </w:tc>
        <w:tc>
          <w:tcPr>
            <w:tcW w:w="1350" w:type="dxa"/>
            <w:tcMar>
              <w:left w:w="29" w:type="dxa"/>
              <w:right w:w="29" w:type="dxa"/>
            </w:tcMar>
            <w:vAlign w:val="center"/>
          </w:tcPr>
          <w:p w:rsidR="009B5035" w:rsidRPr="00533876" w:rsidP="00533876" w14:paraId="1625B2EC" w14:textId="2D2CCEAE">
            <w:pPr>
              <w:keepNext/>
              <w:suppressAutoHyphens/>
              <w:jc w:val="center"/>
              <w:rPr>
                <w:rFonts w:ascii="Arial" w:eastAsia="Calibri" w:hAnsi="Arial" w:cs="Arial"/>
                <w:sz w:val="20"/>
                <w:szCs w:val="20"/>
              </w:rPr>
            </w:pPr>
            <w:r w:rsidRPr="00533876">
              <w:rPr>
                <w:rFonts w:ascii="Arial" w:eastAsia="Calibri" w:hAnsi="Arial" w:cs="Arial"/>
                <w:sz w:val="20"/>
                <w:szCs w:val="20"/>
              </w:rPr>
              <w:t>$</w:t>
            </w:r>
            <w:r w:rsidR="00F21508">
              <w:rPr>
                <w:rFonts w:ascii="Arial" w:eastAsia="Calibri" w:hAnsi="Arial" w:cs="Arial"/>
                <w:sz w:val="20"/>
                <w:szCs w:val="20"/>
              </w:rPr>
              <w:t>56.25</w:t>
            </w:r>
          </w:p>
        </w:tc>
        <w:tc>
          <w:tcPr>
            <w:tcW w:w="1530" w:type="dxa"/>
            <w:tcMar>
              <w:left w:w="29" w:type="dxa"/>
              <w:right w:w="29" w:type="dxa"/>
            </w:tcMar>
            <w:vAlign w:val="center"/>
          </w:tcPr>
          <w:p w:rsidR="009B5035" w:rsidRPr="00533876" w:rsidP="00533876" w14:paraId="3F4DCF11" w14:textId="77777777">
            <w:pPr>
              <w:keepNext/>
              <w:suppressAutoHyphens/>
              <w:jc w:val="center"/>
              <w:rPr>
                <w:rFonts w:ascii="Arial" w:eastAsia="Calibri" w:hAnsi="Arial" w:cs="Arial"/>
                <w:sz w:val="20"/>
                <w:szCs w:val="20"/>
              </w:rPr>
            </w:pPr>
            <w:r w:rsidRPr="00533876">
              <w:rPr>
                <w:rFonts w:ascii="Arial" w:eastAsia="Calibri" w:hAnsi="Arial" w:cs="Arial"/>
                <w:sz w:val="20"/>
                <w:szCs w:val="20"/>
              </w:rPr>
              <w:t>35 minutes</w:t>
            </w:r>
          </w:p>
        </w:tc>
        <w:tc>
          <w:tcPr>
            <w:tcW w:w="1080" w:type="dxa"/>
            <w:tcMar>
              <w:left w:w="29" w:type="dxa"/>
              <w:right w:w="29" w:type="dxa"/>
            </w:tcMar>
            <w:vAlign w:val="center"/>
          </w:tcPr>
          <w:p w:rsidR="009B5035" w:rsidRPr="00533876" w:rsidP="00533876" w14:paraId="270D9605" w14:textId="209719C3">
            <w:pPr>
              <w:keepNext/>
              <w:suppressAutoHyphens/>
              <w:jc w:val="center"/>
              <w:rPr>
                <w:rFonts w:ascii="Arial" w:eastAsia="Calibri" w:hAnsi="Arial" w:cs="Arial"/>
                <w:sz w:val="20"/>
                <w:szCs w:val="20"/>
              </w:rPr>
            </w:pPr>
            <w:r w:rsidRPr="00533876">
              <w:rPr>
                <w:rFonts w:ascii="Arial" w:eastAsia="Calibri" w:hAnsi="Arial" w:cs="Arial"/>
                <w:sz w:val="20"/>
                <w:szCs w:val="20"/>
              </w:rPr>
              <w:t>$</w:t>
            </w:r>
            <w:r w:rsidR="0002483D">
              <w:rPr>
                <w:rFonts w:ascii="Arial" w:eastAsia="Calibri" w:hAnsi="Arial" w:cs="Arial"/>
                <w:sz w:val="20"/>
                <w:szCs w:val="20"/>
              </w:rPr>
              <w:t>32.81</w:t>
            </w:r>
          </w:p>
        </w:tc>
        <w:tc>
          <w:tcPr>
            <w:tcW w:w="1191" w:type="dxa"/>
            <w:tcMar>
              <w:left w:w="29" w:type="dxa"/>
              <w:right w:w="29" w:type="dxa"/>
            </w:tcMar>
            <w:vAlign w:val="center"/>
          </w:tcPr>
          <w:p w:rsidR="009B5035" w:rsidRPr="00533876" w:rsidP="00533876" w14:paraId="4F41054C" w14:textId="0A62730B">
            <w:pPr>
              <w:keepNext/>
              <w:suppressAutoHyphens/>
              <w:jc w:val="center"/>
              <w:rPr>
                <w:rFonts w:ascii="Arial" w:eastAsia="Calibri" w:hAnsi="Arial" w:cs="Arial"/>
                <w:sz w:val="20"/>
                <w:szCs w:val="20"/>
              </w:rPr>
            </w:pPr>
            <w:r>
              <w:rPr>
                <w:rFonts w:ascii="Arial" w:eastAsia="Calibri" w:hAnsi="Arial" w:cs="Arial"/>
                <w:sz w:val="20"/>
                <w:szCs w:val="20"/>
              </w:rPr>
              <w:t>330</w:t>
            </w:r>
          </w:p>
        </w:tc>
        <w:tc>
          <w:tcPr>
            <w:tcW w:w="1251" w:type="dxa"/>
            <w:tcMar>
              <w:left w:w="29" w:type="dxa"/>
              <w:right w:w="29" w:type="dxa"/>
            </w:tcMar>
            <w:vAlign w:val="center"/>
          </w:tcPr>
          <w:p w:rsidR="009B5035" w:rsidRPr="00533876" w:rsidP="00533876" w14:paraId="0C751964" w14:textId="61997B56">
            <w:pPr>
              <w:keepNext/>
              <w:suppressAutoHyphens/>
              <w:jc w:val="center"/>
              <w:rPr>
                <w:rFonts w:ascii="Arial" w:eastAsia="Calibri" w:hAnsi="Arial" w:cs="Arial"/>
                <w:sz w:val="20"/>
                <w:szCs w:val="20"/>
              </w:rPr>
            </w:pPr>
            <w:r w:rsidRPr="00533876">
              <w:rPr>
                <w:rFonts w:ascii="Arial" w:eastAsia="Calibri" w:hAnsi="Arial" w:cs="Arial"/>
                <w:sz w:val="20"/>
                <w:szCs w:val="20"/>
              </w:rPr>
              <w:t>$</w:t>
            </w:r>
            <w:r w:rsidRPr="0002483D" w:rsidR="0002483D">
              <w:rPr>
                <w:rFonts w:ascii="Arial" w:eastAsia="Calibri" w:hAnsi="Arial" w:cs="Arial"/>
                <w:sz w:val="20"/>
                <w:szCs w:val="20"/>
              </w:rPr>
              <w:t>10,827.3</w:t>
            </w:r>
            <w:r w:rsidR="0002483D">
              <w:rPr>
                <w:rFonts w:ascii="Arial" w:eastAsia="Calibri" w:hAnsi="Arial" w:cs="Arial"/>
                <w:sz w:val="20"/>
                <w:szCs w:val="20"/>
              </w:rPr>
              <w:t>0</w:t>
            </w:r>
          </w:p>
        </w:tc>
      </w:tr>
    </w:tbl>
    <w:p w:rsidR="009B5035" w:rsidP="00D11AA3" w14:paraId="745D3033" w14:textId="77777777">
      <w:pPr>
        <w:spacing w:after="100"/>
        <w:ind w:left="720"/>
        <w:rPr>
          <w:rFonts w:ascii="Arial" w:hAnsi="Arial" w:cs="Arial"/>
          <w:color w:val="000000"/>
        </w:rPr>
      </w:pPr>
    </w:p>
    <w:p w:rsidR="009D6BB9" w:rsidRPr="009D6BB9" w:rsidP="009D6BB9" w14:paraId="360F1973" w14:textId="77777777">
      <w:pPr>
        <w:autoSpaceDE w:val="0"/>
        <w:autoSpaceDN w:val="0"/>
        <w:adjustRightInd w:val="0"/>
        <w:ind w:left="1155"/>
        <w:rPr>
          <w:rFonts w:ascii="Arial" w:hAnsi="Arial" w:cs="Arial"/>
        </w:rPr>
      </w:pPr>
    </w:p>
    <w:p w:rsidR="002A2C59" w:rsidP="002A2C59" w14:paraId="7C50339B" w14:textId="77777777">
      <w:pPr>
        <w:numPr>
          <w:ilvl w:val="0"/>
          <w:numId w:val="6"/>
        </w:numPr>
        <w:autoSpaceDE w:val="0"/>
        <w:autoSpaceDN w:val="0"/>
        <w:adjustRightInd w:val="0"/>
        <w:rPr>
          <w:rFonts w:ascii="Arial" w:hAnsi="Arial" w:cs="Arial"/>
        </w:rPr>
      </w:pPr>
      <w:r w:rsidRPr="009D6BB9">
        <w:rPr>
          <w:rFonts w:ascii="Arial" w:hAnsi="Arial" w:cs="Arial"/>
          <w:b/>
          <w:bCs/>
        </w:rPr>
        <w:t>What is the reason for any program changes or adjustments reported in Items 13 or 14 of the OMB Form 83-I?</w:t>
      </w:r>
      <w:r w:rsidRPr="009D6BB9">
        <w:rPr>
          <w:rFonts w:ascii="Arial" w:hAnsi="Arial" w:cs="Arial"/>
        </w:rPr>
        <w:t xml:space="preserve">  </w:t>
      </w:r>
    </w:p>
    <w:p w:rsidR="009D6BB9" w:rsidP="00D50DBB" w14:paraId="2BD8B18E" w14:textId="5C4C2B98">
      <w:pPr>
        <w:autoSpaceDE w:val="0"/>
        <w:autoSpaceDN w:val="0"/>
        <w:adjustRightInd w:val="0"/>
        <w:ind w:left="720"/>
        <w:rPr>
          <w:rFonts w:ascii="Arial" w:hAnsi="Arial" w:cs="Arial"/>
        </w:rPr>
      </w:pPr>
      <w:r>
        <w:rPr>
          <w:rFonts w:ascii="Arial" w:hAnsi="Arial" w:cs="Arial"/>
        </w:rPr>
        <w:t xml:space="preserve">No changes or adjustments are reported. </w:t>
      </w:r>
    </w:p>
    <w:p w:rsidR="00D50DBB" w:rsidRPr="00AA5F8E" w:rsidP="00D50DBB" w14:paraId="33204BF6" w14:textId="77777777">
      <w:pPr>
        <w:autoSpaceDE w:val="0"/>
        <w:autoSpaceDN w:val="0"/>
        <w:adjustRightInd w:val="0"/>
        <w:ind w:left="720"/>
        <w:rPr>
          <w:rFonts w:ascii="Arial" w:hAnsi="Arial" w:cs="Arial"/>
        </w:rPr>
      </w:pPr>
    </w:p>
    <w:p w:rsidR="00AA5F8E" w:rsidP="00AA5F8E" w14:paraId="790ED8C2" w14:textId="77777777">
      <w:pPr>
        <w:numPr>
          <w:ilvl w:val="0"/>
          <w:numId w:val="6"/>
        </w:numPr>
        <w:autoSpaceDE w:val="0"/>
        <w:autoSpaceDN w:val="0"/>
        <w:adjustRightInd w:val="0"/>
        <w:rPr>
          <w:rFonts w:ascii="Arial" w:hAnsi="Arial" w:cs="Arial"/>
        </w:rPr>
      </w:pPr>
      <w:r w:rsidRPr="009D6BB9">
        <w:rPr>
          <w:rFonts w:ascii="Arial" w:hAnsi="Arial" w:cs="Arial"/>
          <w:b/>
          <w:bCs/>
        </w:rPr>
        <w:t>For collections of information whose results will be published, outline plans for tabulation and publication.</w:t>
      </w:r>
      <w:r w:rsidR="001110F7">
        <w:rPr>
          <w:rFonts w:ascii="Arial" w:hAnsi="Arial" w:cs="Arial"/>
        </w:rPr>
        <w:t xml:space="preserve">  </w:t>
      </w:r>
    </w:p>
    <w:p w:rsidR="009D6BB9" w:rsidRPr="009D6BB9" w:rsidP="00AA5F8E" w14:paraId="499E73C0" w14:textId="77777777">
      <w:pPr>
        <w:autoSpaceDE w:val="0"/>
        <w:autoSpaceDN w:val="0"/>
        <w:adjustRightInd w:val="0"/>
        <w:spacing w:after="240"/>
        <w:ind w:left="720"/>
        <w:rPr>
          <w:rFonts w:ascii="Arial" w:hAnsi="Arial" w:cs="Arial"/>
        </w:rPr>
      </w:pPr>
      <w:r>
        <w:rPr>
          <w:rFonts w:ascii="Arial" w:hAnsi="Arial" w:cs="Arial"/>
        </w:rPr>
        <w:t xml:space="preserve">The results of the </w:t>
      </w:r>
      <w:r w:rsidRPr="009D6BB9" w:rsidR="00B952CD">
        <w:rPr>
          <w:rFonts w:ascii="Arial" w:hAnsi="Arial" w:cs="Arial"/>
        </w:rPr>
        <w:t>collection of this information will not be published for statistical use.</w:t>
      </w:r>
    </w:p>
    <w:p w:rsidR="0059434E" w:rsidP="0059434E" w14:paraId="5ECB6E88" w14:textId="77777777">
      <w:pPr>
        <w:numPr>
          <w:ilvl w:val="0"/>
          <w:numId w:val="6"/>
        </w:numPr>
        <w:autoSpaceDE w:val="0"/>
        <w:autoSpaceDN w:val="0"/>
        <w:adjustRightInd w:val="0"/>
        <w:rPr>
          <w:rFonts w:ascii="Arial" w:hAnsi="Arial" w:cs="Arial"/>
        </w:rPr>
      </w:pPr>
      <w:r w:rsidRPr="009D6BB9">
        <w:rPr>
          <w:rFonts w:ascii="Arial" w:hAnsi="Arial" w:cs="Arial"/>
          <w:b/>
          <w:bCs/>
        </w:rPr>
        <w:t xml:space="preserve">If seeking approval to not display the expiration date for OMB approval of this information collection, what are the reasons that the display would be inappropriate? </w:t>
      </w:r>
      <w:r w:rsidRPr="009D6BB9">
        <w:rPr>
          <w:rFonts w:ascii="Arial" w:hAnsi="Arial" w:cs="Arial"/>
        </w:rPr>
        <w:t xml:space="preserve"> </w:t>
      </w:r>
    </w:p>
    <w:p w:rsidR="009D6BB9" w:rsidRPr="009D6BB9" w:rsidP="0059434E" w14:paraId="3D5C32D2" w14:textId="49137EAA">
      <w:pPr>
        <w:autoSpaceDE w:val="0"/>
        <w:autoSpaceDN w:val="0"/>
        <w:adjustRightInd w:val="0"/>
        <w:spacing w:after="240"/>
        <w:ind w:left="720"/>
        <w:rPr>
          <w:rFonts w:ascii="Arial" w:hAnsi="Arial" w:cs="Arial"/>
        </w:rPr>
      </w:pPr>
      <w:r w:rsidRPr="009D6BB9">
        <w:rPr>
          <w:rFonts w:ascii="Arial" w:hAnsi="Arial" w:cs="Arial"/>
        </w:rPr>
        <w:t>T</w:t>
      </w:r>
      <w:r w:rsidRPr="009D6BB9" w:rsidR="00CB2A24">
        <w:rPr>
          <w:rFonts w:ascii="Arial" w:hAnsi="Arial" w:cs="Arial"/>
        </w:rPr>
        <w:t xml:space="preserve">he public interest will be better served by not </w:t>
      </w:r>
      <w:r w:rsidRPr="009D6BB9">
        <w:rPr>
          <w:rFonts w:ascii="Arial" w:hAnsi="Arial" w:cs="Arial"/>
        </w:rPr>
        <w:t>displaying</w:t>
      </w:r>
      <w:r w:rsidR="00B84600">
        <w:rPr>
          <w:rFonts w:ascii="Arial" w:hAnsi="Arial" w:cs="Arial"/>
        </w:rPr>
        <w:t xml:space="preserve"> an expiration date on FS Form </w:t>
      </w:r>
      <w:r w:rsidR="00C92336">
        <w:rPr>
          <w:rFonts w:ascii="Arial" w:hAnsi="Arial" w:cs="Arial"/>
        </w:rPr>
        <w:t>0385</w:t>
      </w:r>
      <w:r w:rsidRPr="009D6BB9" w:rsidR="00CB2A24">
        <w:rPr>
          <w:rFonts w:ascii="Arial" w:hAnsi="Arial" w:cs="Arial"/>
        </w:rPr>
        <w:t xml:space="preserve">. The </w:t>
      </w:r>
      <w:r w:rsidRPr="009D6BB9" w:rsidR="00CB2A24">
        <w:rPr>
          <w:rFonts w:ascii="Arial" w:hAnsi="Arial" w:cs="Arial"/>
        </w:rPr>
        <w:t>time period</w:t>
      </w:r>
      <w:r w:rsidRPr="009D6BB9" w:rsidR="00CB2A24">
        <w:rPr>
          <w:rFonts w:ascii="Arial" w:hAnsi="Arial" w:cs="Arial"/>
        </w:rPr>
        <w:t xml:space="preserve"> during which the current edition of the form will continue to be usable cannot be predicted.  It could easily span several cycles of review and OMB clearance renewal.  </w:t>
      </w:r>
      <w:r w:rsidRPr="009D6BB9" w:rsidR="0060189D">
        <w:rPr>
          <w:rFonts w:ascii="Arial" w:hAnsi="Arial" w:cs="Arial"/>
        </w:rPr>
        <w:t>Displaying the expiration date would make it necessary to</w:t>
      </w:r>
      <w:r w:rsidRPr="009D6BB9" w:rsidR="00993ED5">
        <w:rPr>
          <w:rFonts w:ascii="Arial" w:hAnsi="Arial" w:cs="Arial"/>
        </w:rPr>
        <w:t xml:space="preserve"> </w:t>
      </w:r>
      <w:r w:rsidRPr="009D6BB9" w:rsidR="0060189D">
        <w:rPr>
          <w:rFonts w:ascii="Arial" w:hAnsi="Arial" w:cs="Arial"/>
        </w:rPr>
        <w:t>updat</w:t>
      </w:r>
      <w:r w:rsidRPr="009D6BB9" w:rsidR="00993ED5">
        <w:rPr>
          <w:rFonts w:ascii="Arial" w:hAnsi="Arial" w:cs="Arial"/>
        </w:rPr>
        <w:t>e</w:t>
      </w:r>
      <w:r w:rsidRPr="009D6BB9" w:rsidR="0060189D">
        <w:rPr>
          <w:rFonts w:ascii="Arial" w:hAnsi="Arial" w:cs="Arial"/>
        </w:rPr>
        <w:t xml:space="preserve"> the electronic form and website where it is accessed</w:t>
      </w:r>
      <w:r w:rsidRPr="009D6BB9" w:rsidR="00993ED5">
        <w:rPr>
          <w:rFonts w:ascii="Arial" w:hAnsi="Arial" w:cs="Arial"/>
        </w:rPr>
        <w:t xml:space="preserve"> after each renewal. </w:t>
      </w:r>
      <w:r w:rsidRPr="009D6BB9" w:rsidR="008468D3">
        <w:rPr>
          <w:rFonts w:ascii="Arial" w:hAnsi="Arial" w:cs="Arial"/>
        </w:rPr>
        <w:t xml:space="preserve"> Additionally, not displaying the expiration date on the form will avoid confusion among members of the public who may have identical forms with different expiration dates in their possession.  By not displaying the expiration date, supplies of the form could continue to be used regardless of when the OMB approval has expired.  This would reduce costs incurred through additional printing and desktop publishing.</w:t>
      </w:r>
    </w:p>
    <w:p w:rsidR="00B84600" w:rsidP="00B84600" w14:paraId="15166CD8" w14:textId="77777777">
      <w:pPr>
        <w:numPr>
          <w:ilvl w:val="0"/>
          <w:numId w:val="6"/>
        </w:numPr>
        <w:autoSpaceDE w:val="0"/>
        <w:autoSpaceDN w:val="0"/>
        <w:adjustRightInd w:val="0"/>
        <w:rPr>
          <w:rFonts w:ascii="Arial" w:hAnsi="Arial" w:cs="Arial"/>
        </w:rPr>
      </w:pPr>
      <w:r w:rsidRPr="009D6BB9">
        <w:rPr>
          <w:rFonts w:ascii="Arial" w:hAnsi="Arial" w:cs="Arial"/>
          <w:b/>
          <w:bCs/>
        </w:rPr>
        <w:t>What are the exceptions to the certification</w:t>
      </w:r>
      <w:r w:rsidRPr="009D6BB9">
        <w:rPr>
          <w:rFonts w:ascii="Arial" w:hAnsi="Arial" w:cs="Arial"/>
        </w:rPr>
        <w:t xml:space="preserve"> </w:t>
      </w:r>
      <w:r w:rsidRPr="009D6BB9">
        <w:rPr>
          <w:rFonts w:ascii="Arial" w:hAnsi="Arial" w:cs="Arial"/>
          <w:b/>
          <w:bCs/>
        </w:rPr>
        <w:t xml:space="preserve">statement? </w:t>
      </w:r>
      <w:r w:rsidRPr="009D6BB9">
        <w:rPr>
          <w:rFonts w:ascii="Arial" w:hAnsi="Arial" w:cs="Arial"/>
        </w:rPr>
        <w:t xml:space="preserve"> </w:t>
      </w:r>
    </w:p>
    <w:p w:rsidR="00B952CD" w:rsidRPr="009D6BB9" w:rsidP="00B84600" w14:paraId="185A6A0C" w14:textId="77777777">
      <w:pPr>
        <w:autoSpaceDE w:val="0"/>
        <w:autoSpaceDN w:val="0"/>
        <w:adjustRightInd w:val="0"/>
        <w:spacing w:after="240"/>
        <w:ind w:left="720"/>
        <w:rPr>
          <w:rFonts w:ascii="Arial" w:hAnsi="Arial" w:cs="Arial"/>
        </w:rPr>
      </w:pPr>
      <w:r>
        <w:rPr>
          <w:rFonts w:ascii="Arial" w:hAnsi="Arial" w:cs="Arial"/>
        </w:rPr>
        <w:t>There are no exceptions to the certification statement.</w:t>
      </w:r>
    </w:p>
    <w:sectPr>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5738" w:rsidP="00B17C28" w14:paraId="4BBF97E0" w14:textId="77777777">
      <w:r>
        <w:separator/>
      </w:r>
    </w:p>
  </w:footnote>
  <w:footnote w:type="continuationSeparator" w:id="1">
    <w:p w:rsidR="00D75738" w:rsidP="00B17C28" w14:paraId="72638D2B" w14:textId="77777777">
      <w:r>
        <w:continuationSeparator/>
      </w:r>
    </w:p>
  </w:footnote>
  <w:footnote w:id="2">
    <w:p w:rsidR="00B17C28" w:rsidRPr="00A05174" w:rsidP="00B17C28" w14:paraId="4A3231EB" w14:textId="4B7394D5">
      <w:pPr>
        <w:pStyle w:val="FootnoteText"/>
        <w:rPr>
          <w:sz w:val="20"/>
          <w:szCs w:val="20"/>
        </w:rPr>
      </w:pPr>
      <w:r w:rsidRPr="00A05174">
        <w:rPr>
          <w:rStyle w:val="FootnoteReference"/>
          <w:sz w:val="20"/>
          <w:szCs w:val="20"/>
        </w:rPr>
        <w:footnoteRef/>
      </w:r>
      <w:r w:rsidRPr="00A05174">
        <w:rPr>
          <w:sz w:val="20"/>
          <w:szCs w:val="20"/>
        </w:rPr>
        <w:t xml:space="preserve"> It is expected that respondents to this collection could be from any occupation.  </w:t>
      </w:r>
      <w:r w:rsidRPr="009559A5" w:rsidR="009559A5">
        <w:rPr>
          <w:sz w:val="20"/>
          <w:szCs w:val="20"/>
        </w:rPr>
        <w:t xml:space="preserve">The average wage rate for all occupations is $32.66 according to the May 2024 National Occupational Employment and Wage Estimates.  https://www.bls.gov/oes/current/oes_nat.htm   A benefit multiplier of 1.42 is used to calculate a </w:t>
      </w:r>
      <w:r w:rsidRPr="009559A5" w:rsidR="009559A5">
        <w:rPr>
          <w:sz w:val="20"/>
          <w:szCs w:val="20"/>
        </w:rPr>
        <w:t>fully-loaded</w:t>
      </w:r>
      <w:r w:rsidRPr="009559A5" w:rsidR="009559A5">
        <w:rPr>
          <w:sz w:val="20"/>
          <w:szCs w:val="20"/>
        </w:rPr>
        <w:t xml:space="preserve"> wage rate of $32.66*1.42=$46.38</w:t>
      </w:r>
    </w:p>
    <w:p w:rsidR="00B17C28" w:rsidRPr="00A05174" w:rsidP="00B17C28" w14:paraId="02B1CE08" w14:textId="77777777">
      <w:pPr>
        <w:pStyle w:val="FootnoteText"/>
        <w:rPr>
          <w:sz w:val="20"/>
          <w:szCs w:val="20"/>
        </w:rPr>
      </w:pPr>
    </w:p>
    <w:p w:rsidR="00B17C28" w:rsidRPr="00A05174" w:rsidP="00B17C28" w14:paraId="7A39AB38" w14:textId="55950983">
      <w:pPr>
        <w:pStyle w:val="FootnoteText"/>
        <w:rPr>
          <w:sz w:val="20"/>
          <w:szCs w:val="20"/>
        </w:rPr>
      </w:pPr>
      <w:r w:rsidRPr="00A05174">
        <w:rPr>
          <w:sz w:val="20"/>
          <w:szCs w:val="20"/>
        </w:rPr>
        <w:t xml:space="preserve">Using the BLS Employer Costs for Employee Compensation – </w:t>
      </w:r>
      <w:r w:rsidRPr="009559A5" w:rsidR="009559A5">
        <w:rPr>
          <w:sz w:val="20"/>
          <w:szCs w:val="20"/>
        </w:rPr>
        <w:t xml:space="preserve">June 2025 report https://www.bls.gov/news.release/pdf/ecec.pdf, a benefit multiplier of 1.42 was calculated by taking the private industry worker 50th (median) wage percentile total compensation rate divided by the wages and salaries rate.  $45.65/$32.07=1.42  </w:t>
      </w:r>
    </w:p>
    <w:p w:rsidR="00B17C28" w:rsidP="00B17C28" w14:paraId="116A8AE5" w14:textId="77777777">
      <w:pPr>
        <w:pStyle w:val="FootnoteText"/>
      </w:pPr>
    </w:p>
  </w:footnote>
  <w:footnote w:id="3">
    <w:p w:rsidR="009B5035" w:rsidP="009B5035" w14:paraId="3F5F2DDC" w14:textId="37840F41">
      <w:pPr>
        <w:ind w:left="180"/>
        <w:rPr>
          <w:rFonts w:ascii="Arial" w:hAnsi="Arial" w:cs="Arial"/>
          <w:sz w:val="18"/>
          <w:szCs w:val="18"/>
        </w:rPr>
      </w:pPr>
      <w:r w:rsidRPr="0002483D">
        <w:rPr>
          <w:rFonts w:ascii="Arial" w:hAnsi="Arial" w:cs="Arial"/>
          <w:sz w:val="18"/>
          <w:szCs w:val="18"/>
          <w:vertAlign w:val="superscript"/>
        </w:rPr>
        <w:t>2</w:t>
      </w:r>
      <w:r w:rsidRPr="0002483D">
        <w:rPr>
          <w:rFonts w:ascii="Arial" w:hAnsi="Arial" w:cs="Arial"/>
          <w:sz w:val="18"/>
          <w:szCs w:val="18"/>
        </w:rPr>
        <w:t xml:space="preserve"> Federal Government </w:t>
      </w:r>
      <w:r w:rsidRPr="0002483D">
        <w:rPr>
          <w:rFonts w:ascii="Arial" w:hAnsi="Arial" w:cs="Arial"/>
          <w:sz w:val="18"/>
          <w:szCs w:val="18"/>
        </w:rPr>
        <w:t>Fully-loaded</w:t>
      </w:r>
      <w:r w:rsidRPr="0002483D">
        <w:rPr>
          <w:rFonts w:ascii="Arial" w:hAnsi="Arial" w:cs="Arial"/>
          <w:sz w:val="18"/>
          <w:szCs w:val="18"/>
        </w:rPr>
        <w:t xml:space="preserve"> Labor Rate per Hour = Wage rate x a factor of 1.63 to account for benefit costs.  Per the Office of Personnel Management (OPM) wage data, the hourly fully-loaded labor rate for a GS–9, step 5 Federal employee in the Parkersburg, WV (RUS) wage area is $56.25 ($34.51 wages plus $21.74 in benefit costs). See the OPM website at  </w:t>
      </w:r>
      <w:hyperlink r:id="rId1" w:history="1">
        <w:r w:rsidRPr="00043B48">
          <w:rPr>
            <w:rStyle w:val="Hyperlink"/>
            <w:rFonts w:ascii="Arial" w:hAnsi="Arial" w:cs="Arial"/>
            <w:sz w:val="18"/>
            <w:szCs w:val="18"/>
          </w:rPr>
          <w:t>https://www.opm.gov/policy-data-oversight/pay-leave/salaries-wages/salary-tables/pdf/2026/RUS_h.pdf</w:t>
        </w:r>
      </w:hyperlink>
      <w:r>
        <w:rPr>
          <w:rFonts w:ascii="Arial" w:hAnsi="Arial" w:cs="Arial"/>
          <w:sz w:val="18"/>
          <w:szCs w:val="18"/>
        </w:rPr>
        <w:t xml:space="preserve"> </w:t>
      </w:r>
    </w:p>
    <w:p w:rsidR="009B5035" w:rsidRPr="00E942AE" w:rsidP="009B5035" w14:paraId="416F3361" w14:textId="77777777">
      <w:pPr>
        <w:suppressAutoHyphens/>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D602D7"/>
    <w:multiLevelType w:val="hybridMultilevel"/>
    <w:tmpl w:val="491C0F2A"/>
    <w:lvl w:ilvl="0">
      <w:start w:val="13"/>
      <w:numFmt w:val="decimal"/>
      <w:lvlText w:val="%1."/>
      <w:lvlJc w:val="left"/>
      <w:pPr>
        <w:tabs>
          <w:tab w:val="num" w:pos="1155"/>
        </w:tabs>
        <w:ind w:left="1155" w:hanging="720"/>
      </w:pPr>
      <w:rPr>
        <w:rFonts w:hint="default"/>
      </w:rPr>
    </w:lvl>
    <w:lvl w:ilvl="1">
      <w:start w:val="1"/>
      <w:numFmt w:val="lowerLetter"/>
      <w:lvlText w:val="%2."/>
      <w:lvlJc w:val="left"/>
      <w:pPr>
        <w:tabs>
          <w:tab w:val="num" w:pos="1740"/>
        </w:tabs>
        <w:ind w:left="1740" w:hanging="585"/>
      </w:pPr>
      <w:rPr>
        <w:rFonts w:hint="default"/>
      </w:r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1">
    <w:nsid w:val="1AC7000C"/>
    <w:multiLevelType w:val="hybridMultilevel"/>
    <w:tmpl w:val="945E6B08"/>
    <w:lvl w:ilvl="0">
      <w:start w:val="1"/>
      <w:numFmt w:val="decimal"/>
      <w:lvlText w:val="%1."/>
      <w:lvlJc w:val="left"/>
      <w:pPr>
        <w:tabs>
          <w:tab w:val="num" w:pos="795"/>
        </w:tabs>
        <w:ind w:left="795" w:hanging="43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EA2760C"/>
    <w:multiLevelType w:val="hybridMultilevel"/>
    <w:tmpl w:val="801876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FD36172"/>
    <w:multiLevelType w:val="hybridMultilevel"/>
    <w:tmpl w:val="5AF8514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1755DDD"/>
    <w:multiLevelType w:val="hybridMultilevel"/>
    <w:tmpl w:val="5C86EF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4C119E4"/>
    <w:multiLevelType w:val="multilevel"/>
    <w:tmpl w:val="D286E5F0"/>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nsid w:val="7AEC1383"/>
    <w:multiLevelType w:val="hybridMultilevel"/>
    <w:tmpl w:val="C6B23EFE"/>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24937961">
    <w:abstractNumId w:val="1"/>
  </w:num>
  <w:num w:numId="2" w16cid:durableId="849023815">
    <w:abstractNumId w:val="2"/>
  </w:num>
  <w:num w:numId="3" w16cid:durableId="819610956">
    <w:abstractNumId w:val="0"/>
  </w:num>
  <w:num w:numId="4" w16cid:durableId="1119180934">
    <w:abstractNumId w:val="5"/>
  </w:num>
  <w:num w:numId="5" w16cid:durableId="1116437987">
    <w:abstractNumId w:val="4"/>
  </w:num>
  <w:num w:numId="6" w16cid:durableId="925304438">
    <w:abstractNumId w:val="3"/>
  </w:num>
  <w:num w:numId="7" w16cid:durableId="98913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CD"/>
    <w:rsid w:val="00010F7B"/>
    <w:rsid w:val="0002483D"/>
    <w:rsid w:val="00024AA5"/>
    <w:rsid w:val="000348D1"/>
    <w:rsid w:val="00043B48"/>
    <w:rsid w:val="000B388A"/>
    <w:rsid w:val="000D32F5"/>
    <w:rsid w:val="001110F7"/>
    <w:rsid w:val="0017417D"/>
    <w:rsid w:val="001E5BE1"/>
    <w:rsid w:val="00223B5B"/>
    <w:rsid w:val="00235430"/>
    <w:rsid w:val="002922B9"/>
    <w:rsid w:val="002A2C59"/>
    <w:rsid w:val="002D2B52"/>
    <w:rsid w:val="002E625A"/>
    <w:rsid w:val="0030667C"/>
    <w:rsid w:val="00357891"/>
    <w:rsid w:val="00390FE0"/>
    <w:rsid w:val="00393AB9"/>
    <w:rsid w:val="003D37C7"/>
    <w:rsid w:val="0041185B"/>
    <w:rsid w:val="00421FC8"/>
    <w:rsid w:val="0044157D"/>
    <w:rsid w:val="004451D1"/>
    <w:rsid w:val="004563E1"/>
    <w:rsid w:val="004A6478"/>
    <w:rsid w:val="004A6E9E"/>
    <w:rsid w:val="004C6D84"/>
    <w:rsid w:val="004F0A09"/>
    <w:rsid w:val="00533876"/>
    <w:rsid w:val="005405EA"/>
    <w:rsid w:val="005729FD"/>
    <w:rsid w:val="00574184"/>
    <w:rsid w:val="005914BD"/>
    <w:rsid w:val="0059434E"/>
    <w:rsid w:val="005D792E"/>
    <w:rsid w:val="005F4D17"/>
    <w:rsid w:val="0060189D"/>
    <w:rsid w:val="00615583"/>
    <w:rsid w:val="0064379A"/>
    <w:rsid w:val="006B53D4"/>
    <w:rsid w:val="006E7ABF"/>
    <w:rsid w:val="007E0764"/>
    <w:rsid w:val="008204EC"/>
    <w:rsid w:val="008468D3"/>
    <w:rsid w:val="008566B9"/>
    <w:rsid w:val="00857BF9"/>
    <w:rsid w:val="00861504"/>
    <w:rsid w:val="00875DFE"/>
    <w:rsid w:val="009112C8"/>
    <w:rsid w:val="00932422"/>
    <w:rsid w:val="009559A5"/>
    <w:rsid w:val="009839CC"/>
    <w:rsid w:val="00993ED5"/>
    <w:rsid w:val="009B5035"/>
    <w:rsid w:val="009D6BB9"/>
    <w:rsid w:val="009E671D"/>
    <w:rsid w:val="00A05174"/>
    <w:rsid w:val="00A069E5"/>
    <w:rsid w:val="00A318AB"/>
    <w:rsid w:val="00A41E97"/>
    <w:rsid w:val="00A520CE"/>
    <w:rsid w:val="00A55974"/>
    <w:rsid w:val="00A93266"/>
    <w:rsid w:val="00AA5F8E"/>
    <w:rsid w:val="00AB64ED"/>
    <w:rsid w:val="00B16959"/>
    <w:rsid w:val="00B17C28"/>
    <w:rsid w:val="00B20600"/>
    <w:rsid w:val="00B27C51"/>
    <w:rsid w:val="00B84600"/>
    <w:rsid w:val="00B93BA3"/>
    <w:rsid w:val="00B952CD"/>
    <w:rsid w:val="00B97EB0"/>
    <w:rsid w:val="00BB4DF1"/>
    <w:rsid w:val="00C20C68"/>
    <w:rsid w:val="00C37BD8"/>
    <w:rsid w:val="00C73978"/>
    <w:rsid w:val="00C921DF"/>
    <w:rsid w:val="00C92336"/>
    <w:rsid w:val="00CB17B8"/>
    <w:rsid w:val="00CB2A24"/>
    <w:rsid w:val="00CE194F"/>
    <w:rsid w:val="00D0691D"/>
    <w:rsid w:val="00D11AA3"/>
    <w:rsid w:val="00D43AAE"/>
    <w:rsid w:val="00D50DBB"/>
    <w:rsid w:val="00D75738"/>
    <w:rsid w:val="00DB4593"/>
    <w:rsid w:val="00E07F59"/>
    <w:rsid w:val="00E4084E"/>
    <w:rsid w:val="00E450F2"/>
    <w:rsid w:val="00E9317A"/>
    <w:rsid w:val="00E942AE"/>
    <w:rsid w:val="00EC3644"/>
    <w:rsid w:val="00ED7518"/>
    <w:rsid w:val="00F06112"/>
    <w:rsid w:val="00F21508"/>
    <w:rsid w:val="00F412C9"/>
    <w:rsid w:val="00FD0DE7"/>
    <w:rsid w:val="00FE09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C270BA"/>
  <w15:chartTrackingRefBased/>
  <w15:docId w15:val="{FE74D27D-93C0-4EA5-80DD-21BBF8C4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Courier New" w:hAnsi="Courier New" w:cs="Courier Ne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autoSpaceDE w:val="0"/>
      <w:autoSpaceDN w:val="0"/>
      <w:adjustRightInd w:val="0"/>
      <w:ind w:left="360"/>
    </w:pPr>
    <w:rPr>
      <w:rFonts w:ascii="Courier" w:hAnsi="Courier"/>
    </w:rPr>
  </w:style>
  <w:style w:type="paragraph" w:styleId="BodyTextIndent2">
    <w:name w:val="Body Text Indent 2"/>
    <w:basedOn w:val="Normal"/>
    <w:semiHidden/>
    <w:pPr>
      <w:ind w:left="720"/>
    </w:pPr>
    <w:rPr>
      <w:rFonts w:ascii="Courier New" w:hAnsi="Courier New" w:cs="Courier New"/>
    </w:rPr>
  </w:style>
  <w:style w:type="character" w:styleId="CommentReference">
    <w:name w:val="annotation reference"/>
    <w:uiPriority w:val="99"/>
    <w:semiHidden/>
    <w:unhideWhenUsed/>
    <w:rsid w:val="00CB17B8"/>
    <w:rPr>
      <w:sz w:val="16"/>
      <w:szCs w:val="16"/>
    </w:rPr>
  </w:style>
  <w:style w:type="paragraph" w:styleId="CommentText">
    <w:name w:val="annotation text"/>
    <w:basedOn w:val="Normal"/>
    <w:link w:val="CommentTextChar"/>
    <w:uiPriority w:val="99"/>
    <w:semiHidden/>
    <w:unhideWhenUsed/>
    <w:rsid w:val="00CB17B8"/>
    <w:rPr>
      <w:sz w:val="20"/>
      <w:szCs w:val="20"/>
    </w:rPr>
  </w:style>
  <w:style w:type="character" w:customStyle="1" w:styleId="CommentTextChar">
    <w:name w:val="Comment Text Char"/>
    <w:basedOn w:val="DefaultParagraphFont"/>
    <w:link w:val="CommentText"/>
    <w:uiPriority w:val="99"/>
    <w:semiHidden/>
    <w:rsid w:val="00CB17B8"/>
  </w:style>
  <w:style w:type="paragraph" w:styleId="CommentSubject">
    <w:name w:val="annotation subject"/>
    <w:basedOn w:val="CommentText"/>
    <w:next w:val="CommentText"/>
    <w:link w:val="CommentSubjectChar"/>
    <w:uiPriority w:val="99"/>
    <w:semiHidden/>
    <w:unhideWhenUsed/>
    <w:rsid w:val="00CB17B8"/>
    <w:rPr>
      <w:b/>
      <w:bCs/>
    </w:rPr>
  </w:style>
  <w:style w:type="character" w:customStyle="1" w:styleId="CommentSubjectChar">
    <w:name w:val="Comment Subject Char"/>
    <w:link w:val="CommentSubject"/>
    <w:uiPriority w:val="99"/>
    <w:semiHidden/>
    <w:rsid w:val="00CB17B8"/>
    <w:rPr>
      <w:b/>
      <w:bCs/>
    </w:rPr>
  </w:style>
  <w:style w:type="paragraph" w:styleId="BalloonText">
    <w:name w:val="Balloon Text"/>
    <w:basedOn w:val="Normal"/>
    <w:link w:val="BalloonTextChar"/>
    <w:uiPriority w:val="99"/>
    <w:semiHidden/>
    <w:unhideWhenUsed/>
    <w:rsid w:val="00CB17B8"/>
    <w:rPr>
      <w:rFonts w:ascii="Tahoma" w:hAnsi="Tahoma" w:cs="Tahoma"/>
      <w:sz w:val="16"/>
      <w:szCs w:val="16"/>
    </w:rPr>
  </w:style>
  <w:style w:type="character" w:customStyle="1" w:styleId="BalloonTextChar">
    <w:name w:val="Balloon Text Char"/>
    <w:link w:val="BalloonText"/>
    <w:uiPriority w:val="99"/>
    <w:semiHidden/>
    <w:rsid w:val="00CB17B8"/>
    <w:rPr>
      <w:rFonts w:ascii="Tahoma" w:hAnsi="Tahoma" w:cs="Tahoma"/>
      <w:sz w:val="16"/>
      <w:szCs w:val="16"/>
    </w:rPr>
  </w:style>
  <w:style w:type="table" w:styleId="TableGrid">
    <w:name w:val="Table Grid"/>
    <w:basedOn w:val="TableNormal"/>
    <w:uiPriority w:val="59"/>
    <w:rsid w:val="00BB4D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4F0A09"/>
    <w:pPr>
      <w:spacing w:after="60"/>
      <w:jc w:val="center"/>
      <w:outlineLvl w:val="1"/>
    </w:pPr>
    <w:rPr>
      <w:rFonts w:ascii="Cambria" w:hAnsi="Cambria"/>
    </w:rPr>
  </w:style>
  <w:style w:type="character" w:customStyle="1" w:styleId="SubtitleChar">
    <w:name w:val="Subtitle Char"/>
    <w:link w:val="Subtitle"/>
    <w:uiPriority w:val="11"/>
    <w:rsid w:val="004F0A09"/>
    <w:rPr>
      <w:rFonts w:ascii="Cambria" w:eastAsia="Times New Roman" w:hAnsi="Cambria" w:cs="Times New Roman"/>
      <w:sz w:val="24"/>
      <w:szCs w:val="24"/>
    </w:rPr>
  </w:style>
  <w:style w:type="character" w:styleId="Hyperlink">
    <w:name w:val="Hyperlink"/>
    <w:uiPriority w:val="99"/>
    <w:unhideWhenUsed/>
    <w:rsid w:val="00B17C28"/>
    <w:rPr>
      <w:color w:val="0000FF"/>
      <w:u w:val="single"/>
    </w:rPr>
  </w:style>
  <w:style w:type="paragraph" w:styleId="FootnoteText">
    <w:name w:val="footnote text"/>
    <w:basedOn w:val="Normal"/>
    <w:link w:val="FootnoteTextChar"/>
    <w:rsid w:val="00B17C28"/>
    <w:pPr>
      <w:widowControl w:val="0"/>
      <w:autoSpaceDE w:val="0"/>
      <w:autoSpaceDN w:val="0"/>
      <w:adjustRightInd w:val="0"/>
    </w:pPr>
  </w:style>
  <w:style w:type="character" w:customStyle="1" w:styleId="FootnoteTextChar">
    <w:name w:val="Footnote Text Char"/>
    <w:link w:val="FootnoteText"/>
    <w:rsid w:val="00B17C28"/>
    <w:rPr>
      <w:sz w:val="24"/>
      <w:szCs w:val="24"/>
    </w:rPr>
  </w:style>
  <w:style w:type="character" w:styleId="FootnoteReference">
    <w:name w:val="footnote reference"/>
    <w:rsid w:val="00B17C28"/>
    <w:rPr>
      <w:vertAlign w:val="superscript"/>
    </w:rPr>
  </w:style>
  <w:style w:type="table" w:customStyle="1" w:styleId="TableGrid1">
    <w:name w:val="Table Grid1"/>
    <w:basedOn w:val="TableNormal"/>
    <w:next w:val="TableGrid"/>
    <w:uiPriority w:val="39"/>
    <w:rsid w:val="009B50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24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pm.gov/policy-data-oversight/pay-leave/salaries-wages/salary-tables/pdf/2026/RUS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BF80-2D11-4905-A2C5-B81B40404352}">
  <ds:schemaRefs>
    <ds:schemaRef ds:uri="http://schemas.openxmlformats.org/officeDocument/2006/bibliography"/>
  </ds:schemaRefs>
</ds:datastoreItem>
</file>

<file path=docMetadata/LabelInfo.xml><?xml version="1.0" encoding="utf-8"?>
<clbl:labelList xmlns:clbl="http://schemas.microsoft.com/office/2020/mipLabelMetadata">
  <clbl:label id="{6e9b51eb-62f5-42bb-9594-5a5af861a52c}" enabled="1" method="Standard" siteId="{0d69cd8a-9e12-4d21-95f0-b4406e06710a}" contentBits="0" removed="0"/>
</clbl:labelList>
</file>

<file path=docProps/app.xml><?xml version="1.0" encoding="utf-8"?>
<Properties xmlns="http://schemas.openxmlformats.org/officeDocument/2006/extended-properties" xmlns:vt="http://schemas.openxmlformats.org/officeDocument/2006/docPropsVTypes">
  <Template>Normal.dotm</Template>
  <TotalTime>343</TotalTime>
  <Pages>4</Pages>
  <Words>1223</Words>
  <Characters>6678</Characters>
  <Application>Microsoft Office Word</Application>
  <DocSecurity>0</DocSecurity>
  <Lines>208</Lines>
  <Paragraphs>101</Paragraphs>
  <ScaleCrop>false</ScaleCrop>
  <HeadingPairs>
    <vt:vector size="2" baseType="variant">
      <vt:variant>
        <vt:lpstr>Title</vt:lpstr>
      </vt:variant>
      <vt:variant>
        <vt:i4>1</vt:i4>
      </vt:variant>
    </vt:vector>
  </HeadingPairs>
  <TitlesOfParts>
    <vt:vector size="1" baseType="lpstr">
      <vt:lpstr>SUPPORTING STATEMENT</vt:lpstr>
    </vt:vector>
  </TitlesOfParts>
  <Company>Bureau of the Public Debt</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bmetz</dc:creator>
  <cp:lastModifiedBy>Bruce A. Sharp</cp:lastModifiedBy>
  <cp:revision>17</cp:revision>
  <cp:lastPrinted>2005-10-11T14:34:00Z</cp:lastPrinted>
  <dcterms:created xsi:type="dcterms:W3CDTF">2023-07-13T20:14:00Z</dcterms:created>
  <dcterms:modified xsi:type="dcterms:W3CDTF">2026-09-18T20:15:00Z</dcterms:modified>
</cp:coreProperties>
</file>