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C6BC9" w14:paraId="788939F1" w14:textId="2DD9E732">
      <w:pPr>
        <w:widowControl w:val="0"/>
        <w:tabs>
          <w:tab w:val="center" w:pos="4320"/>
          <w:tab w:val="right" w:pos="8640"/>
        </w:tabs>
        <w:jc w:val="center"/>
        <w:rPr>
          <w:rFonts w:ascii="Arial" w:eastAsia="Calibri" w:hAnsi="Arial"/>
          <w:b/>
          <w:color w:val="008000"/>
          <w:sz w:val="22"/>
          <w:szCs w:val="22"/>
        </w:rPr>
      </w:pPr>
      <w:r>
        <w:rPr>
          <w:rFonts w:ascii="Arial" w:eastAsia="Calibri" w:hAnsi="Arial"/>
          <w:b/>
          <w:noProof/>
          <w:color w:val="00800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63.75pt;height:54pt;margin-top:34.6pt;margin-left:48.85pt;mso-position-horizontal-relative:page;mso-position-vertical-relative:page;position:absolute;visibility:visible;z-index:-251658240" o:oleicon="f" o:allowincell="f" fillcolor="window">
            <v:imagedata r:id="rId10" o:title=""/>
          </v:shape>
          <o:OLEObject Type="Embed" ProgID="Word.Picture.8" ShapeID="_x0000_s1025" DrawAspect="Content" ObjectID="_1852263971" r:id="rId11"/>
        </w:pict>
      </w:r>
      <w:r w:rsidR="000E3728">
        <w:rPr>
          <w:rFonts w:ascii="Arial" w:eastAsia="Calibri" w:hAnsi="Arial"/>
          <w:b/>
          <w:color w:val="008000"/>
        </w:rPr>
        <w:t>DEPARTMENT OF THE TREASURY</w:t>
      </w:r>
    </w:p>
    <w:p w:rsidR="009C6BC9" w14:paraId="4380D992" w14:textId="1B872722">
      <w:pPr>
        <w:widowControl w:val="0"/>
        <w:tabs>
          <w:tab w:val="center" w:pos="4320"/>
          <w:tab w:val="right" w:pos="8640"/>
        </w:tabs>
        <w:jc w:val="center"/>
        <w:rPr>
          <w:rFonts w:ascii="Arial" w:eastAsia="Calibri" w:hAnsi="Arial"/>
          <w:b/>
          <w:color w:val="008000"/>
          <w:sz w:val="20"/>
          <w:szCs w:val="20"/>
        </w:rPr>
      </w:pPr>
      <w:r>
        <w:rPr>
          <w:rFonts w:ascii="Arial" w:eastAsia="Calibri" w:hAnsi="Arial"/>
          <w:b/>
          <w:color w:val="008000"/>
          <w:sz w:val="20"/>
          <w:szCs w:val="20"/>
        </w:rPr>
        <w:t>WASHINGTON, D.C.  20220</w:t>
      </w:r>
    </w:p>
    <w:p w:rsidR="009C6BC9" w14:paraId="41279C2B" w14:textId="734AA30A">
      <w:pPr>
        <w:tabs>
          <w:tab w:val="left" w:pos="0"/>
          <w:tab w:val="left" w:pos="1872"/>
          <w:tab w:val="left" w:pos="4320"/>
          <w:tab w:val="left" w:pos="5040"/>
          <w:tab w:val="left" w:pos="5760"/>
          <w:tab w:val="left" w:pos="6480"/>
          <w:tab w:val="left" w:pos="7200"/>
          <w:tab w:val="left" w:pos="7920"/>
          <w:tab w:val="left" w:pos="8640"/>
        </w:tabs>
        <w:rPr>
          <w:rFonts w:ascii="Arial" w:eastAsia="Calibri" w:hAnsi="Arial" w:cs="Arial"/>
          <w:iCs/>
        </w:rPr>
      </w:pPr>
    </w:p>
    <w:p w:rsidR="009C6BC9" w14:paraId="279EE734" w14:textId="74CE8BFF">
      <w:pPr>
        <w:tabs>
          <w:tab w:val="left" w:pos="2780"/>
        </w:tabs>
        <w:outlineLvl w:val="0"/>
        <w:rPr>
          <w:b/>
        </w:rPr>
      </w:pPr>
    </w:p>
    <w:p w:rsidR="009C6BC9" w14:paraId="43B13440" w14:textId="15DA5B45">
      <w:pPr>
        <w:outlineLvl w:val="0"/>
      </w:pPr>
    </w:p>
    <w:p w:rsidR="009C6BC9" w14:paraId="0A1640F7" w14:textId="4AE40BD4">
      <w:pPr>
        <w:ind w:left="1530" w:hanging="1530"/>
        <w:outlineLvl w:val="0"/>
      </w:pPr>
      <w:r>
        <w:rPr>
          <w:b/>
        </w:rPr>
        <w:t>TO:</w:t>
      </w:r>
      <w:r>
        <w:rPr>
          <w:b/>
        </w:rPr>
        <w:tab/>
      </w:r>
      <w:r>
        <w:rPr>
          <w:bCs/>
        </w:rPr>
        <w:t>Russell Vought</w:t>
      </w:r>
      <w:r>
        <w:t>, Director, Office of Management and Budget</w:t>
      </w:r>
    </w:p>
    <w:p w:rsidR="009C6BC9" w14:paraId="4BC0D40C" w14:textId="6FC1E8B9">
      <w:pPr>
        <w:ind w:left="1530" w:hanging="1530"/>
        <w:outlineLvl w:val="0"/>
        <w:rPr>
          <w:b/>
        </w:rPr>
      </w:pPr>
    </w:p>
    <w:p w:rsidR="009C6BC9" w14:paraId="12C6FE8E" w14:textId="6C1F83A1">
      <w:pPr>
        <w:ind w:left="1530" w:hanging="1530"/>
        <w:outlineLvl w:val="0"/>
      </w:pPr>
      <w:r>
        <w:rPr>
          <w:b/>
        </w:rPr>
        <w:t>FROM:</w:t>
      </w:r>
      <w:r>
        <w:rPr>
          <w:b/>
        </w:rPr>
        <w:tab/>
      </w:r>
      <w:r>
        <w:rPr>
          <w:bCs/>
        </w:rPr>
        <w:t>Ryan Law</w:t>
      </w:r>
      <w:r>
        <w:t>, Deputy Assistant Secretary for Privacy, Transparency, and Records</w:t>
      </w:r>
    </w:p>
    <w:p w:rsidR="009C6BC9" w14:paraId="77203FA0" w14:textId="6DDBA0B4">
      <w:pPr>
        <w:ind w:left="1530" w:hanging="1530"/>
        <w:outlineLvl w:val="0"/>
      </w:pPr>
    </w:p>
    <w:p w:rsidR="009C6BC9" w14:paraId="154F8881" w14:textId="06F9C3BE">
      <w:pPr>
        <w:ind w:left="1530" w:hanging="1530"/>
      </w:pPr>
      <w:r>
        <w:rPr>
          <w:b/>
        </w:rPr>
        <w:t>SUBJECT:</w:t>
      </w:r>
      <w:r>
        <w:rPr>
          <w:b/>
        </w:rPr>
        <w:tab/>
      </w:r>
      <w:r>
        <w:t xml:space="preserve">Justification for Emergency Processing: T.D. </w:t>
      </w:r>
      <w:r w:rsidR="00EC0F92">
        <w:t>10057</w:t>
      </w:r>
    </w:p>
    <w:p w:rsidR="009C6BC9" w14:paraId="4C1E254C" w14:textId="025D9A5B">
      <w:pPr>
        <w:tabs>
          <w:tab w:val="left" w:pos="3788"/>
        </w:tabs>
        <w:ind w:left="2880" w:hanging="2880"/>
      </w:pPr>
    </w:p>
    <w:p w:rsidR="009C6BC9" w14:paraId="328C32AA" w14:textId="36D6FAF5">
      <w:pPr>
        <w:pStyle w:val="Default"/>
      </w:pPr>
      <w:r>
        <w:t>The Department of the Treasury (Treasury Department) and the Internal Revenue Service (IRS) are requesting, under emergency procedures</w:t>
      </w:r>
      <w:r w:rsidR="004C2824">
        <w:t xml:space="preserve"> at </w:t>
      </w:r>
      <w:r w:rsidRPr="004C2824" w:rsidR="004C2824">
        <w:t>5 CFR § 1320.13</w:t>
      </w:r>
      <w:r w:rsidR="00B565FA">
        <w:t>(a)(2)(iii)</w:t>
      </w:r>
      <w:r>
        <w:t xml:space="preserve">, </w:t>
      </w:r>
      <w:r w:rsidR="00B565FA">
        <w:t xml:space="preserve">to add collection requirements </w:t>
      </w:r>
      <w:r>
        <w:t xml:space="preserve">to OMB Control Number 1545-2335 in connection with implementing section 70411 of Public Law 119-21, 139 Stat. 72, 176 (July 4, 2025), commonly known as the One, Big, Beautiful Bill Act (OBBBA).  </w:t>
      </w:r>
    </w:p>
    <w:p w:rsidR="009C6BC9" w14:paraId="4C676047" w14:textId="3BB6289F">
      <w:pPr>
        <w:pStyle w:val="Default"/>
      </w:pPr>
    </w:p>
    <w:p w:rsidR="009C6BC9" w14:paraId="2DEC8EBF" w14:textId="706665EA">
      <w:pPr>
        <w:pStyle w:val="Default"/>
      </w:pPr>
      <w:r>
        <w:t xml:space="preserve">Section 70411 of the OBBBA </w:t>
      </w:r>
      <w:r>
        <w:rPr>
          <w:rFonts w:cs="Arial"/>
        </w:rPr>
        <w:t xml:space="preserve">enacted 26 U.S.C. 25F, which provides a nonrefundable income tax credit of up to $1,700 </w:t>
      </w:r>
      <w:r w:rsidRPr="008C7D63" w:rsidR="00B459D7">
        <w:rPr>
          <w:rFonts w:eastAsia="Calibri" w:cs="Arial"/>
        </w:rPr>
        <w:t>per</w:t>
      </w:r>
      <w:r w:rsidRPr="00FA1CBF" w:rsidR="00B459D7">
        <w:rPr>
          <w:rFonts w:eastAsia="Calibri" w:cs="Arial"/>
        </w:rPr>
        <w:t xml:space="preserve"> individual</w:t>
      </w:r>
      <w:r w:rsidRPr="008C7D63" w:rsidR="00B459D7">
        <w:rPr>
          <w:rFonts w:eastAsia="Calibri" w:cs="Arial"/>
        </w:rPr>
        <w:t xml:space="preserve"> </w:t>
      </w:r>
      <w:r w:rsidR="00447ED2">
        <w:rPr>
          <w:rFonts w:eastAsia="Calibri" w:cs="Arial"/>
        </w:rPr>
        <w:t>filer</w:t>
      </w:r>
      <w:r w:rsidR="00D60B5B">
        <w:rPr>
          <w:rFonts w:eastAsia="Calibri" w:cs="Arial"/>
        </w:rPr>
        <w:t xml:space="preserve"> and </w:t>
      </w:r>
      <w:r w:rsidRPr="008C7D63" w:rsidR="00D60B5B">
        <w:rPr>
          <w:rFonts w:eastAsia="Calibri" w:cs="Arial"/>
        </w:rPr>
        <w:t xml:space="preserve">up to $3,400 </w:t>
      </w:r>
      <w:r w:rsidR="00D60B5B">
        <w:rPr>
          <w:rFonts w:eastAsia="Calibri" w:cs="Arial"/>
        </w:rPr>
        <w:t>per joint filing of married couples</w:t>
      </w:r>
      <w:r w:rsidRPr="008C7D63" w:rsidR="00D60B5B">
        <w:rPr>
          <w:rFonts w:eastAsia="Calibri" w:cs="Arial"/>
        </w:rPr>
        <w:t xml:space="preserve"> </w:t>
      </w:r>
      <w:r>
        <w:rPr>
          <w:rFonts w:cs="Arial"/>
        </w:rPr>
        <w:t>for qualified contributions made in taxable years beginning after 2026.</w:t>
      </w:r>
      <w:r>
        <w:t xml:space="preserve"> A “qualified contribution” is defined as a charitable contribution of cash to a public charity classified as a “scholarship granting organization” within the meaning of section 25F(c)(5) (SGO) that uses the contribution to fund scholarships for eligible students solely within the covered State in which the SGO is listed pursuant to section 25F(g).  A “covered state” is defined as one of the 50 States or the District of Columbia (State), that, for a calendar year, voluntarily elects to participate under § 25 and provides a list that identifies SGOs in the State for the applicable calendar year. Section 25F(g)(1) provides that a State that voluntarily elects to participate under § 25F must provide a list of SGOs that are located in the State by “January 1 of each calendar year (or, with respect to the first calendar year for which this section applies [i.e., 2027], </w:t>
      </w:r>
      <w:r>
        <w:rPr>
          <w:i/>
          <w:iCs/>
        </w:rPr>
        <w:t>as early as practicable</w:t>
      </w:r>
      <w:r>
        <w:t>).”</w:t>
      </w:r>
    </w:p>
    <w:p w:rsidR="009C6BC9" w14:paraId="42D1223B" w14:textId="77777777">
      <w:pPr>
        <w:pStyle w:val="Default"/>
      </w:pPr>
    </w:p>
    <w:p w:rsidR="004C2824" w14:paraId="76134A81" w14:textId="4DA0960F">
      <w:r>
        <w:t xml:space="preserve">Beginning on January 1, 2027, individual taxpayers will be able to make contributions to any SGOs that have been certified by their respective States as part of their State’s election to participate in section 25F.  </w:t>
      </w:r>
      <w:r>
        <w:t>In order to</w:t>
      </w:r>
      <w:r>
        <w:t xml:space="preserve"> enable the States’ participation, the Treasury Department and the IRS publish</w:t>
      </w:r>
      <w:r>
        <w:t>ed a</w:t>
      </w:r>
      <w:r>
        <w:t xml:space="preserve"> temporary rule for a State to make its election and provide its certification of organizations located in the State that are SGOs</w:t>
      </w:r>
      <w:r>
        <w:t xml:space="preserve"> [</w:t>
      </w:r>
      <w:r w:rsidRPr="004C2824">
        <w:t>RIN 1545-BS17</w:t>
      </w:r>
      <w:r>
        <w:t>]</w:t>
      </w:r>
      <w:r>
        <w:t xml:space="preserve">. </w:t>
      </w:r>
    </w:p>
    <w:p w:rsidR="004C2824" w14:paraId="6D86A83C" w14:textId="77777777"/>
    <w:p w:rsidR="009C6BC9" w14:paraId="496ABE88" w14:textId="0D4DCD0B">
      <w:r>
        <w:t xml:space="preserve">The Treasury Department and the IRS have received several comments </w:t>
      </w:r>
      <w:r w:rsidR="00A90627">
        <w:t>in response to</w:t>
      </w:r>
      <w:r w:rsidR="007C1EFF">
        <w:t xml:space="preserve"> the</w:t>
      </w:r>
      <w:r w:rsidR="00A90627">
        <w:t xml:space="preserve"> IRS Notice 2025-70, Request for Comments on Individual Tax Credit for Qualified Contributions to Scholarship Granting Organizations</w:t>
      </w:r>
      <w:r w:rsidR="007C1EFF">
        <w:t>.</w:t>
      </w:r>
      <w:r w:rsidR="00A90627">
        <w:t xml:space="preserve"> </w:t>
      </w:r>
      <w:r w:rsidRPr="00B529FD" w:rsidR="007C1EFF">
        <w:t>S</w:t>
      </w:r>
      <w:r w:rsidRPr="007C1EFF">
        <w:t>takeholders from around the country</w:t>
      </w:r>
      <w:r>
        <w:t xml:space="preserve"> </w:t>
      </w:r>
      <w:r w:rsidR="007C1EFF">
        <w:t xml:space="preserve">emphasized </w:t>
      </w:r>
      <w:r>
        <w:t>that guidance is needed as soon as possible to address the most critical operational questions related to the implementation of section 25F. Specifically, commenters stated that knowing what procedures to implement in their organizations is critical to ensuring SGOs can be established and ready to operate by January 1, 2027. Commenters have stated that potential SGOs need sufficient time to prepare for the commencement of this new tax credit in 2027. Specifically, they need to begin organizing themselves as valid SGOs to solicit and record contributions to be received in early 2027.</w:t>
      </w:r>
    </w:p>
    <w:p w:rsidR="009C6BC9" w14:paraId="5D3C4097" w14:textId="77777777"/>
    <w:p w:rsidR="009C6BC9" w14:paraId="7585A0E0" w14:textId="1E4DE45A">
      <w:r>
        <w:t xml:space="preserve">To respond to this immediate need of States and SGOs, T.D. </w:t>
      </w:r>
      <w:r w:rsidRPr="006C4711" w:rsidR="006C4711">
        <w:t>10057</w:t>
      </w:r>
      <w:r w:rsidR="006C4711">
        <w:t xml:space="preserve"> </w:t>
      </w:r>
      <w:r>
        <w:t xml:space="preserve">provides rules </w:t>
      </w:r>
      <w:r w:rsidR="00B9603C">
        <w:t xml:space="preserve">that expand the collections of information under OMB Control Number 1545-2235.  The added collections allow </w:t>
      </w:r>
      <w:r>
        <w:t xml:space="preserve">for </w:t>
      </w:r>
      <w:r>
        <w:rPr>
          <w:rFonts w:eastAsia="Calibri"/>
          <w:bCs/>
        </w:rPr>
        <w:t>State elections to participate under section 25F, including the registration process on the IRS State section 25F portal; rules for information and certifications a State is required to provide for each organization included on the State SGO list; and procedures a State must use in determining whether organizations meet the requirements of section 25F(c)(5).</w:t>
      </w:r>
      <w:r>
        <w:t xml:space="preserve">  In addition, T.D</w:t>
      </w:r>
      <w:r w:rsidRPr="006C4711">
        <w:t xml:space="preserve">. </w:t>
      </w:r>
      <w:r w:rsidRPr="006C4711" w:rsidR="006C4711">
        <w:t>10057</w:t>
      </w:r>
      <w:r w:rsidR="006C4711">
        <w:t xml:space="preserve"> </w:t>
      </w:r>
      <w:r>
        <w:rPr>
          <w:rFonts w:eastAsia="Calibri"/>
          <w:bCs/>
        </w:rPr>
        <w:t xml:space="preserve">provides procedures for registering SGOs through an IRS electronic SGO portal; reporting, recordkeeping, and third-party disclosure of qualified contributions received by SGOs; and providing timely written acknowledgments to donors. </w:t>
      </w:r>
    </w:p>
    <w:p w:rsidR="009C6BC9" w14:paraId="7268877F" w14:textId="2279B421">
      <w:pPr>
        <w:rPr>
          <w:rFonts w:cs="Arial"/>
          <w:shd w:val="clear" w:color="auto" w:fill="FFFFFF"/>
        </w:rPr>
      </w:pPr>
    </w:p>
    <w:p w:rsidR="009C6BC9" w14:paraId="350E1096" w14:textId="4382ABFF">
      <w:r>
        <w:t>The IRS needs to release T.D</w:t>
      </w:r>
      <w:r w:rsidRPr="006C4711">
        <w:t xml:space="preserve">. </w:t>
      </w:r>
      <w:r w:rsidRPr="006C4711" w:rsidR="006C4711">
        <w:t>10057</w:t>
      </w:r>
      <w:r w:rsidR="006C4711">
        <w:t xml:space="preserve"> </w:t>
      </w:r>
      <w:r>
        <w:t>as soon as possible for the benefit of all relevant stakeholders:</w:t>
      </w:r>
    </w:p>
    <w:p w:rsidR="009C6BC9" w14:paraId="2CE5FDB6" w14:textId="77777777"/>
    <w:p w:rsidR="009C6BC9" w14:paraId="645BA8A7" w14:textId="2E2A2F84">
      <w:pPr>
        <w:pStyle w:val="ListParagraph"/>
        <w:numPr>
          <w:ilvl w:val="0"/>
          <w:numId w:val="19"/>
        </w:numPr>
      </w:pPr>
      <w:r>
        <w:t xml:space="preserve">States who wish to exercise their election to participate under § 25F, to allow States to begin preparing and submitting SGO lists to the IRS later in 2026; </w:t>
      </w:r>
    </w:p>
    <w:p w:rsidR="009C6BC9" w14:paraId="665B124F" w14:textId="77777777">
      <w:pPr>
        <w:pStyle w:val="ListParagraph"/>
        <w:ind w:left="780"/>
      </w:pPr>
    </w:p>
    <w:p w:rsidR="009C6BC9" w14:paraId="4D06041C" w14:textId="43BAA584">
      <w:pPr>
        <w:pStyle w:val="ListParagraph"/>
        <w:numPr>
          <w:ilvl w:val="0"/>
          <w:numId w:val="19"/>
        </w:numPr>
      </w:pPr>
      <w:r>
        <w:t>Organizations who wish to prepare to qualify as an SGO in a participating State, as well as individuals and others who may seek to organize an SGO in a participating State; and</w:t>
      </w:r>
    </w:p>
    <w:p w:rsidR="009C6BC9" w14:paraId="667ECE6B" w14:textId="77777777"/>
    <w:p w:rsidR="009C6BC9" w14:paraId="29C1BD48" w14:textId="3BA86637">
      <w:pPr>
        <w:pStyle w:val="ListParagraph"/>
        <w:numPr>
          <w:ilvl w:val="0"/>
          <w:numId w:val="19"/>
        </w:numPr>
      </w:pPr>
      <w:r>
        <w:t>Individuals who may wish to make contributions to SGOs in calendar year 2027.</w:t>
      </w:r>
    </w:p>
    <w:p w:rsidR="009C6BC9" w14:paraId="3A208EAE" w14:textId="77777777"/>
    <w:p w:rsidR="009C6BC9" w14:paraId="67EC444D" w14:textId="30667851">
      <w:r>
        <w:t xml:space="preserve">Without </w:t>
      </w:r>
      <w:r w:rsidR="004C2824">
        <w:t>this approved information collection</w:t>
      </w:r>
      <w:r>
        <w:t xml:space="preserve">, the IRS will be unable to ensure that States are able to elect to participate (or perfect an advance election to participate), review applicant SGOs, and certify </w:t>
      </w:r>
      <w:r w:rsidR="00E543F6">
        <w:t xml:space="preserve">that the </w:t>
      </w:r>
      <w:r>
        <w:t xml:space="preserve">SGOs in their state meet the </w:t>
      </w:r>
      <w:r w:rsidR="00E543F6">
        <w:t xml:space="preserve">25F </w:t>
      </w:r>
      <w:r>
        <w:t>statutory requirements in a timely manner in order for taxpayers to be able to make contributions beginning on January 1, 2027. These temporary regulations must be issued promptly to allow enough time for organizations to organize and submit the required documentation with enough time so that States can determine that each organization’s documentation supports their assertions that they meet the statutory requirements to be an SGO.</w:t>
      </w:r>
    </w:p>
    <w:p w:rsidR="009C6BC9" w14:paraId="3BA0C7BE" w14:textId="77777777"/>
    <w:p w:rsidR="009C6BC9" w14:paraId="6E051A95" w14:textId="54416BDA">
      <w:r>
        <w:t xml:space="preserve">Additionally, the SGO reporting requirements must be </w:t>
      </w:r>
      <w:r w:rsidR="004C2824">
        <w:t>approved</w:t>
      </w:r>
      <w:r>
        <w:t xml:space="preserve"> so that an electronic registration process can be completed through the IRS SGO portal before January 1, 2027. Registration before this date will allow each SGO to obtain instructions to create its unique donor numbers, enabling donors to substantiate their donations without providing their EIN to the SGO and for the IRS to validate those contributions on returns filed for the 2027 taxable year. Registration will also allow SGOs to </w:t>
      </w:r>
      <w:r>
        <w:rPr>
          <w:rFonts w:eastAsia="Calibri"/>
        </w:rPr>
        <w:t>provide timely written acknowledgements to donors no later than January 31, 2028</w:t>
      </w:r>
      <w:r>
        <w:t xml:space="preserve">. Finally, the new systems required to implement these interrelated processes must also be sufficiently developed by the time qualified contributions can be made on January 1, 2027.  </w:t>
      </w:r>
    </w:p>
    <w:p w:rsidR="009C6BC9" w14:paraId="411E6ABD" w14:textId="77777777"/>
    <w:p w:rsidR="009C6BC9" w14:paraId="777AB3F9" w14:textId="0431271E">
      <w:r>
        <w:t xml:space="preserve">Accordingly, the Treasury Department and IRS request emergency processing of this information collection request for T.D. </w:t>
      </w:r>
      <w:r w:rsidRPr="006C4711" w:rsidR="006C4711">
        <w:t>10057</w:t>
      </w:r>
      <w:r w:rsidR="006C4711">
        <w:t xml:space="preserve"> </w:t>
      </w:r>
      <w:r>
        <w:t>by</w:t>
      </w:r>
      <w:r w:rsidR="00316F98">
        <w:t xml:space="preserve"> </w:t>
      </w:r>
      <w:r w:rsidRPr="006C4711" w:rsidR="00316F98">
        <w:t>September 30, 2026</w:t>
      </w:r>
      <w:r>
        <w:t xml:space="preserve">.  Given the inability to seek public comment during such a short timeframe, the IRS also respectfully requests a waiver from the requirement to publish a notice in the </w:t>
      </w:r>
      <w:r>
        <w:rPr>
          <w:i/>
          <w:iCs/>
        </w:rPr>
        <w:t>Federal Register</w:t>
      </w:r>
      <w:r>
        <w:t xml:space="preserve"> seeking public comment during the period of Office of Management and Budget review.</w:t>
      </w:r>
    </w:p>
    <w:sectPr>
      <w:headerReference w:type="even" r:id="rId12"/>
      <w:headerReference w:type="default" r:id="rId13"/>
      <w:footerReference w:type="even" r:id="rId14"/>
      <w:footerReference w:type="default" r:id="rId15"/>
      <w:headerReference w:type="first" r:id="rId16"/>
      <w:footerReference w:type="first" r:id="rId17"/>
      <w:pgSz w:w="12240" w:h="15840"/>
      <w:pgMar w:top="1008"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BC9" w14:paraId="3673199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6027271"/>
      <w:docPartObj>
        <w:docPartGallery w:val="Page Numbers (Bottom of Page)"/>
        <w:docPartUnique/>
      </w:docPartObj>
    </w:sdtPr>
    <w:sdtEndPr>
      <w:rPr>
        <w:noProof/>
      </w:rPr>
    </w:sdtEndPr>
    <w:sdtContent>
      <w:p w:rsidR="009C6BC9" w14:paraId="69744D98" w14:textId="35205C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9C6BC9" w14:paraId="74113E4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BC9" w14:paraId="36B1C35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BC9" w14:paraId="62E4899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BC9" w14:paraId="499FD33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BC9" w14:paraId="255D853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FEA3EC3"/>
    <w:multiLevelType w:val="hybridMultilevel"/>
    <w:tmpl w:val="EE6ADA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3CA674F"/>
    <w:multiLevelType w:val="hybridMultilevel"/>
    <w:tmpl w:val="05BC5830"/>
    <w:lvl w:ilvl="0">
      <w:start w:val="1"/>
      <w:numFmt w:val="low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15B85B87"/>
    <w:multiLevelType w:val="hybridMultilevel"/>
    <w:tmpl w:val="031223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165F67EE"/>
    <w:multiLevelType w:val="hybridMultilevel"/>
    <w:tmpl w:val="DBB8D07C"/>
    <w:lvl w:ilvl="0">
      <w:start w:val="1"/>
      <w:numFmt w:val="low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4">
    <w:nsid w:val="17D629EE"/>
    <w:multiLevelType w:val="hybridMultilevel"/>
    <w:tmpl w:val="AA66B1DC"/>
    <w:lvl w:ilvl="0">
      <w:start w:val="1"/>
      <w:numFmt w:val="bullet"/>
      <w:lvlText w:val=""/>
      <w:lvlJc w:val="left"/>
      <w:pPr>
        <w:ind w:left="3330" w:hanging="360"/>
      </w:pPr>
      <w:rPr>
        <w:rFonts w:ascii="Symbol" w:hAnsi="Symbol" w:hint="default"/>
      </w:rPr>
    </w:lvl>
    <w:lvl w:ilvl="1" w:tentative="1">
      <w:start w:val="1"/>
      <w:numFmt w:val="bullet"/>
      <w:lvlText w:val="o"/>
      <w:lvlJc w:val="left"/>
      <w:pPr>
        <w:ind w:left="4050" w:hanging="360"/>
      </w:pPr>
      <w:rPr>
        <w:rFonts w:ascii="Courier New" w:hAnsi="Courier New" w:cs="Courier New" w:hint="default"/>
      </w:rPr>
    </w:lvl>
    <w:lvl w:ilvl="2" w:tentative="1">
      <w:start w:val="1"/>
      <w:numFmt w:val="bullet"/>
      <w:lvlText w:val=""/>
      <w:lvlJc w:val="left"/>
      <w:pPr>
        <w:ind w:left="4770" w:hanging="360"/>
      </w:pPr>
      <w:rPr>
        <w:rFonts w:ascii="Wingdings" w:hAnsi="Wingdings" w:hint="default"/>
      </w:rPr>
    </w:lvl>
    <w:lvl w:ilvl="3" w:tentative="1">
      <w:start w:val="1"/>
      <w:numFmt w:val="bullet"/>
      <w:lvlText w:val=""/>
      <w:lvlJc w:val="left"/>
      <w:pPr>
        <w:ind w:left="5490" w:hanging="360"/>
      </w:pPr>
      <w:rPr>
        <w:rFonts w:ascii="Symbol" w:hAnsi="Symbol" w:hint="default"/>
      </w:rPr>
    </w:lvl>
    <w:lvl w:ilvl="4" w:tentative="1">
      <w:start w:val="1"/>
      <w:numFmt w:val="bullet"/>
      <w:lvlText w:val="o"/>
      <w:lvlJc w:val="left"/>
      <w:pPr>
        <w:ind w:left="6210" w:hanging="360"/>
      </w:pPr>
      <w:rPr>
        <w:rFonts w:ascii="Courier New" w:hAnsi="Courier New" w:cs="Courier New" w:hint="default"/>
      </w:rPr>
    </w:lvl>
    <w:lvl w:ilvl="5" w:tentative="1">
      <w:start w:val="1"/>
      <w:numFmt w:val="bullet"/>
      <w:lvlText w:val=""/>
      <w:lvlJc w:val="left"/>
      <w:pPr>
        <w:ind w:left="6930" w:hanging="360"/>
      </w:pPr>
      <w:rPr>
        <w:rFonts w:ascii="Wingdings" w:hAnsi="Wingdings" w:hint="default"/>
      </w:rPr>
    </w:lvl>
    <w:lvl w:ilvl="6" w:tentative="1">
      <w:start w:val="1"/>
      <w:numFmt w:val="bullet"/>
      <w:lvlText w:val=""/>
      <w:lvlJc w:val="left"/>
      <w:pPr>
        <w:ind w:left="7650" w:hanging="360"/>
      </w:pPr>
      <w:rPr>
        <w:rFonts w:ascii="Symbol" w:hAnsi="Symbol" w:hint="default"/>
      </w:rPr>
    </w:lvl>
    <w:lvl w:ilvl="7" w:tentative="1">
      <w:start w:val="1"/>
      <w:numFmt w:val="bullet"/>
      <w:lvlText w:val="o"/>
      <w:lvlJc w:val="left"/>
      <w:pPr>
        <w:ind w:left="8370" w:hanging="360"/>
      </w:pPr>
      <w:rPr>
        <w:rFonts w:ascii="Courier New" w:hAnsi="Courier New" w:cs="Courier New" w:hint="default"/>
      </w:rPr>
    </w:lvl>
    <w:lvl w:ilvl="8" w:tentative="1">
      <w:start w:val="1"/>
      <w:numFmt w:val="bullet"/>
      <w:lvlText w:val=""/>
      <w:lvlJc w:val="left"/>
      <w:pPr>
        <w:ind w:left="9090" w:hanging="360"/>
      </w:pPr>
      <w:rPr>
        <w:rFonts w:ascii="Wingdings" w:hAnsi="Wingdings" w:hint="default"/>
      </w:rPr>
    </w:lvl>
  </w:abstractNum>
  <w:abstractNum w:abstractNumId="5">
    <w:nsid w:val="225A193D"/>
    <w:multiLevelType w:val="hybridMultilevel"/>
    <w:tmpl w:val="91B698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BD07F91"/>
    <w:multiLevelType w:val="hybridMultilevel"/>
    <w:tmpl w:val="838C2C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7AE138C"/>
    <w:multiLevelType w:val="hybridMultilevel"/>
    <w:tmpl w:val="312CB966"/>
    <w:lvl w:ilvl="0">
      <w:start w:val="1"/>
      <w:numFmt w:val="bullet"/>
      <w:lvlText w:val="o"/>
      <w:lvlJc w:val="left"/>
      <w:pPr>
        <w:ind w:left="3330" w:hanging="360"/>
      </w:pPr>
      <w:rPr>
        <w:rFonts w:ascii="Courier New" w:hAnsi="Courier New" w:cs="Courier New" w:hint="default"/>
      </w:rPr>
    </w:lvl>
    <w:lvl w:ilvl="1" w:tentative="1">
      <w:start w:val="1"/>
      <w:numFmt w:val="bullet"/>
      <w:lvlText w:val="o"/>
      <w:lvlJc w:val="left"/>
      <w:pPr>
        <w:ind w:left="4050" w:hanging="360"/>
      </w:pPr>
      <w:rPr>
        <w:rFonts w:ascii="Courier New" w:hAnsi="Courier New" w:cs="Courier New" w:hint="default"/>
      </w:rPr>
    </w:lvl>
    <w:lvl w:ilvl="2" w:tentative="1">
      <w:start w:val="1"/>
      <w:numFmt w:val="bullet"/>
      <w:lvlText w:val=""/>
      <w:lvlJc w:val="left"/>
      <w:pPr>
        <w:ind w:left="4770" w:hanging="360"/>
      </w:pPr>
      <w:rPr>
        <w:rFonts w:ascii="Wingdings" w:hAnsi="Wingdings" w:hint="default"/>
      </w:rPr>
    </w:lvl>
    <w:lvl w:ilvl="3" w:tentative="1">
      <w:start w:val="1"/>
      <w:numFmt w:val="bullet"/>
      <w:lvlText w:val=""/>
      <w:lvlJc w:val="left"/>
      <w:pPr>
        <w:ind w:left="5490" w:hanging="360"/>
      </w:pPr>
      <w:rPr>
        <w:rFonts w:ascii="Symbol" w:hAnsi="Symbol" w:hint="default"/>
      </w:rPr>
    </w:lvl>
    <w:lvl w:ilvl="4" w:tentative="1">
      <w:start w:val="1"/>
      <w:numFmt w:val="bullet"/>
      <w:lvlText w:val="o"/>
      <w:lvlJc w:val="left"/>
      <w:pPr>
        <w:ind w:left="6210" w:hanging="360"/>
      </w:pPr>
      <w:rPr>
        <w:rFonts w:ascii="Courier New" w:hAnsi="Courier New" w:cs="Courier New" w:hint="default"/>
      </w:rPr>
    </w:lvl>
    <w:lvl w:ilvl="5" w:tentative="1">
      <w:start w:val="1"/>
      <w:numFmt w:val="bullet"/>
      <w:lvlText w:val=""/>
      <w:lvlJc w:val="left"/>
      <w:pPr>
        <w:ind w:left="6930" w:hanging="360"/>
      </w:pPr>
      <w:rPr>
        <w:rFonts w:ascii="Wingdings" w:hAnsi="Wingdings" w:hint="default"/>
      </w:rPr>
    </w:lvl>
    <w:lvl w:ilvl="6" w:tentative="1">
      <w:start w:val="1"/>
      <w:numFmt w:val="bullet"/>
      <w:lvlText w:val=""/>
      <w:lvlJc w:val="left"/>
      <w:pPr>
        <w:ind w:left="7650" w:hanging="360"/>
      </w:pPr>
      <w:rPr>
        <w:rFonts w:ascii="Symbol" w:hAnsi="Symbol" w:hint="default"/>
      </w:rPr>
    </w:lvl>
    <w:lvl w:ilvl="7" w:tentative="1">
      <w:start w:val="1"/>
      <w:numFmt w:val="bullet"/>
      <w:lvlText w:val="o"/>
      <w:lvlJc w:val="left"/>
      <w:pPr>
        <w:ind w:left="8370" w:hanging="360"/>
      </w:pPr>
      <w:rPr>
        <w:rFonts w:ascii="Courier New" w:hAnsi="Courier New" w:cs="Courier New" w:hint="default"/>
      </w:rPr>
    </w:lvl>
    <w:lvl w:ilvl="8" w:tentative="1">
      <w:start w:val="1"/>
      <w:numFmt w:val="bullet"/>
      <w:lvlText w:val=""/>
      <w:lvlJc w:val="left"/>
      <w:pPr>
        <w:ind w:left="9090" w:hanging="360"/>
      </w:pPr>
      <w:rPr>
        <w:rFonts w:ascii="Wingdings" w:hAnsi="Wingdings" w:hint="default"/>
      </w:rPr>
    </w:lvl>
  </w:abstractNum>
  <w:abstractNum w:abstractNumId="8">
    <w:nsid w:val="4B6361D3"/>
    <w:multiLevelType w:val="hybridMultilevel"/>
    <w:tmpl w:val="F3BAE908"/>
    <w:lvl w:ilvl="0">
      <w:start w:val="1"/>
      <w:numFmt w:val="decimal"/>
      <w:lvlText w:val="%1."/>
      <w:lvlJc w:val="left"/>
      <w:pPr>
        <w:ind w:left="720" w:hanging="360"/>
      </w:pPr>
      <w:rPr>
        <w:b w:val="0"/>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2A065E9"/>
    <w:multiLevelType w:val="hybridMultilevel"/>
    <w:tmpl w:val="C63C7F5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3601BCA"/>
    <w:multiLevelType w:val="hybridMultilevel"/>
    <w:tmpl w:val="7EB2197E"/>
    <w:lvl w:ilvl="0">
      <w:start w:val="1"/>
      <w:numFmt w:val="bullet"/>
      <w:lvlText w:val=""/>
      <w:lvlJc w:val="left"/>
      <w:pPr>
        <w:ind w:left="1320" w:hanging="360"/>
      </w:pPr>
      <w:rPr>
        <w:rFonts w:ascii="Wingdings" w:hAnsi="Wingdings" w:hint="default"/>
      </w:rPr>
    </w:lvl>
    <w:lvl w:ilvl="1">
      <w:start w:val="1"/>
      <w:numFmt w:val="bullet"/>
      <w:lvlText w:val="o"/>
      <w:lvlJc w:val="left"/>
      <w:pPr>
        <w:ind w:left="2040" w:hanging="360"/>
      </w:pPr>
      <w:rPr>
        <w:rFonts w:ascii="Courier New" w:hAnsi="Courier New" w:cs="Courier New" w:hint="default"/>
      </w:rPr>
    </w:lvl>
    <w:lvl w:ilvl="2">
      <w:start w:val="1"/>
      <w:numFmt w:val="bullet"/>
      <w:lvlText w:val=""/>
      <w:lvlJc w:val="left"/>
      <w:pPr>
        <w:ind w:left="2760" w:hanging="360"/>
      </w:pPr>
      <w:rPr>
        <w:rFonts w:ascii="Wingdings" w:hAnsi="Wingdings" w:hint="default"/>
      </w:rPr>
    </w:lvl>
    <w:lvl w:ilvl="3">
      <w:start w:val="1"/>
      <w:numFmt w:val="bullet"/>
      <w:lvlText w:val=""/>
      <w:lvlJc w:val="left"/>
      <w:pPr>
        <w:ind w:left="3480" w:hanging="360"/>
      </w:pPr>
      <w:rPr>
        <w:rFonts w:ascii="Symbol" w:hAnsi="Symbol" w:hint="default"/>
      </w:rPr>
    </w:lvl>
    <w:lvl w:ilvl="4">
      <w:start w:val="1"/>
      <w:numFmt w:val="bullet"/>
      <w:lvlText w:val="o"/>
      <w:lvlJc w:val="left"/>
      <w:pPr>
        <w:ind w:left="4200" w:hanging="360"/>
      </w:pPr>
      <w:rPr>
        <w:rFonts w:ascii="Courier New" w:hAnsi="Courier New" w:cs="Courier New" w:hint="default"/>
      </w:rPr>
    </w:lvl>
    <w:lvl w:ilvl="5">
      <w:start w:val="1"/>
      <w:numFmt w:val="bullet"/>
      <w:lvlText w:val=""/>
      <w:lvlJc w:val="left"/>
      <w:pPr>
        <w:ind w:left="4920" w:hanging="360"/>
      </w:pPr>
      <w:rPr>
        <w:rFonts w:ascii="Wingdings" w:hAnsi="Wingdings" w:hint="default"/>
      </w:rPr>
    </w:lvl>
    <w:lvl w:ilvl="6">
      <w:start w:val="1"/>
      <w:numFmt w:val="bullet"/>
      <w:lvlText w:val=""/>
      <w:lvlJc w:val="left"/>
      <w:pPr>
        <w:ind w:left="5640" w:hanging="360"/>
      </w:pPr>
      <w:rPr>
        <w:rFonts w:ascii="Symbol" w:hAnsi="Symbol" w:hint="default"/>
      </w:rPr>
    </w:lvl>
    <w:lvl w:ilvl="7">
      <w:start w:val="1"/>
      <w:numFmt w:val="bullet"/>
      <w:lvlText w:val="o"/>
      <w:lvlJc w:val="left"/>
      <w:pPr>
        <w:ind w:left="6360" w:hanging="360"/>
      </w:pPr>
      <w:rPr>
        <w:rFonts w:ascii="Courier New" w:hAnsi="Courier New" w:cs="Courier New" w:hint="default"/>
      </w:rPr>
    </w:lvl>
    <w:lvl w:ilvl="8">
      <w:start w:val="1"/>
      <w:numFmt w:val="bullet"/>
      <w:lvlText w:val=""/>
      <w:lvlJc w:val="left"/>
      <w:pPr>
        <w:ind w:left="7080" w:hanging="360"/>
      </w:pPr>
      <w:rPr>
        <w:rFonts w:ascii="Wingdings" w:hAnsi="Wingdings" w:hint="default"/>
      </w:rPr>
    </w:lvl>
  </w:abstractNum>
  <w:abstractNum w:abstractNumId="11">
    <w:nsid w:val="64391993"/>
    <w:multiLevelType w:val="hybridMultilevel"/>
    <w:tmpl w:val="9D72BA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A970239"/>
    <w:multiLevelType w:val="hybridMultilevel"/>
    <w:tmpl w:val="DE6424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B3F132A"/>
    <w:multiLevelType w:val="hybridMultilevel"/>
    <w:tmpl w:val="391EBAF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14B0C6B"/>
    <w:multiLevelType w:val="hybridMultilevel"/>
    <w:tmpl w:val="4776C5B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72A15239"/>
    <w:multiLevelType w:val="hybridMultilevel"/>
    <w:tmpl w:val="5D6ED0FE"/>
    <w:lvl w:ilvl="0">
      <w:start w:val="1"/>
      <w:numFmt w:val="decimal"/>
      <w:lvlText w:val="%1."/>
      <w:lvlJc w:val="left"/>
      <w:pPr>
        <w:ind w:left="780" w:hanging="360"/>
      </w:pPr>
    </w:lvl>
    <w:lvl w:ilvl="1" w:tentative="1">
      <w:start w:val="1"/>
      <w:numFmt w:val="lowerLetter"/>
      <w:lvlText w:val="%2."/>
      <w:lvlJc w:val="left"/>
      <w:pPr>
        <w:ind w:left="1500" w:hanging="360"/>
      </w:pPr>
    </w:lvl>
    <w:lvl w:ilvl="2" w:tentative="1">
      <w:start w:val="1"/>
      <w:numFmt w:val="lowerRoman"/>
      <w:lvlText w:val="%3."/>
      <w:lvlJc w:val="right"/>
      <w:pPr>
        <w:ind w:left="2220" w:hanging="180"/>
      </w:pPr>
    </w:lvl>
    <w:lvl w:ilvl="3" w:tentative="1">
      <w:start w:val="1"/>
      <w:numFmt w:val="decimal"/>
      <w:lvlText w:val="%4."/>
      <w:lvlJc w:val="left"/>
      <w:pPr>
        <w:ind w:left="2940" w:hanging="360"/>
      </w:pPr>
    </w:lvl>
    <w:lvl w:ilvl="4" w:tentative="1">
      <w:start w:val="1"/>
      <w:numFmt w:val="lowerLetter"/>
      <w:lvlText w:val="%5."/>
      <w:lvlJc w:val="left"/>
      <w:pPr>
        <w:ind w:left="3660" w:hanging="360"/>
      </w:pPr>
    </w:lvl>
    <w:lvl w:ilvl="5" w:tentative="1">
      <w:start w:val="1"/>
      <w:numFmt w:val="lowerRoman"/>
      <w:lvlText w:val="%6."/>
      <w:lvlJc w:val="right"/>
      <w:pPr>
        <w:ind w:left="4380" w:hanging="180"/>
      </w:pPr>
    </w:lvl>
    <w:lvl w:ilvl="6" w:tentative="1">
      <w:start w:val="1"/>
      <w:numFmt w:val="decimal"/>
      <w:lvlText w:val="%7."/>
      <w:lvlJc w:val="left"/>
      <w:pPr>
        <w:ind w:left="5100" w:hanging="360"/>
      </w:pPr>
    </w:lvl>
    <w:lvl w:ilvl="7" w:tentative="1">
      <w:start w:val="1"/>
      <w:numFmt w:val="lowerLetter"/>
      <w:lvlText w:val="%8."/>
      <w:lvlJc w:val="left"/>
      <w:pPr>
        <w:ind w:left="5820" w:hanging="360"/>
      </w:pPr>
    </w:lvl>
    <w:lvl w:ilvl="8" w:tentative="1">
      <w:start w:val="1"/>
      <w:numFmt w:val="lowerRoman"/>
      <w:lvlText w:val="%9."/>
      <w:lvlJc w:val="right"/>
      <w:pPr>
        <w:ind w:left="6540" w:hanging="180"/>
      </w:pPr>
    </w:lvl>
  </w:abstractNum>
  <w:abstractNum w:abstractNumId="16">
    <w:nsid w:val="76C81B81"/>
    <w:multiLevelType w:val="hybridMultilevel"/>
    <w:tmpl w:val="C1C073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8BF1B5E"/>
    <w:multiLevelType w:val="hybridMultilevel"/>
    <w:tmpl w:val="8282450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094011103">
    <w:abstractNumId w:val="8"/>
  </w:num>
  <w:num w:numId="2" w16cid:durableId="1675691893">
    <w:abstractNumId w:val="0"/>
  </w:num>
  <w:num w:numId="3" w16cid:durableId="1616868184">
    <w:abstractNumId w:val="13"/>
  </w:num>
  <w:num w:numId="4" w16cid:durableId="1421608961">
    <w:abstractNumId w:val="9"/>
  </w:num>
  <w:num w:numId="5" w16cid:durableId="1657219778">
    <w:abstractNumId w:val="10"/>
  </w:num>
  <w:num w:numId="6" w16cid:durableId="522745094">
    <w:abstractNumId w:val="10"/>
  </w:num>
  <w:num w:numId="7" w16cid:durableId="812218365">
    <w:abstractNumId w:val="6"/>
  </w:num>
  <w:num w:numId="8" w16cid:durableId="659428971">
    <w:abstractNumId w:val="3"/>
  </w:num>
  <w:num w:numId="9" w16cid:durableId="391540068">
    <w:abstractNumId w:val="1"/>
  </w:num>
  <w:num w:numId="10" w16cid:durableId="460076949">
    <w:abstractNumId w:val="12"/>
  </w:num>
  <w:num w:numId="11" w16cid:durableId="913709135">
    <w:abstractNumId w:val="5"/>
  </w:num>
  <w:num w:numId="12" w16cid:durableId="2062897600">
    <w:abstractNumId w:val="11"/>
  </w:num>
  <w:num w:numId="13" w16cid:durableId="556091270">
    <w:abstractNumId w:val="4"/>
  </w:num>
  <w:num w:numId="14" w16cid:durableId="51277011">
    <w:abstractNumId w:val="7"/>
  </w:num>
  <w:num w:numId="15" w16cid:durableId="457260659">
    <w:abstractNumId w:val="16"/>
  </w:num>
  <w:num w:numId="16" w16cid:durableId="1359045982">
    <w:abstractNumId w:val="14"/>
  </w:num>
  <w:num w:numId="17" w16cid:durableId="417409043">
    <w:abstractNumId w:val="17"/>
  </w:num>
  <w:num w:numId="18" w16cid:durableId="114566951">
    <w:abstractNumId w:val="2"/>
  </w:num>
  <w:num w:numId="19" w16cid:durableId="2031759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BC9"/>
    <w:rsid w:val="000E3728"/>
    <w:rsid w:val="00126CED"/>
    <w:rsid w:val="0012774F"/>
    <w:rsid w:val="00232904"/>
    <w:rsid w:val="002A7A93"/>
    <w:rsid w:val="00316F98"/>
    <w:rsid w:val="00397D01"/>
    <w:rsid w:val="00447ED2"/>
    <w:rsid w:val="004C0A64"/>
    <w:rsid w:val="004C2824"/>
    <w:rsid w:val="005E711C"/>
    <w:rsid w:val="005F0E5F"/>
    <w:rsid w:val="00695415"/>
    <w:rsid w:val="006C4711"/>
    <w:rsid w:val="0076500B"/>
    <w:rsid w:val="00765AB8"/>
    <w:rsid w:val="007C1EFF"/>
    <w:rsid w:val="007E1B36"/>
    <w:rsid w:val="00826B17"/>
    <w:rsid w:val="008B064C"/>
    <w:rsid w:val="008C7D63"/>
    <w:rsid w:val="008F02C6"/>
    <w:rsid w:val="00934642"/>
    <w:rsid w:val="009C6BC9"/>
    <w:rsid w:val="00A90627"/>
    <w:rsid w:val="00AD5564"/>
    <w:rsid w:val="00B459D7"/>
    <w:rsid w:val="00B529FD"/>
    <w:rsid w:val="00B565FA"/>
    <w:rsid w:val="00B9603C"/>
    <w:rsid w:val="00D60B5B"/>
    <w:rsid w:val="00E543F6"/>
    <w:rsid w:val="00EC0F92"/>
    <w:rsid w:val="00FA1CB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2B6E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pPr>
      <w:spacing w:before="100" w:beforeAutospacing="1" w:after="100" w:afterAutospacing="1"/>
    </w:pPr>
  </w:style>
  <w:style w:type="paragraph" w:customStyle="1" w:styleId="rteindent1">
    <w:name w:val="rteindent1"/>
    <w:basedOn w:val="Normal"/>
    <w:pPr>
      <w:spacing w:before="100" w:beforeAutospacing="1" w:after="100" w:afterAutospacing="1"/>
    </w:p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character" w:styleId="Emphasis">
    <w:name w:val="Emphasis"/>
    <w:qFormat/>
    <w:rPr>
      <w:i/>
      <w:iCs/>
    </w:rPr>
  </w:style>
  <w:style w:type="paragraph" w:styleId="Revision">
    <w:name w:val="Revision"/>
    <w:hidden/>
    <w:uiPriority w:val="99"/>
    <w:semiHidden/>
    <w:rPr>
      <w:sz w:val="24"/>
      <w:szCs w:val="24"/>
    </w:rPr>
  </w:style>
  <w:style w:type="paragraph" w:customStyle="1" w:styleId="Default">
    <w:name w:val="Default"/>
    <w:pPr>
      <w:autoSpaceDE w:val="0"/>
      <w:autoSpaceDN w:val="0"/>
      <w:adjustRightInd w:val="0"/>
    </w:pPr>
    <w:rPr>
      <w:color w:val="000000"/>
      <w:sz w:val="24"/>
      <w:szCs w:val="24"/>
    </w:rPr>
  </w:style>
  <w:style w:type="paragraph" w:styleId="FootnoteText">
    <w:name w:val="footnote text"/>
    <w:basedOn w:val="Normal"/>
    <w:link w:val="FootnoteTextChar"/>
    <w:semiHidden/>
    <w:unhideWhenUsed/>
    <w:rPr>
      <w:sz w:val="20"/>
      <w:szCs w:val="20"/>
    </w:rPr>
  </w:style>
  <w:style w:type="character" w:customStyle="1" w:styleId="FootnoteTextChar">
    <w:name w:val="Footnote Text Char"/>
    <w:basedOn w:val="DefaultParagraphFont"/>
    <w:link w:val="FootnoteText"/>
    <w:semiHidden/>
  </w:style>
  <w:style w:type="character" w:styleId="FootnoteReference">
    <w:name w:val="footnote reference"/>
    <w:basedOn w:val="DefaultParagraphFont"/>
    <w:semiHidden/>
    <w:unhideWhenUsed/>
    <w:rPr>
      <w:vertAlign w:val="superscript"/>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sz w:val="24"/>
      <w:szCs w:val="24"/>
    </w:rPr>
  </w:style>
  <w:style w:type="character" w:styleId="Hyperlink">
    <w:name w:val="Hyperlink"/>
    <w:basedOn w:val="DefaultParagraphFont"/>
    <w:unhideWhenUsed/>
    <w:rsid w:val="008F02C6"/>
    <w:rPr>
      <w:color w:val="0000FF" w:themeColor="hyperlink"/>
      <w:u w:val="single"/>
    </w:rPr>
  </w:style>
  <w:style w:type="character" w:styleId="UnresolvedMention">
    <w:name w:val="Unresolved Mention"/>
    <w:basedOn w:val="DefaultParagraphFont"/>
    <w:uiPriority w:val="99"/>
    <w:semiHidden/>
    <w:unhideWhenUsed/>
    <w:rsid w:val="008F0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oleObject" Target="embeddings/oleObject1.bin"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C86E40227E8D240B4E9120A1B209148" ma:contentTypeVersion="40" ma:contentTypeDescription="Create a new document." ma:contentTypeScope="" ma:versionID="a0169f92203688455c5a41f4cbe4aa9a">
  <xsd:schema xmlns:xsd="http://www.w3.org/2001/XMLSchema" xmlns:xs="http://www.w3.org/2001/XMLSchema" xmlns:p="http://schemas.microsoft.com/office/2006/metadata/properties" xmlns:ns2="52222ef0-b167-44f5-92f7-438fda0857cd" xmlns:ns3="720edc2f-bbb2-4544-b28c-dd2e5feb1048" xmlns:ns4="f7f571d0-7c6a-4b47-a409-0f74acd1ea19" xmlns:ns5="5edbe80d-e595-46b9-be3c-e61540003b6e" xmlns:ns6="http://schemas.microsoft.com/sharepoint/v4" targetNamespace="http://schemas.microsoft.com/office/2006/metadata/properties" ma:root="true" ma:fieldsID="d26572e3d68d13d6fc6bfa46617bff4b" ns2:_="" ns3:_="" ns4:_="" ns5:_="" ns6:_="">
    <xsd:import namespace="52222ef0-b167-44f5-92f7-438fda0857cd"/>
    <xsd:import namespace="720edc2f-bbb2-4544-b28c-dd2e5feb1048"/>
    <xsd:import namespace="f7f571d0-7c6a-4b47-a409-0f74acd1ea19"/>
    <xsd:import namespace="5edbe80d-e595-46b9-be3c-e61540003b6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P0000000000000000000000000000001" minOccurs="0"/>
                <xsd:element ref="ns3:P0000000000000000000000000000002" minOccurs="0"/>
                <xsd:element ref="ns4:TaxKeywordTaxHTField" minOccurs="0"/>
                <xsd:element ref="ns5:TaxCatchAll" minOccurs="0"/>
                <xsd:element ref="ns3:Area" minOccurs="0"/>
                <xsd:element ref="ns3:_x0037__x002d_point_x0020_Memo" minOccurs="0"/>
                <xsd:element ref="ns4:SharedWithUsers" minOccurs="0"/>
                <xsd:element ref="ns6:IconOverlay" minOccurs="0"/>
                <xsd:element ref="ns3:Source" minOccurs="0"/>
                <xsd:element ref="ns3:_x007a_yx0" minOccurs="0"/>
                <xsd:element ref="ns3:pcyz" minOccurs="0"/>
                <xsd:element ref="ns3:px3v" minOccurs="0"/>
                <xsd:element ref="ns3:kulx" minOccurs="0"/>
                <xsd:element ref="ns3:x5qz" minOccurs="0"/>
                <xsd:element ref="ns3:od0y" minOccurs="0"/>
                <xsd:element ref="ns3:n7ar" minOccurs="0"/>
                <xsd:element ref="ns3:o7f4" minOccurs="0"/>
                <xsd:element ref="ns3:l4rm" minOccurs="0"/>
                <xsd:element ref="ns3:_x0078_c55" minOccurs="0"/>
                <xsd:element ref="ns3:vhtm" minOccurs="0"/>
                <xsd:element ref="ns3:_x0078_hm6" minOccurs="0"/>
                <xsd:element ref="ns3:pgcl" minOccurs="0"/>
                <xsd:element ref="ns3:cmao" minOccurs="0"/>
                <xsd:element ref="ns3:xhtz" minOccurs="0"/>
                <xsd:element ref="ns3:p4dt" minOccurs="0"/>
                <xsd:element ref="ns3:l31q" minOccurs="0"/>
                <xsd:element ref="ns3:_x0076_om3" minOccurs="0"/>
                <xsd:element ref="ns3:pwni" minOccurs="0"/>
                <xsd:element ref="ns3:c67x" minOccurs="0"/>
                <xsd:element ref="ns3:_x0074_pi5" minOccurs="0"/>
                <xsd:element ref="ns3:_x0061_e55" minOccurs="0"/>
                <xsd:element ref="ns3:z8rl" minOccurs="0"/>
                <xsd:element ref="ns3:o3np" minOccurs="0"/>
                <xsd:element ref="ns3:Content_x0020_Owner" minOccurs="0"/>
                <xsd:element ref="ns3:Proposed_x0020_Disposition"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22ef0-b167-44f5-92f7-438fda0857c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20edc2f-bbb2-4544-b28c-dd2e5feb1048" elementFormDefault="qualified">
    <xsd:import namespace="http://schemas.microsoft.com/office/2006/documentManagement/types"/>
    <xsd:import namespace="http://schemas.microsoft.com/office/infopath/2007/PartnerControls"/>
    <xsd:element name="P0000000000000000000000000000001" ma:index="11" nillable="true" ma:displayName="Accessibility" ma:internalName="P0000000000000000000000000000001"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0000000000000000000000000000002" ma:index="12" nillable="true" ma:displayName="Privacy" ma:internalName="P0000000000000000000000000000002"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Area" ma:index="16" nillable="true" ma:displayName="Area" ma:list="{d0953e8b-e9ef-49da-b194-6e57db96a53b}" ma:internalName="Area" ma:showField="Title">
      <xsd:simpleType>
        <xsd:restriction base="dms:Lookup"/>
      </xsd:simpleType>
    </xsd:element>
    <xsd:element name="_x0037__x002d_point_x0020_Memo" ma:index="17" nillable="true" ma:displayName="7-point Memo" ma:format="Dropdown" ma:indexed="true" ma:internalName="_x0037__x002d_point_x0020_Memo">
      <xsd:simpleType>
        <xsd:union memberTypes="dms:Text">
          <xsd:simpleType>
            <xsd:restriction base="dms:Choice">
              <xsd:enumeration value="Ready for Review"/>
              <xsd:enumeration value="Submitted"/>
              <xsd:enumeration value="Old Version"/>
            </xsd:restriction>
          </xsd:simpleType>
        </xsd:union>
      </xsd:simpleType>
    </xsd:element>
    <xsd:element name="Source" ma:index="20" nillable="true" ma:displayName="Source" ma:description="Where can we learn more about this proposal? Extend ARPA? In-house? OMB?" ma:internalName="Source">
      <xsd:simpleType>
        <xsd:restriction base="dms:Text">
          <xsd:maxLength value="255"/>
        </xsd:restriction>
      </xsd:simpleType>
    </xsd:element>
    <xsd:element name="_x007a_yx0" ma:index="21" nillable="true" ma:displayName="notes" ma:internalName="_x007a_yx0">
      <xsd:simpleType>
        <xsd:restriction base="dms:Text"/>
      </xsd:simpleType>
    </xsd:element>
    <xsd:element name="pcyz" ma:index="22" nillable="true" ma:displayName="Subject" ma:internalName="pcyz">
      <xsd:simpleType>
        <xsd:restriction base="dms:Text"/>
      </xsd:simpleType>
    </xsd:element>
    <xsd:element name="px3v" ma:index="23" nillable="true" ma:displayName="Class" ma:internalName="px3v">
      <xsd:simpleType>
        <xsd:restriction base="dms:Text"/>
      </xsd:simpleType>
    </xsd:element>
    <xsd:element name="kulx" ma:index="24" nillable="true" ma:displayName="Sub" ma:internalName="kulx">
      <xsd:simpleType>
        <xsd:restriction base="dms:Text"/>
      </xsd:simpleType>
    </xsd:element>
    <xsd:element name="x5qz" ma:index="25" nillable="true" ma:displayName="Stage" ma:internalName="x5qz">
      <xsd:simpleType>
        <xsd:restriction base="dms:Number"/>
      </xsd:simpleType>
    </xsd:element>
    <xsd:element name="od0y" ma:index="26" nillable="true" ma:displayName="OTP" ma:list="UserInfo" ma:internalName="od0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7ar" ma:index="27" nillable="true" ma:displayName="OTA" ma:list="UserInfo" ma:internalName="n7a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7f4" ma:index="28" nillable="true" ma:displayName="OTA staff" ma:internalName="o7f4">
      <xsd:simpleType>
        <xsd:restriction base="dms:Text"/>
      </xsd:simpleType>
    </xsd:element>
    <xsd:element name="l4rm" ma:index="29" nillable="true" ma:displayName="OTP staff" ma:internalName="l4rm">
      <xsd:simpleType>
        <xsd:restriction base="dms:Text"/>
      </xsd:simpleType>
    </xsd:element>
    <xsd:element name="_x0078_c55" ma:index="30" nillable="true" ma:displayName="In/Out" ma:internalName="_x0078_c55">
      <xsd:simpleType>
        <xsd:restriction base="dms:Text"/>
      </xsd:simpleType>
    </xsd:element>
    <xsd:element name="vhtm" ma:index="31" nillable="true" ma:displayName="ID_work" ma:internalName="vhtm">
      <xsd:simpleType>
        <xsd:restriction base="dms:Text"/>
      </xsd:simpleType>
    </xsd:element>
    <xsd:element name="_x0078_hm6" ma:index="32" nillable="true" ma:displayName="znotes" ma:internalName="_x0078_hm6">
      <xsd:simpleType>
        <xsd:restriction base="dms:Text"/>
      </xsd:simpleType>
    </xsd:element>
    <xsd:element name="pgcl" ma:index="33" nillable="true" ma:displayName="last year" ma:internalName="pgcl">
      <xsd:simpleType>
        <xsd:restriction base="dms:Text"/>
      </xsd:simpleType>
    </xsd:element>
    <xsd:element name="cmao" ma:index="34" nillable="true" ma:displayName="ID_fixed" ma:internalName="cmao">
      <xsd:simpleType>
        <xsd:restriction base="dms:Text"/>
      </xsd:simpleType>
    </xsd:element>
    <xsd:element name="xhtz" ma:index="35" nillable="true" ma:displayName="Number" ma:internalName="xhtz">
      <xsd:simpleType>
        <xsd:restriction base="dms:Number"/>
      </xsd:simpleType>
    </xsd:element>
    <xsd:element name="p4dt" ma:index="36" nillable="true" ma:displayName="Section" ma:internalName="p4dt">
      <xsd:simpleType>
        <xsd:restriction base="dms:Text"/>
      </xsd:simpleType>
    </xsd:element>
    <xsd:element name="l31q" ma:index="37" nillable="true" ma:displayName="Text" ma:internalName="l31q">
      <xsd:simpleType>
        <xsd:restriction base="dms:Text"/>
      </xsd:simpleType>
    </xsd:element>
    <xsd:element name="_x0076_om3" ma:index="38" nillable="true" ma:displayName="Combo Name" ma:internalName="_x0076_om3">
      <xsd:simpleType>
        <xsd:restriction base="dms:Text"/>
      </xsd:simpleType>
    </xsd:element>
    <xsd:element name="pwni" ma:index="39" nillable="true" ma:displayName="Text" ma:internalName="pwni">
      <xsd:simpleType>
        <xsd:restriction base="dms:Text"/>
      </xsd:simpleType>
    </xsd:element>
    <xsd:element name="c67x" ma:index="40" nillable="true" ma:displayName="Review12" ma:internalName="c67x">
      <xsd:simpleType>
        <xsd:restriction base="dms:Text"/>
      </xsd:simpleType>
    </xsd:element>
    <xsd:element name="_x0074_pi5" ma:index="41" nillable="true" ma:displayName="Group" ma:internalName="_x0074_pi5">
      <xsd:simpleType>
        <xsd:restriction base="dms:Text"/>
      </xsd:simpleType>
    </xsd:element>
    <xsd:element name="_x0061_e55" ma:index="42" nillable="true" ma:displayName="IRC" ma:internalName="_x0061_e55">
      <xsd:simpleType>
        <xsd:restriction base="dms:Text"/>
      </xsd:simpleType>
    </xsd:element>
    <xsd:element name="z8rl" ma:index="43" nillable="true" ma:displayName="GB_25" ma:internalName="z8rl">
      <xsd:simpleType>
        <xsd:restriction base="dms:Number"/>
      </xsd:simpleType>
    </xsd:element>
    <xsd:element name="o3np" ma:index="44" nillable="true" ma:displayName="Old 10-yr Rev. Est." ma:internalName="o3np">
      <xsd:simpleType>
        <xsd:restriction base="dms:Text"/>
      </xsd:simpleType>
    </xsd:element>
    <xsd:element name="Content_x0020_Owner" ma:index="45" nillable="true" ma:displayName="Content Owner" ma:format="Dropdown" ma:internalName="Content_x0020_Owner">
      <xsd:simpleType>
        <xsd:restriction base="dms:Choice">
          <xsd:enumeration value="Management Office"/>
          <xsd:enumeration value="Front Office"/>
          <xsd:enumeration value="Climate"/>
          <xsd:enumeration value="Health"/>
          <xsd:enumeration value="OTA"/>
          <xsd:enumeration value="Greenbook"/>
          <xsd:enumeration value="TLC"/>
          <xsd:enumeration value="ITC General"/>
          <xsd:enumeration value="ITC Treaties"/>
          <xsd:enumeration value="BTC"/>
          <xsd:enumeration value="GAO"/>
          <xsd:enumeration value="QFR"/>
        </xsd:restriction>
      </xsd:simpleType>
    </xsd:element>
    <xsd:element name="Proposed_x0020_Disposition" ma:index="46" nillable="true" ma:displayName="Proposed Disposition" ma:format="Dropdown" ma:internalName="Proposed_x0020_Disposition">
      <xsd:simpleType>
        <xsd:restriction base="dms:Choice">
          <xsd:enumeration value="Keep"/>
          <xsd:enumeration value="Move"/>
          <xsd:enumeration value="Archive"/>
        </xsd:restriction>
      </xsd:simpleType>
    </xsd:element>
  </xsd:schema>
  <xsd:schema xmlns:xsd="http://www.w3.org/2001/XMLSchema" xmlns:xs="http://www.w3.org/2001/XMLSchema" xmlns:dms="http://schemas.microsoft.com/office/2006/documentManagement/types" xmlns:pc="http://schemas.microsoft.com/office/infopath/2007/PartnerControls" targetNamespace="f7f571d0-7c6a-4b47-a409-0f74acd1ea19"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be80d-e595-46b9-be3c-e61540003b6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148aefb-b8d8-4fab-bcb9-853a08aa8268}" ma:internalName="TaxCatchAll" ma:showField="CatchAllData" ma:web="f7f571d0-7c6a-4b47-a409-0f74acd1ea1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Url xmlns="52222ef0-b167-44f5-92f7-438fda0857cd">
      <Url>https://my.treasury.gov/Collab/taxpolicy/_layouts/15/DocIdRedir.aspx?ID=DOTAXPOLICY-56-25638</Url>
      <Description>DOTAXPOLICY-56-25638</Description>
    </_dlc_DocIdUrl>
    <_dlc_DocId xmlns="52222ef0-b167-44f5-92f7-438fda0857cd">DOTAXPOLICY-56-25638</_dlc_DocId>
    <x5qz xmlns="720edc2f-bbb2-4544-b28c-dd2e5feb1048" xsi:nil="true"/>
    <kulx xmlns="720edc2f-bbb2-4544-b28c-dd2e5feb1048" xsi:nil="true"/>
    <Area xmlns="720edc2f-bbb2-4544-b28c-dd2e5feb1048" xsi:nil="true"/>
    <c67x xmlns="720edc2f-bbb2-4544-b28c-dd2e5feb1048" xsi:nil="true"/>
    <pcyz xmlns="720edc2f-bbb2-4544-b28c-dd2e5feb1048" xsi:nil="true"/>
    <IconOverlay xmlns="http://schemas.microsoft.com/sharepoint/v4" xsi:nil="true"/>
    <_x0078_hm6 xmlns="720edc2f-bbb2-4544-b28c-dd2e5feb1048" xsi:nil="true"/>
    <_x0074_pi5 xmlns="720edc2f-bbb2-4544-b28c-dd2e5feb1048" xsi:nil="true"/>
    <Proposed_x0020_Disposition xmlns="720edc2f-bbb2-4544-b28c-dd2e5feb1048" xsi:nil="true"/>
    <TaxKeywordTaxHTField xmlns="f7f571d0-7c6a-4b47-a409-0f74acd1ea19">
      <Terms xmlns="http://schemas.microsoft.com/office/infopath/2007/PartnerControls"/>
    </TaxKeywordTaxHTField>
    <_x007a_yx0 xmlns="720edc2f-bbb2-4544-b28c-dd2e5feb1048" xsi:nil="true"/>
    <od0y xmlns="720edc2f-bbb2-4544-b28c-dd2e5feb1048">
      <UserInfo>
        <DisplayName/>
        <AccountId xsi:nil="true"/>
        <AccountType/>
      </UserInfo>
    </od0y>
    <z8rl xmlns="720edc2f-bbb2-4544-b28c-dd2e5feb1048" xsi:nil="true"/>
    <o7f4 xmlns="720edc2f-bbb2-4544-b28c-dd2e5feb1048" xsi:nil="true"/>
    <_x0076_om3 xmlns="720edc2f-bbb2-4544-b28c-dd2e5feb1048" xsi:nil="true"/>
    <pwni xmlns="720edc2f-bbb2-4544-b28c-dd2e5feb1048" xsi:nil="true"/>
    <pgcl xmlns="720edc2f-bbb2-4544-b28c-dd2e5feb1048" xsi:nil="true"/>
    <Content_x0020_Owner xmlns="720edc2f-bbb2-4544-b28c-dd2e5feb1048" xsi:nil="true"/>
    <p4dt xmlns="720edc2f-bbb2-4544-b28c-dd2e5feb1048" xsi:nil="true"/>
    <TaxCatchAll xmlns="5edbe80d-e595-46b9-be3c-e61540003b6e"/>
    <_x0037__x002d_point_x0020_Memo xmlns="720edc2f-bbb2-4544-b28c-dd2e5feb1048" xsi:nil="true"/>
    <l4rm xmlns="720edc2f-bbb2-4544-b28c-dd2e5feb1048" xsi:nil="true"/>
    <vhtm xmlns="720edc2f-bbb2-4544-b28c-dd2e5feb1048" xsi:nil="true"/>
    <n7ar xmlns="720edc2f-bbb2-4544-b28c-dd2e5feb1048">
      <UserInfo>
        <DisplayName/>
        <AccountId xsi:nil="true"/>
        <AccountType/>
      </UserInfo>
    </n7ar>
    <xhtz xmlns="720edc2f-bbb2-4544-b28c-dd2e5feb1048" xsi:nil="true"/>
    <Source xmlns="720edc2f-bbb2-4544-b28c-dd2e5feb1048" xsi:nil="true"/>
    <l31q xmlns="720edc2f-bbb2-4544-b28c-dd2e5feb1048" xsi:nil="true"/>
    <o3np xmlns="720edc2f-bbb2-4544-b28c-dd2e5feb1048" xsi:nil="true"/>
    <_x0078_c55 xmlns="720edc2f-bbb2-4544-b28c-dd2e5feb1048" xsi:nil="true"/>
    <cmao xmlns="720edc2f-bbb2-4544-b28c-dd2e5feb1048" xsi:nil="true"/>
    <px3v xmlns="720edc2f-bbb2-4544-b28c-dd2e5feb1048" xsi:nil="true"/>
    <_x0061_e55 xmlns="720edc2f-bbb2-4544-b28c-dd2e5feb1048"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LongProperties xmlns="http://schemas.microsoft.com/office/2006/metadata/longProperties">
  <LongProp xmlns="" name="_dlc_BarcodeImage"><![CDATA[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]]></LongProp>
</Long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F77589-D59B-464F-A21A-ABA9591EC921}">
  <ds:schemaRefs>
    <ds:schemaRef ds:uri="http://schemas.openxmlformats.org/officeDocument/2006/bibliography"/>
  </ds:schemaRefs>
</ds:datastoreItem>
</file>

<file path=customXml/itemProps2.xml><?xml version="1.0" encoding="utf-8"?>
<ds:datastoreItem xmlns:ds="http://schemas.openxmlformats.org/officeDocument/2006/customXml" ds:itemID="{50836CEF-712D-4C32-BE71-6CAFD407D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22ef0-b167-44f5-92f7-438fda0857cd"/>
    <ds:schemaRef ds:uri="720edc2f-bbb2-4544-b28c-dd2e5feb1048"/>
    <ds:schemaRef ds:uri="f7f571d0-7c6a-4b47-a409-0f74acd1ea19"/>
    <ds:schemaRef ds:uri="5edbe80d-e595-46b9-be3c-e61540003b6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9E40DB-0E3D-49BD-BEDD-2707D0DE4FCE}">
  <ds:schemaRefs>
    <ds:schemaRef ds:uri="http://schemas.microsoft.com/office/2006/metadata/properties"/>
    <ds:schemaRef ds:uri="http://schemas.microsoft.com/office/infopath/2007/PartnerControls"/>
    <ds:schemaRef ds:uri="52222ef0-b167-44f5-92f7-438fda0857cd"/>
    <ds:schemaRef ds:uri="720edc2f-bbb2-4544-b28c-dd2e5feb1048"/>
    <ds:schemaRef ds:uri="http://schemas.microsoft.com/sharepoint/v4"/>
    <ds:schemaRef ds:uri="f7f571d0-7c6a-4b47-a409-0f74acd1ea19"/>
    <ds:schemaRef ds:uri="5edbe80d-e595-46b9-be3c-e61540003b6e"/>
  </ds:schemaRefs>
</ds:datastoreItem>
</file>

<file path=customXml/itemProps4.xml><?xml version="1.0" encoding="utf-8"?>
<ds:datastoreItem xmlns:ds="http://schemas.openxmlformats.org/officeDocument/2006/customXml" ds:itemID="{99AB6DA5-9EB5-4F03-A799-A1E80FC6D29C}">
  <ds:schemaRefs>
    <ds:schemaRef ds:uri="http://schemas.microsoft.com/sharepoint/events"/>
  </ds:schemaRefs>
</ds:datastoreItem>
</file>

<file path=customXml/itemProps5.xml><?xml version="1.0" encoding="utf-8"?>
<ds:datastoreItem xmlns:ds="http://schemas.openxmlformats.org/officeDocument/2006/customXml" ds:itemID="{AA22B0C7-505F-4A49-A048-800B4BC1FD7F}">
  <ds:schemaRefs>
    <ds:schemaRef ds:uri="http://schemas.microsoft.com/office/2006/metadata/longProperties"/>
    <ds:schemaRef ds:uri=""/>
  </ds:schemaRefs>
</ds:datastoreItem>
</file>

<file path=customXml/itemProps6.xml><?xml version="1.0" encoding="utf-8"?>
<ds:datastoreItem xmlns:ds="http://schemas.openxmlformats.org/officeDocument/2006/customXml" ds:itemID="{E824B4BA-3864-4263-9DAE-FA9966ED5408}">
  <ds:schemaRefs>
    <ds:schemaRef ds:uri="http://schemas.microsoft.com/sharepoint/v3/contenttype/forms"/>
  </ds:schemaRefs>
</ds:datastoreItem>
</file>

<file path=docMetadata/LabelInfo.xml><?xml version="1.0" encoding="utf-8"?>
<clbl:labelList xmlns:clbl="http://schemas.microsoft.com/office/2020/mipLabelMetadata">
  <clbl:label id="{f2372b85-8802-490c-b196-7b96c73fee3b}" enabled="0" method="" siteId="{f2372b85-8802-490c-b196-7b96c73fee3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2025-11-14T20:22:00Z</cp:lastPrinted>
  <dcterms:created xsi:type="dcterms:W3CDTF">2026-09-30T15:00:00Z</dcterms:created>
  <dcterms:modified xsi:type="dcterms:W3CDTF">2026-09-30T15:00:00Z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0x0101006C86E40227E8D240B4E9120A1B209148</vt:lpwstr>
  </property>
  <property fmtid="{D5CDD505-2E9C-101B-9397-08002B2CF9AE}" pid="3" name="ecm_RecordRestrictions">
    <vt:lpwstr/>
  </property>
  <property fmtid="{D5CDD505-2E9C-101B-9397-08002B2CF9AE}" pid="4" name="ImageCreateDate">
    <vt:lpwstr/>
  </property>
  <property fmtid="{D5CDD505-2E9C-101B-9397-08002B2CF9AE}" pid="5" name="ItemRetentionFormula">
    <vt:lpwstr/>
  </property>
  <property fmtid="{D5CDD505-2E9C-101B-9397-08002B2CF9AE}" pid="6" name="lb1ee7eab8c8458ba0f1b02b388ee8c9">
    <vt:lpwstr/>
  </property>
  <property fmtid="{D5CDD505-2E9C-101B-9397-08002B2CF9AE}" pid="7" name="Order">
    <vt:lpwstr>147700.000000000</vt:lpwstr>
  </property>
  <property fmtid="{D5CDD505-2E9C-101B-9397-08002B2CF9AE}" pid="8" name="Record Type">
    <vt:lpwstr/>
  </property>
  <property fmtid="{D5CDD505-2E9C-101B-9397-08002B2CF9AE}" pid="9" name="Record_x0020_Type">
    <vt:lpwstr/>
  </property>
  <property fmtid="{D5CDD505-2E9C-101B-9397-08002B2CF9AE}" pid="10" name="Report Type">
    <vt:lpwstr/>
  </property>
  <property fmtid="{D5CDD505-2E9C-101B-9397-08002B2CF9AE}" pid="11" name="TaxCatchAll">
    <vt:lpwstr/>
  </property>
  <property fmtid="{D5CDD505-2E9C-101B-9397-08002B2CF9AE}" pid="12" name="TaxKeyword">
    <vt:lpwstr/>
  </property>
  <property fmtid="{D5CDD505-2E9C-101B-9397-08002B2CF9AE}" pid="13" name="TemplateUrl">
    <vt:lpwstr/>
  </property>
  <property fmtid="{D5CDD505-2E9C-101B-9397-08002B2CF9AE}" pid="14" name="wic_System_Copyright">
    <vt:lpwstr/>
  </property>
  <property fmtid="{D5CDD505-2E9C-101B-9397-08002B2CF9AE}" pid="15" name="xd_ProgID">
    <vt:lpwstr/>
  </property>
  <property fmtid="{D5CDD505-2E9C-101B-9397-08002B2CF9AE}" pid="16" name="_dlc_BarcodePreview">
    <vt:lpwstr>http://thegreen.treas.gov/do/ptr/optr/treasuryrecords/treasurywide/_layouts/barcodeimagefromitem.aspx?ID=1562&amp;list=33eb039b-905b-4edb-8792-f87b49a61a8e, Barcode: 2794528416</vt:lpwstr>
  </property>
  <property fmtid="{D5CDD505-2E9C-101B-9397-08002B2CF9AE}" pid="17" name="_dlc_BarcodeValue">
    <vt:lpwstr>2794528416</vt:lpwstr>
  </property>
  <property fmtid="{D5CDD505-2E9C-101B-9397-08002B2CF9AE}" pid="18" name="_dlc_DocId">
    <vt:lpwstr>DOPTR-440-1894</vt:lpwstr>
  </property>
  <property fmtid="{D5CDD505-2E9C-101B-9397-08002B2CF9AE}" pid="19" name="_dlc_DocIdItemGuid">
    <vt:lpwstr>7a1fcea6-192a-4d59-a86d-6abe9f694d52</vt:lpwstr>
  </property>
  <property fmtid="{D5CDD505-2E9C-101B-9397-08002B2CF9AE}" pid="20" name="_dlc_DocIdUrl">
    <vt:lpwstr>http://thegreen.treas.gov/do/ptr/optr/treasuryrecords/treasurywide/_layouts/DocIdRedir.aspx?ID=DOPTR-440-1894, DOPTR-440-1894</vt:lpwstr>
  </property>
  <property fmtid="{D5CDD505-2E9C-101B-9397-08002B2CF9AE}" pid="21" name="_dlc_policyId">
    <vt:lpwstr/>
  </property>
  <property fmtid="{D5CDD505-2E9C-101B-9397-08002B2CF9AE}" pid="22" name="_vti_ItemDeclaredRecord">
    <vt:lpwstr/>
  </property>
  <property fmtid="{D5CDD505-2E9C-101B-9397-08002B2CF9AE}" pid="23" name="_vti_ItemHoldRecordStatus">
    <vt:lpwstr/>
  </property>
</Properties>
</file>