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061" w:rsidRPr="00A05B27" w14:paraId="11CBBCBB" w14:textId="77777777">
      <w:pPr>
        <w:jc w:val="center"/>
        <w:rPr>
          <w:rFonts w:ascii="Times New Roman" w:hAnsi="Times New Roman"/>
          <w:b/>
          <w:bCs/>
        </w:rPr>
      </w:pPr>
      <w:r w:rsidRPr="00A05B27">
        <w:rPr>
          <w:rFonts w:ascii="Times New Roman" w:hAnsi="Times New Roman"/>
          <w:b/>
          <w:bCs/>
        </w:rPr>
        <w:t xml:space="preserve">SUPPORTING STATEMENT FOR </w:t>
      </w:r>
    </w:p>
    <w:p w:rsidR="00B3299C" w:rsidP="00B3299C" w14:paraId="33D3C82C" w14:textId="1B750048">
      <w:pPr>
        <w:jc w:val="center"/>
        <w:rPr>
          <w:rFonts w:ascii="Times New Roman" w:hAnsi="Times New Roman"/>
          <w:b/>
          <w:bCs/>
        </w:rPr>
      </w:pPr>
      <w:r>
        <w:rPr>
          <w:rFonts w:ascii="Times New Roman" w:hAnsi="Times New Roman"/>
          <w:b/>
        </w:rPr>
        <w:t xml:space="preserve">Petition by </w:t>
      </w:r>
      <w:r w:rsidR="00BD5AC4">
        <w:rPr>
          <w:rFonts w:ascii="Times New Roman" w:hAnsi="Times New Roman"/>
          <w:b/>
        </w:rPr>
        <w:t xml:space="preserve">Investor </w:t>
      </w:r>
      <w:r>
        <w:rPr>
          <w:rFonts w:ascii="Times New Roman" w:hAnsi="Times New Roman"/>
          <w:b/>
        </w:rPr>
        <w:t>to Remove Conditions on Permanent Resident Status</w:t>
      </w:r>
    </w:p>
    <w:p w:rsidR="00B3299C" w:rsidP="00B3299C" w14:paraId="5EB3189F" w14:textId="77777777">
      <w:pPr>
        <w:jc w:val="center"/>
        <w:rPr>
          <w:rFonts w:ascii="Times New Roman" w:hAnsi="Times New Roman"/>
          <w:b/>
          <w:bCs/>
        </w:rPr>
      </w:pPr>
      <w:r>
        <w:rPr>
          <w:rFonts w:ascii="Times New Roman" w:hAnsi="Times New Roman"/>
          <w:b/>
          <w:bCs/>
        </w:rPr>
        <w:t>OMB Control No.: 1615-0045</w:t>
      </w:r>
    </w:p>
    <w:p w:rsidR="00B3299C" w:rsidP="00B3299C" w14:paraId="17C48765" w14:textId="77777777">
      <w:pPr>
        <w:jc w:val="center"/>
        <w:rPr>
          <w:rFonts w:ascii="Times New Roman" w:hAnsi="Times New Roman"/>
          <w:b/>
          <w:bCs/>
        </w:rPr>
      </w:pPr>
      <w:r>
        <w:rPr>
          <w:rFonts w:ascii="Times New Roman" w:hAnsi="Times New Roman"/>
          <w:b/>
          <w:bCs/>
        </w:rPr>
        <w:t>COLLECTION INSTRUMENT(S): Form I-829</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B3299C" w:rsidP="00B3299C" w14:paraId="746A390D" w14:textId="15728782">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Pr>
          <w:rFonts w:ascii="Times New Roman" w:hAnsi="Times New Roman"/>
        </w:rPr>
        <w:t xml:space="preserve">Alien entrepreneurs admitted to the United States under section 203(b)(5) of the Immigration and Nationality Act (INA) are required to petition for removal of the conditional residence status imposed on them and their accompanying spouse and children, within a 90-day period before the second anniversary of their conditional residence under section 216A of the INA.  The Petition by </w:t>
      </w:r>
      <w:r w:rsidR="00D96997">
        <w:rPr>
          <w:rFonts w:ascii="Times New Roman" w:hAnsi="Times New Roman"/>
        </w:rPr>
        <w:t>Investor</w:t>
      </w:r>
      <w:r>
        <w:rPr>
          <w:rFonts w:ascii="Times New Roman" w:hAnsi="Times New Roman"/>
        </w:rPr>
        <w:t xml:space="preserve"> to Remove Conditions on Permanent Resident Status, Form I-829, provides a uniform petition that enables alien entrepreneurs to request the removal of the conditional basis of their lawful permanent resident status.</w:t>
      </w:r>
    </w:p>
    <w:p w:rsidR="00B3299C" w:rsidP="00B3299C" w14:paraId="2A1B8EFA" w14:textId="77777777">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p>
    <w:p w:rsidR="00B3299C" w:rsidP="00B3299C" w14:paraId="7E48CBFB" w14:textId="75A87AAA">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color w:val="000000"/>
        </w:rPr>
      </w:pPr>
      <w:r>
        <w:rPr>
          <w:rFonts w:ascii="Times New Roman" w:hAnsi="Times New Roman"/>
        </w:rPr>
        <w:t>The Petition by</w:t>
      </w:r>
      <w:r w:rsidR="00D96997">
        <w:rPr>
          <w:rFonts w:ascii="Times New Roman" w:hAnsi="Times New Roman"/>
        </w:rPr>
        <w:t xml:space="preserve"> Investor</w:t>
      </w:r>
      <w:r>
        <w:rPr>
          <w:rFonts w:ascii="Times New Roman" w:hAnsi="Times New Roman"/>
        </w:rPr>
        <w:t xml:space="preserve"> to Remove Conditions on Permanent Resident Status, Form I-829</w:t>
      </w:r>
      <w:r w:rsidR="00E74E5A">
        <w:rPr>
          <w:rFonts w:ascii="Times New Roman" w:hAnsi="Times New Roman"/>
        </w:rPr>
        <w:t xml:space="preserve">, </w:t>
      </w:r>
      <w:r>
        <w:rPr>
          <w:rFonts w:ascii="Times New Roman" w:hAnsi="Times New Roman"/>
        </w:rPr>
        <w:t xml:space="preserve">collects </w:t>
      </w:r>
      <w:r>
        <w:rPr>
          <w:rFonts w:ascii="Times New Roman" w:hAnsi="Times New Roman"/>
          <w:color w:val="000000"/>
        </w:rPr>
        <w:t xml:space="preserve">the entrepreneur’s social security number (SSN) </w:t>
      </w:r>
      <w:r w:rsidR="00E74E5A">
        <w:rPr>
          <w:rFonts w:ascii="Times New Roman" w:hAnsi="Times New Roman"/>
          <w:color w:val="000000"/>
        </w:rPr>
        <w:t>which</w:t>
      </w:r>
      <w:r>
        <w:rPr>
          <w:rFonts w:ascii="Times New Roman" w:hAnsi="Times New Roman"/>
          <w:color w:val="000000"/>
        </w:rPr>
        <w:t xml:space="preserve"> is used to establish the entrepreneur’s eligibility in the context of compliance with the statutory requirement of job creation for qualifying employees and to address program concerns regarding the lawful source of investment funds and the sustainment of lawful business activities.  The SSN may also be used for fraud detection and national security concerns. </w:t>
      </w:r>
    </w:p>
    <w:p w:rsidR="00B3299C" w:rsidP="00B3299C" w14:paraId="49C6611B" w14:textId="77777777">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p>
    <w:p w:rsidR="00B3299C" w:rsidP="00B3299C" w14:paraId="5A882BA3" w14:textId="77777777">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Pr>
          <w:rFonts w:ascii="Times New Roman" w:hAnsi="Times New Roman"/>
        </w:rPr>
        <w:t xml:space="preserve">General legal authority of U.S. Citizenship and Immigration Services (USCIS) to collect the SSN is under INA sections 101 et. seq. (requires background checks be conducted for immigration benefits), 103(a)(1) and (3) (generally charges the Secretary of Homeland Security [the Secretary] with the administration and enforcement of all laws relating to the immigration and naturalization of aliens and authorizes the Secretary to issue regulations, forms, and instructions and to perform such other acts as the Secretary deems necessary to exercise his authorities under the INA) and 264(f) (authorization to require any alien to provide the alien's SSN).  </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B3299C" w:rsidP="00B3299C" w14:paraId="193D5CFE" w14:textId="50F4C295">
      <w:pPr>
        <w:ind w:left="720"/>
        <w:rPr>
          <w:rFonts w:ascii="Times New Roman" w:hAnsi="Times New Roman"/>
        </w:rPr>
      </w:pPr>
      <w:r>
        <w:rPr>
          <w:rFonts w:ascii="Times New Roman" w:hAnsi="Times New Roman"/>
        </w:rPr>
        <w:t xml:space="preserve">USCIS will use the data </w:t>
      </w:r>
      <w:r>
        <w:rPr>
          <w:rFonts w:ascii="Times New Roman" w:hAnsi="Times New Roman"/>
          <w:bCs/>
        </w:rPr>
        <w:t xml:space="preserve">collected on the </w:t>
      </w:r>
      <w:r>
        <w:rPr>
          <w:rFonts w:ascii="Times New Roman" w:hAnsi="Times New Roman"/>
        </w:rPr>
        <w:t xml:space="preserve">Petition by </w:t>
      </w:r>
      <w:r w:rsidR="00C731A9">
        <w:rPr>
          <w:rFonts w:ascii="Times New Roman" w:hAnsi="Times New Roman"/>
        </w:rPr>
        <w:t xml:space="preserve">Investor </w:t>
      </w:r>
      <w:r>
        <w:rPr>
          <w:rFonts w:ascii="Times New Roman" w:hAnsi="Times New Roman"/>
        </w:rPr>
        <w:t>to Remove Conditions on Permanent Resident Status,</w:t>
      </w:r>
      <w:r>
        <w:rPr>
          <w:rFonts w:ascii="Times New Roman" w:hAnsi="Times New Roman"/>
          <w:bCs/>
        </w:rPr>
        <w:t xml:space="preserve"> Form I-829, to determine eligibility for the requested immigration benefi</w:t>
      </w:r>
      <w:r w:rsidR="00E74E5A">
        <w:rPr>
          <w:rFonts w:ascii="Times New Roman" w:hAnsi="Times New Roman"/>
          <w:bCs/>
        </w:rPr>
        <w:t xml:space="preserve">t.  </w:t>
      </w:r>
      <w:r>
        <w:rPr>
          <w:rFonts w:ascii="Times New Roman" w:hAnsi="Times New Roman"/>
          <w:bCs/>
        </w:rPr>
        <w:t xml:space="preserve">The form standardizes requests for removal of conditions and </w:t>
      </w:r>
      <w:r>
        <w:rPr>
          <w:rFonts w:ascii="Times New Roman" w:hAnsi="Times New Roman"/>
          <w:bCs/>
        </w:rPr>
        <w:t>ensures that petitioners provide the basic information required to assess eligibility</w:t>
      </w:r>
      <w:r>
        <w:rPr>
          <w:rFonts w:ascii="Times New Roman" w:hAnsi="Times New Roman"/>
        </w:rPr>
        <w:t>.</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CF0951" w:rsidP="00B3299C" w14:paraId="6E1FDF70" w14:textId="02ED32BE">
      <w:pPr>
        <w:tabs>
          <w:tab w:val="left" w:pos="-1440"/>
        </w:tabs>
        <w:ind w:left="720"/>
        <w:rPr>
          <w:rFonts w:ascii="Times New Roman" w:hAnsi="Times New Roman"/>
        </w:rPr>
      </w:pPr>
      <w:r>
        <w:rPr>
          <w:rFonts w:ascii="Times New Roman" w:hAnsi="Times New Roman"/>
        </w:rPr>
        <w:t xml:space="preserve">The use of this form currently provides the most efficient means for collecting and processing the required data. </w:t>
      </w:r>
    </w:p>
    <w:p w:rsidR="00CF0951" w:rsidP="00B3299C" w14:paraId="4D30A4C5" w14:textId="77777777">
      <w:pPr>
        <w:tabs>
          <w:tab w:val="left" w:pos="-1440"/>
        </w:tabs>
        <w:ind w:left="720"/>
        <w:rPr>
          <w:rFonts w:ascii="Times New Roman" w:hAnsi="Times New Roman"/>
        </w:rPr>
      </w:pPr>
    </w:p>
    <w:p w:rsidR="00B3299C" w:rsidP="00CF0951" w14:paraId="258BD71C" w14:textId="21C92943">
      <w:pPr>
        <w:tabs>
          <w:tab w:val="left" w:pos="-1440"/>
        </w:tabs>
        <w:ind w:left="720"/>
        <w:rPr>
          <w:rFonts w:ascii="Times New Roman" w:hAnsi="Times New Roman"/>
        </w:rPr>
      </w:pPr>
      <w:r>
        <w:rPr>
          <w:rFonts w:ascii="Times New Roman" w:hAnsi="Times New Roman"/>
        </w:rPr>
        <w:t xml:space="preserve">Form I-829 and its instructions are located on the USCIS website at </w:t>
      </w:r>
      <w:hyperlink r:id="rId7" w:history="1">
        <w:r w:rsidRPr="008B77BC">
          <w:rPr>
            <w:rStyle w:val="Hyperlink"/>
            <w:rFonts w:ascii="Times New Roman" w:hAnsi="Times New Roman"/>
            <w:b/>
            <w:bCs/>
          </w:rPr>
          <w:t>www.uscis.gov/i-829</w:t>
        </w:r>
      </w:hyperlink>
      <w:r>
        <w:rPr>
          <w:rFonts w:ascii="Times New Roman" w:hAnsi="Times New Roman"/>
        </w:rPr>
        <w:t xml:space="preserve">. </w:t>
      </w:r>
      <w:r w:rsidR="001A46F7">
        <w:rPr>
          <w:rFonts w:ascii="Times New Roman" w:hAnsi="Times New Roman"/>
        </w:rPr>
        <w:t>Th</w:t>
      </w:r>
      <w:r>
        <w:rPr>
          <w:rFonts w:ascii="Times New Roman" w:hAnsi="Times New Roman"/>
        </w:rPr>
        <w:t xml:space="preserve">e paper </w:t>
      </w:r>
      <w:r w:rsidR="001A46F7">
        <w:rPr>
          <w:rFonts w:ascii="Times New Roman" w:hAnsi="Times New Roman"/>
        </w:rPr>
        <w:t xml:space="preserve">form can be downloaded, </w:t>
      </w:r>
      <w:r>
        <w:rPr>
          <w:rFonts w:ascii="Times New Roman" w:hAnsi="Times New Roman"/>
        </w:rPr>
        <w:t xml:space="preserve">filled out, </w:t>
      </w:r>
      <w:r w:rsidR="001A46F7">
        <w:rPr>
          <w:rFonts w:ascii="Times New Roman" w:hAnsi="Times New Roman"/>
        </w:rPr>
        <w:t>saved electronically</w:t>
      </w:r>
      <w:r>
        <w:rPr>
          <w:rFonts w:ascii="Times New Roman" w:hAnsi="Times New Roman"/>
        </w:rPr>
        <w:t>, and then printed, signed, and submitted to USCIS via mail</w:t>
      </w:r>
      <w:r w:rsidR="00EE0596">
        <w:rPr>
          <w:rFonts w:ascii="Times New Roman" w:hAnsi="Times New Roman"/>
        </w:rPr>
        <w:t xml:space="preserve">. </w:t>
      </w:r>
    </w:p>
    <w:p w:rsidR="007312F9" w:rsidRPr="00914A5D" w:rsidP="00914A5D" w14:paraId="694944ED"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B3299C" w:rsidP="00B3299C" w14:paraId="3342C581" w14:textId="77777777">
      <w:pPr>
        <w:tabs>
          <w:tab w:val="left" w:pos="-1440"/>
        </w:tabs>
        <w:ind w:left="720"/>
        <w:rPr>
          <w:rFonts w:ascii="Times New Roman" w:hAnsi="Times New Roman"/>
        </w:rPr>
      </w:pPr>
      <w:r>
        <w:rPr>
          <w:rFonts w:ascii="Times New Roman" w:hAnsi="Times New Roman"/>
        </w:rPr>
        <w:t>A review of the USCIS Forms Inventory Report revealed no duplication of effort, and there is no other similar information currently available that can be used for this purpose.</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B3299C" w:rsidP="00B3299C" w14:paraId="47DDC1FD" w14:textId="77777777">
      <w:pPr>
        <w:tabs>
          <w:tab w:val="left" w:pos="-1440"/>
        </w:tabs>
        <w:ind w:left="720"/>
        <w:rPr>
          <w:rFonts w:ascii="Times New Roman" w:hAnsi="Times New Roman"/>
          <w:color w:val="FF0000"/>
        </w:rPr>
      </w:pPr>
      <w:r>
        <w:rPr>
          <w:rFonts w:ascii="Times New Roman" w:hAnsi="Times New Roman"/>
        </w:rPr>
        <w:t>This collection of information does not have an impact on small businesses or other small entities.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B3299C" w:rsidP="00B3299C" w14:paraId="1AD41226" w14:textId="77777777">
      <w:pPr>
        <w:tabs>
          <w:tab w:val="left" w:pos="-1440"/>
        </w:tabs>
        <w:ind w:left="720"/>
        <w:rPr>
          <w:rFonts w:ascii="Times New Roman" w:hAnsi="Times New Roman"/>
          <w:color w:val="FF0000"/>
        </w:rPr>
      </w:pPr>
      <w:r>
        <w:rPr>
          <w:rFonts w:ascii="Times New Roman" w:hAnsi="Times New Roman"/>
        </w:rPr>
        <w:t>If the collection of information is not conducted, USCIS would not be able to determine if eligibility requirements to remove conditions on permanent resident status have been met.</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B3299C" w:rsidRPr="000B00D2" w:rsidP="00B3299C" w14:paraId="3040C84A"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B27061" w:rsidP="00F61351" w14:paraId="3F044073" w14:textId="55575B3F">
      <w:pPr>
        <w:tabs>
          <w:tab w:val="left" w:pos="-1440"/>
        </w:tabs>
        <w:rPr>
          <w:rFonts w:ascii="Times New Roman" w:hAnsi="Times New Roman"/>
        </w:rPr>
      </w:pPr>
    </w:p>
    <w:p w:rsidR="00E26166" w:rsidP="00E26166" w14:paraId="49DD8E00" w14:textId="253F3E7F">
      <w:pPr>
        <w:tabs>
          <w:tab w:val="left" w:pos="-1440"/>
        </w:tabs>
        <w:ind w:left="720"/>
        <w:rPr>
          <w:rFonts w:ascii="Times New Roman" w:hAnsi="Times New Roman"/>
        </w:rPr>
      </w:pPr>
      <w:r>
        <w:rPr>
          <w:rFonts w:ascii="Times New Roman" w:hAnsi="Times New Roman"/>
        </w:rPr>
        <w:t xml:space="preserve">On October 23, 2025, </w:t>
      </w:r>
      <w:r w:rsidRPr="00CF6CFA">
        <w:rPr>
          <w:rFonts w:ascii="Times New Roman" w:hAnsi="Times New Roman"/>
        </w:rPr>
        <w:t xml:space="preserve">USCIS published a </w:t>
      </w:r>
      <w:r w:rsidR="00F65237">
        <w:rPr>
          <w:rFonts w:ascii="Times New Roman" w:hAnsi="Times New Roman"/>
        </w:rPr>
        <w:t>n</w:t>
      </w:r>
      <w:r w:rsidRPr="00CF6CFA">
        <w:rPr>
          <w:rFonts w:ascii="Times New Roman" w:hAnsi="Times New Roman"/>
        </w:rPr>
        <w:t xml:space="preserve">otice of </w:t>
      </w:r>
      <w:r w:rsidR="00F65237">
        <w:rPr>
          <w:rFonts w:ascii="Times New Roman" w:hAnsi="Times New Roman"/>
        </w:rPr>
        <w:t>p</w:t>
      </w:r>
      <w:r w:rsidRPr="00CF6CFA">
        <w:rPr>
          <w:rFonts w:ascii="Times New Roman" w:hAnsi="Times New Roman"/>
        </w:rPr>
        <w:t xml:space="preserve">roposed </w:t>
      </w:r>
      <w:r w:rsidR="00F65237">
        <w:rPr>
          <w:rFonts w:ascii="Times New Roman" w:hAnsi="Times New Roman"/>
        </w:rPr>
        <w:t>r</w:t>
      </w:r>
      <w:r w:rsidRPr="00CF6CFA">
        <w:rPr>
          <w:rFonts w:ascii="Times New Roman" w:hAnsi="Times New Roman"/>
        </w:rPr>
        <w:t>ulemaking for RIN 1615</w:t>
      </w:r>
      <w:r>
        <w:rPr>
          <w:rFonts w:ascii="Times New Roman" w:hAnsi="Times New Roman"/>
        </w:rPr>
        <w:t>-</w:t>
      </w:r>
      <w:r w:rsidRPr="003948A1">
        <w:rPr>
          <w:rFonts w:ascii="Times New Roman" w:hAnsi="Times New Roman"/>
        </w:rPr>
        <w:t>AC93</w:t>
      </w:r>
      <w:r>
        <w:rPr>
          <w:rFonts w:ascii="Times New Roman" w:hAnsi="Times New Roman"/>
        </w:rPr>
        <w:t xml:space="preserve">, </w:t>
      </w:r>
      <w:r w:rsidRPr="00867117">
        <w:rPr>
          <w:rFonts w:ascii="Times New Roman" w:hAnsi="Times New Roman"/>
          <w:i/>
          <w:iCs/>
        </w:rPr>
        <w:t>U.S. Citizenship and Immigration Services Employment-Based Immigrant Visa, Fifth Preference (EB-5) Fee Rule</w:t>
      </w:r>
      <w:r>
        <w:rPr>
          <w:rFonts w:ascii="Times New Roman" w:hAnsi="Times New Roman"/>
        </w:rPr>
        <w:t xml:space="preserve">, </w:t>
      </w:r>
      <w:r w:rsidRPr="00CF6CFA">
        <w:rPr>
          <w:rFonts w:ascii="Times New Roman" w:hAnsi="Times New Roman"/>
        </w:rPr>
        <w:t>in the Federal Register</w:t>
      </w:r>
      <w:r>
        <w:rPr>
          <w:rFonts w:ascii="Times New Roman" w:hAnsi="Times New Roman"/>
        </w:rPr>
        <w:t xml:space="preserve"> at </w:t>
      </w:r>
      <w:r w:rsidRPr="001D29E3">
        <w:rPr>
          <w:rFonts w:ascii="Times New Roman" w:hAnsi="Times New Roman"/>
        </w:rPr>
        <w:t>90 FR 48516</w:t>
      </w:r>
      <w:r w:rsidR="00D07898">
        <w:rPr>
          <w:rFonts w:ascii="Times New Roman" w:hAnsi="Times New Roman"/>
        </w:rPr>
        <w:t xml:space="preserve">. Comments </w:t>
      </w:r>
      <w:r w:rsidR="00D07898">
        <w:rPr>
          <w:rFonts w:ascii="Times New Roman" w:hAnsi="Times New Roman"/>
        </w:rPr>
        <w:t>received on the publication were responded to in the final rul</w:t>
      </w:r>
      <w:r w:rsidR="000D17C2">
        <w:rPr>
          <w:rFonts w:ascii="Times New Roman" w:hAnsi="Times New Roman"/>
        </w:rPr>
        <w:t>e.</w:t>
      </w:r>
    </w:p>
    <w:p w:rsidR="000D17C2" w:rsidP="00E26166" w14:paraId="712C6593" w14:textId="77777777">
      <w:pPr>
        <w:tabs>
          <w:tab w:val="left" w:pos="-1440"/>
        </w:tabs>
        <w:ind w:left="720"/>
        <w:rPr>
          <w:rFonts w:ascii="Times New Roman" w:hAnsi="Times New Roman"/>
        </w:rPr>
      </w:pPr>
    </w:p>
    <w:p w:rsidR="000D17C2" w:rsidRPr="00CF6CFA" w:rsidP="000D17C2" w14:paraId="22F5B671" w14:textId="444BB809">
      <w:pPr>
        <w:tabs>
          <w:tab w:val="left" w:pos="-1440"/>
        </w:tabs>
        <w:ind w:left="720"/>
        <w:rPr>
          <w:rFonts w:ascii="Times New Roman" w:hAnsi="Times New Roman"/>
        </w:rPr>
      </w:pPr>
      <w:r>
        <w:rPr>
          <w:rFonts w:ascii="Times New Roman" w:hAnsi="Times New Roman"/>
        </w:rPr>
        <w:t>O</w:t>
      </w:r>
      <w:r w:rsidRPr="00B972DA">
        <w:rPr>
          <w:rFonts w:ascii="Times New Roman" w:hAnsi="Times New Roman"/>
        </w:rPr>
        <w:t xml:space="preserve">n </w:t>
      </w:r>
      <w:r w:rsidRPr="00B972DA" w:rsidR="00B972DA">
        <w:rPr>
          <w:rFonts w:ascii="Times New Roman" w:hAnsi="Times New Roman"/>
        </w:rPr>
        <w:t>September 30</w:t>
      </w:r>
      <w:r w:rsidRPr="00B972DA">
        <w:rPr>
          <w:rFonts w:ascii="Times New Roman" w:hAnsi="Times New Roman"/>
        </w:rPr>
        <w:t xml:space="preserve">, </w:t>
      </w:r>
      <w:r>
        <w:rPr>
          <w:rFonts w:ascii="Times New Roman" w:hAnsi="Times New Roman"/>
        </w:rPr>
        <w:t xml:space="preserve">2026, </w:t>
      </w:r>
      <w:r w:rsidRPr="00CF6CFA">
        <w:rPr>
          <w:rFonts w:ascii="Times New Roman" w:hAnsi="Times New Roman"/>
        </w:rPr>
        <w:t xml:space="preserve">USCIS published a </w:t>
      </w:r>
      <w:r w:rsidR="00F65237">
        <w:rPr>
          <w:rFonts w:ascii="Times New Roman" w:hAnsi="Times New Roman"/>
        </w:rPr>
        <w:t>f</w:t>
      </w:r>
      <w:r>
        <w:rPr>
          <w:rFonts w:ascii="Times New Roman" w:hAnsi="Times New Roman"/>
        </w:rPr>
        <w:t xml:space="preserve">inal </w:t>
      </w:r>
      <w:r w:rsidR="00F65237">
        <w:rPr>
          <w:rFonts w:ascii="Times New Roman" w:hAnsi="Times New Roman"/>
        </w:rPr>
        <w:t>r</w:t>
      </w:r>
      <w:r>
        <w:rPr>
          <w:rFonts w:ascii="Times New Roman" w:hAnsi="Times New Roman"/>
        </w:rPr>
        <w:t xml:space="preserve">ule </w:t>
      </w:r>
      <w:r w:rsidRPr="00CF6CFA">
        <w:rPr>
          <w:rFonts w:ascii="Times New Roman" w:hAnsi="Times New Roman"/>
        </w:rPr>
        <w:t>for RIN 1615</w:t>
      </w:r>
      <w:r>
        <w:rPr>
          <w:rFonts w:ascii="Times New Roman" w:hAnsi="Times New Roman"/>
        </w:rPr>
        <w:t>-</w:t>
      </w:r>
      <w:r w:rsidRPr="003948A1">
        <w:rPr>
          <w:rFonts w:ascii="Times New Roman" w:hAnsi="Times New Roman"/>
        </w:rPr>
        <w:t>AC93</w:t>
      </w:r>
      <w:r>
        <w:rPr>
          <w:rFonts w:ascii="Times New Roman" w:hAnsi="Times New Roman"/>
        </w:rPr>
        <w:t xml:space="preserve">, </w:t>
      </w:r>
      <w:r w:rsidRPr="00867117">
        <w:rPr>
          <w:rFonts w:ascii="Times New Roman" w:hAnsi="Times New Roman"/>
          <w:i/>
          <w:iCs/>
        </w:rPr>
        <w:t>U.S. Citizenship and Immigration Services Employment-Based Immigrant Visa, Fifth Preference (EB-5) Fee Rule</w:t>
      </w:r>
      <w:r>
        <w:rPr>
          <w:rFonts w:ascii="Times New Roman" w:hAnsi="Times New Roman"/>
        </w:rPr>
        <w:t xml:space="preserve">, </w:t>
      </w:r>
      <w:r w:rsidRPr="00CF6CFA">
        <w:rPr>
          <w:rFonts w:ascii="Times New Roman" w:hAnsi="Times New Roman"/>
        </w:rPr>
        <w:t>in the Federal Register</w:t>
      </w:r>
      <w:r>
        <w:rPr>
          <w:rFonts w:ascii="Times New Roman" w:hAnsi="Times New Roman"/>
        </w:rPr>
        <w:t xml:space="preserve"> at </w:t>
      </w:r>
      <w:r w:rsidRPr="00894820" w:rsidR="00894820">
        <w:rPr>
          <w:rFonts w:ascii="Times New Roman" w:hAnsi="Times New Roman"/>
        </w:rPr>
        <w:t>91</w:t>
      </w:r>
      <w:r w:rsidRPr="00894820">
        <w:rPr>
          <w:rFonts w:ascii="Times New Roman" w:hAnsi="Times New Roman"/>
        </w:rPr>
        <w:t xml:space="preserve"> FR </w:t>
      </w:r>
      <w:r w:rsidRPr="00894820" w:rsidR="00894820">
        <w:rPr>
          <w:rFonts w:ascii="Times New Roman" w:hAnsi="Times New Roman"/>
        </w:rPr>
        <w:t>61940</w:t>
      </w:r>
      <w:r w:rsidRPr="00F61167">
        <w:rPr>
          <w:rFonts w:ascii="Times New Roman" w:hAnsi="Times New Roman"/>
        </w:rPr>
        <w:t>.</w:t>
      </w:r>
    </w:p>
    <w:p w:rsidR="00D738F2" w:rsidRPr="00914A5D" w:rsidP="00E26166" w14:paraId="2986BDC4" w14:textId="77777777">
      <w:pPr>
        <w:tabs>
          <w:tab w:val="left" w:pos="-1440"/>
        </w:tabs>
        <w:rPr>
          <w:rFonts w:ascii="Times New Roman" w:hAnsi="Times New Roman"/>
        </w:rPr>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B3299C" w:rsidRPr="00914A5D" w:rsidP="00B3299C" w14:paraId="1D20126D"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B3299C" w:rsidRPr="00B3299C" w:rsidP="00B3299C" w14:paraId="4C0E07CB" w14:textId="77777777">
      <w:pPr>
        <w:tabs>
          <w:tab w:val="left" w:pos="-1440"/>
        </w:tabs>
        <w:ind w:left="720"/>
        <w:rPr>
          <w:rFonts w:ascii="Times New Roman" w:hAnsi="Times New Roman"/>
        </w:rPr>
      </w:pPr>
      <w:r w:rsidRPr="00B3299C">
        <w:rPr>
          <w:rFonts w:ascii="Times New Roman" w:hAnsi="Times New Roman"/>
        </w:rPr>
        <w:t>There is no assurance of confidentiality.</w:t>
      </w:r>
    </w:p>
    <w:p w:rsidR="00B3299C" w:rsidRPr="00B3299C" w:rsidP="00B3299C" w14:paraId="514DCBF0" w14:textId="77777777">
      <w:pPr>
        <w:tabs>
          <w:tab w:val="left" w:pos="-1440"/>
        </w:tabs>
        <w:ind w:left="720"/>
        <w:rPr>
          <w:rFonts w:ascii="Times New Roman" w:hAnsi="Times New Roman"/>
        </w:rPr>
      </w:pPr>
    </w:p>
    <w:p w:rsidR="00B3299C" w:rsidRPr="00B3299C" w:rsidP="00B3299C" w14:paraId="3095A42F" w14:textId="77777777">
      <w:pPr>
        <w:tabs>
          <w:tab w:val="left" w:pos="-1440"/>
        </w:tabs>
        <w:ind w:left="720"/>
        <w:rPr>
          <w:rFonts w:ascii="Times New Roman" w:hAnsi="Times New Roman"/>
        </w:rPr>
      </w:pPr>
      <w:r w:rsidRPr="00B3299C">
        <w:rPr>
          <w:rFonts w:ascii="Times New Roman" w:hAnsi="Times New Roman"/>
        </w:rPr>
        <w:t>PIA:</w:t>
      </w:r>
    </w:p>
    <w:p w:rsidR="00B3299C" w:rsidRPr="00B3299C" w:rsidP="00B3299C" w14:paraId="77C86B6C" w14:textId="21FD8DD8">
      <w:pPr>
        <w:pStyle w:val="Default"/>
        <w:numPr>
          <w:ilvl w:val="0"/>
          <w:numId w:val="9"/>
        </w:numPr>
        <w:rPr>
          <w:rFonts w:ascii="Times New Roman" w:hAnsi="Times New Roman" w:cs="Times New Roman"/>
          <w:color w:val="auto"/>
        </w:rPr>
      </w:pPr>
      <w:r w:rsidRPr="00B3299C">
        <w:rPr>
          <w:rFonts w:ascii="Times New Roman" w:hAnsi="Times New Roman" w:cs="Times New Roman"/>
          <w:color w:val="auto"/>
        </w:rPr>
        <w:t>DHS/USCIS/PIA</w:t>
      </w:r>
      <w:r w:rsidR="003008C9">
        <w:rPr>
          <w:rFonts w:ascii="Times New Roman" w:hAnsi="Times New Roman" w:cs="Times New Roman"/>
          <w:color w:val="auto"/>
        </w:rPr>
        <w:t>-</w:t>
      </w:r>
      <w:r w:rsidRPr="00E1509E" w:rsidR="003008C9">
        <w:rPr>
          <w:rFonts w:ascii="Times New Roman" w:hAnsi="Times New Roman"/>
        </w:rPr>
        <w:t>016</w:t>
      </w:r>
      <w:r w:rsidR="003008C9">
        <w:rPr>
          <w:rFonts w:ascii="Times New Roman" w:hAnsi="Times New Roman"/>
        </w:rPr>
        <w:t xml:space="preserve">(d) </w:t>
      </w:r>
      <w:r w:rsidRPr="00E1509E" w:rsidR="003008C9">
        <w:rPr>
          <w:rFonts w:ascii="Times New Roman" w:hAnsi="Times New Roman"/>
        </w:rPr>
        <w:t>Computer Linked Application Information Management System (CLAIMS 3) and Associated Systems,</w:t>
      </w:r>
      <w:r w:rsidR="003008C9">
        <w:rPr>
          <w:rFonts w:ascii="Times New Roman" w:hAnsi="Times New Roman"/>
        </w:rPr>
        <w:t xml:space="preserve"> </w:t>
      </w:r>
      <w:r w:rsidR="00E2435D">
        <w:rPr>
          <w:rFonts w:ascii="Times New Roman" w:hAnsi="Times New Roman"/>
        </w:rPr>
        <w:t>June 30</w:t>
      </w:r>
      <w:r w:rsidR="003008C9">
        <w:rPr>
          <w:rFonts w:ascii="Times New Roman" w:hAnsi="Times New Roman"/>
        </w:rPr>
        <w:t>, 2020.</w:t>
      </w:r>
    </w:p>
    <w:p w:rsidR="00B3299C" w:rsidRPr="00B3299C" w:rsidP="00B3299C" w14:paraId="5ECE11F5" w14:textId="77777777">
      <w:pPr>
        <w:tabs>
          <w:tab w:val="left" w:pos="-1440"/>
        </w:tabs>
        <w:ind w:left="720"/>
        <w:rPr>
          <w:rFonts w:ascii="Times New Roman" w:hAnsi="Times New Roman"/>
        </w:rPr>
      </w:pPr>
    </w:p>
    <w:p w:rsidR="00B3299C" w:rsidRPr="00B3299C" w:rsidP="00B3299C" w14:paraId="2293CA6F" w14:textId="77777777">
      <w:pPr>
        <w:tabs>
          <w:tab w:val="left" w:pos="-1440"/>
        </w:tabs>
        <w:ind w:left="720"/>
        <w:rPr>
          <w:rFonts w:ascii="Times New Roman" w:hAnsi="Times New Roman"/>
        </w:rPr>
      </w:pPr>
      <w:r w:rsidRPr="00B3299C">
        <w:rPr>
          <w:rFonts w:ascii="Times New Roman" w:hAnsi="Times New Roman"/>
        </w:rPr>
        <w:t>SORN:</w:t>
      </w:r>
    </w:p>
    <w:p w:rsidR="009C33C1" w:rsidRPr="00E1509E" w:rsidP="009C33C1" w14:paraId="07843D1C" w14:textId="626B4C22">
      <w:pPr>
        <w:pStyle w:val="ListParagraph"/>
        <w:widowControl/>
        <w:numPr>
          <w:ilvl w:val="0"/>
          <w:numId w:val="9"/>
        </w:numPr>
        <w:tabs>
          <w:tab w:val="left" w:pos="720"/>
        </w:tabs>
        <w:autoSpaceDE/>
        <w:adjustRightInd/>
        <w:rPr>
          <w:rFonts w:ascii="Times New Roman" w:hAnsi="Times New Roman"/>
        </w:rPr>
      </w:pPr>
      <w:r w:rsidRPr="00E1509E">
        <w:rPr>
          <w:rFonts w:ascii="Times New Roman" w:hAnsi="Times New Roman"/>
        </w:rPr>
        <w:t>DHS/USCIS/CBP/ICE</w:t>
      </w:r>
      <w:r>
        <w:rPr>
          <w:rFonts w:ascii="Times New Roman" w:hAnsi="Times New Roman"/>
        </w:rPr>
        <w:t>-</w:t>
      </w:r>
      <w:r w:rsidRPr="00E1509E">
        <w:rPr>
          <w:rFonts w:ascii="Times New Roman" w:hAnsi="Times New Roman"/>
        </w:rPr>
        <w:t xml:space="preserve">001 Alien File, Index, and National File Tracking System of Records, </w:t>
      </w:r>
      <w:r>
        <w:rPr>
          <w:rFonts w:ascii="Times New Roman" w:hAnsi="Times New Roman"/>
        </w:rPr>
        <w:t xml:space="preserve">September 18, 2017, </w:t>
      </w:r>
      <w:r w:rsidRPr="005F2CB6">
        <w:rPr>
          <w:rFonts w:ascii="Times New Roman" w:hAnsi="Times New Roman"/>
        </w:rPr>
        <w:t>82 FR 43556</w:t>
      </w:r>
      <w:r>
        <w:rPr>
          <w:rFonts w:ascii="Times New Roman" w:hAnsi="Times New Roman"/>
        </w:rPr>
        <w:t>;</w:t>
      </w:r>
    </w:p>
    <w:p w:rsidR="009C33C1" w:rsidRPr="009C33C1" w:rsidP="009C33C1" w14:paraId="37746645" w14:textId="70613946">
      <w:pPr>
        <w:pStyle w:val="ListParagraph"/>
        <w:widowControl/>
        <w:numPr>
          <w:ilvl w:val="0"/>
          <w:numId w:val="9"/>
        </w:numPr>
        <w:tabs>
          <w:tab w:val="left" w:pos="720"/>
        </w:tabs>
        <w:autoSpaceDE/>
        <w:adjustRightInd/>
        <w:rPr>
          <w:rFonts w:ascii="Times New Roman" w:hAnsi="Times New Roman"/>
        </w:rPr>
      </w:pPr>
      <w:r w:rsidRPr="00E1509E">
        <w:rPr>
          <w:rFonts w:ascii="Times New Roman" w:hAnsi="Times New Roman"/>
        </w:rPr>
        <w:t>DHS/USCIS-007 Benefits Information System</w:t>
      </w:r>
      <w:r>
        <w:rPr>
          <w:rFonts w:ascii="Times New Roman" w:hAnsi="Times New Roman"/>
        </w:rPr>
        <w:t xml:space="preserve">, </w:t>
      </w:r>
      <w:r w:rsidRPr="005F2CB6">
        <w:rPr>
          <w:rFonts w:ascii="Times New Roman" w:hAnsi="Times New Roman"/>
        </w:rPr>
        <w:t>October 10, 2019, 84 FR 54622</w:t>
      </w:r>
      <w:r>
        <w:rPr>
          <w:rFonts w:ascii="Times New Roman" w:hAnsi="Times New Roman"/>
        </w:rPr>
        <w:t>; and</w:t>
      </w:r>
    </w:p>
    <w:p w:rsidR="00EC5F60" w:rsidRPr="00B3299C" w:rsidP="00B3299C" w14:paraId="5E3A935B" w14:textId="61A9854D">
      <w:pPr>
        <w:pStyle w:val="Default"/>
        <w:numPr>
          <w:ilvl w:val="0"/>
          <w:numId w:val="9"/>
        </w:numPr>
        <w:rPr>
          <w:rFonts w:ascii="Times New Roman" w:hAnsi="Times New Roman" w:cs="Times New Roman"/>
        </w:rPr>
      </w:pPr>
      <w:r w:rsidRPr="00B3299C">
        <w:rPr>
          <w:rFonts w:ascii="Times New Roman" w:hAnsi="Times New Roman" w:cs="Times New Roman"/>
          <w:color w:val="auto"/>
        </w:rPr>
        <w:t xml:space="preserve">DHS/USCIS-018 </w:t>
      </w:r>
      <w:r w:rsidRPr="00B3299C">
        <w:rPr>
          <w:rFonts w:ascii="Times New Roman" w:hAnsi="Times New Roman" w:cs="Times New Roman"/>
        </w:rPr>
        <w:t>Immigration Biometric and Background Check (IBBC)</w:t>
      </w:r>
      <w:r w:rsidR="00E87A47">
        <w:rPr>
          <w:rFonts w:ascii="Times New Roman" w:hAnsi="Times New Roman" w:cs="Times New Roman"/>
        </w:rPr>
        <w:t xml:space="preserve"> System of Record</w:t>
      </w:r>
      <w:r w:rsidR="00564333">
        <w:rPr>
          <w:rFonts w:ascii="Times New Roman" w:hAnsi="Times New Roman" w:cs="Times New Roman"/>
        </w:rPr>
        <w:t xml:space="preserve">s, </w:t>
      </w:r>
      <w:r w:rsidRPr="00564333" w:rsidR="00564333">
        <w:rPr>
          <w:rFonts w:ascii="Times New Roman" w:hAnsi="Times New Roman" w:cs="Times New Roman"/>
        </w:rPr>
        <w:t>July 31, 2018, 83 FR 36950</w:t>
      </w:r>
      <w:r w:rsidR="00564333">
        <w:rPr>
          <w:rFonts w:ascii="Times New Roman" w:hAnsi="Times New Roman" w:cs="Times New Roman"/>
        </w:rPr>
        <w:t>.</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AF1C2B" w:rsidP="00AF1C2B" w14:paraId="1C37594E" w14:textId="77777777">
      <w:pPr>
        <w:keepNext/>
        <w:tabs>
          <w:tab w:val="left" w:pos="-1440"/>
        </w:tabs>
        <w:ind w:left="720"/>
        <w:rPr>
          <w:rFonts w:ascii="Times New Roman" w:hAnsi="Times New Roman"/>
        </w:rPr>
      </w:pPr>
      <w:r>
        <w:rPr>
          <w:rFonts w:ascii="Times New Roman" w:hAnsi="Times New Roman"/>
        </w:rPr>
        <w:t>There are questions of a sensitive nature regarding past behavior and activity.  For example, the form requests information regarding whether there have been civil or criminal proceedings involving fraud or unlawful activity against the new commercial enterprise, job creating entity, or those in outlined positions of authority.  However, without this information, provided for in 8 CFR 216.6(a)(4), USCIS cannot make a determination on a petitioner’s request to remove conditional residence status.</w:t>
      </w:r>
    </w:p>
    <w:p w:rsidR="00AF1C2B" w:rsidP="00AF1C2B" w14:paraId="1269CC12" w14:textId="77777777">
      <w:pPr>
        <w:tabs>
          <w:tab w:val="left" w:pos="-1440"/>
        </w:tabs>
        <w:ind w:left="720"/>
        <w:rPr>
          <w:rFonts w:ascii="Times New Roman" w:hAnsi="Times New Roman"/>
        </w:rPr>
      </w:pPr>
    </w:p>
    <w:p w:rsidR="00AF1C2B" w:rsidP="00AF1C2B" w14:paraId="7FC693FE" w14:textId="2EE1A218">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color w:val="000000"/>
        </w:rPr>
      </w:pPr>
      <w:r>
        <w:rPr>
          <w:rFonts w:ascii="Times New Roman" w:hAnsi="Times New Roman"/>
          <w:color w:val="000000"/>
        </w:rPr>
        <w:t xml:space="preserve">Petitioners must also provide </w:t>
      </w:r>
      <w:r w:rsidR="00E74E5A">
        <w:rPr>
          <w:rFonts w:ascii="Times New Roman" w:hAnsi="Times New Roman"/>
          <w:color w:val="000000"/>
        </w:rPr>
        <w:t>their</w:t>
      </w:r>
      <w:r>
        <w:rPr>
          <w:rFonts w:ascii="Times New Roman" w:hAnsi="Times New Roman"/>
          <w:color w:val="000000"/>
        </w:rPr>
        <w:t xml:space="preserve"> SSN.  The SSN is essential to process and adjudicate the </w:t>
      </w:r>
      <w:r>
        <w:rPr>
          <w:rFonts w:ascii="Times New Roman" w:hAnsi="Times New Roman"/>
        </w:rPr>
        <w:t xml:space="preserve">Petition by </w:t>
      </w:r>
      <w:r w:rsidR="00C731A9">
        <w:rPr>
          <w:rFonts w:ascii="Times New Roman" w:hAnsi="Times New Roman"/>
        </w:rPr>
        <w:t xml:space="preserve">Investor </w:t>
      </w:r>
      <w:r>
        <w:rPr>
          <w:rFonts w:ascii="Times New Roman" w:hAnsi="Times New Roman"/>
        </w:rPr>
        <w:t>to Remove Conditions on Permanent Resident Status, Form I-</w:t>
      </w:r>
      <w:r>
        <w:rPr>
          <w:rFonts w:ascii="Times New Roman" w:hAnsi="Times New Roman"/>
        </w:rPr>
        <w:t>829</w:t>
      </w:r>
      <w:r>
        <w:rPr>
          <w:rFonts w:ascii="Times New Roman" w:hAnsi="Times New Roman"/>
          <w:color w:val="000000"/>
        </w:rPr>
        <w:t xml:space="preserve">.  The SSN is used to determine whether or not the alien entrepreneur has maintained </w:t>
      </w:r>
      <w:r w:rsidR="00E74E5A">
        <w:rPr>
          <w:rFonts w:ascii="Times New Roman" w:hAnsi="Times New Roman"/>
          <w:color w:val="000000"/>
        </w:rPr>
        <w:t xml:space="preserve">their </w:t>
      </w:r>
      <w:r>
        <w:rPr>
          <w:rFonts w:ascii="Times New Roman" w:hAnsi="Times New Roman"/>
          <w:color w:val="000000"/>
        </w:rPr>
        <w:t>status in the United States.  While removing the conditions on the status of an alien entrepreneur, financial issues are at the forefront of the adjudication and most of the evidence USCIS relies on to make a determination contain</w:t>
      </w:r>
      <w:r w:rsidR="00F57668">
        <w:rPr>
          <w:rFonts w:ascii="Times New Roman" w:hAnsi="Times New Roman"/>
          <w:color w:val="000000"/>
        </w:rPr>
        <w:t>s</w:t>
      </w:r>
      <w:r>
        <w:rPr>
          <w:rFonts w:ascii="Times New Roman" w:hAnsi="Times New Roman"/>
          <w:color w:val="000000"/>
        </w:rPr>
        <w:t xml:space="preserve"> the SSN and it is used to verify the information provided.</w:t>
      </w:r>
    </w:p>
    <w:p w:rsidR="00AF1C2B" w:rsidP="00AF1C2B" w14:paraId="00288617" w14:textId="77777777">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color w:val="000000"/>
        </w:rPr>
      </w:pPr>
    </w:p>
    <w:p w:rsidR="00AF1C2B" w:rsidP="00AF1C2B" w14:paraId="2DACDBED" w14:textId="4A42A7D7">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color w:val="000000"/>
        </w:rPr>
      </w:pPr>
      <w:r>
        <w:rPr>
          <w:rFonts w:ascii="Times New Roman" w:hAnsi="Times New Roman"/>
          <w:color w:val="000000"/>
        </w:rPr>
        <w:t xml:space="preserve">USCIS officers must determine whether at least ten jobs have been created through the alien entrepreneur's capital investment for qualifying employees.  INA section 203(b)(5)(A)(ii) states that the jobs cannot be created for the alien entrepreneur, and/or members of </w:t>
      </w:r>
      <w:r w:rsidR="00E74E5A">
        <w:rPr>
          <w:rFonts w:ascii="Times New Roman" w:hAnsi="Times New Roman"/>
          <w:color w:val="000000"/>
        </w:rPr>
        <w:t>their</w:t>
      </w:r>
      <w:r>
        <w:rPr>
          <w:rFonts w:ascii="Times New Roman" w:hAnsi="Times New Roman"/>
          <w:color w:val="000000"/>
        </w:rPr>
        <w:t xml:space="preserve"> family and 8 CFR 204.6(e) defines the term “qualifying employee,” and excludes the alien entrepreneur, the alien entrepreneur's spouse, sons, or daughters, or any nonimmigrant alien.</w:t>
      </w:r>
    </w:p>
    <w:p w:rsidR="00AF1C2B" w:rsidP="00AF1C2B" w14:paraId="5B7DD615" w14:textId="77777777">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color w:val="000000"/>
        </w:rPr>
      </w:pPr>
    </w:p>
    <w:p w:rsidR="00AF1C2B" w:rsidP="00AF1C2B" w14:paraId="058ADAB2" w14:textId="77777777">
      <w:pPr>
        <w:tabs>
          <w:tab w:val="left" w:pos="-1440"/>
        </w:tabs>
        <w:ind w:left="720"/>
        <w:rPr>
          <w:rFonts w:ascii="Times New Roman" w:hAnsi="Times New Roman"/>
          <w:color w:val="000000"/>
        </w:rPr>
      </w:pPr>
      <w:r>
        <w:rPr>
          <w:rFonts w:ascii="Times New Roman" w:hAnsi="Times New Roman"/>
          <w:color w:val="000000"/>
        </w:rPr>
        <w:t>Based on the statutory and regulatory requirements, USCIS officers must disallow jobs created for the alien entrepreneur and his family; therefore, collecting the SSNs of alien entrepreneurs is critical to identify such individuals on payroll documentation and the Internal Revenue Service Form W-2 to make sure that the alien entrepreneur is not being credited with creating jobs for persons that do not meet the statutory and regulatory requirements.</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D42262" w:rsidP="00D42262" w14:paraId="0F613D06" w14:textId="77777777">
      <w:pPr>
        <w:tabs>
          <w:tab w:val="left" w:pos="-1440"/>
          <w:tab w:val="left" w:pos="1080"/>
        </w:tabs>
        <w:rPr>
          <w:rFonts w:ascii="Times New Roman" w:hAnsi="Times New Roman"/>
          <w:b/>
        </w:rPr>
      </w:pPr>
    </w:p>
    <w:p w:rsidR="00C73385" w:rsidP="00D42262" w14:paraId="35D565F3" w14:textId="77777777">
      <w:pPr>
        <w:tabs>
          <w:tab w:val="left" w:pos="-1440"/>
          <w:tab w:val="left" w:pos="1080"/>
        </w:tabs>
        <w:rPr>
          <w:rFonts w:ascii="Times New Roman" w:hAnsi="Times New Roman"/>
          <w:b/>
        </w:rPr>
      </w:pPr>
    </w:p>
    <w:tbl>
      <w:tblPr>
        <w:tblW w:w="10260" w:type="dxa"/>
        <w:tblInd w:w="-10" w:type="dxa"/>
        <w:tblLayout w:type="fixed"/>
        <w:tblLook w:val="04A0"/>
      </w:tblPr>
      <w:tblGrid>
        <w:gridCol w:w="1170"/>
        <w:gridCol w:w="1440"/>
        <w:gridCol w:w="1260"/>
        <w:gridCol w:w="1170"/>
        <w:gridCol w:w="1080"/>
        <w:gridCol w:w="1080"/>
        <w:gridCol w:w="990"/>
        <w:gridCol w:w="810"/>
        <w:gridCol w:w="1260"/>
      </w:tblGrid>
      <w:tr w14:paraId="652BBD83" w14:textId="77777777" w:rsidTr="00642DF1">
        <w:tblPrEx>
          <w:tblW w:w="10260" w:type="dxa"/>
          <w:tblInd w:w="-10" w:type="dxa"/>
          <w:tblLayout w:type="fixed"/>
          <w:tblLook w:val="04A0"/>
        </w:tblPrEx>
        <w:trPr>
          <w:trHeight w:val="315"/>
        </w:trPr>
        <w:tc>
          <w:tcPr>
            <w:tcW w:w="117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rsidR="00E77B24" w:rsidRPr="00E77B24" w:rsidP="00E77B24" w14:paraId="2EE8C920"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rPr>
              <w:t> </w:t>
            </w:r>
          </w:p>
        </w:tc>
        <w:tc>
          <w:tcPr>
            <w:tcW w:w="144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3378A8F7"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 </w:t>
            </w:r>
          </w:p>
        </w:tc>
        <w:tc>
          <w:tcPr>
            <w:tcW w:w="126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36F6EB7D"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A</w:t>
            </w:r>
          </w:p>
        </w:tc>
        <w:tc>
          <w:tcPr>
            <w:tcW w:w="117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39B4F97F"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B</w:t>
            </w:r>
          </w:p>
        </w:tc>
        <w:tc>
          <w:tcPr>
            <w:tcW w:w="108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6ED443DE"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C (=AxB)</w:t>
            </w:r>
          </w:p>
        </w:tc>
        <w:tc>
          <w:tcPr>
            <w:tcW w:w="108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603C8778"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D</w:t>
            </w:r>
          </w:p>
        </w:tc>
        <w:tc>
          <w:tcPr>
            <w:tcW w:w="99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0D25EF1F"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E (=CxD)</w:t>
            </w:r>
          </w:p>
        </w:tc>
        <w:tc>
          <w:tcPr>
            <w:tcW w:w="81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03533AA7"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F</w:t>
            </w:r>
          </w:p>
        </w:tc>
        <w:tc>
          <w:tcPr>
            <w:tcW w:w="126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rsidR="00E77B24" w:rsidRPr="00E77B24" w:rsidP="00E77B24" w14:paraId="2AFDC999"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(=ExF)</w:t>
            </w:r>
          </w:p>
        </w:tc>
      </w:tr>
      <w:tr w14:paraId="0A738CBD" w14:textId="77777777" w:rsidTr="00642DF1">
        <w:tblPrEx>
          <w:tblW w:w="10260" w:type="dxa"/>
          <w:tblInd w:w="-10" w:type="dxa"/>
          <w:tblLayout w:type="fixed"/>
          <w:tblLook w:val="04A0"/>
        </w:tblPrEx>
        <w:trPr>
          <w:trHeight w:val="1290"/>
        </w:trPr>
        <w:tc>
          <w:tcPr>
            <w:tcW w:w="117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E77B24" w:rsidRPr="00E77B24" w:rsidP="00E77B24" w14:paraId="5A122DA5"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Type of Respondent</w:t>
            </w:r>
          </w:p>
        </w:tc>
        <w:tc>
          <w:tcPr>
            <w:tcW w:w="144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066DF1BB"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Form Name / Form Number</w:t>
            </w:r>
          </w:p>
        </w:tc>
        <w:tc>
          <w:tcPr>
            <w:tcW w:w="126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42DF3DCB" w14:textId="75C10D10">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w:t>
            </w:r>
            <w:r w:rsidR="00D42262">
              <w:rPr>
                <w:rFonts w:ascii="Times New Roman" w:hAnsi="Times New Roman"/>
                <w:color w:val="000000"/>
                <w:sz w:val="20"/>
                <w:szCs w:val="20"/>
              </w:rPr>
              <w:t xml:space="preserve"> </w:t>
            </w:r>
            <w:r w:rsidRPr="00E77B24">
              <w:rPr>
                <w:rFonts w:ascii="Times New Roman" w:hAnsi="Times New Roman"/>
                <w:color w:val="000000"/>
                <w:sz w:val="20"/>
                <w:szCs w:val="20"/>
              </w:rPr>
              <w:t>of Respondents</w:t>
            </w:r>
          </w:p>
        </w:tc>
        <w:tc>
          <w:tcPr>
            <w:tcW w:w="117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09526AB1" w14:textId="4B2FF90C">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w:t>
            </w:r>
            <w:r w:rsidR="00D42262">
              <w:rPr>
                <w:rFonts w:ascii="Times New Roman" w:hAnsi="Times New Roman"/>
                <w:color w:val="000000"/>
                <w:sz w:val="20"/>
                <w:szCs w:val="20"/>
              </w:rPr>
              <w:t xml:space="preserve"> </w:t>
            </w:r>
            <w:r w:rsidRPr="00E77B24">
              <w:rPr>
                <w:rFonts w:ascii="Times New Roman" w:hAnsi="Times New Roman"/>
                <w:color w:val="000000"/>
                <w:sz w:val="20"/>
                <w:szCs w:val="20"/>
              </w:rPr>
              <w:t>of Responses per Respondent</w:t>
            </w:r>
          </w:p>
        </w:tc>
        <w:tc>
          <w:tcPr>
            <w:tcW w:w="108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39D3C8E4"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rPr>
              <w:t># of Responses</w:t>
            </w:r>
          </w:p>
        </w:tc>
        <w:tc>
          <w:tcPr>
            <w:tcW w:w="108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0CCE9C56"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Avg. Burden per Response (in hours)</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6D5049FC"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Total Annual Burden (in hours)</w:t>
            </w:r>
          </w:p>
        </w:tc>
        <w:tc>
          <w:tcPr>
            <w:tcW w:w="81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3C3331F9"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Avg. Hourly Wage Rate*</w:t>
            </w:r>
          </w:p>
        </w:tc>
        <w:tc>
          <w:tcPr>
            <w:tcW w:w="1260" w:type="dxa"/>
            <w:tcBorders>
              <w:top w:val="nil"/>
              <w:left w:val="nil"/>
              <w:bottom w:val="single" w:sz="8" w:space="0" w:color="auto"/>
              <w:right w:val="single" w:sz="8" w:space="0" w:color="auto"/>
            </w:tcBorders>
            <w:shd w:val="clear" w:color="auto" w:fill="D9D9D9" w:themeFill="background1" w:themeFillShade="D9"/>
            <w:vAlign w:val="center"/>
            <w:hideMark/>
          </w:tcPr>
          <w:p w:rsidR="00E77B24" w:rsidRPr="00E77B24" w:rsidP="00E77B24" w14:paraId="1310E6D1"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Total Annual Respondent Cost</w:t>
            </w:r>
          </w:p>
        </w:tc>
      </w:tr>
      <w:tr w14:paraId="2FB58D79" w14:textId="77777777" w:rsidTr="00642DF1">
        <w:tblPrEx>
          <w:tblW w:w="10260" w:type="dxa"/>
          <w:tblInd w:w="-10" w:type="dxa"/>
          <w:tblLayout w:type="fixed"/>
          <w:tblLook w:val="04A0"/>
        </w:tblPrEx>
        <w:trPr>
          <w:trHeight w:val="315"/>
        </w:trPr>
        <w:tc>
          <w:tcPr>
            <w:tcW w:w="1170" w:type="dxa"/>
            <w:tcBorders>
              <w:top w:val="nil"/>
              <w:left w:val="single" w:sz="8" w:space="0" w:color="auto"/>
              <w:bottom w:val="single" w:sz="8" w:space="0" w:color="auto"/>
              <w:right w:val="single" w:sz="8" w:space="0" w:color="auto"/>
            </w:tcBorders>
            <w:vAlign w:val="center"/>
            <w:hideMark/>
          </w:tcPr>
          <w:p w:rsidR="00BC0155" w:rsidRPr="00D42262" w:rsidP="00BC0155" w14:paraId="0DEAD39A" w14:textId="78032FE9">
            <w:pPr>
              <w:widowControl/>
              <w:autoSpaceDE/>
              <w:autoSpaceDN/>
              <w:adjustRightInd/>
              <w:jc w:val="center"/>
              <w:rPr>
                <w:rFonts w:ascii="Times New Roman" w:hAnsi="Times New Roman"/>
                <w:sz w:val="20"/>
                <w:szCs w:val="20"/>
              </w:rPr>
            </w:pPr>
            <w:r w:rsidRPr="00D42262">
              <w:rPr>
                <w:rFonts w:ascii="Times New Roman" w:hAnsi="Times New Roman"/>
                <w:sz w:val="20"/>
                <w:szCs w:val="20"/>
              </w:rPr>
              <w:t>Individuals or households</w:t>
            </w:r>
          </w:p>
        </w:tc>
        <w:tc>
          <w:tcPr>
            <w:tcW w:w="1440" w:type="dxa"/>
            <w:tcBorders>
              <w:top w:val="nil"/>
              <w:left w:val="nil"/>
              <w:bottom w:val="single" w:sz="8" w:space="0" w:color="auto"/>
              <w:right w:val="single" w:sz="8" w:space="0" w:color="auto"/>
            </w:tcBorders>
            <w:vAlign w:val="center"/>
            <w:hideMark/>
          </w:tcPr>
          <w:p w:rsidR="00BC0155" w:rsidRPr="00E77B24" w:rsidP="00BC0155" w14:paraId="04C4837B" w14:textId="02BFA5B4">
            <w:pPr>
              <w:widowControl/>
              <w:autoSpaceDE/>
              <w:autoSpaceDN/>
              <w:adjustRightInd/>
              <w:jc w:val="center"/>
              <w:rPr>
                <w:rFonts w:ascii="Times New Roman" w:hAnsi="Times New Roman"/>
                <w:color w:val="000000"/>
                <w:sz w:val="20"/>
                <w:szCs w:val="20"/>
              </w:rPr>
            </w:pPr>
            <w:r w:rsidRPr="00AC366E">
              <w:rPr>
                <w:rFonts w:ascii="Times New Roman" w:hAnsi="Times New Roman"/>
                <w:color w:val="000000"/>
                <w:sz w:val="20"/>
                <w:szCs w:val="20"/>
              </w:rPr>
              <w:t xml:space="preserve">Petition by </w:t>
            </w:r>
            <w:r>
              <w:rPr>
                <w:rFonts w:ascii="Times New Roman" w:hAnsi="Times New Roman"/>
                <w:color w:val="000000"/>
                <w:sz w:val="20"/>
                <w:szCs w:val="20"/>
              </w:rPr>
              <w:t xml:space="preserve">Investor </w:t>
            </w:r>
            <w:r w:rsidRPr="00AC366E">
              <w:rPr>
                <w:rFonts w:ascii="Times New Roman" w:hAnsi="Times New Roman"/>
                <w:color w:val="000000"/>
                <w:sz w:val="20"/>
                <w:szCs w:val="20"/>
              </w:rPr>
              <w:t>to Remove Conditions on Permanent Resident Status / I-829</w:t>
            </w:r>
          </w:p>
        </w:tc>
        <w:tc>
          <w:tcPr>
            <w:tcW w:w="1260" w:type="dxa"/>
            <w:tcBorders>
              <w:top w:val="nil"/>
              <w:left w:val="nil"/>
              <w:bottom w:val="single" w:sz="8" w:space="0" w:color="auto"/>
              <w:right w:val="single" w:sz="8" w:space="0" w:color="auto"/>
            </w:tcBorders>
            <w:vAlign w:val="center"/>
            <w:hideMark/>
          </w:tcPr>
          <w:p w:rsidR="00BC0155" w:rsidRPr="00E77B24" w:rsidP="00BC0155" w14:paraId="01F4B292" w14:textId="39C70AB8">
            <w:pPr>
              <w:widowControl/>
              <w:autoSpaceDE/>
              <w:autoSpaceDN/>
              <w:adjustRightInd/>
              <w:jc w:val="center"/>
              <w:rPr>
                <w:rFonts w:ascii="Times New Roman" w:hAnsi="Times New Roman"/>
                <w:color w:val="000000"/>
                <w:sz w:val="20"/>
                <w:szCs w:val="20"/>
              </w:rPr>
            </w:pPr>
            <w:r w:rsidRPr="00AC366E">
              <w:rPr>
                <w:rFonts w:ascii="Times New Roman" w:hAnsi="Times New Roman"/>
                <w:color w:val="000000"/>
                <w:sz w:val="20"/>
                <w:szCs w:val="20"/>
              </w:rPr>
              <w:t>1</w:t>
            </w:r>
            <w:r>
              <w:rPr>
                <w:rFonts w:ascii="Times New Roman" w:hAnsi="Times New Roman"/>
                <w:color w:val="000000"/>
                <w:sz w:val="20"/>
                <w:szCs w:val="20"/>
              </w:rPr>
              <w:t>,</w:t>
            </w:r>
            <w:r w:rsidRPr="00AC366E">
              <w:rPr>
                <w:rFonts w:ascii="Times New Roman" w:hAnsi="Times New Roman"/>
                <w:color w:val="000000"/>
                <w:sz w:val="20"/>
                <w:szCs w:val="20"/>
              </w:rPr>
              <w:t>010</w:t>
            </w:r>
          </w:p>
        </w:tc>
        <w:tc>
          <w:tcPr>
            <w:tcW w:w="1170" w:type="dxa"/>
            <w:tcBorders>
              <w:top w:val="nil"/>
              <w:left w:val="nil"/>
              <w:bottom w:val="single" w:sz="8" w:space="0" w:color="auto"/>
              <w:right w:val="single" w:sz="8" w:space="0" w:color="auto"/>
            </w:tcBorders>
            <w:vAlign w:val="center"/>
            <w:hideMark/>
          </w:tcPr>
          <w:p w:rsidR="00BC0155" w:rsidRPr="00E77B24" w:rsidP="00BC0155" w14:paraId="237336F3" w14:textId="23F31368">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w:t>
            </w:r>
          </w:p>
        </w:tc>
        <w:tc>
          <w:tcPr>
            <w:tcW w:w="1080" w:type="dxa"/>
            <w:tcBorders>
              <w:top w:val="nil"/>
              <w:left w:val="nil"/>
              <w:bottom w:val="single" w:sz="8" w:space="0" w:color="auto"/>
              <w:right w:val="single" w:sz="8" w:space="0" w:color="auto"/>
            </w:tcBorders>
            <w:vAlign w:val="center"/>
          </w:tcPr>
          <w:p w:rsidR="00BC0155" w:rsidRPr="00E77B24" w:rsidP="00BC0155" w14:paraId="160FCCB1" w14:textId="5AB9D47B">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1,010</w:t>
            </w:r>
          </w:p>
        </w:tc>
        <w:tc>
          <w:tcPr>
            <w:tcW w:w="1080" w:type="dxa"/>
            <w:tcBorders>
              <w:top w:val="nil"/>
              <w:left w:val="nil"/>
              <w:bottom w:val="single" w:sz="8" w:space="0" w:color="auto"/>
              <w:right w:val="single" w:sz="8" w:space="0" w:color="auto"/>
            </w:tcBorders>
            <w:vAlign w:val="center"/>
          </w:tcPr>
          <w:p w:rsidR="00BC0155" w:rsidRPr="00E77B24" w:rsidP="00BC0155" w14:paraId="772C668F" w14:textId="1B30DC39">
            <w:pPr>
              <w:widowControl/>
              <w:autoSpaceDE/>
              <w:autoSpaceDN/>
              <w:adjustRightInd/>
              <w:jc w:val="center"/>
              <w:rPr>
                <w:rFonts w:ascii="Times New Roman" w:hAnsi="Times New Roman"/>
                <w:color w:val="000000"/>
                <w:sz w:val="20"/>
                <w:szCs w:val="20"/>
              </w:rPr>
            </w:pPr>
            <w:r>
              <w:rPr>
                <w:rFonts w:ascii="Times New Roman" w:hAnsi="Times New Roman"/>
                <w:color w:val="000000"/>
                <w:sz w:val="20"/>
              </w:rPr>
              <w:t>3.62</w:t>
            </w:r>
          </w:p>
        </w:tc>
        <w:tc>
          <w:tcPr>
            <w:tcW w:w="990" w:type="dxa"/>
            <w:tcBorders>
              <w:top w:val="nil"/>
              <w:left w:val="nil"/>
              <w:bottom w:val="single" w:sz="8" w:space="0" w:color="auto"/>
              <w:right w:val="single" w:sz="8" w:space="0" w:color="auto"/>
            </w:tcBorders>
            <w:vAlign w:val="center"/>
          </w:tcPr>
          <w:p w:rsidR="00BC0155" w:rsidRPr="00E77B24" w:rsidP="00BC0155" w14:paraId="7D6767FE" w14:textId="67F1603D">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3,656</w:t>
            </w:r>
          </w:p>
        </w:tc>
        <w:tc>
          <w:tcPr>
            <w:tcW w:w="810" w:type="dxa"/>
            <w:tcBorders>
              <w:top w:val="nil"/>
              <w:left w:val="nil"/>
              <w:bottom w:val="single" w:sz="8" w:space="0" w:color="auto"/>
              <w:right w:val="single" w:sz="8" w:space="0" w:color="auto"/>
            </w:tcBorders>
            <w:vAlign w:val="center"/>
          </w:tcPr>
          <w:p w:rsidR="00BC0155" w:rsidRPr="00E77B24" w:rsidP="00BC0155" w14:paraId="030D78C8" w14:textId="324E7DFF">
            <w:pPr>
              <w:widowControl/>
              <w:autoSpaceDE/>
              <w:autoSpaceDN/>
              <w:adjustRightInd/>
              <w:jc w:val="center"/>
              <w:rPr>
                <w:rFonts w:ascii="Times New Roman" w:hAnsi="Times New Roman"/>
                <w:color w:val="FF0000"/>
                <w:sz w:val="20"/>
                <w:szCs w:val="20"/>
              </w:rPr>
            </w:pPr>
            <w:r w:rsidRPr="00E96D3D">
              <w:rPr>
                <w:rFonts w:ascii="Times New Roman" w:hAnsi="Times New Roman"/>
                <w:sz w:val="20"/>
                <w:szCs w:val="20"/>
              </w:rPr>
              <w:t>$48.97</w:t>
            </w:r>
          </w:p>
        </w:tc>
        <w:tc>
          <w:tcPr>
            <w:tcW w:w="1260" w:type="dxa"/>
            <w:tcBorders>
              <w:top w:val="nil"/>
              <w:left w:val="nil"/>
              <w:bottom w:val="single" w:sz="8" w:space="0" w:color="auto"/>
              <w:right w:val="single" w:sz="8" w:space="0" w:color="auto"/>
            </w:tcBorders>
            <w:vAlign w:val="center"/>
            <w:hideMark/>
          </w:tcPr>
          <w:p w:rsidR="00BC0155" w:rsidRPr="00E77B24" w:rsidP="00BC0155" w14:paraId="36DF4DB9" w14:textId="439F29E4">
            <w:pPr>
              <w:widowControl/>
              <w:autoSpaceDE/>
              <w:autoSpaceDN/>
              <w:adjustRightInd/>
              <w:jc w:val="center"/>
              <w:rPr>
                <w:rFonts w:ascii="Times New Roman" w:hAnsi="Times New Roman"/>
                <w:color w:val="000000"/>
                <w:sz w:val="20"/>
                <w:szCs w:val="20"/>
              </w:rPr>
            </w:pPr>
            <w:r w:rsidRPr="004A54E8">
              <w:rPr>
                <w:rFonts w:ascii="Times New Roman" w:hAnsi="Times New Roman"/>
                <w:color w:val="000000"/>
                <w:sz w:val="20"/>
                <w:szCs w:val="20"/>
              </w:rPr>
              <w:t xml:space="preserve">$179,034 </w:t>
            </w:r>
          </w:p>
        </w:tc>
      </w:tr>
      <w:tr w14:paraId="3418FC41" w14:textId="77777777" w:rsidTr="00642DF1">
        <w:tblPrEx>
          <w:tblW w:w="10260" w:type="dxa"/>
          <w:tblInd w:w="-10" w:type="dxa"/>
          <w:tblLayout w:type="fixed"/>
          <w:tblLook w:val="04A0"/>
        </w:tblPrEx>
        <w:trPr>
          <w:trHeight w:val="754"/>
        </w:trPr>
        <w:tc>
          <w:tcPr>
            <w:tcW w:w="1170" w:type="dxa"/>
            <w:tcBorders>
              <w:top w:val="nil"/>
              <w:left w:val="single" w:sz="8" w:space="0" w:color="auto"/>
              <w:bottom w:val="single" w:sz="8" w:space="0" w:color="auto"/>
              <w:right w:val="single" w:sz="8" w:space="0" w:color="auto"/>
            </w:tcBorders>
            <w:vAlign w:val="center"/>
          </w:tcPr>
          <w:p w:rsidR="00BC0155" w:rsidRPr="00D42262" w:rsidP="00BC0155" w14:paraId="56CD2A06" w14:textId="0B69F9CC">
            <w:pPr>
              <w:widowControl/>
              <w:autoSpaceDE/>
              <w:autoSpaceDN/>
              <w:adjustRightInd/>
              <w:jc w:val="center"/>
              <w:rPr>
                <w:rFonts w:ascii="Times New Roman" w:hAnsi="Times New Roman"/>
                <w:sz w:val="20"/>
                <w:szCs w:val="20"/>
              </w:rPr>
            </w:pPr>
            <w:r w:rsidRPr="00D42262">
              <w:rPr>
                <w:rFonts w:ascii="Times New Roman" w:hAnsi="Times New Roman"/>
                <w:sz w:val="20"/>
                <w:szCs w:val="20"/>
              </w:rPr>
              <w:t>Individuals or households</w:t>
            </w:r>
          </w:p>
        </w:tc>
        <w:tc>
          <w:tcPr>
            <w:tcW w:w="1440" w:type="dxa"/>
            <w:tcBorders>
              <w:top w:val="nil"/>
              <w:left w:val="nil"/>
              <w:bottom w:val="single" w:sz="8" w:space="0" w:color="auto"/>
              <w:right w:val="single" w:sz="8" w:space="0" w:color="auto"/>
            </w:tcBorders>
            <w:vAlign w:val="center"/>
          </w:tcPr>
          <w:p w:rsidR="00BC0155" w:rsidRPr="00E77B24" w:rsidP="00BC0155" w14:paraId="17D20A57" w14:textId="7A188986">
            <w:pPr>
              <w:widowControl/>
              <w:autoSpaceDE/>
              <w:autoSpaceDN/>
              <w:adjustRightInd/>
              <w:jc w:val="center"/>
              <w:rPr>
                <w:rFonts w:ascii="Times New Roman" w:hAnsi="Times New Roman"/>
                <w:color w:val="000000"/>
                <w:sz w:val="20"/>
                <w:szCs w:val="20"/>
              </w:rPr>
            </w:pPr>
            <w:r w:rsidRPr="00AC366E">
              <w:rPr>
                <w:rFonts w:ascii="Times New Roman" w:hAnsi="Times New Roman"/>
                <w:color w:val="000000"/>
                <w:sz w:val="20"/>
                <w:szCs w:val="20"/>
              </w:rPr>
              <w:t>I-829 Biometric Processing</w:t>
            </w:r>
          </w:p>
        </w:tc>
        <w:tc>
          <w:tcPr>
            <w:tcW w:w="1260" w:type="dxa"/>
            <w:tcBorders>
              <w:top w:val="nil"/>
              <w:left w:val="nil"/>
              <w:bottom w:val="single" w:sz="8" w:space="0" w:color="auto"/>
              <w:right w:val="single" w:sz="8" w:space="0" w:color="auto"/>
            </w:tcBorders>
            <w:vAlign w:val="center"/>
          </w:tcPr>
          <w:p w:rsidR="00BC0155" w:rsidRPr="00E77B24" w:rsidP="00BC0155" w14:paraId="6FE35D21" w14:textId="0311CB6F">
            <w:pPr>
              <w:widowControl/>
              <w:autoSpaceDE/>
              <w:autoSpaceDN/>
              <w:adjustRightInd/>
              <w:jc w:val="center"/>
              <w:rPr>
                <w:rFonts w:ascii="Times New Roman" w:hAnsi="Times New Roman"/>
                <w:color w:val="000000"/>
                <w:sz w:val="20"/>
                <w:szCs w:val="20"/>
              </w:rPr>
            </w:pPr>
            <w:r w:rsidRPr="00AC366E">
              <w:rPr>
                <w:rFonts w:ascii="Times New Roman" w:hAnsi="Times New Roman"/>
                <w:color w:val="000000"/>
                <w:sz w:val="20"/>
                <w:szCs w:val="20"/>
              </w:rPr>
              <w:t>1</w:t>
            </w:r>
            <w:r>
              <w:rPr>
                <w:rFonts w:ascii="Times New Roman" w:hAnsi="Times New Roman"/>
                <w:color w:val="000000"/>
                <w:sz w:val="20"/>
                <w:szCs w:val="20"/>
              </w:rPr>
              <w:t>,</w:t>
            </w:r>
            <w:r w:rsidRPr="00AC366E">
              <w:rPr>
                <w:rFonts w:ascii="Times New Roman" w:hAnsi="Times New Roman"/>
                <w:color w:val="000000"/>
                <w:sz w:val="20"/>
                <w:szCs w:val="20"/>
              </w:rPr>
              <w:t>010</w:t>
            </w:r>
          </w:p>
        </w:tc>
        <w:tc>
          <w:tcPr>
            <w:tcW w:w="1170" w:type="dxa"/>
            <w:tcBorders>
              <w:top w:val="nil"/>
              <w:left w:val="nil"/>
              <w:bottom w:val="single" w:sz="8" w:space="0" w:color="auto"/>
              <w:right w:val="single" w:sz="8" w:space="0" w:color="auto"/>
            </w:tcBorders>
            <w:vAlign w:val="center"/>
          </w:tcPr>
          <w:p w:rsidR="00BC0155" w:rsidRPr="00E77B24" w:rsidP="00BC0155" w14:paraId="0078BDAB" w14:textId="4E49252B">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w:t>
            </w:r>
          </w:p>
        </w:tc>
        <w:tc>
          <w:tcPr>
            <w:tcW w:w="1080" w:type="dxa"/>
            <w:tcBorders>
              <w:top w:val="nil"/>
              <w:left w:val="nil"/>
              <w:bottom w:val="single" w:sz="8" w:space="0" w:color="auto"/>
              <w:right w:val="single" w:sz="8" w:space="0" w:color="auto"/>
            </w:tcBorders>
            <w:vAlign w:val="center"/>
          </w:tcPr>
          <w:p w:rsidR="00BC0155" w:rsidRPr="00E77B24" w:rsidP="00BC0155" w14:paraId="3310F435" w14:textId="33A18D35">
            <w:pPr>
              <w:widowControl/>
              <w:autoSpaceDE/>
              <w:autoSpaceDN/>
              <w:adjustRightInd/>
              <w:jc w:val="center"/>
              <w:rPr>
                <w:rFonts w:ascii="Times New Roman" w:hAnsi="Times New Roman"/>
                <w:color w:val="000000"/>
                <w:sz w:val="20"/>
              </w:rPr>
            </w:pPr>
            <w:r>
              <w:rPr>
                <w:rFonts w:ascii="Times New Roman" w:hAnsi="Times New Roman"/>
                <w:color w:val="000000"/>
                <w:sz w:val="20"/>
              </w:rPr>
              <w:t>1,010</w:t>
            </w:r>
          </w:p>
        </w:tc>
        <w:tc>
          <w:tcPr>
            <w:tcW w:w="1080" w:type="dxa"/>
            <w:tcBorders>
              <w:top w:val="nil"/>
              <w:left w:val="nil"/>
              <w:bottom w:val="single" w:sz="8" w:space="0" w:color="auto"/>
              <w:right w:val="single" w:sz="8" w:space="0" w:color="auto"/>
            </w:tcBorders>
            <w:vAlign w:val="center"/>
          </w:tcPr>
          <w:p w:rsidR="00BC0155" w:rsidRPr="00E77B24" w:rsidP="00BC0155" w14:paraId="2C7559BE" w14:textId="58EAA5B7">
            <w:pPr>
              <w:widowControl/>
              <w:autoSpaceDE/>
              <w:autoSpaceDN/>
              <w:adjustRightInd/>
              <w:jc w:val="center"/>
              <w:rPr>
                <w:rFonts w:ascii="Times New Roman" w:hAnsi="Times New Roman"/>
                <w:color w:val="000000"/>
                <w:sz w:val="20"/>
                <w:szCs w:val="20"/>
              </w:rPr>
            </w:pPr>
            <w:r>
              <w:rPr>
                <w:rFonts w:ascii="Times New Roman" w:hAnsi="Times New Roman"/>
                <w:color w:val="000000"/>
                <w:sz w:val="20"/>
              </w:rPr>
              <w:t>1.17</w:t>
            </w:r>
          </w:p>
        </w:tc>
        <w:tc>
          <w:tcPr>
            <w:tcW w:w="990" w:type="dxa"/>
            <w:tcBorders>
              <w:top w:val="nil"/>
              <w:left w:val="nil"/>
              <w:bottom w:val="single" w:sz="8" w:space="0" w:color="auto"/>
              <w:right w:val="single" w:sz="8" w:space="0" w:color="auto"/>
            </w:tcBorders>
            <w:vAlign w:val="center"/>
          </w:tcPr>
          <w:p w:rsidR="00BC0155" w:rsidRPr="00E77B24" w:rsidP="00BC0155" w14:paraId="2D008DC0" w14:textId="3CE43F43">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1,182</w:t>
            </w:r>
          </w:p>
        </w:tc>
        <w:tc>
          <w:tcPr>
            <w:tcW w:w="810" w:type="dxa"/>
            <w:tcBorders>
              <w:top w:val="nil"/>
              <w:left w:val="nil"/>
              <w:bottom w:val="single" w:sz="8" w:space="0" w:color="auto"/>
              <w:right w:val="single" w:sz="8" w:space="0" w:color="auto"/>
            </w:tcBorders>
            <w:vAlign w:val="center"/>
          </w:tcPr>
          <w:p w:rsidR="00BC0155" w:rsidP="00BC0155" w14:paraId="094AD808" w14:textId="27F7C0CF">
            <w:pPr>
              <w:widowControl/>
              <w:autoSpaceDE/>
              <w:autoSpaceDN/>
              <w:adjustRightInd/>
              <w:jc w:val="center"/>
              <w:rPr>
                <w:rFonts w:ascii="Times New Roman" w:hAnsi="Times New Roman"/>
                <w:color w:val="FF0000"/>
                <w:sz w:val="20"/>
                <w:szCs w:val="20"/>
              </w:rPr>
            </w:pPr>
            <w:r w:rsidRPr="00E96D3D">
              <w:rPr>
                <w:rFonts w:ascii="Times New Roman" w:hAnsi="Times New Roman"/>
                <w:sz w:val="20"/>
                <w:szCs w:val="20"/>
              </w:rPr>
              <w:t>$48.97</w:t>
            </w:r>
          </w:p>
        </w:tc>
        <w:tc>
          <w:tcPr>
            <w:tcW w:w="1260" w:type="dxa"/>
            <w:tcBorders>
              <w:top w:val="nil"/>
              <w:left w:val="nil"/>
              <w:bottom w:val="single" w:sz="8" w:space="0" w:color="auto"/>
              <w:right w:val="single" w:sz="8" w:space="0" w:color="auto"/>
            </w:tcBorders>
            <w:vAlign w:val="center"/>
          </w:tcPr>
          <w:p w:rsidR="00BC0155" w:rsidRPr="00E77B24" w:rsidP="00BC0155" w14:paraId="174E5B80" w14:textId="05CBA66A">
            <w:pPr>
              <w:widowControl/>
              <w:autoSpaceDE/>
              <w:autoSpaceDN/>
              <w:adjustRightInd/>
              <w:jc w:val="center"/>
              <w:rPr>
                <w:rFonts w:ascii="Times New Roman" w:hAnsi="Times New Roman"/>
                <w:color w:val="000000"/>
                <w:sz w:val="20"/>
                <w:szCs w:val="20"/>
              </w:rPr>
            </w:pPr>
            <w:r w:rsidRPr="004A54E8">
              <w:rPr>
                <w:rFonts w:ascii="Times New Roman" w:hAnsi="Times New Roman"/>
                <w:color w:val="000000"/>
                <w:sz w:val="20"/>
                <w:szCs w:val="20"/>
              </w:rPr>
              <w:t xml:space="preserve">$57,883 </w:t>
            </w:r>
          </w:p>
        </w:tc>
      </w:tr>
      <w:tr w14:paraId="668EF0D3" w14:textId="77777777" w:rsidTr="00642DF1">
        <w:tblPrEx>
          <w:tblW w:w="10260" w:type="dxa"/>
          <w:tblInd w:w="-10" w:type="dxa"/>
          <w:tblLayout w:type="fixed"/>
          <w:tblLook w:val="04A0"/>
        </w:tblPrEx>
        <w:trPr>
          <w:trHeight w:val="315"/>
        </w:trPr>
        <w:tc>
          <w:tcPr>
            <w:tcW w:w="1170" w:type="dxa"/>
            <w:tcBorders>
              <w:top w:val="nil"/>
              <w:left w:val="single" w:sz="8" w:space="0" w:color="auto"/>
              <w:bottom w:val="single" w:sz="8" w:space="0" w:color="auto"/>
              <w:right w:val="single" w:sz="8" w:space="0" w:color="auto"/>
            </w:tcBorders>
            <w:vAlign w:val="center"/>
            <w:hideMark/>
          </w:tcPr>
          <w:p w:rsidR="00BC0155" w:rsidRPr="00D42262" w:rsidP="00BC0155" w14:paraId="63012E93" w14:textId="77777777">
            <w:pPr>
              <w:widowControl/>
              <w:autoSpaceDE/>
              <w:autoSpaceDN/>
              <w:adjustRightInd/>
              <w:jc w:val="center"/>
              <w:rPr>
                <w:rFonts w:ascii="Times New Roman" w:hAnsi="Times New Roman"/>
                <w:b/>
                <w:bCs/>
                <w:color w:val="000000"/>
                <w:sz w:val="20"/>
                <w:szCs w:val="20"/>
              </w:rPr>
            </w:pPr>
            <w:r w:rsidRPr="00D42262">
              <w:rPr>
                <w:rFonts w:ascii="Times New Roman" w:hAnsi="Times New Roman"/>
                <w:b/>
                <w:bCs/>
                <w:color w:val="000000"/>
                <w:sz w:val="20"/>
                <w:szCs w:val="20"/>
              </w:rPr>
              <w:t>Total</w:t>
            </w:r>
          </w:p>
        </w:tc>
        <w:tc>
          <w:tcPr>
            <w:tcW w:w="1440" w:type="dxa"/>
            <w:tcBorders>
              <w:top w:val="nil"/>
              <w:left w:val="nil"/>
              <w:bottom w:val="single" w:sz="8" w:space="0" w:color="auto"/>
              <w:right w:val="single" w:sz="8" w:space="0" w:color="auto"/>
            </w:tcBorders>
            <w:shd w:val="clear" w:color="000000" w:fill="000000"/>
            <w:vAlign w:val="center"/>
            <w:hideMark/>
          </w:tcPr>
          <w:p w:rsidR="00BC0155" w:rsidRPr="00D42262" w:rsidP="00BC0155" w14:paraId="3F64B284" w14:textId="7BA0B4D0">
            <w:pPr>
              <w:widowControl/>
              <w:autoSpaceDE/>
              <w:autoSpaceDN/>
              <w:adjustRightInd/>
              <w:jc w:val="center"/>
              <w:rPr>
                <w:rFonts w:ascii="Times New Roman" w:hAnsi="Times New Roman"/>
                <w:b/>
                <w:bCs/>
                <w:color w:val="000000"/>
                <w:sz w:val="20"/>
                <w:szCs w:val="20"/>
              </w:rPr>
            </w:pPr>
          </w:p>
        </w:tc>
        <w:tc>
          <w:tcPr>
            <w:tcW w:w="1260" w:type="dxa"/>
            <w:tcBorders>
              <w:top w:val="nil"/>
              <w:left w:val="nil"/>
              <w:bottom w:val="single" w:sz="8" w:space="0" w:color="auto"/>
              <w:right w:val="single" w:sz="8" w:space="0" w:color="auto"/>
            </w:tcBorders>
            <w:shd w:val="clear" w:color="000000" w:fill="000000"/>
            <w:vAlign w:val="center"/>
            <w:hideMark/>
          </w:tcPr>
          <w:p w:rsidR="00BC0155" w:rsidRPr="00D42262" w:rsidP="00BC0155" w14:paraId="15214820" w14:textId="5F45881F">
            <w:pPr>
              <w:widowControl/>
              <w:autoSpaceDE/>
              <w:autoSpaceDN/>
              <w:adjustRightInd/>
              <w:jc w:val="center"/>
              <w:rPr>
                <w:rFonts w:ascii="Times New Roman" w:hAnsi="Times New Roman"/>
                <w:b/>
                <w:bCs/>
                <w:color w:val="000000"/>
                <w:sz w:val="20"/>
                <w:szCs w:val="20"/>
              </w:rPr>
            </w:pPr>
          </w:p>
        </w:tc>
        <w:tc>
          <w:tcPr>
            <w:tcW w:w="1170" w:type="dxa"/>
            <w:tcBorders>
              <w:top w:val="nil"/>
              <w:left w:val="nil"/>
              <w:bottom w:val="single" w:sz="8" w:space="0" w:color="auto"/>
              <w:right w:val="single" w:sz="8" w:space="0" w:color="auto"/>
            </w:tcBorders>
            <w:shd w:val="clear" w:color="000000" w:fill="000000"/>
            <w:vAlign w:val="center"/>
            <w:hideMark/>
          </w:tcPr>
          <w:p w:rsidR="00BC0155" w:rsidRPr="00D42262" w:rsidP="00BC0155" w14:paraId="38D8A2C1" w14:textId="0983F125">
            <w:pPr>
              <w:widowControl/>
              <w:autoSpaceDE/>
              <w:autoSpaceDN/>
              <w:adjustRightInd/>
              <w:jc w:val="center"/>
              <w:rPr>
                <w:rFonts w:ascii="Times New Roman" w:hAnsi="Times New Roman"/>
                <w:b/>
                <w:bCs/>
                <w:color w:val="000000"/>
                <w:sz w:val="20"/>
                <w:szCs w:val="20"/>
              </w:rPr>
            </w:pPr>
          </w:p>
        </w:tc>
        <w:tc>
          <w:tcPr>
            <w:tcW w:w="1080" w:type="dxa"/>
            <w:tcBorders>
              <w:top w:val="nil"/>
              <w:left w:val="nil"/>
              <w:bottom w:val="single" w:sz="8" w:space="0" w:color="auto"/>
              <w:right w:val="single" w:sz="8" w:space="0" w:color="auto"/>
            </w:tcBorders>
            <w:vAlign w:val="center"/>
            <w:hideMark/>
          </w:tcPr>
          <w:p w:rsidR="00BC0155" w:rsidRPr="00D42262" w:rsidP="00BC0155" w14:paraId="69E8A99E" w14:textId="20060210">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rPr>
              <w:t>2</w:t>
            </w:r>
            <w:r>
              <w:rPr>
                <w:rFonts w:ascii="Times New Roman" w:hAnsi="Times New Roman"/>
                <w:b/>
                <w:bCs/>
                <w:color w:val="000000"/>
                <w:sz w:val="20"/>
              </w:rPr>
              <w:t>,0</w:t>
            </w:r>
            <w:r>
              <w:rPr>
                <w:rFonts w:ascii="Times New Roman" w:hAnsi="Times New Roman"/>
                <w:b/>
                <w:bCs/>
                <w:color w:val="000000"/>
                <w:sz w:val="20"/>
              </w:rPr>
              <w:t>2</w:t>
            </w:r>
            <w:r>
              <w:rPr>
                <w:rFonts w:ascii="Times New Roman" w:hAnsi="Times New Roman"/>
                <w:b/>
                <w:bCs/>
                <w:color w:val="000000"/>
                <w:sz w:val="20"/>
              </w:rPr>
              <w:t>0</w:t>
            </w:r>
          </w:p>
        </w:tc>
        <w:tc>
          <w:tcPr>
            <w:tcW w:w="1080" w:type="dxa"/>
            <w:tcBorders>
              <w:top w:val="nil"/>
              <w:left w:val="nil"/>
              <w:bottom w:val="single" w:sz="8" w:space="0" w:color="auto"/>
              <w:right w:val="single" w:sz="8" w:space="0" w:color="auto"/>
            </w:tcBorders>
            <w:shd w:val="clear" w:color="000000" w:fill="000000"/>
            <w:vAlign w:val="center"/>
            <w:hideMark/>
          </w:tcPr>
          <w:p w:rsidR="00BC0155" w:rsidRPr="00D42262" w:rsidP="00BC0155" w14:paraId="1DBFF4A2" w14:textId="57449FA3">
            <w:pPr>
              <w:widowControl/>
              <w:autoSpaceDE/>
              <w:autoSpaceDN/>
              <w:adjustRightInd/>
              <w:jc w:val="center"/>
              <w:rPr>
                <w:rFonts w:ascii="Times New Roman" w:hAnsi="Times New Roman"/>
                <w:b/>
                <w:bCs/>
                <w:color w:val="000000"/>
                <w:sz w:val="20"/>
                <w:szCs w:val="20"/>
              </w:rPr>
            </w:pPr>
          </w:p>
        </w:tc>
        <w:tc>
          <w:tcPr>
            <w:tcW w:w="990" w:type="dxa"/>
            <w:tcBorders>
              <w:top w:val="nil"/>
              <w:left w:val="nil"/>
              <w:bottom w:val="single" w:sz="8" w:space="0" w:color="auto"/>
              <w:right w:val="single" w:sz="8" w:space="0" w:color="auto"/>
            </w:tcBorders>
            <w:vAlign w:val="center"/>
            <w:hideMark/>
          </w:tcPr>
          <w:p w:rsidR="00BC0155" w:rsidRPr="00D42262" w:rsidP="00BC0155" w14:paraId="6818A358" w14:textId="777AC3F5">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szCs w:val="20"/>
              </w:rPr>
              <w:t>4,838</w:t>
            </w:r>
          </w:p>
        </w:tc>
        <w:tc>
          <w:tcPr>
            <w:tcW w:w="810" w:type="dxa"/>
            <w:tcBorders>
              <w:top w:val="nil"/>
              <w:left w:val="nil"/>
              <w:bottom w:val="single" w:sz="8" w:space="0" w:color="auto"/>
              <w:right w:val="single" w:sz="8" w:space="0" w:color="auto"/>
            </w:tcBorders>
            <w:shd w:val="clear" w:color="000000" w:fill="000000"/>
            <w:vAlign w:val="center"/>
            <w:hideMark/>
          </w:tcPr>
          <w:p w:rsidR="00BC0155" w:rsidRPr="00D42262" w:rsidP="00BC0155" w14:paraId="143F6587" w14:textId="4F702C5F">
            <w:pPr>
              <w:widowControl/>
              <w:autoSpaceDE/>
              <w:autoSpaceDN/>
              <w:adjustRightInd/>
              <w:jc w:val="center"/>
              <w:rPr>
                <w:rFonts w:ascii="Times New Roman" w:hAnsi="Times New Roman"/>
                <w:b/>
                <w:bCs/>
                <w:color w:val="000000"/>
                <w:sz w:val="20"/>
                <w:szCs w:val="20"/>
              </w:rPr>
            </w:pPr>
          </w:p>
        </w:tc>
        <w:tc>
          <w:tcPr>
            <w:tcW w:w="1260" w:type="dxa"/>
            <w:tcBorders>
              <w:top w:val="nil"/>
              <w:left w:val="nil"/>
              <w:bottom w:val="single" w:sz="8" w:space="0" w:color="auto"/>
              <w:right w:val="single" w:sz="8" w:space="0" w:color="auto"/>
            </w:tcBorders>
            <w:vAlign w:val="center"/>
            <w:hideMark/>
          </w:tcPr>
          <w:p w:rsidR="00BC0155" w:rsidRPr="00D42262" w:rsidP="00BC0155" w14:paraId="5F269780" w14:textId="734E4A68">
            <w:pPr>
              <w:widowControl/>
              <w:autoSpaceDE/>
              <w:autoSpaceDN/>
              <w:adjustRightInd/>
              <w:jc w:val="center"/>
              <w:rPr>
                <w:rFonts w:ascii="Times New Roman" w:hAnsi="Times New Roman"/>
                <w:b/>
                <w:bCs/>
                <w:color w:val="000000"/>
                <w:sz w:val="20"/>
                <w:szCs w:val="20"/>
              </w:rPr>
            </w:pPr>
            <w:r w:rsidRPr="004A54E8">
              <w:rPr>
                <w:rFonts w:ascii="Times New Roman" w:hAnsi="Times New Roman"/>
                <w:b/>
                <w:bCs/>
                <w:color w:val="000000"/>
                <w:sz w:val="20"/>
                <w:szCs w:val="20"/>
              </w:rPr>
              <w:t xml:space="preserve">$236,917 </w:t>
            </w:r>
          </w:p>
        </w:tc>
      </w:tr>
    </w:tbl>
    <w:p w:rsidR="009556EE" w:rsidP="00AC366E" w14:paraId="3447BB81" w14:textId="77777777">
      <w:pPr>
        <w:jc w:val="both"/>
        <w:rPr>
          <w:i/>
          <w:iCs/>
          <w:sz w:val="20"/>
          <w:szCs w:val="20"/>
        </w:rPr>
      </w:pPr>
    </w:p>
    <w:p w:rsidR="00F123C7" w:rsidRPr="0008466A" w:rsidP="00F123C7" w14:paraId="04720886" w14:textId="77777777">
      <w:pPr>
        <w:ind w:left="720"/>
        <w:jc w:val="both"/>
        <w:rPr>
          <w:rFonts w:ascii="Times New Roman" w:hAnsi="Times New Roman"/>
          <w:sz w:val="20"/>
          <w:szCs w:val="20"/>
          <w:u w:val="single"/>
        </w:rPr>
      </w:pPr>
      <w:bookmarkStart w:id="0" w:name="_Hlk39049463"/>
      <w:r w:rsidRPr="0008466A">
        <w:rPr>
          <w:rFonts w:ascii="Times New Roman" w:hAnsi="Times New Roman"/>
          <w:i/>
          <w:iCs/>
          <w:sz w:val="20"/>
          <w:szCs w:val="20"/>
        </w:rPr>
        <w:t xml:space="preserve">*  The above Average Hourly Wage Rate is the </w:t>
      </w:r>
      <w:hyperlink r:id="rId8" w:history="1">
        <w:r>
          <w:rPr>
            <w:rStyle w:val="Hyperlink"/>
            <w:rFonts w:ascii="Times New Roman" w:hAnsi="Times New Roman"/>
            <w:i/>
            <w:iCs/>
            <w:sz w:val="20"/>
            <w:szCs w:val="20"/>
          </w:rPr>
          <w:t>May 2025 Bureau of Labor Statistics</w:t>
        </w:r>
      </w:hyperlink>
      <w:r w:rsidRPr="0008466A">
        <w:rPr>
          <w:rFonts w:ascii="Times New Roman" w:hAnsi="Times New Roman"/>
          <w:i/>
          <w:iCs/>
          <w:sz w:val="20"/>
          <w:szCs w:val="20"/>
        </w:rPr>
        <w:t xml:space="preserve"> average wage for All Occupations $</w:t>
      </w:r>
      <w:r>
        <w:rPr>
          <w:rFonts w:ascii="Times New Roman" w:hAnsi="Times New Roman"/>
          <w:i/>
          <w:iCs/>
          <w:sz w:val="20"/>
          <w:szCs w:val="20"/>
        </w:rPr>
        <w:t xml:space="preserve">33.54 </w:t>
      </w:r>
      <w:r w:rsidRPr="0008466A">
        <w:rPr>
          <w:rFonts w:ascii="Times New Roman" w:hAnsi="Times New Roman"/>
          <w:i/>
          <w:iCs/>
          <w:sz w:val="20"/>
          <w:szCs w:val="20"/>
        </w:rPr>
        <w:t>times the wage rate benefit multiplier of 1.46 (to account for benefits provided) equaling $</w:t>
      </w:r>
      <w:r>
        <w:rPr>
          <w:rFonts w:ascii="Times New Roman" w:hAnsi="Times New Roman"/>
          <w:i/>
          <w:iCs/>
          <w:sz w:val="20"/>
          <w:szCs w:val="20"/>
        </w:rPr>
        <w:t>48.97</w:t>
      </w:r>
      <w:r w:rsidRPr="0008466A">
        <w:rPr>
          <w:rFonts w:ascii="Times New Roman" w:hAnsi="Times New Roman"/>
          <w:i/>
          <w:iCs/>
          <w:sz w:val="20"/>
          <w:szCs w:val="20"/>
        </w:rPr>
        <w:t>.  The selection of “All Occupations” was chosen because respondents to this collection could be expected from any occupation.</w:t>
      </w:r>
    </w:p>
    <w:bookmarkEnd w:id="0"/>
    <w:p w:rsidR="00080CE0" w:rsidP="006049A7" w14:paraId="3FEB5825"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 xml:space="preserve">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w:t>
      </w:r>
      <w:r w:rsidRPr="00914A5D">
        <w:rPr>
          <w:rFonts w:ascii="Times New Roman" w:hAnsi="Times New Roman"/>
          <w:b/>
        </w:rPr>
        <w:t>appropriate.</w:t>
      </w:r>
    </w:p>
    <w:p w:rsidR="00B27061" w:rsidRPr="00914A5D" w:rsidP="00914A5D" w14:paraId="4BCCB3A0" w14:textId="77777777">
      <w:pPr>
        <w:tabs>
          <w:tab w:val="left" w:pos="1080"/>
        </w:tabs>
        <w:ind w:left="1080" w:hanging="360"/>
        <w:rPr>
          <w:rFonts w:ascii="Times New Roman" w:hAnsi="Times New Roman"/>
          <w:b/>
        </w:rPr>
      </w:pPr>
    </w:p>
    <w:p w:rsidR="000D6A0C" w:rsidP="0034483B" w14:paraId="0EA5AF25" w14:textId="302FA49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34483B" w:rsidP="0034483B" w14:paraId="2ECA07A7" w14:textId="77777777">
      <w:pPr>
        <w:tabs>
          <w:tab w:val="left" w:pos="-1440"/>
          <w:tab w:val="left" w:pos="1080"/>
        </w:tabs>
        <w:ind w:left="1080" w:hanging="360"/>
        <w:rPr>
          <w:rFonts w:ascii="Times New Roman" w:hAnsi="Times New Roman"/>
          <w:b/>
        </w:rPr>
      </w:pPr>
    </w:p>
    <w:p w:rsidR="00B673AB" w:rsidRPr="00B673AB" w:rsidP="00B673AB" w14:paraId="0B014BB9" w14:textId="78D714FF">
      <w:pPr>
        <w:ind w:left="720"/>
        <w:rPr>
          <w:rFonts w:ascii="Times New Roman" w:hAnsi="Times New Roman"/>
        </w:rPr>
      </w:pPr>
      <w:r w:rsidRPr="00B673AB">
        <w:rPr>
          <w:rFonts w:ascii="Times New Roman" w:hAnsi="Times New Roman"/>
        </w:rPr>
        <w:t xml:space="preserve">There are no capital, start-up, operational or maintenance costs associated with this collection of information.  </w:t>
      </w:r>
    </w:p>
    <w:p w:rsidR="00B673AB" w:rsidRPr="0034483B" w:rsidP="0034483B" w14:paraId="2613B2F4" w14:textId="77777777">
      <w:pPr>
        <w:tabs>
          <w:tab w:val="left" w:pos="-1440"/>
          <w:tab w:val="left" w:pos="1080"/>
        </w:tabs>
        <w:ind w:left="1080" w:hanging="360"/>
        <w:rPr>
          <w:rFonts w:ascii="Times New Roman" w:hAnsi="Times New Roman"/>
          <w:b/>
        </w:rPr>
      </w:pPr>
    </w:p>
    <w:p w:rsidR="00F616FE" w:rsidP="000D6A0C" w14:paraId="075AD25C" w14:textId="61EED3D3">
      <w:pPr>
        <w:tabs>
          <w:tab w:val="left" w:pos="-1440"/>
        </w:tabs>
        <w:ind w:left="720"/>
        <w:rPr>
          <w:rFonts w:ascii="Times New Roman" w:hAnsi="Times New Roman"/>
          <w:b/>
        </w:rPr>
      </w:pPr>
      <w:r w:rsidRPr="000D6A0C">
        <w:rPr>
          <w:rFonts w:ascii="Times New Roman" w:hAnsi="Times New Roman"/>
        </w:rPr>
        <w:t>This information collection may impose some out-of-pocket costs on respondents in addition to the time burden for the form’s preparation</w:t>
      </w:r>
      <w:r w:rsidR="008A42B6">
        <w:rPr>
          <w:rFonts w:ascii="Times New Roman" w:hAnsi="Times New Roman"/>
        </w:rPr>
        <w:t xml:space="preserve">. </w:t>
      </w:r>
      <w:r w:rsidR="0034483B">
        <w:rPr>
          <w:rFonts w:ascii="Times New Roman" w:hAnsi="Times New Roman"/>
        </w:rPr>
        <w:t xml:space="preserve">Many respondents may incur expenses to obtain tax, financial, or business records. </w:t>
      </w:r>
      <w:r w:rsidRPr="000D6A0C">
        <w:rPr>
          <w:rFonts w:ascii="Times New Roman" w:hAnsi="Times New Roman"/>
        </w:rPr>
        <w:t xml:space="preserve">Costs may </w:t>
      </w:r>
      <w:r w:rsidR="0034483B">
        <w:rPr>
          <w:rFonts w:ascii="Times New Roman" w:hAnsi="Times New Roman"/>
        </w:rPr>
        <w:t xml:space="preserve">also </w:t>
      </w:r>
      <w:r w:rsidRPr="000D6A0C">
        <w:rPr>
          <w:rFonts w:ascii="Times New Roman" w:hAnsi="Times New Roman"/>
        </w:rPr>
        <w:t>include payments for document translation and preparation services, attorney and legal fees, postage, and costs associated with gathering documentation</w:t>
      </w:r>
      <w:r w:rsidR="0034483B">
        <w:rPr>
          <w:rFonts w:ascii="Times New Roman" w:hAnsi="Times New Roman"/>
        </w:rPr>
        <w:t xml:space="preserve">. </w:t>
      </w:r>
      <w:r w:rsidRPr="000D6A0C">
        <w:rPr>
          <w:rFonts w:ascii="Times New Roman" w:hAnsi="Times New Roman"/>
        </w:rPr>
        <w:t>USCIS estimates that the average cost for these activities is $</w:t>
      </w:r>
      <w:r w:rsidR="0034483B">
        <w:rPr>
          <w:rFonts w:ascii="Times New Roman" w:hAnsi="Times New Roman"/>
        </w:rPr>
        <w:t xml:space="preserve">433. </w:t>
      </w:r>
      <w:r w:rsidRPr="000D6A0C">
        <w:rPr>
          <w:rFonts w:ascii="Times New Roman" w:hAnsi="Times New Roman"/>
        </w:rPr>
        <w:t xml:space="preserve">The estimated out of pocket cost to respondents is </w:t>
      </w:r>
      <w:r w:rsidR="0034483B">
        <w:rPr>
          <w:rFonts w:ascii="Times New Roman" w:hAnsi="Times New Roman"/>
        </w:rPr>
        <w:t>1,010</w:t>
      </w:r>
      <w:r w:rsidRPr="000D6A0C">
        <w:rPr>
          <w:rFonts w:ascii="Times New Roman" w:hAnsi="Times New Roman"/>
        </w:rPr>
        <w:t xml:space="preserve"> respondents multiplied by</w:t>
      </w:r>
      <w:r w:rsidR="00E1753B">
        <w:rPr>
          <w:rFonts w:ascii="Times New Roman" w:hAnsi="Times New Roman"/>
        </w:rPr>
        <w:t xml:space="preserve"> </w:t>
      </w:r>
      <w:r w:rsidRPr="000D6A0C">
        <w:rPr>
          <w:rFonts w:ascii="Times New Roman" w:hAnsi="Times New Roman"/>
        </w:rPr>
        <w:t>the average cost per response of $</w:t>
      </w:r>
      <w:r w:rsidR="0034483B">
        <w:rPr>
          <w:rFonts w:ascii="Times New Roman" w:hAnsi="Times New Roman"/>
        </w:rPr>
        <w:t>433</w:t>
      </w:r>
      <w:r w:rsidRPr="000D6A0C">
        <w:rPr>
          <w:rFonts w:ascii="Times New Roman" w:hAnsi="Times New Roman"/>
        </w:rPr>
        <w:t xml:space="preserve">, which equals </w:t>
      </w:r>
      <w:r w:rsidRPr="000D6A0C">
        <w:rPr>
          <w:rFonts w:ascii="Times New Roman" w:hAnsi="Times New Roman"/>
          <w:b/>
        </w:rPr>
        <w:t>$</w:t>
      </w:r>
      <w:r w:rsidR="0034483B">
        <w:rPr>
          <w:rFonts w:ascii="Times New Roman" w:hAnsi="Times New Roman"/>
          <w:b/>
        </w:rPr>
        <w:t>437,330</w:t>
      </w:r>
      <w:r w:rsidR="00F57668">
        <w:rPr>
          <w:rFonts w:ascii="Times New Roman" w:hAnsi="Times New Roman"/>
          <w:b/>
        </w:rPr>
        <w:t>.</w:t>
      </w:r>
    </w:p>
    <w:p w:rsidR="00F57668" w:rsidP="000D6A0C" w14:paraId="39741AD5" w14:textId="77777777">
      <w:pPr>
        <w:tabs>
          <w:tab w:val="left" w:pos="-1440"/>
        </w:tabs>
        <w:ind w:left="720"/>
        <w:rPr>
          <w:rFonts w:ascii="Times New Roman" w:hAnsi="Times New Roman"/>
        </w:rPr>
      </w:pPr>
    </w:p>
    <w:p w:rsidR="0034483B" w:rsidP="0034483B" w14:paraId="7BD942AC" w14:textId="77374C18">
      <w:pPr>
        <w:tabs>
          <w:tab w:val="left" w:pos="-1440"/>
          <w:tab w:val="left" w:pos="1080"/>
        </w:tabs>
        <w:ind w:left="720"/>
        <w:rPr>
          <w:rFonts w:ascii="Times New Roman" w:hAnsi="Times New Roman"/>
        </w:rPr>
      </w:pPr>
      <w:r>
        <w:rPr>
          <w:rFonts w:ascii="Times New Roman" w:hAnsi="Times New Roman"/>
        </w:rPr>
        <w:t>For informational purposes only, the</w:t>
      </w:r>
      <w:r w:rsidR="00B201A8">
        <w:rPr>
          <w:rFonts w:ascii="Times New Roman" w:hAnsi="Times New Roman"/>
        </w:rPr>
        <w:t xml:space="preserve"> </w:t>
      </w:r>
      <w:r>
        <w:rPr>
          <w:rFonts w:ascii="Times New Roman" w:hAnsi="Times New Roman"/>
        </w:rPr>
        <w:t xml:space="preserve">filing fee for Form I-829 </w:t>
      </w:r>
      <w:r w:rsidRPr="00AE3B6E" w:rsidR="005C70B4">
        <w:rPr>
          <w:rFonts w:ascii="Times New Roman" w:hAnsi="Times New Roman"/>
        </w:rPr>
        <w:t xml:space="preserve">can be found in the G-1055, Fee Schedule, at </w:t>
      </w:r>
      <w:hyperlink r:id="rId9" w:history="1">
        <w:r w:rsidRPr="00AE3B6E" w:rsidR="005C70B4">
          <w:rPr>
            <w:rStyle w:val="Hyperlink"/>
            <w:rFonts w:ascii="Times New Roman" w:hAnsi="Times New Roman"/>
            <w:b/>
            <w:bCs/>
          </w:rPr>
          <w:t>www.uscis.gov/g-1055</w:t>
        </w:r>
      </w:hyperlink>
      <w:r w:rsidRPr="00AE3B6E" w:rsidR="005C70B4">
        <w:rPr>
          <w:rFonts w:ascii="Times New Roman" w:hAnsi="Times New Roman"/>
          <w:b/>
          <w:bCs/>
        </w:rPr>
        <w:t>.</w:t>
      </w:r>
    </w:p>
    <w:p w:rsidR="00B27061" w:rsidRPr="00AF45F2" w:rsidP="0034483B" w14:paraId="183BDF63" w14:textId="77777777">
      <w:pPr>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663D52" w:rsidRPr="00663D52" w:rsidP="00663D52" w14:paraId="6D3618D2" w14:textId="1A9AE08B">
      <w:pPr>
        <w:tabs>
          <w:tab w:val="left" w:pos="-1440"/>
        </w:tabs>
        <w:ind w:left="720"/>
        <w:rPr>
          <w:rFonts w:ascii="Times New Roman" w:hAnsi="Times New Roman"/>
        </w:rPr>
      </w:pPr>
      <w:r w:rsidRPr="00663D52">
        <w:rPr>
          <w:rFonts w:ascii="Times New Roman" w:hAnsi="Times New Roman"/>
        </w:rPr>
        <w:t>USCIS establishes its fees using an activity-based costing model to assign costs to an adjudication based on its relative adjudication burden and use of USCIS resources</w:t>
      </w:r>
      <w:r w:rsidR="00691017">
        <w:rPr>
          <w:rFonts w:ascii="Times New Roman" w:hAnsi="Times New Roman"/>
        </w:rPr>
        <w:t xml:space="preserve">. </w:t>
      </w:r>
      <w:r w:rsidRPr="00663D52">
        <w:rPr>
          <w:rFonts w:ascii="Times New Roman" w:hAnsi="Times New Roman"/>
        </w:rPr>
        <w:t>Fees are established at an amount that is necessary to recover these assigned costs, plus an amount to recover unassigned overhead (which includes the suggested average hourly rate for clerical, officer, and managerial time with benefits</w:t>
      </w:r>
      <w:r w:rsidR="00F57668">
        <w:rPr>
          <w:rFonts w:ascii="Times New Roman" w:hAnsi="Times New Roman"/>
        </w:rPr>
        <w:t xml:space="preserve">) </w:t>
      </w:r>
      <w:r w:rsidRPr="00663D52">
        <w:rPr>
          <w:rFonts w:ascii="Times New Roman" w:hAnsi="Times New Roman"/>
        </w:rPr>
        <w:t>and immigration benefits provided for free</w:t>
      </w:r>
      <w:r w:rsidR="00691017">
        <w:rPr>
          <w:rFonts w:ascii="Times New Roman" w:hAnsi="Times New Roman"/>
        </w:rPr>
        <w:t xml:space="preserve">. </w:t>
      </w:r>
      <w:r w:rsidRPr="00663D52">
        <w:rPr>
          <w:rFonts w:ascii="Times New Roman" w:hAnsi="Times New Roman"/>
        </w:rPr>
        <w:t>USCIS uses the fee associated with an information collection as a reasonable measure of the collection’s costs to USCIS, since these fees are based on resource expenditures related to the benefit in question</w:t>
      </w:r>
      <w:r w:rsidR="00691017">
        <w:rPr>
          <w:rFonts w:ascii="Times New Roman" w:hAnsi="Times New Roman"/>
        </w:rPr>
        <w:t xml:space="preserve">.  </w:t>
      </w:r>
      <w:r w:rsidRPr="00663D52">
        <w:rPr>
          <w:rFonts w:ascii="Times New Roman" w:hAnsi="Times New Roman"/>
        </w:rPr>
        <w:t>In addition, this figure includes the estimated overhead cost for printing, stocking, distributing and processing of this form.</w:t>
      </w:r>
    </w:p>
    <w:p w:rsidR="00663D52" w:rsidRPr="00663D52" w:rsidP="00663D52" w14:paraId="4F632853" w14:textId="77777777">
      <w:pPr>
        <w:tabs>
          <w:tab w:val="left" w:pos="-1440"/>
        </w:tabs>
        <w:ind w:left="720"/>
        <w:rPr>
          <w:rFonts w:ascii="Times New Roman" w:hAnsi="Times New Roman"/>
        </w:rPr>
      </w:pPr>
    </w:p>
    <w:p w:rsidR="00B15855" w:rsidP="00F86E7D" w14:paraId="056C77F5" w14:textId="0B8E7E01">
      <w:pPr>
        <w:tabs>
          <w:tab w:val="left" w:pos="-1440"/>
        </w:tabs>
        <w:ind w:left="720"/>
        <w:rPr>
          <w:rFonts w:ascii="Times New Roman" w:hAnsi="Times New Roman"/>
          <w:color w:val="000000" w:themeColor="text1"/>
        </w:rPr>
      </w:pPr>
      <w:r w:rsidRPr="00663D52">
        <w:rPr>
          <w:rFonts w:ascii="Times New Roman" w:hAnsi="Times New Roman"/>
        </w:rPr>
        <w:t xml:space="preserve">The total </w:t>
      </w:r>
      <w:r>
        <w:rPr>
          <w:rFonts w:ascii="Times New Roman" w:hAnsi="Times New Roman"/>
        </w:rPr>
        <w:t xml:space="preserve">estimated </w:t>
      </w:r>
      <w:r w:rsidRPr="00663D52">
        <w:rPr>
          <w:rFonts w:ascii="Times New Roman" w:hAnsi="Times New Roman"/>
        </w:rPr>
        <w:t>cost to the Federal government</w:t>
      </w:r>
      <w:r>
        <w:rPr>
          <w:rFonts w:ascii="Times New Roman" w:hAnsi="Times New Roman"/>
        </w:rPr>
        <w:t xml:space="preserve"> is </w:t>
      </w:r>
      <w:r w:rsidRPr="00C53A97">
        <w:rPr>
          <w:rFonts w:ascii="Times New Roman" w:hAnsi="Times New Roman"/>
          <w:b/>
          <w:bCs/>
        </w:rPr>
        <w:t>$</w:t>
      </w:r>
      <w:r w:rsidRPr="003E331F">
        <w:rPr>
          <w:rFonts w:ascii="Times New Roman" w:hAnsi="Times New Roman"/>
          <w:b/>
          <w:bCs/>
        </w:rPr>
        <w:t>5,050,000</w:t>
      </w:r>
      <w:r w:rsidR="007930C9">
        <w:rPr>
          <w:rFonts w:ascii="Times New Roman" w:hAnsi="Times New Roman"/>
        </w:rPr>
        <w:t xml:space="preserve">. This figure </w:t>
      </w:r>
      <w:r w:rsidRPr="00663D52" w:rsidR="007930C9">
        <w:rPr>
          <w:rFonts w:ascii="Times New Roman" w:hAnsi="Times New Roman"/>
        </w:rPr>
        <w:t xml:space="preserve">is calculated by </w:t>
      </w:r>
      <w:r w:rsidR="007930C9">
        <w:rPr>
          <w:rFonts w:ascii="Times New Roman" w:hAnsi="Times New Roman"/>
        </w:rPr>
        <w:t>multiplying</w:t>
      </w:r>
      <w:r w:rsidRPr="00663D52" w:rsidR="007930C9">
        <w:rPr>
          <w:rFonts w:ascii="Times New Roman" w:hAnsi="Times New Roman"/>
        </w:rPr>
        <w:t xml:space="preserve"> the</w:t>
      </w:r>
      <w:r w:rsidR="007930C9">
        <w:rPr>
          <w:rFonts w:ascii="Times New Roman" w:hAnsi="Times New Roman"/>
        </w:rPr>
        <w:t xml:space="preserve"> form’s</w:t>
      </w:r>
      <w:r w:rsidRPr="00663D52" w:rsidR="007930C9">
        <w:rPr>
          <w:rFonts w:ascii="Times New Roman" w:hAnsi="Times New Roman"/>
        </w:rPr>
        <w:t xml:space="preserve"> estimated number of </w:t>
      </w:r>
      <w:r w:rsidR="007930C9">
        <w:rPr>
          <w:rFonts w:ascii="Times New Roman" w:hAnsi="Times New Roman"/>
        </w:rPr>
        <w:t xml:space="preserve">annual </w:t>
      </w:r>
      <w:r w:rsidRPr="00663D52" w:rsidR="007930C9">
        <w:rPr>
          <w:rFonts w:ascii="Times New Roman" w:hAnsi="Times New Roman"/>
        </w:rPr>
        <w:t>respondents (</w:t>
      </w:r>
      <w:r w:rsidR="007930C9">
        <w:rPr>
          <w:rFonts w:ascii="Times New Roman" w:hAnsi="Times New Roman"/>
        </w:rPr>
        <w:t>1,010</w:t>
      </w:r>
      <w:r w:rsidRPr="00663D52" w:rsidR="007930C9">
        <w:rPr>
          <w:rFonts w:ascii="Times New Roman" w:hAnsi="Times New Roman"/>
        </w:rPr>
        <w:t xml:space="preserve">) </w:t>
      </w:r>
      <w:r w:rsidR="007930C9">
        <w:rPr>
          <w:rFonts w:ascii="Times New Roman" w:hAnsi="Times New Roman"/>
        </w:rPr>
        <w:t>by the</w:t>
      </w:r>
      <w:r w:rsidRPr="00663D52" w:rsidR="007930C9">
        <w:rPr>
          <w:rFonts w:ascii="Times New Roman" w:hAnsi="Times New Roman"/>
        </w:rPr>
        <w:t xml:space="preserve"> </w:t>
      </w:r>
      <w:r w:rsidR="007930C9">
        <w:rPr>
          <w:rFonts w:ascii="Times New Roman" w:hAnsi="Times New Roman"/>
        </w:rPr>
        <w:t xml:space="preserve">form’s </w:t>
      </w:r>
      <w:r w:rsidRPr="00663D52" w:rsidR="007930C9">
        <w:rPr>
          <w:rFonts w:ascii="Times New Roman" w:hAnsi="Times New Roman"/>
        </w:rPr>
        <w:t xml:space="preserve">filing </w:t>
      </w:r>
      <w:r w:rsidRPr="007D3875" w:rsidR="007930C9">
        <w:rPr>
          <w:rFonts w:ascii="Times New Roman" w:hAnsi="Times New Roman"/>
        </w:rPr>
        <w:t>fee</w:t>
      </w:r>
      <w:r w:rsidR="007930C9">
        <w:rPr>
          <w:rFonts w:ascii="Times New Roman" w:hAnsi="Times New Roman"/>
        </w:rPr>
        <w:t xml:space="preserve"> </w:t>
      </w:r>
      <w:r w:rsidRPr="007D3875" w:rsidR="007930C9">
        <w:rPr>
          <w:rFonts w:ascii="Times New Roman" w:hAnsi="Times New Roman"/>
        </w:rPr>
        <w:t>($</w:t>
      </w:r>
      <w:r w:rsidRPr="00A646B5" w:rsidR="007930C9">
        <w:rPr>
          <w:rFonts w:ascii="Times New Roman" w:hAnsi="Times New Roman"/>
          <w:color w:val="000000" w:themeColor="text1"/>
        </w:rPr>
        <w:t>5,000</w:t>
      </w:r>
      <w:r w:rsidRPr="007D3875" w:rsidR="007930C9">
        <w:rPr>
          <w:rFonts w:ascii="Times New Roman" w:hAnsi="Times New Roman"/>
        </w:rPr>
        <w:t>)</w:t>
      </w:r>
      <w:r w:rsidR="007930C9">
        <w:rPr>
          <w:rFonts w:ascii="Times New Roman" w:hAnsi="Times New Roman"/>
        </w:rPr>
        <w:t>.</w:t>
      </w:r>
    </w:p>
    <w:p w:rsidR="00F86E7D" w:rsidRPr="00F86E7D" w:rsidP="00F86E7D" w14:paraId="1E4294CC" w14:textId="77777777">
      <w:pPr>
        <w:tabs>
          <w:tab w:val="left" w:pos="-1440"/>
        </w:tabs>
        <w:ind w:left="720"/>
        <w:rPr>
          <w:rFonts w:ascii="Times New Roman" w:hAnsi="Times New Roman"/>
          <w:color w:val="000000" w:themeColor="text1"/>
        </w:rPr>
      </w:pPr>
    </w:p>
    <w:p w:rsidR="0084498B" w:rsidRPr="00663D52" w:rsidP="000F4C76" w14:paraId="359395C4" w14:textId="77777777">
      <w:pPr>
        <w:tabs>
          <w:tab w:val="left" w:pos="-1440"/>
        </w:tabs>
        <w:rPr>
          <w:rFonts w:ascii="Times New Roman" w:hAnsi="Times New Roman"/>
        </w:rPr>
      </w:pPr>
    </w:p>
    <w:p w:rsidR="001A595D" w:rsidRPr="00767CA2" w:rsidP="00767CA2" w14:paraId="5BE35965" w14:textId="0EEB6DFA">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8A4764" w:rsidRPr="00FD46DB" w:rsidP="003338D4" w14:paraId="6DDC9360" w14:textId="65FBCB48">
      <w:pPr>
        <w:tabs>
          <w:tab w:val="left" w:pos="-1440"/>
        </w:tabs>
        <w:rPr>
          <w:rFonts w:ascii="Times New Roman" w:hAnsi="Times New Roman"/>
          <w:color w:val="FF0000"/>
          <w:sz w:val="22"/>
          <w:szCs w:val="22"/>
        </w:rPr>
      </w:pPr>
    </w:p>
    <w:p w:rsidR="00EF7829" w:rsidP="00EF7829" w14:paraId="0A8E3BD9" w14:textId="72FFDDD5">
      <w:pPr>
        <w:tabs>
          <w:tab w:val="left" w:pos="-1440"/>
        </w:tabs>
        <w:ind w:left="720"/>
        <w:rPr>
          <w:rFonts w:ascii="Times New Roman" w:hAnsi="Times New Roman"/>
        </w:rPr>
      </w:pPr>
      <w:r>
        <w:rPr>
          <w:rFonts w:ascii="Times New Roman" w:hAnsi="Times New Roman"/>
        </w:rPr>
        <w:t xml:space="preserve">USCIS is reporting </w:t>
      </w:r>
      <w:r w:rsidRPr="001441C7">
        <w:rPr>
          <w:rFonts w:ascii="Times New Roman" w:hAnsi="Times New Roman"/>
        </w:rPr>
        <w:t>no change to the estimated</w:t>
      </w:r>
      <w:r w:rsidRPr="003840BA" w:rsidR="003840BA">
        <w:rPr>
          <w:rFonts w:ascii="Times New Roman" w:hAnsi="Times New Roman"/>
        </w:rPr>
        <w:t xml:space="preserve"> </w:t>
      </w:r>
      <w:r w:rsidRPr="001441C7" w:rsidR="003840BA">
        <w:rPr>
          <w:rFonts w:ascii="Times New Roman" w:hAnsi="Times New Roman"/>
        </w:rPr>
        <w:t>annual</w:t>
      </w:r>
      <w:r w:rsidRPr="001441C7">
        <w:rPr>
          <w:rFonts w:ascii="Times New Roman" w:hAnsi="Times New Roman"/>
        </w:rPr>
        <w:t xml:space="preserve"> </w:t>
      </w:r>
      <w:r w:rsidR="003840BA">
        <w:rPr>
          <w:rFonts w:ascii="Times New Roman" w:hAnsi="Times New Roman"/>
        </w:rPr>
        <w:t>hour</w:t>
      </w:r>
      <w:r w:rsidRPr="001441C7">
        <w:rPr>
          <w:rFonts w:ascii="Times New Roman" w:hAnsi="Times New Roman"/>
        </w:rPr>
        <w:t xml:space="preserve"> burden </w:t>
      </w:r>
      <w:r w:rsidR="008F39E8">
        <w:rPr>
          <w:rFonts w:ascii="Times New Roman" w:hAnsi="Times New Roman"/>
        </w:rPr>
        <w:t xml:space="preserve">and </w:t>
      </w:r>
      <w:r w:rsidRPr="001441C7">
        <w:rPr>
          <w:rFonts w:ascii="Times New Roman" w:hAnsi="Times New Roman"/>
        </w:rPr>
        <w:t xml:space="preserve">annual cost burden to respondents for this information collection as a result of the </w:t>
      </w:r>
      <w:r w:rsidRPr="00E632A7" w:rsidR="00AA000C">
        <w:rPr>
          <w:rFonts w:ascii="Times New Roman" w:hAnsi="Times New Roman"/>
        </w:rPr>
        <w:t xml:space="preserve">final rule, </w:t>
      </w:r>
      <w:r w:rsidRPr="00E632A7" w:rsidR="00AA000C">
        <w:rPr>
          <w:rFonts w:ascii="Times New Roman" w:hAnsi="Times New Roman"/>
          <w:i/>
          <w:iCs/>
        </w:rPr>
        <w:t>U.S. Citizenship and Immigration Services Employment-Based Immigrant Visa, Fifth Preference (EB-5) Fee Rule</w:t>
      </w:r>
      <w:r w:rsidRPr="005225C5">
        <w:rPr>
          <w:rFonts w:ascii="Times New Roman" w:hAnsi="Times New Roman"/>
        </w:rPr>
        <w:t>.</w:t>
      </w:r>
      <w:r w:rsidRPr="005225C5" w:rsidR="00D51A5F">
        <w:rPr>
          <w:rFonts w:ascii="Times New Roman" w:hAnsi="Times New Roman"/>
        </w:rPr>
        <w:t xml:space="preserve"> The change to the Form I-829 instructions clarif</w:t>
      </w:r>
      <w:r w:rsidR="00301AA0">
        <w:rPr>
          <w:rFonts w:ascii="Times New Roman" w:hAnsi="Times New Roman"/>
        </w:rPr>
        <w:t xml:space="preserve">ies </w:t>
      </w:r>
      <w:r w:rsidRPr="005225C5" w:rsidR="00D51A5F">
        <w:rPr>
          <w:rFonts w:ascii="Times New Roman" w:hAnsi="Times New Roman"/>
        </w:rPr>
        <w:t>the process by which an immigrant investor's derivatives fil</w:t>
      </w:r>
      <w:r w:rsidR="003C5FB4">
        <w:rPr>
          <w:rFonts w:ascii="Times New Roman" w:hAnsi="Times New Roman"/>
        </w:rPr>
        <w:t xml:space="preserve">e </w:t>
      </w:r>
      <w:r w:rsidRPr="005225C5" w:rsidR="00D51A5F">
        <w:rPr>
          <w:rFonts w:ascii="Times New Roman" w:hAnsi="Times New Roman"/>
        </w:rPr>
        <w:t>separate Form I-829 petitions when they are not included in the Form I-829 filed by the immigrant investor.</w:t>
      </w:r>
    </w:p>
    <w:p w:rsidR="006065CB" w:rsidRPr="0029577A" w:rsidP="009446BF" w14:paraId="4F335EAD" w14:textId="77777777">
      <w:pPr>
        <w:tabs>
          <w:tab w:val="left" w:pos="-1440"/>
        </w:tabs>
        <w:ind w:left="720"/>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10"/>
      <w:footerReference w:type="default" r:id="rId11"/>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840433989">
    <w:abstractNumId w:val="6"/>
  </w:num>
  <w:num w:numId="2" w16cid:durableId="1340044248">
    <w:abstractNumId w:val="0"/>
  </w:num>
  <w:num w:numId="3" w16cid:durableId="1591887331">
    <w:abstractNumId w:val="5"/>
  </w:num>
  <w:num w:numId="4" w16cid:durableId="1318269127">
    <w:abstractNumId w:val="7"/>
  </w:num>
  <w:num w:numId="5" w16cid:durableId="1174804931">
    <w:abstractNumId w:val="1"/>
  </w:num>
  <w:num w:numId="6" w16cid:durableId="1700935846">
    <w:abstractNumId w:val="4"/>
  </w:num>
  <w:num w:numId="7" w16cid:durableId="410742625">
    <w:abstractNumId w:val="3"/>
  </w:num>
  <w:num w:numId="8" w16cid:durableId="1294943273">
    <w:abstractNumId w:val="2"/>
  </w:num>
  <w:num w:numId="9" w16cid:durableId="24451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0657C"/>
    <w:rsid w:val="00014731"/>
    <w:rsid w:val="0004114C"/>
    <w:rsid w:val="00053126"/>
    <w:rsid w:val="000712DA"/>
    <w:rsid w:val="00080CE0"/>
    <w:rsid w:val="0008466A"/>
    <w:rsid w:val="00093DB1"/>
    <w:rsid w:val="000A42FA"/>
    <w:rsid w:val="000B00D2"/>
    <w:rsid w:val="000C1C9F"/>
    <w:rsid w:val="000C3216"/>
    <w:rsid w:val="000D17C2"/>
    <w:rsid w:val="000D6A0C"/>
    <w:rsid w:val="000E47B0"/>
    <w:rsid w:val="000F1A9A"/>
    <w:rsid w:val="000F4C76"/>
    <w:rsid w:val="000F6A5C"/>
    <w:rsid w:val="00107664"/>
    <w:rsid w:val="0010769F"/>
    <w:rsid w:val="0012047A"/>
    <w:rsid w:val="00131AEF"/>
    <w:rsid w:val="001415B0"/>
    <w:rsid w:val="001441C7"/>
    <w:rsid w:val="00152E24"/>
    <w:rsid w:val="0019320E"/>
    <w:rsid w:val="00197900"/>
    <w:rsid w:val="001A1C42"/>
    <w:rsid w:val="001A46F7"/>
    <w:rsid w:val="001A595D"/>
    <w:rsid w:val="001A6D21"/>
    <w:rsid w:val="001B133C"/>
    <w:rsid w:val="001C427F"/>
    <w:rsid w:val="001D29E3"/>
    <w:rsid w:val="001F67BB"/>
    <w:rsid w:val="0020110E"/>
    <w:rsid w:val="00205448"/>
    <w:rsid w:val="00215244"/>
    <w:rsid w:val="00266E88"/>
    <w:rsid w:val="00280ACE"/>
    <w:rsid w:val="0029138C"/>
    <w:rsid w:val="0029577A"/>
    <w:rsid w:val="002A4A73"/>
    <w:rsid w:val="002B2C3A"/>
    <w:rsid w:val="002B6812"/>
    <w:rsid w:val="002B6E64"/>
    <w:rsid w:val="002C3934"/>
    <w:rsid w:val="002E142A"/>
    <w:rsid w:val="002E199D"/>
    <w:rsid w:val="002E7594"/>
    <w:rsid w:val="002F0905"/>
    <w:rsid w:val="003008C9"/>
    <w:rsid w:val="00301AA0"/>
    <w:rsid w:val="00310485"/>
    <w:rsid w:val="003338D4"/>
    <w:rsid w:val="00334AD2"/>
    <w:rsid w:val="0034483B"/>
    <w:rsid w:val="003512FF"/>
    <w:rsid w:val="003840BA"/>
    <w:rsid w:val="0039427E"/>
    <w:rsid w:val="003948A1"/>
    <w:rsid w:val="003A0F52"/>
    <w:rsid w:val="003C5FB4"/>
    <w:rsid w:val="003E0122"/>
    <w:rsid w:val="003E1750"/>
    <w:rsid w:val="003E331F"/>
    <w:rsid w:val="00411C02"/>
    <w:rsid w:val="00427C03"/>
    <w:rsid w:val="004357E9"/>
    <w:rsid w:val="00467FC2"/>
    <w:rsid w:val="00494557"/>
    <w:rsid w:val="00494BA5"/>
    <w:rsid w:val="004A54E8"/>
    <w:rsid w:val="004D33DA"/>
    <w:rsid w:val="004E78EB"/>
    <w:rsid w:val="004F3779"/>
    <w:rsid w:val="005018FA"/>
    <w:rsid w:val="005225C5"/>
    <w:rsid w:val="00525E40"/>
    <w:rsid w:val="005343BB"/>
    <w:rsid w:val="0054153D"/>
    <w:rsid w:val="005419B5"/>
    <w:rsid w:val="005423DD"/>
    <w:rsid w:val="0054585A"/>
    <w:rsid w:val="005543AD"/>
    <w:rsid w:val="00562F08"/>
    <w:rsid w:val="00564333"/>
    <w:rsid w:val="005646B1"/>
    <w:rsid w:val="0058636D"/>
    <w:rsid w:val="00590B61"/>
    <w:rsid w:val="00596255"/>
    <w:rsid w:val="005B6129"/>
    <w:rsid w:val="005B78DE"/>
    <w:rsid w:val="005C3DD7"/>
    <w:rsid w:val="005C70B4"/>
    <w:rsid w:val="005D1ED8"/>
    <w:rsid w:val="005D23C3"/>
    <w:rsid w:val="005D4EFB"/>
    <w:rsid w:val="005E47DD"/>
    <w:rsid w:val="005F2CB6"/>
    <w:rsid w:val="00603702"/>
    <w:rsid w:val="006049A7"/>
    <w:rsid w:val="006065CB"/>
    <w:rsid w:val="00620049"/>
    <w:rsid w:val="00622070"/>
    <w:rsid w:val="0063778A"/>
    <w:rsid w:val="00642DF1"/>
    <w:rsid w:val="00656F83"/>
    <w:rsid w:val="00662686"/>
    <w:rsid w:val="00663D52"/>
    <w:rsid w:val="006861C9"/>
    <w:rsid w:val="00691017"/>
    <w:rsid w:val="006A0CC6"/>
    <w:rsid w:val="006A12E5"/>
    <w:rsid w:val="006B0B31"/>
    <w:rsid w:val="006B38F6"/>
    <w:rsid w:val="006C79B6"/>
    <w:rsid w:val="006D0D08"/>
    <w:rsid w:val="006D3E67"/>
    <w:rsid w:val="006E50CB"/>
    <w:rsid w:val="006E606E"/>
    <w:rsid w:val="006F083F"/>
    <w:rsid w:val="006F5D8B"/>
    <w:rsid w:val="006F5F59"/>
    <w:rsid w:val="006F6E09"/>
    <w:rsid w:val="006F78AC"/>
    <w:rsid w:val="00701BF6"/>
    <w:rsid w:val="00703B09"/>
    <w:rsid w:val="0071391D"/>
    <w:rsid w:val="00716780"/>
    <w:rsid w:val="007264AC"/>
    <w:rsid w:val="007312F9"/>
    <w:rsid w:val="00753000"/>
    <w:rsid w:val="0075431D"/>
    <w:rsid w:val="00756D58"/>
    <w:rsid w:val="00765E88"/>
    <w:rsid w:val="00767CA2"/>
    <w:rsid w:val="00786C21"/>
    <w:rsid w:val="00792B9D"/>
    <w:rsid w:val="007930C9"/>
    <w:rsid w:val="007B32A5"/>
    <w:rsid w:val="007C03A1"/>
    <w:rsid w:val="007D25C8"/>
    <w:rsid w:val="007D3875"/>
    <w:rsid w:val="007E6F17"/>
    <w:rsid w:val="007F5988"/>
    <w:rsid w:val="007F70DB"/>
    <w:rsid w:val="0080226D"/>
    <w:rsid w:val="0080581E"/>
    <w:rsid w:val="00807BA2"/>
    <w:rsid w:val="0081460B"/>
    <w:rsid w:val="008255EE"/>
    <w:rsid w:val="00833B6C"/>
    <w:rsid w:val="0084498B"/>
    <w:rsid w:val="00847763"/>
    <w:rsid w:val="00867117"/>
    <w:rsid w:val="00887F58"/>
    <w:rsid w:val="00894820"/>
    <w:rsid w:val="008A42B6"/>
    <w:rsid w:val="008A4764"/>
    <w:rsid w:val="008B0544"/>
    <w:rsid w:val="008B77BC"/>
    <w:rsid w:val="008D0F4C"/>
    <w:rsid w:val="008D46E6"/>
    <w:rsid w:val="008D7291"/>
    <w:rsid w:val="008F233F"/>
    <w:rsid w:val="008F39E8"/>
    <w:rsid w:val="008F74F4"/>
    <w:rsid w:val="0090000A"/>
    <w:rsid w:val="00903544"/>
    <w:rsid w:val="00905826"/>
    <w:rsid w:val="009147A2"/>
    <w:rsid w:val="00914A5D"/>
    <w:rsid w:val="00921351"/>
    <w:rsid w:val="009446BF"/>
    <w:rsid w:val="00944A8A"/>
    <w:rsid w:val="009556EE"/>
    <w:rsid w:val="00972D6E"/>
    <w:rsid w:val="00974223"/>
    <w:rsid w:val="009A28D6"/>
    <w:rsid w:val="009B0BB5"/>
    <w:rsid w:val="009B76CF"/>
    <w:rsid w:val="009C33C1"/>
    <w:rsid w:val="009C6836"/>
    <w:rsid w:val="009C795F"/>
    <w:rsid w:val="009D1DF6"/>
    <w:rsid w:val="009D3B71"/>
    <w:rsid w:val="009D5D2B"/>
    <w:rsid w:val="009E40FA"/>
    <w:rsid w:val="009F15D0"/>
    <w:rsid w:val="009F46D8"/>
    <w:rsid w:val="00A05B27"/>
    <w:rsid w:val="00A3466A"/>
    <w:rsid w:val="00A41787"/>
    <w:rsid w:val="00A447D7"/>
    <w:rsid w:val="00A5237F"/>
    <w:rsid w:val="00A5628C"/>
    <w:rsid w:val="00A56B2D"/>
    <w:rsid w:val="00A646B5"/>
    <w:rsid w:val="00A72CD8"/>
    <w:rsid w:val="00A80F88"/>
    <w:rsid w:val="00A847D1"/>
    <w:rsid w:val="00A957BF"/>
    <w:rsid w:val="00AA000C"/>
    <w:rsid w:val="00AB3B37"/>
    <w:rsid w:val="00AC366E"/>
    <w:rsid w:val="00AC3BB1"/>
    <w:rsid w:val="00AE3B6E"/>
    <w:rsid w:val="00AF1C2B"/>
    <w:rsid w:val="00AF45F2"/>
    <w:rsid w:val="00B0571D"/>
    <w:rsid w:val="00B07D38"/>
    <w:rsid w:val="00B1471A"/>
    <w:rsid w:val="00B15855"/>
    <w:rsid w:val="00B201A8"/>
    <w:rsid w:val="00B27061"/>
    <w:rsid w:val="00B31EBB"/>
    <w:rsid w:val="00B3299C"/>
    <w:rsid w:val="00B37308"/>
    <w:rsid w:val="00B635A9"/>
    <w:rsid w:val="00B63C0D"/>
    <w:rsid w:val="00B673AB"/>
    <w:rsid w:val="00B7349D"/>
    <w:rsid w:val="00B972DA"/>
    <w:rsid w:val="00BC0155"/>
    <w:rsid w:val="00BD027D"/>
    <w:rsid w:val="00BD3260"/>
    <w:rsid w:val="00BD5AC4"/>
    <w:rsid w:val="00BD6424"/>
    <w:rsid w:val="00BE3C63"/>
    <w:rsid w:val="00C01BC8"/>
    <w:rsid w:val="00C04531"/>
    <w:rsid w:val="00C158A0"/>
    <w:rsid w:val="00C15DDD"/>
    <w:rsid w:val="00C3345E"/>
    <w:rsid w:val="00C425CE"/>
    <w:rsid w:val="00C52365"/>
    <w:rsid w:val="00C53A97"/>
    <w:rsid w:val="00C62A1F"/>
    <w:rsid w:val="00C731A9"/>
    <w:rsid w:val="00C73385"/>
    <w:rsid w:val="00C9224C"/>
    <w:rsid w:val="00C97339"/>
    <w:rsid w:val="00CD6D53"/>
    <w:rsid w:val="00CF0951"/>
    <w:rsid w:val="00CF1FB2"/>
    <w:rsid w:val="00CF6CFA"/>
    <w:rsid w:val="00D049AD"/>
    <w:rsid w:val="00D07132"/>
    <w:rsid w:val="00D07898"/>
    <w:rsid w:val="00D118B8"/>
    <w:rsid w:val="00D15779"/>
    <w:rsid w:val="00D22B13"/>
    <w:rsid w:val="00D3403B"/>
    <w:rsid w:val="00D42262"/>
    <w:rsid w:val="00D50950"/>
    <w:rsid w:val="00D51A5F"/>
    <w:rsid w:val="00D738F2"/>
    <w:rsid w:val="00D80E94"/>
    <w:rsid w:val="00D85543"/>
    <w:rsid w:val="00D96997"/>
    <w:rsid w:val="00DA2D6B"/>
    <w:rsid w:val="00DA50D4"/>
    <w:rsid w:val="00DC130A"/>
    <w:rsid w:val="00DC47FF"/>
    <w:rsid w:val="00DE08FF"/>
    <w:rsid w:val="00E1509E"/>
    <w:rsid w:val="00E15619"/>
    <w:rsid w:val="00E1753B"/>
    <w:rsid w:val="00E20D75"/>
    <w:rsid w:val="00E2435D"/>
    <w:rsid w:val="00E26166"/>
    <w:rsid w:val="00E61E1B"/>
    <w:rsid w:val="00E632A7"/>
    <w:rsid w:val="00E71DF0"/>
    <w:rsid w:val="00E74E5A"/>
    <w:rsid w:val="00E77B24"/>
    <w:rsid w:val="00E82274"/>
    <w:rsid w:val="00E82A95"/>
    <w:rsid w:val="00E85D6D"/>
    <w:rsid w:val="00E8707A"/>
    <w:rsid w:val="00E87A47"/>
    <w:rsid w:val="00E91139"/>
    <w:rsid w:val="00E91E0D"/>
    <w:rsid w:val="00E96D3D"/>
    <w:rsid w:val="00EA1FB2"/>
    <w:rsid w:val="00EB5EE4"/>
    <w:rsid w:val="00EC3504"/>
    <w:rsid w:val="00EC5B61"/>
    <w:rsid w:val="00EC5F60"/>
    <w:rsid w:val="00EC747E"/>
    <w:rsid w:val="00ED4E0C"/>
    <w:rsid w:val="00EE0596"/>
    <w:rsid w:val="00EF0DB6"/>
    <w:rsid w:val="00EF7829"/>
    <w:rsid w:val="00EF7E38"/>
    <w:rsid w:val="00F11421"/>
    <w:rsid w:val="00F123C7"/>
    <w:rsid w:val="00F15EA9"/>
    <w:rsid w:val="00F424E7"/>
    <w:rsid w:val="00F45EE9"/>
    <w:rsid w:val="00F57668"/>
    <w:rsid w:val="00F61167"/>
    <w:rsid w:val="00F61351"/>
    <w:rsid w:val="00F616FE"/>
    <w:rsid w:val="00F65237"/>
    <w:rsid w:val="00F8600D"/>
    <w:rsid w:val="00F86E7D"/>
    <w:rsid w:val="00FD21A4"/>
    <w:rsid w:val="00FD46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customStyle="1" w:styleId="Default">
    <w:name w:val="Default"/>
    <w:rsid w:val="00B3299C"/>
    <w:pPr>
      <w:autoSpaceDE w:val="0"/>
      <w:autoSpaceDN w:val="0"/>
      <w:adjustRightInd w:val="0"/>
    </w:pPr>
    <w:rPr>
      <w:rFonts w:ascii="Cambria" w:hAnsi="Cambria" w:cs="Cambria"/>
      <w:color w:val="000000"/>
      <w:sz w:val="24"/>
      <w:szCs w:val="24"/>
    </w:rPr>
  </w:style>
  <w:style w:type="character" w:styleId="UnresolvedMention">
    <w:name w:val="Unresolved Mention"/>
    <w:basedOn w:val="DefaultParagraphFont"/>
    <w:uiPriority w:val="99"/>
    <w:semiHidden/>
    <w:unhideWhenUsed/>
    <w:rsid w:val="004D33DA"/>
    <w:rPr>
      <w:color w:val="605E5C"/>
      <w:shd w:val="clear" w:color="auto" w:fill="E1DFDD"/>
    </w:rPr>
  </w:style>
  <w:style w:type="paragraph" w:styleId="Revision">
    <w:name w:val="Revision"/>
    <w:hidden/>
    <w:uiPriority w:val="99"/>
    <w:semiHidden/>
    <w:rsid w:val="00DC130A"/>
    <w:rPr>
      <w:rFonts w:ascii="Courier" w:hAnsi="Courier"/>
      <w:sz w:val="24"/>
      <w:szCs w:val="24"/>
    </w:rPr>
  </w:style>
  <w:style w:type="paragraph" w:styleId="NormalWeb">
    <w:name w:val="Normal (Web)"/>
    <w:basedOn w:val="Normal"/>
    <w:uiPriority w:val="99"/>
    <w:semiHidden/>
    <w:unhideWhenUsed/>
    <w:rsid w:val="00756D58"/>
    <w:pPr>
      <w:widowControl/>
      <w:autoSpaceDE/>
      <w:autoSpaceDN/>
      <w:adjustRightInd/>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829" TargetMode="External" /><Relationship Id="rId8" Type="http://schemas.openxmlformats.org/officeDocument/2006/relationships/hyperlink" Target="https://www.bls.gov/oes/current/oes_nat.htm" TargetMode="External" /><Relationship Id="rId9" Type="http://schemas.openxmlformats.org/officeDocument/2006/relationships/hyperlink" Target="http://www.uscis.gov/g-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2cbccf8d752dc862d88bcd939d82c2a0">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3ddf7c996d553c96e4dfbee0855077"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ROCIS_x0020_ICR_x0023_ xmlns="22ac6cab-782d-443c-b600-8507bc21811b" xsi:nil="true"/>
    <Associated_x0020_Forms xmlns="22ac6cab-782d-443c-b600-8507bc21811b" xsi:nil="true"/>
    <Estimated_x0020_Project_x0020_End_x0020_Date xmlns="22ac6cab-782d-443c-b600-8507bc21811b" xsi:nil="true"/>
    <OMB_x0020_Conclusion_x0020_Date xmlns="22ac6cab-782d-443c-b600-8507bc21811b" xsi:nil="true"/>
    <Rule xmlns="22ac6cab-782d-443c-b600-8507bc21811b">false</Rule>
    <Biweekly_x0020_Update xmlns="22ac6cab-782d-443c-b600-8507bc21811b">false</Biweekly_x0020_Update>
    <Date_x0020_Completed xmlns="22ac6cab-782d-443c-b600-8507bc21811b" xsi:nil="true"/>
    <Priority_x0020_Type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Short_x0020_Name xmlns="22ac6cab-782d-443c-b600-8507bc21811b" xsi:nil="true"/>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Props1.xml><?xml version="1.0" encoding="utf-8"?>
<ds:datastoreItem xmlns:ds="http://schemas.openxmlformats.org/officeDocument/2006/customXml" ds:itemID="{AFAB8598-0611-4730-8D86-13C9F1B97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9C69C5-F130-403B-AB16-C7E63820F731}">
  <ds:schemaRefs>
    <ds:schemaRef ds:uri="http://schemas.microsoft.com/sharepoint/v3/contenttype/forms"/>
  </ds:schemaRefs>
</ds:datastoreItem>
</file>

<file path=customXml/itemProps3.xml><?xml version="1.0" encoding="utf-8"?>
<ds:datastoreItem xmlns:ds="http://schemas.openxmlformats.org/officeDocument/2006/customXml" ds:itemID="{1FD1CA3C-C988-452D-AED6-CCAAAD5584CA}">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2931</Words>
  <Characters>16242</Characters>
  <Application>Microsoft Office Word</Application>
  <DocSecurity>0</DocSecurity>
  <Lines>396</Lines>
  <Paragraphs>121</Paragraphs>
  <ScaleCrop>false</ScaleCrop>
  <HeadingPairs>
    <vt:vector size="2" baseType="variant">
      <vt:variant>
        <vt:lpstr>Title</vt:lpstr>
      </vt:variant>
      <vt:variant>
        <vt:i4>1</vt:i4>
      </vt:variant>
    </vt:vector>
  </HeadingPairs>
  <TitlesOfParts>
    <vt:vector size="1" baseType="lpstr">
      <vt:lpstr>Supporting Statement A Template 2022-06-17.docx</vt:lpstr>
    </vt:vector>
  </TitlesOfParts>
  <Company>Transportation Security Administration</Company>
  <LinksUpToDate>false</LinksUpToDate>
  <CharactersWithSpaces>19052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2022-06-17.docx</dc:title>
  <dc:creator>TSA Standard PC User</dc:creator>
  <cp:lastModifiedBy>Creque, Joshua S</cp:lastModifiedBy>
  <cp:revision>5</cp:revision>
  <cp:lastPrinted>2010-05-14T16:20:00Z</cp:lastPrinted>
  <dcterms:created xsi:type="dcterms:W3CDTF">2026-09-14T14:44:00Z</dcterms:created>
  <dcterms:modified xsi:type="dcterms:W3CDTF">2026-09-30T19:56:00Z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y fmtid="{D5CDD505-2E9C-101B-9397-08002B2CF9AE}" pid="20" name="_docset_NoMedatataSyncRequired">
    <vt:lpwstr>False</vt:lpwstr>
  </property>
</Properties>
</file>