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63B366FE" w:rsidRPr="004D06B2" w:rsidP="00E4794D" w14:paraId="46692DEB" w14:textId="18E8CE09">
      <w:pPr>
        <w:spacing w:line="240" w:lineRule="auto"/>
        <w:ind w:left="0" w:firstLine="0"/>
        <w:jc w:val="center"/>
        <w:rPr>
          <w:sz w:val="32"/>
          <w:szCs w:val="32"/>
        </w:rPr>
      </w:pPr>
      <w:bookmarkStart w:id="0" w:name="_Toc49148152"/>
      <w:r w:rsidRPr="004D06B2">
        <w:rPr>
          <w:sz w:val="32"/>
          <w:szCs w:val="32"/>
        </w:rPr>
        <w:t>U.S. Environmental Protection Agency</w:t>
      </w:r>
    </w:p>
    <w:p w:rsidR="002C57D1" w:rsidRPr="004D06B2" w:rsidP="00E4794D" w14:paraId="12485FB6" w14:textId="17CC9166">
      <w:pPr>
        <w:spacing w:line="240" w:lineRule="auto"/>
        <w:ind w:left="0" w:firstLine="0"/>
        <w:jc w:val="center"/>
        <w:rPr>
          <w:rFonts w:cstheme="minorHAnsi"/>
        </w:rPr>
      </w:pPr>
      <w:r w:rsidRPr="004D06B2">
        <w:rPr>
          <w:sz w:val="32"/>
          <w:szCs w:val="32"/>
        </w:rPr>
        <w:t>Information Collection Request</w:t>
      </w:r>
    </w:p>
    <w:p w:rsidR="00052926" w:rsidRPr="004D06B2" w:rsidP="00E4794D" w14:paraId="0CA0107B" w14:textId="0B9D8920">
      <w:pPr>
        <w:pStyle w:val="Heading1"/>
        <w:keepNext w:val="0"/>
        <w:keepLines w:val="0"/>
        <w:widowControl w:val="0"/>
        <w:pBdr>
          <w:top w:val="single" w:sz="6" w:space="0" w:color="FFFFFF"/>
          <w:left w:val="single" w:sz="6" w:space="0" w:color="FFFFFF"/>
          <w:bottom w:val="single" w:sz="6" w:space="0" w:color="FFFFFF"/>
          <w:right w:val="single" w:sz="6" w:space="0" w:color="FFFFFF"/>
        </w:pBdr>
        <w:autoSpaceDE w:val="0"/>
        <w:autoSpaceDN w:val="0"/>
        <w:adjustRightInd w:val="0"/>
        <w:spacing w:before="0" w:after="160"/>
        <w:ind w:left="0" w:firstLine="0"/>
        <w:rPr>
          <w:rFonts w:asciiTheme="minorHAnsi" w:hAnsiTheme="minorHAnsi" w:cstheme="minorHAnsi"/>
          <w:b/>
          <w:bCs/>
          <w:color w:val="000000" w:themeColor="text1"/>
          <w:sz w:val="22"/>
          <w:szCs w:val="22"/>
        </w:rPr>
      </w:pPr>
      <w:r w:rsidRPr="004D06B2">
        <w:rPr>
          <w:rFonts w:asciiTheme="minorHAnsi" w:hAnsiTheme="minorHAnsi" w:cstheme="minorHAnsi"/>
          <w:b/>
          <w:bCs/>
          <w:color w:val="000000" w:themeColor="text1"/>
          <w:sz w:val="22"/>
          <w:szCs w:val="22"/>
        </w:rPr>
        <w:t xml:space="preserve">TITLE: </w:t>
      </w:r>
      <w:r w:rsidRPr="004D06B2" w:rsidR="008A6948">
        <w:rPr>
          <w:rFonts w:asciiTheme="minorHAnsi" w:hAnsiTheme="minorHAnsi" w:cstheme="minorHAnsi"/>
          <w:b/>
          <w:bCs/>
          <w:color w:val="000000" w:themeColor="text1"/>
          <w:sz w:val="22"/>
          <w:szCs w:val="22"/>
        </w:rPr>
        <w:t>Application for Reimbursement to Local Governments for Emergency Response to Hazardous Substance Releases under CERCLA Section 123 (Renewal)</w:t>
      </w:r>
    </w:p>
    <w:p w:rsidR="00EE2403" w:rsidRPr="004D06B2" w:rsidP="00E4794D" w14:paraId="71D5121E" w14:textId="2E2C8AD2">
      <w:pPr>
        <w:pStyle w:val="Heading1"/>
        <w:keepNext w:val="0"/>
        <w:keepLines w:val="0"/>
        <w:widowControl w:val="0"/>
        <w:pBdr>
          <w:top w:val="single" w:sz="6" w:space="0" w:color="FFFFFF"/>
          <w:left w:val="single" w:sz="6" w:space="0" w:color="FFFFFF"/>
          <w:bottom w:val="single" w:sz="6" w:space="0" w:color="FFFFFF"/>
          <w:right w:val="single" w:sz="6" w:space="0" w:color="FFFFFF"/>
        </w:pBdr>
        <w:autoSpaceDE w:val="0"/>
        <w:autoSpaceDN w:val="0"/>
        <w:adjustRightInd w:val="0"/>
        <w:spacing w:before="0" w:after="160"/>
        <w:ind w:left="0" w:firstLine="0"/>
        <w:rPr>
          <w:rFonts w:asciiTheme="minorHAnsi" w:hAnsiTheme="minorHAnsi" w:cstheme="minorHAnsi"/>
          <w:b/>
          <w:bCs/>
          <w:color w:val="000000" w:themeColor="text1"/>
          <w:sz w:val="22"/>
          <w:szCs w:val="22"/>
        </w:rPr>
      </w:pPr>
      <w:r w:rsidRPr="004D06B2">
        <w:rPr>
          <w:rFonts w:asciiTheme="minorHAnsi" w:hAnsiTheme="minorHAnsi" w:cstheme="minorHAnsi"/>
          <w:b/>
          <w:bCs/>
          <w:color w:val="000000" w:themeColor="text1"/>
          <w:sz w:val="22"/>
          <w:szCs w:val="22"/>
        </w:rPr>
        <w:t xml:space="preserve">OMB CONTROL NUMBER: </w:t>
      </w:r>
      <w:r w:rsidRPr="004D06B2" w:rsidR="008A6948">
        <w:rPr>
          <w:rFonts w:asciiTheme="minorHAnsi" w:hAnsiTheme="minorHAnsi" w:cstheme="minorHAnsi"/>
          <w:b/>
          <w:bCs/>
          <w:color w:val="000000" w:themeColor="text1"/>
          <w:sz w:val="22"/>
          <w:szCs w:val="22"/>
        </w:rPr>
        <w:t>2050</w:t>
      </w:r>
      <w:r w:rsidRPr="004D06B2" w:rsidR="00243141">
        <w:rPr>
          <w:rFonts w:asciiTheme="minorHAnsi" w:hAnsiTheme="minorHAnsi" w:cstheme="minorHAnsi"/>
          <w:b/>
          <w:bCs/>
          <w:color w:val="000000" w:themeColor="text1"/>
          <w:sz w:val="22"/>
          <w:szCs w:val="22"/>
        </w:rPr>
        <w:t>-00</w:t>
      </w:r>
      <w:r w:rsidRPr="004D06B2" w:rsidR="008A6948">
        <w:rPr>
          <w:rFonts w:asciiTheme="minorHAnsi" w:hAnsiTheme="minorHAnsi" w:cstheme="minorHAnsi"/>
          <w:b/>
          <w:bCs/>
          <w:color w:val="000000" w:themeColor="text1"/>
          <w:sz w:val="22"/>
          <w:szCs w:val="22"/>
        </w:rPr>
        <w:t>77</w:t>
      </w:r>
    </w:p>
    <w:p w:rsidR="00EE2403" w:rsidRPr="004D06B2" w:rsidP="7E714549" w14:paraId="4FB77BCA" w14:textId="72C0B104">
      <w:pPr>
        <w:pStyle w:val="Heading1"/>
        <w:keepNext w:val="0"/>
        <w:keepLines w:val="0"/>
        <w:widowControl w:val="0"/>
        <w:pBdr>
          <w:top w:val="single" w:sz="6" w:space="0" w:color="FFFFFF"/>
          <w:left w:val="single" w:sz="6" w:space="0" w:color="FFFFFF"/>
          <w:bottom w:val="single" w:sz="6" w:space="0" w:color="FFFFFF"/>
          <w:right w:val="single" w:sz="6" w:space="0" w:color="FFFFFF"/>
        </w:pBdr>
        <w:autoSpaceDE w:val="0"/>
        <w:autoSpaceDN w:val="0"/>
        <w:adjustRightInd w:val="0"/>
        <w:spacing w:before="0" w:after="160"/>
        <w:ind w:left="0" w:firstLine="0"/>
        <w:rPr>
          <w:rFonts w:asciiTheme="minorAscii" w:hAnsiTheme="minorAscii" w:cstheme="minorAscii"/>
          <w:b/>
          <w:bCs/>
          <w:color w:val="000000" w:themeColor="text1" w:themeShade="FF" w:themeTint="FF"/>
          <w:sz w:val="22"/>
          <w:szCs w:val="22"/>
        </w:rPr>
      </w:pPr>
      <w:r w:rsidRPr="7E714549" w:rsidR="138B80B3">
        <w:rPr>
          <w:rFonts w:asciiTheme="minorAscii" w:hAnsiTheme="minorAscii" w:cstheme="minorAscii"/>
          <w:b/>
          <w:bCs/>
          <w:color w:val="000000" w:themeColor="text1" w:themeShade="FF" w:themeTint="FF"/>
          <w:sz w:val="22"/>
          <w:szCs w:val="22"/>
        </w:rPr>
        <w:t xml:space="preserve">EPA ICR NUMBER: </w:t>
      </w:r>
      <w:r w:rsidRPr="7E714549" w:rsidR="425D02B5">
        <w:rPr>
          <w:rFonts w:asciiTheme="minorAscii" w:hAnsiTheme="minorAscii" w:cstheme="minorAscii"/>
          <w:b/>
          <w:bCs/>
          <w:color w:val="000000" w:themeColor="text1" w:themeShade="FF" w:themeTint="FF"/>
          <w:sz w:val="22"/>
          <w:szCs w:val="22"/>
        </w:rPr>
        <w:t>1425.1</w:t>
      </w:r>
      <w:r w:rsidRPr="7E714549" w:rsidR="42A8AE1F">
        <w:rPr>
          <w:rFonts w:asciiTheme="minorAscii" w:hAnsiTheme="minorAscii" w:cstheme="minorAscii"/>
          <w:b/>
          <w:bCs/>
          <w:color w:val="000000" w:themeColor="text1" w:themeShade="FF" w:themeTint="FF"/>
          <w:sz w:val="22"/>
          <w:szCs w:val="22"/>
        </w:rPr>
        <w:t>5</w:t>
      </w:r>
    </w:p>
    <w:p w:rsidR="0011244C" w:rsidRPr="004D06B2" w:rsidP="00E4794D" w14:paraId="671E1787" w14:textId="24E1E647">
      <w:pPr>
        <w:pStyle w:val="Heading1"/>
        <w:keepNext w:val="0"/>
        <w:keepLines w:val="0"/>
        <w:widowControl w:val="0"/>
        <w:pBdr>
          <w:top w:val="single" w:sz="6" w:space="0" w:color="FFFFFF"/>
          <w:left w:val="single" w:sz="6" w:space="0" w:color="FFFFFF"/>
          <w:bottom w:val="single" w:sz="6" w:space="0" w:color="FFFFFF"/>
          <w:right w:val="single" w:sz="6" w:space="0" w:color="FFFFFF"/>
        </w:pBdr>
        <w:autoSpaceDE w:val="0"/>
        <w:autoSpaceDN w:val="0"/>
        <w:adjustRightInd w:val="0"/>
        <w:spacing w:before="0" w:after="160"/>
        <w:ind w:left="0" w:firstLine="0"/>
        <w:rPr>
          <w:rFonts w:asciiTheme="minorHAnsi" w:hAnsiTheme="minorHAnsi" w:cstheme="minorHAnsi"/>
          <w:color w:val="000000" w:themeColor="text1"/>
          <w:sz w:val="22"/>
          <w:szCs w:val="22"/>
        </w:rPr>
      </w:pPr>
      <w:r w:rsidRPr="004D06B2">
        <w:rPr>
          <w:rFonts w:asciiTheme="minorHAnsi" w:hAnsiTheme="minorHAnsi" w:cstheme="minorHAnsi"/>
          <w:b/>
          <w:bCs/>
          <w:color w:val="000000" w:themeColor="text1"/>
          <w:sz w:val="22"/>
          <w:szCs w:val="22"/>
        </w:rPr>
        <w:t>ABSTRACT:</w:t>
      </w:r>
      <w:r w:rsidRPr="004D06B2" w:rsidR="00E4794D">
        <w:rPr>
          <w:rFonts w:asciiTheme="minorHAnsi" w:hAnsiTheme="minorHAnsi" w:cstheme="minorHAnsi"/>
          <w:b/>
          <w:bCs/>
          <w:color w:val="000000" w:themeColor="text1"/>
          <w:sz w:val="22"/>
          <w:szCs w:val="22"/>
        </w:rPr>
        <w:t xml:space="preserve"> </w:t>
      </w:r>
    </w:p>
    <w:p w:rsidR="001A1EA6" w:rsidRPr="004D06B2" w:rsidP="00296995" w14:paraId="5F0F82EE" w14:textId="0EC5510B">
      <w:pPr>
        <w:spacing w:line="259" w:lineRule="auto"/>
        <w:ind w:left="0" w:firstLine="0"/>
      </w:pPr>
      <w:r w:rsidRPr="004D06B2">
        <w:t xml:space="preserve">The Environmental Protection Agency (EPA) </w:t>
      </w:r>
      <w:r w:rsidRPr="004D06B2" w:rsidR="006B32B6">
        <w:t xml:space="preserve">has </w:t>
      </w:r>
      <w:r w:rsidRPr="004D06B2">
        <w:t>submit</w:t>
      </w:r>
      <w:r w:rsidRPr="004D06B2" w:rsidR="00812251">
        <w:t>t</w:t>
      </w:r>
      <w:r w:rsidRPr="004D06B2" w:rsidR="00B9506E">
        <w:t>ed</w:t>
      </w:r>
      <w:r w:rsidRPr="004D06B2">
        <w:t xml:space="preserve"> an information collection request (ICR) renewal for this form: Application for Reimbursement to Local Governments for Emergency Response to Hazardous Substance Releases Under CERCLA Sec. 123. </w:t>
      </w:r>
      <w:r w:rsidRPr="004D06B2" w:rsidR="001A4874">
        <w:t xml:space="preserve">Local governments can apply for reimbursement (up to $25,000 per response) for temporary emergency response measures related to the release (or threatened release) of a hazardous substance. The information collected on the application is supplied voluntarily by local governments. </w:t>
      </w:r>
      <w:r w:rsidRPr="004D06B2">
        <w:t>Since the last ICR renewal, agency costs have increased. While the individual respondent burden hours have slightly increased, the overall respondent burden has decreased due to fewer applications expected annually. Some minor changes were made to the application form, adding four new pieces of information, and removing three pieces of information.</w:t>
      </w:r>
    </w:p>
    <w:p w:rsidR="00872792" w:rsidRPr="004D06B2" w:rsidP="00940939" w14:paraId="49043A12" w14:textId="600FFF56">
      <w:pPr>
        <w:spacing w:line="240" w:lineRule="auto"/>
        <w:ind w:left="0" w:firstLine="0"/>
        <w:rPr>
          <w:b/>
          <w:bCs/>
          <w:u w:val="single"/>
        </w:rPr>
      </w:pPr>
      <w:r w:rsidRPr="004D06B2">
        <w:rPr>
          <w:b/>
          <w:bCs/>
          <w:u w:val="single"/>
        </w:rPr>
        <w:t>Supporting Statement A</w:t>
      </w:r>
    </w:p>
    <w:p w:rsidR="00D47CB3" w:rsidRPr="004D06B2" w:rsidP="00E4794D" w14:paraId="73FF37C3" w14:textId="7444A290">
      <w:pPr>
        <w:pStyle w:val="Heading1"/>
        <w:keepNext w:val="0"/>
        <w:keepLines w:val="0"/>
        <w:widowControl w:val="0"/>
        <w:numPr>
          <w:ilvl w:val="0"/>
          <w:numId w:val="28"/>
        </w:numPr>
        <w:pBdr>
          <w:top w:val="single" w:sz="6" w:space="0" w:color="FFFFFF"/>
          <w:left w:val="single" w:sz="6" w:space="0" w:color="FFFFFF"/>
          <w:bottom w:val="single" w:sz="6" w:space="0" w:color="FFFFFF"/>
          <w:right w:val="single" w:sz="6" w:space="0" w:color="FFFFFF"/>
        </w:pBdr>
        <w:autoSpaceDE w:val="0"/>
        <w:autoSpaceDN w:val="0"/>
        <w:adjustRightInd w:val="0"/>
        <w:spacing w:before="0" w:after="160"/>
        <w:rPr>
          <w:rFonts w:asciiTheme="minorHAnsi" w:hAnsiTheme="minorHAnsi" w:cstheme="minorHAnsi"/>
          <w:b/>
          <w:bCs/>
          <w:sz w:val="22"/>
          <w:szCs w:val="22"/>
        </w:rPr>
      </w:pPr>
      <w:bookmarkStart w:id="1" w:name="_Toc156593368"/>
      <w:bookmarkEnd w:id="0"/>
      <w:r w:rsidRPr="004D06B2">
        <w:rPr>
          <w:rFonts w:asciiTheme="minorHAnsi" w:hAnsiTheme="minorHAnsi" w:cstheme="minorHAnsi"/>
          <w:b/>
          <w:bCs/>
          <w:color w:val="000000" w:themeColor="text1"/>
          <w:sz w:val="22"/>
          <w:szCs w:val="22"/>
        </w:rPr>
        <w:t>NEED AND AUTHORITY FOR THE COLLECTION</w:t>
      </w:r>
      <w:bookmarkEnd w:id="1"/>
      <w:r w:rsidRPr="004D06B2" w:rsidR="00EF65DF">
        <w:rPr>
          <w:rFonts w:asciiTheme="minorHAnsi" w:hAnsiTheme="minorHAnsi" w:cstheme="minorHAnsi"/>
          <w:b/>
          <w:bCs/>
          <w:color w:val="000000" w:themeColor="text1"/>
          <w:sz w:val="22"/>
          <w:szCs w:val="22"/>
        </w:rPr>
        <w:t>:</w:t>
      </w:r>
    </w:p>
    <w:p w:rsidR="00A27E5C" w:rsidRPr="004D06B2" w:rsidP="00940939" w14:paraId="0D31D853" w14:textId="1A89D85B">
      <w:pPr>
        <w:pBdr>
          <w:bottom w:val="single" w:sz="4" w:space="1" w:color="auto"/>
        </w:pBdr>
        <w:spacing w:line="240" w:lineRule="auto"/>
        <w:ind w:left="0" w:firstLine="0"/>
        <w:jc w:val="both"/>
        <w:rPr>
          <w:rFonts w:cstheme="minorHAnsi"/>
          <w:i/>
          <w:iCs/>
          <w:color w:val="000000"/>
          <w:shd w:val="clear" w:color="auto" w:fill="FFFFFF"/>
        </w:rPr>
      </w:pPr>
      <w:r w:rsidRPr="004D06B2">
        <w:rPr>
          <w:rFonts w:cstheme="minorHAnsi"/>
          <w:i/>
          <w:iCs/>
          <w:color w:val="000000"/>
          <w:shd w:val="clear" w:color="auto" w:fill="FFFFFF"/>
        </w:rPr>
        <w:t>Explain the circumstances that make the collection of information necessary. Identify any legal or administrative requirements that necessitate</w:t>
      </w:r>
      <w:r w:rsidRPr="004D06B2" w:rsidR="00186985">
        <w:rPr>
          <w:rFonts w:cstheme="minorHAnsi"/>
          <w:i/>
          <w:iCs/>
          <w:color w:val="000000"/>
          <w:shd w:val="clear" w:color="auto" w:fill="FFFFFF"/>
        </w:rPr>
        <w:t xml:space="preserve"> </w:t>
      </w:r>
      <w:r w:rsidRPr="004D06B2">
        <w:rPr>
          <w:rFonts w:cstheme="minorHAnsi"/>
          <w:i/>
          <w:iCs/>
          <w:color w:val="000000"/>
          <w:shd w:val="clear" w:color="auto" w:fill="FFFFFF"/>
        </w:rPr>
        <w:t>the collection.</w:t>
      </w:r>
    </w:p>
    <w:p w:rsidR="0050614B" w:rsidRPr="004D06B2" w:rsidP="008A6948" w14:paraId="69553360" w14:textId="77777777">
      <w:pPr>
        <w:spacing w:line="259" w:lineRule="auto"/>
        <w:ind w:left="0" w:firstLine="0"/>
        <w:rPr>
          <w:rFonts w:cstheme="minorHAnsi"/>
        </w:rPr>
      </w:pPr>
      <w:r w:rsidRPr="004D06B2">
        <w:rPr>
          <w:rFonts w:cstheme="minorHAnsi"/>
        </w:rPr>
        <w:t xml:space="preserve">Section 123 of the Comprehensive Environmental Response, Compensation and Liability Act (CERCLA), as amended by the Superfund Amendments and Reauthorization Act of 1986, requires the Environmental Protection Agency (EPA) to promulgate rules by which any general purpose unit of local government may apply to EPA for reimbursement for costs incurred in carrying out temporary emergency measures necessary to prevent or mitigate injury to human health or the environment associated with the release or threatened release of any hazardous substance or pollutant or contaminant. The Statute limits the maximum award for a single response to $25,000. </w:t>
      </w:r>
    </w:p>
    <w:p w:rsidR="00BB432F" w:rsidRPr="004D06B2" w:rsidP="008A6948" w14:paraId="61662F16" w14:textId="5C1054CA">
      <w:pPr>
        <w:spacing w:line="259" w:lineRule="auto"/>
        <w:ind w:left="0" w:firstLine="0"/>
        <w:rPr>
          <w:rFonts w:cstheme="minorHAnsi"/>
        </w:rPr>
      </w:pPr>
      <w:r w:rsidRPr="004D06B2">
        <w:rPr>
          <w:rFonts w:cstheme="minorHAnsi"/>
        </w:rPr>
        <w:t>The Local Governments Reimbursement (LGR) Program is a voluntary program aimed at alleviating burden incurred by general purpose units of local government from carrying out temporary emergency measures in response to the release of hazardous substances.</w:t>
      </w:r>
      <w:r w:rsidRPr="004D06B2" w:rsidR="0050614B">
        <w:rPr>
          <w:rFonts w:cstheme="minorHAnsi"/>
        </w:rPr>
        <w:t xml:space="preserve"> </w:t>
      </w:r>
      <w:r w:rsidRPr="004D06B2">
        <w:rPr>
          <w:rFonts w:cstheme="minorHAnsi"/>
        </w:rPr>
        <w:t xml:space="preserve">The Agency requires applicants for reimbursement to </w:t>
      </w:r>
      <w:r w:rsidRPr="004D06B2">
        <w:rPr>
          <w:rFonts w:cstheme="minorHAnsi"/>
        </w:rPr>
        <w:t>submit an application</w:t>
      </w:r>
      <w:r w:rsidRPr="004D06B2">
        <w:rPr>
          <w:rFonts w:cstheme="minorHAnsi"/>
        </w:rPr>
        <w:t xml:space="preserve"> package that demonstrates consistency with program eligibility criteria and certifies compliance with the reimbursement requirements. This information collection is necessary to ensure proper use and appropriate distribution of reimbursement awards among applicants. EPA will receive and closely evaluate reimbursement requests in accordance with the promulgated final rule (63 FR 8283; Vol. 63 No. 32) to ensure that the most deserving cases receive awards.</w:t>
      </w:r>
    </w:p>
    <w:p w:rsidR="00D47CB3" w:rsidRPr="004D06B2" w:rsidP="00940939" w14:paraId="24F38A28" w14:textId="081D5EDC">
      <w:pPr>
        <w:pStyle w:val="Heading1"/>
        <w:keepNext w:val="0"/>
        <w:keepLines w:val="0"/>
        <w:widowControl w:val="0"/>
        <w:numPr>
          <w:ilvl w:val="0"/>
          <w:numId w:val="28"/>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rPr>
          <w:rFonts w:asciiTheme="minorHAnsi" w:hAnsiTheme="minorHAnsi" w:cstheme="minorHAnsi"/>
          <w:b/>
          <w:bCs/>
          <w:sz w:val="22"/>
          <w:szCs w:val="22"/>
        </w:rPr>
      </w:pPr>
      <w:bookmarkStart w:id="2" w:name="_Toc156593369"/>
      <w:r w:rsidRPr="004D06B2">
        <w:rPr>
          <w:rFonts w:asciiTheme="minorHAnsi" w:hAnsiTheme="minorHAnsi" w:cstheme="minorHAnsi"/>
          <w:b/>
          <w:bCs/>
          <w:color w:val="000000" w:themeColor="text1"/>
          <w:sz w:val="22"/>
          <w:szCs w:val="22"/>
        </w:rPr>
        <w:t>PRACTICAL UTILITY/USERS OF THE DATA</w:t>
      </w:r>
      <w:bookmarkEnd w:id="2"/>
      <w:r w:rsidRPr="004D06B2" w:rsidR="00EF65DF">
        <w:rPr>
          <w:rFonts w:asciiTheme="minorHAnsi" w:hAnsiTheme="minorHAnsi" w:cstheme="minorHAnsi"/>
          <w:b/>
          <w:bCs/>
          <w:color w:val="000000" w:themeColor="text1"/>
          <w:sz w:val="22"/>
          <w:szCs w:val="22"/>
        </w:rPr>
        <w:t>:</w:t>
      </w:r>
    </w:p>
    <w:p w:rsidR="004252C1" w:rsidRPr="004D06B2" w:rsidP="00940939" w14:paraId="3E2FC7F8" w14:textId="1DCB8D2C">
      <w:pPr>
        <w:pBdr>
          <w:bottom w:val="single" w:sz="4" w:space="1" w:color="auto"/>
        </w:pBdr>
        <w:spacing w:line="240" w:lineRule="auto"/>
        <w:ind w:left="0" w:firstLine="0"/>
        <w:jc w:val="both"/>
        <w:rPr>
          <w:rFonts w:cstheme="minorHAnsi"/>
          <w:i/>
          <w:iCs/>
          <w:color w:val="000000"/>
          <w:shd w:val="clear" w:color="auto" w:fill="FFFFFF"/>
        </w:rPr>
      </w:pPr>
      <w:r w:rsidRPr="004D06B2">
        <w:rPr>
          <w:rFonts w:cstheme="minorHAnsi"/>
          <w:i/>
          <w:iCs/>
          <w:color w:val="000000"/>
          <w:shd w:val="clear" w:color="auto" w:fill="FFFFFF"/>
        </w:rPr>
        <w:t>Indicate how, by whom, and for what purpose the information is to be used. Except for a new collection, indicate the actual use the agency has made of the information received from the current collection.</w:t>
      </w:r>
    </w:p>
    <w:p w:rsidR="008A6948" w:rsidRPr="004D06B2" w:rsidP="008A6948" w14:paraId="0BF90038" w14:textId="679F004B">
      <w:pPr>
        <w:spacing w:line="259" w:lineRule="auto"/>
        <w:ind w:left="0" w:firstLine="0"/>
        <w:rPr>
          <w:rFonts w:cstheme="minorHAnsi"/>
        </w:rPr>
      </w:pPr>
      <w:r w:rsidRPr="004D06B2">
        <w:rPr>
          <w:rFonts w:cstheme="minorHAnsi"/>
        </w:rPr>
        <w:t>Applicants must complete and submit to EPA an application package supplied by the Agency. The application package confirms the costs were incurred for temporary emergency measures necessary to protect human health and the environment. The application submitted by the local government requesting reimbursement is reviewed by EPA to ensure compliance with all statutory and program requirements.</w:t>
      </w:r>
    </w:p>
    <w:p w:rsidR="008A6948" w:rsidRPr="004D06B2" w:rsidP="008A6948" w14:paraId="4FF716FE" w14:textId="2F72DE6C">
      <w:pPr>
        <w:spacing w:line="259" w:lineRule="auto"/>
        <w:ind w:left="0" w:firstLine="0"/>
        <w:rPr>
          <w:rFonts w:cstheme="minorHAnsi"/>
        </w:rPr>
      </w:pPr>
      <w:r w:rsidRPr="004D06B2">
        <w:rPr>
          <w:rFonts w:cstheme="minorHAnsi"/>
        </w:rPr>
        <w:t>EPA uses a standard application form because it reduces confusion about what information is to be supplied, ensure</w:t>
      </w:r>
      <w:r w:rsidRPr="004D06B2" w:rsidR="0050614B">
        <w:rPr>
          <w:rFonts w:cstheme="minorHAnsi"/>
        </w:rPr>
        <w:t>s</w:t>
      </w:r>
      <w:r w:rsidRPr="004D06B2">
        <w:rPr>
          <w:rFonts w:cstheme="minorHAnsi"/>
        </w:rPr>
        <w:t xml:space="preserve"> all applicants are evaluated </w:t>
      </w:r>
      <w:r w:rsidRPr="004D06B2" w:rsidR="0050614B">
        <w:rPr>
          <w:rFonts w:cstheme="minorHAnsi"/>
        </w:rPr>
        <w:t>with</w:t>
      </w:r>
      <w:r w:rsidRPr="004D06B2">
        <w:rPr>
          <w:rFonts w:cstheme="minorHAnsi"/>
        </w:rPr>
        <w:t xml:space="preserve"> comparable information, and enables reviewers to check applications for completeness and consistency quickly. The form requests five basic pieces of information: (1) identification of the local government requesting reimbursement; (2) information about the incident; (3) information about the response, including the specific temporary emergency measures for which reimbursement is being sought; (4) cost data; and (5) certifications and signature of the highest ranking official or authorized representative of the local government. Detailed instructions for completing the form and examples are included in the application package provided by EPA to potential requesters.</w:t>
      </w:r>
    </w:p>
    <w:p w:rsidR="008A6948" w:rsidRPr="004D06B2" w:rsidP="008A6948" w14:paraId="2BC3989A" w14:textId="7E843F48">
      <w:pPr>
        <w:spacing w:line="259" w:lineRule="auto"/>
        <w:ind w:left="0" w:firstLine="0"/>
        <w:rPr>
          <w:rFonts w:cstheme="minorHAnsi"/>
        </w:rPr>
      </w:pPr>
      <w:r w:rsidRPr="004D06B2">
        <w:rPr>
          <w:rFonts w:cstheme="minorHAnsi"/>
        </w:rPr>
        <w:t xml:space="preserve">Section 1 of the application identifies the </w:t>
      </w:r>
      <w:r w:rsidRPr="004D06B2" w:rsidR="00807CE8">
        <w:rPr>
          <w:rFonts w:cstheme="minorHAnsi"/>
        </w:rPr>
        <w:t>general-purpose</w:t>
      </w:r>
      <w:r w:rsidRPr="004D06B2">
        <w:rPr>
          <w:rFonts w:cstheme="minorHAnsi"/>
        </w:rPr>
        <w:t xml:space="preserve"> unit</w:t>
      </w:r>
      <w:r w:rsidRPr="004D06B2" w:rsidR="00807CE8">
        <w:rPr>
          <w:rFonts w:cstheme="minorHAnsi"/>
        </w:rPr>
        <w:t xml:space="preserve"> of local government</w:t>
      </w:r>
      <w:r w:rsidRPr="004D06B2">
        <w:rPr>
          <w:rFonts w:cstheme="minorHAnsi"/>
        </w:rPr>
        <w:t xml:space="preserve"> seeking reimbursement and the means of contacting the applicant. This information is necessary to facilitate the exchange of information between the applicant and the Agency.</w:t>
      </w:r>
    </w:p>
    <w:p w:rsidR="008A6948" w:rsidRPr="004D06B2" w:rsidP="008A6948" w14:paraId="76927450" w14:textId="327C9E00">
      <w:pPr>
        <w:spacing w:line="259" w:lineRule="auto"/>
        <w:ind w:left="0" w:firstLine="0"/>
        <w:rPr>
          <w:rFonts w:cstheme="minorHAnsi"/>
        </w:rPr>
      </w:pPr>
      <w:r w:rsidRPr="004D06B2">
        <w:rPr>
          <w:rFonts w:cstheme="minorHAnsi"/>
        </w:rPr>
        <w:t>Section 2 of the application describes the incident, specifically including information on the date of occurrence or discovery; location of the incident; source or cause of the release; identity of the hazardous substances released; and the associated threats to human health and the environment. Space is also provided for additional information pertinent to the incident. EPA requires detailed information on the nature of the incident to ensure that hazardous substances covered under CERCLA were involved and warranted temporary emergency measures.</w:t>
      </w:r>
    </w:p>
    <w:p w:rsidR="008A6948" w:rsidRPr="004D06B2" w:rsidP="008A6948" w14:paraId="6A3AE366" w14:textId="1AFBC060">
      <w:pPr>
        <w:spacing w:line="259" w:lineRule="auto"/>
        <w:ind w:left="0" w:firstLine="0"/>
        <w:rPr>
          <w:rFonts w:cstheme="minorHAnsi"/>
        </w:rPr>
      </w:pPr>
      <w:r w:rsidRPr="004D06B2">
        <w:rPr>
          <w:rFonts w:cstheme="minorHAnsi"/>
        </w:rPr>
        <w:t xml:space="preserve">Section 3 of the application describes the response </w:t>
      </w:r>
      <w:r w:rsidRPr="004D06B2" w:rsidR="00807CE8">
        <w:rPr>
          <w:rFonts w:cstheme="minorHAnsi"/>
        </w:rPr>
        <w:t>–</w:t>
      </w:r>
      <w:r w:rsidRPr="004D06B2">
        <w:rPr>
          <w:rFonts w:cstheme="minorHAnsi"/>
        </w:rPr>
        <w:t xml:space="preserve"> specifically information on the date of response initiation; date of response completion; response participants; response activities; and the temporary emergency measures for which reimbursement is sought. Space is also provided for additional information pertinent to the response. Information in this section is crucial for EPA's determination of whether the response was appropriate and necessary to prevent or mitigate injury to human health or the environment. The information in this section will confirm whether the response was consistent with CERCLA and The National Oil and Hazardous Substances Pollution Contingency Plan (NCP)</w:t>
      </w:r>
      <w:r w:rsidRPr="004D06B2" w:rsidR="00807CE8">
        <w:rPr>
          <w:rFonts w:cstheme="minorHAnsi"/>
        </w:rPr>
        <w:t>,</w:t>
      </w:r>
      <w:r w:rsidRPr="004D06B2">
        <w:rPr>
          <w:rFonts w:cstheme="minorHAnsi"/>
        </w:rPr>
        <w:t xml:space="preserve"> and </w:t>
      </w:r>
      <w:r w:rsidRPr="004D06B2" w:rsidR="00807CE8">
        <w:rPr>
          <w:rFonts w:cstheme="minorHAnsi"/>
        </w:rPr>
        <w:t xml:space="preserve">that it </w:t>
      </w:r>
      <w:r w:rsidRPr="004D06B2">
        <w:rPr>
          <w:rFonts w:cstheme="minorHAnsi"/>
        </w:rPr>
        <w:t>meets the eligibility criteria for reimbursement established by 40 CFR 310.</w:t>
      </w:r>
    </w:p>
    <w:p w:rsidR="008A6948" w:rsidRPr="004D06B2" w:rsidP="008A6948" w14:paraId="77223089" w14:textId="737F2FDE">
      <w:pPr>
        <w:spacing w:line="259" w:lineRule="auto"/>
        <w:ind w:left="0" w:firstLine="0"/>
        <w:rPr>
          <w:rFonts w:cstheme="minorHAnsi"/>
        </w:rPr>
      </w:pPr>
      <w:r w:rsidRPr="004D06B2">
        <w:rPr>
          <w:rFonts w:cstheme="minorHAnsi"/>
        </w:rPr>
        <w:t xml:space="preserve">Section 4 of the application contains information on the costs which were directly related to the response effort and for which reimbursement is being sought. In addition to the total reimbursement amount requested, a cost breakdown is provided. This section also requires inclusion of all supporting documentation (e.g., invoices, sales receipts, rental agreements). Cost information is necessary to determine the amount of </w:t>
      </w:r>
      <w:r w:rsidRPr="004D06B2" w:rsidR="00807CE8">
        <w:rPr>
          <w:rFonts w:cstheme="minorHAnsi"/>
        </w:rPr>
        <w:t>potential</w:t>
      </w:r>
      <w:r w:rsidRPr="004D06B2">
        <w:rPr>
          <w:rFonts w:cstheme="minorHAnsi"/>
        </w:rPr>
        <w:t xml:space="preserve"> reimbursement. A cost breakdown allows the Agency to determine which costs are eligible for reimbursement.</w:t>
      </w:r>
      <w:r w:rsidRPr="004D06B2" w:rsidR="00807CE8">
        <w:rPr>
          <w:rFonts w:cstheme="minorHAnsi"/>
        </w:rPr>
        <w:t xml:space="preserve"> </w:t>
      </w:r>
      <w:r w:rsidRPr="004D06B2">
        <w:rPr>
          <w:rFonts w:cstheme="minorHAnsi"/>
        </w:rPr>
        <w:t>The regulation</w:t>
      </w:r>
      <w:r w:rsidRPr="004D06B2" w:rsidR="00807CE8">
        <w:rPr>
          <w:rFonts w:cstheme="minorHAnsi"/>
        </w:rPr>
        <w:t xml:space="preserve"> also</w:t>
      </w:r>
      <w:r w:rsidRPr="004D06B2">
        <w:rPr>
          <w:rFonts w:cstheme="minorHAnsi"/>
        </w:rPr>
        <w:t xml:space="preserve"> requires applicants</w:t>
      </w:r>
      <w:r w:rsidRPr="004D06B2" w:rsidR="00807CE8">
        <w:rPr>
          <w:rFonts w:cstheme="minorHAnsi"/>
        </w:rPr>
        <w:t xml:space="preserve"> to</w:t>
      </w:r>
      <w:r w:rsidRPr="004D06B2">
        <w:rPr>
          <w:rFonts w:cstheme="minorHAnsi"/>
        </w:rPr>
        <w:t xml:space="preserve"> certify they first </w:t>
      </w:r>
      <w:r w:rsidRPr="004D06B2">
        <w:rPr>
          <w:rFonts w:cstheme="minorHAnsi"/>
        </w:rPr>
        <w:t>sought reimbursement from other sources before seeking reimbursement through the Local Governments Reimbursement Program. Section 4 of the application also requests applicants to certify their attempts to recover costs from other sources, including responsible parties, local government insurance funds, or the state.</w:t>
      </w:r>
    </w:p>
    <w:p w:rsidR="008A6948" w:rsidRPr="004D06B2" w:rsidP="008A6948" w14:paraId="07951E80" w14:textId="4B396E8B">
      <w:pPr>
        <w:spacing w:line="259" w:lineRule="auto"/>
        <w:ind w:left="0" w:firstLine="0"/>
        <w:rPr>
          <w:rFonts w:cstheme="minorHAnsi"/>
        </w:rPr>
      </w:pPr>
      <w:r w:rsidRPr="004D06B2">
        <w:rPr>
          <w:rFonts w:cstheme="minorHAnsi"/>
        </w:rPr>
        <w:t xml:space="preserve">The information contained in the application is the minimum required by EPA to make prudent reimbursement decisions. It demonstrates that the reimbursement being requested is consistent with the statutory requirements of </w:t>
      </w:r>
      <w:r w:rsidRPr="004D06B2" w:rsidR="00807CE8">
        <w:rPr>
          <w:rFonts w:cstheme="minorHAnsi"/>
        </w:rPr>
        <w:t xml:space="preserve">CERCLA </w:t>
      </w:r>
      <w:r w:rsidRPr="004D06B2">
        <w:rPr>
          <w:rFonts w:cstheme="minorHAnsi"/>
        </w:rPr>
        <w:t>§123 and the regulatory requirements of the NCP.</w:t>
      </w:r>
    </w:p>
    <w:p w:rsidR="00BB432F" w:rsidRPr="004D06B2" w:rsidP="008A6948" w14:paraId="1E879A61" w14:textId="71C62EC1">
      <w:pPr>
        <w:spacing w:line="259" w:lineRule="auto"/>
        <w:ind w:left="0" w:firstLine="0"/>
        <w:rPr>
          <w:rFonts w:cstheme="minorHAnsi"/>
        </w:rPr>
      </w:pPr>
      <w:r w:rsidRPr="004D06B2">
        <w:rPr>
          <w:rFonts w:cstheme="minorHAnsi"/>
        </w:rPr>
        <w:t>Applicants receiving reimbursement from the Superfund are required to maintain all cost documentation and any other records relating to the reimbursement request, and to provide EPA with access to such records. If, after three years from the date of reimbursement, EPA has not initiated a cost recovery action, the applicant may dispose of the records. The applicant, however, must notify EPA and allow EPA the opportunity to take possession of the records before they are destroyed.</w:t>
      </w:r>
    </w:p>
    <w:p w:rsidR="00074917" w:rsidRPr="004D06B2" w:rsidP="00940939" w14:paraId="1522D565" w14:textId="69CCCACD">
      <w:pPr>
        <w:pStyle w:val="Heading1"/>
        <w:keepNext w:val="0"/>
        <w:keepLines w:val="0"/>
        <w:widowControl w:val="0"/>
        <w:numPr>
          <w:ilvl w:val="0"/>
          <w:numId w:val="28"/>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rPr>
          <w:rFonts w:asciiTheme="minorHAnsi" w:hAnsiTheme="minorHAnsi" w:cstheme="minorHAnsi"/>
          <w:b/>
          <w:bCs/>
          <w:sz w:val="22"/>
          <w:szCs w:val="22"/>
        </w:rPr>
      </w:pPr>
      <w:bookmarkStart w:id="3" w:name="_Toc156593370"/>
      <w:r w:rsidRPr="004D06B2">
        <w:rPr>
          <w:rFonts w:asciiTheme="minorHAnsi" w:hAnsiTheme="minorHAnsi" w:cstheme="minorHAnsi"/>
          <w:b/>
          <w:bCs/>
          <w:color w:val="000000" w:themeColor="text1"/>
          <w:sz w:val="22"/>
          <w:szCs w:val="22"/>
        </w:rPr>
        <w:t>USE OF TECHNOLOGY</w:t>
      </w:r>
      <w:bookmarkEnd w:id="3"/>
      <w:r w:rsidRPr="004D06B2" w:rsidR="00EF65DF">
        <w:rPr>
          <w:rFonts w:asciiTheme="minorHAnsi" w:hAnsiTheme="minorHAnsi" w:cstheme="minorHAnsi"/>
          <w:b/>
          <w:bCs/>
          <w:color w:val="000000" w:themeColor="text1"/>
          <w:sz w:val="22"/>
          <w:szCs w:val="22"/>
        </w:rPr>
        <w:t>:</w:t>
      </w:r>
    </w:p>
    <w:p w:rsidR="00D47CB3" w:rsidRPr="004D06B2" w:rsidP="00940939" w14:paraId="50A4BA09" w14:textId="2FD9C2D1">
      <w:pPr>
        <w:pBdr>
          <w:bottom w:val="single" w:sz="4" w:space="1" w:color="auto"/>
        </w:pBdr>
        <w:spacing w:line="240" w:lineRule="auto"/>
        <w:ind w:left="0" w:firstLine="0"/>
        <w:jc w:val="both"/>
        <w:rPr>
          <w:rFonts w:cstheme="minorHAnsi"/>
          <w:i/>
          <w:iCs/>
        </w:rPr>
      </w:pPr>
      <w:r w:rsidRPr="004D06B2">
        <w:rPr>
          <w:rFonts w:cstheme="minorHAnsi"/>
          <w:i/>
          <w:iCs/>
          <w:color w:val="000000"/>
          <w:shd w:val="clear" w:color="auto" w:fill="FFFFFF"/>
        </w:rPr>
        <w:t xml:space="preserve">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w:t>
      </w:r>
      <w:r w:rsidRPr="004D06B2">
        <w:rPr>
          <w:rFonts w:cstheme="minorHAnsi"/>
          <w:i/>
          <w:iCs/>
          <w:color w:val="000000"/>
          <w:shd w:val="clear" w:color="auto" w:fill="FFFFFF"/>
        </w:rPr>
        <w:t>for adopting</w:t>
      </w:r>
      <w:r w:rsidRPr="004D06B2">
        <w:rPr>
          <w:rFonts w:cstheme="minorHAnsi"/>
          <w:i/>
          <w:iCs/>
          <w:color w:val="000000"/>
          <w:shd w:val="clear" w:color="auto" w:fill="FFFFFF"/>
        </w:rPr>
        <w:t xml:space="preserve"> this means of collection. Also describe any consideration of using information technology to reduce burden.</w:t>
      </w:r>
    </w:p>
    <w:p w:rsidR="008A6948" w:rsidRPr="004D06B2" w:rsidP="008A6948" w14:paraId="2F692491" w14:textId="3F859446">
      <w:pPr>
        <w:spacing w:line="259" w:lineRule="auto"/>
        <w:ind w:left="0" w:firstLine="0"/>
        <w:rPr>
          <w:rFonts w:cstheme="minorHAnsi"/>
        </w:rPr>
      </w:pPr>
      <w:r w:rsidRPr="004D06B2">
        <w:rPr>
          <w:rFonts w:cstheme="minorHAnsi"/>
        </w:rPr>
        <w:t xml:space="preserve">Because reimbursement is sought after the completion of response activities, and response activities vary greatly depending on the nature and size of the incident, collection of the necessary information is best accomplished through a written application form. A written application allows for individual review of each request and consideration of any extenuating circumstances described in the application. The Agency realizes that some of the most deserving applicants may be small or poor communities that do not have the administrative resources to prepare a complex or burdensome application. Since the intent of the </w:t>
      </w:r>
      <w:r w:rsidRPr="004D06B2" w:rsidR="008C7ACC">
        <w:rPr>
          <w:rFonts w:cstheme="minorHAnsi"/>
        </w:rPr>
        <w:t>L</w:t>
      </w:r>
      <w:r w:rsidRPr="004D06B2">
        <w:rPr>
          <w:rFonts w:cstheme="minorHAnsi"/>
        </w:rPr>
        <w:t xml:space="preserve">ocal </w:t>
      </w:r>
      <w:r w:rsidRPr="004D06B2" w:rsidR="008C7ACC">
        <w:rPr>
          <w:rFonts w:cstheme="minorHAnsi"/>
        </w:rPr>
        <w:t>G</w:t>
      </w:r>
      <w:r w:rsidRPr="004D06B2">
        <w:rPr>
          <w:rFonts w:cstheme="minorHAnsi"/>
        </w:rPr>
        <w:t>overnments</w:t>
      </w:r>
      <w:r w:rsidRPr="004D06B2" w:rsidR="008C7ACC">
        <w:rPr>
          <w:rFonts w:cstheme="minorHAnsi"/>
        </w:rPr>
        <w:t xml:space="preserve"> Reimbursement</w:t>
      </w:r>
      <w:r w:rsidRPr="004D06B2">
        <w:rPr>
          <w:rFonts w:cstheme="minorHAnsi"/>
        </w:rPr>
        <w:t xml:space="preserve"> </w:t>
      </w:r>
      <w:r w:rsidRPr="004D06B2" w:rsidR="008C7ACC">
        <w:rPr>
          <w:rFonts w:cstheme="minorHAnsi"/>
        </w:rPr>
        <w:t>Program</w:t>
      </w:r>
      <w:r w:rsidRPr="004D06B2">
        <w:rPr>
          <w:rFonts w:cstheme="minorHAnsi"/>
        </w:rPr>
        <w:t xml:space="preserve"> is to assist those localities that have incurred the most severe financial burden from responding to a hazardous substance emergency, EPA has attempted to minimize applicant burden as much as possible.</w:t>
      </w:r>
    </w:p>
    <w:p w:rsidR="008A6948" w:rsidRPr="004D06B2" w:rsidP="008A6948" w14:paraId="490F7812" w14:textId="5218217D">
      <w:pPr>
        <w:spacing w:line="259" w:lineRule="auto"/>
        <w:ind w:left="0" w:firstLine="0"/>
        <w:rPr>
          <w:rFonts w:cstheme="minorHAnsi"/>
        </w:rPr>
      </w:pPr>
      <w:r w:rsidRPr="004D06B2">
        <w:rPr>
          <w:rFonts w:cstheme="minorHAnsi"/>
        </w:rPr>
        <w:t xml:space="preserve">The level of sophistication of local governments who apply to this program will vary greatly depending on their available resources. For those applicants who have access to computer technology, EPA provides the form online and provides other information and assistance electronically. </w:t>
      </w:r>
      <w:r w:rsidRPr="004D06B2" w:rsidR="00763DD9">
        <w:rPr>
          <w:rFonts w:cstheme="minorHAnsi"/>
        </w:rPr>
        <w:t>Applicants are encouraged to submit the electronic form via email; however</w:t>
      </w:r>
      <w:r w:rsidRPr="004D06B2">
        <w:rPr>
          <w:rFonts w:cstheme="minorHAnsi"/>
        </w:rPr>
        <w:t>, the</w:t>
      </w:r>
      <w:r w:rsidRPr="004D06B2" w:rsidR="00763DD9">
        <w:rPr>
          <w:rFonts w:cstheme="minorHAnsi"/>
        </w:rPr>
        <w:t xml:space="preserve">y also have the option to send it </w:t>
      </w:r>
      <w:r w:rsidRPr="004D06B2">
        <w:rPr>
          <w:rFonts w:cstheme="minorHAnsi"/>
        </w:rPr>
        <w:t xml:space="preserve">via postal mail. </w:t>
      </w:r>
      <w:r w:rsidRPr="004D06B2" w:rsidR="00763DD9">
        <w:rPr>
          <w:rFonts w:cstheme="minorHAnsi"/>
        </w:rPr>
        <w:t>Electronic submission</w:t>
      </w:r>
      <w:r w:rsidRPr="004D06B2">
        <w:rPr>
          <w:rFonts w:cstheme="minorHAnsi"/>
        </w:rPr>
        <w:t xml:space="preserve"> lessens the burden on applicants as they can complete the electronic application, provide an e-signature, and submit their completed packages via email. </w:t>
      </w:r>
    </w:p>
    <w:p w:rsidR="008A6948" w:rsidRPr="004D06B2" w:rsidP="008A6948" w14:paraId="1082A0B0" w14:textId="6146E385">
      <w:pPr>
        <w:spacing w:line="259" w:lineRule="auto"/>
        <w:ind w:left="0" w:firstLine="0"/>
        <w:rPr>
          <w:rFonts w:cstheme="minorHAnsi"/>
        </w:rPr>
      </w:pPr>
      <w:r w:rsidRPr="004D06B2">
        <w:rPr>
          <w:rFonts w:cstheme="minorHAnsi"/>
        </w:rPr>
        <w:t>The Agency has taken the following steps to minimize applicant burden:</w:t>
      </w:r>
    </w:p>
    <w:p w:rsidR="008A6948" w:rsidRPr="004D06B2" w:rsidP="008A6948" w14:paraId="7E5B3A01" w14:textId="32D3DC36">
      <w:pPr>
        <w:pStyle w:val="ListParagraph"/>
        <w:numPr>
          <w:ilvl w:val="0"/>
          <w:numId w:val="31"/>
        </w:numPr>
        <w:spacing w:line="259" w:lineRule="auto"/>
        <w:rPr>
          <w:rFonts w:cstheme="minorHAnsi"/>
        </w:rPr>
      </w:pPr>
      <w:r w:rsidRPr="004D06B2">
        <w:rPr>
          <w:rFonts w:cstheme="minorHAnsi"/>
        </w:rPr>
        <w:t>Allow response notification through existing channels instead of mandating a response notification exclusively for reimbursement;</w:t>
      </w:r>
    </w:p>
    <w:p w:rsidR="008A6948" w:rsidRPr="004D06B2" w:rsidP="008A6948" w14:paraId="0CCD2FCD" w14:textId="442B5B1F">
      <w:pPr>
        <w:pStyle w:val="ListParagraph"/>
        <w:numPr>
          <w:ilvl w:val="0"/>
          <w:numId w:val="31"/>
        </w:numPr>
        <w:spacing w:line="259" w:lineRule="auto"/>
        <w:rPr>
          <w:rFonts w:cstheme="minorHAnsi"/>
        </w:rPr>
      </w:pPr>
      <w:r w:rsidRPr="004D06B2">
        <w:rPr>
          <w:rFonts w:cstheme="minorHAnsi"/>
        </w:rPr>
        <w:t>Limit application submittal to one agency or unit of local government per response;</w:t>
      </w:r>
    </w:p>
    <w:p w:rsidR="008A6948" w:rsidRPr="004D06B2" w:rsidP="008A6948" w14:paraId="36AF93A1" w14:textId="11259A44">
      <w:pPr>
        <w:pStyle w:val="ListParagraph"/>
        <w:numPr>
          <w:ilvl w:val="0"/>
          <w:numId w:val="31"/>
        </w:numPr>
        <w:spacing w:line="259" w:lineRule="auto"/>
        <w:rPr>
          <w:rFonts w:cstheme="minorHAnsi"/>
        </w:rPr>
      </w:pPr>
      <w:r w:rsidRPr="004D06B2">
        <w:rPr>
          <w:rFonts w:cstheme="minorHAnsi"/>
        </w:rPr>
        <w:t>Develop and revise a standard application form that is brief and straightforward;</w:t>
      </w:r>
    </w:p>
    <w:p w:rsidR="008A6948" w:rsidRPr="004D06B2" w:rsidP="008A6948" w14:paraId="08BF5E42" w14:textId="02C98FDB">
      <w:pPr>
        <w:pStyle w:val="ListParagraph"/>
        <w:numPr>
          <w:ilvl w:val="0"/>
          <w:numId w:val="31"/>
        </w:numPr>
        <w:spacing w:line="259" w:lineRule="auto"/>
        <w:rPr>
          <w:rFonts w:cstheme="minorHAnsi"/>
        </w:rPr>
      </w:pPr>
      <w:r w:rsidRPr="004D06B2">
        <w:rPr>
          <w:rFonts w:cstheme="minorHAnsi"/>
        </w:rPr>
        <w:t>Allow the local government one year from completion of the response to prepare and file an application;</w:t>
      </w:r>
    </w:p>
    <w:p w:rsidR="008A6948" w:rsidRPr="004D06B2" w:rsidP="008A6948" w14:paraId="26F6E9EE" w14:textId="22B6F873">
      <w:pPr>
        <w:pStyle w:val="ListParagraph"/>
        <w:numPr>
          <w:ilvl w:val="0"/>
          <w:numId w:val="31"/>
        </w:numPr>
        <w:spacing w:line="259" w:lineRule="auto"/>
        <w:rPr>
          <w:rFonts w:cstheme="minorHAnsi"/>
        </w:rPr>
      </w:pPr>
      <w:r w:rsidRPr="004D06B2">
        <w:rPr>
          <w:rFonts w:cstheme="minorHAnsi"/>
        </w:rPr>
        <w:t xml:space="preserve">Develop an Internet </w:t>
      </w:r>
      <w:r w:rsidRPr="004D06B2" w:rsidR="00763DD9">
        <w:rPr>
          <w:rFonts w:cstheme="minorHAnsi"/>
        </w:rPr>
        <w:t>webpage</w:t>
      </w:r>
      <w:r w:rsidRPr="004D06B2">
        <w:rPr>
          <w:rFonts w:cstheme="minorHAnsi"/>
        </w:rPr>
        <w:t xml:space="preserve"> where local governments can obtain information on </w:t>
      </w:r>
      <w:r w:rsidRPr="004D06B2" w:rsidR="00763DD9">
        <w:rPr>
          <w:rFonts w:cstheme="minorHAnsi"/>
        </w:rPr>
        <w:t>the</w:t>
      </w:r>
      <w:r w:rsidRPr="004D06B2">
        <w:rPr>
          <w:rFonts w:cstheme="minorHAnsi"/>
        </w:rPr>
        <w:t xml:space="preserve"> program, review instructions and guidance on the application process, and download application forms;</w:t>
      </w:r>
    </w:p>
    <w:p w:rsidR="008A6948" w:rsidRPr="004D06B2" w:rsidP="008A6948" w14:paraId="69791225" w14:textId="376D71BF">
      <w:pPr>
        <w:pStyle w:val="ListParagraph"/>
        <w:numPr>
          <w:ilvl w:val="0"/>
          <w:numId w:val="31"/>
        </w:numPr>
        <w:spacing w:line="259" w:lineRule="auto"/>
        <w:rPr>
          <w:rFonts w:cstheme="minorHAnsi"/>
        </w:rPr>
      </w:pPr>
      <w:r w:rsidRPr="004D06B2">
        <w:rPr>
          <w:rFonts w:cstheme="minorHAnsi"/>
        </w:rPr>
        <w:t xml:space="preserve">Develop an electronic application package </w:t>
      </w:r>
      <w:r w:rsidRPr="004D06B2" w:rsidR="00763DD9">
        <w:rPr>
          <w:rFonts w:cstheme="minorHAnsi"/>
        </w:rPr>
        <w:t>including</w:t>
      </w:r>
      <w:r w:rsidRPr="004D06B2">
        <w:rPr>
          <w:rFonts w:cstheme="minorHAnsi"/>
        </w:rPr>
        <w:t xml:space="preserve"> a fillable PDF; and</w:t>
      </w:r>
    </w:p>
    <w:p w:rsidR="009F1E00" w:rsidRPr="004D06B2" w:rsidP="008A6948" w14:paraId="7B30150C" w14:textId="7CB1760A">
      <w:pPr>
        <w:pStyle w:val="ListParagraph"/>
        <w:numPr>
          <w:ilvl w:val="0"/>
          <w:numId w:val="31"/>
        </w:numPr>
        <w:spacing w:line="259" w:lineRule="auto"/>
        <w:rPr>
          <w:rFonts w:cstheme="minorHAnsi"/>
        </w:rPr>
      </w:pPr>
      <w:r w:rsidRPr="004D06B2">
        <w:rPr>
          <w:rFonts w:cstheme="minorHAnsi"/>
        </w:rPr>
        <w:t>Allow for e-signature of application packages and submission via email.</w:t>
      </w:r>
    </w:p>
    <w:p w:rsidR="005263EC" w:rsidRPr="004D06B2" w:rsidP="00940939" w14:paraId="2CB3B868" w14:textId="708D131B">
      <w:pPr>
        <w:pStyle w:val="Heading1"/>
        <w:keepNext w:val="0"/>
        <w:keepLines w:val="0"/>
        <w:widowControl w:val="0"/>
        <w:numPr>
          <w:ilvl w:val="0"/>
          <w:numId w:val="28"/>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rPr>
          <w:rFonts w:asciiTheme="minorHAnsi" w:hAnsiTheme="minorHAnsi" w:cstheme="minorHAnsi"/>
          <w:b/>
          <w:bCs/>
          <w:sz w:val="22"/>
          <w:szCs w:val="22"/>
        </w:rPr>
      </w:pPr>
      <w:bookmarkStart w:id="4" w:name="_Toc156593371"/>
      <w:r w:rsidRPr="004D06B2">
        <w:rPr>
          <w:rFonts w:asciiTheme="minorHAnsi" w:hAnsiTheme="minorHAnsi" w:cstheme="minorHAnsi"/>
          <w:b/>
          <w:bCs/>
          <w:color w:val="000000" w:themeColor="text1"/>
          <w:sz w:val="22"/>
          <w:szCs w:val="22"/>
        </w:rPr>
        <w:t>EFFORTS TO IDENTIFY DUPLICATION</w:t>
      </w:r>
      <w:bookmarkEnd w:id="4"/>
      <w:r w:rsidRPr="004D06B2" w:rsidR="00EF65DF">
        <w:rPr>
          <w:rFonts w:asciiTheme="minorHAnsi" w:hAnsiTheme="minorHAnsi" w:cstheme="minorHAnsi"/>
          <w:b/>
          <w:bCs/>
          <w:color w:val="000000" w:themeColor="text1"/>
          <w:sz w:val="22"/>
          <w:szCs w:val="22"/>
        </w:rPr>
        <w:t>:</w:t>
      </w:r>
    </w:p>
    <w:p w:rsidR="00D47CB3" w:rsidRPr="004D06B2" w:rsidP="00940939" w14:paraId="15DFF081" w14:textId="77777777">
      <w:pPr>
        <w:pBdr>
          <w:bottom w:val="single" w:sz="4" w:space="1" w:color="auto"/>
        </w:pBdr>
        <w:spacing w:line="240" w:lineRule="auto"/>
        <w:ind w:left="0" w:firstLine="0"/>
        <w:jc w:val="both"/>
        <w:rPr>
          <w:rFonts w:cstheme="minorHAnsi"/>
          <w:i/>
          <w:iCs/>
        </w:rPr>
      </w:pPr>
      <w:r w:rsidRPr="004D06B2">
        <w:rPr>
          <w:rFonts w:cstheme="minorHAnsi"/>
          <w:i/>
          <w:iCs/>
          <w:color w:val="000000"/>
          <w:shd w:val="clear" w:color="auto" w:fill="FFFFFF"/>
        </w:rPr>
        <w:t>Describe efforts to identify duplication. Show specifically why any similar information already available cannot be used or modified for use for the purposes described in Item 2 above.</w:t>
      </w:r>
    </w:p>
    <w:p w:rsidR="008A6948" w:rsidRPr="004D06B2" w:rsidP="008A6948" w14:paraId="55C282C8" w14:textId="05EDC2C8">
      <w:pPr>
        <w:spacing w:line="259" w:lineRule="auto"/>
        <w:ind w:left="0" w:firstLine="0"/>
        <w:rPr>
          <w:rFonts w:cstheme="minorHAnsi"/>
        </w:rPr>
      </w:pPr>
      <w:r w:rsidRPr="004D06B2">
        <w:rPr>
          <w:rFonts w:cstheme="minorHAnsi"/>
        </w:rPr>
        <w:t xml:space="preserve">During development of the Local Governments Reimbursement </w:t>
      </w:r>
      <w:r w:rsidRPr="004D06B2" w:rsidR="008C7ACC">
        <w:rPr>
          <w:rFonts w:cstheme="minorHAnsi"/>
        </w:rPr>
        <w:t>Regulation</w:t>
      </w:r>
      <w:r w:rsidRPr="004D06B2">
        <w:rPr>
          <w:rFonts w:cstheme="minorHAnsi"/>
        </w:rPr>
        <w:t xml:space="preserve">, EPA conducted research into other EPA programs and federal agency programs to determine if the information required for the Local Governments Reimbursement Program was already being collected elsewhere. </w:t>
      </w:r>
    </w:p>
    <w:p w:rsidR="008A6948" w:rsidRPr="004D06B2" w:rsidP="008A6948" w14:paraId="43E5264A" w14:textId="255118C3">
      <w:pPr>
        <w:spacing w:line="259" w:lineRule="auto"/>
        <w:ind w:left="0" w:firstLine="0"/>
        <w:rPr>
          <w:rFonts w:cstheme="minorHAnsi"/>
        </w:rPr>
      </w:pPr>
      <w:r w:rsidRPr="004D06B2">
        <w:rPr>
          <w:rFonts w:cstheme="minorHAnsi"/>
        </w:rPr>
        <w:t>Within EPA, the following programs were investigated: the Asbestos in Schools Hazard Abatement Program; Pesticides Indemnification Program; Municipal Water Treatment Works Construction Grants Program.</w:t>
      </w:r>
    </w:p>
    <w:p w:rsidR="008A6948" w:rsidRPr="004D06B2" w:rsidP="008A6948" w14:paraId="57034A69" w14:textId="704A3EB1">
      <w:pPr>
        <w:spacing w:line="259" w:lineRule="auto"/>
        <w:ind w:left="0" w:firstLine="0"/>
        <w:rPr>
          <w:rFonts w:cstheme="minorHAnsi"/>
        </w:rPr>
      </w:pPr>
      <w:r w:rsidRPr="004D06B2">
        <w:rPr>
          <w:rFonts w:cstheme="minorHAnsi"/>
        </w:rPr>
        <w:t>Other federal agencies investigated include</w:t>
      </w:r>
      <w:r w:rsidRPr="004D06B2" w:rsidR="00763DD9">
        <w:rPr>
          <w:rFonts w:cstheme="minorHAnsi"/>
        </w:rPr>
        <w:t>d</w:t>
      </w:r>
      <w:r w:rsidRPr="004D06B2">
        <w:rPr>
          <w:rFonts w:cstheme="minorHAnsi"/>
        </w:rPr>
        <w:t>: Federal Emergency Management Agency; Department of Transportation (State Highway Aid Program); Department of Agriculture (Casual Firefighter Program); Department of Education (Impact Aid/Disaster Aid Program); Department of State (Protection of Foreign Missions and Officials Program); Department of Health and Human Services; Department of Housing and Urban Development.</w:t>
      </w:r>
    </w:p>
    <w:p w:rsidR="00763DD9" w:rsidRPr="004D06B2" w:rsidP="008A6948" w14:paraId="0F880409" w14:textId="77777777">
      <w:pPr>
        <w:spacing w:line="259" w:lineRule="auto"/>
        <w:ind w:left="0" w:firstLine="0"/>
        <w:rPr>
          <w:rFonts w:cstheme="minorHAnsi"/>
        </w:rPr>
      </w:pPr>
      <w:r w:rsidRPr="004D06B2">
        <w:rPr>
          <w:rFonts w:cstheme="minorHAnsi"/>
        </w:rPr>
        <w:t xml:space="preserve">Non-federal agencies investigated included: </w:t>
      </w:r>
      <w:r w:rsidRPr="004D06B2" w:rsidR="008A6948">
        <w:rPr>
          <w:rFonts w:cstheme="minorHAnsi"/>
        </w:rPr>
        <w:t>The New York State Spill Fund, New Jersey State Spill Fund, and the California Emergency Response Fund were</w:t>
      </w:r>
      <w:r w:rsidRPr="004D06B2">
        <w:rPr>
          <w:rFonts w:cstheme="minorHAnsi"/>
        </w:rPr>
        <w:t xml:space="preserve"> also</w:t>
      </w:r>
      <w:r w:rsidRPr="004D06B2" w:rsidR="008A6948">
        <w:rPr>
          <w:rFonts w:cstheme="minorHAnsi"/>
        </w:rPr>
        <w:t xml:space="preserve"> researched. </w:t>
      </w:r>
    </w:p>
    <w:p w:rsidR="00ED57A4" w:rsidRPr="004D06B2" w:rsidP="008A6948" w14:paraId="0E470EF3" w14:textId="6B53F918">
      <w:pPr>
        <w:spacing w:line="259" w:lineRule="auto"/>
        <w:ind w:left="0" w:firstLine="0"/>
        <w:rPr>
          <w:rFonts w:cstheme="minorHAnsi"/>
        </w:rPr>
      </w:pPr>
      <w:r w:rsidRPr="004D06B2">
        <w:rPr>
          <w:rFonts w:cstheme="minorHAnsi"/>
        </w:rPr>
        <w:t>Pursuant to this research, EPA concluded that the information required of reimbursement applicants is specific and unique to the reimbursement program and is not duplicated by any other federal agency/department or EPA program office.</w:t>
      </w:r>
    </w:p>
    <w:p w:rsidR="00251151" w:rsidRPr="004D06B2" w:rsidP="00940939" w14:paraId="79D36B3F" w14:textId="6F22DD94">
      <w:pPr>
        <w:pStyle w:val="Heading1"/>
        <w:keepNext w:val="0"/>
        <w:keepLines w:val="0"/>
        <w:widowControl w:val="0"/>
        <w:numPr>
          <w:ilvl w:val="0"/>
          <w:numId w:val="28"/>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rPr>
          <w:rFonts w:asciiTheme="minorHAnsi" w:hAnsiTheme="minorHAnsi" w:cstheme="minorHAnsi"/>
          <w:b/>
          <w:bCs/>
          <w:sz w:val="22"/>
          <w:szCs w:val="22"/>
        </w:rPr>
      </w:pPr>
      <w:bookmarkStart w:id="5" w:name="_Toc156593372"/>
      <w:r w:rsidRPr="004D06B2">
        <w:rPr>
          <w:rFonts w:asciiTheme="minorHAnsi" w:hAnsiTheme="minorHAnsi" w:cstheme="minorHAnsi"/>
          <w:b/>
          <w:bCs/>
          <w:color w:val="000000" w:themeColor="text1"/>
          <w:sz w:val="22"/>
          <w:szCs w:val="22"/>
        </w:rPr>
        <w:t>MINIMIZING BURDEN ON SMALL ENTITIES</w:t>
      </w:r>
      <w:bookmarkEnd w:id="5"/>
      <w:r w:rsidRPr="004D06B2" w:rsidR="00EF65DF">
        <w:rPr>
          <w:rFonts w:asciiTheme="minorHAnsi" w:hAnsiTheme="minorHAnsi" w:cstheme="minorHAnsi"/>
          <w:b/>
          <w:bCs/>
          <w:color w:val="000000" w:themeColor="text1"/>
          <w:sz w:val="22"/>
          <w:szCs w:val="22"/>
        </w:rPr>
        <w:t>:</w:t>
      </w:r>
    </w:p>
    <w:p w:rsidR="00D47CB3" w:rsidRPr="004D06B2" w:rsidP="00940939" w14:paraId="3D612A53" w14:textId="12EBD254">
      <w:pPr>
        <w:pBdr>
          <w:bottom w:val="single" w:sz="4" w:space="1" w:color="auto"/>
        </w:pBdr>
        <w:spacing w:line="240" w:lineRule="auto"/>
        <w:ind w:left="0" w:firstLine="0"/>
        <w:jc w:val="both"/>
        <w:rPr>
          <w:rFonts w:cstheme="minorHAnsi"/>
          <w:i/>
          <w:iCs/>
        </w:rPr>
      </w:pPr>
      <w:r w:rsidRPr="004D06B2">
        <w:rPr>
          <w:rFonts w:cstheme="minorHAnsi"/>
          <w:i/>
          <w:iCs/>
          <w:color w:val="000000"/>
          <w:shd w:val="clear" w:color="auto" w:fill="FFFFFF"/>
        </w:rPr>
        <w:t>If the collection of information impacts small businesses or other small entities, describe any methods used to minimize burden.</w:t>
      </w:r>
    </w:p>
    <w:p w:rsidR="00ED57A4" w:rsidRPr="004D06B2" w:rsidP="002943D2" w14:paraId="518B46AB" w14:textId="0E2D8052">
      <w:pPr>
        <w:spacing w:line="259" w:lineRule="auto"/>
        <w:ind w:left="0" w:firstLine="0"/>
        <w:rPr>
          <w:rFonts w:cstheme="minorHAnsi"/>
        </w:rPr>
      </w:pPr>
      <w:r w:rsidRPr="004D06B2">
        <w:rPr>
          <w:rFonts w:cstheme="minorHAnsi"/>
        </w:rPr>
        <w:t>The Local Governments Reimbursement (LGR) Program does not directly involve, or produce burden for, small businesses.</w:t>
      </w:r>
    </w:p>
    <w:p w:rsidR="004252C1" w:rsidRPr="004D06B2" w:rsidP="00940939" w14:paraId="1FF5A778" w14:textId="279B70D3">
      <w:pPr>
        <w:pStyle w:val="Heading1"/>
        <w:keepNext w:val="0"/>
        <w:keepLines w:val="0"/>
        <w:widowControl w:val="0"/>
        <w:numPr>
          <w:ilvl w:val="0"/>
          <w:numId w:val="28"/>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rPr>
          <w:rFonts w:asciiTheme="minorHAnsi" w:hAnsiTheme="minorHAnsi" w:cstheme="minorHAnsi"/>
          <w:b/>
          <w:bCs/>
          <w:sz w:val="22"/>
          <w:szCs w:val="22"/>
        </w:rPr>
      </w:pPr>
      <w:bookmarkStart w:id="6" w:name="_Toc156593373"/>
      <w:r w:rsidRPr="004D06B2">
        <w:rPr>
          <w:rFonts w:asciiTheme="minorHAnsi" w:hAnsiTheme="minorHAnsi" w:cstheme="minorHAnsi"/>
          <w:b/>
          <w:bCs/>
          <w:color w:val="000000" w:themeColor="text1"/>
          <w:sz w:val="22"/>
          <w:szCs w:val="22"/>
        </w:rPr>
        <w:t>EFFECTS OF LESS FREQUENT COLLECTION</w:t>
      </w:r>
      <w:bookmarkEnd w:id="6"/>
      <w:r w:rsidRPr="004D06B2" w:rsidR="00EF65DF">
        <w:rPr>
          <w:rFonts w:asciiTheme="minorHAnsi" w:hAnsiTheme="minorHAnsi" w:cstheme="minorHAnsi"/>
          <w:b/>
          <w:bCs/>
          <w:color w:val="000000" w:themeColor="text1"/>
          <w:sz w:val="22"/>
          <w:szCs w:val="22"/>
        </w:rPr>
        <w:t>:</w:t>
      </w:r>
    </w:p>
    <w:p w:rsidR="00D47CB3" w:rsidRPr="004D06B2" w:rsidP="00940939" w14:paraId="00E27992" w14:textId="51FE3814">
      <w:pPr>
        <w:pBdr>
          <w:bottom w:val="single" w:sz="4" w:space="1" w:color="auto"/>
        </w:pBdr>
        <w:spacing w:line="240" w:lineRule="auto"/>
        <w:ind w:left="0" w:firstLine="0"/>
        <w:jc w:val="both"/>
        <w:rPr>
          <w:rFonts w:cstheme="minorHAnsi"/>
          <w:i/>
          <w:iCs/>
        </w:rPr>
      </w:pPr>
      <w:r w:rsidRPr="004D06B2">
        <w:rPr>
          <w:rFonts w:cstheme="minorHAnsi"/>
          <w:i/>
          <w:iCs/>
          <w:color w:val="000000"/>
          <w:shd w:val="clear" w:color="auto" w:fill="FFFFFF"/>
        </w:rPr>
        <w:t xml:space="preserve">Describe the </w:t>
      </w:r>
      <w:r w:rsidRPr="004D06B2">
        <w:rPr>
          <w:rFonts w:cstheme="minorHAnsi"/>
          <w:i/>
          <w:iCs/>
          <w:color w:val="000000"/>
          <w:shd w:val="clear" w:color="auto" w:fill="FFFFFF"/>
        </w:rPr>
        <w:t>consequence</w:t>
      </w:r>
      <w:r w:rsidRPr="004D06B2">
        <w:rPr>
          <w:rFonts w:cstheme="minorHAnsi"/>
          <w:i/>
          <w:iCs/>
          <w:color w:val="000000"/>
          <w:shd w:val="clear" w:color="auto" w:fill="FFFFFF"/>
        </w:rPr>
        <w:t xml:space="preserve"> </w:t>
      </w:r>
      <w:r w:rsidRPr="004D06B2">
        <w:rPr>
          <w:rFonts w:cstheme="minorHAnsi"/>
          <w:i/>
          <w:iCs/>
          <w:color w:val="000000"/>
          <w:shd w:val="clear" w:color="auto" w:fill="FFFFFF"/>
        </w:rPr>
        <w:t>to</w:t>
      </w:r>
      <w:r w:rsidRPr="004D06B2">
        <w:rPr>
          <w:rFonts w:cstheme="minorHAnsi"/>
          <w:i/>
          <w:iCs/>
          <w:color w:val="000000"/>
          <w:shd w:val="clear" w:color="auto" w:fill="FFFFFF"/>
        </w:rPr>
        <w:t xml:space="preserve"> Federal program or policy activities if the collection is not conducted or is conducted less frequently, as well as any technical or legal obstacles to reducing burden.</w:t>
      </w:r>
    </w:p>
    <w:p w:rsidR="00D4369F" w:rsidRPr="004D06B2" w:rsidP="002943D2" w14:paraId="5934FB28" w14:textId="31E14C47">
      <w:pPr>
        <w:spacing w:line="259" w:lineRule="auto"/>
        <w:ind w:left="0" w:firstLine="0"/>
        <w:rPr>
          <w:rFonts w:cstheme="minorHAnsi"/>
        </w:rPr>
      </w:pPr>
      <w:r w:rsidRPr="004D06B2">
        <w:rPr>
          <w:rFonts w:cstheme="minorHAnsi"/>
        </w:rPr>
        <w:t>The reimbursement application process involves only one collection of information. Therefore, it would not be feasible to collect information less frequently.</w:t>
      </w:r>
    </w:p>
    <w:p w:rsidR="00D4369F" w:rsidRPr="004D06B2" w14:paraId="2B3807F3" w14:textId="77777777">
      <w:pPr>
        <w:rPr>
          <w:rFonts w:cstheme="minorHAnsi"/>
        </w:rPr>
      </w:pPr>
      <w:r w:rsidRPr="004D06B2">
        <w:rPr>
          <w:rFonts w:cstheme="minorHAnsi"/>
        </w:rPr>
        <w:br w:type="page"/>
      </w:r>
    </w:p>
    <w:p w:rsidR="00A233E0" w:rsidRPr="004D06B2" w:rsidP="00940939" w14:paraId="27596CC0" w14:textId="23DC9015">
      <w:pPr>
        <w:pStyle w:val="Heading1"/>
        <w:keepNext w:val="0"/>
        <w:keepLines w:val="0"/>
        <w:widowControl w:val="0"/>
        <w:numPr>
          <w:ilvl w:val="0"/>
          <w:numId w:val="28"/>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jc w:val="both"/>
        <w:rPr>
          <w:rFonts w:asciiTheme="minorHAnsi" w:hAnsiTheme="minorHAnsi" w:cstheme="minorHAnsi"/>
          <w:b/>
          <w:bCs/>
          <w:sz w:val="22"/>
          <w:szCs w:val="22"/>
        </w:rPr>
      </w:pPr>
      <w:bookmarkStart w:id="7" w:name="_Toc156593374"/>
      <w:r w:rsidRPr="004D06B2">
        <w:rPr>
          <w:rFonts w:asciiTheme="minorHAnsi" w:hAnsiTheme="minorHAnsi" w:cstheme="minorHAnsi"/>
          <w:b/>
          <w:bCs/>
          <w:color w:val="000000" w:themeColor="text1"/>
          <w:sz w:val="22"/>
          <w:szCs w:val="22"/>
        </w:rPr>
        <w:t>GENERAL GUIDELINES</w:t>
      </w:r>
      <w:bookmarkEnd w:id="7"/>
      <w:r w:rsidRPr="004D06B2" w:rsidR="00EF65DF">
        <w:rPr>
          <w:rFonts w:asciiTheme="minorHAnsi" w:hAnsiTheme="minorHAnsi" w:cstheme="minorHAnsi"/>
          <w:b/>
          <w:bCs/>
          <w:color w:val="000000" w:themeColor="text1"/>
          <w:sz w:val="22"/>
          <w:szCs w:val="22"/>
        </w:rPr>
        <w:t>:</w:t>
      </w:r>
    </w:p>
    <w:p w:rsidR="00A233E0" w:rsidRPr="004D06B2" w:rsidP="00940939" w14:paraId="7754F228" w14:textId="66F6C47B">
      <w:pPr>
        <w:pBdr>
          <w:bottom w:val="single" w:sz="4" w:space="1" w:color="auto"/>
        </w:pBdr>
        <w:spacing w:line="240" w:lineRule="auto"/>
        <w:ind w:left="0" w:firstLine="0"/>
        <w:jc w:val="both"/>
        <w:rPr>
          <w:rFonts w:cstheme="minorHAnsi"/>
        </w:rPr>
      </w:pPr>
      <w:r w:rsidRPr="004D06B2">
        <w:rPr>
          <w:rFonts w:cstheme="minorHAnsi"/>
          <w:i/>
          <w:iCs/>
        </w:rPr>
        <w:t xml:space="preserve">Explain any special circumstances that require the collection to be conducted in a manner inconsistent with </w:t>
      </w:r>
      <w:r w:rsidRPr="004D06B2" w:rsidR="00EF65DF">
        <w:rPr>
          <w:rFonts w:cstheme="minorHAnsi"/>
          <w:i/>
          <w:iCs/>
        </w:rPr>
        <w:t>PRA Guidelines at 5 CFR 1320.5(d)(2)</w:t>
      </w:r>
      <w:r w:rsidRPr="004D06B2">
        <w:rPr>
          <w:rFonts w:cstheme="minorHAnsi"/>
          <w:i/>
          <w:iCs/>
        </w:rPr>
        <w:t>.</w:t>
      </w:r>
    </w:p>
    <w:p w:rsidR="004D06B2" w:rsidRPr="004D06B2" w:rsidP="00483FFC" w14:paraId="7A32E729" w14:textId="3E286280">
      <w:pPr>
        <w:spacing w:line="259" w:lineRule="auto"/>
        <w:ind w:left="0" w:firstLine="0"/>
        <w:rPr>
          <w:rFonts w:cstheme="minorHAnsi"/>
        </w:rPr>
      </w:pPr>
      <w:r w:rsidRPr="004D06B2">
        <w:rPr>
          <w:rFonts w:cstheme="minorHAnsi"/>
        </w:rPr>
        <w:t>The proposed collection does not create special circumstances requiring justification under 5 CFR 1320.5.</w:t>
      </w:r>
    </w:p>
    <w:p w:rsidR="006036CD" w:rsidRPr="004D06B2" w:rsidP="00940939" w14:paraId="02EE9B8D" w14:textId="414BD892">
      <w:pPr>
        <w:pStyle w:val="Heading1"/>
        <w:keepNext w:val="0"/>
        <w:keepLines w:val="0"/>
        <w:widowControl w:val="0"/>
        <w:numPr>
          <w:ilvl w:val="0"/>
          <w:numId w:val="28"/>
        </w:numPr>
        <w:pBdr>
          <w:top w:val="single" w:sz="6" w:space="0" w:color="FFFFFF"/>
          <w:left w:val="single" w:sz="6" w:space="0" w:color="FFFFFF"/>
          <w:bottom w:val="single" w:sz="4" w:space="0" w:color="auto"/>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rPr>
          <w:rFonts w:asciiTheme="minorHAnsi" w:hAnsiTheme="minorHAnsi" w:cstheme="minorHAnsi"/>
          <w:b/>
          <w:bCs/>
          <w:color w:val="000000" w:themeColor="text1"/>
          <w:sz w:val="22"/>
          <w:szCs w:val="22"/>
        </w:rPr>
      </w:pPr>
      <w:bookmarkStart w:id="8" w:name="_Toc156593375"/>
      <w:r w:rsidRPr="004D06B2">
        <w:rPr>
          <w:rFonts w:asciiTheme="minorHAnsi" w:hAnsiTheme="minorHAnsi" w:cstheme="minorHAnsi"/>
          <w:b/>
          <w:bCs/>
          <w:color w:val="000000" w:themeColor="text1"/>
          <w:sz w:val="22"/>
          <w:szCs w:val="22"/>
        </w:rPr>
        <w:t>PUBLIC COMMENT AND CONSULTATIONS</w:t>
      </w:r>
      <w:bookmarkStart w:id="9" w:name="_Toc156593376"/>
      <w:bookmarkEnd w:id="8"/>
      <w:r w:rsidRPr="004D06B2" w:rsidR="00262421">
        <w:rPr>
          <w:rFonts w:asciiTheme="minorHAnsi" w:hAnsiTheme="minorHAnsi" w:cstheme="minorHAnsi"/>
          <w:b/>
          <w:bCs/>
          <w:color w:val="000000" w:themeColor="text1"/>
          <w:sz w:val="22"/>
          <w:szCs w:val="22"/>
        </w:rPr>
        <w:t>:</w:t>
      </w:r>
    </w:p>
    <w:p w:rsidR="00DD2682" w:rsidRPr="004D06B2" w:rsidP="00940939" w14:paraId="4922639E" w14:textId="53488742">
      <w:pPr>
        <w:pStyle w:val="Heading2"/>
        <w:keepNext w:val="0"/>
        <w:spacing w:before="0" w:after="160"/>
        <w:ind w:left="0" w:firstLine="0"/>
        <w:jc w:val="both"/>
        <w:rPr>
          <w:rFonts w:asciiTheme="minorHAnsi" w:hAnsiTheme="minorHAnsi" w:cstheme="minorHAnsi"/>
          <w:b/>
          <w:bCs/>
          <w:color w:val="000000" w:themeColor="text1"/>
          <w:sz w:val="22"/>
          <w:szCs w:val="22"/>
        </w:rPr>
      </w:pPr>
      <w:r w:rsidRPr="004D06B2">
        <w:rPr>
          <w:rFonts w:asciiTheme="minorHAnsi" w:hAnsiTheme="minorHAnsi" w:cstheme="minorHAnsi"/>
          <w:b/>
          <w:bCs/>
          <w:color w:val="000000" w:themeColor="text1"/>
          <w:sz w:val="22"/>
          <w:szCs w:val="22"/>
        </w:rPr>
        <w:t xml:space="preserve">8a. </w:t>
      </w:r>
      <w:r w:rsidRPr="004D06B2" w:rsidR="00A82647">
        <w:rPr>
          <w:rFonts w:asciiTheme="minorHAnsi" w:hAnsiTheme="minorHAnsi" w:cstheme="minorHAnsi"/>
          <w:b/>
          <w:bCs/>
          <w:color w:val="000000" w:themeColor="text1"/>
          <w:sz w:val="22"/>
          <w:szCs w:val="22"/>
        </w:rPr>
        <w:t>Public Comment</w:t>
      </w:r>
      <w:bookmarkStart w:id="10" w:name="_Toc156593377"/>
      <w:bookmarkEnd w:id="9"/>
    </w:p>
    <w:p w:rsidR="00A233E0" w:rsidRPr="004D06B2" w:rsidP="00940939" w14:paraId="4D2D25D5" w14:textId="77777777">
      <w:pPr>
        <w:spacing w:line="240" w:lineRule="auto"/>
        <w:ind w:left="0" w:firstLine="0"/>
        <w:jc w:val="both"/>
        <w:rPr>
          <w:rFonts w:cstheme="minorHAnsi"/>
          <w:i/>
          <w:iCs/>
        </w:rPr>
      </w:pPr>
      <w:r w:rsidRPr="004D06B2">
        <w:rPr>
          <w:rFonts w:cstheme="minorHAnsi"/>
          <w:i/>
          <w:iCs/>
        </w:rPr>
        <w:t xml:space="preserve">If applicable, provide a copy and identify the date and page number of </w:t>
      </w:r>
      <w:r w:rsidRPr="004D06B2">
        <w:rPr>
          <w:rFonts w:cstheme="minorHAnsi"/>
          <w:i/>
          <w:iCs/>
        </w:rPr>
        <w:t>publication</w:t>
      </w:r>
      <w:r w:rsidRPr="004D06B2">
        <w:rPr>
          <w:rFonts w:cstheme="minorHAnsi"/>
          <w:i/>
          <w:iCs/>
        </w:rPr>
        <w:t xml:space="preserve"> in the Federal Register of the Agency's notice, required by 5 CFR 1320.8(d),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p>
    <w:p w:rsidR="00ED57A4" w:rsidRPr="004D06B2" w:rsidP="002943D2" w14:paraId="102C4D0F" w14:textId="62B359F8">
      <w:pPr>
        <w:spacing w:line="259" w:lineRule="auto"/>
        <w:ind w:left="0" w:firstLine="0"/>
        <w:rPr>
          <w:rFonts w:cstheme="minorHAnsi"/>
        </w:rPr>
      </w:pPr>
      <w:r w:rsidRPr="004D06B2">
        <w:rPr>
          <w:rFonts w:cstheme="minorHAnsi"/>
        </w:rPr>
        <w:t>The Federal Register Notice required under 5 CFR 1320.8(d), soliciting comments on this collection of information</w:t>
      </w:r>
      <w:r w:rsidRPr="004D06B2" w:rsidR="004B74B0">
        <w:rPr>
          <w:rFonts w:cstheme="minorHAnsi"/>
        </w:rPr>
        <w:t>,</w:t>
      </w:r>
      <w:r w:rsidRPr="004D06B2">
        <w:rPr>
          <w:rFonts w:cstheme="minorHAnsi"/>
        </w:rPr>
        <w:t xml:space="preserve"> was published in the Federal Register (86 FR 212) on </w:t>
      </w:r>
      <w:r w:rsidRPr="004D06B2" w:rsidR="00531706">
        <w:rPr>
          <w:rFonts w:cstheme="minorHAnsi"/>
        </w:rPr>
        <w:t>April 23, 2026</w:t>
      </w:r>
      <w:r w:rsidRPr="004D06B2" w:rsidR="004B74B0">
        <w:rPr>
          <w:rFonts w:cstheme="minorHAnsi"/>
        </w:rPr>
        <w:t>. T</w:t>
      </w:r>
      <w:r w:rsidRPr="004D06B2">
        <w:rPr>
          <w:rFonts w:cstheme="minorHAnsi"/>
        </w:rPr>
        <w:t xml:space="preserve">he comment period closed on </w:t>
      </w:r>
      <w:r w:rsidRPr="004D06B2" w:rsidR="00531706">
        <w:rPr>
          <w:rFonts w:cstheme="minorHAnsi"/>
        </w:rPr>
        <w:t xml:space="preserve">June 22, </w:t>
      </w:r>
      <w:r w:rsidRPr="004D06B2" w:rsidR="00531706">
        <w:rPr>
          <w:rFonts w:cstheme="minorHAnsi"/>
        </w:rPr>
        <w:t>2026</w:t>
      </w:r>
      <w:r w:rsidRPr="004D06B2" w:rsidR="004B74B0">
        <w:rPr>
          <w:rFonts w:cstheme="minorHAnsi"/>
        </w:rPr>
        <w:t xml:space="preserve"> and </w:t>
      </w:r>
      <w:r w:rsidRPr="004D06B2" w:rsidR="00531706">
        <w:rPr>
          <w:rFonts w:cstheme="minorHAnsi"/>
        </w:rPr>
        <w:t>one</w:t>
      </w:r>
      <w:r w:rsidRPr="004D06B2">
        <w:rPr>
          <w:rFonts w:cstheme="minorHAnsi"/>
        </w:rPr>
        <w:t xml:space="preserve"> comment </w:t>
      </w:r>
      <w:r w:rsidRPr="004D06B2" w:rsidR="00531706">
        <w:rPr>
          <w:rFonts w:cstheme="minorHAnsi"/>
        </w:rPr>
        <w:t>was</w:t>
      </w:r>
      <w:r w:rsidRPr="004D06B2">
        <w:rPr>
          <w:rFonts w:cstheme="minorHAnsi"/>
        </w:rPr>
        <w:t xml:space="preserve"> received</w:t>
      </w:r>
      <w:r w:rsidRPr="004D06B2" w:rsidR="00D4369F">
        <w:rPr>
          <w:rFonts w:cstheme="minorHAnsi"/>
        </w:rPr>
        <w:t>, but it did not pertain to the information collection</w:t>
      </w:r>
      <w:r w:rsidRPr="004D06B2">
        <w:rPr>
          <w:rFonts w:cstheme="minorHAnsi"/>
        </w:rPr>
        <w:t>.</w:t>
      </w:r>
    </w:p>
    <w:p w:rsidR="00DB7775" w:rsidRPr="004D06B2" w:rsidP="00940939" w14:paraId="71A9B3CC" w14:textId="17FCE860">
      <w:pPr>
        <w:pStyle w:val="Heading2"/>
        <w:keepNext w:val="0"/>
        <w:spacing w:before="0" w:after="160"/>
        <w:jc w:val="both"/>
        <w:rPr>
          <w:rFonts w:asciiTheme="minorHAnsi" w:hAnsiTheme="minorHAnsi" w:cstheme="minorHAnsi"/>
          <w:b/>
          <w:bCs/>
          <w:sz w:val="22"/>
          <w:szCs w:val="22"/>
        </w:rPr>
      </w:pPr>
      <w:r w:rsidRPr="004D06B2">
        <w:rPr>
          <w:rFonts w:asciiTheme="minorHAnsi" w:hAnsiTheme="minorHAnsi" w:cstheme="minorHAnsi"/>
          <w:b/>
          <w:bCs/>
          <w:color w:val="000000" w:themeColor="text1"/>
          <w:sz w:val="22"/>
          <w:szCs w:val="22"/>
        </w:rPr>
        <w:t xml:space="preserve">8b. </w:t>
      </w:r>
      <w:r w:rsidRPr="004D06B2" w:rsidR="0061689C">
        <w:rPr>
          <w:rFonts w:asciiTheme="minorHAnsi" w:hAnsiTheme="minorHAnsi" w:cstheme="minorHAnsi"/>
          <w:b/>
          <w:bCs/>
          <w:color w:val="000000" w:themeColor="text1"/>
          <w:sz w:val="22"/>
          <w:szCs w:val="22"/>
        </w:rPr>
        <w:t>C</w:t>
      </w:r>
      <w:bookmarkEnd w:id="10"/>
      <w:r w:rsidRPr="004D06B2" w:rsidR="005D140B">
        <w:rPr>
          <w:rFonts w:asciiTheme="minorHAnsi" w:hAnsiTheme="minorHAnsi" w:cstheme="minorHAnsi"/>
          <w:b/>
          <w:bCs/>
          <w:color w:val="000000" w:themeColor="text1"/>
          <w:sz w:val="22"/>
          <w:szCs w:val="22"/>
        </w:rPr>
        <w:t>onsultations</w:t>
      </w:r>
    </w:p>
    <w:p w:rsidR="00A233E0" w:rsidRPr="004D06B2" w:rsidP="00940939" w14:paraId="04F99483" w14:textId="13F9808D">
      <w:pPr>
        <w:spacing w:line="240" w:lineRule="auto"/>
        <w:ind w:left="0" w:firstLine="0"/>
        <w:jc w:val="both"/>
        <w:rPr>
          <w:rFonts w:cstheme="minorHAnsi"/>
          <w:i/>
          <w:iCs/>
        </w:rPr>
      </w:pPr>
      <w:r w:rsidRPr="004D06B2">
        <w:rPr>
          <w:rFonts w:cstheme="minorHAnsi"/>
          <w:i/>
          <w:iCs/>
        </w:rPr>
        <w:t xml:space="preserve">Describe efforts to consult with </w:t>
      </w:r>
      <w:r w:rsidRPr="004D06B2">
        <w:rPr>
          <w:rFonts w:cstheme="minorHAnsi"/>
          <w:i/>
          <w:iCs/>
        </w:rPr>
        <w:t>persons</w:t>
      </w:r>
      <w:r w:rsidRPr="004D06B2">
        <w:rPr>
          <w:rFonts w:cstheme="minorHAnsi"/>
          <w:i/>
          <w:iCs/>
        </w:rPr>
        <w:t xml:space="preserve"> outside the Agency to obtain their views on the availability of data, frequency of collection, the clarity of instructions and recordkeeping, disclosure, or reporting format (if any), and on the data elements to be recorded, disclosed, or reported. Consultation with representatives of those from whom information is to be obtained or those who must compile records should occur at least once every 3 years - even if the collection of information activity is the same as in prior periods. There may be circumstances that may preclude consultation in a specific situation. These circumstances should be explained.</w:t>
      </w:r>
    </w:p>
    <w:p w:rsidR="00940939" w:rsidRPr="004D06B2" w:rsidP="002943D2" w14:paraId="09E7F150" w14:textId="582A7D59">
      <w:pPr>
        <w:spacing w:line="259" w:lineRule="auto"/>
        <w:ind w:left="0" w:firstLine="0"/>
        <w:rPr>
          <w:rFonts w:cstheme="minorHAnsi"/>
        </w:rPr>
      </w:pPr>
      <w:r w:rsidRPr="004D06B2">
        <w:rPr>
          <w:rFonts w:cstheme="minorHAnsi"/>
        </w:rPr>
        <w:t xml:space="preserve">Under 5 CFR 1320.8(d)(1), OMB requires agencies to consult with potential ICR respondents and data users about specific aspects of ICRs before submitting an original or renewal ICR to OMB for review and approval. EPA </w:t>
      </w:r>
      <w:r w:rsidRPr="004D06B2" w:rsidR="00C03022">
        <w:rPr>
          <w:rFonts w:cstheme="minorHAnsi"/>
        </w:rPr>
        <w:t>pursued</w:t>
      </w:r>
      <w:r w:rsidRPr="004D06B2">
        <w:rPr>
          <w:rFonts w:cstheme="minorHAnsi"/>
        </w:rPr>
        <w:t xml:space="preserve"> consultations with</w:t>
      </w:r>
      <w:r w:rsidRPr="004D06B2" w:rsidR="00C03022">
        <w:rPr>
          <w:rFonts w:cstheme="minorHAnsi"/>
        </w:rPr>
        <w:t xml:space="preserve"> five</w:t>
      </w:r>
      <w:r w:rsidRPr="004D06B2">
        <w:rPr>
          <w:rFonts w:cstheme="minorHAnsi"/>
        </w:rPr>
        <w:t xml:space="preserve"> interested parties during </w:t>
      </w:r>
      <w:r w:rsidRPr="004D06B2" w:rsidR="004B74B0">
        <w:rPr>
          <w:rFonts w:cstheme="minorHAnsi"/>
        </w:rPr>
        <w:t>this ICR</w:t>
      </w:r>
      <w:r w:rsidRPr="004D06B2">
        <w:rPr>
          <w:rFonts w:cstheme="minorHAnsi"/>
        </w:rPr>
        <w:t xml:space="preserve"> renewal </w:t>
      </w:r>
      <w:r w:rsidRPr="004D06B2" w:rsidR="00C03022">
        <w:rPr>
          <w:rFonts w:cstheme="minorHAnsi"/>
        </w:rPr>
        <w:t>that represented recent applicants within the last three years</w:t>
      </w:r>
      <w:r w:rsidRPr="004D06B2">
        <w:rPr>
          <w:rFonts w:cstheme="minorHAnsi"/>
        </w:rPr>
        <w:t>.</w:t>
      </w:r>
      <w:r w:rsidRPr="004D06B2" w:rsidR="00C03022">
        <w:rPr>
          <w:rFonts w:cstheme="minorHAnsi"/>
        </w:rPr>
        <w:t xml:space="preserve"> </w:t>
      </w:r>
    </w:p>
    <w:p w:rsidR="00DB7151" w:rsidRPr="004D06B2" w:rsidP="00DB7151" w14:paraId="19597674" w14:textId="19D0CE58">
      <w:pPr>
        <w:pStyle w:val="ListParagraph"/>
        <w:numPr>
          <w:ilvl w:val="0"/>
          <w:numId w:val="36"/>
        </w:numPr>
        <w:spacing w:line="259" w:lineRule="auto"/>
        <w:rPr>
          <w:rFonts w:cstheme="minorHAnsi"/>
        </w:rPr>
      </w:pPr>
      <w:r w:rsidRPr="004D06B2">
        <w:rPr>
          <w:rFonts w:cstheme="minorHAnsi"/>
        </w:rPr>
        <w:t>Chris Wardlaw, Clark County, NV</w:t>
      </w:r>
    </w:p>
    <w:p w:rsidR="00DB7151" w:rsidRPr="004D06B2" w:rsidP="00DB7151" w14:paraId="6E276F14" w14:textId="571675A4">
      <w:pPr>
        <w:pStyle w:val="ListParagraph"/>
        <w:numPr>
          <w:ilvl w:val="0"/>
          <w:numId w:val="36"/>
        </w:numPr>
        <w:spacing w:line="259" w:lineRule="auto"/>
        <w:rPr>
          <w:rFonts w:cstheme="minorHAnsi"/>
        </w:rPr>
      </w:pPr>
      <w:r w:rsidRPr="004D06B2">
        <w:rPr>
          <w:rFonts w:cstheme="minorHAnsi"/>
        </w:rPr>
        <w:t>Kevin Tzeng, Tangipahoa Parish, LA</w:t>
      </w:r>
    </w:p>
    <w:p w:rsidR="00DB7151" w:rsidRPr="004D06B2" w:rsidP="00DB7151" w14:paraId="43940E67" w14:textId="119FD91B">
      <w:pPr>
        <w:pStyle w:val="ListParagraph"/>
        <w:numPr>
          <w:ilvl w:val="0"/>
          <w:numId w:val="36"/>
        </w:numPr>
        <w:spacing w:line="259" w:lineRule="auto"/>
        <w:rPr>
          <w:rFonts w:cstheme="minorHAnsi"/>
        </w:rPr>
      </w:pPr>
      <w:r w:rsidRPr="004D06B2">
        <w:rPr>
          <w:rFonts w:cstheme="minorHAnsi"/>
        </w:rPr>
        <w:t>Dione Bumpous, Grimes County, TX</w:t>
      </w:r>
    </w:p>
    <w:p w:rsidR="00DB7151" w:rsidRPr="004D06B2" w:rsidP="00DB7151" w14:paraId="311D3993" w14:textId="1F11A788">
      <w:pPr>
        <w:pStyle w:val="ListParagraph"/>
        <w:numPr>
          <w:ilvl w:val="0"/>
          <w:numId w:val="36"/>
        </w:numPr>
        <w:spacing w:line="259" w:lineRule="auto"/>
        <w:rPr>
          <w:rFonts w:cstheme="minorHAnsi"/>
        </w:rPr>
      </w:pPr>
      <w:r w:rsidRPr="004D06B2">
        <w:rPr>
          <w:rFonts w:cstheme="minorHAnsi"/>
        </w:rPr>
        <w:t>Chief Ben Meddles, Marion Township, OH</w:t>
      </w:r>
    </w:p>
    <w:p w:rsidR="00DB7151" w:rsidRPr="004D06B2" w:rsidP="00DB7151" w14:paraId="6A541918" w14:textId="46971EBA">
      <w:pPr>
        <w:pStyle w:val="ListParagraph"/>
        <w:numPr>
          <w:ilvl w:val="0"/>
          <w:numId w:val="36"/>
        </w:numPr>
        <w:spacing w:line="259" w:lineRule="auto"/>
        <w:rPr>
          <w:rFonts w:cstheme="minorHAnsi"/>
        </w:rPr>
      </w:pPr>
      <w:r w:rsidRPr="004D06B2">
        <w:rPr>
          <w:rFonts w:cstheme="minorHAnsi"/>
        </w:rPr>
        <w:t>Crystal Surdyk, Jamestown, NY</w:t>
      </w:r>
    </w:p>
    <w:p w:rsidR="00BF7CD8" w:rsidRPr="004D06B2" w:rsidP="00BF7CD8" w14:paraId="33BD633D" w14:textId="110D81CF">
      <w:pPr>
        <w:spacing w:line="259" w:lineRule="auto"/>
        <w:ind w:left="0" w:firstLine="0"/>
        <w:rPr>
          <w:rFonts w:cstheme="minorHAnsi"/>
        </w:rPr>
      </w:pPr>
      <w:r w:rsidRPr="004D06B2">
        <w:rPr>
          <w:rFonts w:cstheme="minorHAnsi"/>
        </w:rPr>
        <w:t xml:space="preserve">Out of the five parties, we received feedback from two of them – Clark County and Tangipahoa Parish. Below is a summary of the feedback we received. Clark County, NV indicated that EPA’s burden estimate of 8.75 hours per application was “fair,” and provided no additional comments on the availability of data, the clarity of the instructions and recordkeeping requirements, or the reporting format. Tangipahoa Parish, LA estimated that approximately 15 hours were required to prepare and submit its </w:t>
      </w:r>
      <w:r w:rsidRPr="004D06B2">
        <w:rPr>
          <w:rFonts w:cstheme="minorHAnsi"/>
        </w:rPr>
        <w:t xml:space="preserve">application, noting that the estimate included reviewing guidance, completing forms, gathering </w:t>
      </w:r>
      <w:r w:rsidRPr="004D06B2">
        <w:rPr>
          <w:rFonts w:cstheme="minorHAnsi"/>
        </w:rPr>
        <w:t>supporting information and</w:t>
      </w:r>
      <w:r w:rsidRPr="004D06B2">
        <w:rPr>
          <w:rFonts w:cstheme="minorHAnsi"/>
        </w:rPr>
        <w:t xml:space="preserve"> documentation, and coordinating with multiple parish departments. Tangipahoa Parish also stated that some data were readily available because EPA was involved in the incident, and that the application and instructions were straightforward; the parish further noted that EPA meetings helped clarify revisions after submission. Tangipahoa’s application likely took longer because they had to revise the application after EPA’s initial review. Given the input from Clark County that our estimate was fair, the fact that </w:t>
      </w:r>
      <w:r w:rsidRPr="004D06B2" w:rsidR="00257F42">
        <w:rPr>
          <w:rFonts w:cstheme="minorHAnsi"/>
        </w:rPr>
        <w:t>Clark County’s and Tangipahoa’s</w:t>
      </w:r>
      <w:r w:rsidRPr="004D06B2">
        <w:rPr>
          <w:rFonts w:cstheme="minorHAnsi"/>
        </w:rPr>
        <w:t xml:space="preserve"> application</w:t>
      </w:r>
      <w:r w:rsidRPr="004D06B2" w:rsidR="00257F42">
        <w:rPr>
          <w:rFonts w:cstheme="minorHAnsi"/>
        </w:rPr>
        <w:t>s</w:t>
      </w:r>
      <w:r w:rsidRPr="004D06B2">
        <w:rPr>
          <w:rFonts w:cstheme="minorHAnsi"/>
        </w:rPr>
        <w:t xml:space="preserve"> </w:t>
      </w:r>
      <w:r w:rsidRPr="004D06B2" w:rsidR="00257F42">
        <w:rPr>
          <w:rFonts w:cstheme="minorHAnsi"/>
        </w:rPr>
        <w:t>were</w:t>
      </w:r>
      <w:r w:rsidRPr="004D06B2">
        <w:rPr>
          <w:rFonts w:cstheme="minorHAnsi"/>
        </w:rPr>
        <w:t xml:space="preserve"> similar level</w:t>
      </w:r>
      <w:r w:rsidRPr="004D06B2" w:rsidR="00257F42">
        <w:rPr>
          <w:rFonts w:cstheme="minorHAnsi"/>
        </w:rPr>
        <w:t xml:space="preserve">s </w:t>
      </w:r>
      <w:r w:rsidRPr="004D06B2">
        <w:rPr>
          <w:rFonts w:cstheme="minorHAnsi"/>
        </w:rPr>
        <w:t>of complexity, and the revisions needed</w:t>
      </w:r>
      <w:r w:rsidRPr="004D06B2" w:rsidR="00257F42">
        <w:rPr>
          <w:rFonts w:cstheme="minorHAnsi"/>
        </w:rPr>
        <w:t xml:space="preserve"> for Tangipahoa’s application</w:t>
      </w:r>
      <w:r w:rsidRPr="004D06B2">
        <w:rPr>
          <w:rFonts w:cstheme="minorHAnsi"/>
        </w:rPr>
        <w:t>,</w:t>
      </w:r>
      <w:r w:rsidRPr="004D06B2" w:rsidR="00257F42">
        <w:rPr>
          <w:rFonts w:cstheme="minorHAnsi"/>
        </w:rPr>
        <w:t xml:space="preserve"> EPA concludes that the 8.75 estimate is accurate.</w:t>
      </w:r>
    </w:p>
    <w:p w:rsidR="00A233E0" w:rsidRPr="004D06B2" w:rsidP="00940939" w14:paraId="191560B2" w14:textId="13F9808D">
      <w:pPr>
        <w:pStyle w:val="Heading1"/>
        <w:keepNext w:val="0"/>
        <w:keepLines w:val="0"/>
        <w:widowControl w:val="0"/>
        <w:numPr>
          <w:ilvl w:val="0"/>
          <w:numId w:val="28"/>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jc w:val="both"/>
        <w:rPr>
          <w:rFonts w:asciiTheme="minorHAnsi" w:hAnsiTheme="minorHAnsi" w:cstheme="minorHAnsi"/>
          <w:b/>
          <w:bCs/>
          <w:sz w:val="22"/>
          <w:szCs w:val="22"/>
        </w:rPr>
      </w:pPr>
      <w:bookmarkStart w:id="11" w:name="_Toc156593378"/>
      <w:r w:rsidRPr="004D06B2">
        <w:rPr>
          <w:rFonts w:asciiTheme="minorHAnsi" w:hAnsiTheme="minorHAnsi" w:cstheme="minorHAnsi"/>
          <w:b/>
          <w:bCs/>
          <w:color w:val="auto"/>
          <w:sz w:val="22"/>
          <w:szCs w:val="22"/>
        </w:rPr>
        <w:t>PAYMENTS OR GIFTS TO RESPONDENTS</w:t>
      </w:r>
      <w:bookmarkEnd w:id="11"/>
      <w:r w:rsidRPr="004D06B2" w:rsidR="0042474D">
        <w:rPr>
          <w:rFonts w:asciiTheme="minorHAnsi" w:hAnsiTheme="minorHAnsi" w:cstheme="minorHAnsi"/>
          <w:b/>
          <w:bCs/>
          <w:color w:val="000000" w:themeColor="text1"/>
          <w:sz w:val="22"/>
          <w:szCs w:val="22"/>
        </w:rPr>
        <w:t>:</w:t>
      </w:r>
    </w:p>
    <w:p w:rsidR="00D47CB3" w:rsidRPr="004D06B2" w:rsidP="00940939" w14:paraId="5B1B6C7F" w14:textId="1A951D95">
      <w:pPr>
        <w:pBdr>
          <w:bottom w:val="single" w:sz="4" w:space="1" w:color="auto"/>
        </w:pBdr>
        <w:spacing w:line="240" w:lineRule="auto"/>
        <w:ind w:left="0" w:firstLine="0"/>
        <w:rPr>
          <w:rFonts w:cstheme="minorHAnsi"/>
        </w:rPr>
      </w:pPr>
      <w:r w:rsidRPr="004D06B2">
        <w:rPr>
          <w:rFonts w:cstheme="minorHAnsi"/>
          <w:i/>
          <w:iCs/>
        </w:rPr>
        <w:t>Explain any decisions to provide payments or gifts to respondents, other than remuneration of contractors or grantees.</w:t>
      </w:r>
    </w:p>
    <w:p w:rsidR="00D4369F" w:rsidRPr="004D06B2" w:rsidP="00483FFC" w14:paraId="1AA50F57" w14:textId="699F8043">
      <w:pPr>
        <w:spacing w:line="259" w:lineRule="auto"/>
        <w:ind w:left="0" w:firstLine="0"/>
        <w:rPr>
          <w:rFonts w:eastAsiaTheme="majorEastAsia" w:cstheme="minorHAnsi"/>
          <w:b/>
          <w:bCs/>
          <w:color w:val="000000" w:themeColor="text1"/>
        </w:rPr>
      </w:pPr>
      <w:r w:rsidRPr="004D06B2">
        <w:rPr>
          <w:rFonts w:cstheme="minorHAnsi"/>
        </w:rPr>
        <w:t>No payments or gifts are used in association with the collection activities for this program.</w:t>
      </w:r>
      <w:bookmarkStart w:id="12" w:name="_Toc156593379"/>
    </w:p>
    <w:p w:rsidR="00A233E0" w:rsidRPr="004D06B2" w:rsidP="00940939" w14:paraId="4B3579E2" w14:textId="6B118841">
      <w:pPr>
        <w:pStyle w:val="Heading1"/>
        <w:keepNext w:val="0"/>
        <w:keepLines w:val="0"/>
        <w:widowControl w:val="0"/>
        <w:numPr>
          <w:ilvl w:val="0"/>
          <w:numId w:val="28"/>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jc w:val="both"/>
        <w:rPr>
          <w:rFonts w:asciiTheme="minorHAnsi" w:hAnsiTheme="minorHAnsi" w:cstheme="minorHAnsi"/>
          <w:b/>
          <w:bCs/>
          <w:sz w:val="22"/>
          <w:szCs w:val="22"/>
        </w:rPr>
      </w:pPr>
      <w:r w:rsidRPr="004D06B2">
        <w:rPr>
          <w:rFonts w:asciiTheme="minorHAnsi" w:hAnsiTheme="minorHAnsi" w:cstheme="minorHAnsi"/>
          <w:b/>
          <w:bCs/>
          <w:color w:val="000000" w:themeColor="text1"/>
          <w:sz w:val="22"/>
          <w:szCs w:val="22"/>
        </w:rPr>
        <w:t>PROVISIONS FOR PROTECTION OF INFORMATION</w:t>
      </w:r>
      <w:bookmarkEnd w:id="12"/>
      <w:r w:rsidRPr="004D06B2" w:rsidR="0042474D">
        <w:rPr>
          <w:rFonts w:asciiTheme="minorHAnsi" w:hAnsiTheme="minorHAnsi" w:cstheme="minorHAnsi"/>
          <w:b/>
          <w:bCs/>
          <w:color w:val="000000" w:themeColor="text1"/>
          <w:sz w:val="22"/>
          <w:szCs w:val="22"/>
        </w:rPr>
        <w:t>:</w:t>
      </w:r>
    </w:p>
    <w:p w:rsidR="00A233E0" w:rsidRPr="004D06B2" w:rsidP="00940939" w14:paraId="429AF986" w14:textId="56C0AA32">
      <w:pPr>
        <w:pBdr>
          <w:bottom w:val="single" w:sz="4" w:space="1" w:color="auto"/>
        </w:pBdr>
        <w:spacing w:line="240" w:lineRule="auto"/>
        <w:ind w:left="0" w:firstLine="0"/>
        <w:jc w:val="both"/>
        <w:rPr>
          <w:rFonts w:cstheme="minorHAnsi"/>
        </w:rPr>
      </w:pPr>
      <w:r w:rsidRPr="004D06B2">
        <w:rPr>
          <w:rFonts w:cstheme="minorHAnsi"/>
          <w:i/>
          <w:iCs/>
        </w:rPr>
        <w:t xml:space="preserve">Describe any assurance of confidentiality provided to respondents and the basis for the assurance in statute, regulation, or Agency policy. If the collection requires a </w:t>
      </w:r>
      <w:r w:rsidRPr="004D06B2">
        <w:rPr>
          <w:rFonts w:cstheme="minorHAnsi"/>
          <w:i/>
          <w:iCs/>
        </w:rPr>
        <w:t>systems</w:t>
      </w:r>
      <w:r w:rsidRPr="004D06B2">
        <w:rPr>
          <w:rFonts w:cstheme="minorHAnsi"/>
          <w:i/>
          <w:iCs/>
        </w:rPr>
        <w:t xml:space="preserve"> of records notice (SORN) or privacy impact assessment (PIA), those should be cited and described here.</w:t>
      </w:r>
    </w:p>
    <w:p w:rsidR="009F1E00" w:rsidRPr="004D06B2" w:rsidP="002943D2" w14:paraId="3676EBC5" w14:textId="07976EBA">
      <w:pPr>
        <w:spacing w:line="259" w:lineRule="auto"/>
        <w:ind w:left="0" w:firstLine="0"/>
        <w:rPr>
          <w:rFonts w:cstheme="minorHAnsi"/>
        </w:rPr>
      </w:pPr>
      <w:r w:rsidRPr="004D06B2">
        <w:rPr>
          <w:rFonts w:cstheme="minorHAnsi"/>
        </w:rPr>
        <w:t>The local government reimbursement regulation does not require any confidential information.</w:t>
      </w:r>
    </w:p>
    <w:p w:rsidR="00A233E0" w:rsidRPr="004D06B2" w:rsidP="00940939" w14:paraId="36FBAEFB" w14:textId="1A9CFDF9">
      <w:pPr>
        <w:pStyle w:val="Heading1"/>
        <w:keepNext w:val="0"/>
        <w:keepLines w:val="0"/>
        <w:widowControl w:val="0"/>
        <w:numPr>
          <w:ilvl w:val="0"/>
          <w:numId w:val="28"/>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rPr>
          <w:rFonts w:asciiTheme="minorHAnsi" w:hAnsiTheme="minorHAnsi" w:cstheme="minorHAnsi"/>
          <w:b/>
          <w:bCs/>
          <w:sz w:val="22"/>
          <w:szCs w:val="22"/>
        </w:rPr>
      </w:pPr>
      <w:bookmarkStart w:id="13" w:name="_Toc156593380"/>
      <w:r w:rsidRPr="004D06B2">
        <w:rPr>
          <w:rFonts w:asciiTheme="minorHAnsi" w:hAnsiTheme="minorHAnsi" w:cstheme="minorHAnsi"/>
          <w:b/>
          <w:bCs/>
          <w:color w:val="000000" w:themeColor="text1"/>
          <w:sz w:val="22"/>
          <w:szCs w:val="22"/>
        </w:rPr>
        <w:t>JUSTIFICATION FOR SENSITIVE QUESTIONS</w:t>
      </w:r>
      <w:bookmarkEnd w:id="13"/>
      <w:r w:rsidRPr="004D06B2" w:rsidR="0042474D">
        <w:rPr>
          <w:rFonts w:asciiTheme="minorHAnsi" w:hAnsiTheme="minorHAnsi" w:cstheme="minorHAnsi"/>
          <w:b/>
          <w:bCs/>
          <w:color w:val="000000" w:themeColor="text1"/>
          <w:sz w:val="22"/>
          <w:szCs w:val="22"/>
        </w:rPr>
        <w:t>:</w:t>
      </w:r>
    </w:p>
    <w:p w:rsidR="00A233E0" w:rsidRPr="004D06B2" w:rsidP="00940939" w14:paraId="6E3B78D8" w14:textId="5C334C1C">
      <w:pPr>
        <w:pBdr>
          <w:bottom w:val="single" w:sz="4" w:space="1" w:color="auto"/>
        </w:pBdr>
        <w:spacing w:line="240" w:lineRule="auto"/>
        <w:ind w:left="0" w:firstLine="0"/>
        <w:jc w:val="both"/>
        <w:rPr>
          <w:rFonts w:cstheme="minorHAnsi"/>
        </w:rPr>
      </w:pPr>
      <w:r w:rsidRPr="004D06B2">
        <w:rPr>
          <w:rFonts w:cstheme="minorHAnsi"/>
          <w:i/>
          <w:iCs/>
        </w:rPr>
        <w:t xml:space="preserve">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w:t>
      </w:r>
      <w:r w:rsidRPr="004D06B2">
        <w:rPr>
          <w:rFonts w:cstheme="minorHAnsi"/>
          <w:i/>
          <w:iCs/>
        </w:rPr>
        <w:t>persons</w:t>
      </w:r>
      <w:r w:rsidRPr="004D06B2">
        <w:rPr>
          <w:rFonts w:cstheme="minorHAnsi"/>
          <w:i/>
          <w:iCs/>
        </w:rPr>
        <w:t xml:space="preserve"> from whom the information is requested, and any steps to be taken to obtain their consent.</w:t>
      </w:r>
    </w:p>
    <w:p w:rsidR="009F1E00" w:rsidRPr="004D06B2" w:rsidP="002943D2" w14:paraId="77467D05" w14:textId="6C09656B">
      <w:pPr>
        <w:spacing w:line="259" w:lineRule="auto"/>
        <w:ind w:left="0" w:firstLine="0"/>
        <w:rPr>
          <w:rFonts w:cstheme="minorHAnsi"/>
        </w:rPr>
      </w:pPr>
      <w:r w:rsidRPr="004D06B2">
        <w:rPr>
          <w:rFonts w:cstheme="minorHAnsi"/>
        </w:rPr>
        <w:t xml:space="preserve">The </w:t>
      </w:r>
      <w:r w:rsidRPr="004D06B2" w:rsidR="008C7ACC">
        <w:rPr>
          <w:rFonts w:cstheme="minorHAnsi"/>
        </w:rPr>
        <w:t>L</w:t>
      </w:r>
      <w:r w:rsidRPr="004D06B2">
        <w:rPr>
          <w:rFonts w:cstheme="minorHAnsi"/>
        </w:rPr>
        <w:t xml:space="preserve">ocal </w:t>
      </w:r>
      <w:r w:rsidRPr="004D06B2" w:rsidR="008C7ACC">
        <w:rPr>
          <w:rFonts w:cstheme="minorHAnsi"/>
        </w:rPr>
        <w:t>G</w:t>
      </w:r>
      <w:r w:rsidRPr="004D06B2">
        <w:rPr>
          <w:rFonts w:cstheme="minorHAnsi"/>
        </w:rPr>
        <w:t xml:space="preserve">overnments </w:t>
      </w:r>
      <w:r w:rsidRPr="004D06B2" w:rsidR="008C7ACC">
        <w:rPr>
          <w:rFonts w:cstheme="minorHAnsi"/>
        </w:rPr>
        <w:t>R</w:t>
      </w:r>
      <w:r w:rsidRPr="004D06B2">
        <w:rPr>
          <w:rFonts w:cstheme="minorHAnsi"/>
        </w:rPr>
        <w:t xml:space="preserve">eimbursement </w:t>
      </w:r>
      <w:r w:rsidRPr="004D06B2" w:rsidR="008C7ACC">
        <w:rPr>
          <w:rFonts w:cstheme="minorHAnsi"/>
        </w:rPr>
        <w:t>Program</w:t>
      </w:r>
      <w:r w:rsidRPr="004D06B2">
        <w:rPr>
          <w:rFonts w:cstheme="minorHAnsi"/>
        </w:rPr>
        <w:t xml:space="preserve"> does not request any information of a sensitive nature.</w:t>
      </w:r>
    </w:p>
    <w:p w:rsidR="001172FE" w:rsidRPr="004D06B2" w:rsidP="00940939" w14:paraId="637A8E82" w14:textId="7CF57FC5">
      <w:pPr>
        <w:pStyle w:val="Heading1"/>
        <w:keepNext w:val="0"/>
        <w:keepLines w:val="0"/>
        <w:widowControl w:val="0"/>
        <w:numPr>
          <w:ilvl w:val="0"/>
          <w:numId w:val="28"/>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jc w:val="both"/>
        <w:rPr>
          <w:rFonts w:asciiTheme="minorHAnsi" w:hAnsiTheme="minorHAnsi" w:cstheme="minorHAnsi"/>
          <w:b/>
          <w:bCs/>
          <w:sz w:val="22"/>
          <w:szCs w:val="22"/>
        </w:rPr>
      </w:pPr>
      <w:bookmarkStart w:id="14" w:name="_Toc156593381"/>
      <w:r w:rsidRPr="004D06B2">
        <w:rPr>
          <w:rFonts w:asciiTheme="minorHAnsi" w:hAnsiTheme="minorHAnsi" w:cstheme="minorHAnsi"/>
          <w:b/>
          <w:bCs/>
          <w:color w:val="000000" w:themeColor="text1"/>
          <w:sz w:val="22"/>
          <w:szCs w:val="22"/>
        </w:rPr>
        <w:t>RESPONDENT BURDEN HOURS AND LABOR COSTS</w:t>
      </w:r>
      <w:bookmarkStart w:id="15" w:name="_Toc156593382"/>
      <w:bookmarkEnd w:id="14"/>
      <w:r w:rsidRPr="004D06B2" w:rsidR="0042474D">
        <w:rPr>
          <w:rFonts w:asciiTheme="minorHAnsi" w:hAnsiTheme="minorHAnsi" w:cstheme="minorHAnsi"/>
          <w:b/>
          <w:bCs/>
          <w:color w:val="000000" w:themeColor="text1"/>
          <w:sz w:val="22"/>
          <w:szCs w:val="22"/>
        </w:rPr>
        <w:t>:</w:t>
      </w:r>
    </w:p>
    <w:p w:rsidR="00A233E0" w:rsidRPr="004D06B2" w:rsidP="00940939" w14:paraId="71F2FC12" w14:textId="77777777">
      <w:pPr>
        <w:pStyle w:val="ListParagraph"/>
        <w:spacing w:line="240" w:lineRule="auto"/>
        <w:ind w:left="0" w:firstLine="0"/>
        <w:jc w:val="both"/>
        <w:rPr>
          <w:rFonts w:cstheme="minorHAnsi"/>
          <w:i/>
          <w:iCs/>
        </w:rPr>
      </w:pPr>
      <w:r w:rsidRPr="004D06B2">
        <w:rPr>
          <w:rFonts w:cstheme="minorHAnsi"/>
          <w:i/>
          <w:iCs/>
        </w:rPr>
        <w:t>Provide estimates of the hour burden of the collection of information. The statement should:</w:t>
      </w:r>
    </w:p>
    <w:p w:rsidR="008F2B76" w:rsidRPr="004D06B2" w:rsidP="00940939" w14:paraId="3A12D4C3" w14:textId="77777777">
      <w:pPr>
        <w:pStyle w:val="ListParagraph"/>
        <w:numPr>
          <w:ilvl w:val="0"/>
          <w:numId w:val="14"/>
        </w:numPr>
        <w:spacing w:line="240" w:lineRule="auto"/>
        <w:ind w:left="450"/>
        <w:jc w:val="both"/>
        <w:rPr>
          <w:rFonts w:cstheme="minorHAnsi"/>
          <w:i/>
          <w:iCs/>
        </w:rPr>
      </w:pPr>
      <w:r w:rsidRPr="004D06B2">
        <w:rPr>
          <w:rFonts w:cstheme="minorHAnsi"/>
          <w:i/>
          <w:iCs/>
        </w:rPr>
        <w:t xml:space="preserve">Indicate the number of respondents, frequency of response, annual hour burden, and an explanation of how the burden was estimated. </w:t>
      </w:r>
    </w:p>
    <w:p w:rsidR="00A233E0" w:rsidRPr="004D06B2" w:rsidP="00940939" w14:paraId="2184CE92" w14:textId="69353A84">
      <w:pPr>
        <w:pStyle w:val="ListParagraph"/>
        <w:numPr>
          <w:ilvl w:val="0"/>
          <w:numId w:val="14"/>
        </w:numPr>
        <w:spacing w:line="240" w:lineRule="auto"/>
        <w:ind w:left="450"/>
        <w:jc w:val="both"/>
        <w:rPr>
          <w:rFonts w:cstheme="minorHAnsi"/>
          <w:i/>
          <w:iCs/>
        </w:rPr>
      </w:pPr>
      <w:r w:rsidRPr="004D06B2">
        <w:rPr>
          <w:rFonts w:cstheme="minorHAnsi"/>
          <w:i/>
          <w:iCs/>
        </w:rPr>
        <w:t xml:space="preserve">If this request for approval covers more than one form, provide separate hour burden estimates for each form and </w:t>
      </w:r>
      <w:r w:rsidRPr="004D06B2">
        <w:rPr>
          <w:rFonts w:cstheme="minorHAnsi"/>
          <w:i/>
          <w:iCs/>
        </w:rPr>
        <w:t>the aggregate</w:t>
      </w:r>
      <w:r w:rsidRPr="004D06B2">
        <w:rPr>
          <w:rFonts w:cstheme="minorHAnsi"/>
          <w:i/>
          <w:iCs/>
        </w:rPr>
        <w:t xml:space="preserve"> the hour burdens.</w:t>
      </w:r>
    </w:p>
    <w:p w:rsidR="004C4034" w:rsidRPr="004D06B2" w:rsidP="00940939" w14:paraId="59AAB936" w14:textId="467371E2">
      <w:pPr>
        <w:pStyle w:val="ListParagraph"/>
        <w:numPr>
          <w:ilvl w:val="0"/>
          <w:numId w:val="14"/>
        </w:numPr>
        <w:pBdr>
          <w:bottom w:val="single" w:sz="4" w:space="1" w:color="auto"/>
        </w:pBdr>
        <w:spacing w:line="240" w:lineRule="auto"/>
        <w:ind w:left="446"/>
        <w:jc w:val="both"/>
        <w:rPr>
          <w:rFonts w:cstheme="minorHAnsi"/>
          <w:i/>
          <w:iCs/>
        </w:rPr>
      </w:pPr>
      <w:r w:rsidRPr="004D06B2">
        <w:rPr>
          <w:rFonts w:cstheme="minorHAnsi"/>
          <w:i/>
          <w:iCs/>
        </w:rPr>
        <w:t>Provide estimates of annualized cost to respondents for the hour burdens for collections of information, identifying and using appropriate wage rate categories. The cost of contracting out or paying outside parties for information collection activities should not be included here. Instead, this cost should be included as O&amp;M costs under non-labor costs covered under question 13</w:t>
      </w:r>
      <w:r w:rsidRPr="004D06B2" w:rsidR="001F0834">
        <w:rPr>
          <w:rFonts w:cstheme="minorHAnsi"/>
          <w:i/>
          <w:iCs/>
        </w:rPr>
        <w:t>.</w:t>
      </w:r>
    </w:p>
    <w:p w:rsidR="001172FE" w:rsidRPr="004D06B2" w:rsidP="00940939" w14:paraId="571186E5" w14:textId="014E1C7A">
      <w:pPr>
        <w:pStyle w:val="Heading2"/>
        <w:keepNext w:val="0"/>
        <w:spacing w:before="0" w:after="160"/>
        <w:ind w:left="0" w:firstLine="0"/>
        <w:rPr>
          <w:rFonts w:asciiTheme="minorHAnsi" w:hAnsiTheme="minorHAnsi" w:cstheme="minorHAnsi"/>
          <w:sz w:val="22"/>
          <w:szCs w:val="22"/>
        </w:rPr>
      </w:pPr>
      <w:r w:rsidRPr="004D06B2">
        <w:rPr>
          <w:rFonts w:asciiTheme="minorHAnsi" w:hAnsiTheme="minorHAnsi" w:cstheme="minorHAnsi"/>
          <w:b/>
          <w:bCs/>
          <w:color w:val="000000" w:themeColor="text1"/>
          <w:sz w:val="22"/>
          <w:szCs w:val="22"/>
        </w:rPr>
        <w:t xml:space="preserve">12a. </w:t>
      </w:r>
      <w:r w:rsidRPr="004D06B2" w:rsidR="0042474D">
        <w:rPr>
          <w:rFonts w:asciiTheme="minorHAnsi" w:hAnsiTheme="minorHAnsi" w:cstheme="minorHAnsi"/>
          <w:b/>
          <w:bCs/>
          <w:color w:val="000000" w:themeColor="text1"/>
          <w:sz w:val="22"/>
          <w:szCs w:val="22"/>
        </w:rPr>
        <w:t>RESPONDENTS/NAICS CODES</w:t>
      </w:r>
      <w:bookmarkStart w:id="16" w:name="_Toc156593383"/>
      <w:bookmarkEnd w:id="15"/>
    </w:p>
    <w:p w:rsidR="00BB3410" w:rsidRPr="004D06B2" w:rsidP="002943D2" w14:paraId="0DA69975" w14:textId="0B387887">
      <w:pPr>
        <w:spacing w:line="259" w:lineRule="auto"/>
        <w:ind w:left="0" w:firstLine="0"/>
        <w:rPr>
          <w:rFonts w:cstheme="minorHAnsi"/>
        </w:rPr>
      </w:pPr>
      <w:r w:rsidRPr="004D06B2">
        <w:rPr>
          <w:rFonts w:cstheme="minorHAnsi"/>
        </w:rPr>
        <w:t xml:space="preserve">Respondents are units of local government to include cities, towns, </w:t>
      </w:r>
      <w:r w:rsidRPr="004D06B2" w:rsidR="004B74B0">
        <w:rPr>
          <w:rFonts w:cstheme="minorHAnsi"/>
        </w:rPr>
        <w:t xml:space="preserve">parishes, </w:t>
      </w:r>
      <w:r w:rsidRPr="004D06B2">
        <w:rPr>
          <w:rFonts w:cstheme="minorHAnsi"/>
        </w:rPr>
        <w:t>counties, and tribes.</w:t>
      </w:r>
    </w:p>
    <w:p w:rsidR="00ED57A4" w:rsidRPr="004D06B2" w:rsidP="00940939" w14:paraId="24D360E5" w14:textId="226DCC14">
      <w:pPr>
        <w:pStyle w:val="Heading2"/>
        <w:keepNext w:val="0"/>
        <w:spacing w:before="0" w:after="160"/>
        <w:ind w:left="0" w:firstLine="0"/>
        <w:rPr>
          <w:rFonts w:asciiTheme="minorHAnsi" w:hAnsiTheme="minorHAnsi" w:cstheme="minorHAnsi"/>
          <w:b/>
          <w:bCs/>
          <w:sz w:val="22"/>
          <w:szCs w:val="22"/>
        </w:rPr>
      </w:pPr>
      <w:r w:rsidRPr="004D06B2">
        <w:rPr>
          <w:rFonts w:asciiTheme="minorHAnsi" w:hAnsiTheme="minorHAnsi" w:cstheme="minorHAnsi"/>
          <w:b/>
          <w:bCs/>
          <w:color w:val="000000" w:themeColor="text1"/>
          <w:sz w:val="22"/>
          <w:szCs w:val="22"/>
        </w:rPr>
        <w:t>12b.</w:t>
      </w:r>
      <w:r w:rsidRPr="004D06B2">
        <w:rPr>
          <w:rFonts w:asciiTheme="minorHAnsi" w:hAnsiTheme="minorHAnsi" w:cstheme="minorHAnsi"/>
          <w:b/>
          <w:bCs/>
          <w:sz w:val="22"/>
          <w:szCs w:val="22"/>
        </w:rPr>
        <w:t xml:space="preserve"> </w:t>
      </w:r>
      <w:r w:rsidRPr="004D06B2" w:rsidR="0042474D">
        <w:rPr>
          <w:rFonts w:asciiTheme="minorHAnsi" w:hAnsiTheme="minorHAnsi" w:cstheme="minorHAnsi"/>
          <w:b/>
          <w:bCs/>
          <w:color w:val="000000" w:themeColor="text1"/>
          <w:sz w:val="22"/>
          <w:szCs w:val="22"/>
        </w:rPr>
        <w:t>INFORMATION REQUESTED</w:t>
      </w:r>
      <w:bookmarkStart w:id="17" w:name="_Toc156593384"/>
      <w:bookmarkEnd w:id="16"/>
    </w:p>
    <w:p w:rsidR="00BB3410" w:rsidRPr="004D06B2" w:rsidP="002943D2" w14:paraId="42074A5E" w14:textId="66859E81">
      <w:pPr>
        <w:spacing w:line="259" w:lineRule="auto"/>
        <w:ind w:left="0" w:firstLine="0"/>
        <w:rPr>
          <w:rFonts w:cstheme="minorHAnsi"/>
        </w:rPr>
      </w:pPr>
      <w:r w:rsidRPr="004D06B2">
        <w:rPr>
          <w:rFonts w:cstheme="minorHAnsi"/>
        </w:rPr>
        <w:t>Requests for reimbursement consist of a completed application form and supporting documentation that verifies</w:t>
      </w:r>
      <w:r w:rsidRPr="004D06B2" w:rsidR="004B74B0">
        <w:rPr>
          <w:rFonts w:cstheme="minorHAnsi"/>
        </w:rPr>
        <w:t xml:space="preserve"> the</w:t>
      </w:r>
      <w:r w:rsidRPr="004D06B2">
        <w:rPr>
          <w:rFonts w:cstheme="minorHAnsi"/>
        </w:rPr>
        <w:t xml:space="preserve"> costs incurred in a particular response</w:t>
      </w:r>
      <w:r w:rsidRPr="004D06B2" w:rsidR="004B74B0">
        <w:rPr>
          <w:rFonts w:cstheme="minorHAnsi"/>
        </w:rPr>
        <w:t xml:space="preserve">. </w:t>
      </w:r>
      <w:r w:rsidRPr="004D06B2">
        <w:rPr>
          <w:rFonts w:cstheme="minorHAnsi"/>
        </w:rPr>
        <w:t xml:space="preserve"> The actual preparation of the application package and the filing and maintaining of records are the only sources of burden on applicants seeking reimbursement.</w:t>
      </w:r>
    </w:p>
    <w:p w:rsidR="001172FE" w:rsidRPr="004D06B2" w:rsidP="00940939" w14:paraId="7B8A0ACD" w14:textId="41024AE1">
      <w:pPr>
        <w:pStyle w:val="Heading2"/>
        <w:keepNext w:val="0"/>
        <w:spacing w:before="0" w:after="160"/>
        <w:ind w:left="0" w:firstLine="0"/>
        <w:rPr>
          <w:rFonts w:asciiTheme="minorHAnsi" w:hAnsiTheme="minorHAnsi" w:cstheme="minorHAnsi"/>
          <w:b/>
          <w:bCs/>
          <w:sz w:val="22"/>
          <w:szCs w:val="22"/>
        </w:rPr>
      </w:pPr>
      <w:r w:rsidRPr="004D06B2">
        <w:rPr>
          <w:rFonts w:asciiTheme="minorHAnsi" w:hAnsiTheme="minorHAnsi" w:cstheme="minorHAnsi"/>
          <w:b/>
          <w:bCs/>
          <w:color w:val="000000" w:themeColor="text1"/>
          <w:sz w:val="22"/>
          <w:szCs w:val="22"/>
        </w:rPr>
        <w:t>12c.</w:t>
      </w:r>
      <w:r w:rsidRPr="004D06B2">
        <w:rPr>
          <w:rFonts w:asciiTheme="minorHAnsi" w:hAnsiTheme="minorHAnsi" w:cstheme="minorHAnsi"/>
          <w:b/>
          <w:bCs/>
          <w:sz w:val="22"/>
          <w:szCs w:val="22"/>
        </w:rPr>
        <w:t xml:space="preserve"> </w:t>
      </w:r>
      <w:r w:rsidRPr="004D06B2" w:rsidR="0042474D">
        <w:rPr>
          <w:rFonts w:asciiTheme="minorHAnsi" w:hAnsiTheme="minorHAnsi" w:cstheme="minorHAnsi"/>
          <w:b/>
          <w:bCs/>
          <w:color w:val="000000" w:themeColor="text1"/>
          <w:sz w:val="22"/>
          <w:szCs w:val="22"/>
        </w:rPr>
        <w:t>RESPONDENT ACTIVITIES</w:t>
      </w:r>
      <w:bookmarkStart w:id="18" w:name="_Toc156593385"/>
      <w:bookmarkEnd w:id="17"/>
      <w:r w:rsidRPr="004D06B2" w:rsidR="00AC289A">
        <w:rPr>
          <w:rFonts w:asciiTheme="minorHAnsi" w:hAnsiTheme="minorHAnsi" w:cstheme="minorHAnsi"/>
          <w:b/>
          <w:bCs/>
          <w:color w:val="000000" w:themeColor="text1"/>
          <w:sz w:val="22"/>
          <w:szCs w:val="22"/>
        </w:rPr>
        <w:t xml:space="preserve"> AND FREQUENC</w:t>
      </w:r>
      <w:r w:rsidRPr="004D06B2" w:rsidR="005B429D">
        <w:rPr>
          <w:rFonts w:asciiTheme="minorHAnsi" w:hAnsiTheme="minorHAnsi" w:cstheme="minorHAnsi"/>
          <w:b/>
          <w:bCs/>
          <w:color w:val="000000" w:themeColor="text1"/>
          <w:sz w:val="22"/>
          <w:szCs w:val="22"/>
        </w:rPr>
        <w:t>Y</w:t>
      </w:r>
    </w:p>
    <w:p w:rsidR="009F1E00" w:rsidRPr="004D06B2" w:rsidP="002943D2" w14:paraId="3C4B52CA" w14:textId="16C99737">
      <w:pPr>
        <w:spacing w:line="259" w:lineRule="auto"/>
        <w:ind w:left="0" w:firstLine="0"/>
        <w:rPr>
          <w:rFonts w:cstheme="minorHAnsi"/>
        </w:rPr>
      </w:pPr>
      <w:r w:rsidRPr="004D06B2">
        <w:rPr>
          <w:rFonts w:cstheme="minorHAnsi"/>
        </w:rPr>
        <w:t>Respondents will only submit one application per response, thus there is no reoccurrence nor frequency to report.</w:t>
      </w:r>
    </w:p>
    <w:p w:rsidR="00D92ED6" w:rsidRPr="004D06B2" w:rsidP="00940939" w14:paraId="0B6BE1C2" w14:textId="30D424E1">
      <w:pPr>
        <w:pStyle w:val="Heading2"/>
        <w:keepNext w:val="0"/>
        <w:spacing w:before="0" w:after="160"/>
        <w:ind w:left="0" w:firstLine="0"/>
        <w:rPr>
          <w:rFonts w:asciiTheme="minorHAnsi" w:hAnsiTheme="minorHAnsi" w:cstheme="minorHAnsi"/>
          <w:b/>
          <w:bCs/>
          <w:sz w:val="22"/>
          <w:szCs w:val="22"/>
        </w:rPr>
      </w:pPr>
      <w:r w:rsidRPr="004D06B2">
        <w:rPr>
          <w:rFonts w:asciiTheme="minorHAnsi" w:hAnsiTheme="minorHAnsi" w:cstheme="minorHAnsi"/>
          <w:b/>
          <w:bCs/>
          <w:color w:val="000000" w:themeColor="text1"/>
          <w:sz w:val="22"/>
          <w:szCs w:val="22"/>
        </w:rPr>
        <w:t>12d.</w:t>
      </w:r>
      <w:r w:rsidRPr="004D06B2" w:rsidR="00BB104E">
        <w:rPr>
          <w:rFonts w:asciiTheme="minorHAnsi" w:hAnsiTheme="minorHAnsi" w:cstheme="minorHAnsi"/>
          <w:b/>
          <w:bCs/>
          <w:sz w:val="22"/>
          <w:szCs w:val="22"/>
        </w:rPr>
        <w:t xml:space="preserve"> </w:t>
      </w:r>
      <w:r w:rsidRPr="004D06B2" w:rsidR="0042474D">
        <w:rPr>
          <w:rFonts w:asciiTheme="minorHAnsi" w:hAnsiTheme="minorHAnsi" w:cstheme="minorHAnsi"/>
          <w:b/>
          <w:bCs/>
          <w:color w:val="000000" w:themeColor="text1"/>
          <w:sz w:val="22"/>
          <w:szCs w:val="22"/>
        </w:rPr>
        <w:t xml:space="preserve">RESPONDENT BURDEN HOURS AND LABOR </w:t>
      </w:r>
      <w:bookmarkEnd w:id="18"/>
      <w:r w:rsidRPr="004D06B2" w:rsidR="0042474D">
        <w:rPr>
          <w:rFonts w:asciiTheme="minorHAnsi" w:hAnsiTheme="minorHAnsi" w:cstheme="minorHAnsi"/>
          <w:b/>
          <w:bCs/>
          <w:color w:val="000000" w:themeColor="text1"/>
          <w:sz w:val="22"/>
          <w:szCs w:val="22"/>
        </w:rPr>
        <w:t>COSTS</w:t>
      </w:r>
    </w:p>
    <w:p w:rsidR="008C7ACC" w:rsidRPr="004D06B2" w:rsidP="002943D2" w14:paraId="7DAC94F1" w14:textId="255A3CDE">
      <w:pPr>
        <w:spacing w:line="259" w:lineRule="auto"/>
        <w:ind w:left="0" w:firstLine="0"/>
        <w:rPr>
          <w:rFonts w:cstheme="minorHAnsi"/>
        </w:rPr>
      </w:pPr>
      <w:r w:rsidRPr="004D06B2">
        <w:rPr>
          <w:rFonts w:cstheme="minorHAnsi"/>
        </w:rPr>
        <w:t>For the previous ICR</w:t>
      </w:r>
      <w:r w:rsidRPr="004D06B2" w:rsidR="00B160B1">
        <w:rPr>
          <w:rFonts w:cstheme="minorHAnsi"/>
        </w:rPr>
        <w:t xml:space="preserve"> renewal</w:t>
      </w:r>
      <w:r w:rsidRPr="004D06B2">
        <w:rPr>
          <w:rFonts w:cstheme="minorHAnsi"/>
        </w:rPr>
        <w:t xml:space="preserve">, EPA conducted a test of the application form and instructions with eight Agency and contractor staff and recorded the time required to perform each step involved in preparing an application. Testers read the preamble and reimbursement rule, a fact sheet on a fictitious response, supporting documentation (such as sales receipts, rental agreements, etc.) and completed the actual form requesting reimbursement for the fictitious response. </w:t>
      </w:r>
    </w:p>
    <w:p w:rsidR="004F754F" w:rsidRPr="00456ED6" w:rsidP="002943D2" w14:paraId="68F435BE" w14:textId="27086860">
      <w:pPr>
        <w:spacing w:line="259" w:lineRule="auto"/>
        <w:ind w:left="0" w:firstLine="0"/>
        <w:rPr>
          <w:rFonts w:cstheme="minorHAnsi"/>
        </w:rPr>
      </w:pPr>
      <w:r w:rsidRPr="004D06B2">
        <w:rPr>
          <w:rFonts w:cstheme="minorHAnsi"/>
        </w:rPr>
        <w:t>The updated electronic form</w:t>
      </w:r>
      <w:r w:rsidRPr="004D06B2" w:rsidR="004B74B0">
        <w:rPr>
          <w:rFonts w:cstheme="minorHAnsi"/>
        </w:rPr>
        <w:t xml:space="preserve"> for this ICR renewal</w:t>
      </w:r>
      <w:r w:rsidRPr="004D06B2">
        <w:rPr>
          <w:rFonts w:cstheme="minorHAnsi"/>
        </w:rPr>
        <w:t xml:space="preserve"> collects four new pieces of information (email under 1d and additional dates and ‘Other’ definition under 3b), but three pieces of information have been removed (time under 2a, time under 3a, and time under 3b). Thus, the overall burden for completing the form is estimated to have increased from 8.5 hours to 8.75 hours. Estimated response times for each task are noted in Table 1.</w:t>
      </w:r>
      <w:r w:rsidRPr="004D06B2" w:rsidR="00C7722A">
        <w:rPr>
          <w:rFonts w:cstheme="minorHAnsi"/>
        </w:rPr>
        <w:t xml:space="preserve"> The total estimated annual cost burden to responders is $</w:t>
      </w:r>
      <w:r w:rsidR="00FF3006">
        <w:rPr>
          <w:rFonts w:cstheme="minorHAnsi"/>
        </w:rPr>
        <w:t>5,906.25</w:t>
      </w:r>
      <w:r w:rsidRPr="004D06B2" w:rsidR="00C7722A">
        <w:rPr>
          <w:rFonts w:cstheme="minorHAnsi"/>
        </w:rPr>
        <w:t>.</w:t>
      </w:r>
    </w:p>
    <w:tbl>
      <w:tblPr>
        <w:tblStyle w:val="TableGrid"/>
        <w:tblW w:w="0" w:type="auto"/>
        <w:tblLook w:val="04A0"/>
      </w:tblPr>
      <w:tblGrid>
        <w:gridCol w:w="7290"/>
        <w:gridCol w:w="2060"/>
      </w:tblGrid>
      <w:tr w14:paraId="2625AAB0" w14:textId="77777777" w:rsidTr="004F754F">
        <w:tblPrEx>
          <w:tblW w:w="0" w:type="auto"/>
          <w:tblLook w:val="04A0"/>
        </w:tblPrEx>
        <w:tc>
          <w:tcPr>
            <w:tcW w:w="9350" w:type="dxa"/>
            <w:gridSpan w:val="2"/>
            <w:tcBorders>
              <w:top w:val="nil"/>
              <w:left w:val="nil"/>
              <w:bottom w:val="single" w:sz="4" w:space="0" w:color="auto"/>
              <w:right w:val="nil"/>
            </w:tcBorders>
          </w:tcPr>
          <w:p w:rsidR="00B160B1" w:rsidRPr="004D06B2" w:rsidP="00B160B1" w14:paraId="1BB6B0DE" w14:textId="534A98CF">
            <w:pPr>
              <w:spacing w:line="259" w:lineRule="auto"/>
              <w:ind w:left="0" w:firstLine="0"/>
              <w:jc w:val="center"/>
              <w:rPr>
                <w:rFonts w:cstheme="minorHAnsi"/>
                <w:b/>
                <w:bCs/>
                <w:u w:val="single"/>
              </w:rPr>
            </w:pPr>
            <w:r w:rsidRPr="004D06B2">
              <w:rPr>
                <w:rFonts w:cstheme="minorHAnsi"/>
              </w:rPr>
              <w:br w:type="page"/>
            </w:r>
            <w:r w:rsidRPr="004D06B2">
              <w:rPr>
                <w:rFonts w:cstheme="minorHAnsi"/>
                <w:b/>
                <w:bCs/>
                <w:u w:val="single"/>
              </w:rPr>
              <w:t>Table 1</w:t>
            </w:r>
          </w:p>
          <w:p w:rsidR="00B160B1" w:rsidRPr="004D06B2" w:rsidP="00B160B1" w14:paraId="0C9D7754" w14:textId="77777777">
            <w:pPr>
              <w:spacing w:line="259" w:lineRule="auto"/>
              <w:ind w:left="0" w:firstLine="0"/>
              <w:jc w:val="center"/>
              <w:rPr>
                <w:rFonts w:cstheme="minorHAnsi"/>
                <w:b/>
                <w:bCs/>
              </w:rPr>
            </w:pPr>
            <w:r w:rsidRPr="004D06B2">
              <w:rPr>
                <w:rFonts w:cstheme="minorHAnsi"/>
                <w:b/>
                <w:bCs/>
              </w:rPr>
              <w:t>Estimated Burden on Applicants Seeking Reimbursement</w:t>
            </w:r>
          </w:p>
          <w:p w:rsidR="00B160B1" w:rsidRPr="004D06B2" w:rsidP="00B160B1" w14:paraId="0FF797E0" w14:textId="77777777">
            <w:pPr>
              <w:spacing w:line="259" w:lineRule="auto"/>
              <w:ind w:left="0" w:firstLine="0"/>
              <w:jc w:val="center"/>
              <w:rPr>
                <w:rFonts w:cstheme="minorHAnsi"/>
                <w:b/>
                <w:bCs/>
              </w:rPr>
            </w:pPr>
            <w:r w:rsidRPr="004D06B2">
              <w:rPr>
                <w:rFonts w:cstheme="minorHAnsi"/>
                <w:b/>
                <w:bCs/>
              </w:rPr>
              <w:t>for Temporary Emergency Measures</w:t>
            </w:r>
          </w:p>
          <w:p w:rsidR="00B160B1" w:rsidRPr="004D06B2" w:rsidP="00B160B1" w14:paraId="13C5CBBC" w14:textId="6C8E8609">
            <w:pPr>
              <w:spacing w:line="259" w:lineRule="auto"/>
              <w:ind w:left="0" w:firstLine="0"/>
              <w:jc w:val="center"/>
              <w:rPr>
                <w:rFonts w:cstheme="minorHAnsi"/>
              </w:rPr>
            </w:pPr>
            <w:r w:rsidRPr="004D06B2">
              <w:rPr>
                <w:rFonts w:cstheme="minorHAnsi"/>
                <w:b/>
                <w:bCs/>
              </w:rPr>
              <w:t>u</w:t>
            </w:r>
            <w:r w:rsidRPr="004D06B2">
              <w:rPr>
                <w:rFonts w:cstheme="minorHAnsi"/>
                <w:b/>
                <w:bCs/>
              </w:rPr>
              <w:t>nder §123 of SARA</w:t>
            </w:r>
          </w:p>
        </w:tc>
      </w:tr>
      <w:tr w14:paraId="2A8BD5B5" w14:textId="77777777" w:rsidTr="004B74B0">
        <w:tblPrEx>
          <w:tblW w:w="0" w:type="auto"/>
          <w:tblLook w:val="04A0"/>
        </w:tblPrEx>
        <w:tc>
          <w:tcPr>
            <w:tcW w:w="7290" w:type="dxa"/>
            <w:tcBorders>
              <w:top w:val="single" w:sz="4" w:space="0" w:color="auto"/>
              <w:left w:val="nil"/>
              <w:bottom w:val="nil"/>
              <w:right w:val="nil"/>
            </w:tcBorders>
          </w:tcPr>
          <w:p w:rsidR="00B160B1" w:rsidRPr="004D06B2" w:rsidP="00B160B1" w14:paraId="0E11EF0B" w14:textId="15900216">
            <w:pPr>
              <w:spacing w:line="259" w:lineRule="auto"/>
              <w:ind w:left="0" w:firstLine="0"/>
              <w:jc w:val="center"/>
              <w:rPr>
                <w:rFonts w:cstheme="minorHAnsi"/>
              </w:rPr>
            </w:pPr>
            <w:r w:rsidRPr="004D06B2">
              <w:rPr>
                <w:rFonts w:cstheme="minorHAnsi"/>
              </w:rPr>
              <w:t>Burden Item</w:t>
            </w:r>
          </w:p>
        </w:tc>
        <w:tc>
          <w:tcPr>
            <w:tcW w:w="2060" w:type="dxa"/>
            <w:tcBorders>
              <w:top w:val="single" w:sz="4" w:space="0" w:color="auto"/>
              <w:left w:val="nil"/>
              <w:bottom w:val="nil"/>
              <w:right w:val="nil"/>
            </w:tcBorders>
          </w:tcPr>
          <w:p w:rsidR="00B160B1" w:rsidRPr="004D06B2" w:rsidP="00B160B1" w14:paraId="610C28F3" w14:textId="6ED09474">
            <w:pPr>
              <w:spacing w:line="259" w:lineRule="auto"/>
              <w:ind w:left="0" w:firstLine="0"/>
              <w:jc w:val="center"/>
              <w:rPr>
                <w:rFonts w:cstheme="minorHAnsi"/>
              </w:rPr>
            </w:pPr>
            <w:r w:rsidRPr="004D06B2">
              <w:rPr>
                <w:rFonts w:cstheme="minorHAnsi"/>
              </w:rPr>
              <w:t>Average Hours per Application</w:t>
            </w:r>
          </w:p>
        </w:tc>
      </w:tr>
      <w:tr w14:paraId="2D41C224" w14:textId="77777777" w:rsidTr="004B74B0">
        <w:tblPrEx>
          <w:tblW w:w="0" w:type="auto"/>
          <w:tblLook w:val="04A0"/>
        </w:tblPrEx>
        <w:tc>
          <w:tcPr>
            <w:tcW w:w="7290" w:type="dxa"/>
            <w:tcBorders>
              <w:top w:val="nil"/>
              <w:left w:val="nil"/>
              <w:bottom w:val="nil"/>
              <w:right w:val="nil"/>
            </w:tcBorders>
            <w:vAlign w:val="center"/>
          </w:tcPr>
          <w:p w:rsidR="00B160B1" w:rsidRPr="004D06B2" w:rsidP="004F754F" w14:paraId="51925C04" w14:textId="77777777">
            <w:pPr>
              <w:spacing w:line="259" w:lineRule="auto"/>
              <w:ind w:left="0" w:firstLine="0"/>
              <w:rPr>
                <w:rFonts w:cstheme="minorHAnsi"/>
              </w:rPr>
            </w:pPr>
          </w:p>
        </w:tc>
        <w:tc>
          <w:tcPr>
            <w:tcW w:w="2060" w:type="dxa"/>
            <w:tcBorders>
              <w:top w:val="nil"/>
              <w:left w:val="nil"/>
              <w:bottom w:val="nil"/>
              <w:right w:val="nil"/>
            </w:tcBorders>
            <w:vAlign w:val="center"/>
          </w:tcPr>
          <w:p w:rsidR="00B160B1" w:rsidRPr="004D06B2" w:rsidP="004F754F" w14:paraId="76E0E86E" w14:textId="77777777">
            <w:pPr>
              <w:spacing w:line="259" w:lineRule="auto"/>
              <w:ind w:left="0" w:firstLine="0"/>
              <w:jc w:val="center"/>
              <w:rPr>
                <w:rFonts w:cstheme="minorHAnsi"/>
              </w:rPr>
            </w:pPr>
          </w:p>
        </w:tc>
      </w:tr>
      <w:tr w14:paraId="67486AF2" w14:textId="77777777" w:rsidTr="004B74B0">
        <w:tblPrEx>
          <w:tblW w:w="0" w:type="auto"/>
          <w:tblLook w:val="04A0"/>
        </w:tblPrEx>
        <w:tc>
          <w:tcPr>
            <w:tcW w:w="7290" w:type="dxa"/>
            <w:tcBorders>
              <w:top w:val="nil"/>
              <w:left w:val="nil"/>
              <w:bottom w:val="nil"/>
              <w:right w:val="nil"/>
            </w:tcBorders>
            <w:vAlign w:val="center"/>
          </w:tcPr>
          <w:p w:rsidR="00B160B1" w:rsidRPr="004D06B2" w:rsidP="004F754F" w14:paraId="4EC1B46C" w14:textId="489CB503">
            <w:pPr>
              <w:spacing w:line="259" w:lineRule="auto"/>
              <w:ind w:left="0" w:firstLine="0"/>
              <w:rPr>
                <w:rFonts w:cstheme="minorHAnsi"/>
              </w:rPr>
            </w:pPr>
            <w:r w:rsidRPr="004D06B2">
              <w:rPr>
                <w:rFonts w:cstheme="minorHAnsi"/>
              </w:rPr>
              <w:t>Read Instructions</w:t>
            </w:r>
            <w:r w:rsidRPr="004D06B2" w:rsidR="004F754F">
              <w:rPr>
                <w:rFonts w:cstheme="minorHAnsi"/>
              </w:rPr>
              <w:t xml:space="preserve"> </w:t>
            </w:r>
            <w:r w:rsidRPr="004D06B2">
              <w:rPr>
                <w:rFonts w:cstheme="minorHAnsi"/>
                <w:vertAlign w:val="superscript"/>
              </w:rPr>
              <w:t>a</w:t>
            </w:r>
          </w:p>
        </w:tc>
        <w:tc>
          <w:tcPr>
            <w:tcW w:w="2060" w:type="dxa"/>
            <w:tcBorders>
              <w:top w:val="nil"/>
              <w:left w:val="nil"/>
              <w:bottom w:val="nil"/>
              <w:right w:val="nil"/>
            </w:tcBorders>
            <w:vAlign w:val="center"/>
          </w:tcPr>
          <w:p w:rsidR="00B160B1" w:rsidRPr="004D06B2" w:rsidP="004F754F" w14:paraId="783368CD" w14:textId="6BFC83AC">
            <w:pPr>
              <w:spacing w:line="259" w:lineRule="auto"/>
              <w:ind w:left="0" w:firstLine="0"/>
              <w:jc w:val="center"/>
              <w:rPr>
                <w:rFonts w:cstheme="minorHAnsi"/>
              </w:rPr>
            </w:pPr>
            <w:r w:rsidRPr="004D06B2">
              <w:rPr>
                <w:rFonts w:cstheme="minorHAnsi"/>
              </w:rPr>
              <w:t>1</w:t>
            </w:r>
          </w:p>
        </w:tc>
      </w:tr>
      <w:tr w14:paraId="527BB71A" w14:textId="77777777" w:rsidTr="004B74B0">
        <w:tblPrEx>
          <w:tblW w:w="0" w:type="auto"/>
          <w:tblLook w:val="04A0"/>
        </w:tblPrEx>
        <w:tc>
          <w:tcPr>
            <w:tcW w:w="7290" w:type="dxa"/>
            <w:tcBorders>
              <w:top w:val="nil"/>
              <w:left w:val="nil"/>
              <w:bottom w:val="nil"/>
              <w:right w:val="nil"/>
            </w:tcBorders>
            <w:vAlign w:val="center"/>
          </w:tcPr>
          <w:p w:rsidR="00B160B1" w:rsidRPr="004D06B2" w:rsidP="004F754F" w14:paraId="31FDF662" w14:textId="3ED90C35">
            <w:pPr>
              <w:spacing w:line="259" w:lineRule="auto"/>
              <w:ind w:left="0" w:firstLine="0"/>
              <w:rPr>
                <w:rFonts w:cstheme="minorHAnsi"/>
              </w:rPr>
            </w:pPr>
            <w:r w:rsidRPr="004D06B2">
              <w:rPr>
                <w:rFonts w:cstheme="minorHAnsi"/>
              </w:rPr>
              <w:t>Gather Information</w:t>
            </w:r>
            <w:r w:rsidRPr="004D06B2" w:rsidR="004F754F">
              <w:rPr>
                <w:rFonts w:cstheme="minorHAnsi"/>
              </w:rPr>
              <w:t xml:space="preserve"> </w:t>
            </w:r>
            <w:r w:rsidRPr="004D06B2">
              <w:rPr>
                <w:rFonts w:cstheme="minorHAnsi"/>
                <w:vertAlign w:val="superscript"/>
              </w:rPr>
              <w:t>b</w:t>
            </w:r>
          </w:p>
        </w:tc>
        <w:tc>
          <w:tcPr>
            <w:tcW w:w="2060" w:type="dxa"/>
            <w:tcBorders>
              <w:top w:val="nil"/>
              <w:left w:val="nil"/>
              <w:bottom w:val="nil"/>
              <w:right w:val="nil"/>
            </w:tcBorders>
            <w:vAlign w:val="center"/>
          </w:tcPr>
          <w:p w:rsidR="00B160B1" w:rsidRPr="004D06B2" w:rsidP="004F754F" w14:paraId="76E1E0D8" w14:textId="51545A50">
            <w:pPr>
              <w:spacing w:line="259" w:lineRule="auto"/>
              <w:ind w:left="0" w:firstLine="0"/>
              <w:jc w:val="center"/>
              <w:rPr>
                <w:rFonts w:cstheme="minorHAnsi"/>
              </w:rPr>
            </w:pPr>
            <w:r w:rsidRPr="004D06B2">
              <w:rPr>
                <w:rFonts w:cstheme="minorHAnsi"/>
              </w:rPr>
              <w:t>2</w:t>
            </w:r>
          </w:p>
        </w:tc>
      </w:tr>
      <w:tr w14:paraId="66C38469" w14:textId="77777777" w:rsidTr="004B74B0">
        <w:tblPrEx>
          <w:tblW w:w="0" w:type="auto"/>
          <w:tblLook w:val="04A0"/>
        </w:tblPrEx>
        <w:tc>
          <w:tcPr>
            <w:tcW w:w="7290" w:type="dxa"/>
            <w:tcBorders>
              <w:top w:val="nil"/>
              <w:left w:val="nil"/>
              <w:bottom w:val="nil"/>
              <w:right w:val="nil"/>
            </w:tcBorders>
            <w:vAlign w:val="center"/>
          </w:tcPr>
          <w:p w:rsidR="00B160B1" w:rsidRPr="004D06B2" w:rsidP="004F754F" w14:paraId="6F2C4B5E" w14:textId="27B62393">
            <w:pPr>
              <w:spacing w:line="259" w:lineRule="auto"/>
              <w:ind w:left="0" w:firstLine="0"/>
              <w:rPr>
                <w:rFonts w:cstheme="minorHAnsi"/>
              </w:rPr>
            </w:pPr>
            <w:r w:rsidRPr="004D06B2">
              <w:rPr>
                <w:rFonts w:cstheme="minorHAnsi"/>
              </w:rPr>
              <w:t>Compile Information</w:t>
            </w:r>
            <w:r w:rsidRPr="004D06B2" w:rsidR="004F754F">
              <w:rPr>
                <w:rFonts w:cstheme="minorHAnsi"/>
              </w:rPr>
              <w:t xml:space="preserve"> </w:t>
            </w:r>
            <w:r w:rsidRPr="004D06B2">
              <w:rPr>
                <w:rFonts w:cstheme="minorHAnsi"/>
                <w:vertAlign w:val="superscript"/>
              </w:rPr>
              <w:t>c</w:t>
            </w:r>
          </w:p>
        </w:tc>
        <w:tc>
          <w:tcPr>
            <w:tcW w:w="2060" w:type="dxa"/>
            <w:tcBorders>
              <w:top w:val="nil"/>
              <w:left w:val="nil"/>
              <w:bottom w:val="nil"/>
              <w:right w:val="nil"/>
            </w:tcBorders>
            <w:vAlign w:val="center"/>
          </w:tcPr>
          <w:p w:rsidR="00B160B1" w:rsidRPr="004D06B2" w:rsidP="004F754F" w14:paraId="115436B5" w14:textId="55579950">
            <w:pPr>
              <w:spacing w:line="259" w:lineRule="auto"/>
              <w:ind w:left="0" w:firstLine="0"/>
              <w:jc w:val="center"/>
              <w:rPr>
                <w:rFonts w:cstheme="minorHAnsi"/>
              </w:rPr>
            </w:pPr>
            <w:r w:rsidRPr="004D06B2">
              <w:rPr>
                <w:rFonts w:cstheme="minorHAnsi"/>
              </w:rPr>
              <w:t>4</w:t>
            </w:r>
          </w:p>
        </w:tc>
      </w:tr>
      <w:tr w14:paraId="6C65BDBC" w14:textId="77777777" w:rsidTr="004B74B0">
        <w:tblPrEx>
          <w:tblW w:w="0" w:type="auto"/>
          <w:tblLook w:val="04A0"/>
        </w:tblPrEx>
        <w:tc>
          <w:tcPr>
            <w:tcW w:w="7290" w:type="dxa"/>
            <w:tcBorders>
              <w:top w:val="nil"/>
              <w:left w:val="nil"/>
              <w:bottom w:val="nil"/>
              <w:right w:val="nil"/>
            </w:tcBorders>
            <w:vAlign w:val="center"/>
          </w:tcPr>
          <w:p w:rsidR="00B160B1" w:rsidRPr="004D06B2" w:rsidP="004F754F" w14:paraId="75BB94FF" w14:textId="117F7B79">
            <w:pPr>
              <w:spacing w:line="259" w:lineRule="auto"/>
              <w:ind w:left="0" w:firstLine="0"/>
              <w:rPr>
                <w:rFonts w:cstheme="minorHAnsi"/>
              </w:rPr>
            </w:pPr>
            <w:r w:rsidRPr="004D06B2">
              <w:rPr>
                <w:rFonts w:cstheme="minorHAnsi"/>
              </w:rPr>
              <w:t>Complete Application</w:t>
            </w:r>
            <w:r w:rsidRPr="004D06B2" w:rsidR="004F754F">
              <w:rPr>
                <w:rFonts w:cstheme="minorHAnsi"/>
              </w:rPr>
              <w:t xml:space="preserve"> </w:t>
            </w:r>
            <w:r w:rsidRPr="004D06B2">
              <w:rPr>
                <w:rFonts w:cstheme="minorHAnsi"/>
                <w:vertAlign w:val="superscript"/>
              </w:rPr>
              <w:t>d</w:t>
            </w:r>
          </w:p>
        </w:tc>
        <w:tc>
          <w:tcPr>
            <w:tcW w:w="2060" w:type="dxa"/>
            <w:tcBorders>
              <w:top w:val="nil"/>
              <w:left w:val="nil"/>
              <w:bottom w:val="nil"/>
              <w:right w:val="nil"/>
            </w:tcBorders>
            <w:vAlign w:val="center"/>
          </w:tcPr>
          <w:p w:rsidR="00B160B1" w:rsidRPr="004D06B2" w:rsidP="004F754F" w14:paraId="384FE735" w14:textId="4E2EBCC3">
            <w:pPr>
              <w:spacing w:line="259" w:lineRule="auto"/>
              <w:ind w:left="0" w:firstLine="0"/>
              <w:jc w:val="center"/>
              <w:rPr>
                <w:rFonts w:cstheme="minorHAnsi"/>
              </w:rPr>
            </w:pPr>
            <w:r w:rsidRPr="004D06B2">
              <w:rPr>
                <w:rFonts w:cstheme="minorHAnsi"/>
              </w:rPr>
              <w:t>1.25</w:t>
            </w:r>
          </w:p>
        </w:tc>
      </w:tr>
      <w:tr w14:paraId="709C7EC0" w14:textId="77777777" w:rsidTr="004B74B0">
        <w:tblPrEx>
          <w:tblW w:w="0" w:type="auto"/>
          <w:tblLook w:val="04A0"/>
        </w:tblPrEx>
        <w:tc>
          <w:tcPr>
            <w:tcW w:w="7290" w:type="dxa"/>
            <w:tcBorders>
              <w:top w:val="nil"/>
              <w:left w:val="nil"/>
              <w:bottom w:val="nil"/>
              <w:right w:val="nil"/>
            </w:tcBorders>
            <w:vAlign w:val="center"/>
          </w:tcPr>
          <w:p w:rsidR="00B160B1" w:rsidRPr="004D06B2" w:rsidP="004F754F" w14:paraId="162CBB34" w14:textId="62B085DB">
            <w:pPr>
              <w:spacing w:line="259" w:lineRule="auto"/>
              <w:ind w:left="0" w:firstLine="0"/>
              <w:rPr>
                <w:rFonts w:cstheme="minorHAnsi"/>
              </w:rPr>
            </w:pPr>
            <w:r w:rsidRPr="004D06B2">
              <w:rPr>
                <w:rFonts w:cstheme="minorHAnsi"/>
              </w:rPr>
              <w:t>File and Maintain Information</w:t>
            </w:r>
            <w:r w:rsidRPr="004D06B2" w:rsidR="004F754F">
              <w:rPr>
                <w:rFonts w:cstheme="minorHAnsi"/>
              </w:rPr>
              <w:t xml:space="preserve"> </w:t>
            </w:r>
            <w:r w:rsidRPr="004D06B2">
              <w:rPr>
                <w:rFonts w:cstheme="minorHAnsi"/>
                <w:vertAlign w:val="superscript"/>
              </w:rPr>
              <w:t>e</w:t>
            </w:r>
          </w:p>
        </w:tc>
        <w:tc>
          <w:tcPr>
            <w:tcW w:w="2060" w:type="dxa"/>
            <w:tcBorders>
              <w:top w:val="nil"/>
              <w:left w:val="nil"/>
              <w:bottom w:val="nil"/>
              <w:right w:val="nil"/>
            </w:tcBorders>
            <w:vAlign w:val="center"/>
          </w:tcPr>
          <w:p w:rsidR="00B160B1" w:rsidRPr="004D06B2" w:rsidP="004F754F" w14:paraId="4D166E91" w14:textId="79C1FC92">
            <w:pPr>
              <w:spacing w:line="259" w:lineRule="auto"/>
              <w:ind w:left="0" w:firstLine="0"/>
              <w:jc w:val="center"/>
              <w:rPr>
                <w:rFonts w:cstheme="minorHAnsi"/>
              </w:rPr>
            </w:pPr>
            <w:r w:rsidRPr="004D06B2">
              <w:rPr>
                <w:rFonts w:cstheme="minorHAnsi"/>
              </w:rPr>
              <w:t>0.5</w:t>
            </w:r>
          </w:p>
        </w:tc>
      </w:tr>
      <w:tr w14:paraId="2A74C037" w14:textId="77777777" w:rsidTr="004B74B0">
        <w:tblPrEx>
          <w:tblW w:w="0" w:type="auto"/>
          <w:tblLook w:val="04A0"/>
        </w:tblPrEx>
        <w:tc>
          <w:tcPr>
            <w:tcW w:w="7290" w:type="dxa"/>
            <w:tcBorders>
              <w:top w:val="nil"/>
              <w:left w:val="nil"/>
              <w:bottom w:val="nil"/>
              <w:right w:val="nil"/>
            </w:tcBorders>
            <w:vAlign w:val="center"/>
          </w:tcPr>
          <w:p w:rsidR="00B160B1" w:rsidRPr="004D06B2" w:rsidP="004F754F" w14:paraId="3EB76FEE" w14:textId="77777777">
            <w:pPr>
              <w:spacing w:line="259" w:lineRule="auto"/>
              <w:ind w:left="0" w:firstLine="0"/>
              <w:rPr>
                <w:rFonts w:cstheme="minorHAnsi"/>
              </w:rPr>
            </w:pPr>
          </w:p>
        </w:tc>
        <w:tc>
          <w:tcPr>
            <w:tcW w:w="2060" w:type="dxa"/>
            <w:tcBorders>
              <w:top w:val="nil"/>
              <w:left w:val="nil"/>
              <w:bottom w:val="nil"/>
              <w:right w:val="nil"/>
            </w:tcBorders>
            <w:vAlign w:val="center"/>
          </w:tcPr>
          <w:p w:rsidR="00B160B1" w:rsidRPr="004D06B2" w:rsidP="004F754F" w14:paraId="1E4DD1C2" w14:textId="77777777">
            <w:pPr>
              <w:spacing w:line="259" w:lineRule="auto"/>
              <w:ind w:left="0" w:firstLine="0"/>
              <w:jc w:val="center"/>
              <w:rPr>
                <w:rFonts w:cstheme="minorHAnsi"/>
              </w:rPr>
            </w:pPr>
          </w:p>
        </w:tc>
      </w:tr>
      <w:tr w14:paraId="0D22CE42" w14:textId="77777777" w:rsidTr="004B74B0">
        <w:tblPrEx>
          <w:tblW w:w="0" w:type="auto"/>
          <w:tblLook w:val="04A0"/>
        </w:tblPrEx>
        <w:tc>
          <w:tcPr>
            <w:tcW w:w="7290" w:type="dxa"/>
            <w:tcBorders>
              <w:top w:val="nil"/>
              <w:left w:val="nil"/>
              <w:bottom w:val="nil"/>
              <w:right w:val="nil"/>
            </w:tcBorders>
            <w:vAlign w:val="center"/>
          </w:tcPr>
          <w:p w:rsidR="00B160B1" w:rsidRPr="004D06B2" w:rsidP="004F754F" w14:paraId="5BFED56C" w14:textId="59A10442">
            <w:pPr>
              <w:spacing w:line="259" w:lineRule="auto"/>
              <w:ind w:left="0" w:firstLine="0"/>
              <w:rPr>
                <w:rFonts w:cstheme="minorHAnsi"/>
              </w:rPr>
            </w:pPr>
            <w:r w:rsidRPr="004D06B2">
              <w:rPr>
                <w:rFonts w:cstheme="minorHAnsi"/>
              </w:rPr>
              <w:t>Total Estimated Burden Hours Per Application</w:t>
            </w:r>
          </w:p>
        </w:tc>
        <w:tc>
          <w:tcPr>
            <w:tcW w:w="2060" w:type="dxa"/>
            <w:tcBorders>
              <w:top w:val="nil"/>
              <w:left w:val="nil"/>
              <w:bottom w:val="nil"/>
              <w:right w:val="nil"/>
            </w:tcBorders>
            <w:vAlign w:val="center"/>
          </w:tcPr>
          <w:p w:rsidR="00B160B1" w:rsidRPr="004D06B2" w:rsidP="004F754F" w14:paraId="5A4E6919" w14:textId="0A0F1A77">
            <w:pPr>
              <w:spacing w:line="259" w:lineRule="auto"/>
              <w:ind w:left="0" w:firstLine="0"/>
              <w:jc w:val="center"/>
              <w:rPr>
                <w:rFonts w:cstheme="minorHAnsi"/>
              </w:rPr>
            </w:pPr>
            <w:r w:rsidRPr="004D06B2">
              <w:rPr>
                <w:rFonts w:cstheme="minorHAnsi"/>
              </w:rPr>
              <w:t>8.75</w:t>
            </w:r>
          </w:p>
        </w:tc>
      </w:tr>
      <w:tr w14:paraId="337C1218" w14:textId="77777777" w:rsidTr="004B74B0">
        <w:tblPrEx>
          <w:tblW w:w="0" w:type="auto"/>
          <w:tblLook w:val="04A0"/>
        </w:tblPrEx>
        <w:tc>
          <w:tcPr>
            <w:tcW w:w="7290" w:type="dxa"/>
            <w:tcBorders>
              <w:top w:val="nil"/>
              <w:left w:val="nil"/>
              <w:bottom w:val="nil"/>
              <w:right w:val="nil"/>
            </w:tcBorders>
            <w:vAlign w:val="center"/>
          </w:tcPr>
          <w:p w:rsidR="00B160B1" w:rsidRPr="004D06B2" w:rsidP="004F754F" w14:paraId="24BB9D6A" w14:textId="290C058A">
            <w:pPr>
              <w:spacing w:line="259" w:lineRule="auto"/>
              <w:ind w:left="0" w:firstLine="0"/>
              <w:rPr>
                <w:rFonts w:cstheme="minorHAnsi"/>
              </w:rPr>
            </w:pPr>
            <w:r w:rsidRPr="004D06B2">
              <w:rPr>
                <w:rFonts w:cstheme="minorHAnsi"/>
              </w:rPr>
              <w:t>Total Estimated Number of Applications Submitted by All Applicants per Year</w:t>
            </w:r>
            <w:r w:rsidRPr="004D06B2" w:rsidR="004F754F">
              <w:rPr>
                <w:rFonts w:cstheme="minorHAnsi"/>
              </w:rPr>
              <w:t xml:space="preserve"> </w:t>
            </w:r>
            <w:r w:rsidRPr="004D06B2" w:rsidR="004F754F">
              <w:rPr>
                <w:rFonts w:cstheme="minorHAnsi"/>
                <w:vertAlign w:val="superscript"/>
              </w:rPr>
              <w:t>f</w:t>
            </w:r>
          </w:p>
        </w:tc>
        <w:tc>
          <w:tcPr>
            <w:tcW w:w="2060" w:type="dxa"/>
            <w:tcBorders>
              <w:top w:val="nil"/>
              <w:left w:val="nil"/>
              <w:bottom w:val="nil"/>
              <w:right w:val="nil"/>
            </w:tcBorders>
            <w:vAlign w:val="center"/>
          </w:tcPr>
          <w:p w:rsidR="00B160B1" w:rsidRPr="004D06B2" w:rsidP="004F754F" w14:paraId="4C92B6CF" w14:textId="6FE15EE6">
            <w:pPr>
              <w:spacing w:line="259" w:lineRule="auto"/>
              <w:ind w:left="0" w:firstLine="0"/>
              <w:jc w:val="center"/>
              <w:rPr>
                <w:rFonts w:cstheme="minorHAnsi"/>
              </w:rPr>
            </w:pPr>
            <w:r w:rsidRPr="004D06B2">
              <w:rPr>
                <w:rFonts w:cstheme="minorHAnsi"/>
              </w:rPr>
              <w:t>15</w:t>
            </w:r>
          </w:p>
        </w:tc>
      </w:tr>
      <w:tr w14:paraId="5B4B05C5" w14:textId="77777777" w:rsidTr="004B74B0">
        <w:tblPrEx>
          <w:tblW w:w="0" w:type="auto"/>
          <w:tblLook w:val="04A0"/>
        </w:tblPrEx>
        <w:tc>
          <w:tcPr>
            <w:tcW w:w="7290" w:type="dxa"/>
            <w:tcBorders>
              <w:top w:val="nil"/>
              <w:left w:val="nil"/>
              <w:bottom w:val="nil"/>
              <w:right w:val="nil"/>
            </w:tcBorders>
            <w:vAlign w:val="center"/>
          </w:tcPr>
          <w:p w:rsidR="00B160B1" w:rsidRPr="004D06B2" w:rsidP="004F754F" w14:paraId="39CEF5F7" w14:textId="77777777">
            <w:pPr>
              <w:spacing w:line="259" w:lineRule="auto"/>
              <w:ind w:left="0" w:firstLine="0"/>
              <w:rPr>
                <w:rFonts w:cstheme="minorHAnsi"/>
              </w:rPr>
            </w:pPr>
          </w:p>
        </w:tc>
        <w:tc>
          <w:tcPr>
            <w:tcW w:w="2060" w:type="dxa"/>
            <w:tcBorders>
              <w:top w:val="nil"/>
              <w:left w:val="nil"/>
              <w:bottom w:val="nil"/>
              <w:right w:val="nil"/>
            </w:tcBorders>
            <w:vAlign w:val="center"/>
          </w:tcPr>
          <w:p w:rsidR="00B160B1" w:rsidRPr="004D06B2" w:rsidP="004F754F" w14:paraId="53BED700" w14:textId="77777777">
            <w:pPr>
              <w:spacing w:line="259" w:lineRule="auto"/>
              <w:ind w:left="0" w:firstLine="0"/>
              <w:jc w:val="center"/>
              <w:rPr>
                <w:rFonts w:cstheme="minorHAnsi"/>
              </w:rPr>
            </w:pPr>
          </w:p>
        </w:tc>
      </w:tr>
      <w:tr w14:paraId="787FC99F" w14:textId="77777777" w:rsidTr="004B74B0">
        <w:tblPrEx>
          <w:tblW w:w="0" w:type="auto"/>
          <w:tblLook w:val="04A0"/>
        </w:tblPrEx>
        <w:tc>
          <w:tcPr>
            <w:tcW w:w="7290" w:type="dxa"/>
            <w:tcBorders>
              <w:top w:val="nil"/>
              <w:left w:val="nil"/>
              <w:bottom w:val="nil"/>
              <w:right w:val="nil"/>
            </w:tcBorders>
            <w:vAlign w:val="center"/>
          </w:tcPr>
          <w:p w:rsidR="00B160B1" w:rsidRPr="004D06B2" w:rsidP="004F754F" w14:paraId="6829508C" w14:textId="517507BC">
            <w:pPr>
              <w:spacing w:line="259" w:lineRule="auto"/>
              <w:ind w:left="0" w:firstLine="0"/>
              <w:rPr>
                <w:rFonts w:cstheme="minorHAnsi"/>
              </w:rPr>
            </w:pPr>
            <w:r w:rsidRPr="004D06B2">
              <w:rPr>
                <w:rFonts w:cstheme="minorHAnsi"/>
              </w:rPr>
              <w:t>Total Estimated Annual Burden Hours</w:t>
            </w:r>
          </w:p>
        </w:tc>
        <w:tc>
          <w:tcPr>
            <w:tcW w:w="2060" w:type="dxa"/>
            <w:tcBorders>
              <w:top w:val="nil"/>
              <w:left w:val="nil"/>
              <w:bottom w:val="nil"/>
              <w:right w:val="nil"/>
            </w:tcBorders>
            <w:vAlign w:val="center"/>
          </w:tcPr>
          <w:p w:rsidR="00B160B1" w:rsidRPr="004D06B2" w:rsidP="004F754F" w14:paraId="1403FFFA" w14:textId="3279AC42">
            <w:pPr>
              <w:spacing w:line="259" w:lineRule="auto"/>
              <w:ind w:left="0" w:firstLine="0"/>
              <w:jc w:val="center"/>
              <w:rPr>
                <w:rFonts w:cstheme="minorHAnsi"/>
              </w:rPr>
            </w:pPr>
            <w:r w:rsidRPr="004D06B2">
              <w:rPr>
                <w:rFonts w:cstheme="minorHAnsi"/>
              </w:rPr>
              <w:t>131.25</w:t>
            </w:r>
          </w:p>
        </w:tc>
      </w:tr>
      <w:tr w14:paraId="2D1B2405" w14:textId="77777777" w:rsidTr="004B74B0">
        <w:tblPrEx>
          <w:tblW w:w="0" w:type="auto"/>
          <w:tblLook w:val="04A0"/>
        </w:tblPrEx>
        <w:tc>
          <w:tcPr>
            <w:tcW w:w="7290" w:type="dxa"/>
            <w:tcBorders>
              <w:top w:val="nil"/>
              <w:left w:val="nil"/>
              <w:bottom w:val="nil"/>
              <w:right w:val="nil"/>
            </w:tcBorders>
            <w:vAlign w:val="center"/>
          </w:tcPr>
          <w:p w:rsidR="00B160B1" w:rsidRPr="004D06B2" w:rsidP="004F754F" w14:paraId="5966D49E" w14:textId="4D3D56F3">
            <w:pPr>
              <w:spacing w:line="259" w:lineRule="auto"/>
              <w:ind w:left="0" w:firstLine="0"/>
              <w:rPr>
                <w:rFonts w:cstheme="minorHAnsi"/>
              </w:rPr>
            </w:pPr>
            <w:r w:rsidRPr="004D06B2">
              <w:rPr>
                <w:rFonts w:cstheme="minorHAnsi"/>
              </w:rPr>
              <w:t>Total Estimated Cost Burden to Responders</w:t>
            </w:r>
            <w:r w:rsidRPr="004D06B2" w:rsidR="004F754F">
              <w:rPr>
                <w:rFonts w:cstheme="minorHAnsi"/>
              </w:rPr>
              <w:t xml:space="preserve"> </w:t>
            </w:r>
            <w:r w:rsidRPr="004D06B2" w:rsidR="004F754F">
              <w:rPr>
                <w:rFonts w:cstheme="minorHAnsi"/>
                <w:vertAlign w:val="superscript"/>
              </w:rPr>
              <w:t>g</w:t>
            </w:r>
          </w:p>
        </w:tc>
        <w:tc>
          <w:tcPr>
            <w:tcW w:w="2060" w:type="dxa"/>
            <w:tcBorders>
              <w:top w:val="nil"/>
              <w:left w:val="nil"/>
              <w:bottom w:val="nil"/>
              <w:right w:val="nil"/>
            </w:tcBorders>
            <w:vAlign w:val="center"/>
          </w:tcPr>
          <w:p w:rsidR="00B160B1" w:rsidRPr="00456ED6" w:rsidP="004F754F" w14:paraId="58F794FA" w14:textId="08990325">
            <w:pPr>
              <w:spacing w:line="259" w:lineRule="auto"/>
              <w:ind w:left="0" w:firstLine="0"/>
              <w:jc w:val="center"/>
              <w:rPr>
                <w:rFonts w:cstheme="minorHAnsi"/>
              </w:rPr>
            </w:pPr>
            <w:r w:rsidRPr="004D06B2">
              <w:rPr>
                <w:rFonts w:cstheme="minorHAnsi"/>
              </w:rPr>
              <w:t>$</w:t>
            </w:r>
            <w:r w:rsidRPr="00483FFC" w:rsidR="00681AFB">
              <w:rPr>
                <w:rFonts w:cstheme="minorHAnsi"/>
              </w:rPr>
              <w:t>5,906.25</w:t>
            </w:r>
          </w:p>
        </w:tc>
      </w:tr>
      <w:tr w14:paraId="23D726CD" w14:textId="77777777" w:rsidTr="004B74B0">
        <w:tblPrEx>
          <w:tblW w:w="0" w:type="auto"/>
          <w:tblLook w:val="04A0"/>
        </w:tblPrEx>
        <w:tc>
          <w:tcPr>
            <w:tcW w:w="7290" w:type="dxa"/>
            <w:tcBorders>
              <w:top w:val="nil"/>
              <w:left w:val="nil"/>
              <w:bottom w:val="single" w:sz="4" w:space="0" w:color="auto"/>
              <w:right w:val="nil"/>
            </w:tcBorders>
            <w:vAlign w:val="center"/>
          </w:tcPr>
          <w:p w:rsidR="00B160B1" w:rsidRPr="004D06B2" w:rsidP="004F754F" w14:paraId="119B6198" w14:textId="77777777">
            <w:pPr>
              <w:spacing w:line="259" w:lineRule="auto"/>
              <w:ind w:left="0" w:firstLine="0"/>
              <w:rPr>
                <w:rFonts w:cstheme="minorHAnsi"/>
              </w:rPr>
            </w:pPr>
          </w:p>
        </w:tc>
        <w:tc>
          <w:tcPr>
            <w:tcW w:w="2060" w:type="dxa"/>
            <w:tcBorders>
              <w:top w:val="nil"/>
              <w:left w:val="nil"/>
              <w:bottom w:val="single" w:sz="4" w:space="0" w:color="auto"/>
              <w:right w:val="nil"/>
            </w:tcBorders>
            <w:vAlign w:val="center"/>
          </w:tcPr>
          <w:p w:rsidR="00B160B1" w:rsidRPr="004D06B2" w:rsidP="004F754F" w14:paraId="10FBB839" w14:textId="77777777">
            <w:pPr>
              <w:spacing w:line="259" w:lineRule="auto"/>
              <w:ind w:left="0" w:firstLine="0"/>
              <w:jc w:val="center"/>
              <w:rPr>
                <w:rFonts w:cstheme="minorHAnsi"/>
              </w:rPr>
            </w:pPr>
          </w:p>
        </w:tc>
      </w:tr>
      <w:tr w14:paraId="4ACD9373" w14:textId="77777777" w:rsidTr="004F754F">
        <w:tblPrEx>
          <w:tblW w:w="0" w:type="auto"/>
          <w:tblLook w:val="04A0"/>
        </w:tblPrEx>
        <w:tc>
          <w:tcPr>
            <w:tcW w:w="9350" w:type="dxa"/>
            <w:gridSpan w:val="2"/>
            <w:tcBorders>
              <w:top w:val="single" w:sz="4" w:space="0" w:color="auto"/>
              <w:left w:val="nil"/>
              <w:bottom w:val="nil"/>
              <w:right w:val="nil"/>
            </w:tcBorders>
          </w:tcPr>
          <w:p w:rsidR="004F754F" w:rsidRPr="004D06B2" w:rsidP="004F754F" w14:paraId="42A4E40D" w14:textId="7B4EF2B6">
            <w:pPr>
              <w:pStyle w:val="ListParagraph"/>
              <w:numPr>
                <w:ilvl w:val="0"/>
                <w:numId w:val="32"/>
              </w:numPr>
              <w:spacing w:line="259" w:lineRule="auto"/>
              <w:rPr>
                <w:rFonts w:cstheme="minorHAnsi"/>
              </w:rPr>
            </w:pPr>
            <w:r w:rsidRPr="004D06B2">
              <w:rPr>
                <w:rFonts w:cstheme="minorHAnsi"/>
              </w:rPr>
              <w:t>Time to read or hear instructions. This includes the time which will be needed by applicants to familiarize themselves with the requirements for requesting reimbursement and the instructions for completing the application form.</w:t>
            </w:r>
          </w:p>
        </w:tc>
      </w:tr>
      <w:tr w14:paraId="47270AEE" w14:textId="77777777" w:rsidTr="004F754F">
        <w:tblPrEx>
          <w:tblW w:w="0" w:type="auto"/>
          <w:tblLook w:val="04A0"/>
        </w:tblPrEx>
        <w:tc>
          <w:tcPr>
            <w:tcW w:w="9350" w:type="dxa"/>
            <w:gridSpan w:val="2"/>
            <w:tcBorders>
              <w:top w:val="nil"/>
              <w:left w:val="nil"/>
              <w:bottom w:val="nil"/>
              <w:right w:val="nil"/>
            </w:tcBorders>
          </w:tcPr>
          <w:p w:rsidR="004F754F" w:rsidRPr="004D06B2" w:rsidP="004F754F" w14:paraId="1A1F8B13" w14:textId="78C05D3F">
            <w:pPr>
              <w:pStyle w:val="ListParagraph"/>
              <w:numPr>
                <w:ilvl w:val="0"/>
                <w:numId w:val="32"/>
              </w:numPr>
              <w:spacing w:line="259" w:lineRule="auto"/>
              <w:rPr>
                <w:rFonts w:cstheme="minorHAnsi"/>
              </w:rPr>
            </w:pPr>
            <w:r w:rsidRPr="004D06B2">
              <w:rPr>
                <w:rFonts w:cstheme="minorHAnsi"/>
              </w:rPr>
              <w:t>Time to gather information. This includes the time necessary to collect various reports from files and extract pertinent information and find additional reference materials and information.</w:t>
            </w:r>
          </w:p>
        </w:tc>
      </w:tr>
      <w:tr w14:paraId="13FD5B48" w14:textId="77777777" w:rsidTr="004F754F">
        <w:tblPrEx>
          <w:tblW w:w="0" w:type="auto"/>
          <w:tblLook w:val="04A0"/>
        </w:tblPrEx>
        <w:tc>
          <w:tcPr>
            <w:tcW w:w="9350" w:type="dxa"/>
            <w:gridSpan w:val="2"/>
            <w:tcBorders>
              <w:top w:val="nil"/>
              <w:left w:val="nil"/>
              <w:bottom w:val="nil"/>
              <w:right w:val="nil"/>
            </w:tcBorders>
          </w:tcPr>
          <w:p w:rsidR="004F754F" w:rsidRPr="004D06B2" w:rsidP="004F754F" w14:paraId="539B9DB0" w14:textId="74641DB3">
            <w:pPr>
              <w:pStyle w:val="ListParagraph"/>
              <w:numPr>
                <w:ilvl w:val="0"/>
                <w:numId w:val="32"/>
              </w:numPr>
              <w:spacing w:line="259" w:lineRule="auto"/>
              <w:rPr>
                <w:rFonts w:cstheme="minorHAnsi"/>
              </w:rPr>
            </w:pPr>
            <w:r w:rsidRPr="004D06B2">
              <w:rPr>
                <w:rFonts w:cstheme="minorHAnsi"/>
              </w:rPr>
              <w:t>Time to compile information. This includes the time necessary to assemble information specific to the response for which reimbursement is being sought. This may include interviewing first responders and ascertaining the number of work hours involved in the response.</w:t>
            </w:r>
          </w:p>
        </w:tc>
      </w:tr>
      <w:tr w14:paraId="2ACA73CB" w14:textId="77777777" w:rsidTr="004F754F">
        <w:tblPrEx>
          <w:tblW w:w="0" w:type="auto"/>
          <w:tblLook w:val="04A0"/>
        </w:tblPrEx>
        <w:tc>
          <w:tcPr>
            <w:tcW w:w="9350" w:type="dxa"/>
            <w:gridSpan w:val="2"/>
            <w:tcBorders>
              <w:top w:val="nil"/>
              <w:left w:val="nil"/>
              <w:bottom w:val="nil"/>
              <w:right w:val="nil"/>
            </w:tcBorders>
          </w:tcPr>
          <w:p w:rsidR="004F754F" w:rsidRPr="004D06B2" w:rsidP="004F754F" w14:paraId="1365285F" w14:textId="17A7ED7A">
            <w:pPr>
              <w:pStyle w:val="ListParagraph"/>
              <w:numPr>
                <w:ilvl w:val="0"/>
                <w:numId w:val="32"/>
              </w:numPr>
              <w:spacing w:line="259" w:lineRule="auto"/>
              <w:rPr>
                <w:rFonts w:cstheme="minorHAnsi"/>
              </w:rPr>
            </w:pPr>
            <w:r w:rsidRPr="004D06B2">
              <w:rPr>
                <w:rFonts w:cstheme="minorHAnsi"/>
              </w:rPr>
              <w:t>Time to complete application. This includes the time required to enter the pertinent information on the application form in accordance with the line-by-line instructions.</w:t>
            </w:r>
          </w:p>
        </w:tc>
      </w:tr>
      <w:tr w14:paraId="62B4B02F" w14:textId="77777777" w:rsidTr="004F754F">
        <w:tblPrEx>
          <w:tblW w:w="0" w:type="auto"/>
          <w:tblLook w:val="04A0"/>
        </w:tblPrEx>
        <w:tc>
          <w:tcPr>
            <w:tcW w:w="9350" w:type="dxa"/>
            <w:gridSpan w:val="2"/>
            <w:tcBorders>
              <w:top w:val="nil"/>
              <w:left w:val="nil"/>
              <w:bottom w:val="nil"/>
              <w:right w:val="nil"/>
            </w:tcBorders>
          </w:tcPr>
          <w:p w:rsidR="004F754F" w:rsidRPr="004D06B2" w:rsidP="004F754F" w14:paraId="40BE61A4" w14:textId="770EBE57">
            <w:pPr>
              <w:pStyle w:val="ListParagraph"/>
              <w:numPr>
                <w:ilvl w:val="0"/>
                <w:numId w:val="32"/>
              </w:numPr>
              <w:spacing w:line="259" w:lineRule="auto"/>
              <w:rPr>
                <w:rFonts w:cstheme="minorHAnsi"/>
              </w:rPr>
            </w:pPr>
            <w:r w:rsidRPr="004D06B2">
              <w:rPr>
                <w:rFonts w:cstheme="minorHAnsi"/>
              </w:rPr>
              <w:t>Time to file and maintain information. This includes the time needed for preparing file folders, indexes, and filing.</w:t>
            </w:r>
          </w:p>
        </w:tc>
      </w:tr>
      <w:tr w14:paraId="60FD474D" w14:textId="77777777" w:rsidTr="004F754F">
        <w:tblPrEx>
          <w:tblW w:w="0" w:type="auto"/>
          <w:tblLook w:val="04A0"/>
        </w:tblPrEx>
        <w:tc>
          <w:tcPr>
            <w:tcW w:w="9350" w:type="dxa"/>
            <w:gridSpan w:val="2"/>
            <w:tcBorders>
              <w:top w:val="nil"/>
              <w:left w:val="nil"/>
              <w:bottom w:val="nil"/>
              <w:right w:val="nil"/>
            </w:tcBorders>
          </w:tcPr>
          <w:p w:rsidR="004F754F" w:rsidRPr="004D06B2" w:rsidP="004F754F" w14:paraId="1F823378" w14:textId="7439F743">
            <w:pPr>
              <w:pStyle w:val="ListParagraph"/>
              <w:numPr>
                <w:ilvl w:val="0"/>
                <w:numId w:val="32"/>
              </w:numPr>
              <w:spacing w:line="259" w:lineRule="auto"/>
              <w:rPr>
                <w:rFonts w:cstheme="minorHAnsi"/>
              </w:rPr>
            </w:pPr>
            <w:r w:rsidRPr="004D06B2">
              <w:rPr>
                <w:rFonts w:cstheme="minorHAnsi"/>
              </w:rPr>
              <w:t>Approximately 15 applications are received each year. This estimate has gone down since the last ICR renewal since fewer applications are being received by EPA.</w:t>
            </w:r>
          </w:p>
        </w:tc>
      </w:tr>
      <w:tr w14:paraId="1CAB2A50" w14:textId="77777777" w:rsidTr="004F754F">
        <w:tblPrEx>
          <w:tblW w:w="0" w:type="auto"/>
          <w:tblLook w:val="04A0"/>
        </w:tblPrEx>
        <w:tc>
          <w:tcPr>
            <w:tcW w:w="9350" w:type="dxa"/>
            <w:gridSpan w:val="2"/>
            <w:tcBorders>
              <w:top w:val="nil"/>
              <w:left w:val="nil"/>
              <w:bottom w:val="nil"/>
              <w:right w:val="nil"/>
            </w:tcBorders>
          </w:tcPr>
          <w:p w:rsidR="004D06B2" w:rsidRPr="00483FFC" w:rsidP="00D4369F" w14:paraId="4B48853A" w14:textId="1A36ABDB">
            <w:pPr>
              <w:pStyle w:val="ListParagraph"/>
              <w:numPr>
                <w:ilvl w:val="0"/>
                <w:numId w:val="32"/>
              </w:numPr>
              <w:spacing w:line="259" w:lineRule="auto"/>
              <w:rPr>
                <w:rFonts w:cstheme="minorHAnsi"/>
              </w:rPr>
            </w:pPr>
            <w:r w:rsidRPr="00483FFC">
              <w:rPr>
                <w:rFonts w:cstheme="minorHAnsi"/>
              </w:rPr>
              <w:t>Estimated b</w:t>
            </w:r>
            <w:r w:rsidRPr="004D06B2" w:rsidR="00FC56C9">
              <w:rPr>
                <w:rFonts w:cstheme="minorHAnsi"/>
              </w:rPr>
              <w:t>ase wage</w:t>
            </w:r>
            <w:r w:rsidRPr="004D06B2" w:rsidR="004F754F">
              <w:rPr>
                <w:rFonts w:cstheme="minorHAnsi"/>
              </w:rPr>
              <w:t xml:space="preserve"> rate is $</w:t>
            </w:r>
            <w:r w:rsidRPr="004D06B2" w:rsidR="00C7722A">
              <w:rPr>
                <w:rFonts w:cstheme="minorHAnsi"/>
              </w:rPr>
              <w:t>30.00</w:t>
            </w:r>
            <w:r w:rsidRPr="004D06B2" w:rsidR="004F754F">
              <w:rPr>
                <w:rFonts w:cstheme="minorHAnsi"/>
              </w:rPr>
              <w:t xml:space="preserve">. This estimate takes into consideration that the application may be prepared by a secretary or other administrative staff, fire chief, police officer, county clerk, or health professional. To be conservative, the estimated hourly rate is taken from the higher </w:t>
            </w:r>
            <w:r w:rsidRPr="004D06B2" w:rsidR="00C7722A">
              <w:rPr>
                <w:rFonts w:cstheme="minorHAnsi"/>
              </w:rPr>
              <w:t xml:space="preserve">amount </w:t>
            </w:r>
            <w:r w:rsidRPr="004D06B2" w:rsidR="004F754F">
              <w:rPr>
                <w:rFonts w:cstheme="minorHAnsi"/>
              </w:rPr>
              <w:t>of the</w:t>
            </w:r>
            <w:r w:rsidRPr="004D06B2" w:rsidR="004B74B0">
              <w:rPr>
                <w:rFonts w:cstheme="minorHAnsi"/>
              </w:rPr>
              <w:t xml:space="preserve"> following</w:t>
            </w:r>
            <w:r w:rsidRPr="004D06B2" w:rsidR="004F754F">
              <w:rPr>
                <w:rFonts w:cstheme="minorHAnsi"/>
              </w:rPr>
              <w:t xml:space="preserve"> two categories from the Bureau of Labor Statistics average salaries (May 2024), rounded up to the nearest dollar: “Protective Service Occupation” ($29.33) and “Office and Administrative Support Occupation” ($24.12).</w:t>
            </w:r>
            <w:r w:rsidRPr="00483FFC">
              <w:rPr>
                <w:rFonts w:cstheme="minorHAnsi"/>
              </w:rPr>
              <w:t xml:space="preserve"> </w:t>
            </w:r>
          </w:p>
          <w:p w:rsidR="004D06B2" w:rsidRPr="00483FFC" w:rsidP="004D06B2" w14:paraId="0CE8DEFA" w14:textId="77777777">
            <w:pPr>
              <w:pStyle w:val="ListParagraph"/>
              <w:spacing w:line="259" w:lineRule="auto"/>
              <w:ind w:firstLine="0"/>
              <w:rPr>
                <w:rFonts w:cstheme="minorHAnsi"/>
              </w:rPr>
            </w:pPr>
          </w:p>
          <w:p w:rsidR="00AB37BB" w:rsidRPr="004D06B2" w:rsidP="00483FFC" w14:paraId="67C6C6CA" w14:textId="115DA972">
            <w:pPr>
              <w:pStyle w:val="ListParagraph"/>
              <w:spacing w:line="259" w:lineRule="auto"/>
              <w:ind w:firstLine="0"/>
              <w:rPr>
                <w:rFonts w:cstheme="minorHAnsi"/>
              </w:rPr>
            </w:pPr>
            <w:r w:rsidRPr="00483FFC">
              <w:rPr>
                <w:rFonts w:cstheme="minorHAnsi"/>
              </w:rPr>
              <w:t xml:space="preserve">Wages have then been “loaded” by adding an additional 50% to account for full labor costs (overhead, benefits, etc.) incurred by respondents </w:t>
            </w:r>
            <w:r w:rsidRPr="00483FFC" w:rsidR="00BF3FC2">
              <w:rPr>
                <w:rFonts w:cstheme="minorHAnsi"/>
              </w:rPr>
              <w:t>(</w:t>
            </w:r>
            <w:r w:rsidRPr="00483FFC">
              <w:rPr>
                <w:rFonts w:cstheme="minorHAnsi"/>
              </w:rPr>
              <w:t>50% of $30</w:t>
            </w:r>
            <w:r w:rsidRPr="00483FFC" w:rsidR="00BF3FC2">
              <w:rPr>
                <w:rFonts w:cstheme="minorHAnsi"/>
              </w:rPr>
              <w:t>=</w:t>
            </w:r>
            <w:r w:rsidRPr="00483FFC">
              <w:rPr>
                <w:rFonts w:cstheme="minorHAnsi"/>
              </w:rPr>
              <w:t xml:space="preserve"> $15</w:t>
            </w:r>
            <w:r w:rsidRPr="00483FFC" w:rsidR="007E7C17">
              <w:rPr>
                <w:rFonts w:cstheme="minorHAnsi"/>
              </w:rPr>
              <w:t>)</w:t>
            </w:r>
            <w:r w:rsidRPr="00483FFC" w:rsidR="00BF3FC2">
              <w:rPr>
                <w:rFonts w:cstheme="minorHAnsi"/>
              </w:rPr>
              <w:t>.</w:t>
            </w:r>
            <w:r w:rsidRPr="00483FFC" w:rsidR="007E7C17">
              <w:rPr>
                <w:rFonts w:cstheme="minorHAnsi"/>
              </w:rPr>
              <w:t xml:space="preserve"> Average hourly labor cost: </w:t>
            </w:r>
            <w:r w:rsidRPr="00483FFC">
              <w:rPr>
                <w:rFonts w:cstheme="minorHAnsi"/>
              </w:rPr>
              <w:t>$30+$15= $45</w:t>
            </w:r>
            <w:r w:rsidRPr="00483FFC" w:rsidR="00BF3FC2">
              <w:rPr>
                <w:rFonts w:cstheme="minorHAnsi"/>
              </w:rPr>
              <w:t>.</w:t>
            </w:r>
          </w:p>
          <w:p w:rsidR="00D4369F" w:rsidRPr="004D06B2" w:rsidP="00D4369F" w14:paraId="1FAF21AA" w14:textId="6840AF27">
            <w:pPr>
              <w:spacing w:line="259" w:lineRule="auto"/>
              <w:rPr>
                <w:rFonts w:cstheme="minorHAnsi"/>
              </w:rPr>
            </w:pPr>
          </w:p>
        </w:tc>
      </w:tr>
    </w:tbl>
    <w:p w:rsidR="00BB2B15" w:rsidRPr="004D06B2" w:rsidP="00940939" w14:paraId="5D1B71A2" w14:textId="46D2F4CE">
      <w:pPr>
        <w:pStyle w:val="Heading1"/>
        <w:keepNext w:val="0"/>
        <w:keepLines w:val="0"/>
        <w:widowControl w:val="0"/>
        <w:numPr>
          <w:ilvl w:val="0"/>
          <w:numId w:val="28"/>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jc w:val="both"/>
        <w:rPr>
          <w:rFonts w:asciiTheme="minorHAnsi" w:hAnsiTheme="minorHAnsi" w:cstheme="minorHAnsi"/>
          <w:b/>
          <w:bCs/>
          <w:caps/>
          <w:sz w:val="22"/>
          <w:szCs w:val="22"/>
        </w:rPr>
      </w:pPr>
      <w:bookmarkStart w:id="19" w:name="_Toc156593386"/>
      <w:r w:rsidRPr="004D06B2">
        <w:rPr>
          <w:rFonts w:asciiTheme="minorHAnsi" w:hAnsiTheme="minorHAnsi" w:cstheme="minorHAnsi"/>
          <w:b/>
          <w:bCs/>
          <w:color w:val="000000" w:themeColor="text1"/>
          <w:sz w:val="22"/>
          <w:szCs w:val="22"/>
        </w:rPr>
        <w:t>RESPONDENT CAPITAL AND O&amp;M COSTS</w:t>
      </w:r>
      <w:bookmarkEnd w:id="19"/>
      <w:r w:rsidRPr="004D06B2" w:rsidR="0042474D">
        <w:rPr>
          <w:rFonts w:asciiTheme="minorHAnsi" w:hAnsiTheme="minorHAnsi" w:cstheme="minorHAnsi"/>
          <w:b/>
          <w:bCs/>
          <w:color w:val="000000" w:themeColor="text1"/>
          <w:sz w:val="22"/>
          <w:szCs w:val="22"/>
        </w:rPr>
        <w:t>:</w:t>
      </w:r>
      <w:r w:rsidRPr="004D06B2" w:rsidR="00966210">
        <w:rPr>
          <w:rFonts w:asciiTheme="minorHAnsi" w:hAnsiTheme="minorHAnsi" w:cstheme="minorHAnsi"/>
          <w:b/>
          <w:bCs/>
          <w:sz w:val="22"/>
          <w:szCs w:val="22"/>
        </w:rPr>
        <w:t xml:space="preserve"> </w:t>
      </w:r>
    </w:p>
    <w:p w:rsidR="00F92596" w:rsidRPr="004D06B2" w:rsidP="00940939" w14:paraId="0925DF34" w14:textId="77777777">
      <w:pPr>
        <w:spacing w:line="240" w:lineRule="auto"/>
        <w:ind w:left="0" w:firstLine="0"/>
        <w:jc w:val="both"/>
        <w:rPr>
          <w:rFonts w:cstheme="minorHAnsi"/>
          <w:i/>
          <w:iCs/>
        </w:rPr>
      </w:pPr>
      <w:r w:rsidRPr="004D06B2">
        <w:rPr>
          <w:rFonts w:cstheme="minorHAnsi"/>
          <w:i/>
          <w:iCs/>
        </w:rPr>
        <w:t>Provide an estimate for the total annual cost burden to respondents or record keepers resulting from the collection of information. (Do not include the cost of any hour burden already reflected on the burden worksheet).</w:t>
      </w:r>
    </w:p>
    <w:p w:rsidR="00F92596" w:rsidRPr="004D06B2" w:rsidP="00940939" w14:paraId="7ED5E3E9" w14:textId="6CCD3140">
      <w:pPr>
        <w:spacing w:line="240" w:lineRule="auto"/>
        <w:ind w:left="0" w:firstLine="0"/>
        <w:jc w:val="both"/>
        <w:rPr>
          <w:rFonts w:cstheme="minorHAnsi"/>
          <w:i/>
          <w:iCs/>
        </w:rPr>
      </w:pPr>
      <w:r w:rsidRPr="004D06B2">
        <w:rPr>
          <w:rFonts w:cstheme="minorHAnsi"/>
          <w:i/>
          <w:iCs/>
        </w:rPr>
        <w:t>The cost estimate should be split into two components: (a) a total capital and start-up cost</w:t>
      </w:r>
      <w:r w:rsidRPr="004D06B2" w:rsidR="007A33F6">
        <w:rPr>
          <w:rFonts w:cstheme="minorHAnsi"/>
          <w:i/>
          <w:iCs/>
        </w:rPr>
        <w:t xml:space="preserve"> </w:t>
      </w:r>
      <w:r w:rsidRPr="004D06B2">
        <w:rPr>
          <w:rFonts w:cstheme="minorHAnsi"/>
          <w:i/>
          <w:iCs/>
        </w:rPr>
        <w:t xml:space="preserve">component (annualized over its expected useful life) and (b) a total operation and maintenance and purchase of services component. The estimates should consider costs associated with generating, maintaining, and disclosing or providing </w:t>
      </w:r>
      <w:r w:rsidRPr="004D06B2">
        <w:rPr>
          <w:rFonts w:cstheme="minorHAnsi"/>
          <w:i/>
          <w:iCs/>
        </w:rPr>
        <w:t>the information</w:t>
      </w:r>
      <w:r w:rsidRPr="004D06B2">
        <w:rPr>
          <w:rFonts w:cstheme="minorHAnsi"/>
          <w:i/>
          <w:iCs/>
        </w:rPr>
        <w:t>. Include descriptions of methods used to estimate major cost factors including system and technology acquisition, expected useful life of capital equipment, the discount rate(s), and the period over which costs will be incurred. Capital and start-up costs include, among other items, preparations for collecting information such as purchasing computers and software; monitoring, sampling, drilling, and testing equipment; and record storage facilities.</w:t>
      </w:r>
    </w:p>
    <w:p w:rsidR="00F92596" w:rsidRPr="004D06B2" w:rsidP="00940939" w14:paraId="761690A4" w14:textId="4D4ED057">
      <w:pPr>
        <w:spacing w:line="240" w:lineRule="auto"/>
        <w:ind w:left="0" w:firstLine="0"/>
        <w:jc w:val="both"/>
        <w:rPr>
          <w:rFonts w:cstheme="minorHAnsi"/>
          <w:i/>
          <w:iCs/>
        </w:rPr>
      </w:pPr>
      <w:r w:rsidRPr="004D06B2">
        <w:rPr>
          <w:rFonts w:cstheme="minorHAnsi"/>
          <w:i/>
          <w:iCs/>
        </w:rPr>
        <w:t xml:space="preserve">If cost estimates are expected to vary widely, agencies should present ranges of cost burdens and explain the reasons for the variance. The cost of purchasing or contracting out information collections services should be a part of this cost burden estimate. </w:t>
      </w:r>
    </w:p>
    <w:p w:rsidR="00F92596" w:rsidRPr="004D06B2" w:rsidP="00940939" w14:paraId="577731C5" w14:textId="77777777">
      <w:pPr>
        <w:pBdr>
          <w:bottom w:val="single" w:sz="4" w:space="1" w:color="auto"/>
        </w:pBdr>
        <w:spacing w:line="240" w:lineRule="auto"/>
        <w:ind w:left="0" w:firstLine="0"/>
        <w:jc w:val="both"/>
        <w:rPr>
          <w:rFonts w:cstheme="minorHAnsi"/>
          <w:i/>
          <w:iCs/>
        </w:rPr>
      </w:pPr>
      <w:r w:rsidRPr="004D06B2">
        <w:rPr>
          <w:rFonts w:cstheme="minorHAnsi"/>
          <w:i/>
          <w:iCs/>
        </w:rPr>
        <w:t>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w:t>
      </w:r>
    </w:p>
    <w:p w:rsidR="00BB3410" w:rsidRPr="004D06B2" w:rsidP="002943D2" w14:paraId="678BA42F" w14:textId="0D3A2CF5">
      <w:pPr>
        <w:spacing w:line="259" w:lineRule="auto"/>
        <w:ind w:left="0" w:firstLine="0"/>
        <w:rPr>
          <w:rFonts w:cstheme="minorHAnsi"/>
        </w:rPr>
      </w:pPr>
      <w:r w:rsidRPr="004D06B2">
        <w:rPr>
          <w:rFonts w:cstheme="minorHAnsi"/>
        </w:rPr>
        <w:t xml:space="preserve">There is no expected capital and start-up cost, nor is there any expectation of purchasing technology or equipment. </w:t>
      </w:r>
      <w:r w:rsidRPr="004D06B2" w:rsidR="00DB38D4">
        <w:rPr>
          <w:rFonts w:cstheme="minorHAnsi"/>
        </w:rPr>
        <w:t>Submission of an application is voluntary, and the only cost incurred by local governments is the burden hours reported in Section 12.</w:t>
      </w:r>
    </w:p>
    <w:p w:rsidR="00023EFE" w:rsidRPr="004D06B2" w:rsidP="00940939" w14:paraId="7D2BF7DE" w14:textId="16E742D0">
      <w:pPr>
        <w:pStyle w:val="Heading1"/>
        <w:keepNext w:val="0"/>
        <w:keepLines w:val="0"/>
        <w:widowControl w:val="0"/>
        <w:numPr>
          <w:ilvl w:val="0"/>
          <w:numId w:val="28"/>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jc w:val="both"/>
        <w:rPr>
          <w:rFonts w:asciiTheme="minorHAnsi" w:hAnsiTheme="minorHAnsi" w:cstheme="minorHAnsi"/>
          <w:b/>
          <w:bCs/>
          <w:sz w:val="22"/>
          <w:szCs w:val="22"/>
        </w:rPr>
      </w:pPr>
      <w:bookmarkStart w:id="20" w:name="_Toc156593387"/>
      <w:r w:rsidRPr="004D06B2">
        <w:rPr>
          <w:rFonts w:asciiTheme="minorHAnsi" w:hAnsiTheme="minorHAnsi" w:cstheme="minorHAnsi"/>
          <w:b/>
          <w:bCs/>
          <w:color w:val="000000" w:themeColor="text1"/>
          <w:sz w:val="22"/>
          <w:szCs w:val="22"/>
        </w:rPr>
        <w:t xml:space="preserve">AGENCY </w:t>
      </w:r>
      <w:bookmarkStart w:id="21" w:name="_Toc156593388"/>
      <w:bookmarkEnd w:id="20"/>
      <w:r w:rsidRPr="004D06B2">
        <w:rPr>
          <w:rFonts w:asciiTheme="minorHAnsi" w:hAnsiTheme="minorHAnsi" w:cstheme="minorHAnsi"/>
          <w:b/>
          <w:bCs/>
          <w:color w:val="000000" w:themeColor="text1"/>
          <w:sz w:val="22"/>
          <w:szCs w:val="22"/>
        </w:rPr>
        <w:t>COSTS</w:t>
      </w:r>
      <w:r w:rsidRPr="004D06B2" w:rsidR="007A33F6">
        <w:rPr>
          <w:rFonts w:asciiTheme="minorHAnsi" w:hAnsiTheme="minorHAnsi" w:cstheme="minorHAnsi"/>
          <w:b/>
          <w:bCs/>
          <w:color w:val="000000" w:themeColor="text1"/>
          <w:sz w:val="22"/>
          <w:szCs w:val="22"/>
        </w:rPr>
        <w:t>:</w:t>
      </w:r>
    </w:p>
    <w:p w:rsidR="001F0834" w:rsidRPr="004D06B2" w:rsidP="00940939" w14:paraId="3D696CEA" w14:textId="77777777">
      <w:pPr>
        <w:pBdr>
          <w:bottom w:val="single" w:sz="4" w:space="1" w:color="auto"/>
        </w:pBdr>
        <w:spacing w:line="240" w:lineRule="auto"/>
        <w:ind w:left="0" w:firstLine="0"/>
        <w:jc w:val="both"/>
        <w:rPr>
          <w:rFonts w:cstheme="minorHAnsi"/>
          <w:i/>
          <w:iCs/>
        </w:rPr>
      </w:pPr>
      <w:r w:rsidRPr="004D06B2">
        <w:rPr>
          <w:rFonts w:cstheme="minorHAnsi"/>
          <w:i/>
          <w:iCs/>
        </w:rPr>
        <w:t xml:space="preserve">Provide estimates of annualized costs to the Federal government. Also, provide a description of the method used to estimate cost, which should include quantification of hours, operational expenses (such as equipment, overhead, printing, and support staff), and any other </w:t>
      </w:r>
      <w:r w:rsidRPr="004D06B2">
        <w:rPr>
          <w:rFonts w:cstheme="minorHAnsi"/>
          <w:i/>
          <w:iCs/>
        </w:rPr>
        <w:t>expense</w:t>
      </w:r>
      <w:r w:rsidRPr="004D06B2">
        <w:rPr>
          <w:rFonts w:cstheme="minorHAnsi"/>
          <w:i/>
          <w:iCs/>
        </w:rPr>
        <w:t xml:space="preserve"> that would not have been incurred without this collection of information.</w:t>
      </w:r>
    </w:p>
    <w:p w:rsidR="00023EFE" w:rsidRPr="004D06B2" w:rsidP="00940939" w14:paraId="1D8BBDEC" w14:textId="5C475770">
      <w:pPr>
        <w:pStyle w:val="Heading2"/>
        <w:keepNext w:val="0"/>
        <w:spacing w:before="0" w:after="160"/>
        <w:ind w:left="0" w:firstLine="0"/>
        <w:rPr>
          <w:rFonts w:asciiTheme="minorHAnsi" w:hAnsiTheme="minorHAnsi" w:cstheme="minorHAnsi"/>
          <w:b/>
          <w:bCs/>
          <w:sz w:val="22"/>
          <w:szCs w:val="22"/>
        </w:rPr>
      </w:pPr>
      <w:r w:rsidRPr="004D06B2">
        <w:rPr>
          <w:rFonts w:asciiTheme="minorHAnsi" w:hAnsiTheme="minorHAnsi" w:cstheme="minorHAnsi"/>
          <w:b/>
          <w:bCs/>
          <w:color w:val="000000" w:themeColor="text1"/>
          <w:sz w:val="22"/>
          <w:szCs w:val="22"/>
        </w:rPr>
        <w:t xml:space="preserve">14a. </w:t>
      </w:r>
      <w:r w:rsidRPr="004D06B2" w:rsidR="00AF13F7">
        <w:rPr>
          <w:rFonts w:asciiTheme="minorHAnsi" w:hAnsiTheme="minorHAnsi" w:cstheme="minorHAnsi"/>
          <w:b/>
          <w:bCs/>
          <w:color w:val="000000" w:themeColor="text1"/>
          <w:sz w:val="22"/>
          <w:szCs w:val="22"/>
        </w:rPr>
        <w:t>AGENCY ACTIVITIES AND FREQUENCY</w:t>
      </w:r>
    </w:p>
    <w:p w:rsidR="009F1E00" w:rsidRPr="004D06B2" w:rsidP="002943D2" w14:paraId="647FDC77" w14:textId="3A5F3402">
      <w:pPr>
        <w:spacing w:line="259" w:lineRule="auto"/>
        <w:ind w:left="0" w:firstLine="0"/>
        <w:rPr>
          <w:rFonts w:cstheme="minorHAnsi"/>
        </w:rPr>
      </w:pPr>
      <w:r w:rsidRPr="004D06B2">
        <w:rPr>
          <w:rFonts w:cstheme="minorHAnsi"/>
        </w:rPr>
        <w:t xml:space="preserve">Agency staff review approximately 15 applications per year. The Agency activities included in this estimate </w:t>
      </w:r>
      <w:r w:rsidRPr="004D06B2">
        <w:rPr>
          <w:rFonts w:cstheme="minorHAnsi"/>
        </w:rPr>
        <w:t>are:</w:t>
      </w:r>
      <w:r w:rsidRPr="004D06B2">
        <w:rPr>
          <w:rFonts w:cstheme="minorHAnsi"/>
        </w:rPr>
        <w:t xml:space="preserve"> reviewing applications for compliance with the regulation</w:t>
      </w:r>
      <w:r w:rsidRPr="004D06B2" w:rsidR="004B74B0">
        <w:rPr>
          <w:rFonts w:cstheme="minorHAnsi"/>
        </w:rPr>
        <w:t>;</w:t>
      </w:r>
      <w:r w:rsidRPr="004D06B2">
        <w:rPr>
          <w:rFonts w:cstheme="minorHAnsi"/>
        </w:rPr>
        <w:t xml:space="preserve"> contacting applicants to request revisions or supplementary information</w:t>
      </w:r>
      <w:r w:rsidRPr="004D06B2" w:rsidR="004B74B0">
        <w:rPr>
          <w:rFonts w:cstheme="minorHAnsi"/>
        </w:rPr>
        <w:t>;</w:t>
      </w:r>
      <w:r w:rsidRPr="004D06B2">
        <w:rPr>
          <w:rFonts w:cstheme="minorHAnsi"/>
        </w:rPr>
        <w:t xml:space="preserve"> performing training and outreach on the program</w:t>
      </w:r>
      <w:r w:rsidRPr="004D06B2" w:rsidR="004B74B0">
        <w:rPr>
          <w:rFonts w:cstheme="minorHAnsi"/>
        </w:rPr>
        <w:t>;</w:t>
      </w:r>
      <w:r w:rsidRPr="004D06B2">
        <w:rPr>
          <w:rFonts w:cstheme="minorHAnsi"/>
        </w:rPr>
        <w:t xml:space="preserve"> maintaining all applications</w:t>
      </w:r>
      <w:r w:rsidRPr="004D06B2" w:rsidR="004B74B0">
        <w:rPr>
          <w:rFonts w:cstheme="minorHAnsi"/>
        </w:rPr>
        <w:t>;</w:t>
      </w:r>
      <w:r w:rsidRPr="004D06B2">
        <w:rPr>
          <w:rFonts w:cstheme="minorHAnsi"/>
        </w:rPr>
        <w:t xml:space="preserve"> and developing and maintaining electronic systems associated with the program.</w:t>
      </w:r>
    </w:p>
    <w:p w:rsidR="00023EFE" w:rsidRPr="004D06B2" w:rsidP="00940939" w14:paraId="30F74537" w14:textId="783C0456">
      <w:pPr>
        <w:pStyle w:val="Heading2"/>
        <w:keepNext w:val="0"/>
        <w:spacing w:before="0" w:after="160"/>
        <w:ind w:left="0" w:firstLine="0"/>
        <w:rPr>
          <w:rFonts w:asciiTheme="minorHAnsi" w:hAnsiTheme="minorHAnsi" w:cstheme="minorHAnsi"/>
          <w:b/>
          <w:bCs/>
          <w:sz w:val="22"/>
          <w:szCs w:val="22"/>
        </w:rPr>
      </w:pPr>
      <w:r w:rsidRPr="004D06B2">
        <w:rPr>
          <w:rFonts w:asciiTheme="minorHAnsi" w:hAnsiTheme="minorHAnsi" w:cstheme="minorHAnsi"/>
          <w:b/>
          <w:bCs/>
          <w:color w:val="000000" w:themeColor="text1"/>
          <w:sz w:val="22"/>
          <w:szCs w:val="22"/>
        </w:rPr>
        <w:t xml:space="preserve">14b. </w:t>
      </w:r>
      <w:r w:rsidRPr="004D06B2" w:rsidR="00AF13F7">
        <w:rPr>
          <w:rFonts w:asciiTheme="minorHAnsi" w:hAnsiTheme="minorHAnsi" w:cstheme="minorHAnsi"/>
          <w:b/>
          <w:bCs/>
          <w:color w:val="000000" w:themeColor="text1"/>
          <w:sz w:val="22"/>
          <w:szCs w:val="22"/>
        </w:rPr>
        <w:t>AGENCY BURDEN AND LABOR COST</w:t>
      </w:r>
    </w:p>
    <w:p w:rsidR="0074043C" w:rsidRPr="004D06B2" w:rsidP="00D4369F" w14:paraId="7C4ECE41" w14:textId="1BB7BB24">
      <w:pPr>
        <w:spacing w:line="259" w:lineRule="auto"/>
        <w:ind w:left="0" w:firstLine="0"/>
        <w:rPr>
          <w:rFonts w:cstheme="minorHAnsi"/>
        </w:rPr>
      </w:pPr>
      <w:r w:rsidRPr="004D06B2">
        <w:rPr>
          <w:rFonts w:cstheme="minorHAnsi"/>
        </w:rPr>
        <w:t xml:space="preserve">See Table 2 – </w:t>
      </w:r>
      <w:r w:rsidRPr="004D06B2" w:rsidR="00E440F2">
        <w:rPr>
          <w:rFonts w:cstheme="minorHAnsi"/>
        </w:rPr>
        <w:t xml:space="preserve">EPA estimates that federal management of the collection requires approximately 312 hours (or .15 FTE) annually. </w:t>
      </w:r>
      <w:r w:rsidRPr="004D06B2" w:rsidR="00752FB6">
        <w:rPr>
          <w:rFonts w:cstheme="minorHAnsi"/>
        </w:rPr>
        <w:t>The calculated annual hours per federal FTE is 2,080 based on a 40</w:t>
      </w:r>
      <w:r w:rsidRPr="004D06B2" w:rsidR="004B74B0">
        <w:rPr>
          <w:rFonts w:cstheme="minorHAnsi"/>
        </w:rPr>
        <w:t>-</w:t>
      </w:r>
      <w:r w:rsidRPr="004D06B2" w:rsidR="00752FB6">
        <w:rPr>
          <w:rFonts w:cstheme="minorHAnsi"/>
        </w:rPr>
        <w:t xml:space="preserve">hour work week for 52 weeks a year. Thus, </w:t>
      </w:r>
      <w:r w:rsidRPr="004D06B2" w:rsidR="00E440F2">
        <w:rPr>
          <w:rFonts w:cstheme="minorHAnsi"/>
        </w:rPr>
        <w:t xml:space="preserve">312 burden hours </w:t>
      </w:r>
      <w:r w:rsidRPr="004D06B2" w:rsidR="00752FB6">
        <w:rPr>
          <w:rFonts w:cstheme="minorHAnsi"/>
        </w:rPr>
        <w:t xml:space="preserve">is equivalent to </w:t>
      </w:r>
      <w:r w:rsidRPr="004D06B2" w:rsidR="00E440F2">
        <w:rPr>
          <w:rFonts w:cstheme="minorHAnsi"/>
        </w:rPr>
        <w:t>0.15 FTE</w:t>
      </w:r>
      <w:r w:rsidRPr="004D06B2" w:rsidR="00752FB6">
        <w:rPr>
          <w:rFonts w:cstheme="minorHAnsi"/>
        </w:rPr>
        <w:t>.</w:t>
      </w:r>
      <w:r w:rsidRPr="00456ED6" w:rsidR="00BF3FC2">
        <w:rPr>
          <w:rFonts w:cstheme="minorHAnsi"/>
        </w:rPr>
        <w:t xml:space="preserve"> </w:t>
      </w:r>
      <w:r w:rsidRPr="004D06B2" w:rsidR="00E440F2">
        <w:rPr>
          <w:rFonts w:cstheme="minorHAnsi"/>
        </w:rPr>
        <w:t xml:space="preserve">“Personal Compensation” is based on the </w:t>
      </w:r>
      <w:r w:rsidRPr="00483FFC" w:rsidR="00E440F2">
        <w:rPr>
          <w:rFonts w:cstheme="minorHAnsi"/>
        </w:rPr>
        <w:t xml:space="preserve">2026 General Service Locality Pay Table for a GS-13 </w:t>
      </w:r>
      <w:r w:rsidR="00456ED6">
        <w:rPr>
          <w:rFonts w:cstheme="minorHAnsi"/>
        </w:rPr>
        <w:t>located</w:t>
      </w:r>
      <w:r w:rsidRPr="00483FFC" w:rsidR="00E440F2">
        <w:rPr>
          <w:rFonts w:cstheme="minorHAnsi"/>
        </w:rPr>
        <w:t xml:space="preserve"> in Washington, D.C. The highest step level was chosen to be conservative. Cost for 0.15 FTE: $158,322.00 * 0.15 = $23,748.30</w:t>
      </w:r>
      <w:r w:rsidRPr="004D06B2" w:rsidR="00147F6B">
        <w:rPr>
          <w:rFonts w:cstheme="minorHAnsi"/>
        </w:rPr>
        <w:t>.</w:t>
      </w:r>
    </w:p>
    <w:p w:rsidR="004B74B0" w:rsidRPr="004D06B2" w:rsidP="00D4369F" w14:paraId="0966A16F" w14:textId="3731498F">
      <w:pPr>
        <w:spacing w:line="259" w:lineRule="auto"/>
        <w:ind w:left="0" w:firstLine="0"/>
        <w:rPr>
          <w:rFonts w:cstheme="minorHAnsi"/>
        </w:rPr>
      </w:pPr>
      <w:r w:rsidRPr="004D06B2">
        <w:t>EPA calculates labor overhead costs, such as costs of employment benefits, as 60% of labor costs.</w:t>
      </w:r>
      <w:r w:rsidRPr="004D06B2" w:rsidR="00E440F2">
        <w:t xml:space="preserve"> See </w:t>
      </w:r>
      <w:r w:rsidRPr="004D06B2" w:rsidR="00E440F2">
        <w:rPr>
          <w:rFonts w:cstheme="minorHAnsi"/>
        </w:rPr>
        <w:t>“Overhead</w:t>
      </w:r>
      <w:r w:rsidRPr="004D06B2" w:rsidR="00147F6B">
        <w:rPr>
          <w:rFonts w:cstheme="minorHAnsi"/>
        </w:rPr>
        <w:t xml:space="preserve">” in Table 2.  </w:t>
      </w:r>
    </w:p>
    <w:p w:rsidR="00147F6B" w:rsidRPr="004D06B2" w:rsidP="00D4369F" w14:paraId="1AEEAF9A" w14:textId="6377814F">
      <w:pPr>
        <w:spacing w:line="259" w:lineRule="auto"/>
        <w:ind w:left="0" w:firstLine="0"/>
        <w:rPr>
          <w:rFonts w:eastAsiaTheme="majorEastAsia" w:cstheme="minorHAnsi"/>
          <w:b/>
          <w:bCs/>
          <w:color w:val="000000" w:themeColor="text1"/>
        </w:rPr>
      </w:pPr>
      <w:r w:rsidRPr="004D06B2">
        <w:rPr>
          <w:rFonts w:cstheme="minorHAnsi"/>
        </w:rPr>
        <w:t>Total average annual Agency labor costs: $37,997.28</w:t>
      </w:r>
    </w:p>
    <w:p w:rsidR="00434E78" w:rsidRPr="004D06B2" w:rsidP="00434E78" w14:paraId="01724E3A" w14:textId="0A696C26">
      <w:pPr>
        <w:pStyle w:val="Heading2"/>
        <w:keepNext w:val="0"/>
        <w:spacing w:before="0" w:after="160"/>
        <w:ind w:left="0" w:firstLine="0"/>
        <w:rPr>
          <w:rFonts w:asciiTheme="minorHAnsi" w:hAnsiTheme="minorHAnsi" w:cstheme="minorHAnsi"/>
          <w:b/>
          <w:bCs/>
          <w:color w:val="000000" w:themeColor="text1"/>
          <w:sz w:val="22"/>
          <w:szCs w:val="22"/>
        </w:rPr>
      </w:pPr>
      <w:r w:rsidRPr="004D06B2">
        <w:rPr>
          <w:rFonts w:asciiTheme="minorHAnsi" w:hAnsiTheme="minorHAnsi" w:cstheme="minorHAnsi"/>
          <w:b/>
          <w:bCs/>
          <w:color w:val="000000" w:themeColor="text1"/>
          <w:sz w:val="22"/>
          <w:szCs w:val="22"/>
        </w:rPr>
        <w:t xml:space="preserve">14c. </w:t>
      </w:r>
      <w:r w:rsidRPr="004D06B2" w:rsidR="00AF13F7">
        <w:rPr>
          <w:rFonts w:asciiTheme="minorHAnsi" w:hAnsiTheme="minorHAnsi" w:cstheme="minorHAnsi"/>
          <w:b/>
          <w:bCs/>
          <w:color w:val="000000" w:themeColor="text1"/>
          <w:sz w:val="22"/>
          <w:szCs w:val="22"/>
        </w:rPr>
        <w:t>AGENCY NON-LABOR COSTS</w:t>
      </w:r>
    </w:p>
    <w:p w:rsidR="00BB3410" w:rsidRPr="004D06B2" w:rsidP="002943D2" w14:paraId="7FCA1ABF" w14:textId="5652AFAD">
      <w:pPr>
        <w:spacing w:line="259" w:lineRule="auto"/>
        <w:ind w:left="0" w:firstLine="0"/>
        <w:rPr>
          <w:rFonts w:cstheme="minorHAnsi"/>
        </w:rPr>
      </w:pPr>
      <w:r w:rsidRPr="004D06B2">
        <w:rPr>
          <w:rFonts w:cstheme="minorHAnsi"/>
        </w:rPr>
        <w:t>See Table 2 – “</w:t>
      </w:r>
      <w:r w:rsidRPr="004D06B2" w:rsidR="00BF3FC2">
        <w:rPr>
          <w:rFonts w:cstheme="minorHAnsi"/>
        </w:rPr>
        <w:t xml:space="preserve">Contractor Support” </w:t>
      </w:r>
      <w:r w:rsidRPr="004D06B2" w:rsidR="0074043C">
        <w:rPr>
          <w:rFonts w:cstheme="minorHAnsi"/>
        </w:rPr>
        <w:t>for average annual cost of EPA support contract.</w:t>
      </w:r>
      <w:r w:rsidRPr="004D06B2" w:rsidR="00E440F2">
        <w:rPr>
          <w:rFonts w:cstheme="minorHAnsi"/>
        </w:rPr>
        <w:t xml:space="preserve"> [</w:t>
      </w:r>
      <w:r w:rsidR="00EC20EE">
        <w:rPr>
          <w:rFonts w:cstheme="minorHAnsi"/>
        </w:rPr>
        <w:t xml:space="preserve">Note: </w:t>
      </w:r>
      <w:r w:rsidRPr="004D06B2" w:rsidR="004D06B2">
        <w:rPr>
          <w:rFonts w:cstheme="minorHAnsi"/>
        </w:rPr>
        <w:t>In</w:t>
      </w:r>
      <w:r w:rsidRPr="004D06B2" w:rsidR="00E440F2">
        <w:rPr>
          <w:rFonts w:cstheme="minorHAnsi"/>
        </w:rPr>
        <w:t xml:space="preserve"> previous ICRs for this collection</w:t>
      </w:r>
      <w:r w:rsidRPr="004D06B2" w:rsidR="004D06B2">
        <w:rPr>
          <w:rFonts w:cstheme="minorHAnsi"/>
        </w:rPr>
        <w:t>,</w:t>
      </w:r>
      <w:r w:rsidRPr="004D06B2" w:rsidR="00E440F2">
        <w:rPr>
          <w:rFonts w:cstheme="minorHAnsi"/>
        </w:rPr>
        <w:t xml:space="preserve"> contractor costs had been </w:t>
      </w:r>
      <w:r w:rsidRPr="004D06B2" w:rsidR="004D06B2">
        <w:rPr>
          <w:rFonts w:cstheme="minorHAnsi"/>
        </w:rPr>
        <w:t>included</w:t>
      </w:r>
      <w:r w:rsidRPr="004D06B2" w:rsidR="00E440F2">
        <w:rPr>
          <w:rFonts w:cstheme="minorHAnsi"/>
        </w:rPr>
        <w:t xml:space="preserve"> as a component of </w:t>
      </w:r>
      <w:r w:rsidRPr="004D06B2" w:rsidR="00147F6B">
        <w:rPr>
          <w:rFonts w:cstheme="minorHAnsi"/>
        </w:rPr>
        <w:t>agency labor costs.  EPA believes the current approach – with contractor costs counted under the O&amp;M component of non-labor costs – is more accurate.]</w:t>
      </w:r>
    </w:p>
    <w:p w:rsidR="00434E78" w:rsidRPr="004D06B2" w:rsidP="00434E78" w14:paraId="4F3FC1E7" w14:textId="130159B0">
      <w:pPr>
        <w:pStyle w:val="Heading2"/>
        <w:keepNext w:val="0"/>
        <w:spacing w:before="0" w:after="160"/>
        <w:ind w:left="0" w:firstLine="0"/>
        <w:rPr>
          <w:rFonts w:asciiTheme="minorHAnsi" w:hAnsiTheme="minorHAnsi" w:cstheme="minorHAnsi"/>
          <w:b/>
          <w:bCs/>
          <w:color w:val="000000" w:themeColor="text1"/>
          <w:sz w:val="22"/>
          <w:szCs w:val="22"/>
        </w:rPr>
      </w:pPr>
      <w:r w:rsidRPr="004D06B2">
        <w:rPr>
          <w:rFonts w:asciiTheme="minorHAnsi" w:hAnsiTheme="minorHAnsi" w:cstheme="minorHAnsi"/>
          <w:b/>
          <w:bCs/>
          <w:color w:val="000000" w:themeColor="text1"/>
          <w:sz w:val="22"/>
          <w:szCs w:val="22"/>
        </w:rPr>
        <w:t xml:space="preserve">14d. </w:t>
      </w:r>
      <w:r w:rsidRPr="004D06B2" w:rsidR="00AF13F7">
        <w:rPr>
          <w:rFonts w:asciiTheme="minorHAnsi" w:hAnsiTheme="minorHAnsi" w:cstheme="minorHAnsi"/>
          <w:b/>
          <w:bCs/>
          <w:color w:val="000000" w:themeColor="text1"/>
          <w:sz w:val="22"/>
          <w:szCs w:val="22"/>
        </w:rPr>
        <w:t>AGENCY TOTAL COSTS</w:t>
      </w:r>
    </w:p>
    <w:p w:rsidR="00434E78" w:rsidRPr="004D06B2" w:rsidP="00434E78" w14:paraId="2BE133DD" w14:textId="1A18D088">
      <w:pPr>
        <w:spacing w:line="259" w:lineRule="auto"/>
        <w:ind w:left="0" w:firstLine="0"/>
        <w:rPr>
          <w:rFonts w:cstheme="minorHAnsi"/>
        </w:rPr>
      </w:pPr>
      <w:r w:rsidRPr="004D06B2">
        <w:rPr>
          <w:rFonts w:cstheme="minorHAnsi"/>
        </w:rPr>
        <w:t xml:space="preserve">Based on previous experience, EPA estimates that these activities will </w:t>
      </w:r>
      <w:r w:rsidRPr="004D06B2" w:rsidR="00EC20EE">
        <w:rPr>
          <w:rFonts w:cstheme="minorHAnsi"/>
        </w:rPr>
        <w:t>r</w:t>
      </w:r>
      <w:r w:rsidR="00EC20EE">
        <w:rPr>
          <w:rFonts w:cstheme="minorHAnsi"/>
        </w:rPr>
        <w:t>esult in</w:t>
      </w:r>
      <w:r w:rsidRPr="004D06B2" w:rsidR="00EC20EE">
        <w:rPr>
          <w:rFonts w:cstheme="minorHAnsi"/>
        </w:rPr>
        <w:t xml:space="preserve"> </w:t>
      </w:r>
      <w:r w:rsidRPr="004D06B2">
        <w:rPr>
          <w:rFonts w:cstheme="minorHAnsi"/>
        </w:rPr>
        <w:t xml:space="preserve">approximately </w:t>
      </w:r>
      <w:r w:rsidRPr="004D06B2" w:rsidR="00147F6B">
        <w:rPr>
          <w:rFonts w:cstheme="minorHAnsi"/>
        </w:rPr>
        <w:t xml:space="preserve">$70,633.28 </w:t>
      </w:r>
      <w:r w:rsidR="00EC20EE">
        <w:rPr>
          <w:rFonts w:cstheme="minorHAnsi"/>
        </w:rPr>
        <w:t xml:space="preserve">in expenses </w:t>
      </w:r>
      <w:r w:rsidRPr="004D06B2" w:rsidR="00752FB6">
        <w:rPr>
          <w:rFonts w:cstheme="minorHAnsi"/>
        </w:rPr>
        <w:t>per year</w:t>
      </w:r>
      <w:r w:rsidRPr="004D06B2">
        <w:rPr>
          <w:rFonts w:cstheme="minorHAnsi"/>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60"/>
        <w:gridCol w:w="3117"/>
      </w:tblGrid>
      <w:tr w14:paraId="6BB1F7B6" w14:textId="77777777" w:rsidTr="00483FFC">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783"/>
        </w:trPr>
        <w:tc>
          <w:tcPr>
            <w:tcW w:w="7077" w:type="dxa"/>
            <w:gridSpan w:val="2"/>
            <w:tcBorders>
              <w:bottom w:val="single" w:sz="4" w:space="0" w:color="auto"/>
            </w:tcBorders>
            <w:vAlign w:val="center"/>
          </w:tcPr>
          <w:p w:rsidR="00147F6B" w:rsidRPr="00483FFC" w:rsidP="00752FB6" w14:paraId="62622445" w14:textId="77777777">
            <w:pPr>
              <w:jc w:val="center"/>
              <w:rPr>
                <w:b/>
                <w:bCs/>
                <w:u w:val="single"/>
              </w:rPr>
            </w:pPr>
            <w:r w:rsidRPr="004D06B2">
              <w:rPr>
                <w:b/>
                <w:bCs/>
                <w:u w:val="single"/>
              </w:rPr>
              <w:t>Table 2</w:t>
            </w:r>
          </w:p>
          <w:p w:rsidR="00147F6B" w:rsidRPr="004D06B2" w:rsidP="00752FB6" w14:paraId="6F1DF7A2" w14:textId="3DA0F19F">
            <w:pPr>
              <w:spacing w:line="259" w:lineRule="auto"/>
              <w:ind w:left="0" w:firstLine="0"/>
              <w:jc w:val="center"/>
              <w:rPr>
                <w:rFonts w:cstheme="minorHAnsi"/>
              </w:rPr>
            </w:pPr>
            <w:r w:rsidRPr="00483FFC">
              <w:rPr>
                <w:b/>
                <w:bCs/>
              </w:rPr>
              <w:t>Estimate of Agency Costs</w:t>
            </w:r>
          </w:p>
        </w:tc>
      </w:tr>
      <w:tr w14:paraId="646FCEC3" w14:textId="77777777" w:rsidTr="0074043C">
        <w:tblPrEx>
          <w:tblW w:w="0" w:type="auto"/>
          <w:tblLook w:val="04A0"/>
        </w:tblPrEx>
        <w:tc>
          <w:tcPr>
            <w:tcW w:w="3960" w:type="dxa"/>
            <w:vAlign w:val="center"/>
          </w:tcPr>
          <w:p w:rsidR="00147F6B" w:rsidRPr="004D06B2" w:rsidP="00752FB6" w14:paraId="37D03861" w14:textId="4AFFFE63">
            <w:pPr>
              <w:spacing w:line="259" w:lineRule="auto"/>
              <w:ind w:left="0" w:firstLine="0"/>
              <w:rPr>
                <w:rFonts w:cstheme="minorHAnsi"/>
              </w:rPr>
            </w:pPr>
            <w:r w:rsidRPr="004D06B2">
              <w:rPr>
                <w:rFonts w:cstheme="minorHAnsi"/>
              </w:rPr>
              <w:t>Personnel compensation</w:t>
            </w:r>
          </w:p>
        </w:tc>
        <w:tc>
          <w:tcPr>
            <w:tcW w:w="3117" w:type="dxa"/>
            <w:vAlign w:val="center"/>
          </w:tcPr>
          <w:p w:rsidR="00147F6B" w:rsidRPr="004D06B2" w:rsidP="00752FB6" w14:paraId="5570D387" w14:textId="1123425D">
            <w:pPr>
              <w:spacing w:line="259" w:lineRule="auto"/>
              <w:ind w:left="0" w:firstLine="0"/>
              <w:jc w:val="center"/>
              <w:rPr>
                <w:rFonts w:cstheme="minorHAnsi"/>
              </w:rPr>
            </w:pPr>
            <w:r w:rsidRPr="00483FFC">
              <w:rPr>
                <w:rFonts w:cstheme="minorHAnsi"/>
              </w:rPr>
              <w:t>$23,748.30</w:t>
            </w:r>
          </w:p>
        </w:tc>
      </w:tr>
      <w:tr w14:paraId="0CEE92CB" w14:textId="77777777" w:rsidTr="0074043C">
        <w:tblPrEx>
          <w:tblW w:w="0" w:type="auto"/>
          <w:tblLook w:val="04A0"/>
        </w:tblPrEx>
        <w:tc>
          <w:tcPr>
            <w:tcW w:w="3960" w:type="dxa"/>
            <w:vAlign w:val="center"/>
          </w:tcPr>
          <w:p w:rsidR="00147F6B" w:rsidRPr="00483FFC" w:rsidP="007E7C17" w14:paraId="7C1BA666" w14:textId="68E81E0D">
            <w:pPr>
              <w:spacing w:line="259" w:lineRule="auto"/>
              <w:ind w:left="0" w:firstLine="0"/>
              <w:rPr>
                <w:rFonts w:cstheme="minorHAnsi"/>
              </w:rPr>
            </w:pPr>
            <w:r w:rsidRPr="00483FFC">
              <w:rPr>
                <w:rFonts w:cstheme="minorHAnsi"/>
              </w:rPr>
              <w:t xml:space="preserve">Overhead (60% of base wages) </w:t>
            </w:r>
          </w:p>
        </w:tc>
        <w:tc>
          <w:tcPr>
            <w:tcW w:w="3117" w:type="dxa"/>
            <w:vAlign w:val="center"/>
          </w:tcPr>
          <w:p w:rsidR="00147F6B" w:rsidRPr="00483FFC" w:rsidP="007E7C17" w14:paraId="5A79C7B0" w14:textId="71F56634">
            <w:pPr>
              <w:spacing w:line="259" w:lineRule="auto"/>
              <w:ind w:left="0" w:firstLine="0"/>
              <w:jc w:val="center"/>
              <w:rPr>
                <w:rFonts w:cstheme="minorHAnsi"/>
              </w:rPr>
            </w:pPr>
            <w:r w:rsidRPr="00483FFC">
              <w:rPr>
                <w:rFonts w:cstheme="minorHAnsi"/>
              </w:rPr>
              <w:t>$14,248.98</w:t>
            </w:r>
          </w:p>
        </w:tc>
      </w:tr>
      <w:tr w14:paraId="37B8A132" w14:textId="77777777" w:rsidTr="0074043C">
        <w:tblPrEx>
          <w:tblW w:w="0" w:type="auto"/>
          <w:tblLook w:val="04A0"/>
        </w:tblPrEx>
        <w:tc>
          <w:tcPr>
            <w:tcW w:w="3960" w:type="dxa"/>
            <w:vAlign w:val="center"/>
          </w:tcPr>
          <w:p w:rsidR="00147F6B" w:rsidRPr="004D06B2" w:rsidP="007E7C17" w14:paraId="305BFE2F" w14:textId="23616B63">
            <w:pPr>
              <w:spacing w:line="259" w:lineRule="auto"/>
              <w:ind w:left="0" w:firstLine="0"/>
              <w:rPr>
                <w:rFonts w:cstheme="minorHAnsi"/>
              </w:rPr>
            </w:pPr>
            <w:r w:rsidRPr="00483FFC">
              <w:rPr>
                <w:rFonts w:cstheme="minorHAnsi"/>
              </w:rPr>
              <w:t>Contractor Support</w:t>
            </w:r>
          </w:p>
        </w:tc>
        <w:tc>
          <w:tcPr>
            <w:tcW w:w="3117" w:type="dxa"/>
            <w:tcBorders>
              <w:bottom w:val="single" w:sz="4" w:space="0" w:color="auto"/>
            </w:tcBorders>
            <w:vAlign w:val="center"/>
          </w:tcPr>
          <w:p w:rsidR="00147F6B" w:rsidRPr="004D06B2" w:rsidP="007E7C17" w14:paraId="49896A1C" w14:textId="6B617F03">
            <w:pPr>
              <w:spacing w:line="259" w:lineRule="auto"/>
              <w:ind w:left="0" w:firstLine="0"/>
              <w:jc w:val="center"/>
              <w:rPr>
                <w:rFonts w:cstheme="minorHAnsi"/>
              </w:rPr>
            </w:pPr>
            <w:r w:rsidRPr="004D06B2">
              <w:rPr>
                <w:rFonts w:cstheme="minorHAnsi"/>
              </w:rPr>
              <w:t>$32,636.00</w:t>
            </w:r>
          </w:p>
        </w:tc>
      </w:tr>
      <w:tr w14:paraId="15991A8C" w14:textId="77777777" w:rsidTr="004B74B0">
        <w:tblPrEx>
          <w:tblW w:w="0" w:type="auto"/>
          <w:tblLook w:val="04A0"/>
        </w:tblPrEx>
        <w:tc>
          <w:tcPr>
            <w:tcW w:w="3960" w:type="dxa"/>
            <w:vAlign w:val="center"/>
          </w:tcPr>
          <w:p w:rsidR="00147F6B" w:rsidRPr="004D06B2" w:rsidP="007E7C17" w14:paraId="0563ED64" w14:textId="71D66739">
            <w:pPr>
              <w:spacing w:line="259" w:lineRule="auto"/>
              <w:ind w:left="0" w:firstLine="0"/>
              <w:rPr>
                <w:rFonts w:cstheme="minorHAnsi"/>
              </w:rPr>
            </w:pPr>
            <w:r w:rsidRPr="004D06B2">
              <w:rPr>
                <w:rFonts w:cstheme="minorHAnsi"/>
              </w:rPr>
              <w:t>Total</w:t>
            </w:r>
          </w:p>
        </w:tc>
        <w:tc>
          <w:tcPr>
            <w:tcW w:w="3117" w:type="dxa"/>
            <w:tcBorders>
              <w:top w:val="single" w:sz="4" w:space="0" w:color="auto"/>
            </w:tcBorders>
            <w:vAlign w:val="center"/>
          </w:tcPr>
          <w:p w:rsidR="00147F6B" w:rsidRPr="004D06B2" w:rsidP="007E7C17" w14:paraId="6648E57F" w14:textId="165279BF">
            <w:pPr>
              <w:spacing w:line="259" w:lineRule="auto"/>
              <w:ind w:left="0" w:firstLine="0"/>
              <w:jc w:val="center"/>
              <w:rPr>
                <w:rFonts w:cstheme="minorHAnsi"/>
              </w:rPr>
            </w:pPr>
            <w:r w:rsidRPr="004D06B2">
              <w:rPr>
                <w:rFonts w:cstheme="minorHAnsi"/>
              </w:rPr>
              <w:t>$70,633.28</w:t>
            </w:r>
          </w:p>
        </w:tc>
      </w:tr>
    </w:tbl>
    <w:p w:rsidR="004620CA" w:rsidRPr="004D06B2" w:rsidP="00483FFC" w14:paraId="3144CC9D" w14:textId="0FBBD5C6">
      <w:pPr>
        <w:pStyle w:val="Heading1"/>
        <w:keepNext w:val="0"/>
        <w:keepLines w:val="0"/>
        <w:widowControl w:val="0"/>
        <w:numPr>
          <w:ilvl w:val="0"/>
          <w:numId w:val="28"/>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after="160"/>
        <w:rPr>
          <w:rFonts w:asciiTheme="minorHAnsi" w:hAnsiTheme="minorHAnsi" w:cstheme="minorHAnsi"/>
          <w:b/>
          <w:bCs/>
          <w:sz w:val="22"/>
          <w:szCs w:val="22"/>
        </w:rPr>
      </w:pPr>
      <w:r w:rsidRPr="004D06B2">
        <w:rPr>
          <w:rFonts w:asciiTheme="minorHAnsi" w:hAnsiTheme="minorHAnsi" w:cstheme="minorHAnsi"/>
          <w:b/>
          <w:bCs/>
          <w:color w:val="000000" w:themeColor="text1"/>
          <w:sz w:val="22"/>
          <w:szCs w:val="22"/>
        </w:rPr>
        <w:t>CHANGE IN BURDEN</w:t>
      </w:r>
      <w:bookmarkEnd w:id="21"/>
      <w:r w:rsidRPr="004D06B2" w:rsidR="00EF46E9">
        <w:rPr>
          <w:rFonts w:asciiTheme="minorHAnsi" w:hAnsiTheme="minorHAnsi" w:cstheme="minorHAnsi"/>
          <w:b/>
          <w:bCs/>
          <w:color w:val="000000" w:themeColor="text1"/>
          <w:sz w:val="22"/>
          <w:szCs w:val="22"/>
        </w:rPr>
        <w:t>:</w:t>
      </w:r>
    </w:p>
    <w:p w:rsidR="001F0834" w:rsidRPr="004D06B2" w:rsidP="00940939" w14:paraId="567B01FE" w14:textId="77777777">
      <w:pPr>
        <w:pBdr>
          <w:bottom w:val="single" w:sz="4" w:space="1" w:color="auto"/>
        </w:pBdr>
        <w:spacing w:line="240" w:lineRule="auto"/>
        <w:ind w:left="0" w:firstLine="0"/>
        <w:jc w:val="both"/>
        <w:rPr>
          <w:rFonts w:cstheme="minorHAnsi"/>
          <w:i/>
          <w:iCs/>
        </w:rPr>
      </w:pPr>
      <w:r w:rsidRPr="004D06B2">
        <w:rPr>
          <w:rFonts w:cstheme="minorHAnsi"/>
          <w:i/>
          <w:iCs/>
        </w:rPr>
        <w:t>Explain the reasons for any program changes or adjustments reported in the burden or capital/O&amp;M cost estimates.</w:t>
      </w:r>
    </w:p>
    <w:p w:rsidR="00D4369F" w:rsidRPr="004D06B2" w:rsidP="00483FFC" w14:paraId="4CCF32D5" w14:textId="76882167">
      <w:pPr>
        <w:spacing w:line="259" w:lineRule="auto"/>
        <w:ind w:left="0" w:firstLine="0"/>
        <w:rPr>
          <w:rFonts w:eastAsiaTheme="majorEastAsia" w:cstheme="minorHAnsi"/>
          <w:b/>
          <w:bCs/>
          <w:color w:val="000000" w:themeColor="text1"/>
        </w:rPr>
      </w:pPr>
      <w:r>
        <w:rPr>
          <w:rFonts w:cstheme="minorHAnsi"/>
        </w:rPr>
        <w:t>T</w:t>
      </w:r>
      <w:r w:rsidRPr="004D06B2" w:rsidR="00A06575">
        <w:rPr>
          <w:rFonts w:cstheme="minorHAnsi"/>
        </w:rPr>
        <w:t>he overall respondent burden has decreased due to fewer applications expected annually</w:t>
      </w:r>
      <w:r>
        <w:rPr>
          <w:rFonts w:cstheme="minorHAnsi"/>
        </w:rPr>
        <w:t xml:space="preserve"> (down from 20 to 15)</w:t>
      </w:r>
      <w:r w:rsidRPr="004D06B2" w:rsidR="00A06575">
        <w:rPr>
          <w:rFonts w:cstheme="minorHAnsi"/>
        </w:rPr>
        <w:t xml:space="preserve">. </w:t>
      </w:r>
      <w:r>
        <w:rPr>
          <w:rFonts w:cstheme="minorHAnsi"/>
        </w:rPr>
        <w:t xml:space="preserve"> However, </w:t>
      </w:r>
      <w:r w:rsidRPr="004D06B2">
        <w:rPr>
          <w:rFonts w:cstheme="minorHAnsi"/>
        </w:rPr>
        <w:t xml:space="preserve">individual respondent burden </w:t>
      </w:r>
      <w:r w:rsidR="004F3F24">
        <w:rPr>
          <w:rFonts w:cstheme="minorHAnsi"/>
        </w:rPr>
        <w:t>for</w:t>
      </w:r>
      <w:r w:rsidR="00C34D37">
        <w:rPr>
          <w:rFonts w:cstheme="minorHAnsi"/>
        </w:rPr>
        <w:t xml:space="preserve"> </w:t>
      </w:r>
      <w:r w:rsidRPr="004D06B2" w:rsidR="004F3F24">
        <w:rPr>
          <w:rFonts w:cstheme="minorHAnsi"/>
        </w:rPr>
        <w:t xml:space="preserve">completing the form is estimated to have increased </w:t>
      </w:r>
      <w:r w:rsidR="00EC20EE">
        <w:rPr>
          <w:rFonts w:cstheme="minorHAnsi"/>
        </w:rPr>
        <w:t xml:space="preserve">slightly </w:t>
      </w:r>
      <w:r w:rsidRPr="004D06B2" w:rsidR="004F3F24">
        <w:rPr>
          <w:rFonts w:cstheme="minorHAnsi"/>
        </w:rPr>
        <w:t>from 8.5 hours to 8.75 hours</w:t>
      </w:r>
      <w:r w:rsidR="00C34D37">
        <w:rPr>
          <w:rFonts w:cstheme="minorHAnsi"/>
        </w:rPr>
        <w:t xml:space="preserve">. The </w:t>
      </w:r>
      <w:r w:rsidR="00EC20EE">
        <w:rPr>
          <w:rFonts w:cstheme="minorHAnsi"/>
        </w:rPr>
        <w:t>additional r</w:t>
      </w:r>
      <w:r w:rsidR="00C34D37">
        <w:rPr>
          <w:rFonts w:cstheme="minorHAnsi"/>
        </w:rPr>
        <w:t xml:space="preserve">esponse time is a result of some refinements made to the </w:t>
      </w:r>
      <w:r w:rsidRPr="004D06B2" w:rsidR="00A06575">
        <w:rPr>
          <w:rFonts w:cstheme="minorHAnsi"/>
        </w:rPr>
        <w:t>electronic form</w:t>
      </w:r>
      <w:r w:rsidR="00C34D37">
        <w:rPr>
          <w:rFonts w:cstheme="minorHAnsi"/>
        </w:rPr>
        <w:t xml:space="preserve">.  Specifically, the updated form includes </w:t>
      </w:r>
      <w:r w:rsidRPr="004D06B2" w:rsidR="00A06575">
        <w:rPr>
          <w:rFonts w:cstheme="minorHAnsi"/>
        </w:rPr>
        <w:t>four new pieces of information (email under 1d and additional dates and ‘Other’ definition under 3b</w:t>
      </w:r>
      <w:r w:rsidRPr="004D06B2" w:rsidR="00EC20EE">
        <w:rPr>
          <w:rFonts w:cstheme="minorHAnsi"/>
        </w:rPr>
        <w:t xml:space="preserve">) </w:t>
      </w:r>
      <w:r w:rsidR="00EC20EE">
        <w:rPr>
          <w:rFonts w:cstheme="minorHAnsi"/>
        </w:rPr>
        <w:t>and</w:t>
      </w:r>
      <w:r w:rsidR="00C34D37">
        <w:rPr>
          <w:rFonts w:cstheme="minorHAnsi"/>
        </w:rPr>
        <w:t xml:space="preserve"> eliminates </w:t>
      </w:r>
      <w:r w:rsidRPr="004D06B2" w:rsidR="00A06575">
        <w:rPr>
          <w:rFonts w:cstheme="minorHAnsi"/>
        </w:rPr>
        <w:t xml:space="preserve">three pieces of </w:t>
      </w:r>
      <w:r w:rsidR="00C34D37">
        <w:rPr>
          <w:rFonts w:cstheme="minorHAnsi"/>
        </w:rPr>
        <w:t xml:space="preserve">previously collected </w:t>
      </w:r>
      <w:r w:rsidRPr="004D06B2" w:rsidR="00A06575">
        <w:rPr>
          <w:rFonts w:cstheme="minorHAnsi"/>
        </w:rPr>
        <w:t xml:space="preserve">information (time under 2a, time under 3a, and time under 3b). </w:t>
      </w:r>
      <w:r w:rsidR="00EC20EE">
        <w:rPr>
          <w:rFonts w:cstheme="minorHAnsi"/>
        </w:rPr>
        <w:t xml:space="preserve">Because the modifications to the form are non-substantive in nature the resulting burden changes </w:t>
      </w:r>
      <w:r w:rsidR="00C34D37">
        <w:rPr>
          <w:rFonts w:cstheme="minorHAnsi"/>
        </w:rPr>
        <w:t>are considered to be</w:t>
      </w:r>
      <w:r w:rsidR="00C34D37">
        <w:rPr>
          <w:rFonts w:cstheme="minorHAnsi"/>
        </w:rPr>
        <w:t xml:space="preserve"> </w:t>
      </w:r>
      <w:r w:rsidR="00934F53">
        <w:rPr>
          <w:rFonts w:cstheme="minorHAnsi"/>
        </w:rPr>
        <w:t>adjustments</w:t>
      </w:r>
      <w:r w:rsidR="00C34D37">
        <w:rPr>
          <w:rFonts w:cstheme="minorHAnsi"/>
        </w:rPr>
        <w:t>.</w:t>
      </w:r>
      <w:r>
        <w:rPr>
          <w:rFonts w:cstheme="minorHAnsi"/>
        </w:rPr>
        <w:t xml:space="preserve"> </w:t>
      </w:r>
      <w:bookmarkStart w:id="22" w:name="_Toc156593389"/>
    </w:p>
    <w:p w:rsidR="005D140B" w:rsidRPr="004D06B2" w:rsidP="00940939" w14:paraId="3604F417" w14:textId="690DADBE">
      <w:pPr>
        <w:pStyle w:val="Heading1"/>
        <w:keepNext w:val="0"/>
        <w:keepLines w:val="0"/>
        <w:widowControl w:val="0"/>
        <w:numPr>
          <w:ilvl w:val="0"/>
          <w:numId w:val="28"/>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rPr>
          <w:rFonts w:asciiTheme="minorHAnsi" w:hAnsiTheme="minorHAnsi" w:cstheme="minorHAnsi"/>
          <w:b/>
          <w:bCs/>
          <w:sz w:val="22"/>
          <w:szCs w:val="22"/>
        </w:rPr>
      </w:pPr>
      <w:r w:rsidRPr="004D06B2">
        <w:rPr>
          <w:rFonts w:asciiTheme="minorHAnsi" w:hAnsiTheme="minorHAnsi" w:cstheme="minorHAnsi"/>
          <w:b/>
          <w:bCs/>
          <w:color w:val="000000" w:themeColor="text1"/>
          <w:sz w:val="22"/>
          <w:szCs w:val="22"/>
        </w:rPr>
        <w:t>PUBLICATION OF DATA</w:t>
      </w:r>
      <w:bookmarkStart w:id="23" w:name="_Toc156593390"/>
      <w:bookmarkEnd w:id="22"/>
      <w:r w:rsidRPr="004D06B2" w:rsidR="00EF46E9">
        <w:rPr>
          <w:rFonts w:asciiTheme="minorHAnsi" w:hAnsiTheme="minorHAnsi" w:cstheme="minorHAnsi"/>
          <w:b/>
          <w:bCs/>
          <w:color w:val="000000" w:themeColor="text1"/>
          <w:sz w:val="22"/>
          <w:szCs w:val="22"/>
        </w:rPr>
        <w:t>:</w:t>
      </w:r>
    </w:p>
    <w:p w:rsidR="001F0834" w:rsidRPr="004D06B2" w:rsidP="00940939" w14:paraId="21A4F990" w14:textId="3CA04715">
      <w:pPr>
        <w:pBdr>
          <w:bottom w:val="single" w:sz="4" w:space="1" w:color="auto"/>
        </w:pBdr>
        <w:spacing w:line="240" w:lineRule="auto"/>
        <w:ind w:left="0" w:firstLine="0"/>
        <w:jc w:val="both"/>
        <w:rPr>
          <w:rFonts w:cstheme="minorHAnsi"/>
          <w:i/>
          <w:iCs/>
        </w:rPr>
      </w:pPr>
      <w:r w:rsidRPr="004D06B2">
        <w:rPr>
          <w:rFonts w:cstheme="minorHAnsi"/>
          <w:i/>
          <w:iCs/>
        </w:rPr>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73767D" w:rsidRPr="004D06B2" w:rsidP="002943D2" w14:paraId="5CBE5491" w14:textId="672318D0">
      <w:pPr>
        <w:spacing w:line="259" w:lineRule="auto"/>
        <w:ind w:left="0" w:firstLine="0"/>
        <w:rPr>
          <w:rFonts w:cstheme="minorHAnsi"/>
        </w:rPr>
      </w:pPr>
      <w:r w:rsidRPr="004D06B2">
        <w:rPr>
          <w:rFonts w:cstheme="minorHAnsi"/>
        </w:rPr>
        <w:t>Information collected from Local Governments Reimbursement applications will not be published.</w:t>
      </w:r>
    </w:p>
    <w:p w:rsidR="00627768" w:rsidRPr="004D06B2" w:rsidP="00940939" w14:paraId="54E9D2D0" w14:textId="666852C1">
      <w:pPr>
        <w:pStyle w:val="Heading1"/>
        <w:keepNext w:val="0"/>
        <w:keepLines w:val="0"/>
        <w:widowControl w:val="0"/>
        <w:numPr>
          <w:ilvl w:val="0"/>
          <w:numId w:val="28"/>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rPr>
          <w:rFonts w:asciiTheme="minorHAnsi" w:hAnsiTheme="minorHAnsi" w:cstheme="minorHAnsi"/>
          <w:b/>
          <w:bCs/>
          <w:sz w:val="22"/>
          <w:szCs w:val="22"/>
        </w:rPr>
      </w:pPr>
      <w:r w:rsidRPr="004D06B2">
        <w:rPr>
          <w:rFonts w:asciiTheme="minorHAnsi" w:hAnsiTheme="minorHAnsi" w:cstheme="minorHAnsi"/>
          <w:b/>
          <w:bCs/>
          <w:color w:val="000000" w:themeColor="text1"/>
          <w:sz w:val="22"/>
          <w:szCs w:val="22"/>
        </w:rPr>
        <w:t>DISPLAY OF OMB CONTROL NUMBER AND EXPIRATION DATE ON INSTRUMENTS</w:t>
      </w:r>
      <w:bookmarkEnd w:id="23"/>
      <w:r w:rsidRPr="004D06B2" w:rsidR="00EF46E9">
        <w:rPr>
          <w:rFonts w:asciiTheme="minorHAnsi" w:hAnsiTheme="minorHAnsi" w:cstheme="minorHAnsi"/>
          <w:b/>
          <w:bCs/>
          <w:color w:val="000000" w:themeColor="text1"/>
          <w:sz w:val="22"/>
          <w:szCs w:val="22"/>
        </w:rPr>
        <w:t>:</w:t>
      </w:r>
      <w:r w:rsidRPr="004D06B2" w:rsidR="00644EBE">
        <w:rPr>
          <w:rFonts w:asciiTheme="minorHAnsi" w:hAnsiTheme="minorHAnsi" w:cstheme="minorHAnsi"/>
          <w:b/>
          <w:bCs/>
          <w:sz w:val="22"/>
          <w:szCs w:val="22"/>
        </w:rPr>
        <w:t xml:space="preserve"> </w:t>
      </w:r>
    </w:p>
    <w:p w:rsidR="001F0834" w:rsidRPr="004D06B2" w:rsidP="00940939" w14:paraId="23256265" w14:textId="77777777">
      <w:pPr>
        <w:pBdr>
          <w:bottom w:val="single" w:sz="4" w:space="1" w:color="auto"/>
        </w:pBdr>
        <w:spacing w:line="240" w:lineRule="auto"/>
        <w:ind w:left="0" w:firstLine="0"/>
        <w:jc w:val="both"/>
        <w:rPr>
          <w:rFonts w:cstheme="minorHAnsi"/>
          <w:i/>
          <w:iCs/>
        </w:rPr>
      </w:pPr>
      <w:r w:rsidRPr="004D06B2">
        <w:rPr>
          <w:rFonts w:cstheme="minorHAnsi"/>
          <w:i/>
          <w:iCs/>
        </w:rPr>
        <w:t>If seeking approval to not display the expiration date for OMB approval of the information collection, explain the reasons that display would be inappropriate.</w:t>
      </w:r>
    </w:p>
    <w:p w:rsidR="00ED57A4" w:rsidRPr="004D06B2" w:rsidP="002943D2" w14:paraId="38543EA2" w14:textId="5F76716A">
      <w:pPr>
        <w:spacing w:line="259" w:lineRule="auto"/>
        <w:ind w:left="0" w:firstLine="0"/>
        <w:rPr>
          <w:rFonts w:cstheme="minorHAnsi"/>
        </w:rPr>
      </w:pPr>
      <w:r w:rsidRPr="004D06B2">
        <w:rPr>
          <w:rFonts w:cstheme="minorHAnsi"/>
        </w:rPr>
        <w:t>The Agency plans to display the expiration date for OMB approval of the information collection on all instruments</w:t>
      </w:r>
      <w:r w:rsidRPr="004D06B2" w:rsidR="00DB38D4">
        <w:rPr>
          <w:rFonts w:cstheme="minorHAnsi"/>
        </w:rPr>
        <w:t>.</w:t>
      </w:r>
    </w:p>
    <w:p w:rsidR="00691828" w:rsidRPr="004D06B2" w:rsidP="00940939" w14:paraId="7CCB26DD" w14:textId="4B3BA648">
      <w:pPr>
        <w:pStyle w:val="Heading1"/>
        <w:keepNext w:val="0"/>
        <w:keepLines w:val="0"/>
        <w:widowControl w:val="0"/>
        <w:numPr>
          <w:ilvl w:val="0"/>
          <w:numId w:val="28"/>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rPr>
          <w:rFonts w:asciiTheme="minorHAnsi" w:hAnsiTheme="minorHAnsi" w:cstheme="minorHAnsi"/>
          <w:b/>
          <w:bCs/>
          <w:sz w:val="22"/>
          <w:szCs w:val="22"/>
        </w:rPr>
      </w:pPr>
      <w:bookmarkStart w:id="24" w:name="_Toc156593391"/>
      <w:r w:rsidRPr="004D06B2">
        <w:rPr>
          <w:rFonts w:asciiTheme="minorHAnsi" w:hAnsiTheme="minorHAnsi" w:cstheme="minorHAnsi"/>
          <w:b/>
          <w:bCs/>
          <w:color w:val="000000" w:themeColor="text1"/>
          <w:sz w:val="22"/>
          <w:szCs w:val="22"/>
        </w:rPr>
        <w:t>CERTIFICATION STATEMENT</w:t>
      </w:r>
      <w:bookmarkEnd w:id="24"/>
      <w:r w:rsidRPr="004D06B2" w:rsidR="00EF46E9">
        <w:rPr>
          <w:rFonts w:asciiTheme="minorHAnsi" w:hAnsiTheme="minorHAnsi" w:cstheme="minorHAnsi"/>
          <w:b/>
          <w:bCs/>
          <w:color w:val="000000" w:themeColor="text1"/>
          <w:sz w:val="22"/>
          <w:szCs w:val="22"/>
        </w:rPr>
        <w:t>:</w:t>
      </w:r>
    </w:p>
    <w:p w:rsidR="001F0834" w:rsidRPr="004D06B2" w:rsidP="00940939" w14:paraId="59893047" w14:textId="77777777">
      <w:pPr>
        <w:pBdr>
          <w:bottom w:val="single" w:sz="4" w:space="1" w:color="auto"/>
        </w:pBdr>
        <w:spacing w:line="240" w:lineRule="auto"/>
        <w:ind w:left="0" w:firstLine="0"/>
        <w:jc w:val="both"/>
        <w:rPr>
          <w:rFonts w:cstheme="minorHAnsi"/>
          <w:i/>
          <w:iCs/>
        </w:rPr>
      </w:pPr>
      <w:r w:rsidRPr="004D06B2">
        <w:rPr>
          <w:rFonts w:cstheme="minorHAnsi"/>
          <w:i/>
          <w:iCs/>
        </w:rPr>
        <w:t>Explain each exception to the topics of the certification statement identified in “Certification for Paperwork Reduction Act Submissions.”</w:t>
      </w:r>
    </w:p>
    <w:p w:rsidR="00ED57A4" w:rsidRPr="008B3B3E" w:rsidP="002943D2" w14:paraId="2765D073" w14:textId="25357EBC">
      <w:pPr>
        <w:spacing w:line="259" w:lineRule="auto"/>
        <w:ind w:left="0" w:firstLine="0"/>
        <w:rPr>
          <w:rFonts w:cstheme="minorHAnsi"/>
        </w:rPr>
      </w:pPr>
      <w:r w:rsidRPr="004D06B2">
        <w:rPr>
          <w:rFonts w:cstheme="minorHAnsi"/>
        </w:rPr>
        <w:t>The Agency is adhering to all topics in the “Certification for Paperwork Reduction Act Submissions.”</w:t>
      </w:r>
    </w:p>
    <w:sectPr w:rsidSect="000A1353">
      <w:footerReference w:type="default" r:id="rId9"/>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19491202"/>
      <w:docPartObj>
        <w:docPartGallery w:val="Page Numbers (Bottom of Page)"/>
        <w:docPartUnique/>
      </w:docPartObj>
    </w:sdtPr>
    <w:sdtEndPr>
      <w:rPr>
        <w:noProof/>
      </w:rPr>
    </w:sdtEndPr>
    <w:sdtContent>
      <w:p w:rsidR="00AA0FBF" w14:paraId="06D3CFC2" w14:textId="3D60D0A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BB432F" w14:paraId="124C49E3" w14:textId="77777777"/>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903223"/>
    <w:multiLevelType w:val="hybridMultilevel"/>
    <w:tmpl w:val="F8B0FF42"/>
    <w:lvl w:ilvl="0">
      <w:start w:val="2"/>
      <w:numFmt w:val="lowerLetter"/>
      <w:lvlText w:val="(%1)"/>
      <w:lvlJc w:val="left"/>
      <w:pPr>
        <w:tabs>
          <w:tab w:val="num" w:pos="720"/>
        </w:tabs>
        <w:ind w:left="720" w:hanging="720"/>
      </w:pPr>
      <w:rPr>
        <w:rFonts w:hint="default"/>
      </w:rPr>
    </w:lvl>
    <w:lvl w:ilvl="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
    <w:nsid w:val="04264FD9"/>
    <w:multiLevelType w:val="hybridMultilevel"/>
    <w:tmpl w:val="FDF42D1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054F65C9"/>
    <w:multiLevelType w:val="hybridMultilevel"/>
    <w:tmpl w:val="3D4296C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E132A44"/>
    <w:multiLevelType w:val="hybridMultilevel"/>
    <w:tmpl w:val="306602B0"/>
    <w:lvl w:ilvl="0">
      <w:start w:val="1"/>
      <w:numFmt w:val="bullet"/>
      <w:lvlText w:val=""/>
      <w:lvlJc w:val="left"/>
      <w:pPr>
        <w:ind w:left="720" w:hanging="360"/>
      </w:pPr>
      <w:rPr>
        <w:rFonts w:ascii="Symbol" w:hAnsi="Symbol" w:hint="default"/>
        <w:color w:val="000000" w:themeColor="text1"/>
        <w:sz w:val="24"/>
        <w:szCs w:val="24"/>
      </w:rPr>
    </w:lvl>
    <w:lvl w:ilvl="1">
      <w:start w:val="1"/>
      <w:numFmt w:val="lowerLetter"/>
      <w:lvlText w:val="%2."/>
      <w:lvlJc w:val="left"/>
      <w:pPr>
        <w:ind w:left="1440" w:hanging="360"/>
      </w:pPr>
      <w:rPr>
        <w:rFonts w:asciiTheme="minorHAnsi" w:hAnsiTheme="minorHAnsi" w:cstheme="minorHAnsi" w:hint="default"/>
        <w:color w:val="000000" w:themeColor="text1"/>
        <w:sz w:val="22"/>
        <w:szCs w:val="22"/>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5077397"/>
    <w:multiLevelType w:val="hybridMultilevel"/>
    <w:tmpl w:val="8B3C0F6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26235420"/>
    <w:multiLevelType w:val="hybridMultilevel"/>
    <w:tmpl w:val="41781D7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DEA3799"/>
    <w:multiLevelType w:val="hybridMultilevel"/>
    <w:tmpl w:val="C026EFD2"/>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2E1F0975"/>
    <w:multiLevelType w:val="hybridMultilevel"/>
    <w:tmpl w:val="F7BC74E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31D1527F"/>
    <w:multiLevelType w:val="hybridMultilevel"/>
    <w:tmpl w:val="1C88143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9">
    <w:nsid w:val="34CB7FDC"/>
    <w:multiLevelType w:val="hybridMultilevel"/>
    <w:tmpl w:val="239C821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362913ED"/>
    <w:multiLevelType w:val="hybridMultilevel"/>
    <w:tmpl w:val="2722B66A"/>
    <w:lvl w:ilvl="0">
      <w:start w:val="6"/>
      <w:numFmt w:val="bullet"/>
      <w:lvlText w:val="-"/>
      <w:lvlJc w:val="left"/>
      <w:pPr>
        <w:ind w:left="720" w:hanging="360"/>
      </w:pPr>
      <w:rPr>
        <w:rFonts w:ascii="Calibri" w:hAnsi="Calibri" w:eastAsiaTheme="minorEastAsia"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384D1A38"/>
    <w:multiLevelType w:val="hybridMultilevel"/>
    <w:tmpl w:val="26E44B1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38E27A01"/>
    <w:multiLevelType w:val="hybridMultilevel"/>
    <w:tmpl w:val="AB463FC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3A7014F6"/>
    <w:multiLevelType w:val="hybridMultilevel"/>
    <w:tmpl w:val="BDE48DC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
    <w:nsid w:val="3D00615A"/>
    <w:multiLevelType w:val="hybridMultilevel"/>
    <w:tmpl w:val="244AB73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nsid w:val="3FF96B63"/>
    <w:multiLevelType w:val="hybridMultilevel"/>
    <w:tmpl w:val="154EA94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412610D7"/>
    <w:multiLevelType w:val="hybridMultilevel"/>
    <w:tmpl w:val="56CC277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416D282B"/>
    <w:multiLevelType w:val="hybridMultilevel"/>
    <w:tmpl w:val="89C49D8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nsid w:val="4AFE3844"/>
    <w:multiLevelType w:val="hybridMultilevel"/>
    <w:tmpl w:val="98428FD0"/>
    <w:lvl w:ilvl="0">
      <w:start w:val="1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4BFA0529"/>
    <w:multiLevelType w:val="multilevel"/>
    <w:tmpl w:val="F57E7A04"/>
    <w:lvl w:ilvl="0">
      <w:start w:val="1"/>
      <w:numFmt w:val="decimal"/>
      <w:lvlText w:val="%1)"/>
      <w:lvlJc w:val="left"/>
      <w:pPr>
        <w:ind w:left="360" w:hanging="360"/>
      </w:pPr>
    </w:lvl>
    <w:lvl w:ilvl="1">
      <w:start w:val="16"/>
      <w:numFmt w:val="decimal"/>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51875DC6"/>
    <w:multiLevelType w:val="hybridMultilevel"/>
    <w:tmpl w:val="50F0579C"/>
    <w:lvl w:ilvl="0">
      <w:start w:val="1"/>
      <w:numFmt w:val="decimal"/>
      <w:lvlText w:val="%1."/>
      <w:lvlJc w:val="left"/>
      <w:pPr>
        <w:ind w:left="360" w:hanging="360"/>
      </w:pPr>
      <w:rPr>
        <w:rFonts w:asciiTheme="minorHAnsi" w:hAnsiTheme="minorHAnsi" w:cstheme="minorHAnsi" w:hint="default"/>
        <w:color w:val="000000" w:themeColor="text1"/>
        <w:sz w:val="24"/>
        <w:szCs w:val="24"/>
      </w:rPr>
    </w:lvl>
    <w:lvl w:ilvl="1">
      <w:start w:val="1"/>
      <w:numFmt w:val="lowerLetter"/>
      <w:lvlText w:val="%2."/>
      <w:lvlJc w:val="left"/>
      <w:pPr>
        <w:ind w:left="1080" w:hanging="360"/>
      </w:pPr>
      <w:rPr>
        <w:rFonts w:asciiTheme="minorHAnsi" w:hAnsiTheme="minorHAnsi" w:cstheme="minorHAnsi" w:hint="default"/>
        <w:color w:val="000000" w:themeColor="text1"/>
        <w:sz w:val="22"/>
        <w:szCs w:val="22"/>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1">
    <w:nsid w:val="55C833D8"/>
    <w:multiLevelType w:val="hybridMultilevel"/>
    <w:tmpl w:val="194E2C3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567B797F"/>
    <w:multiLevelType w:val="hybridMultilevel"/>
    <w:tmpl w:val="9544B8D0"/>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57483598"/>
    <w:multiLevelType w:val="hybridMultilevel"/>
    <w:tmpl w:val="779E66BA"/>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5BD66B84"/>
    <w:multiLevelType w:val="hybridMultilevel"/>
    <w:tmpl w:val="C754803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62A64361"/>
    <w:multiLevelType w:val="hybridMultilevel"/>
    <w:tmpl w:val="6644A8EC"/>
    <w:lvl w:ilvl="0">
      <w:start w:val="0"/>
      <w:numFmt w:val="bullet"/>
      <w:lvlText w:val="•"/>
      <w:lvlJc w:val="left"/>
      <w:pPr>
        <w:ind w:left="1080" w:hanging="720"/>
      </w:pPr>
      <w:rPr>
        <w:rFonts w:ascii="Calibri" w:hAnsi="Calibri" w:eastAsiaTheme="minorEastAsia"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66813907"/>
    <w:multiLevelType w:val="hybridMultilevel"/>
    <w:tmpl w:val="E8C6B4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69274807"/>
    <w:multiLevelType w:val="hybridMultilevel"/>
    <w:tmpl w:val="D2F6D978"/>
    <w:lvl w:ilvl="0">
      <w:start w:val="16"/>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6B3C3049"/>
    <w:multiLevelType w:val="hybridMultilevel"/>
    <w:tmpl w:val="6B5C28FC"/>
    <w:lvl w:ilvl="0">
      <w:start w:val="1"/>
      <w:numFmt w:val="lowerRoman"/>
      <w:lvlText w:val="(%1)"/>
      <w:lvlJc w:val="left"/>
      <w:pPr>
        <w:ind w:left="716" w:hanging="720"/>
      </w:pPr>
      <w:rPr>
        <w:rFonts w:hint="default"/>
      </w:rPr>
    </w:lvl>
    <w:lvl w:ilvl="1">
      <w:start w:val="1"/>
      <w:numFmt w:val="lowerLetter"/>
      <w:lvlText w:val="%2."/>
      <w:lvlJc w:val="left"/>
      <w:pPr>
        <w:ind w:left="1076" w:hanging="360"/>
      </w:pPr>
    </w:lvl>
    <w:lvl w:ilvl="2" w:tentative="1">
      <w:start w:val="1"/>
      <w:numFmt w:val="lowerRoman"/>
      <w:lvlText w:val="%3."/>
      <w:lvlJc w:val="right"/>
      <w:pPr>
        <w:ind w:left="1796" w:hanging="180"/>
      </w:pPr>
    </w:lvl>
    <w:lvl w:ilvl="3" w:tentative="1">
      <w:start w:val="1"/>
      <w:numFmt w:val="decimal"/>
      <w:lvlText w:val="%4."/>
      <w:lvlJc w:val="left"/>
      <w:pPr>
        <w:ind w:left="2516" w:hanging="360"/>
      </w:pPr>
    </w:lvl>
    <w:lvl w:ilvl="4" w:tentative="1">
      <w:start w:val="1"/>
      <w:numFmt w:val="lowerLetter"/>
      <w:lvlText w:val="%5."/>
      <w:lvlJc w:val="left"/>
      <w:pPr>
        <w:ind w:left="3236" w:hanging="360"/>
      </w:pPr>
    </w:lvl>
    <w:lvl w:ilvl="5" w:tentative="1">
      <w:start w:val="1"/>
      <w:numFmt w:val="lowerRoman"/>
      <w:lvlText w:val="%6."/>
      <w:lvlJc w:val="right"/>
      <w:pPr>
        <w:ind w:left="3956" w:hanging="180"/>
      </w:pPr>
    </w:lvl>
    <w:lvl w:ilvl="6" w:tentative="1">
      <w:start w:val="1"/>
      <w:numFmt w:val="decimal"/>
      <w:lvlText w:val="%7."/>
      <w:lvlJc w:val="left"/>
      <w:pPr>
        <w:ind w:left="4676" w:hanging="360"/>
      </w:pPr>
    </w:lvl>
    <w:lvl w:ilvl="7" w:tentative="1">
      <w:start w:val="1"/>
      <w:numFmt w:val="lowerLetter"/>
      <w:lvlText w:val="%8."/>
      <w:lvlJc w:val="left"/>
      <w:pPr>
        <w:ind w:left="5396" w:hanging="360"/>
      </w:pPr>
    </w:lvl>
    <w:lvl w:ilvl="8" w:tentative="1">
      <w:start w:val="1"/>
      <w:numFmt w:val="lowerRoman"/>
      <w:lvlText w:val="%9."/>
      <w:lvlJc w:val="right"/>
      <w:pPr>
        <w:ind w:left="6116" w:hanging="180"/>
      </w:pPr>
    </w:lvl>
  </w:abstractNum>
  <w:abstractNum w:abstractNumId="29">
    <w:nsid w:val="6C0968ED"/>
    <w:multiLevelType w:val="multilevel"/>
    <w:tmpl w:val="F9249250"/>
    <w:lvl w:ilvl="0">
      <w:start w:val="15"/>
      <w:numFmt w:val="decimal"/>
      <w:lvlText w:val="%1)"/>
      <w:lvlJc w:val="left"/>
      <w:pPr>
        <w:ind w:left="360" w:hanging="360"/>
      </w:pPr>
      <w:rPr>
        <w:rFonts w:hint="default"/>
      </w:rPr>
    </w:lvl>
    <w:lvl w:ilvl="1">
      <w:start w:val="14"/>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nsid w:val="6DC6032B"/>
    <w:multiLevelType w:val="hybridMultilevel"/>
    <w:tmpl w:val="5CF82860"/>
    <w:lvl w:ilvl="0">
      <w:start w:val="13"/>
      <w:numFmt w:val="decimal"/>
      <w:lvlText w:val="%1."/>
      <w:lvlJc w:val="left"/>
      <w:pPr>
        <w:ind w:left="356"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nsid w:val="71215467"/>
    <w:multiLevelType w:val="hybridMultilevel"/>
    <w:tmpl w:val="540A6BC6"/>
    <w:lvl w:ilvl="0">
      <w:start w:val="1"/>
      <w:numFmt w:val="bullet"/>
      <w:lvlText w:val=""/>
      <w:lvlJc w:val="left"/>
      <w:pPr>
        <w:ind w:left="2160" w:hanging="360"/>
      </w:pPr>
      <w:rPr>
        <w:rFonts w:ascii="Symbol" w:hAnsi="Symbol" w:hint="default"/>
      </w:rPr>
    </w:lvl>
    <w:lvl w:ilvl="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32">
    <w:nsid w:val="72307831"/>
    <w:multiLevelType w:val="multilevel"/>
    <w:tmpl w:val="2D50DCE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5"/>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nsid w:val="7839689D"/>
    <w:multiLevelType w:val="multilevel"/>
    <w:tmpl w:val="130ADD10"/>
    <w:lvl w:ilvl="0">
      <w:start w:val="1"/>
      <w:numFmt w:val="decimal"/>
      <w:lvlText w:val="%1."/>
      <w:lvlJc w:val="left"/>
      <w:pPr>
        <w:ind w:left="720" w:hanging="360"/>
      </w:pPr>
      <w:rPr>
        <w:rFonts w:asciiTheme="minorHAnsi" w:hAnsiTheme="minorHAnsi" w:cstheme="minorHAnsi" w:hint="default"/>
        <w:color w:val="000000" w:themeColor="text1"/>
        <w:sz w:val="22"/>
        <w:szCs w:val="22"/>
      </w:rPr>
    </w:lvl>
    <w:lvl w:ilvl="1">
      <w:start w:val="1"/>
      <w:numFmt w:val="lowerLetter"/>
      <w:lvlText w:val="%2."/>
      <w:lvlJc w:val="left"/>
      <w:pPr>
        <w:ind w:left="1440" w:hanging="360"/>
      </w:pPr>
      <w:rPr>
        <w:rFonts w:asciiTheme="minorHAnsi" w:hAnsiTheme="minorHAnsi" w:cstheme="minorHAnsi" w:hint="default"/>
        <w:color w:val="000000" w:themeColor="text1"/>
        <w:sz w:val="22"/>
        <w:szCs w:val="22"/>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nsid w:val="7DAF68DD"/>
    <w:multiLevelType w:val="hybridMultilevel"/>
    <w:tmpl w:val="4BAEE2B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5">
    <w:nsid w:val="7E33326B"/>
    <w:multiLevelType w:val="hybridMultilevel"/>
    <w:tmpl w:val="69206B4E"/>
    <w:lvl w:ilvl="0">
      <w:start w:val="15"/>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992127513">
    <w:abstractNumId w:val="14"/>
  </w:num>
  <w:num w:numId="2" w16cid:durableId="1032609060">
    <w:abstractNumId w:val="7"/>
  </w:num>
  <w:num w:numId="3" w16cid:durableId="1158494831">
    <w:abstractNumId w:val="2"/>
  </w:num>
  <w:num w:numId="4" w16cid:durableId="493573829">
    <w:abstractNumId w:val="34"/>
  </w:num>
  <w:num w:numId="5" w16cid:durableId="2055687918">
    <w:abstractNumId w:val="21"/>
  </w:num>
  <w:num w:numId="6" w16cid:durableId="1603025219">
    <w:abstractNumId w:val="31"/>
  </w:num>
  <w:num w:numId="7" w16cid:durableId="423957196">
    <w:abstractNumId w:val="18"/>
  </w:num>
  <w:num w:numId="8" w16cid:durableId="2031829208">
    <w:abstractNumId w:val="27"/>
  </w:num>
  <w:num w:numId="9" w16cid:durableId="218439549">
    <w:abstractNumId w:val="10"/>
  </w:num>
  <w:num w:numId="10" w16cid:durableId="1285231924">
    <w:abstractNumId w:val="4"/>
  </w:num>
  <w:num w:numId="11" w16cid:durableId="327370686">
    <w:abstractNumId w:val="9"/>
  </w:num>
  <w:num w:numId="12" w16cid:durableId="1802993385">
    <w:abstractNumId w:val="12"/>
  </w:num>
  <w:num w:numId="13" w16cid:durableId="1792938267">
    <w:abstractNumId w:val="35"/>
  </w:num>
  <w:num w:numId="14" w16cid:durableId="239490726">
    <w:abstractNumId w:val="8"/>
  </w:num>
  <w:num w:numId="15" w16cid:durableId="1395350314">
    <w:abstractNumId w:val="11"/>
  </w:num>
  <w:num w:numId="16" w16cid:durableId="441535906">
    <w:abstractNumId w:val="16"/>
  </w:num>
  <w:num w:numId="17" w16cid:durableId="2008243381">
    <w:abstractNumId w:val="28"/>
  </w:num>
  <w:num w:numId="18" w16cid:durableId="840463183">
    <w:abstractNumId w:val="26"/>
  </w:num>
  <w:num w:numId="19" w16cid:durableId="469980091">
    <w:abstractNumId w:val="30"/>
  </w:num>
  <w:num w:numId="20" w16cid:durableId="2126730031">
    <w:abstractNumId w:val="13"/>
  </w:num>
  <w:num w:numId="21" w16cid:durableId="106124704">
    <w:abstractNumId w:val="1"/>
  </w:num>
  <w:num w:numId="22" w16cid:durableId="1552418013">
    <w:abstractNumId w:val="17"/>
  </w:num>
  <w:num w:numId="23" w16cid:durableId="1598828334">
    <w:abstractNumId w:val="32"/>
  </w:num>
  <w:num w:numId="24" w16cid:durableId="2051031068">
    <w:abstractNumId w:val="0"/>
  </w:num>
  <w:num w:numId="25" w16cid:durableId="258569098">
    <w:abstractNumId w:val="19"/>
  </w:num>
  <w:num w:numId="26" w16cid:durableId="331181582">
    <w:abstractNumId w:val="24"/>
  </w:num>
  <w:num w:numId="27" w16cid:durableId="1015961391">
    <w:abstractNumId w:val="29"/>
  </w:num>
  <w:num w:numId="28" w16cid:durableId="1315645907">
    <w:abstractNumId w:val="20"/>
  </w:num>
  <w:num w:numId="29" w16cid:durableId="1456172683">
    <w:abstractNumId w:val="33"/>
  </w:num>
  <w:num w:numId="30" w16cid:durableId="512302473">
    <w:abstractNumId w:val="15"/>
  </w:num>
  <w:num w:numId="31" w16cid:durableId="417824636">
    <w:abstractNumId w:val="25"/>
  </w:num>
  <w:num w:numId="32" w16cid:durableId="756630503">
    <w:abstractNumId w:val="6"/>
  </w:num>
  <w:num w:numId="33" w16cid:durableId="847525062">
    <w:abstractNumId w:val="22"/>
  </w:num>
  <w:num w:numId="34" w16cid:durableId="1954507773">
    <w:abstractNumId w:val="5"/>
  </w:num>
  <w:num w:numId="35" w16cid:durableId="1081606816">
    <w:abstractNumId w:val="23"/>
  </w:num>
  <w:num w:numId="36" w16cid:durableId="770131472">
    <w:abstractNumId w:val="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ocumentProtection w:edit="readOnly" w:enforcement="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609"/>
    <w:rsid w:val="0000050D"/>
    <w:rsid w:val="0000329D"/>
    <w:rsid w:val="00003D64"/>
    <w:rsid w:val="00003F00"/>
    <w:rsid w:val="00004678"/>
    <w:rsid w:val="000052DC"/>
    <w:rsid w:val="000069C3"/>
    <w:rsid w:val="00006C95"/>
    <w:rsid w:val="00007FB5"/>
    <w:rsid w:val="00010EEE"/>
    <w:rsid w:val="000129E1"/>
    <w:rsid w:val="00013852"/>
    <w:rsid w:val="00013CE8"/>
    <w:rsid w:val="00014B10"/>
    <w:rsid w:val="00015FF6"/>
    <w:rsid w:val="0001637F"/>
    <w:rsid w:val="00017B90"/>
    <w:rsid w:val="00020791"/>
    <w:rsid w:val="00023EFE"/>
    <w:rsid w:val="000267E1"/>
    <w:rsid w:val="00030670"/>
    <w:rsid w:val="0003106C"/>
    <w:rsid w:val="0003166C"/>
    <w:rsid w:val="00032552"/>
    <w:rsid w:val="00033219"/>
    <w:rsid w:val="00036CF2"/>
    <w:rsid w:val="00037107"/>
    <w:rsid w:val="00042F77"/>
    <w:rsid w:val="0004467E"/>
    <w:rsid w:val="000452DC"/>
    <w:rsid w:val="000461BA"/>
    <w:rsid w:val="0004644B"/>
    <w:rsid w:val="00047160"/>
    <w:rsid w:val="00050BB4"/>
    <w:rsid w:val="00051045"/>
    <w:rsid w:val="00052926"/>
    <w:rsid w:val="00052C16"/>
    <w:rsid w:val="00053570"/>
    <w:rsid w:val="000544D0"/>
    <w:rsid w:val="0005572E"/>
    <w:rsid w:val="0005629D"/>
    <w:rsid w:val="0005783D"/>
    <w:rsid w:val="00060163"/>
    <w:rsid w:val="0006085E"/>
    <w:rsid w:val="0006128A"/>
    <w:rsid w:val="000616A6"/>
    <w:rsid w:val="00061A77"/>
    <w:rsid w:val="00061BCE"/>
    <w:rsid w:val="00063CA7"/>
    <w:rsid w:val="00065167"/>
    <w:rsid w:val="00065411"/>
    <w:rsid w:val="00065DB0"/>
    <w:rsid w:val="00066059"/>
    <w:rsid w:val="00070074"/>
    <w:rsid w:val="000728E0"/>
    <w:rsid w:val="00073C3D"/>
    <w:rsid w:val="000742E5"/>
    <w:rsid w:val="00074737"/>
    <w:rsid w:val="00074917"/>
    <w:rsid w:val="00074E51"/>
    <w:rsid w:val="00075C7A"/>
    <w:rsid w:val="000762A8"/>
    <w:rsid w:val="00076439"/>
    <w:rsid w:val="00076F0F"/>
    <w:rsid w:val="00077D8A"/>
    <w:rsid w:val="00082A72"/>
    <w:rsid w:val="00083D4A"/>
    <w:rsid w:val="00084BF3"/>
    <w:rsid w:val="00090627"/>
    <w:rsid w:val="00090750"/>
    <w:rsid w:val="000911D6"/>
    <w:rsid w:val="00091EB4"/>
    <w:rsid w:val="0009219E"/>
    <w:rsid w:val="000925BD"/>
    <w:rsid w:val="00093C6D"/>
    <w:rsid w:val="00093DC2"/>
    <w:rsid w:val="00094023"/>
    <w:rsid w:val="0009492C"/>
    <w:rsid w:val="00095F01"/>
    <w:rsid w:val="000978FD"/>
    <w:rsid w:val="000A1198"/>
    <w:rsid w:val="000A11F1"/>
    <w:rsid w:val="000A1353"/>
    <w:rsid w:val="000A170A"/>
    <w:rsid w:val="000A397C"/>
    <w:rsid w:val="000A4527"/>
    <w:rsid w:val="000B3576"/>
    <w:rsid w:val="000B461B"/>
    <w:rsid w:val="000B7BBA"/>
    <w:rsid w:val="000C032F"/>
    <w:rsid w:val="000C16BF"/>
    <w:rsid w:val="000C41A7"/>
    <w:rsid w:val="000C43C8"/>
    <w:rsid w:val="000C608D"/>
    <w:rsid w:val="000D224E"/>
    <w:rsid w:val="000D251E"/>
    <w:rsid w:val="000D2D5D"/>
    <w:rsid w:val="000D2D7D"/>
    <w:rsid w:val="000D3C22"/>
    <w:rsid w:val="000D45B2"/>
    <w:rsid w:val="000D516A"/>
    <w:rsid w:val="000D5284"/>
    <w:rsid w:val="000D5863"/>
    <w:rsid w:val="000D6FA4"/>
    <w:rsid w:val="000E1158"/>
    <w:rsid w:val="000E184B"/>
    <w:rsid w:val="000E19CB"/>
    <w:rsid w:val="000E1FE8"/>
    <w:rsid w:val="000E3298"/>
    <w:rsid w:val="000E348B"/>
    <w:rsid w:val="000E5609"/>
    <w:rsid w:val="000E7DC1"/>
    <w:rsid w:val="000F0186"/>
    <w:rsid w:val="000F29EE"/>
    <w:rsid w:val="000F338A"/>
    <w:rsid w:val="000F3AC3"/>
    <w:rsid w:val="000F4DBB"/>
    <w:rsid w:val="000F6D04"/>
    <w:rsid w:val="00100432"/>
    <w:rsid w:val="00100499"/>
    <w:rsid w:val="00100BF7"/>
    <w:rsid w:val="00100FA6"/>
    <w:rsid w:val="00101362"/>
    <w:rsid w:val="0010158E"/>
    <w:rsid w:val="0010258D"/>
    <w:rsid w:val="001026AB"/>
    <w:rsid w:val="00102EE5"/>
    <w:rsid w:val="00103DD8"/>
    <w:rsid w:val="00105F52"/>
    <w:rsid w:val="00106C2C"/>
    <w:rsid w:val="00106CFE"/>
    <w:rsid w:val="00107505"/>
    <w:rsid w:val="00111663"/>
    <w:rsid w:val="00112360"/>
    <w:rsid w:val="0011244C"/>
    <w:rsid w:val="00112675"/>
    <w:rsid w:val="001141DA"/>
    <w:rsid w:val="00116064"/>
    <w:rsid w:val="001172FE"/>
    <w:rsid w:val="00117F61"/>
    <w:rsid w:val="00117FE1"/>
    <w:rsid w:val="0013006A"/>
    <w:rsid w:val="00130CF9"/>
    <w:rsid w:val="001310E0"/>
    <w:rsid w:val="00132921"/>
    <w:rsid w:val="001329B3"/>
    <w:rsid w:val="00135EAD"/>
    <w:rsid w:val="00136237"/>
    <w:rsid w:val="00137EB8"/>
    <w:rsid w:val="00140010"/>
    <w:rsid w:val="00145DAE"/>
    <w:rsid w:val="00147B68"/>
    <w:rsid w:val="00147F6B"/>
    <w:rsid w:val="0015084F"/>
    <w:rsid w:val="00152A80"/>
    <w:rsid w:val="00160461"/>
    <w:rsid w:val="001613DA"/>
    <w:rsid w:val="00161846"/>
    <w:rsid w:val="001636DA"/>
    <w:rsid w:val="00163C69"/>
    <w:rsid w:val="00164169"/>
    <w:rsid w:val="00166B27"/>
    <w:rsid w:val="00170329"/>
    <w:rsid w:val="00170689"/>
    <w:rsid w:val="00170EB8"/>
    <w:rsid w:val="00171DC0"/>
    <w:rsid w:val="00173422"/>
    <w:rsid w:val="00173E50"/>
    <w:rsid w:val="00176BA8"/>
    <w:rsid w:val="001775F3"/>
    <w:rsid w:val="00180511"/>
    <w:rsid w:val="00184011"/>
    <w:rsid w:val="00185251"/>
    <w:rsid w:val="00186985"/>
    <w:rsid w:val="0019149E"/>
    <w:rsid w:val="0019182F"/>
    <w:rsid w:val="00191C72"/>
    <w:rsid w:val="001925B3"/>
    <w:rsid w:val="001929FB"/>
    <w:rsid w:val="00193C30"/>
    <w:rsid w:val="0019580A"/>
    <w:rsid w:val="00195BEB"/>
    <w:rsid w:val="00196098"/>
    <w:rsid w:val="00197A23"/>
    <w:rsid w:val="001A1EA6"/>
    <w:rsid w:val="001A20B0"/>
    <w:rsid w:val="001A21A7"/>
    <w:rsid w:val="001A3351"/>
    <w:rsid w:val="001A4874"/>
    <w:rsid w:val="001A5294"/>
    <w:rsid w:val="001A53A7"/>
    <w:rsid w:val="001A76B3"/>
    <w:rsid w:val="001A7DEF"/>
    <w:rsid w:val="001B1773"/>
    <w:rsid w:val="001B1962"/>
    <w:rsid w:val="001B2D25"/>
    <w:rsid w:val="001B3364"/>
    <w:rsid w:val="001B4565"/>
    <w:rsid w:val="001B46D7"/>
    <w:rsid w:val="001B4BEC"/>
    <w:rsid w:val="001B7B47"/>
    <w:rsid w:val="001C0151"/>
    <w:rsid w:val="001C02F1"/>
    <w:rsid w:val="001C260A"/>
    <w:rsid w:val="001C2D48"/>
    <w:rsid w:val="001C3106"/>
    <w:rsid w:val="001C3500"/>
    <w:rsid w:val="001C3D5A"/>
    <w:rsid w:val="001C4634"/>
    <w:rsid w:val="001C6741"/>
    <w:rsid w:val="001C7470"/>
    <w:rsid w:val="001C7D52"/>
    <w:rsid w:val="001D01BB"/>
    <w:rsid w:val="001D294E"/>
    <w:rsid w:val="001D47F8"/>
    <w:rsid w:val="001D4CDC"/>
    <w:rsid w:val="001D4D40"/>
    <w:rsid w:val="001D4F2F"/>
    <w:rsid w:val="001D51D8"/>
    <w:rsid w:val="001D5CED"/>
    <w:rsid w:val="001E0924"/>
    <w:rsid w:val="001E211E"/>
    <w:rsid w:val="001E3A31"/>
    <w:rsid w:val="001E43D7"/>
    <w:rsid w:val="001E4BC2"/>
    <w:rsid w:val="001E534A"/>
    <w:rsid w:val="001E548A"/>
    <w:rsid w:val="001E601A"/>
    <w:rsid w:val="001E6899"/>
    <w:rsid w:val="001E6E50"/>
    <w:rsid w:val="001E7271"/>
    <w:rsid w:val="001E7480"/>
    <w:rsid w:val="001E74E1"/>
    <w:rsid w:val="001F0834"/>
    <w:rsid w:val="001F0D3B"/>
    <w:rsid w:val="001F1A52"/>
    <w:rsid w:val="001F1F14"/>
    <w:rsid w:val="001F34A5"/>
    <w:rsid w:val="001F370A"/>
    <w:rsid w:val="001F37E6"/>
    <w:rsid w:val="001F5541"/>
    <w:rsid w:val="001F75D9"/>
    <w:rsid w:val="001F7B1A"/>
    <w:rsid w:val="001F7DF2"/>
    <w:rsid w:val="0020142E"/>
    <w:rsid w:val="00201886"/>
    <w:rsid w:val="0020562F"/>
    <w:rsid w:val="002064A4"/>
    <w:rsid w:val="00210F2E"/>
    <w:rsid w:val="00211627"/>
    <w:rsid w:val="0021345A"/>
    <w:rsid w:val="00213AE6"/>
    <w:rsid w:val="002147A0"/>
    <w:rsid w:val="00215899"/>
    <w:rsid w:val="00216C6A"/>
    <w:rsid w:val="00220258"/>
    <w:rsid w:val="00222530"/>
    <w:rsid w:val="0022259D"/>
    <w:rsid w:val="0022416D"/>
    <w:rsid w:val="00224BB3"/>
    <w:rsid w:val="00224D61"/>
    <w:rsid w:val="00224F14"/>
    <w:rsid w:val="00226D49"/>
    <w:rsid w:val="0022710C"/>
    <w:rsid w:val="002272EE"/>
    <w:rsid w:val="00227759"/>
    <w:rsid w:val="00230F45"/>
    <w:rsid w:val="00233342"/>
    <w:rsid w:val="002335AB"/>
    <w:rsid w:val="002345BD"/>
    <w:rsid w:val="00234B8D"/>
    <w:rsid w:val="00235E79"/>
    <w:rsid w:val="002360BC"/>
    <w:rsid w:val="00237BB3"/>
    <w:rsid w:val="00240F23"/>
    <w:rsid w:val="0024175E"/>
    <w:rsid w:val="002420F2"/>
    <w:rsid w:val="00243141"/>
    <w:rsid w:val="002455F0"/>
    <w:rsid w:val="0024599B"/>
    <w:rsid w:val="00246A7E"/>
    <w:rsid w:val="00247198"/>
    <w:rsid w:val="0025051F"/>
    <w:rsid w:val="00251151"/>
    <w:rsid w:val="0025162C"/>
    <w:rsid w:val="0025259C"/>
    <w:rsid w:val="00252A4E"/>
    <w:rsid w:val="0025319A"/>
    <w:rsid w:val="00253F9D"/>
    <w:rsid w:val="0025617C"/>
    <w:rsid w:val="00257F42"/>
    <w:rsid w:val="002604F7"/>
    <w:rsid w:val="0026050F"/>
    <w:rsid w:val="00260FB7"/>
    <w:rsid w:val="002621A5"/>
    <w:rsid w:val="00262421"/>
    <w:rsid w:val="002648CF"/>
    <w:rsid w:val="00265FE7"/>
    <w:rsid w:val="002702F9"/>
    <w:rsid w:val="00270940"/>
    <w:rsid w:val="00277A03"/>
    <w:rsid w:val="00280B6F"/>
    <w:rsid w:val="0028340E"/>
    <w:rsid w:val="00283764"/>
    <w:rsid w:val="00283AE9"/>
    <w:rsid w:val="00283C66"/>
    <w:rsid w:val="002847BB"/>
    <w:rsid w:val="00285782"/>
    <w:rsid w:val="00285A68"/>
    <w:rsid w:val="00286FA0"/>
    <w:rsid w:val="00287F94"/>
    <w:rsid w:val="00290BEB"/>
    <w:rsid w:val="00291493"/>
    <w:rsid w:val="00291589"/>
    <w:rsid w:val="002943D2"/>
    <w:rsid w:val="00296995"/>
    <w:rsid w:val="0029755D"/>
    <w:rsid w:val="002A39B6"/>
    <w:rsid w:val="002A43D0"/>
    <w:rsid w:val="002A505A"/>
    <w:rsid w:val="002A5C6A"/>
    <w:rsid w:val="002A6075"/>
    <w:rsid w:val="002A676B"/>
    <w:rsid w:val="002A6E4E"/>
    <w:rsid w:val="002A774D"/>
    <w:rsid w:val="002A7860"/>
    <w:rsid w:val="002A78D3"/>
    <w:rsid w:val="002B0036"/>
    <w:rsid w:val="002B7383"/>
    <w:rsid w:val="002B77A2"/>
    <w:rsid w:val="002C0623"/>
    <w:rsid w:val="002C1434"/>
    <w:rsid w:val="002C1646"/>
    <w:rsid w:val="002C4713"/>
    <w:rsid w:val="002C52D7"/>
    <w:rsid w:val="002C57D1"/>
    <w:rsid w:val="002C7DDE"/>
    <w:rsid w:val="002D3E1A"/>
    <w:rsid w:val="002E0316"/>
    <w:rsid w:val="002E0999"/>
    <w:rsid w:val="002E2569"/>
    <w:rsid w:val="002E44A5"/>
    <w:rsid w:val="002E5BAD"/>
    <w:rsid w:val="002E6047"/>
    <w:rsid w:val="002E6D1D"/>
    <w:rsid w:val="002F0614"/>
    <w:rsid w:val="002F077A"/>
    <w:rsid w:val="002F10BE"/>
    <w:rsid w:val="002F13DA"/>
    <w:rsid w:val="002F15EB"/>
    <w:rsid w:val="002F3CE0"/>
    <w:rsid w:val="002F6A76"/>
    <w:rsid w:val="003005BB"/>
    <w:rsid w:val="00303DE5"/>
    <w:rsid w:val="00304842"/>
    <w:rsid w:val="00307411"/>
    <w:rsid w:val="00310FDB"/>
    <w:rsid w:val="00312370"/>
    <w:rsid w:val="00312F28"/>
    <w:rsid w:val="003132A5"/>
    <w:rsid w:val="00313941"/>
    <w:rsid w:val="00316194"/>
    <w:rsid w:val="00316244"/>
    <w:rsid w:val="003169B4"/>
    <w:rsid w:val="00316BE6"/>
    <w:rsid w:val="00317844"/>
    <w:rsid w:val="00317A6C"/>
    <w:rsid w:val="00317D89"/>
    <w:rsid w:val="003224B7"/>
    <w:rsid w:val="00322A16"/>
    <w:rsid w:val="0032350D"/>
    <w:rsid w:val="00323693"/>
    <w:rsid w:val="00323E74"/>
    <w:rsid w:val="00324F21"/>
    <w:rsid w:val="003256A4"/>
    <w:rsid w:val="003302F3"/>
    <w:rsid w:val="00330B87"/>
    <w:rsid w:val="00331168"/>
    <w:rsid w:val="0033211D"/>
    <w:rsid w:val="003329A7"/>
    <w:rsid w:val="00333489"/>
    <w:rsid w:val="00342DB5"/>
    <w:rsid w:val="00343CEF"/>
    <w:rsid w:val="00344CB0"/>
    <w:rsid w:val="003467C8"/>
    <w:rsid w:val="00347C3C"/>
    <w:rsid w:val="0035079F"/>
    <w:rsid w:val="003527C1"/>
    <w:rsid w:val="00352C25"/>
    <w:rsid w:val="003565B6"/>
    <w:rsid w:val="00356A66"/>
    <w:rsid w:val="00357418"/>
    <w:rsid w:val="00360B75"/>
    <w:rsid w:val="00361737"/>
    <w:rsid w:val="00363603"/>
    <w:rsid w:val="00363F41"/>
    <w:rsid w:val="00366D56"/>
    <w:rsid w:val="00367871"/>
    <w:rsid w:val="00367DAD"/>
    <w:rsid w:val="0037342A"/>
    <w:rsid w:val="00373CC8"/>
    <w:rsid w:val="00374E24"/>
    <w:rsid w:val="00375E2A"/>
    <w:rsid w:val="00376609"/>
    <w:rsid w:val="0038330C"/>
    <w:rsid w:val="00384F48"/>
    <w:rsid w:val="003856DC"/>
    <w:rsid w:val="00386276"/>
    <w:rsid w:val="003868BE"/>
    <w:rsid w:val="003901B8"/>
    <w:rsid w:val="00395931"/>
    <w:rsid w:val="00395A6A"/>
    <w:rsid w:val="003A1D0D"/>
    <w:rsid w:val="003A38FB"/>
    <w:rsid w:val="003A41A0"/>
    <w:rsid w:val="003A6BEF"/>
    <w:rsid w:val="003B04B9"/>
    <w:rsid w:val="003B0A8F"/>
    <w:rsid w:val="003B153D"/>
    <w:rsid w:val="003B4D4F"/>
    <w:rsid w:val="003C0DBC"/>
    <w:rsid w:val="003C2482"/>
    <w:rsid w:val="003C2B04"/>
    <w:rsid w:val="003C321D"/>
    <w:rsid w:val="003C5631"/>
    <w:rsid w:val="003C68C2"/>
    <w:rsid w:val="003C6CE9"/>
    <w:rsid w:val="003D06CD"/>
    <w:rsid w:val="003D0C03"/>
    <w:rsid w:val="003D1457"/>
    <w:rsid w:val="003D23D5"/>
    <w:rsid w:val="003D29E8"/>
    <w:rsid w:val="003D2F77"/>
    <w:rsid w:val="003D3498"/>
    <w:rsid w:val="003D598C"/>
    <w:rsid w:val="003D7167"/>
    <w:rsid w:val="003D7919"/>
    <w:rsid w:val="003D7B2A"/>
    <w:rsid w:val="003E133B"/>
    <w:rsid w:val="003E4B7A"/>
    <w:rsid w:val="003E5AAE"/>
    <w:rsid w:val="003E5D61"/>
    <w:rsid w:val="003E6654"/>
    <w:rsid w:val="003E7E56"/>
    <w:rsid w:val="003F0A11"/>
    <w:rsid w:val="003F36DC"/>
    <w:rsid w:val="003F5429"/>
    <w:rsid w:val="003F639F"/>
    <w:rsid w:val="003F6664"/>
    <w:rsid w:val="003F72BB"/>
    <w:rsid w:val="00401C79"/>
    <w:rsid w:val="0040213C"/>
    <w:rsid w:val="00402C51"/>
    <w:rsid w:val="00403FAB"/>
    <w:rsid w:val="00404886"/>
    <w:rsid w:val="0040643E"/>
    <w:rsid w:val="004064AA"/>
    <w:rsid w:val="004068C9"/>
    <w:rsid w:val="004073BD"/>
    <w:rsid w:val="004113CD"/>
    <w:rsid w:val="00412B2A"/>
    <w:rsid w:val="00414BB8"/>
    <w:rsid w:val="00415248"/>
    <w:rsid w:val="00415988"/>
    <w:rsid w:val="004169C6"/>
    <w:rsid w:val="0041711B"/>
    <w:rsid w:val="00417612"/>
    <w:rsid w:val="0042383B"/>
    <w:rsid w:val="0042409F"/>
    <w:rsid w:val="004240B9"/>
    <w:rsid w:val="0042474D"/>
    <w:rsid w:val="00424DDE"/>
    <w:rsid w:val="00424F93"/>
    <w:rsid w:val="004252C1"/>
    <w:rsid w:val="0042541E"/>
    <w:rsid w:val="00427079"/>
    <w:rsid w:val="004275E0"/>
    <w:rsid w:val="004306A8"/>
    <w:rsid w:val="00430EDC"/>
    <w:rsid w:val="00431D3F"/>
    <w:rsid w:val="00432AC2"/>
    <w:rsid w:val="00433050"/>
    <w:rsid w:val="00434E78"/>
    <w:rsid w:val="0043515D"/>
    <w:rsid w:val="00436FD0"/>
    <w:rsid w:val="00441783"/>
    <w:rsid w:val="004420DA"/>
    <w:rsid w:val="00444707"/>
    <w:rsid w:val="004455F6"/>
    <w:rsid w:val="00445751"/>
    <w:rsid w:val="004468C2"/>
    <w:rsid w:val="00446A57"/>
    <w:rsid w:val="00446B8D"/>
    <w:rsid w:val="00450C44"/>
    <w:rsid w:val="00456E33"/>
    <w:rsid w:val="00456ED6"/>
    <w:rsid w:val="004600ED"/>
    <w:rsid w:val="004620CA"/>
    <w:rsid w:val="00463285"/>
    <w:rsid w:val="00463C52"/>
    <w:rsid w:val="00465846"/>
    <w:rsid w:val="00466349"/>
    <w:rsid w:val="00466B43"/>
    <w:rsid w:val="00470E22"/>
    <w:rsid w:val="00472D33"/>
    <w:rsid w:val="00475895"/>
    <w:rsid w:val="00475BA6"/>
    <w:rsid w:val="00475E75"/>
    <w:rsid w:val="00477D70"/>
    <w:rsid w:val="004831CC"/>
    <w:rsid w:val="00483FFC"/>
    <w:rsid w:val="00485567"/>
    <w:rsid w:val="004855BE"/>
    <w:rsid w:val="00486860"/>
    <w:rsid w:val="00491CC3"/>
    <w:rsid w:val="00491ED9"/>
    <w:rsid w:val="00493A0F"/>
    <w:rsid w:val="00495623"/>
    <w:rsid w:val="00495AA8"/>
    <w:rsid w:val="00496F19"/>
    <w:rsid w:val="004970DF"/>
    <w:rsid w:val="0049718B"/>
    <w:rsid w:val="004979B7"/>
    <w:rsid w:val="004A0C7A"/>
    <w:rsid w:val="004A2646"/>
    <w:rsid w:val="004A284B"/>
    <w:rsid w:val="004A2961"/>
    <w:rsid w:val="004A2CDE"/>
    <w:rsid w:val="004A3ABF"/>
    <w:rsid w:val="004A4B8D"/>
    <w:rsid w:val="004A5B46"/>
    <w:rsid w:val="004A6B13"/>
    <w:rsid w:val="004B0167"/>
    <w:rsid w:val="004B0468"/>
    <w:rsid w:val="004B3607"/>
    <w:rsid w:val="004B710E"/>
    <w:rsid w:val="004B74B0"/>
    <w:rsid w:val="004C13A7"/>
    <w:rsid w:val="004C17A6"/>
    <w:rsid w:val="004C2F6F"/>
    <w:rsid w:val="004C4034"/>
    <w:rsid w:val="004C43EA"/>
    <w:rsid w:val="004C4445"/>
    <w:rsid w:val="004C53AD"/>
    <w:rsid w:val="004C6291"/>
    <w:rsid w:val="004C65F0"/>
    <w:rsid w:val="004C680C"/>
    <w:rsid w:val="004C6EC4"/>
    <w:rsid w:val="004C7205"/>
    <w:rsid w:val="004D0275"/>
    <w:rsid w:val="004D06B2"/>
    <w:rsid w:val="004D3DD4"/>
    <w:rsid w:val="004D59E6"/>
    <w:rsid w:val="004D5E8D"/>
    <w:rsid w:val="004D6404"/>
    <w:rsid w:val="004D758B"/>
    <w:rsid w:val="004E1414"/>
    <w:rsid w:val="004E336F"/>
    <w:rsid w:val="004E3CB0"/>
    <w:rsid w:val="004E5457"/>
    <w:rsid w:val="004E5A83"/>
    <w:rsid w:val="004E7F0A"/>
    <w:rsid w:val="004F05F2"/>
    <w:rsid w:val="004F106A"/>
    <w:rsid w:val="004F1136"/>
    <w:rsid w:val="004F1426"/>
    <w:rsid w:val="004F3C8A"/>
    <w:rsid w:val="004F3F24"/>
    <w:rsid w:val="004F4CDB"/>
    <w:rsid w:val="004F4FDD"/>
    <w:rsid w:val="004F6CF4"/>
    <w:rsid w:val="004F754F"/>
    <w:rsid w:val="0050085E"/>
    <w:rsid w:val="005016D0"/>
    <w:rsid w:val="00501DE1"/>
    <w:rsid w:val="005024CE"/>
    <w:rsid w:val="00502913"/>
    <w:rsid w:val="00502BAA"/>
    <w:rsid w:val="00504949"/>
    <w:rsid w:val="00505AAA"/>
    <w:rsid w:val="0050614B"/>
    <w:rsid w:val="00506171"/>
    <w:rsid w:val="005062F5"/>
    <w:rsid w:val="00507EE3"/>
    <w:rsid w:val="00510C48"/>
    <w:rsid w:val="005119F4"/>
    <w:rsid w:val="00511DDD"/>
    <w:rsid w:val="00512F2D"/>
    <w:rsid w:val="00513479"/>
    <w:rsid w:val="00515993"/>
    <w:rsid w:val="00517F46"/>
    <w:rsid w:val="00520209"/>
    <w:rsid w:val="0052076B"/>
    <w:rsid w:val="00524059"/>
    <w:rsid w:val="005245E1"/>
    <w:rsid w:val="005263EC"/>
    <w:rsid w:val="00526DFC"/>
    <w:rsid w:val="00527EB0"/>
    <w:rsid w:val="005303CA"/>
    <w:rsid w:val="00530DF8"/>
    <w:rsid w:val="00531706"/>
    <w:rsid w:val="00531CA7"/>
    <w:rsid w:val="005324A6"/>
    <w:rsid w:val="005346D7"/>
    <w:rsid w:val="00535D3D"/>
    <w:rsid w:val="00536768"/>
    <w:rsid w:val="005372F7"/>
    <w:rsid w:val="00537322"/>
    <w:rsid w:val="00540228"/>
    <w:rsid w:val="00542227"/>
    <w:rsid w:val="005424B5"/>
    <w:rsid w:val="00542CEE"/>
    <w:rsid w:val="00545E7F"/>
    <w:rsid w:val="00546097"/>
    <w:rsid w:val="00546B65"/>
    <w:rsid w:val="00546FB4"/>
    <w:rsid w:val="00547115"/>
    <w:rsid w:val="00550803"/>
    <w:rsid w:val="005519F6"/>
    <w:rsid w:val="00552A7B"/>
    <w:rsid w:val="00552BE0"/>
    <w:rsid w:val="005542AB"/>
    <w:rsid w:val="005544CE"/>
    <w:rsid w:val="00554865"/>
    <w:rsid w:val="0055616B"/>
    <w:rsid w:val="00556D62"/>
    <w:rsid w:val="00557E8F"/>
    <w:rsid w:val="005609B4"/>
    <w:rsid w:val="00560A26"/>
    <w:rsid w:val="005636FA"/>
    <w:rsid w:val="0056373A"/>
    <w:rsid w:val="00564A1B"/>
    <w:rsid w:val="00564BF4"/>
    <w:rsid w:val="00565A5E"/>
    <w:rsid w:val="00566F71"/>
    <w:rsid w:val="00571C92"/>
    <w:rsid w:val="00571D24"/>
    <w:rsid w:val="005723B9"/>
    <w:rsid w:val="005726BA"/>
    <w:rsid w:val="0057299B"/>
    <w:rsid w:val="00574C83"/>
    <w:rsid w:val="00575BB5"/>
    <w:rsid w:val="005810DF"/>
    <w:rsid w:val="005821BE"/>
    <w:rsid w:val="00583101"/>
    <w:rsid w:val="005836B3"/>
    <w:rsid w:val="00584D72"/>
    <w:rsid w:val="0058662D"/>
    <w:rsid w:val="005877C1"/>
    <w:rsid w:val="005900C3"/>
    <w:rsid w:val="00590A21"/>
    <w:rsid w:val="005932EC"/>
    <w:rsid w:val="00594D4D"/>
    <w:rsid w:val="005966D8"/>
    <w:rsid w:val="0059769C"/>
    <w:rsid w:val="005A0F75"/>
    <w:rsid w:val="005A129A"/>
    <w:rsid w:val="005A35B4"/>
    <w:rsid w:val="005A422E"/>
    <w:rsid w:val="005A7235"/>
    <w:rsid w:val="005A7BA6"/>
    <w:rsid w:val="005B429D"/>
    <w:rsid w:val="005B499E"/>
    <w:rsid w:val="005B6A8D"/>
    <w:rsid w:val="005C195D"/>
    <w:rsid w:val="005C2031"/>
    <w:rsid w:val="005C4174"/>
    <w:rsid w:val="005C5F3D"/>
    <w:rsid w:val="005D0ACB"/>
    <w:rsid w:val="005D1066"/>
    <w:rsid w:val="005D140B"/>
    <w:rsid w:val="005D1C36"/>
    <w:rsid w:val="005D1F2E"/>
    <w:rsid w:val="005D2654"/>
    <w:rsid w:val="005D2E6F"/>
    <w:rsid w:val="005D4E2E"/>
    <w:rsid w:val="005D5624"/>
    <w:rsid w:val="005D5865"/>
    <w:rsid w:val="005D5F1D"/>
    <w:rsid w:val="005D6E97"/>
    <w:rsid w:val="005E03A2"/>
    <w:rsid w:val="005E35C4"/>
    <w:rsid w:val="005E3A3A"/>
    <w:rsid w:val="005E4A7B"/>
    <w:rsid w:val="005E588F"/>
    <w:rsid w:val="005E5BEC"/>
    <w:rsid w:val="005E5D2D"/>
    <w:rsid w:val="005E6FAB"/>
    <w:rsid w:val="005E77D9"/>
    <w:rsid w:val="005F1234"/>
    <w:rsid w:val="005F13AA"/>
    <w:rsid w:val="005F31C1"/>
    <w:rsid w:val="005F3BEB"/>
    <w:rsid w:val="005F484B"/>
    <w:rsid w:val="0060025B"/>
    <w:rsid w:val="00601B3B"/>
    <w:rsid w:val="00602636"/>
    <w:rsid w:val="006036CD"/>
    <w:rsid w:val="00603CAA"/>
    <w:rsid w:val="00603CC1"/>
    <w:rsid w:val="0060451D"/>
    <w:rsid w:val="00604681"/>
    <w:rsid w:val="00604D35"/>
    <w:rsid w:val="0060549C"/>
    <w:rsid w:val="006071E2"/>
    <w:rsid w:val="0060750F"/>
    <w:rsid w:val="006079C2"/>
    <w:rsid w:val="00611426"/>
    <w:rsid w:val="00613362"/>
    <w:rsid w:val="00613ABE"/>
    <w:rsid w:val="006150A3"/>
    <w:rsid w:val="006161DD"/>
    <w:rsid w:val="0061689C"/>
    <w:rsid w:val="006210DF"/>
    <w:rsid w:val="0062163B"/>
    <w:rsid w:val="00622434"/>
    <w:rsid w:val="00622500"/>
    <w:rsid w:val="00622738"/>
    <w:rsid w:val="00623817"/>
    <w:rsid w:val="00624119"/>
    <w:rsid w:val="00624BE7"/>
    <w:rsid w:val="0062570F"/>
    <w:rsid w:val="006262C0"/>
    <w:rsid w:val="00627768"/>
    <w:rsid w:val="00635E63"/>
    <w:rsid w:val="006364B9"/>
    <w:rsid w:val="00637244"/>
    <w:rsid w:val="00640646"/>
    <w:rsid w:val="006406C5"/>
    <w:rsid w:val="00640DB6"/>
    <w:rsid w:val="00642467"/>
    <w:rsid w:val="00642CED"/>
    <w:rsid w:val="00642D76"/>
    <w:rsid w:val="00643FF8"/>
    <w:rsid w:val="00644EBE"/>
    <w:rsid w:val="00645B0D"/>
    <w:rsid w:val="00651606"/>
    <w:rsid w:val="0065161C"/>
    <w:rsid w:val="00652B35"/>
    <w:rsid w:val="00652EE5"/>
    <w:rsid w:val="0065454C"/>
    <w:rsid w:val="00660027"/>
    <w:rsid w:val="00660B98"/>
    <w:rsid w:val="00665EAF"/>
    <w:rsid w:val="00666566"/>
    <w:rsid w:val="00666D5A"/>
    <w:rsid w:val="00670897"/>
    <w:rsid w:val="00672A20"/>
    <w:rsid w:val="006737EC"/>
    <w:rsid w:val="006739CE"/>
    <w:rsid w:val="00681AFB"/>
    <w:rsid w:val="0068304A"/>
    <w:rsid w:val="00683207"/>
    <w:rsid w:val="00686D59"/>
    <w:rsid w:val="00687254"/>
    <w:rsid w:val="00687583"/>
    <w:rsid w:val="00691828"/>
    <w:rsid w:val="00691A07"/>
    <w:rsid w:val="00692B88"/>
    <w:rsid w:val="00693D40"/>
    <w:rsid w:val="006971C6"/>
    <w:rsid w:val="00697598"/>
    <w:rsid w:val="006A01ED"/>
    <w:rsid w:val="006A173F"/>
    <w:rsid w:val="006A1AC5"/>
    <w:rsid w:val="006A231D"/>
    <w:rsid w:val="006A29EB"/>
    <w:rsid w:val="006A6B18"/>
    <w:rsid w:val="006A6EDB"/>
    <w:rsid w:val="006A6EFF"/>
    <w:rsid w:val="006B102F"/>
    <w:rsid w:val="006B15F9"/>
    <w:rsid w:val="006B18D6"/>
    <w:rsid w:val="006B20E9"/>
    <w:rsid w:val="006B2749"/>
    <w:rsid w:val="006B32B6"/>
    <w:rsid w:val="006B42B0"/>
    <w:rsid w:val="006B490F"/>
    <w:rsid w:val="006B5110"/>
    <w:rsid w:val="006B57A3"/>
    <w:rsid w:val="006B58DB"/>
    <w:rsid w:val="006B6448"/>
    <w:rsid w:val="006B6B7D"/>
    <w:rsid w:val="006B738C"/>
    <w:rsid w:val="006B770D"/>
    <w:rsid w:val="006C1677"/>
    <w:rsid w:val="006C4CAA"/>
    <w:rsid w:val="006C68A7"/>
    <w:rsid w:val="006C780F"/>
    <w:rsid w:val="006C79DB"/>
    <w:rsid w:val="006D09D6"/>
    <w:rsid w:val="006D1400"/>
    <w:rsid w:val="006D419B"/>
    <w:rsid w:val="006D5658"/>
    <w:rsid w:val="006D59EA"/>
    <w:rsid w:val="006D7A1A"/>
    <w:rsid w:val="006E009D"/>
    <w:rsid w:val="006E0122"/>
    <w:rsid w:val="006E0960"/>
    <w:rsid w:val="006E116F"/>
    <w:rsid w:val="006E13FF"/>
    <w:rsid w:val="006E197A"/>
    <w:rsid w:val="006E1DC0"/>
    <w:rsid w:val="006E2763"/>
    <w:rsid w:val="006E4817"/>
    <w:rsid w:val="006E487E"/>
    <w:rsid w:val="006E6819"/>
    <w:rsid w:val="006E6A2C"/>
    <w:rsid w:val="006E6C7E"/>
    <w:rsid w:val="006E7D37"/>
    <w:rsid w:val="006F1F1D"/>
    <w:rsid w:val="006F4946"/>
    <w:rsid w:val="006F5022"/>
    <w:rsid w:val="00700983"/>
    <w:rsid w:val="007020F8"/>
    <w:rsid w:val="007029CB"/>
    <w:rsid w:val="00702E91"/>
    <w:rsid w:val="00702F36"/>
    <w:rsid w:val="00703FEF"/>
    <w:rsid w:val="00704459"/>
    <w:rsid w:val="007045C4"/>
    <w:rsid w:val="00704CBA"/>
    <w:rsid w:val="00706B15"/>
    <w:rsid w:val="00706F41"/>
    <w:rsid w:val="00710A21"/>
    <w:rsid w:val="00712749"/>
    <w:rsid w:val="007128E1"/>
    <w:rsid w:val="007139DB"/>
    <w:rsid w:val="00714D14"/>
    <w:rsid w:val="00714E66"/>
    <w:rsid w:val="007167A3"/>
    <w:rsid w:val="00716971"/>
    <w:rsid w:val="00716CE1"/>
    <w:rsid w:val="00716D1D"/>
    <w:rsid w:val="0072384B"/>
    <w:rsid w:val="00724442"/>
    <w:rsid w:val="00724562"/>
    <w:rsid w:val="00724815"/>
    <w:rsid w:val="00726EFA"/>
    <w:rsid w:val="007279D9"/>
    <w:rsid w:val="00730723"/>
    <w:rsid w:val="00732759"/>
    <w:rsid w:val="00732A40"/>
    <w:rsid w:val="00735197"/>
    <w:rsid w:val="00735C37"/>
    <w:rsid w:val="00735DEF"/>
    <w:rsid w:val="0073767D"/>
    <w:rsid w:val="0074043C"/>
    <w:rsid w:val="0074077E"/>
    <w:rsid w:val="00741CD7"/>
    <w:rsid w:val="00742631"/>
    <w:rsid w:val="00742DE0"/>
    <w:rsid w:val="00743A10"/>
    <w:rsid w:val="00743BAD"/>
    <w:rsid w:val="00745A5F"/>
    <w:rsid w:val="00746F8F"/>
    <w:rsid w:val="00747678"/>
    <w:rsid w:val="00750796"/>
    <w:rsid w:val="00750A63"/>
    <w:rsid w:val="00752FB6"/>
    <w:rsid w:val="007534F8"/>
    <w:rsid w:val="0075404F"/>
    <w:rsid w:val="007558ED"/>
    <w:rsid w:val="007560F1"/>
    <w:rsid w:val="00762228"/>
    <w:rsid w:val="00763DD9"/>
    <w:rsid w:val="00763E34"/>
    <w:rsid w:val="00764EF9"/>
    <w:rsid w:val="00770A34"/>
    <w:rsid w:val="00770FC4"/>
    <w:rsid w:val="007711BC"/>
    <w:rsid w:val="007713C7"/>
    <w:rsid w:val="00772C87"/>
    <w:rsid w:val="00772D61"/>
    <w:rsid w:val="00773E5D"/>
    <w:rsid w:val="00775025"/>
    <w:rsid w:val="00776C0D"/>
    <w:rsid w:val="0077747C"/>
    <w:rsid w:val="00780787"/>
    <w:rsid w:val="007837C6"/>
    <w:rsid w:val="007838DA"/>
    <w:rsid w:val="0078463B"/>
    <w:rsid w:val="007853D4"/>
    <w:rsid w:val="007860F8"/>
    <w:rsid w:val="00786880"/>
    <w:rsid w:val="00791DFE"/>
    <w:rsid w:val="007927B8"/>
    <w:rsid w:val="007937AD"/>
    <w:rsid w:val="00794978"/>
    <w:rsid w:val="00796ED4"/>
    <w:rsid w:val="007975D8"/>
    <w:rsid w:val="007A0115"/>
    <w:rsid w:val="007A2883"/>
    <w:rsid w:val="007A33F6"/>
    <w:rsid w:val="007A3403"/>
    <w:rsid w:val="007A3539"/>
    <w:rsid w:val="007A3C78"/>
    <w:rsid w:val="007A4ADE"/>
    <w:rsid w:val="007A5180"/>
    <w:rsid w:val="007A5A6C"/>
    <w:rsid w:val="007A5B79"/>
    <w:rsid w:val="007A5EE5"/>
    <w:rsid w:val="007B00E3"/>
    <w:rsid w:val="007B14AA"/>
    <w:rsid w:val="007B22C1"/>
    <w:rsid w:val="007B2A30"/>
    <w:rsid w:val="007B41DD"/>
    <w:rsid w:val="007B5199"/>
    <w:rsid w:val="007B74AA"/>
    <w:rsid w:val="007C285F"/>
    <w:rsid w:val="007C3A41"/>
    <w:rsid w:val="007C7191"/>
    <w:rsid w:val="007C7392"/>
    <w:rsid w:val="007D0912"/>
    <w:rsid w:val="007D1451"/>
    <w:rsid w:val="007D1B8B"/>
    <w:rsid w:val="007D2824"/>
    <w:rsid w:val="007D3C4B"/>
    <w:rsid w:val="007D4381"/>
    <w:rsid w:val="007D47D8"/>
    <w:rsid w:val="007D58A8"/>
    <w:rsid w:val="007E0597"/>
    <w:rsid w:val="007E0985"/>
    <w:rsid w:val="007E1BCC"/>
    <w:rsid w:val="007E1BD7"/>
    <w:rsid w:val="007E1DEB"/>
    <w:rsid w:val="007E2E4D"/>
    <w:rsid w:val="007E403E"/>
    <w:rsid w:val="007E4B86"/>
    <w:rsid w:val="007E6E0D"/>
    <w:rsid w:val="007E72CB"/>
    <w:rsid w:val="007E7C17"/>
    <w:rsid w:val="007F1FD4"/>
    <w:rsid w:val="007F246C"/>
    <w:rsid w:val="007F2A90"/>
    <w:rsid w:val="007F5265"/>
    <w:rsid w:val="007F60B7"/>
    <w:rsid w:val="007F7757"/>
    <w:rsid w:val="00800D32"/>
    <w:rsid w:val="0080187D"/>
    <w:rsid w:val="00802495"/>
    <w:rsid w:val="0080293D"/>
    <w:rsid w:val="00803457"/>
    <w:rsid w:val="00803795"/>
    <w:rsid w:val="008042DB"/>
    <w:rsid w:val="00806D50"/>
    <w:rsid w:val="00807003"/>
    <w:rsid w:val="00807B4F"/>
    <w:rsid w:val="00807CE8"/>
    <w:rsid w:val="00811D22"/>
    <w:rsid w:val="00811FC2"/>
    <w:rsid w:val="00812251"/>
    <w:rsid w:val="008144DD"/>
    <w:rsid w:val="0081485B"/>
    <w:rsid w:val="00815A4C"/>
    <w:rsid w:val="00816010"/>
    <w:rsid w:val="008201BE"/>
    <w:rsid w:val="008202C9"/>
    <w:rsid w:val="008208CD"/>
    <w:rsid w:val="008219AA"/>
    <w:rsid w:val="008240E3"/>
    <w:rsid w:val="00824837"/>
    <w:rsid w:val="00825EB8"/>
    <w:rsid w:val="00827596"/>
    <w:rsid w:val="0082798D"/>
    <w:rsid w:val="00830F44"/>
    <w:rsid w:val="008310D5"/>
    <w:rsid w:val="008316D7"/>
    <w:rsid w:val="00831944"/>
    <w:rsid w:val="00831B47"/>
    <w:rsid w:val="00833F4C"/>
    <w:rsid w:val="008343F1"/>
    <w:rsid w:val="008366EC"/>
    <w:rsid w:val="00840AE4"/>
    <w:rsid w:val="008416DF"/>
    <w:rsid w:val="008443B3"/>
    <w:rsid w:val="00846433"/>
    <w:rsid w:val="0084668A"/>
    <w:rsid w:val="00850DF4"/>
    <w:rsid w:val="008510C7"/>
    <w:rsid w:val="0085150A"/>
    <w:rsid w:val="0085160F"/>
    <w:rsid w:val="0085327B"/>
    <w:rsid w:val="00853B1E"/>
    <w:rsid w:val="00854AAE"/>
    <w:rsid w:val="00856CDB"/>
    <w:rsid w:val="00860243"/>
    <w:rsid w:val="00862ACA"/>
    <w:rsid w:val="00863B5C"/>
    <w:rsid w:val="00863E35"/>
    <w:rsid w:val="0086480C"/>
    <w:rsid w:val="0086680C"/>
    <w:rsid w:val="00866A4F"/>
    <w:rsid w:val="00866F44"/>
    <w:rsid w:val="00867AF8"/>
    <w:rsid w:val="00870F86"/>
    <w:rsid w:val="00872792"/>
    <w:rsid w:val="00873EFF"/>
    <w:rsid w:val="008749E8"/>
    <w:rsid w:val="00876774"/>
    <w:rsid w:val="00876C6F"/>
    <w:rsid w:val="008803DA"/>
    <w:rsid w:val="00881794"/>
    <w:rsid w:val="00881CAD"/>
    <w:rsid w:val="00881DED"/>
    <w:rsid w:val="00883A58"/>
    <w:rsid w:val="00883D98"/>
    <w:rsid w:val="0089326A"/>
    <w:rsid w:val="0089358E"/>
    <w:rsid w:val="00893F67"/>
    <w:rsid w:val="00895339"/>
    <w:rsid w:val="00895E6F"/>
    <w:rsid w:val="008A0297"/>
    <w:rsid w:val="008A034D"/>
    <w:rsid w:val="008A1004"/>
    <w:rsid w:val="008A15C2"/>
    <w:rsid w:val="008A2F96"/>
    <w:rsid w:val="008A34CB"/>
    <w:rsid w:val="008A474D"/>
    <w:rsid w:val="008A6835"/>
    <w:rsid w:val="008A6948"/>
    <w:rsid w:val="008B0300"/>
    <w:rsid w:val="008B170E"/>
    <w:rsid w:val="008B37A1"/>
    <w:rsid w:val="008B3B3E"/>
    <w:rsid w:val="008B4625"/>
    <w:rsid w:val="008B467F"/>
    <w:rsid w:val="008B57B0"/>
    <w:rsid w:val="008C06CB"/>
    <w:rsid w:val="008C0C83"/>
    <w:rsid w:val="008C582D"/>
    <w:rsid w:val="008C6A5F"/>
    <w:rsid w:val="008C7ACC"/>
    <w:rsid w:val="008C7F35"/>
    <w:rsid w:val="008D028B"/>
    <w:rsid w:val="008D0D3E"/>
    <w:rsid w:val="008D2A1E"/>
    <w:rsid w:val="008D2CA0"/>
    <w:rsid w:val="008D3B33"/>
    <w:rsid w:val="008D4703"/>
    <w:rsid w:val="008D659E"/>
    <w:rsid w:val="008D6656"/>
    <w:rsid w:val="008E2B3A"/>
    <w:rsid w:val="008E3EF5"/>
    <w:rsid w:val="008E4DC6"/>
    <w:rsid w:val="008E5DFF"/>
    <w:rsid w:val="008E6B14"/>
    <w:rsid w:val="008E6FC3"/>
    <w:rsid w:val="008F0A00"/>
    <w:rsid w:val="008F0EEB"/>
    <w:rsid w:val="008F1F04"/>
    <w:rsid w:val="008F2B76"/>
    <w:rsid w:val="008F2C24"/>
    <w:rsid w:val="008F48A5"/>
    <w:rsid w:val="008F4B28"/>
    <w:rsid w:val="008F5FAF"/>
    <w:rsid w:val="008F74C2"/>
    <w:rsid w:val="008F7CEE"/>
    <w:rsid w:val="00900E6F"/>
    <w:rsid w:val="00901C53"/>
    <w:rsid w:val="00902767"/>
    <w:rsid w:val="00902BB7"/>
    <w:rsid w:val="009048BF"/>
    <w:rsid w:val="00911E06"/>
    <w:rsid w:val="009124E7"/>
    <w:rsid w:val="00912F15"/>
    <w:rsid w:val="00916658"/>
    <w:rsid w:val="00916674"/>
    <w:rsid w:val="00916D23"/>
    <w:rsid w:val="00916FAC"/>
    <w:rsid w:val="0091768B"/>
    <w:rsid w:val="00922AA7"/>
    <w:rsid w:val="00922C6F"/>
    <w:rsid w:val="00922D6B"/>
    <w:rsid w:val="00923155"/>
    <w:rsid w:val="00925391"/>
    <w:rsid w:val="009254E0"/>
    <w:rsid w:val="00925CEA"/>
    <w:rsid w:val="00927A0F"/>
    <w:rsid w:val="00927A30"/>
    <w:rsid w:val="00927DC6"/>
    <w:rsid w:val="00931E9D"/>
    <w:rsid w:val="009328B3"/>
    <w:rsid w:val="00934F53"/>
    <w:rsid w:val="00936A54"/>
    <w:rsid w:val="00936EFB"/>
    <w:rsid w:val="00937543"/>
    <w:rsid w:val="00937AC9"/>
    <w:rsid w:val="00940939"/>
    <w:rsid w:val="00940B0E"/>
    <w:rsid w:val="00940F81"/>
    <w:rsid w:val="00941552"/>
    <w:rsid w:val="00942B82"/>
    <w:rsid w:val="00943774"/>
    <w:rsid w:val="00943C5A"/>
    <w:rsid w:val="00944273"/>
    <w:rsid w:val="00944C1D"/>
    <w:rsid w:val="00945D12"/>
    <w:rsid w:val="00947ADE"/>
    <w:rsid w:val="0095227C"/>
    <w:rsid w:val="009523A7"/>
    <w:rsid w:val="009523F2"/>
    <w:rsid w:val="00953FB7"/>
    <w:rsid w:val="009551C5"/>
    <w:rsid w:val="00956636"/>
    <w:rsid w:val="00961FE9"/>
    <w:rsid w:val="009620C0"/>
    <w:rsid w:val="009628DB"/>
    <w:rsid w:val="00963312"/>
    <w:rsid w:val="0096386A"/>
    <w:rsid w:val="0096508A"/>
    <w:rsid w:val="00965ABF"/>
    <w:rsid w:val="00966210"/>
    <w:rsid w:val="00971A41"/>
    <w:rsid w:val="00975BE8"/>
    <w:rsid w:val="00976A58"/>
    <w:rsid w:val="00977AA1"/>
    <w:rsid w:val="00980058"/>
    <w:rsid w:val="00982445"/>
    <w:rsid w:val="00982777"/>
    <w:rsid w:val="00982C40"/>
    <w:rsid w:val="0098375D"/>
    <w:rsid w:val="00985709"/>
    <w:rsid w:val="00986137"/>
    <w:rsid w:val="00986389"/>
    <w:rsid w:val="009872CD"/>
    <w:rsid w:val="00987A8B"/>
    <w:rsid w:val="00990A46"/>
    <w:rsid w:val="00990AB9"/>
    <w:rsid w:val="009912BB"/>
    <w:rsid w:val="009920E2"/>
    <w:rsid w:val="00994217"/>
    <w:rsid w:val="00994618"/>
    <w:rsid w:val="00996CD5"/>
    <w:rsid w:val="00997E71"/>
    <w:rsid w:val="009A09EC"/>
    <w:rsid w:val="009A0E02"/>
    <w:rsid w:val="009A151F"/>
    <w:rsid w:val="009A24BC"/>
    <w:rsid w:val="009A442C"/>
    <w:rsid w:val="009A5C07"/>
    <w:rsid w:val="009A5C98"/>
    <w:rsid w:val="009A6AF8"/>
    <w:rsid w:val="009A7EF0"/>
    <w:rsid w:val="009B2A92"/>
    <w:rsid w:val="009B3C05"/>
    <w:rsid w:val="009B46F6"/>
    <w:rsid w:val="009B5CB4"/>
    <w:rsid w:val="009B5E96"/>
    <w:rsid w:val="009B76F3"/>
    <w:rsid w:val="009B7753"/>
    <w:rsid w:val="009C0CFB"/>
    <w:rsid w:val="009C2087"/>
    <w:rsid w:val="009C24FF"/>
    <w:rsid w:val="009C2DE1"/>
    <w:rsid w:val="009C3712"/>
    <w:rsid w:val="009C3901"/>
    <w:rsid w:val="009C3BA8"/>
    <w:rsid w:val="009C3C64"/>
    <w:rsid w:val="009C4CDF"/>
    <w:rsid w:val="009C66BD"/>
    <w:rsid w:val="009C670A"/>
    <w:rsid w:val="009D0014"/>
    <w:rsid w:val="009D040F"/>
    <w:rsid w:val="009D043F"/>
    <w:rsid w:val="009D1603"/>
    <w:rsid w:val="009D23AF"/>
    <w:rsid w:val="009D2F92"/>
    <w:rsid w:val="009D4058"/>
    <w:rsid w:val="009D4B0D"/>
    <w:rsid w:val="009D57EC"/>
    <w:rsid w:val="009D5839"/>
    <w:rsid w:val="009D5AD5"/>
    <w:rsid w:val="009D607F"/>
    <w:rsid w:val="009D6570"/>
    <w:rsid w:val="009D6EDD"/>
    <w:rsid w:val="009D75E4"/>
    <w:rsid w:val="009D7CC1"/>
    <w:rsid w:val="009E0CD5"/>
    <w:rsid w:val="009E107C"/>
    <w:rsid w:val="009E1340"/>
    <w:rsid w:val="009E1EB9"/>
    <w:rsid w:val="009E25DF"/>
    <w:rsid w:val="009E33E8"/>
    <w:rsid w:val="009E3400"/>
    <w:rsid w:val="009E39DB"/>
    <w:rsid w:val="009E3F6A"/>
    <w:rsid w:val="009E40F8"/>
    <w:rsid w:val="009E5EDB"/>
    <w:rsid w:val="009F06DE"/>
    <w:rsid w:val="009F1184"/>
    <w:rsid w:val="009F1E00"/>
    <w:rsid w:val="009F3011"/>
    <w:rsid w:val="009F45ED"/>
    <w:rsid w:val="00A02D1A"/>
    <w:rsid w:val="00A03078"/>
    <w:rsid w:val="00A0627A"/>
    <w:rsid w:val="00A06575"/>
    <w:rsid w:val="00A10781"/>
    <w:rsid w:val="00A10C30"/>
    <w:rsid w:val="00A12BD8"/>
    <w:rsid w:val="00A145C9"/>
    <w:rsid w:val="00A15F64"/>
    <w:rsid w:val="00A2127E"/>
    <w:rsid w:val="00A233E0"/>
    <w:rsid w:val="00A24F5B"/>
    <w:rsid w:val="00A26353"/>
    <w:rsid w:val="00A26E89"/>
    <w:rsid w:val="00A274B4"/>
    <w:rsid w:val="00A27E5C"/>
    <w:rsid w:val="00A306EB"/>
    <w:rsid w:val="00A31484"/>
    <w:rsid w:val="00A352DB"/>
    <w:rsid w:val="00A358CC"/>
    <w:rsid w:val="00A35BC3"/>
    <w:rsid w:val="00A35F5B"/>
    <w:rsid w:val="00A361CE"/>
    <w:rsid w:val="00A45770"/>
    <w:rsid w:val="00A45865"/>
    <w:rsid w:val="00A50C4F"/>
    <w:rsid w:val="00A5112E"/>
    <w:rsid w:val="00A5226D"/>
    <w:rsid w:val="00A53BD4"/>
    <w:rsid w:val="00A53C9A"/>
    <w:rsid w:val="00A55764"/>
    <w:rsid w:val="00A56C84"/>
    <w:rsid w:val="00A60384"/>
    <w:rsid w:val="00A614C3"/>
    <w:rsid w:val="00A61C7C"/>
    <w:rsid w:val="00A6282F"/>
    <w:rsid w:val="00A62AFA"/>
    <w:rsid w:val="00A64B54"/>
    <w:rsid w:val="00A67FC6"/>
    <w:rsid w:val="00A68791"/>
    <w:rsid w:val="00A71397"/>
    <w:rsid w:val="00A71F84"/>
    <w:rsid w:val="00A72623"/>
    <w:rsid w:val="00A768D2"/>
    <w:rsid w:val="00A7708D"/>
    <w:rsid w:val="00A80A27"/>
    <w:rsid w:val="00A816BC"/>
    <w:rsid w:val="00A82647"/>
    <w:rsid w:val="00A82DAD"/>
    <w:rsid w:val="00A8542E"/>
    <w:rsid w:val="00A8593A"/>
    <w:rsid w:val="00A9188B"/>
    <w:rsid w:val="00A91EFC"/>
    <w:rsid w:val="00A955EC"/>
    <w:rsid w:val="00A9734E"/>
    <w:rsid w:val="00A975AC"/>
    <w:rsid w:val="00A97EE9"/>
    <w:rsid w:val="00AA0FBF"/>
    <w:rsid w:val="00AA26C8"/>
    <w:rsid w:val="00AA2AE3"/>
    <w:rsid w:val="00AA3857"/>
    <w:rsid w:val="00AA4A5E"/>
    <w:rsid w:val="00AA4F24"/>
    <w:rsid w:val="00AA5BD7"/>
    <w:rsid w:val="00AA67A0"/>
    <w:rsid w:val="00AA71F4"/>
    <w:rsid w:val="00AA74E9"/>
    <w:rsid w:val="00AB3227"/>
    <w:rsid w:val="00AB37BB"/>
    <w:rsid w:val="00AB58D2"/>
    <w:rsid w:val="00AB6385"/>
    <w:rsid w:val="00AC0E90"/>
    <w:rsid w:val="00AC105E"/>
    <w:rsid w:val="00AC1131"/>
    <w:rsid w:val="00AC1AC4"/>
    <w:rsid w:val="00AC289A"/>
    <w:rsid w:val="00AC32D5"/>
    <w:rsid w:val="00AC4D8E"/>
    <w:rsid w:val="00AC5472"/>
    <w:rsid w:val="00AD15AC"/>
    <w:rsid w:val="00AD1B66"/>
    <w:rsid w:val="00AD1CFF"/>
    <w:rsid w:val="00AD2447"/>
    <w:rsid w:val="00AD3F78"/>
    <w:rsid w:val="00AD46F7"/>
    <w:rsid w:val="00AD7C83"/>
    <w:rsid w:val="00AE026A"/>
    <w:rsid w:val="00AE1346"/>
    <w:rsid w:val="00AE2594"/>
    <w:rsid w:val="00AE274D"/>
    <w:rsid w:val="00AE3624"/>
    <w:rsid w:val="00AE3760"/>
    <w:rsid w:val="00AE3F7E"/>
    <w:rsid w:val="00AE63B1"/>
    <w:rsid w:val="00AE676B"/>
    <w:rsid w:val="00AE7BE7"/>
    <w:rsid w:val="00AE7FC5"/>
    <w:rsid w:val="00AF0FAD"/>
    <w:rsid w:val="00AF13F7"/>
    <w:rsid w:val="00AF2486"/>
    <w:rsid w:val="00AF3D20"/>
    <w:rsid w:val="00AF4218"/>
    <w:rsid w:val="00AF6F5C"/>
    <w:rsid w:val="00B027C5"/>
    <w:rsid w:val="00B02874"/>
    <w:rsid w:val="00B03085"/>
    <w:rsid w:val="00B0333C"/>
    <w:rsid w:val="00B04655"/>
    <w:rsid w:val="00B05593"/>
    <w:rsid w:val="00B06750"/>
    <w:rsid w:val="00B07337"/>
    <w:rsid w:val="00B11B2A"/>
    <w:rsid w:val="00B13545"/>
    <w:rsid w:val="00B13DEC"/>
    <w:rsid w:val="00B15AEE"/>
    <w:rsid w:val="00B15B9E"/>
    <w:rsid w:val="00B160B1"/>
    <w:rsid w:val="00B222EC"/>
    <w:rsid w:val="00B22810"/>
    <w:rsid w:val="00B22F84"/>
    <w:rsid w:val="00B2326A"/>
    <w:rsid w:val="00B23E0D"/>
    <w:rsid w:val="00B24852"/>
    <w:rsid w:val="00B26757"/>
    <w:rsid w:val="00B31C31"/>
    <w:rsid w:val="00B37C28"/>
    <w:rsid w:val="00B400AE"/>
    <w:rsid w:val="00B434D7"/>
    <w:rsid w:val="00B45BEF"/>
    <w:rsid w:val="00B47058"/>
    <w:rsid w:val="00B5068E"/>
    <w:rsid w:val="00B51024"/>
    <w:rsid w:val="00B524A9"/>
    <w:rsid w:val="00B52E1D"/>
    <w:rsid w:val="00B603E4"/>
    <w:rsid w:val="00B60C29"/>
    <w:rsid w:val="00B62988"/>
    <w:rsid w:val="00B63B97"/>
    <w:rsid w:val="00B641FF"/>
    <w:rsid w:val="00B64C8D"/>
    <w:rsid w:val="00B65237"/>
    <w:rsid w:val="00B666CD"/>
    <w:rsid w:val="00B67894"/>
    <w:rsid w:val="00B6794A"/>
    <w:rsid w:val="00B71204"/>
    <w:rsid w:val="00B72371"/>
    <w:rsid w:val="00B737EF"/>
    <w:rsid w:val="00B74D25"/>
    <w:rsid w:val="00B7519D"/>
    <w:rsid w:val="00B77C81"/>
    <w:rsid w:val="00B80F08"/>
    <w:rsid w:val="00B80F76"/>
    <w:rsid w:val="00B818B8"/>
    <w:rsid w:val="00B81A2E"/>
    <w:rsid w:val="00B83587"/>
    <w:rsid w:val="00B8407F"/>
    <w:rsid w:val="00B8491D"/>
    <w:rsid w:val="00B85B34"/>
    <w:rsid w:val="00B8742C"/>
    <w:rsid w:val="00B90437"/>
    <w:rsid w:val="00B92284"/>
    <w:rsid w:val="00B9379D"/>
    <w:rsid w:val="00B93A47"/>
    <w:rsid w:val="00B93F50"/>
    <w:rsid w:val="00B9424F"/>
    <w:rsid w:val="00B9504D"/>
    <w:rsid w:val="00B9506E"/>
    <w:rsid w:val="00B957FA"/>
    <w:rsid w:val="00B95BD0"/>
    <w:rsid w:val="00B9602F"/>
    <w:rsid w:val="00B96A3D"/>
    <w:rsid w:val="00BA1A18"/>
    <w:rsid w:val="00BA45E6"/>
    <w:rsid w:val="00BA5E6F"/>
    <w:rsid w:val="00BB0D04"/>
    <w:rsid w:val="00BB104E"/>
    <w:rsid w:val="00BB29FA"/>
    <w:rsid w:val="00BB2B15"/>
    <w:rsid w:val="00BB3410"/>
    <w:rsid w:val="00BB432F"/>
    <w:rsid w:val="00BB49A7"/>
    <w:rsid w:val="00BB49C0"/>
    <w:rsid w:val="00BB6F4C"/>
    <w:rsid w:val="00BB6FB5"/>
    <w:rsid w:val="00BB753F"/>
    <w:rsid w:val="00BB7DA0"/>
    <w:rsid w:val="00BB7FF2"/>
    <w:rsid w:val="00BC0B1A"/>
    <w:rsid w:val="00BC1522"/>
    <w:rsid w:val="00BC1BF0"/>
    <w:rsid w:val="00BC3541"/>
    <w:rsid w:val="00BC3DD2"/>
    <w:rsid w:val="00BD12E4"/>
    <w:rsid w:val="00BD326F"/>
    <w:rsid w:val="00BD6B16"/>
    <w:rsid w:val="00BE12E1"/>
    <w:rsid w:val="00BE1B26"/>
    <w:rsid w:val="00BE1F44"/>
    <w:rsid w:val="00BE3D6F"/>
    <w:rsid w:val="00BE4548"/>
    <w:rsid w:val="00BE53BF"/>
    <w:rsid w:val="00BE63D7"/>
    <w:rsid w:val="00BE755A"/>
    <w:rsid w:val="00BF0CAD"/>
    <w:rsid w:val="00BF2700"/>
    <w:rsid w:val="00BF2A34"/>
    <w:rsid w:val="00BF2DF6"/>
    <w:rsid w:val="00BF3FC2"/>
    <w:rsid w:val="00BF5699"/>
    <w:rsid w:val="00BF6721"/>
    <w:rsid w:val="00BF7CD8"/>
    <w:rsid w:val="00C02D9A"/>
    <w:rsid w:val="00C03022"/>
    <w:rsid w:val="00C033E9"/>
    <w:rsid w:val="00C0389F"/>
    <w:rsid w:val="00C04326"/>
    <w:rsid w:val="00C046AD"/>
    <w:rsid w:val="00C054E3"/>
    <w:rsid w:val="00C066B7"/>
    <w:rsid w:val="00C0784D"/>
    <w:rsid w:val="00C07AAE"/>
    <w:rsid w:val="00C07D74"/>
    <w:rsid w:val="00C11ED5"/>
    <w:rsid w:val="00C13B84"/>
    <w:rsid w:val="00C14B7B"/>
    <w:rsid w:val="00C14D9D"/>
    <w:rsid w:val="00C1628D"/>
    <w:rsid w:val="00C20372"/>
    <w:rsid w:val="00C2356F"/>
    <w:rsid w:val="00C24C6C"/>
    <w:rsid w:val="00C25A7A"/>
    <w:rsid w:val="00C27150"/>
    <w:rsid w:val="00C30469"/>
    <w:rsid w:val="00C3183C"/>
    <w:rsid w:val="00C32359"/>
    <w:rsid w:val="00C32D5B"/>
    <w:rsid w:val="00C33E98"/>
    <w:rsid w:val="00C347F1"/>
    <w:rsid w:val="00C34842"/>
    <w:rsid w:val="00C34D37"/>
    <w:rsid w:val="00C36AEE"/>
    <w:rsid w:val="00C36E61"/>
    <w:rsid w:val="00C375CA"/>
    <w:rsid w:val="00C4298A"/>
    <w:rsid w:val="00C42F7B"/>
    <w:rsid w:val="00C441E0"/>
    <w:rsid w:val="00C44A9E"/>
    <w:rsid w:val="00C457F1"/>
    <w:rsid w:val="00C45979"/>
    <w:rsid w:val="00C51D4B"/>
    <w:rsid w:val="00C538F7"/>
    <w:rsid w:val="00C541C4"/>
    <w:rsid w:val="00C54E17"/>
    <w:rsid w:val="00C54FDB"/>
    <w:rsid w:val="00C553B4"/>
    <w:rsid w:val="00C559D0"/>
    <w:rsid w:val="00C573BC"/>
    <w:rsid w:val="00C60DDA"/>
    <w:rsid w:val="00C60F1B"/>
    <w:rsid w:val="00C6228D"/>
    <w:rsid w:val="00C63846"/>
    <w:rsid w:val="00C65058"/>
    <w:rsid w:val="00C67D9C"/>
    <w:rsid w:val="00C706D7"/>
    <w:rsid w:val="00C72590"/>
    <w:rsid w:val="00C72CCD"/>
    <w:rsid w:val="00C733F7"/>
    <w:rsid w:val="00C754FD"/>
    <w:rsid w:val="00C76FDB"/>
    <w:rsid w:val="00C7722A"/>
    <w:rsid w:val="00C77F5B"/>
    <w:rsid w:val="00C80081"/>
    <w:rsid w:val="00C80E50"/>
    <w:rsid w:val="00C81982"/>
    <w:rsid w:val="00C81E8A"/>
    <w:rsid w:val="00C83ECD"/>
    <w:rsid w:val="00C8408B"/>
    <w:rsid w:val="00C86ABE"/>
    <w:rsid w:val="00C8720B"/>
    <w:rsid w:val="00C87C08"/>
    <w:rsid w:val="00C87E71"/>
    <w:rsid w:val="00C91270"/>
    <w:rsid w:val="00C9141A"/>
    <w:rsid w:val="00C916DE"/>
    <w:rsid w:val="00C92594"/>
    <w:rsid w:val="00C93634"/>
    <w:rsid w:val="00C943C6"/>
    <w:rsid w:val="00C94D70"/>
    <w:rsid w:val="00C9517E"/>
    <w:rsid w:val="00C96032"/>
    <w:rsid w:val="00C96BDE"/>
    <w:rsid w:val="00CA19EE"/>
    <w:rsid w:val="00CA27B9"/>
    <w:rsid w:val="00CA32FE"/>
    <w:rsid w:val="00CA4137"/>
    <w:rsid w:val="00CA5AE4"/>
    <w:rsid w:val="00CA6D14"/>
    <w:rsid w:val="00CA7D74"/>
    <w:rsid w:val="00CB02A1"/>
    <w:rsid w:val="00CB038B"/>
    <w:rsid w:val="00CB1797"/>
    <w:rsid w:val="00CB4B04"/>
    <w:rsid w:val="00CB6AD7"/>
    <w:rsid w:val="00CC03C4"/>
    <w:rsid w:val="00CC0F17"/>
    <w:rsid w:val="00CC2643"/>
    <w:rsid w:val="00CC338D"/>
    <w:rsid w:val="00CC3C26"/>
    <w:rsid w:val="00CC43C3"/>
    <w:rsid w:val="00CC43C5"/>
    <w:rsid w:val="00CC43CD"/>
    <w:rsid w:val="00CC4618"/>
    <w:rsid w:val="00CD1614"/>
    <w:rsid w:val="00CD1836"/>
    <w:rsid w:val="00CD275E"/>
    <w:rsid w:val="00CD2EF7"/>
    <w:rsid w:val="00CD38AB"/>
    <w:rsid w:val="00CD4100"/>
    <w:rsid w:val="00CD4338"/>
    <w:rsid w:val="00CD4809"/>
    <w:rsid w:val="00CD5A92"/>
    <w:rsid w:val="00CD679D"/>
    <w:rsid w:val="00CD7393"/>
    <w:rsid w:val="00CE0942"/>
    <w:rsid w:val="00CE1EF9"/>
    <w:rsid w:val="00CE2CB1"/>
    <w:rsid w:val="00CE3ACF"/>
    <w:rsid w:val="00CE4292"/>
    <w:rsid w:val="00CE4DEB"/>
    <w:rsid w:val="00CE4F47"/>
    <w:rsid w:val="00CE5752"/>
    <w:rsid w:val="00CE6F2D"/>
    <w:rsid w:val="00CF2359"/>
    <w:rsid w:val="00CF23B4"/>
    <w:rsid w:val="00CF242E"/>
    <w:rsid w:val="00CF413A"/>
    <w:rsid w:val="00CF4631"/>
    <w:rsid w:val="00CF5A3C"/>
    <w:rsid w:val="00CF5EFF"/>
    <w:rsid w:val="00CF61BA"/>
    <w:rsid w:val="00D00106"/>
    <w:rsid w:val="00D00D33"/>
    <w:rsid w:val="00D01A8F"/>
    <w:rsid w:val="00D04072"/>
    <w:rsid w:val="00D043F3"/>
    <w:rsid w:val="00D073E4"/>
    <w:rsid w:val="00D10B82"/>
    <w:rsid w:val="00D12D20"/>
    <w:rsid w:val="00D14A68"/>
    <w:rsid w:val="00D163B0"/>
    <w:rsid w:val="00D17BB9"/>
    <w:rsid w:val="00D210DB"/>
    <w:rsid w:val="00D225E2"/>
    <w:rsid w:val="00D234AD"/>
    <w:rsid w:val="00D24AC0"/>
    <w:rsid w:val="00D26124"/>
    <w:rsid w:val="00D31DCE"/>
    <w:rsid w:val="00D33817"/>
    <w:rsid w:val="00D34078"/>
    <w:rsid w:val="00D35C2C"/>
    <w:rsid w:val="00D36464"/>
    <w:rsid w:val="00D37D03"/>
    <w:rsid w:val="00D37D3F"/>
    <w:rsid w:val="00D414EB"/>
    <w:rsid w:val="00D4260C"/>
    <w:rsid w:val="00D43278"/>
    <w:rsid w:val="00D432B7"/>
    <w:rsid w:val="00D4369F"/>
    <w:rsid w:val="00D437E5"/>
    <w:rsid w:val="00D4483E"/>
    <w:rsid w:val="00D4591C"/>
    <w:rsid w:val="00D45C8A"/>
    <w:rsid w:val="00D45D5C"/>
    <w:rsid w:val="00D47C16"/>
    <w:rsid w:val="00D47C2B"/>
    <w:rsid w:val="00D47CB3"/>
    <w:rsid w:val="00D50C3C"/>
    <w:rsid w:val="00D51356"/>
    <w:rsid w:val="00D517F0"/>
    <w:rsid w:val="00D5260D"/>
    <w:rsid w:val="00D54334"/>
    <w:rsid w:val="00D544EC"/>
    <w:rsid w:val="00D54748"/>
    <w:rsid w:val="00D55926"/>
    <w:rsid w:val="00D55EB1"/>
    <w:rsid w:val="00D57716"/>
    <w:rsid w:val="00D61EDC"/>
    <w:rsid w:val="00D64254"/>
    <w:rsid w:val="00D73509"/>
    <w:rsid w:val="00D73DBE"/>
    <w:rsid w:val="00D73E09"/>
    <w:rsid w:val="00D74290"/>
    <w:rsid w:val="00D76DB3"/>
    <w:rsid w:val="00D77C8D"/>
    <w:rsid w:val="00D83594"/>
    <w:rsid w:val="00D87764"/>
    <w:rsid w:val="00D90653"/>
    <w:rsid w:val="00D92ED6"/>
    <w:rsid w:val="00D930CD"/>
    <w:rsid w:val="00D9599C"/>
    <w:rsid w:val="00DA35B0"/>
    <w:rsid w:val="00DA4019"/>
    <w:rsid w:val="00DA4E0C"/>
    <w:rsid w:val="00DA53F8"/>
    <w:rsid w:val="00DA7843"/>
    <w:rsid w:val="00DA7E80"/>
    <w:rsid w:val="00DB0E66"/>
    <w:rsid w:val="00DB13CB"/>
    <w:rsid w:val="00DB38D4"/>
    <w:rsid w:val="00DB523F"/>
    <w:rsid w:val="00DB52E0"/>
    <w:rsid w:val="00DB5E95"/>
    <w:rsid w:val="00DB6062"/>
    <w:rsid w:val="00DB7151"/>
    <w:rsid w:val="00DB7775"/>
    <w:rsid w:val="00DB799B"/>
    <w:rsid w:val="00DC1889"/>
    <w:rsid w:val="00DC1EEC"/>
    <w:rsid w:val="00DC2D99"/>
    <w:rsid w:val="00DC57CD"/>
    <w:rsid w:val="00DC6593"/>
    <w:rsid w:val="00DD2682"/>
    <w:rsid w:val="00DD35B0"/>
    <w:rsid w:val="00DD4E7A"/>
    <w:rsid w:val="00DD6533"/>
    <w:rsid w:val="00DD718B"/>
    <w:rsid w:val="00DE15D8"/>
    <w:rsid w:val="00DE26D9"/>
    <w:rsid w:val="00DE3DF8"/>
    <w:rsid w:val="00DE4E0C"/>
    <w:rsid w:val="00DE50FF"/>
    <w:rsid w:val="00DE60DC"/>
    <w:rsid w:val="00DE68CB"/>
    <w:rsid w:val="00DF0955"/>
    <w:rsid w:val="00DF3AA1"/>
    <w:rsid w:val="00DF4973"/>
    <w:rsid w:val="00DF6030"/>
    <w:rsid w:val="00DF623C"/>
    <w:rsid w:val="00DF7E5D"/>
    <w:rsid w:val="00E00589"/>
    <w:rsid w:val="00E0220E"/>
    <w:rsid w:val="00E034D9"/>
    <w:rsid w:val="00E03FC8"/>
    <w:rsid w:val="00E04947"/>
    <w:rsid w:val="00E076DF"/>
    <w:rsid w:val="00E10927"/>
    <w:rsid w:val="00E128B1"/>
    <w:rsid w:val="00E14467"/>
    <w:rsid w:val="00E14BF3"/>
    <w:rsid w:val="00E158E1"/>
    <w:rsid w:val="00E16410"/>
    <w:rsid w:val="00E205A3"/>
    <w:rsid w:val="00E2389F"/>
    <w:rsid w:val="00E25157"/>
    <w:rsid w:val="00E27F78"/>
    <w:rsid w:val="00E30F8E"/>
    <w:rsid w:val="00E3122D"/>
    <w:rsid w:val="00E33FC1"/>
    <w:rsid w:val="00E3518D"/>
    <w:rsid w:val="00E35BF8"/>
    <w:rsid w:val="00E37A2B"/>
    <w:rsid w:val="00E40D81"/>
    <w:rsid w:val="00E42EA6"/>
    <w:rsid w:val="00E439D8"/>
    <w:rsid w:val="00E440F2"/>
    <w:rsid w:val="00E463E4"/>
    <w:rsid w:val="00E47562"/>
    <w:rsid w:val="00E4794D"/>
    <w:rsid w:val="00E50CD6"/>
    <w:rsid w:val="00E5311D"/>
    <w:rsid w:val="00E54B97"/>
    <w:rsid w:val="00E55F68"/>
    <w:rsid w:val="00E604E8"/>
    <w:rsid w:val="00E63258"/>
    <w:rsid w:val="00E638DB"/>
    <w:rsid w:val="00E63B7C"/>
    <w:rsid w:val="00E64357"/>
    <w:rsid w:val="00E64935"/>
    <w:rsid w:val="00E64F9E"/>
    <w:rsid w:val="00E663AF"/>
    <w:rsid w:val="00E6714A"/>
    <w:rsid w:val="00E671A5"/>
    <w:rsid w:val="00E67AA0"/>
    <w:rsid w:val="00E70167"/>
    <w:rsid w:val="00E705EC"/>
    <w:rsid w:val="00E71E8B"/>
    <w:rsid w:val="00E72DB0"/>
    <w:rsid w:val="00E73765"/>
    <w:rsid w:val="00E74511"/>
    <w:rsid w:val="00E75438"/>
    <w:rsid w:val="00E75DBD"/>
    <w:rsid w:val="00E777B0"/>
    <w:rsid w:val="00E77E40"/>
    <w:rsid w:val="00E815E1"/>
    <w:rsid w:val="00E833F8"/>
    <w:rsid w:val="00E83D5C"/>
    <w:rsid w:val="00E85622"/>
    <w:rsid w:val="00E87F99"/>
    <w:rsid w:val="00E87FCD"/>
    <w:rsid w:val="00E91C6A"/>
    <w:rsid w:val="00E94E34"/>
    <w:rsid w:val="00E957A4"/>
    <w:rsid w:val="00E97093"/>
    <w:rsid w:val="00EA0CF2"/>
    <w:rsid w:val="00EA0D20"/>
    <w:rsid w:val="00EA3AE4"/>
    <w:rsid w:val="00EA4A33"/>
    <w:rsid w:val="00EA58E6"/>
    <w:rsid w:val="00EA5A8E"/>
    <w:rsid w:val="00EA5D83"/>
    <w:rsid w:val="00EA6184"/>
    <w:rsid w:val="00EA6BDC"/>
    <w:rsid w:val="00EB0C83"/>
    <w:rsid w:val="00EB1796"/>
    <w:rsid w:val="00EB1912"/>
    <w:rsid w:val="00EB1C08"/>
    <w:rsid w:val="00EB1F91"/>
    <w:rsid w:val="00EB2A3A"/>
    <w:rsid w:val="00EB2E08"/>
    <w:rsid w:val="00EB34A6"/>
    <w:rsid w:val="00EB3FEB"/>
    <w:rsid w:val="00EB4C2F"/>
    <w:rsid w:val="00EC04E3"/>
    <w:rsid w:val="00EC0D68"/>
    <w:rsid w:val="00EC1141"/>
    <w:rsid w:val="00EC11F9"/>
    <w:rsid w:val="00EC122D"/>
    <w:rsid w:val="00EC1979"/>
    <w:rsid w:val="00EC20EE"/>
    <w:rsid w:val="00EC230D"/>
    <w:rsid w:val="00EC66E1"/>
    <w:rsid w:val="00EC6B27"/>
    <w:rsid w:val="00EC700B"/>
    <w:rsid w:val="00EC7AEE"/>
    <w:rsid w:val="00ED0082"/>
    <w:rsid w:val="00ED1842"/>
    <w:rsid w:val="00ED1C59"/>
    <w:rsid w:val="00ED2C2E"/>
    <w:rsid w:val="00ED31BD"/>
    <w:rsid w:val="00ED3C90"/>
    <w:rsid w:val="00ED4385"/>
    <w:rsid w:val="00ED44A3"/>
    <w:rsid w:val="00ED57A4"/>
    <w:rsid w:val="00ED6496"/>
    <w:rsid w:val="00ED7A89"/>
    <w:rsid w:val="00EE038B"/>
    <w:rsid w:val="00EE2072"/>
    <w:rsid w:val="00EE2403"/>
    <w:rsid w:val="00EE2B2F"/>
    <w:rsid w:val="00EE5AC9"/>
    <w:rsid w:val="00EE614F"/>
    <w:rsid w:val="00EE68B7"/>
    <w:rsid w:val="00EE7609"/>
    <w:rsid w:val="00EE782C"/>
    <w:rsid w:val="00EF2E9D"/>
    <w:rsid w:val="00EF3B34"/>
    <w:rsid w:val="00EF46E9"/>
    <w:rsid w:val="00EF65DF"/>
    <w:rsid w:val="00EF71E8"/>
    <w:rsid w:val="00EF7A31"/>
    <w:rsid w:val="00EF7B2E"/>
    <w:rsid w:val="00F0015C"/>
    <w:rsid w:val="00F02003"/>
    <w:rsid w:val="00F053A8"/>
    <w:rsid w:val="00F0705E"/>
    <w:rsid w:val="00F071BE"/>
    <w:rsid w:val="00F10CF0"/>
    <w:rsid w:val="00F13918"/>
    <w:rsid w:val="00F15CFE"/>
    <w:rsid w:val="00F171C6"/>
    <w:rsid w:val="00F1773A"/>
    <w:rsid w:val="00F17E88"/>
    <w:rsid w:val="00F17F8C"/>
    <w:rsid w:val="00F229AC"/>
    <w:rsid w:val="00F252CD"/>
    <w:rsid w:val="00F2554C"/>
    <w:rsid w:val="00F27729"/>
    <w:rsid w:val="00F27BD2"/>
    <w:rsid w:val="00F3030A"/>
    <w:rsid w:val="00F31DEE"/>
    <w:rsid w:val="00F32BF6"/>
    <w:rsid w:val="00F33388"/>
    <w:rsid w:val="00F33E4D"/>
    <w:rsid w:val="00F34178"/>
    <w:rsid w:val="00F34BCA"/>
    <w:rsid w:val="00F36723"/>
    <w:rsid w:val="00F37D13"/>
    <w:rsid w:val="00F405E9"/>
    <w:rsid w:val="00F43533"/>
    <w:rsid w:val="00F440BC"/>
    <w:rsid w:val="00F462DB"/>
    <w:rsid w:val="00F47EAC"/>
    <w:rsid w:val="00F5019F"/>
    <w:rsid w:val="00F50C29"/>
    <w:rsid w:val="00F51F05"/>
    <w:rsid w:val="00F56114"/>
    <w:rsid w:val="00F573CC"/>
    <w:rsid w:val="00F57EAD"/>
    <w:rsid w:val="00F601B4"/>
    <w:rsid w:val="00F62C65"/>
    <w:rsid w:val="00F63290"/>
    <w:rsid w:val="00F652A6"/>
    <w:rsid w:val="00F65717"/>
    <w:rsid w:val="00F66728"/>
    <w:rsid w:val="00F67649"/>
    <w:rsid w:val="00F67C9A"/>
    <w:rsid w:val="00F7072E"/>
    <w:rsid w:val="00F71C27"/>
    <w:rsid w:val="00F7283C"/>
    <w:rsid w:val="00F741CB"/>
    <w:rsid w:val="00F74A8C"/>
    <w:rsid w:val="00F74FF8"/>
    <w:rsid w:val="00F7776D"/>
    <w:rsid w:val="00F823FF"/>
    <w:rsid w:val="00F84AF9"/>
    <w:rsid w:val="00F85BB1"/>
    <w:rsid w:val="00F8697C"/>
    <w:rsid w:val="00F904F9"/>
    <w:rsid w:val="00F90ACE"/>
    <w:rsid w:val="00F9157A"/>
    <w:rsid w:val="00F916E8"/>
    <w:rsid w:val="00F91707"/>
    <w:rsid w:val="00F919C9"/>
    <w:rsid w:val="00F91EF0"/>
    <w:rsid w:val="00F92596"/>
    <w:rsid w:val="00F939BD"/>
    <w:rsid w:val="00F955C1"/>
    <w:rsid w:val="00F95973"/>
    <w:rsid w:val="00FA0F0D"/>
    <w:rsid w:val="00FA243A"/>
    <w:rsid w:val="00FA4C93"/>
    <w:rsid w:val="00FA5FC1"/>
    <w:rsid w:val="00FA7931"/>
    <w:rsid w:val="00FB012C"/>
    <w:rsid w:val="00FB2200"/>
    <w:rsid w:val="00FB37E2"/>
    <w:rsid w:val="00FB38ED"/>
    <w:rsid w:val="00FB678D"/>
    <w:rsid w:val="00FB6E02"/>
    <w:rsid w:val="00FB72D9"/>
    <w:rsid w:val="00FB7E9F"/>
    <w:rsid w:val="00FC02BD"/>
    <w:rsid w:val="00FC0F42"/>
    <w:rsid w:val="00FC2365"/>
    <w:rsid w:val="00FC3651"/>
    <w:rsid w:val="00FC4CC6"/>
    <w:rsid w:val="00FC4FBB"/>
    <w:rsid w:val="00FC53C7"/>
    <w:rsid w:val="00FC56C9"/>
    <w:rsid w:val="00FC601F"/>
    <w:rsid w:val="00FC6545"/>
    <w:rsid w:val="00FC7E37"/>
    <w:rsid w:val="00FD0324"/>
    <w:rsid w:val="00FD071A"/>
    <w:rsid w:val="00FD3EF8"/>
    <w:rsid w:val="00FD54EB"/>
    <w:rsid w:val="00FD7196"/>
    <w:rsid w:val="00FE0BEA"/>
    <w:rsid w:val="00FE0D6A"/>
    <w:rsid w:val="00FE2C1F"/>
    <w:rsid w:val="00FE4665"/>
    <w:rsid w:val="00FE539F"/>
    <w:rsid w:val="00FF04B1"/>
    <w:rsid w:val="00FF0CC3"/>
    <w:rsid w:val="00FF0DE8"/>
    <w:rsid w:val="00FF11A9"/>
    <w:rsid w:val="00FF165F"/>
    <w:rsid w:val="00FF16DB"/>
    <w:rsid w:val="00FF3006"/>
    <w:rsid w:val="00FF3DDF"/>
    <w:rsid w:val="00FF5089"/>
    <w:rsid w:val="00FF5265"/>
    <w:rsid w:val="00FF55F1"/>
    <w:rsid w:val="01AFBD83"/>
    <w:rsid w:val="01DBE774"/>
    <w:rsid w:val="01EE46BA"/>
    <w:rsid w:val="01EF6AF3"/>
    <w:rsid w:val="02369EEC"/>
    <w:rsid w:val="0248A40C"/>
    <w:rsid w:val="025EBAC4"/>
    <w:rsid w:val="02AC709B"/>
    <w:rsid w:val="02D22C48"/>
    <w:rsid w:val="02FFC142"/>
    <w:rsid w:val="03324726"/>
    <w:rsid w:val="0340C7B5"/>
    <w:rsid w:val="03563071"/>
    <w:rsid w:val="0358D710"/>
    <w:rsid w:val="0359EF17"/>
    <w:rsid w:val="0365DAEE"/>
    <w:rsid w:val="0372BE5B"/>
    <w:rsid w:val="0389EECB"/>
    <w:rsid w:val="038B508C"/>
    <w:rsid w:val="03E4746D"/>
    <w:rsid w:val="0478847D"/>
    <w:rsid w:val="05031D9C"/>
    <w:rsid w:val="056DDD49"/>
    <w:rsid w:val="0589CF88"/>
    <w:rsid w:val="06070A83"/>
    <w:rsid w:val="0613B2CE"/>
    <w:rsid w:val="065BDB83"/>
    <w:rsid w:val="065EDDB5"/>
    <w:rsid w:val="067503E0"/>
    <w:rsid w:val="0688745E"/>
    <w:rsid w:val="06D233E7"/>
    <w:rsid w:val="06DEE6E0"/>
    <w:rsid w:val="0768A609"/>
    <w:rsid w:val="07DA50B0"/>
    <w:rsid w:val="08462F7E"/>
    <w:rsid w:val="084F7F16"/>
    <w:rsid w:val="0856A253"/>
    <w:rsid w:val="08742A6B"/>
    <w:rsid w:val="09A58165"/>
    <w:rsid w:val="09DA399C"/>
    <w:rsid w:val="0A60FF51"/>
    <w:rsid w:val="0A61D18E"/>
    <w:rsid w:val="0A7BADC9"/>
    <w:rsid w:val="0A87B1B4"/>
    <w:rsid w:val="0A9A8022"/>
    <w:rsid w:val="0AA3A86F"/>
    <w:rsid w:val="0AFB87B1"/>
    <w:rsid w:val="0C14FBF0"/>
    <w:rsid w:val="0C550549"/>
    <w:rsid w:val="0C9D8B4A"/>
    <w:rsid w:val="0CAA651B"/>
    <w:rsid w:val="0D05FC5C"/>
    <w:rsid w:val="0D36C0D2"/>
    <w:rsid w:val="0D9C6C8E"/>
    <w:rsid w:val="0E24BC54"/>
    <w:rsid w:val="0E27C4FB"/>
    <w:rsid w:val="0E379206"/>
    <w:rsid w:val="0E421184"/>
    <w:rsid w:val="0E7B3485"/>
    <w:rsid w:val="0F24E44C"/>
    <w:rsid w:val="0F26F43C"/>
    <w:rsid w:val="0FE6717B"/>
    <w:rsid w:val="104196CA"/>
    <w:rsid w:val="104361D7"/>
    <w:rsid w:val="105625C4"/>
    <w:rsid w:val="106176CF"/>
    <w:rsid w:val="10BBB88C"/>
    <w:rsid w:val="10CC20C5"/>
    <w:rsid w:val="112D3373"/>
    <w:rsid w:val="11410993"/>
    <w:rsid w:val="11AB4B38"/>
    <w:rsid w:val="129B6C98"/>
    <w:rsid w:val="12BD9676"/>
    <w:rsid w:val="131FD8A5"/>
    <w:rsid w:val="138B80B3"/>
    <w:rsid w:val="13CB0A04"/>
    <w:rsid w:val="13F72327"/>
    <w:rsid w:val="1543CD3F"/>
    <w:rsid w:val="15BD4994"/>
    <w:rsid w:val="1655B9ED"/>
    <w:rsid w:val="166451EE"/>
    <w:rsid w:val="16971CCD"/>
    <w:rsid w:val="16B4A4E5"/>
    <w:rsid w:val="16D612E6"/>
    <w:rsid w:val="173E4C25"/>
    <w:rsid w:val="177504D9"/>
    <w:rsid w:val="17897176"/>
    <w:rsid w:val="17D03F3F"/>
    <w:rsid w:val="17E67368"/>
    <w:rsid w:val="181E39F3"/>
    <w:rsid w:val="184778CF"/>
    <w:rsid w:val="1855D6E5"/>
    <w:rsid w:val="187D4DCF"/>
    <w:rsid w:val="18874C03"/>
    <w:rsid w:val="188778EA"/>
    <w:rsid w:val="18A01C93"/>
    <w:rsid w:val="18DC5CAE"/>
    <w:rsid w:val="193C70FB"/>
    <w:rsid w:val="197C0B15"/>
    <w:rsid w:val="198CBA07"/>
    <w:rsid w:val="19D0DF69"/>
    <w:rsid w:val="1A4C914E"/>
    <w:rsid w:val="1A889B5B"/>
    <w:rsid w:val="1A9C409B"/>
    <w:rsid w:val="1AC73956"/>
    <w:rsid w:val="1ACFC339"/>
    <w:rsid w:val="1BB23D1F"/>
    <w:rsid w:val="1C3ACA4E"/>
    <w:rsid w:val="1C8F0082"/>
    <w:rsid w:val="1D24AEC1"/>
    <w:rsid w:val="1D88378A"/>
    <w:rsid w:val="1D92A723"/>
    <w:rsid w:val="1DC75DB1"/>
    <w:rsid w:val="1DE31029"/>
    <w:rsid w:val="1E453E56"/>
    <w:rsid w:val="1ED51596"/>
    <w:rsid w:val="1F1C394A"/>
    <w:rsid w:val="1F5487D7"/>
    <w:rsid w:val="1F7C4270"/>
    <w:rsid w:val="1FA62F62"/>
    <w:rsid w:val="203D5B12"/>
    <w:rsid w:val="20968CC8"/>
    <w:rsid w:val="20DF4F37"/>
    <w:rsid w:val="20FB9EC2"/>
    <w:rsid w:val="211AF725"/>
    <w:rsid w:val="213A3980"/>
    <w:rsid w:val="218D4418"/>
    <w:rsid w:val="21AE98AB"/>
    <w:rsid w:val="221F5CE0"/>
    <w:rsid w:val="222512CE"/>
    <w:rsid w:val="22325D29"/>
    <w:rsid w:val="22773A0F"/>
    <w:rsid w:val="22826A13"/>
    <w:rsid w:val="23B29CB5"/>
    <w:rsid w:val="240E6710"/>
    <w:rsid w:val="2465FC40"/>
    <w:rsid w:val="24CA7F1E"/>
    <w:rsid w:val="25373DF2"/>
    <w:rsid w:val="25887D1F"/>
    <w:rsid w:val="25A37DC1"/>
    <w:rsid w:val="25CAEC98"/>
    <w:rsid w:val="263A7A08"/>
    <w:rsid w:val="266CA112"/>
    <w:rsid w:val="27274B2F"/>
    <w:rsid w:val="275FA0AA"/>
    <w:rsid w:val="279052A7"/>
    <w:rsid w:val="2792BB1F"/>
    <w:rsid w:val="27BDE7A1"/>
    <w:rsid w:val="27BE8256"/>
    <w:rsid w:val="27E825D9"/>
    <w:rsid w:val="286300B2"/>
    <w:rsid w:val="287DB562"/>
    <w:rsid w:val="28A8953E"/>
    <w:rsid w:val="2912FBA6"/>
    <w:rsid w:val="2990A606"/>
    <w:rsid w:val="2A00A404"/>
    <w:rsid w:val="2A8EDDB9"/>
    <w:rsid w:val="2AA44433"/>
    <w:rsid w:val="2AB2567D"/>
    <w:rsid w:val="2B4B5582"/>
    <w:rsid w:val="2BE32438"/>
    <w:rsid w:val="2C0DB51F"/>
    <w:rsid w:val="2C4E5B0E"/>
    <w:rsid w:val="2D40FCE6"/>
    <w:rsid w:val="2D9223AC"/>
    <w:rsid w:val="2E4B5F0D"/>
    <w:rsid w:val="2E5E4AEF"/>
    <w:rsid w:val="2ED600DC"/>
    <w:rsid w:val="2EE5F300"/>
    <w:rsid w:val="2F01D88F"/>
    <w:rsid w:val="2F21E837"/>
    <w:rsid w:val="2F3FE089"/>
    <w:rsid w:val="2F89C750"/>
    <w:rsid w:val="2F97CE1F"/>
    <w:rsid w:val="2FD90668"/>
    <w:rsid w:val="3022F585"/>
    <w:rsid w:val="30313B04"/>
    <w:rsid w:val="309F3366"/>
    <w:rsid w:val="31099FF3"/>
    <w:rsid w:val="3121CC31"/>
    <w:rsid w:val="320B6F4B"/>
    <w:rsid w:val="326B2CC6"/>
    <w:rsid w:val="329F570B"/>
    <w:rsid w:val="32E3142D"/>
    <w:rsid w:val="331FED17"/>
    <w:rsid w:val="3343CE0C"/>
    <w:rsid w:val="33446247"/>
    <w:rsid w:val="337291F6"/>
    <w:rsid w:val="3432FB36"/>
    <w:rsid w:val="34573AA0"/>
    <w:rsid w:val="35871221"/>
    <w:rsid w:val="35FD5EF2"/>
    <w:rsid w:val="366A66C8"/>
    <w:rsid w:val="36AD647E"/>
    <w:rsid w:val="374D12E5"/>
    <w:rsid w:val="37708A51"/>
    <w:rsid w:val="37DBF8F1"/>
    <w:rsid w:val="37F1FC62"/>
    <w:rsid w:val="3810C2BE"/>
    <w:rsid w:val="384D55EA"/>
    <w:rsid w:val="38547927"/>
    <w:rsid w:val="38AB8210"/>
    <w:rsid w:val="38BE1427"/>
    <w:rsid w:val="38CF9107"/>
    <w:rsid w:val="3963E91D"/>
    <w:rsid w:val="3A1B83DF"/>
    <w:rsid w:val="3A5210FE"/>
    <w:rsid w:val="3A57C0BD"/>
    <w:rsid w:val="3A815CE5"/>
    <w:rsid w:val="3AAD53C7"/>
    <w:rsid w:val="3AB552BC"/>
    <w:rsid w:val="3AFFB97E"/>
    <w:rsid w:val="3B0BE252"/>
    <w:rsid w:val="3B0E920A"/>
    <w:rsid w:val="3BAB6869"/>
    <w:rsid w:val="3BEB04C5"/>
    <w:rsid w:val="3C9B89DF"/>
    <w:rsid w:val="3CB852BE"/>
    <w:rsid w:val="3D15E52A"/>
    <w:rsid w:val="3E102B8C"/>
    <w:rsid w:val="3E256BBE"/>
    <w:rsid w:val="3E2DE675"/>
    <w:rsid w:val="3E65CE30"/>
    <w:rsid w:val="3E9CD3A0"/>
    <w:rsid w:val="3EB7B85F"/>
    <w:rsid w:val="3EE3A51C"/>
    <w:rsid w:val="3EE6D5A6"/>
    <w:rsid w:val="3F2B31E0"/>
    <w:rsid w:val="3F62E1B1"/>
    <w:rsid w:val="3FA31006"/>
    <w:rsid w:val="402AD2D5"/>
    <w:rsid w:val="40797F11"/>
    <w:rsid w:val="407CE14E"/>
    <w:rsid w:val="417ABBDB"/>
    <w:rsid w:val="419D6EF2"/>
    <w:rsid w:val="41BFBFA4"/>
    <w:rsid w:val="425D02B5"/>
    <w:rsid w:val="4261741E"/>
    <w:rsid w:val="42A8AE1F"/>
    <w:rsid w:val="437E5AB7"/>
    <w:rsid w:val="439D51F1"/>
    <w:rsid w:val="43EE9002"/>
    <w:rsid w:val="4421770F"/>
    <w:rsid w:val="448F848A"/>
    <w:rsid w:val="44D2B511"/>
    <w:rsid w:val="451ABEE3"/>
    <w:rsid w:val="4520F70F"/>
    <w:rsid w:val="4590F584"/>
    <w:rsid w:val="459FC8F5"/>
    <w:rsid w:val="45D22335"/>
    <w:rsid w:val="4613F2F6"/>
    <w:rsid w:val="46201964"/>
    <w:rsid w:val="46681301"/>
    <w:rsid w:val="46985145"/>
    <w:rsid w:val="472ACC5B"/>
    <w:rsid w:val="477A0BC4"/>
    <w:rsid w:val="477FD07D"/>
    <w:rsid w:val="4804911A"/>
    <w:rsid w:val="4818FDB7"/>
    <w:rsid w:val="481F7EE4"/>
    <w:rsid w:val="48CDBC3D"/>
    <w:rsid w:val="48D3DA8E"/>
    <w:rsid w:val="49133A93"/>
    <w:rsid w:val="49248A83"/>
    <w:rsid w:val="498764AB"/>
    <w:rsid w:val="4A018F5E"/>
    <w:rsid w:val="4A2B536C"/>
    <w:rsid w:val="4A9C43CA"/>
    <w:rsid w:val="4AD72224"/>
    <w:rsid w:val="4B8C1788"/>
    <w:rsid w:val="4BE53EA6"/>
    <w:rsid w:val="4C270B2A"/>
    <w:rsid w:val="4C5807F8"/>
    <w:rsid w:val="4C929F63"/>
    <w:rsid w:val="4CA5DD10"/>
    <w:rsid w:val="4CD146E4"/>
    <w:rsid w:val="4D24F240"/>
    <w:rsid w:val="4D857A98"/>
    <w:rsid w:val="4DA32AA6"/>
    <w:rsid w:val="4E1EA890"/>
    <w:rsid w:val="4E28B7CE"/>
    <w:rsid w:val="4E684EAB"/>
    <w:rsid w:val="4EAE4F8E"/>
    <w:rsid w:val="4EB83457"/>
    <w:rsid w:val="4EC8A5E0"/>
    <w:rsid w:val="4ECED983"/>
    <w:rsid w:val="4F344174"/>
    <w:rsid w:val="4F580799"/>
    <w:rsid w:val="4F90C958"/>
    <w:rsid w:val="4FDF4D6F"/>
    <w:rsid w:val="4FE7D2BE"/>
    <w:rsid w:val="5035202F"/>
    <w:rsid w:val="5050A6CE"/>
    <w:rsid w:val="50D011D5"/>
    <w:rsid w:val="50DAAFDA"/>
    <w:rsid w:val="51CD8467"/>
    <w:rsid w:val="521911B3"/>
    <w:rsid w:val="5286A8AB"/>
    <w:rsid w:val="528A0761"/>
    <w:rsid w:val="52A0F47C"/>
    <w:rsid w:val="52C9A661"/>
    <w:rsid w:val="52DA71F9"/>
    <w:rsid w:val="534A0648"/>
    <w:rsid w:val="53B8BDE3"/>
    <w:rsid w:val="53BC4006"/>
    <w:rsid w:val="542209E4"/>
    <w:rsid w:val="54C8E03D"/>
    <w:rsid w:val="54EBB54E"/>
    <w:rsid w:val="54EF6163"/>
    <w:rsid w:val="54F09390"/>
    <w:rsid w:val="55C46F90"/>
    <w:rsid w:val="562AFBC0"/>
    <w:rsid w:val="57AB9424"/>
    <w:rsid w:val="57AC274C"/>
    <w:rsid w:val="5806B8EF"/>
    <w:rsid w:val="5835B083"/>
    <w:rsid w:val="58B028F7"/>
    <w:rsid w:val="58B54621"/>
    <w:rsid w:val="58E8061A"/>
    <w:rsid w:val="5907D66A"/>
    <w:rsid w:val="59397F5D"/>
    <w:rsid w:val="59C5FCF1"/>
    <w:rsid w:val="5A0E3882"/>
    <w:rsid w:val="5A199BC4"/>
    <w:rsid w:val="5A2AA4C5"/>
    <w:rsid w:val="5A5B07D4"/>
    <w:rsid w:val="5A83D67B"/>
    <w:rsid w:val="5B00145C"/>
    <w:rsid w:val="5B2DA956"/>
    <w:rsid w:val="5B3D24DA"/>
    <w:rsid w:val="5B56F2EA"/>
    <w:rsid w:val="5B62618D"/>
    <w:rsid w:val="5BB14082"/>
    <w:rsid w:val="5BBB9343"/>
    <w:rsid w:val="5BCA332B"/>
    <w:rsid w:val="5C20C024"/>
    <w:rsid w:val="5C37D93F"/>
    <w:rsid w:val="5C7C89F5"/>
    <w:rsid w:val="5D05D99B"/>
    <w:rsid w:val="5D661202"/>
    <w:rsid w:val="5DAE2CE2"/>
    <w:rsid w:val="5DD1D3A6"/>
    <w:rsid w:val="5E0A2024"/>
    <w:rsid w:val="5F0A01BF"/>
    <w:rsid w:val="5F264E0D"/>
    <w:rsid w:val="5FA42750"/>
    <w:rsid w:val="600A041E"/>
    <w:rsid w:val="602069F4"/>
    <w:rsid w:val="605B484E"/>
    <w:rsid w:val="60BF5BE7"/>
    <w:rsid w:val="61144901"/>
    <w:rsid w:val="6144C413"/>
    <w:rsid w:val="618FD68D"/>
    <w:rsid w:val="61BC3A55"/>
    <w:rsid w:val="6230FBE5"/>
    <w:rsid w:val="62427667"/>
    <w:rsid w:val="6275C003"/>
    <w:rsid w:val="62C6FCEF"/>
    <w:rsid w:val="62C86836"/>
    <w:rsid w:val="62D2B05F"/>
    <w:rsid w:val="62EF0CA2"/>
    <w:rsid w:val="63004559"/>
    <w:rsid w:val="632133F9"/>
    <w:rsid w:val="633062C5"/>
    <w:rsid w:val="636198AD"/>
    <w:rsid w:val="63753164"/>
    <w:rsid w:val="63B366FE"/>
    <w:rsid w:val="63F1DF7F"/>
    <w:rsid w:val="643A07D3"/>
    <w:rsid w:val="64625D75"/>
    <w:rsid w:val="648F9301"/>
    <w:rsid w:val="6497165D"/>
    <w:rsid w:val="64A95F1A"/>
    <w:rsid w:val="64D3BA6C"/>
    <w:rsid w:val="6502FD70"/>
    <w:rsid w:val="652A4E96"/>
    <w:rsid w:val="66FC4F7A"/>
    <w:rsid w:val="67A12CA8"/>
    <w:rsid w:val="67B0064B"/>
    <w:rsid w:val="67EAAB8B"/>
    <w:rsid w:val="6840832B"/>
    <w:rsid w:val="6919E450"/>
    <w:rsid w:val="693BCAC5"/>
    <w:rsid w:val="69734583"/>
    <w:rsid w:val="69C0983C"/>
    <w:rsid w:val="69C65CF5"/>
    <w:rsid w:val="6A27ADA6"/>
    <w:rsid w:val="6A3C75AE"/>
    <w:rsid w:val="6A72FDEA"/>
    <w:rsid w:val="6A797A9F"/>
    <w:rsid w:val="6A84908E"/>
    <w:rsid w:val="6AA64786"/>
    <w:rsid w:val="6AA89EEA"/>
    <w:rsid w:val="6AA91BA3"/>
    <w:rsid w:val="6AD20ED4"/>
    <w:rsid w:val="6BAE07D7"/>
    <w:rsid w:val="6BD47994"/>
    <w:rsid w:val="6C06BB6F"/>
    <w:rsid w:val="6C1A47A6"/>
    <w:rsid w:val="6C662F01"/>
    <w:rsid w:val="6CAD4DC2"/>
    <w:rsid w:val="6CD068BD"/>
    <w:rsid w:val="6D31ABFA"/>
    <w:rsid w:val="6D72E780"/>
    <w:rsid w:val="6DAEF4CA"/>
    <w:rsid w:val="6DE0BC65"/>
    <w:rsid w:val="6E6D5E88"/>
    <w:rsid w:val="6EBC1B3C"/>
    <w:rsid w:val="6EFA4A49"/>
    <w:rsid w:val="6F4FE255"/>
    <w:rsid w:val="6F6C6E4E"/>
    <w:rsid w:val="6F7C8CC6"/>
    <w:rsid w:val="6F800330"/>
    <w:rsid w:val="70B9CADB"/>
    <w:rsid w:val="71016B6C"/>
    <w:rsid w:val="71083EAF"/>
    <w:rsid w:val="71B73D84"/>
    <w:rsid w:val="71C942A4"/>
    <w:rsid w:val="72100CD5"/>
    <w:rsid w:val="721A1AE9"/>
    <w:rsid w:val="723B9BBC"/>
    <w:rsid w:val="729599FD"/>
    <w:rsid w:val="72E08E85"/>
    <w:rsid w:val="72FBE242"/>
    <w:rsid w:val="730C8C6A"/>
    <w:rsid w:val="7333BF65"/>
    <w:rsid w:val="733415EF"/>
    <w:rsid w:val="73A2B3E6"/>
    <w:rsid w:val="73EBD8BA"/>
    <w:rsid w:val="740E8C24"/>
    <w:rsid w:val="7483A86B"/>
    <w:rsid w:val="74B96759"/>
    <w:rsid w:val="74C611E6"/>
    <w:rsid w:val="756D3DCA"/>
    <w:rsid w:val="75AD869D"/>
    <w:rsid w:val="767124E0"/>
    <w:rsid w:val="767F2AB4"/>
    <w:rsid w:val="76D274F7"/>
    <w:rsid w:val="76F5E482"/>
    <w:rsid w:val="771357ED"/>
    <w:rsid w:val="7758C1E7"/>
    <w:rsid w:val="778EDDEE"/>
    <w:rsid w:val="77CE5746"/>
    <w:rsid w:val="77F83150"/>
    <w:rsid w:val="78674B66"/>
    <w:rsid w:val="78BF49DD"/>
    <w:rsid w:val="79022EF5"/>
    <w:rsid w:val="790B3138"/>
    <w:rsid w:val="799DA319"/>
    <w:rsid w:val="79A48D3C"/>
    <w:rsid w:val="79B20E76"/>
    <w:rsid w:val="79C64322"/>
    <w:rsid w:val="79D5BFE7"/>
    <w:rsid w:val="7B85C3CB"/>
    <w:rsid w:val="7BD2E15A"/>
    <w:rsid w:val="7C02D676"/>
    <w:rsid w:val="7C55E10E"/>
    <w:rsid w:val="7C6523A7"/>
    <w:rsid w:val="7D0C0225"/>
    <w:rsid w:val="7D4D62A7"/>
    <w:rsid w:val="7D4DE6BD"/>
    <w:rsid w:val="7D7D5244"/>
    <w:rsid w:val="7E06B584"/>
    <w:rsid w:val="7E50821F"/>
    <w:rsid w:val="7E714549"/>
    <w:rsid w:val="7F7F9DBB"/>
    <w:rsid w:val="7FD666F9"/>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26D906B7"/>
  <w15:docId w15:val="{D28F7B40-0F46-45AD-862D-89D5D09C3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432" w:lineRule="auto"/>
        <w:ind w:left="720" w:hanging="72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F34A5"/>
  </w:style>
  <w:style w:type="paragraph" w:styleId="Heading1">
    <w:name w:val="heading 1"/>
    <w:basedOn w:val="Normal"/>
    <w:next w:val="Normal"/>
    <w:link w:val="Heading1Char"/>
    <w:qFormat/>
    <w:rsid w:val="005E588F"/>
    <w:pPr>
      <w:keepNext/>
      <w:keepLines/>
      <w:spacing w:before="320" w:after="0" w:line="240" w:lineRule="auto"/>
      <w:outlineLvl w:val="0"/>
    </w:pPr>
    <w:rPr>
      <w:rFonts w:asciiTheme="majorHAnsi" w:eastAsiaTheme="majorEastAsia" w:hAnsiTheme="majorHAnsi" w:cstheme="majorBidi"/>
      <w:color w:val="2F5496" w:themeColor="accent1" w:themeShade="BF"/>
      <w:sz w:val="30"/>
      <w:szCs w:val="30"/>
    </w:rPr>
  </w:style>
  <w:style w:type="paragraph" w:styleId="Heading2">
    <w:name w:val="heading 2"/>
    <w:basedOn w:val="Normal"/>
    <w:next w:val="Normal"/>
    <w:link w:val="Heading2Char"/>
    <w:uiPriority w:val="9"/>
    <w:unhideWhenUsed/>
    <w:qFormat/>
    <w:rsid w:val="005E588F"/>
    <w:pPr>
      <w:keepNext/>
      <w:keepLines/>
      <w:spacing w:before="40" w:after="0" w:line="240" w:lineRule="auto"/>
      <w:outlineLvl w:val="1"/>
    </w:pPr>
    <w:rPr>
      <w:rFonts w:asciiTheme="majorHAnsi" w:eastAsiaTheme="majorEastAsia" w:hAnsiTheme="majorHAnsi" w:cstheme="majorBidi"/>
      <w:color w:val="C45911" w:themeColor="accent2" w:themeShade="BF"/>
      <w:sz w:val="28"/>
      <w:szCs w:val="28"/>
    </w:rPr>
  </w:style>
  <w:style w:type="paragraph" w:styleId="Heading3">
    <w:name w:val="heading 3"/>
    <w:basedOn w:val="Normal"/>
    <w:next w:val="Normal"/>
    <w:link w:val="Heading3Char"/>
    <w:uiPriority w:val="9"/>
    <w:unhideWhenUsed/>
    <w:qFormat/>
    <w:rsid w:val="005E588F"/>
    <w:pPr>
      <w:keepNext/>
      <w:keepLines/>
      <w:spacing w:before="40" w:after="0" w:line="240" w:lineRule="auto"/>
      <w:outlineLvl w:val="2"/>
    </w:pPr>
    <w:rPr>
      <w:rFonts w:asciiTheme="majorHAnsi" w:eastAsiaTheme="majorEastAsia" w:hAnsiTheme="majorHAnsi" w:cstheme="majorBidi"/>
      <w:color w:val="538135" w:themeColor="accent6" w:themeShade="BF"/>
      <w:sz w:val="26"/>
      <w:szCs w:val="26"/>
    </w:rPr>
  </w:style>
  <w:style w:type="paragraph" w:styleId="Heading4">
    <w:name w:val="heading 4"/>
    <w:basedOn w:val="Normal"/>
    <w:next w:val="Normal"/>
    <w:link w:val="Heading4Char"/>
    <w:uiPriority w:val="9"/>
    <w:semiHidden/>
    <w:unhideWhenUsed/>
    <w:qFormat/>
    <w:rsid w:val="005E588F"/>
    <w:pPr>
      <w:keepNext/>
      <w:keepLines/>
      <w:spacing w:before="40" w:after="0"/>
      <w:outlineLvl w:val="3"/>
    </w:pPr>
    <w:rPr>
      <w:rFonts w:asciiTheme="majorHAnsi" w:eastAsiaTheme="majorEastAsia" w:hAnsiTheme="majorHAnsi" w:cstheme="majorBidi"/>
      <w:i/>
      <w:iCs/>
      <w:color w:val="2E74B5" w:themeColor="accent5" w:themeShade="BF"/>
      <w:sz w:val="25"/>
      <w:szCs w:val="25"/>
    </w:rPr>
  </w:style>
  <w:style w:type="paragraph" w:styleId="Heading5">
    <w:name w:val="heading 5"/>
    <w:basedOn w:val="Normal"/>
    <w:next w:val="Normal"/>
    <w:link w:val="Heading5Char"/>
    <w:uiPriority w:val="9"/>
    <w:semiHidden/>
    <w:unhideWhenUsed/>
    <w:qFormat/>
    <w:rsid w:val="005E588F"/>
    <w:pPr>
      <w:keepNext/>
      <w:keepLines/>
      <w:spacing w:before="40" w:after="0"/>
      <w:outlineLvl w:val="4"/>
    </w:pPr>
    <w:rPr>
      <w:rFonts w:asciiTheme="majorHAnsi" w:eastAsiaTheme="majorEastAsia" w:hAnsiTheme="majorHAnsi" w:cstheme="majorBidi"/>
      <w:i/>
      <w:iCs/>
      <w:color w:val="833C0B" w:themeColor="accent2" w:themeShade="80"/>
      <w:sz w:val="24"/>
      <w:szCs w:val="24"/>
    </w:rPr>
  </w:style>
  <w:style w:type="paragraph" w:styleId="Heading6">
    <w:name w:val="heading 6"/>
    <w:basedOn w:val="Normal"/>
    <w:next w:val="Normal"/>
    <w:link w:val="Heading6Char"/>
    <w:uiPriority w:val="9"/>
    <w:semiHidden/>
    <w:unhideWhenUsed/>
    <w:qFormat/>
    <w:rsid w:val="005E588F"/>
    <w:pPr>
      <w:keepNext/>
      <w:keepLines/>
      <w:spacing w:before="40" w:after="0"/>
      <w:outlineLvl w:val="5"/>
    </w:pPr>
    <w:rPr>
      <w:rFonts w:asciiTheme="majorHAnsi" w:eastAsiaTheme="majorEastAsia" w:hAnsiTheme="majorHAnsi" w:cstheme="majorBidi"/>
      <w:i/>
      <w:iCs/>
      <w:color w:val="385623" w:themeColor="accent6" w:themeShade="80"/>
      <w:sz w:val="23"/>
      <w:szCs w:val="23"/>
    </w:rPr>
  </w:style>
  <w:style w:type="paragraph" w:styleId="Heading7">
    <w:name w:val="heading 7"/>
    <w:basedOn w:val="Normal"/>
    <w:next w:val="Normal"/>
    <w:link w:val="Heading7Char"/>
    <w:uiPriority w:val="9"/>
    <w:semiHidden/>
    <w:unhideWhenUsed/>
    <w:qFormat/>
    <w:rsid w:val="005E588F"/>
    <w:pPr>
      <w:keepNext/>
      <w:keepLines/>
      <w:spacing w:before="40" w:after="0"/>
      <w:outlineLvl w:val="6"/>
    </w:pPr>
    <w:rPr>
      <w:rFonts w:asciiTheme="majorHAnsi" w:eastAsiaTheme="majorEastAsia" w:hAnsiTheme="majorHAnsi" w:cstheme="majorBidi"/>
      <w:color w:val="1F3864" w:themeColor="accent1" w:themeShade="80"/>
    </w:rPr>
  </w:style>
  <w:style w:type="paragraph" w:styleId="Heading8">
    <w:name w:val="heading 8"/>
    <w:basedOn w:val="Normal"/>
    <w:next w:val="Normal"/>
    <w:link w:val="Heading8Char"/>
    <w:uiPriority w:val="9"/>
    <w:semiHidden/>
    <w:unhideWhenUsed/>
    <w:qFormat/>
    <w:rsid w:val="005E588F"/>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Heading9">
    <w:name w:val="heading 9"/>
    <w:basedOn w:val="Normal"/>
    <w:next w:val="Normal"/>
    <w:link w:val="Heading9Char"/>
    <w:uiPriority w:val="9"/>
    <w:semiHidden/>
    <w:unhideWhenUsed/>
    <w:qFormat/>
    <w:rsid w:val="005E588F"/>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462DB"/>
    <w:rPr>
      <w:color w:val="808080"/>
    </w:rPr>
  </w:style>
  <w:style w:type="character" w:customStyle="1" w:styleId="Heading1Char">
    <w:name w:val="Heading 1 Char"/>
    <w:basedOn w:val="DefaultParagraphFont"/>
    <w:link w:val="Heading1"/>
    <w:uiPriority w:val="9"/>
    <w:rsid w:val="005E588F"/>
    <w:rPr>
      <w:rFonts w:asciiTheme="majorHAnsi" w:eastAsiaTheme="majorEastAsia" w:hAnsiTheme="majorHAnsi" w:cstheme="majorBidi"/>
      <w:color w:val="2F5496" w:themeColor="accent1" w:themeShade="BF"/>
      <w:sz w:val="30"/>
      <w:szCs w:val="30"/>
    </w:rPr>
  </w:style>
  <w:style w:type="paragraph" w:styleId="TOCHeading">
    <w:name w:val="TOC Heading"/>
    <w:basedOn w:val="Heading1"/>
    <w:next w:val="Normal"/>
    <w:uiPriority w:val="39"/>
    <w:unhideWhenUsed/>
    <w:qFormat/>
    <w:rsid w:val="005E588F"/>
    <w:pPr>
      <w:outlineLvl w:val="9"/>
    </w:pPr>
  </w:style>
  <w:style w:type="paragraph" w:styleId="TOC2">
    <w:name w:val="toc 2"/>
    <w:basedOn w:val="Normal"/>
    <w:next w:val="Normal"/>
    <w:autoRedefine/>
    <w:uiPriority w:val="39"/>
    <w:unhideWhenUsed/>
    <w:rsid w:val="00E076DF"/>
    <w:pPr>
      <w:tabs>
        <w:tab w:val="left" w:pos="880"/>
        <w:tab w:val="right" w:leader="dot" w:pos="9350"/>
      </w:tabs>
      <w:spacing w:after="100"/>
      <w:ind w:left="220"/>
    </w:pPr>
    <w:rPr>
      <w:rFonts w:cs="Times New Roman"/>
    </w:rPr>
  </w:style>
  <w:style w:type="paragraph" w:styleId="TOC1">
    <w:name w:val="toc 1"/>
    <w:basedOn w:val="Normal"/>
    <w:next w:val="Normal"/>
    <w:autoRedefine/>
    <w:uiPriority w:val="39"/>
    <w:unhideWhenUsed/>
    <w:rsid w:val="00E076DF"/>
    <w:pPr>
      <w:tabs>
        <w:tab w:val="right" w:leader="dot" w:pos="9350"/>
      </w:tabs>
      <w:spacing w:after="100"/>
    </w:pPr>
    <w:rPr>
      <w:rFonts w:cs="Times New Roman"/>
    </w:rPr>
  </w:style>
  <w:style w:type="paragraph" w:styleId="TOC3">
    <w:name w:val="toc 3"/>
    <w:basedOn w:val="Normal"/>
    <w:next w:val="Normal"/>
    <w:autoRedefine/>
    <w:uiPriority w:val="39"/>
    <w:unhideWhenUsed/>
    <w:rsid w:val="00F462DB"/>
    <w:pPr>
      <w:spacing w:after="100"/>
      <w:ind w:left="440"/>
    </w:pPr>
    <w:rPr>
      <w:rFonts w:cs="Times New Roman"/>
    </w:rPr>
  </w:style>
  <w:style w:type="character" w:styleId="Hyperlink">
    <w:name w:val="Hyperlink"/>
    <w:basedOn w:val="DefaultParagraphFont"/>
    <w:unhideWhenUsed/>
    <w:rsid w:val="00F17F8C"/>
    <w:rPr>
      <w:color w:val="0563C1" w:themeColor="hyperlink"/>
      <w:u w:val="single"/>
    </w:rPr>
  </w:style>
  <w:style w:type="character" w:styleId="UnresolvedMention">
    <w:name w:val="Unresolved Mention"/>
    <w:basedOn w:val="DefaultParagraphFont"/>
    <w:uiPriority w:val="99"/>
    <w:unhideWhenUsed/>
    <w:rsid w:val="00F17F8C"/>
    <w:rPr>
      <w:color w:val="605E5C"/>
      <w:shd w:val="clear" w:color="auto" w:fill="E1DFDD"/>
    </w:rPr>
  </w:style>
  <w:style w:type="character" w:styleId="FollowedHyperlink">
    <w:name w:val="FollowedHyperlink"/>
    <w:basedOn w:val="DefaultParagraphFont"/>
    <w:uiPriority w:val="99"/>
    <w:semiHidden/>
    <w:unhideWhenUsed/>
    <w:rsid w:val="00F17F8C"/>
    <w:rPr>
      <w:color w:val="954F72" w:themeColor="followedHyperlink"/>
      <w:u w:val="single"/>
    </w:rPr>
  </w:style>
  <w:style w:type="paragraph" w:styleId="BalloonText">
    <w:name w:val="Balloon Text"/>
    <w:basedOn w:val="Normal"/>
    <w:link w:val="BalloonTextChar"/>
    <w:uiPriority w:val="99"/>
    <w:semiHidden/>
    <w:unhideWhenUsed/>
    <w:rsid w:val="004252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52C1"/>
    <w:rPr>
      <w:rFonts w:ascii="Segoe UI" w:hAnsi="Segoe UI" w:cs="Segoe UI"/>
      <w:sz w:val="18"/>
      <w:szCs w:val="18"/>
    </w:rPr>
  </w:style>
  <w:style w:type="character" w:customStyle="1" w:styleId="FootnoteRef">
    <w:name w:val="Footnote Ref"/>
    <w:rsid w:val="002335AB"/>
    <w:rPr>
      <w:sz w:val="20"/>
      <w:szCs w:val="20"/>
      <w:vertAlign w:val="superscript"/>
    </w:rPr>
  </w:style>
  <w:style w:type="paragraph" w:customStyle="1" w:styleId="a">
    <w:name w:val="!"/>
    <w:rsid w:val="002335AB"/>
    <w:pPr>
      <w:autoSpaceDE w:val="0"/>
      <w:autoSpaceDN w:val="0"/>
      <w:adjustRightInd w:val="0"/>
      <w:spacing w:after="0" w:line="240" w:lineRule="auto"/>
      <w:ind w:left="-1440"/>
    </w:pPr>
    <w:rPr>
      <w:rFonts w:ascii="Times New Roman" w:eastAsia="Times New Roman" w:hAnsi="Times New Roman" w:cs="Times New Roman"/>
      <w:sz w:val="24"/>
      <w:szCs w:val="24"/>
    </w:rPr>
  </w:style>
  <w:style w:type="paragraph" w:styleId="Caption">
    <w:name w:val="caption"/>
    <w:basedOn w:val="Normal"/>
    <w:next w:val="Normal"/>
    <w:uiPriority w:val="35"/>
    <w:unhideWhenUsed/>
    <w:qFormat/>
    <w:rsid w:val="005E588F"/>
    <w:pPr>
      <w:spacing w:line="240" w:lineRule="auto"/>
    </w:pPr>
    <w:rPr>
      <w:b/>
      <w:bCs/>
      <w:smallCaps/>
      <w:color w:val="4472C4" w:themeColor="accent1"/>
      <w:spacing w:val="6"/>
    </w:rPr>
  </w:style>
  <w:style w:type="character" w:customStyle="1" w:styleId="Level-02">
    <w:name w:val="Level-02"/>
    <w:rsid w:val="004A4B8D"/>
    <w:rPr>
      <w:sz w:val="20"/>
      <w:szCs w:val="20"/>
    </w:rPr>
  </w:style>
  <w:style w:type="paragraph" w:styleId="Header">
    <w:name w:val="header"/>
    <w:basedOn w:val="Normal"/>
    <w:link w:val="HeaderChar"/>
    <w:unhideWhenUsed/>
    <w:rsid w:val="00997E71"/>
    <w:pPr>
      <w:tabs>
        <w:tab w:val="center" w:pos="4680"/>
        <w:tab w:val="right" w:pos="9360"/>
      </w:tabs>
      <w:spacing w:after="0" w:line="240" w:lineRule="auto"/>
    </w:pPr>
  </w:style>
  <w:style w:type="character" w:customStyle="1" w:styleId="HeaderChar">
    <w:name w:val="Header Char"/>
    <w:basedOn w:val="DefaultParagraphFont"/>
    <w:link w:val="Header"/>
    <w:rsid w:val="00997E71"/>
  </w:style>
  <w:style w:type="paragraph" w:styleId="Footer">
    <w:name w:val="footer"/>
    <w:basedOn w:val="Normal"/>
    <w:link w:val="FooterChar"/>
    <w:uiPriority w:val="99"/>
    <w:unhideWhenUsed/>
    <w:rsid w:val="00997E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7E71"/>
  </w:style>
  <w:style w:type="paragraph" w:styleId="CommentText">
    <w:name w:val="annotation text"/>
    <w:basedOn w:val="Normal"/>
    <w:link w:val="CommentTextChar"/>
    <w:uiPriority w:val="99"/>
    <w:unhideWhenUsed/>
    <w:rsid w:val="00997E71"/>
    <w:pPr>
      <w:spacing w:line="240" w:lineRule="auto"/>
    </w:pPr>
    <w:rPr>
      <w:sz w:val="20"/>
      <w:szCs w:val="20"/>
    </w:rPr>
  </w:style>
  <w:style w:type="character" w:customStyle="1" w:styleId="CommentTextChar">
    <w:name w:val="Comment Text Char"/>
    <w:basedOn w:val="DefaultParagraphFont"/>
    <w:link w:val="CommentText"/>
    <w:uiPriority w:val="99"/>
    <w:rsid w:val="00997E71"/>
    <w:rPr>
      <w:sz w:val="20"/>
      <w:szCs w:val="20"/>
    </w:rPr>
  </w:style>
  <w:style w:type="character" w:styleId="CommentReference">
    <w:name w:val="annotation reference"/>
    <w:basedOn w:val="DefaultParagraphFont"/>
    <w:uiPriority w:val="99"/>
    <w:semiHidden/>
    <w:unhideWhenUsed/>
    <w:rsid w:val="00997E71"/>
    <w:rPr>
      <w:sz w:val="16"/>
      <w:szCs w:val="16"/>
    </w:rPr>
  </w:style>
  <w:style w:type="paragraph" w:styleId="ListParagraph">
    <w:name w:val="List Paragraph"/>
    <w:basedOn w:val="Normal"/>
    <w:uiPriority w:val="34"/>
    <w:qFormat/>
    <w:pPr>
      <w:contextualSpacing/>
    </w:pPr>
  </w:style>
  <w:style w:type="paragraph" w:styleId="CommentSubject">
    <w:name w:val="annotation subject"/>
    <w:basedOn w:val="CommentText"/>
    <w:next w:val="CommentText"/>
    <w:link w:val="CommentSubjectChar"/>
    <w:uiPriority w:val="99"/>
    <w:semiHidden/>
    <w:unhideWhenUsed/>
    <w:rsid w:val="00427079"/>
    <w:rPr>
      <w:b/>
      <w:bCs/>
    </w:rPr>
  </w:style>
  <w:style w:type="character" w:customStyle="1" w:styleId="CommentSubjectChar">
    <w:name w:val="Comment Subject Char"/>
    <w:basedOn w:val="CommentTextChar"/>
    <w:link w:val="CommentSubject"/>
    <w:uiPriority w:val="99"/>
    <w:semiHidden/>
    <w:rsid w:val="00427079"/>
    <w:rPr>
      <w:b/>
      <w:bCs/>
      <w:sz w:val="20"/>
      <w:szCs w:val="20"/>
    </w:rPr>
  </w:style>
  <w:style w:type="paragraph" w:styleId="Revision">
    <w:name w:val="Revision"/>
    <w:hidden/>
    <w:uiPriority w:val="99"/>
    <w:semiHidden/>
    <w:rsid w:val="00100432"/>
    <w:pPr>
      <w:spacing w:after="0" w:line="240" w:lineRule="auto"/>
    </w:pPr>
  </w:style>
  <w:style w:type="paragraph" w:styleId="FootnoteText">
    <w:name w:val="footnote text"/>
    <w:basedOn w:val="Normal"/>
    <w:link w:val="FootnoteTextChar"/>
    <w:unhideWhenUsed/>
    <w:rsid w:val="005723B9"/>
    <w:pPr>
      <w:spacing w:after="0" w:line="240" w:lineRule="auto"/>
    </w:pPr>
    <w:rPr>
      <w:sz w:val="20"/>
      <w:szCs w:val="20"/>
    </w:rPr>
  </w:style>
  <w:style w:type="character" w:customStyle="1" w:styleId="FootnoteTextChar">
    <w:name w:val="Footnote Text Char"/>
    <w:basedOn w:val="DefaultParagraphFont"/>
    <w:link w:val="FootnoteText"/>
    <w:rsid w:val="005723B9"/>
    <w:rPr>
      <w:sz w:val="20"/>
      <w:szCs w:val="20"/>
    </w:rPr>
  </w:style>
  <w:style w:type="character" w:styleId="FootnoteReference">
    <w:name w:val="footnote reference"/>
    <w:basedOn w:val="DefaultParagraphFont"/>
    <w:unhideWhenUsed/>
    <w:rsid w:val="005723B9"/>
    <w:rPr>
      <w:vertAlign w:val="superscript"/>
    </w:rPr>
  </w:style>
  <w:style w:type="character" w:customStyle="1" w:styleId="Heading2Char">
    <w:name w:val="Heading 2 Char"/>
    <w:basedOn w:val="DefaultParagraphFont"/>
    <w:link w:val="Heading2"/>
    <w:uiPriority w:val="9"/>
    <w:rsid w:val="005E588F"/>
    <w:rPr>
      <w:rFonts w:asciiTheme="majorHAnsi" w:eastAsiaTheme="majorEastAsia" w:hAnsiTheme="majorHAnsi" w:cstheme="majorBidi"/>
      <w:color w:val="C45911" w:themeColor="accent2" w:themeShade="BF"/>
      <w:sz w:val="28"/>
      <w:szCs w:val="28"/>
    </w:rPr>
  </w:style>
  <w:style w:type="character" w:customStyle="1" w:styleId="Heading3Char">
    <w:name w:val="Heading 3 Char"/>
    <w:basedOn w:val="DefaultParagraphFont"/>
    <w:link w:val="Heading3"/>
    <w:uiPriority w:val="9"/>
    <w:rsid w:val="005E588F"/>
    <w:rPr>
      <w:rFonts w:asciiTheme="majorHAnsi" w:eastAsiaTheme="majorEastAsia" w:hAnsiTheme="majorHAnsi" w:cstheme="majorBidi"/>
      <w:color w:val="538135" w:themeColor="accent6" w:themeShade="BF"/>
      <w:sz w:val="26"/>
      <w:szCs w:val="26"/>
    </w:rPr>
  </w:style>
  <w:style w:type="character" w:customStyle="1" w:styleId="Heading4Char">
    <w:name w:val="Heading 4 Char"/>
    <w:basedOn w:val="DefaultParagraphFont"/>
    <w:link w:val="Heading4"/>
    <w:uiPriority w:val="9"/>
    <w:semiHidden/>
    <w:rsid w:val="005E588F"/>
    <w:rPr>
      <w:rFonts w:asciiTheme="majorHAnsi" w:eastAsiaTheme="majorEastAsia" w:hAnsiTheme="majorHAnsi" w:cstheme="majorBidi"/>
      <w:i/>
      <w:iCs/>
      <w:color w:val="2E74B5" w:themeColor="accent5" w:themeShade="BF"/>
      <w:sz w:val="25"/>
      <w:szCs w:val="25"/>
    </w:rPr>
  </w:style>
  <w:style w:type="character" w:customStyle="1" w:styleId="Heading5Char">
    <w:name w:val="Heading 5 Char"/>
    <w:basedOn w:val="DefaultParagraphFont"/>
    <w:link w:val="Heading5"/>
    <w:uiPriority w:val="9"/>
    <w:semiHidden/>
    <w:rsid w:val="005E588F"/>
    <w:rPr>
      <w:rFonts w:asciiTheme="majorHAnsi" w:eastAsiaTheme="majorEastAsia" w:hAnsiTheme="majorHAnsi" w:cstheme="majorBidi"/>
      <w:i/>
      <w:iCs/>
      <w:color w:val="833C0B" w:themeColor="accent2" w:themeShade="80"/>
      <w:sz w:val="24"/>
      <w:szCs w:val="24"/>
    </w:rPr>
  </w:style>
  <w:style w:type="character" w:customStyle="1" w:styleId="Heading6Char">
    <w:name w:val="Heading 6 Char"/>
    <w:basedOn w:val="DefaultParagraphFont"/>
    <w:link w:val="Heading6"/>
    <w:uiPriority w:val="9"/>
    <w:semiHidden/>
    <w:rsid w:val="005E588F"/>
    <w:rPr>
      <w:rFonts w:asciiTheme="majorHAnsi" w:eastAsiaTheme="majorEastAsia" w:hAnsiTheme="majorHAnsi" w:cstheme="majorBidi"/>
      <w:i/>
      <w:iCs/>
      <w:color w:val="385623" w:themeColor="accent6" w:themeShade="80"/>
      <w:sz w:val="23"/>
      <w:szCs w:val="23"/>
    </w:rPr>
  </w:style>
  <w:style w:type="character" w:customStyle="1" w:styleId="Heading7Char">
    <w:name w:val="Heading 7 Char"/>
    <w:basedOn w:val="DefaultParagraphFont"/>
    <w:link w:val="Heading7"/>
    <w:uiPriority w:val="9"/>
    <w:semiHidden/>
    <w:rsid w:val="005E588F"/>
    <w:rPr>
      <w:rFonts w:asciiTheme="majorHAnsi" w:eastAsiaTheme="majorEastAsia" w:hAnsiTheme="majorHAnsi" w:cstheme="majorBidi"/>
      <w:color w:val="1F3864" w:themeColor="accent1" w:themeShade="80"/>
    </w:rPr>
  </w:style>
  <w:style w:type="character" w:customStyle="1" w:styleId="Heading8Char">
    <w:name w:val="Heading 8 Char"/>
    <w:basedOn w:val="DefaultParagraphFont"/>
    <w:link w:val="Heading8"/>
    <w:uiPriority w:val="9"/>
    <w:semiHidden/>
    <w:rsid w:val="005E588F"/>
    <w:rPr>
      <w:rFonts w:asciiTheme="majorHAnsi" w:eastAsiaTheme="majorEastAsia" w:hAnsiTheme="majorHAnsi" w:cstheme="majorBidi"/>
      <w:color w:val="833C0B" w:themeColor="accent2" w:themeShade="80"/>
      <w:sz w:val="21"/>
      <w:szCs w:val="21"/>
    </w:rPr>
  </w:style>
  <w:style w:type="character" w:customStyle="1" w:styleId="Heading9Char">
    <w:name w:val="Heading 9 Char"/>
    <w:basedOn w:val="DefaultParagraphFont"/>
    <w:link w:val="Heading9"/>
    <w:uiPriority w:val="9"/>
    <w:semiHidden/>
    <w:rsid w:val="005E588F"/>
    <w:rPr>
      <w:rFonts w:asciiTheme="majorHAnsi" w:eastAsiaTheme="majorEastAsia" w:hAnsiTheme="majorHAnsi" w:cstheme="majorBidi"/>
      <w:color w:val="385623" w:themeColor="accent6" w:themeShade="80"/>
    </w:rPr>
  </w:style>
  <w:style w:type="paragraph" w:styleId="Title">
    <w:name w:val="Title"/>
    <w:basedOn w:val="Normal"/>
    <w:next w:val="Normal"/>
    <w:link w:val="TitleChar"/>
    <w:uiPriority w:val="10"/>
    <w:qFormat/>
    <w:rsid w:val="005E588F"/>
    <w:pPr>
      <w:spacing w:after="0" w:line="240" w:lineRule="auto"/>
      <w:contextualSpacing/>
    </w:pPr>
    <w:rPr>
      <w:rFonts w:asciiTheme="majorHAnsi" w:eastAsiaTheme="majorEastAsia" w:hAnsiTheme="majorHAnsi" w:cstheme="majorBidi"/>
      <w:color w:val="2F5496" w:themeColor="accent1" w:themeShade="BF"/>
      <w:spacing w:val="-10"/>
      <w:sz w:val="52"/>
      <w:szCs w:val="52"/>
    </w:rPr>
  </w:style>
  <w:style w:type="character" w:customStyle="1" w:styleId="TitleChar">
    <w:name w:val="Title Char"/>
    <w:basedOn w:val="DefaultParagraphFont"/>
    <w:link w:val="Title"/>
    <w:uiPriority w:val="10"/>
    <w:rsid w:val="005E588F"/>
    <w:rPr>
      <w:rFonts w:asciiTheme="majorHAnsi" w:eastAsiaTheme="majorEastAsia" w:hAnsiTheme="majorHAnsi" w:cstheme="majorBidi"/>
      <w:color w:val="2F5496" w:themeColor="accent1" w:themeShade="BF"/>
      <w:spacing w:val="-10"/>
      <w:sz w:val="52"/>
      <w:szCs w:val="52"/>
    </w:rPr>
  </w:style>
  <w:style w:type="paragraph" w:styleId="Subtitle">
    <w:name w:val="Subtitle"/>
    <w:basedOn w:val="Normal"/>
    <w:next w:val="Normal"/>
    <w:link w:val="SubtitleChar"/>
    <w:uiPriority w:val="11"/>
    <w:qFormat/>
    <w:rsid w:val="005E588F"/>
    <w:pPr>
      <w:numPr>
        <w:ilvl w:val="1"/>
      </w:numPr>
      <w:spacing w:line="240" w:lineRule="auto"/>
      <w:ind w:left="720" w:hanging="720"/>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5E588F"/>
    <w:rPr>
      <w:rFonts w:asciiTheme="majorHAnsi" w:eastAsiaTheme="majorEastAsia" w:hAnsiTheme="majorHAnsi" w:cstheme="majorBidi"/>
    </w:rPr>
  </w:style>
  <w:style w:type="character" w:styleId="Strong">
    <w:name w:val="Strong"/>
    <w:basedOn w:val="DefaultParagraphFont"/>
    <w:uiPriority w:val="22"/>
    <w:qFormat/>
    <w:rsid w:val="005E588F"/>
    <w:rPr>
      <w:b/>
      <w:bCs/>
    </w:rPr>
  </w:style>
  <w:style w:type="character" w:styleId="Emphasis">
    <w:name w:val="Emphasis"/>
    <w:basedOn w:val="DefaultParagraphFont"/>
    <w:uiPriority w:val="20"/>
    <w:qFormat/>
    <w:rsid w:val="005E588F"/>
    <w:rPr>
      <w:i/>
      <w:iCs/>
    </w:rPr>
  </w:style>
  <w:style w:type="paragraph" w:styleId="NoSpacing">
    <w:name w:val="No Spacing"/>
    <w:uiPriority w:val="1"/>
    <w:qFormat/>
    <w:rsid w:val="005E588F"/>
    <w:pPr>
      <w:spacing w:after="0" w:line="240" w:lineRule="auto"/>
    </w:pPr>
  </w:style>
  <w:style w:type="paragraph" w:styleId="Quote">
    <w:name w:val="Quote"/>
    <w:basedOn w:val="Normal"/>
    <w:next w:val="Normal"/>
    <w:link w:val="QuoteChar"/>
    <w:uiPriority w:val="29"/>
    <w:qFormat/>
    <w:rsid w:val="005E588F"/>
    <w:pPr>
      <w:spacing w:before="120"/>
      <w:ind w:right="720"/>
      <w:jc w:val="center"/>
    </w:pPr>
    <w:rPr>
      <w:i/>
      <w:iCs/>
    </w:rPr>
  </w:style>
  <w:style w:type="character" w:customStyle="1" w:styleId="QuoteChar">
    <w:name w:val="Quote Char"/>
    <w:basedOn w:val="DefaultParagraphFont"/>
    <w:link w:val="Quote"/>
    <w:uiPriority w:val="29"/>
    <w:rsid w:val="005E588F"/>
    <w:rPr>
      <w:i/>
      <w:iCs/>
    </w:rPr>
  </w:style>
  <w:style w:type="paragraph" w:styleId="IntenseQuote">
    <w:name w:val="Intense Quote"/>
    <w:basedOn w:val="Normal"/>
    <w:next w:val="Normal"/>
    <w:link w:val="IntenseQuoteChar"/>
    <w:uiPriority w:val="30"/>
    <w:qFormat/>
    <w:rsid w:val="005E588F"/>
    <w:pPr>
      <w:spacing w:before="120" w:line="300" w:lineRule="auto"/>
      <w:ind w:left="576" w:right="576"/>
      <w:jc w:val="center"/>
    </w:pPr>
    <w:rPr>
      <w:rFonts w:asciiTheme="majorHAnsi" w:eastAsiaTheme="majorEastAsia" w:hAnsiTheme="majorHAnsi" w:cstheme="majorBidi"/>
      <w:color w:val="4472C4" w:themeColor="accent1"/>
      <w:sz w:val="24"/>
      <w:szCs w:val="24"/>
    </w:rPr>
  </w:style>
  <w:style w:type="character" w:customStyle="1" w:styleId="IntenseQuoteChar">
    <w:name w:val="Intense Quote Char"/>
    <w:basedOn w:val="DefaultParagraphFont"/>
    <w:link w:val="IntenseQuote"/>
    <w:uiPriority w:val="30"/>
    <w:rsid w:val="005E588F"/>
    <w:rPr>
      <w:rFonts w:asciiTheme="majorHAnsi" w:eastAsiaTheme="majorEastAsia" w:hAnsiTheme="majorHAnsi" w:cstheme="majorBidi"/>
      <w:color w:val="4472C4" w:themeColor="accent1"/>
      <w:sz w:val="24"/>
      <w:szCs w:val="24"/>
    </w:rPr>
  </w:style>
  <w:style w:type="character" w:styleId="SubtleEmphasis">
    <w:name w:val="Subtle Emphasis"/>
    <w:basedOn w:val="DefaultParagraphFont"/>
    <w:uiPriority w:val="19"/>
    <w:qFormat/>
    <w:rsid w:val="005E588F"/>
    <w:rPr>
      <w:i/>
      <w:iCs/>
      <w:color w:val="404040" w:themeColor="text1" w:themeTint="BF"/>
    </w:rPr>
  </w:style>
  <w:style w:type="character" w:styleId="IntenseEmphasis">
    <w:name w:val="Intense Emphasis"/>
    <w:basedOn w:val="DefaultParagraphFont"/>
    <w:uiPriority w:val="21"/>
    <w:qFormat/>
    <w:rsid w:val="005E588F"/>
    <w:rPr>
      <w:b w:val="0"/>
      <w:bCs w:val="0"/>
      <w:i/>
      <w:iCs/>
      <w:color w:val="4472C4" w:themeColor="accent1"/>
    </w:rPr>
  </w:style>
  <w:style w:type="character" w:styleId="SubtleReference">
    <w:name w:val="Subtle Reference"/>
    <w:basedOn w:val="DefaultParagraphFont"/>
    <w:uiPriority w:val="31"/>
    <w:qFormat/>
    <w:rsid w:val="005E588F"/>
    <w:rPr>
      <w:smallCaps/>
      <w:color w:val="404040" w:themeColor="text1" w:themeTint="BF"/>
      <w:u w:val="single" w:color="7F7F7F"/>
    </w:rPr>
  </w:style>
  <w:style w:type="character" w:styleId="IntenseReference">
    <w:name w:val="Intense Reference"/>
    <w:basedOn w:val="DefaultParagraphFont"/>
    <w:uiPriority w:val="32"/>
    <w:qFormat/>
    <w:rsid w:val="005E588F"/>
    <w:rPr>
      <w:b/>
      <w:bCs/>
      <w:smallCaps/>
      <w:color w:val="4472C4" w:themeColor="accent1"/>
      <w:spacing w:val="5"/>
      <w:u w:val="single"/>
    </w:rPr>
  </w:style>
  <w:style w:type="character" w:styleId="BookTitle">
    <w:name w:val="Book Title"/>
    <w:basedOn w:val="DefaultParagraphFont"/>
    <w:uiPriority w:val="33"/>
    <w:qFormat/>
    <w:rsid w:val="005E588F"/>
    <w:rPr>
      <w:b/>
      <w:bCs/>
      <w:smallCaps/>
    </w:rPr>
  </w:style>
  <w:style w:type="character" w:customStyle="1" w:styleId="normaltextrun">
    <w:name w:val="normaltextrun"/>
    <w:basedOn w:val="DefaultParagraphFont"/>
    <w:rsid w:val="00EF7A31"/>
  </w:style>
  <w:style w:type="character" w:customStyle="1" w:styleId="eop">
    <w:name w:val="eop"/>
    <w:basedOn w:val="DefaultParagraphFont"/>
    <w:rsid w:val="00EF7A31"/>
  </w:style>
  <w:style w:type="paragraph" w:customStyle="1" w:styleId="paragraph">
    <w:name w:val="paragraph"/>
    <w:basedOn w:val="Normal"/>
    <w:rsid w:val="003565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xtualspellingandgrammarerror">
    <w:name w:val="contextualspellingandgrammarerror"/>
    <w:basedOn w:val="DefaultParagraphFont"/>
    <w:rsid w:val="003565B6"/>
  </w:style>
  <w:style w:type="character" w:customStyle="1" w:styleId="advancedproofingissue">
    <w:name w:val="advancedproofingissue"/>
    <w:basedOn w:val="DefaultParagraphFont"/>
    <w:rsid w:val="002420F2"/>
  </w:style>
  <w:style w:type="table" w:styleId="TableGrid">
    <w:name w:val="Table Grid"/>
    <w:basedOn w:val="TableNormal"/>
    <w:uiPriority w:val="39"/>
    <w:rsid w:val="00A361CE"/>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A361CE"/>
  </w:style>
  <w:style w:type="paragraph" w:styleId="NormalWeb">
    <w:name w:val="Normal (Web)"/>
    <w:basedOn w:val="Normal"/>
    <w:uiPriority w:val="99"/>
    <w:unhideWhenUsed/>
    <w:rsid w:val="00BB432F"/>
    <w:pPr>
      <w:spacing w:after="0" w:line="240" w:lineRule="auto"/>
    </w:pPr>
    <w:rPr>
      <w:rFonts w:ascii="Calibri" w:hAnsi="Calibri" w:eastAsiaTheme="minorHAnsi" w:cs="Calibri"/>
    </w:rPr>
  </w:style>
  <w:style w:type="character" w:customStyle="1" w:styleId="Style1">
    <w:name w:val="Style1"/>
    <w:basedOn w:val="DefaultParagraphFont"/>
    <w:uiPriority w:val="1"/>
    <w:rsid w:val="004068C9"/>
    <w:rPr>
      <w:rFonts w:asciiTheme="minorHAnsi" w:hAnsiTheme="minorHAnsi"/>
      <w:color w:val="000000" w:themeColor="text1"/>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footer" Target="footer1.xm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haredContentType xmlns="Microsoft.SharePoint.Taxonomy.ContentTypeSync" SourceId="29f62856-1543-49d4-a736-4569d363f533" ContentTypeId="0x0101" PreviousValue="false"/>
</file>

<file path=customXml/item2.xml><?xml version="1.0" encoding="utf-8"?>
<ct:contentTypeSchema xmlns:ct="http://schemas.microsoft.com/office/2006/metadata/contentType" xmlns:ma="http://schemas.microsoft.com/office/2006/metadata/properties/metaAttributes" ct:_="" ma:_="" ma:contentTypeName="Document" ma:contentTypeID="0x010100D229D1FA8590A3468255F3FA7D39B1DA" ma:contentTypeVersion="8" ma:contentTypeDescription="Create a new document." ma:contentTypeScope="" ma:versionID="4ecce23c3f96ea7cff5bdaa933d696ac">
  <xsd:schema xmlns:xsd="http://www.w3.org/2001/XMLSchema" xmlns:xs="http://www.w3.org/2001/XMLSchema" xmlns:p="http://schemas.microsoft.com/office/2006/metadata/properties" xmlns:ns1="http://schemas.microsoft.com/sharepoint/v3" xmlns:ns2="4ffa91fb-a0ff-4ac5-b2db-65c790d184a4" xmlns:ns3="http://schemas.microsoft.com/sharepoint.v3" xmlns:ns4="http://schemas.microsoft.com/sharepoint/v3/fields" xmlns:ns5="ac07eb5e-720c-4c0e-afb7-3f9edc60fc7f" xmlns:ns6="369941d8-ad61-4612-8199-fa251bcdca09" targetNamespace="http://schemas.microsoft.com/office/2006/metadata/properties" ma:root="true" ma:fieldsID="292c560cb096124b334ce2d6d656d32a" ns1:_="" ns2:_="" ns3:_="" ns4:_="" ns5:_="" ns6:_="">
    <xsd:import namespace="http://schemas.microsoft.com/sharepoint/v3"/>
    <xsd:import namespace="4ffa91fb-a0ff-4ac5-b2db-65c790d184a4"/>
    <xsd:import namespace="http://schemas.microsoft.com/sharepoint.v3"/>
    <xsd:import namespace="http://schemas.microsoft.com/sharepoint/v3/fields"/>
    <xsd:import namespace="ac07eb5e-720c-4c0e-afb7-3f9edc60fc7f"/>
    <xsd:import namespace="369941d8-ad61-4612-8199-fa251bcdca09"/>
    <xsd:element name="properties">
      <xsd:complexType>
        <xsd:sequence>
          <xsd:element name="documentManagement">
            <xsd:complexType>
              <xsd:all>
                <xsd:element ref="ns2:Document_x0020_Creation_x0020_Date" minOccurs="0"/>
                <xsd:element ref="ns2:Creator" minOccurs="0"/>
                <xsd:element ref="ns2:EPA_x0020_Office" minOccurs="0"/>
                <xsd:element ref="ns2:Record" minOccurs="0"/>
                <xsd:element ref="ns3:CategoryDescription" minOccurs="0"/>
                <xsd:element ref="ns2:Identifier" minOccurs="0"/>
                <xsd:element ref="ns2:EPA_x0020_Contributor" minOccurs="0"/>
                <xsd:element ref="ns2:External_x0020_Contributor" minOccurs="0"/>
                <xsd:element ref="ns4:_Coverage" minOccurs="0"/>
                <xsd:element ref="ns2:EPA_x0020_Related_x0020_Documents" minOccurs="0"/>
                <xsd:element ref="ns4:_Source" minOccurs="0"/>
                <xsd:element ref="ns2:Rights" minOccurs="0"/>
                <xsd:element ref="ns1:Language" minOccurs="0"/>
                <xsd:element ref="ns2:j747ac98061d40f0aa7bd47e1db5675d" minOccurs="0"/>
                <xsd:element ref="ns2:TaxKeywordTaxHTField" minOccurs="0"/>
                <xsd:element ref="ns2:TaxCatchAllLabel" minOccurs="0"/>
                <xsd:element ref="ns2:TaxCatchAll" minOccurs="0"/>
                <xsd:element ref="ns5:MediaServiceMetadata" minOccurs="0"/>
                <xsd:element ref="ns5:MediaServiceFastMetadata" minOccurs="0"/>
                <xsd:element ref="ns6:SharedWithUsers" minOccurs="0"/>
                <xsd:element ref="ns6:SharedWithDetails" minOccurs="0"/>
                <xsd:element ref="ns5:MediaServiceSearchProperties" minOccurs="0"/>
                <xsd:element ref="ns5: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17" nillable="true" ma:displayName="Language" ma:default="English" ma:description="Select the document language from the drop down." ma:format="Dropdown"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schema>
  <xsd:schema xmlns:xsd="http://www.w3.org/2001/XMLSchema" xmlns:xs="http://www.w3.org/2001/XMLSchema" xmlns:dms="http://schemas.microsoft.com/office/2006/documentManagement/types" xmlns:pc="http://schemas.microsoft.com/office/infopath/2007/PartnerControls" targetNamespace="4ffa91fb-a0ff-4ac5-b2db-65c790d184a4" elementFormDefault="qualified">
    <xsd:import namespace="http://schemas.microsoft.com/office/2006/documentManagement/types"/>
    <xsd:import namespace="http://schemas.microsoft.com/office/infopath/2007/PartnerControls"/>
    <xsd:element name="Document_x0020_Creation_x0020_Date" ma:index="2" nillable="true" ma:displayName="Document Date" ma:default="[today]" ma:description="Enter the date this document was last modified. The upload date has been entered by default." ma:format="DateOnly" ma:internalName="Document_x0020_Creation_x0020_Date" ma:readOnly="false">
      <xsd:simpleType>
        <xsd:restriction base="dms:DateTime"/>
      </xsd:simpleType>
    </xsd:element>
    <xsd:element name="Creator" ma:index="3" nillable="true" ma:displayName="Creator" ma:description="Enter the person primarily responsible for the document. The name of the person uploading the document has been entered by default." ma:list="UserInfo" ma:SharePointGroup="0" ma:internalName="Crea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PA_x0020_Office" ma:index="4" nillable="true" ma:displayName="EPA Office" ma:description="Enter the EPA organization primarily responsible for the document. The office of the person uploading the document has been entered by default." ma:internalName="EPA_x0020_Office" ma:readOnly="false">
      <xsd:simpleType>
        <xsd:restriction base="dms:Text">
          <xsd:maxLength value="255"/>
        </xsd:restriction>
      </xsd:simpleType>
    </xsd:element>
    <xsd:element name="Record" ma:index="5" nillable="true" ma:displayName="Record" ma:default="Shared" ma:description="For documents that provide evidence of EPA decisions and actions, select &quot;Shared&quot; (open access) or &quot;Private&quot; (restricted access)." ma:format="Dropdown" ma:internalName="Record">
      <xsd:simpleType>
        <xsd:restriction base="dms:Choice">
          <xsd:enumeration value="None"/>
          <xsd:enumeration value="Shared"/>
          <xsd:enumeration value="Private"/>
        </xsd:restriction>
      </xsd:simpleType>
    </xsd:element>
    <xsd:element name="Identifier" ma:index="9" nillable="true" ma:displayName="Identifier" ma:description="Enter all EPA identification numbers applicable to this document, one on each line." ma:internalName="Identifier" ma:readOnly="false">
      <xsd:simpleType>
        <xsd:restriction base="dms:Note">
          <xsd:maxLength value="255"/>
        </xsd:restriction>
      </xsd:simpleType>
    </xsd:element>
    <xsd:element name="EPA_x0020_Contributor" ma:index="11" nillable="true" ma:displayName="EPA Contributor" ma:description="Enter an EPA person who contributed to the creation of the document but is not the primary author." ma:list="UserInfo" ma:SharePointGroup="0" ma:internalName="EPA_x0020_Contribu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xternal_x0020_Contributor" ma:index="12" nillable="true" ma:displayName="External Contributor" ma:description="Enter a non-EPA person who contributed to the creation of the document but is not the primary author." ma:internalName="External_x0020_Contributor" ma:readOnly="false">
      <xsd:simpleType>
        <xsd:restriction base="dms:Note">
          <xsd:maxLength value="255"/>
        </xsd:restriction>
      </xsd:simpleType>
    </xsd:element>
    <xsd:element name="EPA_x0020_Related_x0020_Documents" ma:index="14" nillable="true" ma:displayName="Other Related Documents" ma:description="Enter any related document." ma:internalName="EPA_x0020_Related_x0020_Documents" ma:readOnly="false">
      <xsd:simpleType>
        <xsd:restriction base="dms:Note">
          <xsd:maxLength value="255"/>
        </xsd:restriction>
      </xsd:simpleType>
    </xsd:element>
    <xsd:element name="Rights" ma:index="16" nillable="true" ma:displayName="Rights" ma:description="Enter information about intellectual property rights held over the document (e.g. copyright, patent, trademark)." ma:internalName="Rights" ma:readOnly="false">
      <xsd:simpleType>
        <xsd:restriction base="dms:Note">
          <xsd:maxLength value="255"/>
        </xsd:restriction>
      </xsd:simpleType>
    </xsd:element>
    <xsd:element name="j747ac98061d40f0aa7bd47e1db5675d" ma:index="19" nillable="true" ma:taxonomy="true" ma:internalName="j747ac98061d40f0aa7bd47e1db5675d" ma:taxonomyFieldName="Document_x0020_Type" ma:displayName="Document Type" ma:readOnly="false" ma:default="" ma:fieldId="{3747ac98-061d-40f0-aa7b-d47e1db5675d}" ma:sspId="29f62856-1543-49d4-a736-4569d363f533" ma:termSetId="e06cd6a9-a175-4da0-81cb-8dba7aa394ab" ma:anchorId="00000000-0000-0000-0000-000000000000" ma:open="false" ma:isKeyword="false">
      <xsd:complexType>
        <xsd:sequence>
          <xsd:element ref="pc:Terms" minOccurs="0" maxOccurs="1"/>
        </xsd:sequence>
      </xsd:complexType>
    </xsd:element>
    <xsd:element name="TaxKeywordTaxHTField" ma:index="21" nillable="true" ma:taxonomy="true" ma:internalName="TaxKeywordTaxHTField" ma:taxonomyFieldName="TaxKeyword" ma:displayName="Enterprise Keywords" ma:readOnly="false" ma:fieldId="{23f27201-bee3-471e-b2e7-b64fd8b7ca38}" ma:taxonomyMulti="true" ma:sspId="29f62856-1543-49d4-a736-4569d363f533" ma:termSetId="00000000-0000-0000-0000-000000000000" ma:anchorId="00000000-0000-0000-0000-000000000000" ma:open="true" ma:isKeyword="true">
      <xsd:complexType>
        <xsd:sequence>
          <xsd:element ref="pc:Terms" minOccurs="0" maxOccurs="1"/>
        </xsd:sequence>
      </xsd:complexType>
    </xsd:element>
    <xsd:element name="TaxCatchAllLabel" ma:index="23" nillable="true" ma:displayName="Taxonomy Catch All Column1" ma:hidden="true" ma:list="{d0c00c4a-2eec-4eb5-8f29-5755ddae8d62}" ma:internalName="TaxCatchAllLabel" ma:readOnly="true" ma:showField="CatchAllDataLabel" ma:web="369941d8-ad61-4612-8199-fa251bcdca09">
      <xsd:complexType>
        <xsd:complexContent>
          <xsd:extension base="dms:MultiChoiceLookup">
            <xsd:sequence>
              <xsd:element name="Value" type="dms:Lookup" maxOccurs="unbounded" minOccurs="0" nillable="true"/>
            </xsd:sequence>
          </xsd:extension>
        </xsd:complexContent>
      </xsd:complexType>
    </xsd:element>
    <xsd:element name="TaxCatchAll" ma:index="24" nillable="true" ma:displayName="Taxonomy Catch All Column" ma:hidden="true" ma:list="{d0c00c4a-2eec-4eb5-8f29-5755ddae8d62}" ma:internalName="TaxCatchAll" ma:showField="CatchAllData" ma:web="369941d8-ad61-4612-8199-fa251bcdca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6" nillable="true" ma:displayName="Description" ma:description="Enter a brief description." ma:internalName="Category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Coverage" ma:index="13" nillable="true" ma:displayName="Coverage" ma:description="Enter the geographic location, jurisdiction, or time period for which the document is relevant." ma:internalName="_Coverage" ma:readOnly="false">
      <xsd:simpleType>
        <xsd:restriction base="dms:Text">
          <xsd:maxLength value="255"/>
        </xsd:restriction>
      </xsd:simpleType>
    </xsd:element>
    <xsd:element name="_Source" ma:index="15" nillable="true" ma:displayName="Source" ma:description="Enter a source from which the document is derived." ma:internalName="_Source"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07eb5e-720c-4c0e-afb7-3f9edc60fc7f"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9941d8-ad61-4612-8199-fa251bcdca09" elementFormDefault="qualified">
    <xsd:import namespace="http://schemas.microsoft.com/office/2006/documentManagement/types"/>
    <xsd:import namespace="http://schemas.microsoft.com/office/infopath/2007/PartnerControls"/>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SharedWithUsers xmlns="369941d8-ad61-4612-8199-fa251bcdca09">
      <UserInfo>
        <DisplayName>Basati, Hardeep</DisplayName>
        <AccountId>26</AccountId>
        <AccountType/>
      </UserInfo>
    </SharedWithUsers>
    <_Source xmlns="http://schemas.microsoft.com/sharepoint/v3/fields" xsi:nil="true"/>
    <Language xmlns="http://schemas.microsoft.com/sharepoint/v3">English</Language>
    <j747ac98061d40f0aa7bd47e1db5675d xmlns="4ffa91fb-a0ff-4ac5-b2db-65c790d184a4">
      <Terms xmlns="http://schemas.microsoft.com/office/infopath/2007/PartnerControls"/>
    </j747ac98061d40f0aa7bd47e1db5675d>
    <External_x0020_Contributor xmlns="4ffa91fb-a0ff-4ac5-b2db-65c790d184a4" xsi:nil="true"/>
    <TaxKeywordTaxHTField xmlns="4ffa91fb-a0ff-4ac5-b2db-65c790d184a4">
      <Terms xmlns="http://schemas.microsoft.com/office/infopath/2007/PartnerControls"/>
    </TaxKeywordTaxHTField>
    <Record xmlns="4ffa91fb-a0ff-4ac5-b2db-65c790d184a4">Shared</Record>
    <Rights xmlns="4ffa91fb-a0ff-4ac5-b2db-65c790d184a4" xsi:nil="true"/>
    <Document_x0020_Creation_x0020_Date xmlns="4ffa91fb-a0ff-4ac5-b2db-65c790d184a4">2026-09-29T11:16:10+00:00</Document_x0020_Creation_x0020_Date>
    <EPA_x0020_Office xmlns="4ffa91fb-a0ff-4ac5-b2db-65c790d184a4" xsi:nil="true"/>
    <CategoryDescription xmlns="http://schemas.microsoft.com/sharepoint.v3" xsi:nil="true"/>
    <Identifier xmlns="4ffa91fb-a0ff-4ac5-b2db-65c790d184a4" xsi:nil="true"/>
    <_Coverage xmlns="http://schemas.microsoft.com/sharepoint/v3/fields" xsi:nil="true"/>
    <Creator xmlns="4ffa91fb-a0ff-4ac5-b2db-65c790d184a4">
      <UserInfo>
        <DisplayName/>
        <AccountId xsi:nil="true"/>
        <AccountType/>
      </UserInfo>
    </Creator>
    <EPA_x0020_Related_x0020_Documents xmlns="4ffa91fb-a0ff-4ac5-b2db-65c790d184a4" xsi:nil="true"/>
    <EPA_x0020_Contributor xmlns="4ffa91fb-a0ff-4ac5-b2db-65c790d184a4">
      <UserInfo>
        <DisplayName/>
        <AccountId xsi:nil="true"/>
        <AccountType/>
      </UserInfo>
    </EPA_x0020_Contributor>
    <TaxCatchAll xmlns="4ffa91fb-a0ff-4ac5-b2db-65c790d184a4" xsi:nil="true"/>
  </documentManagement>
</p:properties>
</file>

<file path=customXml/itemProps1.xml><?xml version="1.0" encoding="utf-8"?>
<ds:datastoreItem xmlns:ds="http://schemas.openxmlformats.org/officeDocument/2006/customXml" ds:itemID="{BAF52E9E-6F12-403F-8111-CA4B7DF12274}">
  <ds:schemaRefs>
    <ds:schemaRef ds:uri="Microsoft.SharePoint.Taxonomy.ContentTypeSync"/>
  </ds:schemaRefs>
</ds:datastoreItem>
</file>

<file path=customXml/itemProps2.xml><?xml version="1.0" encoding="utf-8"?>
<ds:datastoreItem xmlns:ds="http://schemas.openxmlformats.org/officeDocument/2006/customXml" ds:itemID="{33E49D22-60A0-4758-8C8E-E52D771C20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fa91fb-a0ff-4ac5-b2db-65c790d184a4"/>
    <ds:schemaRef ds:uri="http://schemas.microsoft.com/sharepoint.v3"/>
    <ds:schemaRef ds:uri="http://schemas.microsoft.com/sharepoint/v3/fields"/>
    <ds:schemaRef ds:uri="ac07eb5e-720c-4c0e-afb7-3f9edc60fc7f"/>
    <ds:schemaRef ds:uri="369941d8-ad61-4612-8199-fa251bcdca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C11DD8-5415-43A4-B697-62AC812BCC73}">
  <ds:schemaRefs>
    <ds:schemaRef ds:uri="http://schemas.microsoft.com/sharepoint/v3/contenttype/forms"/>
  </ds:schemaRefs>
</ds:datastoreItem>
</file>

<file path=customXml/itemProps4.xml><?xml version="1.0" encoding="utf-8"?>
<ds:datastoreItem xmlns:ds="http://schemas.openxmlformats.org/officeDocument/2006/customXml" ds:itemID="{D03A42AE-7E2D-4A1B-B833-4CF08E3A9D97}">
  <ds:schemaRefs>
    <ds:schemaRef ds:uri="http://schemas.openxmlformats.org/officeDocument/2006/bibliography"/>
  </ds:schemaRefs>
</ds:datastoreItem>
</file>

<file path=customXml/itemProps5.xml><?xml version="1.0" encoding="utf-8"?>
<ds:datastoreItem xmlns:ds="http://schemas.openxmlformats.org/officeDocument/2006/customXml" ds:itemID="{E5033098-BF7F-4D78-8529-0AFBF5D8899C}">
  <ds:schemaRefs>
    <ds:schemaRef ds:uri="http://schemas.microsoft.com/office/2006/metadata/properties"/>
    <ds:schemaRef ds:uri="http://schemas.microsoft.com/office/infopath/2007/PartnerControls"/>
    <ds:schemaRef ds:uri="369941d8-ad61-4612-8199-fa251bcdca09"/>
    <ds:schemaRef ds:uri="http://schemas.microsoft.com/sharepoint/v3/fields"/>
    <ds:schemaRef ds:uri="http://schemas.microsoft.com/sharepoint/v3"/>
    <ds:schemaRef ds:uri="4ffa91fb-a0ff-4ac5-b2db-65c790d184a4"/>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18Q Supporting Statement Instructions_draft</dc:title>
  <dc:creator>McGrath, Daniel</dc:creator>
  <cp:lastModifiedBy>Kerwin, Courtney</cp:lastModifiedBy>
  <cp:revision>5</cp:revision>
  <dcterms:created xsi:type="dcterms:W3CDTF">2026-10-14T00:44:00Z</dcterms:created>
  <dcterms:modified xsi:type="dcterms:W3CDTF">2026-10-21T10:15:17Z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0x010100D229D1FA8590A3468255F3FA7D39B1DA</vt:lpwstr>
  </property>
  <property fmtid="{D5CDD505-2E9C-101B-9397-08002B2CF9AE}" pid="3" name="docLang">
    <vt:lpwstr>en</vt:lpwstr>
  </property>
  <property fmtid="{D5CDD505-2E9C-101B-9397-08002B2CF9AE}" pid="4" name="Document Type">
    <vt:lpwstr/>
  </property>
  <property fmtid="{D5CDD505-2E9C-101B-9397-08002B2CF9AE}" pid="5" name="Document_x0020_Type">
    <vt:lpwstr/>
  </property>
  <property fmtid="{D5CDD505-2E9C-101B-9397-08002B2CF9AE}" pid="6" name="e3f09c3df709400db2417a7161762d62">
    <vt:lpwstr/>
  </property>
  <property fmtid="{D5CDD505-2E9C-101B-9397-08002B2CF9AE}" pid="7" name="EPA Subject">
    <vt:lpwstr/>
  </property>
  <property fmtid="{D5CDD505-2E9C-101B-9397-08002B2CF9AE}" pid="8" name="EPA_x0020_Subject">
    <vt:lpwstr/>
  </property>
  <property fmtid="{D5CDD505-2E9C-101B-9397-08002B2CF9AE}" pid="9" name="GrammarlyDocumentId">
    <vt:lpwstr>a86e2fc53bbd1bcb0284f45b3c0d02852a05458551506f0bb17e01f1c2acf9c3</vt:lpwstr>
  </property>
  <property fmtid="{D5CDD505-2E9C-101B-9397-08002B2CF9AE}" pid="10" name="TaxKeyword">
    <vt:lpwstr/>
  </property>
  <property fmtid="{D5CDD505-2E9C-101B-9397-08002B2CF9AE}" pid="11" name="_ExtendedDescription">
    <vt:lpwstr/>
  </property>
</Properties>
</file>