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F402E" w14:paraId="7389FDA4" w14:textId="77777777"/>
    <w:p w:rsidR="00EF4558" w:rsidRPr="00315E95" w:rsidP="00EF4558" w14:paraId="0FD480E8" w14:textId="4A75439A">
      <w:pPr>
        <w:tabs>
          <w:tab w:val="left" w:pos="5040"/>
        </w:tabs>
        <w:rPr>
          <w:rFonts w:eastAsia="Times New Roman"/>
          <w:color w:val="auto"/>
          <w:szCs w:val="20"/>
        </w:rPr>
      </w:pPr>
      <w:r w:rsidRPr="00315E95">
        <w:rPr>
          <w:rFonts w:eastAsia="Times New Roman"/>
          <w:color w:val="auto"/>
          <w:szCs w:val="20"/>
        </w:rPr>
        <w:tab/>
      </w:r>
      <w:r w:rsidRPr="00315E95">
        <w:rPr>
          <w:rFonts w:eastAsia="Times New Roman"/>
          <w:color w:val="auto"/>
          <w:szCs w:val="20"/>
        </w:rPr>
        <w:tab/>
      </w:r>
      <w:r w:rsidR="00981F57">
        <w:rPr>
          <w:rFonts w:eastAsia="Times New Roman"/>
          <w:color w:val="auto"/>
          <w:szCs w:val="20"/>
        </w:rPr>
        <w:t>September 4,</w:t>
      </w:r>
      <w:r w:rsidR="004E48A2">
        <w:rPr>
          <w:rFonts w:eastAsia="Times New Roman"/>
          <w:color w:val="auto"/>
          <w:szCs w:val="20"/>
        </w:rPr>
        <w:t xml:space="preserve"> 202</w:t>
      </w:r>
      <w:r w:rsidR="00981F57">
        <w:rPr>
          <w:rFonts w:eastAsia="Times New Roman"/>
          <w:color w:val="auto"/>
          <w:szCs w:val="20"/>
        </w:rPr>
        <w:t>6</w:t>
      </w:r>
    </w:p>
    <w:p w:rsidR="00EF4558" w:rsidRPr="00315E95" w:rsidP="00EF4558" w14:paraId="6661FAC1" w14:textId="77777777">
      <w:pPr>
        <w:tabs>
          <w:tab w:val="left" w:pos="5040"/>
        </w:tabs>
        <w:rPr>
          <w:rFonts w:eastAsia="Times New Roman"/>
          <w:color w:val="auto"/>
          <w:szCs w:val="20"/>
        </w:rPr>
      </w:pPr>
    </w:p>
    <w:p w:rsidR="00EF4558" w:rsidRPr="00315E95" w:rsidP="00EF4558" w14:paraId="57DD99F9" w14:textId="77777777">
      <w:pPr>
        <w:rPr>
          <w:rFonts w:eastAsia="Times New Roman"/>
          <w:color w:val="auto"/>
          <w:szCs w:val="20"/>
        </w:rPr>
      </w:pPr>
      <w:r w:rsidRPr="00315E95">
        <w:rPr>
          <w:rFonts w:eastAsia="Times New Roman"/>
          <w:color w:val="auto"/>
          <w:szCs w:val="20"/>
        </w:rPr>
        <w:t> </w:t>
      </w:r>
    </w:p>
    <w:p w:rsidR="00EF4558" w:rsidRPr="00315E95" w:rsidP="00EF4558" w14:paraId="6B68D9D1" w14:textId="12C8DFE2">
      <w:pPr>
        <w:rPr>
          <w:rFonts w:eastAsia="Times New Roman"/>
          <w:color w:val="auto"/>
          <w:szCs w:val="20"/>
        </w:rPr>
      </w:pPr>
      <w:r w:rsidRPr="00315E95">
        <w:rPr>
          <w:rFonts w:eastAsia="Times New Roman"/>
          <w:color w:val="auto"/>
          <w:szCs w:val="20"/>
        </w:rPr>
        <w:t>Memorandum to:        </w:t>
      </w:r>
      <w:r w:rsidR="005C7C3A">
        <w:rPr>
          <w:rFonts w:eastAsia="Times New Roman"/>
          <w:color w:val="auto"/>
          <w:szCs w:val="20"/>
        </w:rPr>
        <w:t>Raymond Al Q</w:t>
      </w:r>
      <w:r w:rsidR="00981F57">
        <w:rPr>
          <w:rFonts w:eastAsia="Times New Roman"/>
          <w:color w:val="auto"/>
          <w:szCs w:val="20"/>
        </w:rPr>
        <w:t>aisi</w:t>
      </w:r>
    </w:p>
    <w:p w:rsidR="00EF4558" w:rsidRPr="00315E95" w:rsidP="00EF4558" w14:paraId="30792A80" w14:textId="1A219AB6">
      <w:pPr>
        <w:rPr>
          <w:rFonts w:eastAsia="Times New Roman"/>
          <w:color w:val="auto"/>
          <w:szCs w:val="20"/>
        </w:rPr>
      </w:pPr>
      <w:r w:rsidRPr="00315E95">
        <w:rPr>
          <w:rFonts w:eastAsia="Times New Roman"/>
          <w:color w:val="auto"/>
          <w:szCs w:val="20"/>
        </w:rPr>
        <w:t>                                   </w:t>
      </w:r>
      <w:r w:rsidRPr="00315E95">
        <w:rPr>
          <w:rFonts w:eastAsia="Times New Roman"/>
          <w:color w:val="auto"/>
          <w:szCs w:val="20"/>
        </w:rPr>
        <w:tab/>
      </w:r>
      <w:r w:rsidR="00981F57">
        <w:rPr>
          <w:rFonts w:eastAsia="Times New Roman"/>
          <w:color w:val="auto"/>
          <w:szCs w:val="20"/>
        </w:rPr>
        <w:t>Desk Officer</w:t>
      </w:r>
      <w:r w:rsidRPr="00315E95">
        <w:rPr>
          <w:rFonts w:eastAsia="Times New Roman"/>
          <w:color w:val="auto"/>
          <w:szCs w:val="20"/>
        </w:rPr>
        <w:t> </w:t>
      </w:r>
    </w:p>
    <w:p w:rsidR="00EF4558" w:rsidRPr="00315E95" w:rsidP="00EF4558" w14:paraId="336048D7" w14:textId="77777777">
      <w:pPr>
        <w:rPr>
          <w:rFonts w:eastAsia="Times New Roman"/>
          <w:color w:val="auto"/>
          <w:szCs w:val="20"/>
        </w:rPr>
      </w:pPr>
      <w:r w:rsidRPr="00315E95">
        <w:rPr>
          <w:rFonts w:eastAsia="Times New Roman"/>
          <w:color w:val="auto"/>
          <w:szCs w:val="20"/>
        </w:rPr>
        <w:t>                                    Office of Information and Regulatory Affairs</w:t>
      </w:r>
    </w:p>
    <w:p w:rsidR="00EF4558" w:rsidRPr="00315E95" w:rsidP="00EF4558" w14:paraId="0FD73FDE" w14:textId="77777777">
      <w:pPr>
        <w:rPr>
          <w:rFonts w:eastAsia="Times New Roman"/>
          <w:color w:val="auto"/>
          <w:szCs w:val="20"/>
        </w:rPr>
      </w:pPr>
      <w:r w:rsidRPr="00315E95">
        <w:rPr>
          <w:rFonts w:eastAsia="Times New Roman"/>
          <w:color w:val="auto"/>
          <w:szCs w:val="20"/>
        </w:rPr>
        <w:t>                                   </w:t>
      </w:r>
      <w:r w:rsidRPr="00315E95">
        <w:rPr>
          <w:rFonts w:eastAsia="Times New Roman"/>
          <w:color w:val="auto"/>
          <w:szCs w:val="20"/>
        </w:rPr>
        <w:tab/>
        <w:t>Office of Management and Budget</w:t>
      </w:r>
    </w:p>
    <w:p w:rsidR="00EF4558" w:rsidRPr="00315E95" w:rsidP="00EF4558" w14:paraId="4FB9E05E" w14:textId="77777777">
      <w:pPr>
        <w:rPr>
          <w:rFonts w:eastAsia="Times New Roman"/>
          <w:color w:val="auto"/>
          <w:szCs w:val="20"/>
        </w:rPr>
      </w:pPr>
      <w:r w:rsidRPr="00315E95">
        <w:rPr>
          <w:rFonts w:eastAsia="Times New Roman"/>
          <w:color w:val="auto"/>
          <w:szCs w:val="20"/>
        </w:rPr>
        <w:t> </w:t>
      </w:r>
    </w:p>
    <w:p w:rsidR="00EF4558" w:rsidRPr="00315E95" w:rsidP="00EF4558" w14:paraId="28E1633F" w14:textId="14CED19E">
      <w:pPr>
        <w:rPr>
          <w:rFonts w:eastAsia="Times New Roman"/>
          <w:color w:val="auto"/>
          <w:szCs w:val="20"/>
        </w:rPr>
      </w:pPr>
      <w:r w:rsidRPr="00315E95">
        <w:rPr>
          <w:rFonts w:eastAsia="Times New Roman"/>
          <w:color w:val="auto"/>
          <w:szCs w:val="20"/>
        </w:rPr>
        <w:t>From:   </w:t>
      </w:r>
      <w:r w:rsidRPr="00315E95">
        <w:rPr>
          <w:rFonts w:eastAsia="Times New Roman"/>
          <w:color w:val="auto"/>
          <w:szCs w:val="20"/>
        </w:rPr>
        <w:tab/>
        <w:t>            </w:t>
      </w:r>
      <w:r w:rsidR="00452519">
        <w:rPr>
          <w:rFonts w:eastAsia="Times New Roman"/>
          <w:color w:val="auto"/>
          <w:szCs w:val="20"/>
        </w:rPr>
        <w:t>Robert Meiers</w:t>
      </w:r>
    </w:p>
    <w:p w:rsidR="00EF4558" w:rsidRPr="00315E95" w:rsidP="00EF4558" w14:paraId="69A92D58" w14:textId="0CF08D51">
      <w:pPr>
        <w:ind w:left="1440" w:firstLine="720"/>
        <w:rPr>
          <w:rFonts w:eastAsia="Times New Roman"/>
          <w:color w:val="auto"/>
          <w:szCs w:val="20"/>
        </w:rPr>
      </w:pPr>
      <w:r>
        <w:rPr>
          <w:rFonts w:eastAsia="Times New Roman"/>
          <w:color w:val="auto"/>
          <w:szCs w:val="20"/>
        </w:rPr>
        <w:t>Senior Attorney</w:t>
      </w:r>
    </w:p>
    <w:p w:rsidR="00EF4558" w:rsidRPr="00315E95" w:rsidP="00EF4558" w14:paraId="1A3D716C" w14:textId="77777777">
      <w:pPr>
        <w:rPr>
          <w:rFonts w:eastAsia="Times New Roman"/>
          <w:color w:val="auto"/>
          <w:szCs w:val="20"/>
        </w:rPr>
      </w:pPr>
      <w:r w:rsidRPr="00315E95">
        <w:rPr>
          <w:rFonts w:eastAsia="Times New Roman"/>
          <w:color w:val="auto"/>
          <w:szCs w:val="20"/>
        </w:rPr>
        <w:t>                                    Federal Deposit Insurance Corporation</w:t>
      </w:r>
    </w:p>
    <w:p w:rsidR="00EF4558" w:rsidRPr="00315E95" w:rsidP="00EF4558" w14:paraId="050D9D16" w14:textId="6DF0BAB6">
      <w:pPr>
        <w:rPr>
          <w:rFonts w:eastAsia="Times New Roman"/>
          <w:color w:val="auto"/>
          <w:szCs w:val="20"/>
        </w:rPr>
      </w:pPr>
      <w:r w:rsidRPr="00315E95">
        <w:rPr>
          <w:rFonts w:eastAsia="Times New Roman"/>
          <w:color w:val="auto"/>
          <w:szCs w:val="20"/>
        </w:rPr>
        <w:tab/>
      </w:r>
      <w:r w:rsidRPr="00315E95">
        <w:rPr>
          <w:rFonts w:eastAsia="Times New Roman"/>
          <w:color w:val="auto"/>
          <w:szCs w:val="20"/>
        </w:rPr>
        <w:tab/>
      </w:r>
      <w:r w:rsidRPr="00315E95">
        <w:rPr>
          <w:rFonts w:eastAsia="Times New Roman"/>
          <w:color w:val="auto"/>
          <w:szCs w:val="20"/>
        </w:rPr>
        <w:tab/>
        <w:t>Legal Division</w:t>
      </w:r>
    </w:p>
    <w:p w:rsidR="008D19B9" w:rsidP="00EF4558" w14:paraId="764FF92E" w14:textId="5FE98A61">
      <w:pPr>
        <w:spacing w:before="240"/>
        <w:rPr>
          <w:rFonts w:eastAsia="Calibri"/>
        </w:rPr>
      </w:pPr>
      <w:r w:rsidRPr="00315E95">
        <w:rPr>
          <w:rFonts w:eastAsia="Calibri"/>
          <w:color w:val="auto"/>
        </w:rPr>
        <w:t xml:space="preserve">RE:  </w:t>
      </w:r>
      <w:r w:rsidRPr="00315E95" w:rsidR="003F38CA">
        <w:rPr>
          <w:rFonts w:eastAsia="Calibri"/>
          <w:color w:val="auto"/>
        </w:rPr>
        <w:t xml:space="preserve"> </w:t>
      </w:r>
      <w:r w:rsidR="00916285">
        <w:rPr>
          <w:rFonts w:eastAsia="Calibri"/>
        </w:rPr>
        <w:t xml:space="preserve">Non-Substantive Revision to </w:t>
      </w:r>
      <w:r w:rsidR="0040461D">
        <w:rPr>
          <w:rFonts w:eastAsia="Calibri"/>
        </w:rPr>
        <w:t>Post-Examination Survey</w:t>
      </w:r>
      <w:r w:rsidR="00753B68">
        <w:rPr>
          <w:rFonts w:eastAsia="Calibri"/>
        </w:rPr>
        <w:t xml:space="preserve"> (OMB Control No. 3064-0</w:t>
      </w:r>
      <w:r w:rsidR="0040461D">
        <w:rPr>
          <w:rFonts w:eastAsia="Calibri"/>
        </w:rPr>
        <w:t>2</w:t>
      </w:r>
      <w:r w:rsidR="00753B68">
        <w:rPr>
          <w:rFonts w:eastAsia="Calibri"/>
        </w:rPr>
        <w:t>1</w:t>
      </w:r>
      <w:r w:rsidR="0040461D">
        <w:rPr>
          <w:rFonts w:eastAsia="Calibri"/>
        </w:rPr>
        <w:t>8</w:t>
      </w:r>
      <w:r w:rsidR="00916285">
        <w:rPr>
          <w:rFonts w:eastAsia="Calibri"/>
        </w:rPr>
        <w:t>)</w:t>
      </w:r>
    </w:p>
    <w:p w:rsidR="00916285" w:rsidP="00212250" w14:paraId="1A57698D" w14:textId="2999509A">
      <w:pPr>
        <w:spacing w:before="240"/>
        <w:rPr>
          <w:rFonts w:eastAsia="Calibri"/>
        </w:rPr>
      </w:pPr>
      <w:r w:rsidRPr="00212250">
        <w:rPr>
          <w:rFonts w:eastAsia="Calibri"/>
        </w:rPr>
        <w:t>The Federal Deposit Insurance Corporation is requesting approval of a non-substantive revision to its Post-Examination Survey, approved under OMB Control Number 3064-0218. The survey is used to obtain feedback from financial institutions following FDIC risk management and consumer compliance examinations.</w:t>
      </w:r>
    </w:p>
    <w:p w:rsidR="004D2957" w:rsidP="00212250" w14:paraId="168C14D7" w14:textId="7859123B">
      <w:pPr>
        <w:spacing w:before="240"/>
        <w:rPr>
          <w:rFonts w:eastAsia="Calibri"/>
          <w:color w:val="auto"/>
        </w:rPr>
      </w:pPr>
      <w:r w:rsidRPr="004D2957">
        <w:rPr>
          <w:rFonts w:eastAsia="Calibri"/>
          <w:color w:val="auto"/>
        </w:rPr>
        <w:t>The proposed revisions update terminology in the survey to conform to the FDIC’s implementation of Part 305 of the FDIC Rules and Regulations, “Enforcement and Supervision Standards.” Specifically, references to “Supervisory Recommendations” and similar references to supervisory recommendations, when used to describe examination findings or supervisory communications, are being replaced with the term “Matters Requiring Attention” or “MRAs</w:t>
      </w:r>
      <w:r>
        <w:rPr>
          <w:rFonts w:eastAsia="Calibri"/>
          <w:color w:val="auto"/>
        </w:rPr>
        <w:t>.</w:t>
      </w:r>
      <w:r w:rsidRPr="004D2957">
        <w:rPr>
          <w:rFonts w:eastAsia="Calibri"/>
          <w:color w:val="auto"/>
        </w:rPr>
        <w:t xml:space="preserve">” </w:t>
      </w:r>
    </w:p>
    <w:p w:rsidR="00DA7090" w:rsidRPr="00DA7090" w:rsidP="00DA7090" w14:paraId="67854512" w14:textId="0132F1AE">
      <w:pPr>
        <w:spacing w:before="240"/>
        <w:rPr>
          <w:rFonts w:eastAsia="Calibri"/>
          <w:color w:val="auto"/>
        </w:rPr>
      </w:pPr>
      <w:r w:rsidRPr="00DA7090">
        <w:rPr>
          <w:rFonts w:eastAsia="Calibri"/>
          <w:color w:val="auto"/>
        </w:rPr>
        <w:t>The revisions are limited to terminology and conforming language. They do not change:</w:t>
      </w:r>
    </w:p>
    <w:p w:rsidR="00DA7090" w:rsidP="00DA7090" w14:paraId="0ED20BB8" w14:textId="77777777">
      <w:pPr>
        <w:numPr>
          <w:ilvl w:val="0"/>
          <w:numId w:val="6"/>
        </w:numPr>
        <w:spacing w:before="120"/>
        <w:rPr>
          <w:rFonts w:eastAsia="Calibri"/>
          <w:color w:val="auto"/>
        </w:rPr>
      </w:pPr>
      <w:r w:rsidRPr="00DA7090">
        <w:rPr>
          <w:rFonts w:eastAsia="Calibri"/>
          <w:color w:val="auto"/>
        </w:rPr>
        <w:t>The purpose or intended use of the survey;</w:t>
      </w:r>
    </w:p>
    <w:p w:rsidR="00DA7090" w:rsidRPr="00DA7090" w:rsidP="00DA7090" w14:paraId="66ACF1EF" w14:textId="0341CFEB">
      <w:pPr>
        <w:numPr>
          <w:ilvl w:val="0"/>
          <w:numId w:val="6"/>
        </w:numPr>
        <w:spacing w:before="120"/>
        <w:rPr>
          <w:rFonts w:eastAsia="Calibri"/>
          <w:color w:val="auto"/>
        </w:rPr>
      </w:pPr>
      <w:r w:rsidRPr="00DA7090">
        <w:rPr>
          <w:rFonts w:eastAsia="Calibri"/>
          <w:color w:val="auto"/>
        </w:rPr>
        <w:t>The financial institutions invited to respond;</w:t>
      </w:r>
    </w:p>
    <w:p w:rsidR="00DA7090" w:rsidRPr="00DA7090" w:rsidP="00DA7090" w14:paraId="13CA39EA" w14:textId="77777777">
      <w:pPr>
        <w:numPr>
          <w:ilvl w:val="0"/>
          <w:numId w:val="6"/>
        </w:numPr>
        <w:spacing w:before="120"/>
        <w:rPr>
          <w:rFonts w:eastAsia="Calibri"/>
          <w:color w:val="auto"/>
        </w:rPr>
      </w:pPr>
      <w:r w:rsidRPr="00DA7090">
        <w:rPr>
          <w:rFonts w:eastAsia="Calibri"/>
          <w:color w:val="auto"/>
        </w:rPr>
        <w:t>The frequency or method of collection;</w:t>
      </w:r>
    </w:p>
    <w:p w:rsidR="00DA7090" w:rsidRPr="00DA7090" w:rsidP="00DA7090" w14:paraId="501C828D" w14:textId="77777777">
      <w:pPr>
        <w:numPr>
          <w:ilvl w:val="0"/>
          <w:numId w:val="6"/>
        </w:numPr>
        <w:spacing w:before="120"/>
        <w:rPr>
          <w:rFonts w:eastAsia="Calibri"/>
          <w:color w:val="auto"/>
        </w:rPr>
      </w:pPr>
      <w:r w:rsidRPr="00DA7090">
        <w:rPr>
          <w:rFonts w:eastAsia="Calibri"/>
          <w:color w:val="auto"/>
        </w:rPr>
        <w:t>The information requested from respondents;</w:t>
      </w:r>
    </w:p>
    <w:p w:rsidR="00DA7090" w:rsidRPr="00DA7090" w:rsidP="00DA7090" w14:paraId="70C92C11" w14:textId="77777777">
      <w:pPr>
        <w:numPr>
          <w:ilvl w:val="0"/>
          <w:numId w:val="6"/>
        </w:numPr>
        <w:spacing w:before="120"/>
        <w:rPr>
          <w:rFonts w:eastAsia="Calibri"/>
          <w:color w:val="auto"/>
        </w:rPr>
      </w:pPr>
      <w:r w:rsidRPr="00DA7090">
        <w:rPr>
          <w:rFonts w:eastAsia="Calibri"/>
          <w:color w:val="auto"/>
        </w:rPr>
        <w:t>The number or type of survey questions;</w:t>
      </w:r>
    </w:p>
    <w:p w:rsidR="00DA7090" w:rsidRPr="00DA7090" w:rsidP="00DA7090" w14:paraId="70AC8800" w14:textId="77777777">
      <w:pPr>
        <w:numPr>
          <w:ilvl w:val="0"/>
          <w:numId w:val="6"/>
        </w:numPr>
        <w:spacing w:before="120"/>
        <w:rPr>
          <w:rFonts w:eastAsia="Calibri"/>
          <w:color w:val="auto"/>
        </w:rPr>
      </w:pPr>
      <w:r w:rsidRPr="00DA7090">
        <w:rPr>
          <w:rFonts w:eastAsia="Calibri"/>
          <w:color w:val="auto"/>
        </w:rPr>
        <w:t>The response options or survey format, except as necessary to conform to the updated terminology;</w:t>
      </w:r>
    </w:p>
    <w:p w:rsidR="00DA7090" w:rsidRPr="00DA7090" w:rsidP="00DA7090" w14:paraId="25EA63B5" w14:textId="77777777">
      <w:pPr>
        <w:numPr>
          <w:ilvl w:val="0"/>
          <w:numId w:val="6"/>
        </w:numPr>
        <w:spacing w:before="120"/>
        <w:rPr>
          <w:rFonts w:eastAsia="Calibri"/>
          <w:color w:val="auto"/>
        </w:rPr>
      </w:pPr>
      <w:r w:rsidRPr="00DA7090">
        <w:rPr>
          <w:rFonts w:eastAsia="Calibri"/>
          <w:color w:val="auto"/>
        </w:rPr>
        <w:t>The confidentiality treatment of responses; or</w:t>
      </w:r>
    </w:p>
    <w:p w:rsidR="00DA7090" w:rsidP="00DA7090" w14:paraId="2BFFEC66" w14:textId="4737D998">
      <w:pPr>
        <w:numPr>
          <w:ilvl w:val="0"/>
          <w:numId w:val="6"/>
        </w:numPr>
        <w:spacing w:before="120"/>
        <w:rPr>
          <w:rFonts w:eastAsia="Calibri"/>
          <w:color w:val="auto"/>
        </w:rPr>
      </w:pPr>
      <w:r w:rsidRPr="00DA7090">
        <w:rPr>
          <w:rFonts w:eastAsia="Calibri"/>
          <w:color w:val="auto"/>
        </w:rPr>
        <w:t>The estimated reporting burden.</w:t>
      </w:r>
      <w:r w:rsidR="00446207">
        <w:rPr>
          <w:rFonts w:eastAsia="Calibri"/>
          <w:color w:val="auto"/>
        </w:rPr>
        <w:br/>
      </w:r>
    </w:p>
    <w:p w:rsidR="00DA7090" w:rsidRPr="00212250" w:rsidP="00446207" w14:paraId="728DC50C" w14:textId="783C5DED">
      <w:pPr>
        <w:spacing w:before="120"/>
        <w:rPr>
          <w:rFonts w:eastAsia="Calibri"/>
          <w:color w:val="auto"/>
        </w:rPr>
      </w:pPr>
      <w:r w:rsidRPr="00E213D0">
        <w:rPr>
          <w:rFonts w:eastAsia="Calibri"/>
          <w:color w:val="auto"/>
        </w:rPr>
        <w:t>Accordingly, the FDIC requests that OMB approve the attached revised Post-Examination Survey as a non-substantive revision under OMB Control Number 3064-0218. The attached redline identifies the proposed edits, and a clean version of the revised survey is also provided for OMB’s review.</w:t>
      </w:r>
    </w:p>
    <w:sectPr>
      <w:headerReference w:type="even" r:id="rId7"/>
      <w:headerReference w:type="default" r:id="rId8"/>
      <w:footerReference w:type="even" r:id="rId9"/>
      <w:footerReference w:type="default" r:id="rId10"/>
      <w:headerReference w:type="first" r:id="rId11"/>
      <w:footerReference w:type="first" r:id="rId12"/>
      <w:pgSz w:w="12240" w:h="15840"/>
      <w:pgMar w:top="1872" w:right="1440" w:bottom="1440" w:left="1440" w:header="432"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auto"/>
    <w:pitch w:val="variable"/>
    <w:sig w:usb0="00000000" w:usb1="4000207B" w:usb2="00000000" w:usb3="00000000" w:csb0="FFFFFF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ource Sans Pro Semibold">
    <w:panose1 w:val="020B0603030403020204"/>
    <w:charset w:val="00"/>
    <w:family w:val="swiss"/>
    <w:notTrueType/>
    <w:pitch w:val="variable"/>
    <w:sig w:usb0="600002F7" w:usb1="02000001" w:usb2="00000000" w:usb3="00000000" w:csb0="0000019F" w:csb1="00000000"/>
  </w:font>
  <w:font w:name="Arial Bold">
    <w:panose1 w:val="020B0704020202020204"/>
    <w:charset w:val="00"/>
    <w:family w:val="auto"/>
    <w:pitch w:val="variable"/>
    <w:sig w:usb0="A00002EF" w:usb1="4000207B" w:usb2="00000000" w:usb3="00000000" w:csb0="FFFFFF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27BA" w14:paraId="29C5881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27BA" w14:paraId="788D886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27BA" w14:paraId="10F7310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02E" w14:paraId="38E4EA99" w14:textId="77777777">
    <w:pPr>
      <w:pStyle w:val="Header1"/>
    </w:pPr>
    <w:r>
      <w:rPr>
        <w:noProof/>
      </w:rPr>
      <mc:AlternateContent>
        <mc:Choice Requires="wps">
          <w:drawing>
            <wp:anchor distT="0" distB="0" distL="114300" distR="114300" simplePos="0" relativeHeight="251679744" behindDoc="0" locked="0" layoutInCell="0" allowOverlap="1">
              <wp:simplePos x="0" y="0"/>
              <wp:positionH relativeFrom="page">
                <wp:posOffset>0</wp:posOffset>
              </wp:positionH>
              <wp:positionV relativeFrom="page">
                <wp:posOffset>190500</wp:posOffset>
              </wp:positionV>
              <wp:extent cx="7772400" cy="280670"/>
              <wp:effectExtent l="0" t="0" r="0" b="5080"/>
              <wp:wrapNone/>
              <wp:docPr id="12" name="MSIPCMc04f4a1baec45b0ac413cffc" descr="{&quot;HashCode&quot;:-606924510,&quot;Height&quot;:792.0,&quot;Width&quot;:612.0,&quot;Placement&quot;:&quot;Header&quot;,&quot;Index&quot;:&quot;OddAndEven&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8067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B03A1" w:rsidRPr="00DB03A1" w:rsidP="00DB03A1" w14:textId="77777777">
                          <w:pPr>
                            <w:jc w:val="center"/>
                            <w:rPr>
                              <w:rFonts w:ascii="Source Sans Pro Semibold" w:hAnsi="Source Sans Pro Semibold"/>
                            </w:rPr>
                          </w:pPr>
                          <w:r w:rsidRPr="00DB03A1">
                            <w:rPr>
                              <w:rFonts w:ascii="Source Sans Pro Semibold" w:hAnsi="Source Sans Pro Semibold"/>
                            </w:rPr>
                            <w:t>NONPUBLIC//FDIC BUSINESS</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c04f4a1baec45b0ac413cffc" o:spid="_x0000_s2049" type="#_x0000_t202" alt="{&quot;HashCode&quot;:-606924510,&quot;Height&quot;:792.0,&quot;Width&quot;:612.0,&quot;Placement&quot;:&quot;Header&quot;,&quot;Index&quot;:&quot;OddAndEven&quot;,&quot;Section&quot;:1,&quot;Top&quot;:0.0,&quot;Left&quot;:0.0}" style="width:612pt;height:22.1pt;margin-top:15pt;margin-left:0;mso-position-horizontal-relative:page;mso-position-vertical-relative:page;mso-wrap-distance-bottom:0;mso-wrap-distance-left:9pt;mso-wrap-distance-right:9pt;mso-wrap-distance-top:0;mso-wrap-style:square;position:absolute;visibility:visible;v-text-anchor:top;z-index:251680768" o:allowincell="f" filled="f" stroked="f" strokeweight="0.5pt">
              <v:textbox inset=",0,,0">
                <w:txbxContent>
                  <w:p w:rsidR="00DB03A1" w:rsidRPr="00DB03A1" w:rsidP="00DB03A1" w14:paraId="57CC4B34" w14:textId="77777777">
                    <w:pPr>
                      <w:jc w:val="center"/>
                      <w:rPr>
                        <w:rFonts w:ascii="Source Sans Pro Semibold" w:hAnsi="Source Sans Pro Semibold"/>
                      </w:rPr>
                    </w:pPr>
                    <w:r w:rsidRPr="00DB03A1">
                      <w:rPr>
                        <w:rFonts w:ascii="Source Sans Pro Semibold" w:hAnsi="Source Sans Pro Semibold"/>
                      </w:rPr>
                      <w:t>NONPUBLIC//FDIC BUSINESS</w:t>
                    </w:r>
                  </w:p>
                </w:txbxContent>
              </v:textbox>
            </v:shape>
          </w:pict>
        </mc:Fallback>
      </mc:AlternateContent>
    </w:r>
  </w:p>
  <w:p w:rsidR="00BF402E" w14:paraId="4108D137" w14:textId="77777777">
    <w:pPr>
      <w:pStyle w:val="Header1"/>
    </w:pPr>
  </w:p>
  <w:p w:rsidR="00BF402E" w14:paraId="0A4EF876" w14:textId="77777777">
    <w:pPr>
      <w:pStyle w:val="Header1"/>
    </w:pPr>
  </w:p>
  <w:p w:rsidR="00BF402E" w14:paraId="129E734E" w14:textId="77777777">
    <w:pPr>
      <w:pStyle w:val="Header1"/>
    </w:pPr>
  </w:p>
  <w:p w:rsidR="00BF402E" w14:paraId="63BA1FCC" w14:textId="77777777">
    <w:pPr>
      <w:pStyle w:val="Header1"/>
    </w:pPr>
  </w:p>
  <w:p w:rsidR="00BF402E" w14:paraId="7662B23E"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62336" behindDoc="1" locked="0" layoutInCell="1" allowOverlap="1">
              <wp:simplePos x="0" y="0"/>
              <wp:positionH relativeFrom="page">
                <wp:posOffset>822325</wp:posOffset>
              </wp:positionH>
              <wp:positionV relativeFrom="page">
                <wp:posOffset>914400</wp:posOffset>
              </wp:positionV>
              <wp:extent cx="2489200" cy="274320"/>
              <wp:effectExtent l="3175" t="0" r="3175" b="1905"/>
              <wp:wrapNone/>
              <wp:docPr id="9" name="Rectangle 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48920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196pt;height:21.6pt;margin-top:1in;margin-left: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stroke joinstyle="round"/>
              <v:textbox inset="3pt,3pt,3pt,3pt">
                <w:txbxContent>
                  <w:p w:rsidR="00BF402E" w14:paraId="39EE8CCC" w14:textId="77777777">
                    <w:pPr>
                      <w:rPr>
                        <w:rFonts w:eastAsia="Times New Roman"/>
                        <w:color w:val="auto"/>
                        <w:sz w:val="20"/>
                        <w:lang w:bidi="x-none"/>
                      </w:rPr>
                    </w:pPr>
                  </w:p>
                </w:txbxContent>
              </v:textbox>
            </v:rect>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5306060</wp:posOffset>
              </wp:positionH>
              <wp:positionV relativeFrom="page">
                <wp:posOffset>914400</wp:posOffset>
              </wp:positionV>
              <wp:extent cx="1473200" cy="254000"/>
              <wp:effectExtent l="635" t="0" r="2540" b="3175"/>
              <wp:wrapNone/>
              <wp:docPr id="8" name="Rectangle 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73200" cy="254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jc w:val="right"/>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4" o:spid="_x0000_s2051" style="width:116pt;height:20pt;margin-top:1in;margin-left:41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stroke joinstyle="round"/>
              <v:textbox inset="3pt,3pt,3pt,3pt">
                <w:txbxContent>
                  <w:p w:rsidR="00BF402E" w14:paraId="768A2917" w14:textId="77777777">
                    <w:pPr>
                      <w:jc w:val="right"/>
                      <w:rPr>
                        <w:rFonts w:eastAsia="Times New Roman"/>
                        <w:color w:val="auto"/>
                        <w:sz w:val="20"/>
                        <w:lang w:bidi="x-none"/>
                      </w:rP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02E" w14:paraId="5EE08401" w14:textId="77777777">
    <w:pPr>
      <w:pStyle w:val="Header1"/>
    </w:pPr>
    <w:r>
      <w:rPr>
        <w:noProof/>
      </w:rPr>
      <mc:AlternateContent>
        <mc:Choice Requires="wps">
          <w:drawing>
            <wp:anchor distT="0" distB="0" distL="114300" distR="114300" simplePos="0" relativeHeight="251675648" behindDoc="0" locked="0" layoutInCell="0" allowOverlap="1">
              <wp:simplePos x="0" y="0"/>
              <wp:positionH relativeFrom="page">
                <wp:posOffset>0</wp:posOffset>
              </wp:positionH>
              <wp:positionV relativeFrom="page">
                <wp:posOffset>190500</wp:posOffset>
              </wp:positionV>
              <wp:extent cx="7772400" cy="280670"/>
              <wp:effectExtent l="0" t="0" r="0" b="5080"/>
              <wp:wrapNone/>
              <wp:docPr id="10" name="MSIPCMfc994b74a629d21cc0a4e4fd" descr="{&quot;HashCode&quot;:-606924510,&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8067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B03A1" w:rsidRPr="00DB03A1" w:rsidP="00DB03A1" w14:textId="77777777">
                          <w:pPr>
                            <w:jc w:val="center"/>
                            <w:rPr>
                              <w:rFonts w:ascii="Source Sans Pro Semibold" w:hAnsi="Source Sans Pro Semibold"/>
                            </w:rPr>
                          </w:pPr>
                          <w:r w:rsidRPr="00DB03A1">
                            <w:rPr>
                              <w:rFonts w:ascii="Source Sans Pro Semibold" w:hAnsi="Source Sans Pro Semibold"/>
                            </w:rPr>
                            <w:t>NONPUBLIC//FDIC BUSINESS</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fc994b74a629d21cc0a4e4fd" o:spid="_x0000_s2052" type="#_x0000_t202" alt="{&quot;HashCode&quot;:-606924510,&quot;Height&quot;:792.0,&quot;Width&quot;:612.0,&quot;Placement&quot;:&quot;Header&quot;,&quot;Index&quot;:&quot;Primary&quot;,&quot;Section&quot;:1,&quot;Top&quot;:0.0,&quot;Left&quot;:0.0}" style="width:612pt;height:22.1pt;margin-top:15pt;margin-left:0;mso-position-horizontal-relative:page;mso-position-vertical-relative:page;mso-wrap-distance-bottom:0;mso-wrap-distance-left:9pt;mso-wrap-distance-right:9pt;mso-wrap-distance-top:0;mso-wrap-style:square;position:absolute;visibility:visible;v-text-anchor:top;z-index:251676672" o:allowincell="f" filled="f" stroked="f" strokeweight="0.5pt">
              <v:textbox inset=",0,,0">
                <w:txbxContent>
                  <w:p w:rsidR="00DB03A1" w:rsidRPr="00DB03A1" w:rsidP="00DB03A1" w14:paraId="0706C5E5" w14:textId="77777777">
                    <w:pPr>
                      <w:jc w:val="center"/>
                      <w:rPr>
                        <w:rFonts w:ascii="Source Sans Pro Semibold" w:hAnsi="Source Sans Pro Semibold"/>
                      </w:rPr>
                    </w:pPr>
                    <w:r w:rsidRPr="00DB03A1">
                      <w:rPr>
                        <w:rFonts w:ascii="Source Sans Pro Semibold" w:hAnsi="Source Sans Pro Semibold"/>
                      </w:rPr>
                      <w:t>NONPUBLIC//FDIC BUSINESS</w:t>
                    </w:r>
                  </w:p>
                </w:txbxContent>
              </v:textbox>
            </v:shape>
          </w:pict>
        </mc:Fallback>
      </mc:AlternateContent>
    </w:r>
  </w:p>
  <w:p w:rsidR="00BF402E" w14:paraId="66350702" w14:textId="77777777">
    <w:pPr>
      <w:pStyle w:val="Header1"/>
    </w:pPr>
  </w:p>
  <w:p w:rsidR="00BF402E" w14:paraId="1B5AC01B" w14:textId="77777777">
    <w:pPr>
      <w:pStyle w:val="Header1"/>
    </w:pPr>
  </w:p>
  <w:p w:rsidR="00BF402E" w14:paraId="03888043" w14:textId="77777777">
    <w:pPr>
      <w:pStyle w:val="Header1"/>
    </w:pPr>
  </w:p>
  <w:p w:rsidR="00BF402E" w14:paraId="26AD4383" w14:textId="77777777">
    <w:pPr>
      <w:pStyle w:val="Header1"/>
    </w:pPr>
  </w:p>
  <w:p w:rsidR="00BF402E" w14:paraId="6003C2C4"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58240" behindDoc="1" locked="0" layoutInCell="1" allowOverlap="1">
              <wp:simplePos x="0" y="0"/>
              <wp:positionH relativeFrom="page">
                <wp:posOffset>822325</wp:posOffset>
              </wp:positionH>
              <wp:positionV relativeFrom="page">
                <wp:posOffset>914400</wp:posOffset>
              </wp:positionV>
              <wp:extent cx="2489200" cy="274320"/>
              <wp:effectExtent l="3175" t="0" r="3175" b="1905"/>
              <wp:wrapNone/>
              <wp:docPr id="6" name="Rectangle 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48920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1" o:spid="_x0000_s2053" style="width:196pt;height:21.6pt;margin-top:1in;margin-left: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stroke joinstyle="round"/>
              <v:textbox inset="3pt,3pt,3pt,3pt">
                <w:txbxContent>
                  <w:p w:rsidR="00BF402E" w14:paraId="74DC6F8F" w14:textId="77777777">
                    <w:pPr>
                      <w:rPr>
                        <w:rFonts w:eastAsia="Times New Roman"/>
                        <w:color w:val="auto"/>
                        <w:sz w:val="20"/>
                        <w:lang w:bidi="x-none"/>
                      </w:rPr>
                    </w:pPr>
                  </w:p>
                </w:txbxContent>
              </v:textbox>
            </v:rec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5306060</wp:posOffset>
              </wp:positionH>
              <wp:positionV relativeFrom="page">
                <wp:posOffset>914400</wp:posOffset>
              </wp:positionV>
              <wp:extent cx="1473200" cy="254000"/>
              <wp:effectExtent l="635" t="0" r="2540" b="3175"/>
              <wp:wrapNone/>
              <wp:docPr id="5" name="Rectangle 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73200" cy="254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jc w:val="right"/>
                            <w:rPr>
                              <w:rFonts w:eastAsia="Times New Roman"/>
                              <w:color w:val="auto"/>
                              <w:sz w:val="20"/>
                              <w:lang w:bidi="x-none"/>
                            </w:rPr>
                          </w:pPr>
                          <w:r>
                            <w:t>May 7, 2014</w:t>
                          </w: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2" o:spid="_x0000_s2054" style="width:116pt;height:20pt;margin-top:1in;margin-left:41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stroke joinstyle="round"/>
              <v:textbox inset="3pt,3pt,3pt,3pt">
                <w:txbxContent>
                  <w:p w:rsidR="00BF402E" w14:paraId="5EEC9528" w14:textId="77777777">
                    <w:pPr>
                      <w:jc w:val="right"/>
                      <w:rPr>
                        <w:rFonts w:eastAsia="Times New Roman"/>
                        <w:color w:val="auto"/>
                        <w:sz w:val="20"/>
                        <w:lang w:bidi="x-none"/>
                      </w:rPr>
                    </w:pPr>
                    <w:r>
                      <w:t>May 7, 2014</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02E" w14:paraId="266114C8" w14:textId="77777777">
    <w:pPr>
      <w:spacing w:line="203" w:lineRule="auto"/>
    </w:pPr>
    <w:r>
      <w:rPr>
        <w:noProof/>
      </w:rPr>
      <mc:AlternateContent>
        <mc:Choice Requires="wps">
          <w:drawing>
            <wp:anchor distT="0" distB="0" distL="114300" distR="114300" simplePos="0" relativeHeight="251677696" behindDoc="0" locked="0" layoutInCell="0" allowOverlap="1">
              <wp:simplePos x="0" y="0"/>
              <wp:positionH relativeFrom="page">
                <wp:posOffset>0</wp:posOffset>
              </wp:positionH>
              <wp:positionV relativeFrom="page">
                <wp:posOffset>190500</wp:posOffset>
              </wp:positionV>
              <wp:extent cx="7772400" cy="280670"/>
              <wp:effectExtent l="0" t="0" r="0" b="5080"/>
              <wp:wrapNone/>
              <wp:docPr id="11" name="MSIPCMb78e4c4e90f56b434a609b5a" descr="{&quot;HashCode&quot;:-606924510,&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8067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B03A1" w:rsidRPr="00DB03A1" w:rsidP="00DB03A1" w14:textId="77777777">
                          <w:pPr>
                            <w:jc w:val="center"/>
                            <w:rPr>
                              <w:rFonts w:ascii="Source Sans Pro Semibold" w:hAnsi="Source Sans Pro Semibold"/>
                            </w:rPr>
                          </w:pPr>
                          <w:r w:rsidRPr="00DB03A1">
                            <w:rPr>
                              <w:rFonts w:ascii="Source Sans Pro Semibold" w:hAnsi="Source Sans Pro Semibold"/>
                            </w:rPr>
                            <w:t>NONPUBLIC//FDIC BUSINESS</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b78e4c4e90f56b434a609b5a" o:spid="_x0000_s2055" type="#_x0000_t202" alt="{&quot;HashCode&quot;:-606924510,&quot;Height&quot;:792.0,&quot;Width&quot;:612.0,&quot;Placement&quot;:&quot;Header&quot;,&quot;Index&quot;:&quot;FirstPage&quot;,&quot;Section&quot;:1,&quot;Top&quot;:0.0,&quot;Left&quot;:0.0}" style="width:612pt;height:22.1pt;margin-top:15pt;margin-left:0;mso-position-horizontal-relative:page;mso-position-vertical-relative:page;mso-wrap-distance-bottom:0;mso-wrap-distance-left:9pt;mso-wrap-distance-right:9pt;mso-wrap-distance-top:0;mso-wrap-style:square;position:absolute;visibility:visible;v-text-anchor:top;z-index:251678720" o:allowincell="f" filled="f" stroked="f" strokeweight="0.5pt">
              <v:textbox inset=",0,,0">
                <w:txbxContent>
                  <w:p w:rsidR="00DB03A1" w:rsidRPr="00DB03A1" w:rsidP="00DB03A1" w14:paraId="1DCD74C2" w14:textId="77777777">
                    <w:pPr>
                      <w:jc w:val="center"/>
                      <w:rPr>
                        <w:rFonts w:ascii="Source Sans Pro Semibold" w:hAnsi="Source Sans Pro Semibold"/>
                      </w:rPr>
                    </w:pPr>
                    <w:r w:rsidRPr="00DB03A1">
                      <w:rPr>
                        <w:rFonts w:ascii="Source Sans Pro Semibold" w:hAnsi="Source Sans Pro Semibold"/>
                      </w:rPr>
                      <w:t>NONPUBLIC//FDIC BUSINESS</w:t>
                    </w:r>
                  </w:p>
                </w:txbxContent>
              </v:textbox>
            </v:shape>
          </w:pict>
        </mc:Fallback>
      </mc:AlternateContent>
    </w:r>
  </w:p>
  <w:p w:rsidR="00BF402E" w14:paraId="7567155E" w14:textId="77777777">
    <w:pPr>
      <w:spacing w:line="203" w:lineRule="auto"/>
    </w:pPr>
  </w:p>
  <w:p w:rsidR="00BF402E" w14:paraId="0EABB9C0" w14:textId="77777777">
    <w:pPr>
      <w:pStyle w:val="Header1"/>
      <w:rPr>
        <w:rFonts w:ascii="Arial Bold" w:hAnsi="Arial Bold"/>
      </w:rPr>
    </w:pPr>
  </w:p>
  <w:p w:rsidR="00BF402E" w14:paraId="6D01C54D" w14:textId="77777777">
    <w:pPr>
      <w:pStyle w:val="Header1"/>
      <w:rPr>
        <w:rFonts w:ascii="Arial Bold" w:hAnsi="Arial Bold"/>
      </w:rPr>
    </w:pPr>
  </w:p>
  <w:p w:rsidR="00BF402E" w14:paraId="77FB10E8"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66432" behindDoc="1" locked="0" layoutInCell="1" allowOverlap="1">
              <wp:simplePos x="0" y="0"/>
              <wp:positionH relativeFrom="page">
                <wp:posOffset>822960</wp:posOffset>
              </wp:positionH>
              <wp:positionV relativeFrom="page">
                <wp:posOffset>676910</wp:posOffset>
              </wp:positionV>
              <wp:extent cx="3187700" cy="139700"/>
              <wp:effectExtent l="3810" t="635" r="0" b="2540"/>
              <wp:wrapNone/>
              <wp:docPr id="4" name="Rectangle 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187700" cy="1397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r>
                            <w:rPr>
                              <w:rFonts w:ascii="Arial Bold" w:hAnsi="Arial Bold"/>
                              <w:sz w:val="20"/>
                            </w:rPr>
                            <w:t>Federal Deposit Insurance Corporation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 o:spid="_x0000_s2056" style="width:251pt;height:11pt;margin-top:53.3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stroke joinstyle="round"/>
              <v:textbox inset="0,0,0,0">
                <w:txbxContent>
                  <w:p w:rsidR="00BF402E" w14:paraId="4FFFCB40" w14:textId="77777777">
                    <w:pPr>
                      <w:rPr>
                        <w:rFonts w:eastAsia="Times New Roman"/>
                        <w:color w:val="auto"/>
                        <w:sz w:val="20"/>
                        <w:lang w:bidi="x-none"/>
                      </w:rPr>
                    </w:pPr>
                    <w:r>
                      <w:rPr>
                        <w:rFonts w:ascii="Arial Bold" w:hAnsi="Arial Bold"/>
                        <w:sz w:val="20"/>
                      </w:rPr>
                      <w:t>Federal Deposit Insurance Corporation</w:t>
                    </w:r>
                  </w:p>
                </w:txbxContent>
              </v:textbox>
            </v:rect>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895985</wp:posOffset>
              </wp:positionH>
              <wp:positionV relativeFrom="page">
                <wp:posOffset>1005840</wp:posOffset>
              </wp:positionV>
              <wp:extent cx="5897880" cy="0"/>
              <wp:effectExtent l="10160" t="5715" r="6985" b="13335"/>
              <wp:wrapNone/>
              <wp:docPr id="3" name="Line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9788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205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46976" from="70.55pt,79.2pt" to="534.95pt,79.2pt"/>
          </w:pict>
        </mc:Fallback>
      </mc:AlternateContent>
    </w:r>
    <w:r>
      <w:rPr>
        <w:noProof/>
      </w:rPr>
      <w:drawing>
        <wp:anchor distT="0" distB="0" distL="114300" distR="114300" simplePos="0" relativeHeight="251670528" behindDoc="1" locked="0" layoutInCell="1" allowOverlap="1">
          <wp:simplePos x="0" y="0"/>
          <wp:positionH relativeFrom="page">
            <wp:posOffset>876300</wp:posOffset>
          </wp:positionH>
          <wp:positionV relativeFrom="page">
            <wp:posOffset>266700</wp:posOffset>
          </wp:positionV>
          <wp:extent cx="914400" cy="368300"/>
          <wp:effectExtent l="19050" t="19050" r="19050" b="1270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368300"/>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1" locked="0" layoutInCell="1" allowOverlap="1">
              <wp:simplePos x="0" y="0"/>
              <wp:positionH relativeFrom="page">
                <wp:posOffset>822960</wp:posOffset>
              </wp:positionH>
              <wp:positionV relativeFrom="page">
                <wp:posOffset>822325</wp:posOffset>
              </wp:positionV>
              <wp:extent cx="3578860" cy="137160"/>
              <wp:effectExtent l="3810" t="3175" r="0" b="2540"/>
              <wp:wrapNone/>
              <wp:docPr id="2" name="Rectangle 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578860" cy="1371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8" o:spid="_x0000_s2058" style="width:281.8pt;height:10.8pt;margin-top:64.75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3904" stroked="f">
              <v:stroke joinstyle="round"/>
              <v:textbox inset="0,0,0,0">
                <w:txbxContent>
                  <w:p w:rsidR="00BF402E" w14:paraId="62DB493C" w14:textId="77777777">
                    <w:pPr>
                      <w:rPr>
                        <w:rFonts w:eastAsia="Times New Roman"/>
                        <w:color w:val="auto"/>
                        <w:sz w:val="20"/>
                        <w:lang w:bidi="x-none"/>
                      </w:rPr>
                    </w:pPr>
                    <w:r>
                      <w:rPr>
                        <w:rFonts w:ascii="Arial Narrow" w:hAnsi="Arial Narrow"/>
                        <w:sz w:val="18"/>
                      </w:rPr>
                      <w:t>550 17th Street NW, Washington, D.C. 20429-9990</w:t>
                    </w:r>
                  </w:p>
                </w:txbxContent>
              </v:textbox>
            </v:rect>
          </w:pict>
        </mc:Fallback>
      </mc:AlternateContent>
    </w:r>
    <w:r>
      <w:rPr>
        <w:noProof/>
      </w:rPr>
      <mc:AlternateContent>
        <mc:Choice Requires="wps">
          <w:drawing>
            <wp:anchor distT="0" distB="0" distL="114300" distR="114300" simplePos="0" relativeHeight="251673600" behindDoc="1" locked="0" layoutInCell="1" allowOverlap="1">
              <wp:simplePos x="0" y="0"/>
              <wp:positionH relativeFrom="page">
                <wp:posOffset>4297680</wp:posOffset>
              </wp:positionH>
              <wp:positionV relativeFrom="page">
                <wp:posOffset>840740</wp:posOffset>
              </wp:positionV>
              <wp:extent cx="2573020" cy="137160"/>
              <wp:effectExtent l="1905" t="2540" r="0" b="3175"/>
              <wp:wrapNone/>
              <wp:docPr id="1" name="Rectangle 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573020" cy="1371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9" o:spid="_x0000_s2059" style="width:202.6pt;height:10.8pt;margin-top:66.2pt;margin-left:338.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1856" stroked="f">
              <v:stroke joinstyle="round"/>
              <v:textbox inset="0,0,0,0">
                <w:txbxContent>
                  <w:p w:rsidR="00BF402E" w14:paraId="2D8AC2CC" w14:textId="77777777">
                    <w:pPr>
                      <w:rPr>
                        <w:rFonts w:eastAsia="Times New Roman"/>
                        <w:color w:val="auto"/>
                        <w:sz w:val="20"/>
                        <w:lang w:bidi="x-none"/>
                      </w:rPr>
                    </w:pPr>
                    <w:r>
                      <w:rPr>
                        <w:rFonts w:ascii="Arial Narrow" w:hAnsi="Arial Narrow"/>
                        <w:sz w:val="18"/>
                      </w:rPr>
                      <w:t>550 17th Street NW, Washington, D.C. 20429-9990</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3D79AD"/>
    <w:multiLevelType w:val="multilevel"/>
    <w:tmpl w:val="5552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E88281C"/>
    <w:multiLevelType w:val="hybridMultilevel"/>
    <w:tmpl w:val="F77CE1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B907137"/>
    <w:multiLevelType w:val="hybridMultilevel"/>
    <w:tmpl w:val="38B614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D2C2023"/>
    <w:multiLevelType w:val="hybridMultilevel"/>
    <w:tmpl w:val="27A2D5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81A5B8A"/>
    <w:multiLevelType w:val="hybridMultilevel"/>
    <w:tmpl w:val="EC6EBF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70857EBC"/>
    <w:multiLevelType w:val="hybridMultilevel"/>
    <w:tmpl w:val="7158B1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65804961">
    <w:abstractNumId w:val="4"/>
  </w:num>
  <w:num w:numId="2" w16cid:durableId="1315715548">
    <w:abstractNumId w:val="2"/>
  </w:num>
  <w:num w:numId="3" w16cid:durableId="945308240">
    <w:abstractNumId w:val="5"/>
  </w:num>
  <w:num w:numId="4" w16cid:durableId="465515390">
    <w:abstractNumId w:val="3"/>
  </w:num>
  <w:num w:numId="5" w16cid:durableId="1811749281">
    <w:abstractNumId w:val="1"/>
  </w:num>
  <w:num w:numId="6" w16cid:durableId="1485732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2801" w:allStyles="1" w:alternateStyleNames="0" w:clearFormatting="0" w:customStyles="0" w:directFormattingOnNumbering="0" w:directFormattingOnParagraphs="0" w:directFormattingOnRuns="0" w:directFormattingOnTables="1" w:headingStyles="0" w:latentStyles="0" w:numberingStyles="0" w:stylesInUse="0" w:tableStyles="0" w:top3HeadingStyles="1" w:visibleStyl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EmbedSmartTags/>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9EF"/>
    <w:rsid w:val="00000BFD"/>
    <w:rsid w:val="000121D0"/>
    <w:rsid w:val="00020F30"/>
    <w:rsid w:val="00041821"/>
    <w:rsid w:val="000514AF"/>
    <w:rsid w:val="00061DA6"/>
    <w:rsid w:val="00091AAF"/>
    <w:rsid w:val="000A1EA8"/>
    <w:rsid w:val="000A36C5"/>
    <w:rsid w:val="000B53DE"/>
    <w:rsid w:val="000B59D1"/>
    <w:rsid w:val="000C04A2"/>
    <w:rsid w:val="001011DA"/>
    <w:rsid w:val="0012079F"/>
    <w:rsid w:val="00124D94"/>
    <w:rsid w:val="001374D2"/>
    <w:rsid w:val="00167A49"/>
    <w:rsid w:val="00170E7D"/>
    <w:rsid w:val="001756AE"/>
    <w:rsid w:val="0018506F"/>
    <w:rsid w:val="001A2298"/>
    <w:rsid w:val="001A3D76"/>
    <w:rsid w:val="001B770C"/>
    <w:rsid w:val="001C77DF"/>
    <w:rsid w:val="00212250"/>
    <w:rsid w:val="00212EFB"/>
    <w:rsid w:val="002151CA"/>
    <w:rsid w:val="00217C61"/>
    <w:rsid w:val="00234034"/>
    <w:rsid w:val="0026714F"/>
    <w:rsid w:val="00294C85"/>
    <w:rsid w:val="002969EF"/>
    <w:rsid w:val="002C31A6"/>
    <w:rsid w:val="002E764C"/>
    <w:rsid w:val="003151EA"/>
    <w:rsid w:val="00315E95"/>
    <w:rsid w:val="0033617A"/>
    <w:rsid w:val="00360D9B"/>
    <w:rsid w:val="003A31E1"/>
    <w:rsid w:val="003B7C2F"/>
    <w:rsid w:val="003D321B"/>
    <w:rsid w:val="003E0A8A"/>
    <w:rsid w:val="003F070E"/>
    <w:rsid w:val="003F38CA"/>
    <w:rsid w:val="0040461D"/>
    <w:rsid w:val="00423511"/>
    <w:rsid w:val="00446207"/>
    <w:rsid w:val="00452519"/>
    <w:rsid w:val="00471558"/>
    <w:rsid w:val="004A1DF7"/>
    <w:rsid w:val="004A2C97"/>
    <w:rsid w:val="004A3101"/>
    <w:rsid w:val="004A49E7"/>
    <w:rsid w:val="004D08A6"/>
    <w:rsid w:val="004D2957"/>
    <w:rsid w:val="004E48A2"/>
    <w:rsid w:val="005312F5"/>
    <w:rsid w:val="005523B4"/>
    <w:rsid w:val="005712A5"/>
    <w:rsid w:val="00572D23"/>
    <w:rsid w:val="00592AE6"/>
    <w:rsid w:val="005B4878"/>
    <w:rsid w:val="005C7C3A"/>
    <w:rsid w:val="006135A6"/>
    <w:rsid w:val="006150BA"/>
    <w:rsid w:val="00621A6F"/>
    <w:rsid w:val="0062607F"/>
    <w:rsid w:val="00630098"/>
    <w:rsid w:val="00634775"/>
    <w:rsid w:val="00645AB2"/>
    <w:rsid w:val="0066520D"/>
    <w:rsid w:val="006726B6"/>
    <w:rsid w:val="0067544B"/>
    <w:rsid w:val="00685941"/>
    <w:rsid w:val="006A3CDA"/>
    <w:rsid w:val="006D7A10"/>
    <w:rsid w:val="006F04E9"/>
    <w:rsid w:val="007310F6"/>
    <w:rsid w:val="00737C13"/>
    <w:rsid w:val="00752659"/>
    <w:rsid w:val="00753B68"/>
    <w:rsid w:val="007658DE"/>
    <w:rsid w:val="007668E0"/>
    <w:rsid w:val="0077494E"/>
    <w:rsid w:val="007827F0"/>
    <w:rsid w:val="007C0DE6"/>
    <w:rsid w:val="007C7CD8"/>
    <w:rsid w:val="007D3106"/>
    <w:rsid w:val="007E6ADD"/>
    <w:rsid w:val="007F5D8F"/>
    <w:rsid w:val="00820A78"/>
    <w:rsid w:val="008231A1"/>
    <w:rsid w:val="008237A1"/>
    <w:rsid w:val="00826F7C"/>
    <w:rsid w:val="008720F5"/>
    <w:rsid w:val="0088554C"/>
    <w:rsid w:val="008C32FF"/>
    <w:rsid w:val="008D19B9"/>
    <w:rsid w:val="008D303D"/>
    <w:rsid w:val="008F0B02"/>
    <w:rsid w:val="008F7A2F"/>
    <w:rsid w:val="009059ED"/>
    <w:rsid w:val="00916285"/>
    <w:rsid w:val="009318CA"/>
    <w:rsid w:val="00936FDF"/>
    <w:rsid w:val="00977F67"/>
    <w:rsid w:val="00981F57"/>
    <w:rsid w:val="009829DE"/>
    <w:rsid w:val="00995B1D"/>
    <w:rsid w:val="00997D46"/>
    <w:rsid w:val="009A28D8"/>
    <w:rsid w:val="009B0B2D"/>
    <w:rsid w:val="009B2F12"/>
    <w:rsid w:val="009E0728"/>
    <w:rsid w:val="009E4BF9"/>
    <w:rsid w:val="009F3C2A"/>
    <w:rsid w:val="009F7DE9"/>
    <w:rsid w:val="00A1338E"/>
    <w:rsid w:val="00A21AFE"/>
    <w:rsid w:val="00A34542"/>
    <w:rsid w:val="00A926A1"/>
    <w:rsid w:val="00A93B56"/>
    <w:rsid w:val="00AB72CB"/>
    <w:rsid w:val="00AC6737"/>
    <w:rsid w:val="00B05FA0"/>
    <w:rsid w:val="00B42C57"/>
    <w:rsid w:val="00B4773A"/>
    <w:rsid w:val="00B61B73"/>
    <w:rsid w:val="00B74CD6"/>
    <w:rsid w:val="00B83CEE"/>
    <w:rsid w:val="00B95AB0"/>
    <w:rsid w:val="00BA4D29"/>
    <w:rsid w:val="00BC7EC5"/>
    <w:rsid w:val="00BC7FFB"/>
    <w:rsid w:val="00BF402E"/>
    <w:rsid w:val="00BF66F8"/>
    <w:rsid w:val="00C15528"/>
    <w:rsid w:val="00C24FBF"/>
    <w:rsid w:val="00C33312"/>
    <w:rsid w:val="00C5090A"/>
    <w:rsid w:val="00C85103"/>
    <w:rsid w:val="00C906F1"/>
    <w:rsid w:val="00C927BA"/>
    <w:rsid w:val="00CB4A8D"/>
    <w:rsid w:val="00CE5822"/>
    <w:rsid w:val="00D2432A"/>
    <w:rsid w:val="00D24551"/>
    <w:rsid w:val="00D43735"/>
    <w:rsid w:val="00D91F61"/>
    <w:rsid w:val="00DA7090"/>
    <w:rsid w:val="00DB03A1"/>
    <w:rsid w:val="00DB158D"/>
    <w:rsid w:val="00DC0E3E"/>
    <w:rsid w:val="00DD719C"/>
    <w:rsid w:val="00DF0133"/>
    <w:rsid w:val="00DF1A62"/>
    <w:rsid w:val="00E00CF6"/>
    <w:rsid w:val="00E07CD5"/>
    <w:rsid w:val="00E11552"/>
    <w:rsid w:val="00E2107C"/>
    <w:rsid w:val="00E213D0"/>
    <w:rsid w:val="00E21631"/>
    <w:rsid w:val="00E454C8"/>
    <w:rsid w:val="00E64FC7"/>
    <w:rsid w:val="00E67D6D"/>
    <w:rsid w:val="00E834CC"/>
    <w:rsid w:val="00EA3165"/>
    <w:rsid w:val="00EA4629"/>
    <w:rsid w:val="00EA7E32"/>
    <w:rsid w:val="00EC7D3E"/>
    <w:rsid w:val="00ED2B9D"/>
    <w:rsid w:val="00EF4558"/>
    <w:rsid w:val="00EF70DF"/>
    <w:rsid w:val="00F06A97"/>
    <w:rsid w:val="00F21751"/>
    <w:rsid w:val="00F36314"/>
    <w:rsid w:val="00F45B22"/>
    <w:rsid w:val="00F46D50"/>
    <w:rsid w:val="00F529DB"/>
    <w:rsid w:val="00F57F57"/>
    <w:rsid w:val="00F62A6F"/>
    <w:rsid w:val="00F80D27"/>
    <w:rsid w:val="00FC1522"/>
    <w:rsid w:val="00FC1FBC"/>
    <w:rsid w:val="00FE03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5A497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eastAsia="ヒラギノ角ゴ Pro W3"/>
      <w:color w:val="000000"/>
      <w:sz w:val="24"/>
      <w:szCs w:val="24"/>
    </w:rPr>
  </w:style>
  <w:style w:type="paragraph" w:styleId="Heading1">
    <w:name w:val="heading 1"/>
    <w:basedOn w:val="Normal"/>
    <w:next w:val="Normal"/>
    <w:link w:val="Heading1Char"/>
    <w:qFormat/>
    <w:locked/>
    <w:rsid w:val="00592AE6"/>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rPr>
  </w:style>
  <w:style w:type="paragraph" w:customStyle="1" w:styleId="FreeForm">
    <w:name w:val="Free Form"/>
    <w:rPr>
      <w:rFonts w:eastAsia="ヒラギノ角ゴ Pro W3"/>
      <w:color w:val="000000"/>
    </w:rPr>
  </w:style>
  <w:style w:type="character" w:customStyle="1" w:styleId="Heading1Char">
    <w:name w:val="Heading 1 Char"/>
    <w:link w:val="Heading1"/>
    <w:rsid w:val="00592AE6"/>
    <w:rPr>
      <w:rFonts w:ascii="Cambria" w:eastAsia="Times New Roman" w:hAnsi="Cambria" w:cs="Times New Roman"/>
      <w:b/>
      <w:bCs/>
      <w:color w:val="000000"/>
      <w:kern w:val="32"/>
      <w:sz w:val="32"/>
      <w:szCs w:val="32"/>
    </w:rPr>
  </w:style>
  <w:style w:type="paragraph" w:styleId="BalloonText">
    <w:name w:val="Balloon Text"/>
    <w:basedOn w:val="Normal"/>
    <w:link w:val="BalloonTextChar"/>
    <w:locked/>
    <w:rsid w:val="00E64FC7"/>
    <w:rPr>
      <w:rFonts w:ascii="Tahoma" w:hAnsi="Tahoma" w:cs="Tahoma"/>
      <w:sz w:val="16"/>
      <w:szCs w:val="16"/>
    </w:rPr>
  </w:style>
  <w:style w:type="character" w:customStyle="1" w:styleId="BalloonTextChar">
    <w:name w:val="Balloon Text Char"/>
    <w:link w:val="BalloonText"/>
    <w:rsid w:val="00E64FC7"/>
    <w:rPr>
      <w:rFonts w:ascii="Tahoma" w:eastAsia="ヒラギノ角ゴ Pro W3" w:hAnsi="Tahoma" w:cs="Tahoma"/>
      <w:color w:val="000000"/>
      <w:sz w:val="16"/>
      <w:szCs w:val="16"/>
    </w:rPr>
  </w:style>
  <w:style w:type="paragraph" w:styleId="Footer">
    <w:name w:val="footer"/>
    <w:basedOn w:val="Normal"/>
    <w:link w:val="FooterChar"/>
    <w:locked/>
    <w:rsid w:val="001011DA"/>
    <w:pPr>
      <w:tabs>
        <w:tab w:val="center" w:pos="4680"/>
        <w:tab w:val="right" w:pos="9360"/>
      </w:tabs>
    </w:pPr>
  </w:style>
  <w:style w:type="character" w:customStyle="1" w:styleId="FooterChar">
    <w:name w:val="Footer Char"/>
    <w:link w:val="Footer"/>
    <w:rsid w:val="001011DA"/>
    <w:rPr>
      <w:rFonts w:eastAsia="ヒラギノ角ゴ Pro W3"/>
      <w:color w:val="000000"/>
      <w:sz w:val="24"/>
      <w:szCs w:val="24"/>
    </w:rPr>
  </w:style>
  <w:style w:type="character" w:styleId="CommentReference">
    <w:name w:val="annotation reference"/>
    <w:basedOn w:val="DefaultParagraphFont"/>
    <w:locked/>
    <w:rsid w:val="00FC1FBC"/>
    <w:rPr>
      <w:sz w:val="16"/>
      <w:szCs w:val="16"/>
    </w:rPr>
  </w:style>
  <w:style w:type="paragraph" w:styleId="CommentText">
    <w:name w:val="annotation text"/>
    <w:basedOn w:val="Normal"/>
    <w:link w:val="CommentTextChar"/>
    <w:locked/>
    <w:rsid w:val="00FC1FBC"/>
    <w:rPr>
      <w:sz w:val="20"/>
      <w:szCs w:val="20"/>
    </w:rPr>
  </w:style>
  <w:style w:type="character" w:customStyle="1" w:styleId="CommentTextChar">
    <w:name w:val="Comment Text Char"/>
    <w:basedOn w:val="DefaultParagraphFont"/>
    <w:link w:val="CommentText"/>
    <w:rsid w:val="00FC1FBC"/>
    <w:rPr>
      <w:rFonts w:eastAsia="ヒラギノ角ゴ Pro W3"/>
      <w:color w:val="000000"/>
    </w:rPr>
  </w:style>
  <w:style w:type="paragraph" w:styleId="CommentSubject">
    <w:name w:val="annotation subject"/>
    <w:basedOn w:val="CommentText"/>
    <w:next w:val="CommentText"/>
    <w:link w:val="CommentSubjectChar"/>
    <w:locked/>
    <w:rsid w:val="00FC1FBC"/>
    <w:rPr>
      <w:b/>
      <w:bCs/>
    </w:rPr>
  </w:style>
  <w:style w:type="character" w:customStyle="1" w:styleId="CommentSubjectChar">
    <w:name w:val="Comment Subject Char"/>
    <w:basedOn w:val="CommentTextChar"/>
    <w:link w:val="CommentSubject"/>
    <w:rsid w:val="00FC1FBC"/>
    <w:rPr>
      <w:rFonts w:eastAsia="ヒラギノ角ゴ Pro W3"/>
      <w:b/>
      <w:bCs/>
      <w:color w:val="000000"/>
    </w:rPr>
  </w:style>
  <w:style w:type="paragraph" w:styleId="Revision">
    <w:name w:val="Revision"/>
    <w:hidden/>
    <w:uiPriority w:val="99"/>
    <w:semiHidden/>
    <w:rsid w:val="00ED2B9D"/>
    <w:rPr>
      <w:rFonts w:eastAsia="ヒラギノ角ゴ Pro W3"/>
      <w:color w:val="000000"/>
      <w:sz w:val="24"/>
      <w:szCs w:val="24"/>
    </w:rPr>
  </w:style>
  <w:style w:type="character" w:styleId="Hyperlink">
    <w:name w:val="Hyperlink"/>
    <w:basedOn w:val="DefaultParagraphFont"/>
    <w:locked/>
    <w:rsid w:val="007F5D8F"/>
    <w:rPr>
      <w:color w:val="0000FF" w:themeColor="hyperlink"/>
      <w:u w:val="single"/>
    </w:rPr>
  </w:style>
  <w:style w:type="paragraph" w:customStyle="1" w:styleId="BasicParagraph">
    <w:name w:val="[Basic Paragraph]"/>
    <w:basedOn w:val="Normal"/>
    <w:uiPriority w:val="99"/>
    <w:rsid w:val="00F80D27"/>
    <w:pPr>
      <w:autoSpaceDE w:val="0"/>
      <w:autoSpaceDN w:val="0"/>
      <w:adjustRightInd w:val="0"/>
      <w:spacing w:line="288" w:lineRule="auto"/>
      <w:textAlignment w:val="center"/>
    </w:pPr>
    <w:rPr>
      <w:rFonts w:ascii="Minion Pro" w:hAnsi="Minion Pro" w:eastAsiaTheme="minorHAnsi" w:cs="Minion Pro"/>
    </w:rPr>
  </w:style>
  <w:style w:type="character" w:styleId="FollowedHyperlink">
    <w:name w:val="FollowedHyperlink"/>
    <w:basedOn w:val="DefaultParagraphFont"/>
    <w:locked/>
    <w:rsid w:val="00A93B56"/>
    <w:rPr>
      <w:color w:val="800080" w:themeColor="followedHyperlink"/>
      <w:u w:val="single"/>
    </w:rPr>
  </w:style>
  <w:style w:type="paragraph" w:styleId="ListParagraph">
    <w:name w:val="List Paragraph"/>
    <w:basedOn w:val="Normal"/>
    <w:uiPriority w:val="34"/>
    <w:qFormat/>
    <w:rsid w:val="009162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ixelsPerInch w:val="72"/>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3e6b158-5914-4524-8e28-7040ca83b57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C7E7AAAF765E428BFBC070CDC9EC05" ma:contentTypeVersion="12" ma:contentTypeDescription="Create a new document." ma:contentTypeScope="" ma:versionID="15d68794662f976ce0745c15363a571b">
  <xsd:schema xmlns:xsd="http://www.w3.org/2001/XMLSchema" xmlns:xs="http://www.w3.org/2001/XMLSchema" xmlns:p="http://schemas.microsoft.com/office/2006/metadata/properties" xmlns:ns3="8d72cafe-4c1c-4b36-a92a-c9c9d81c6fae" xmlns:ns4="e3e6b158-5914-4524-8e28-7040ca83b573" targetNamespace="http://schemas.microsoft.com/office/2006/metadata/properties" ma:root="true" ma:fieldsID="343ec4f1aca2abcda4749d3117072c5f" ns3:_="" ns4:_="">
    <xsd:import namespace="8d72cafe-4c1c-4b36-a92a-c9c9d81c6fae"/>
    <xsd:import namespace="e3e6b158-5914-4524-8e28-7040ca83b5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2cafe-4c1c-4b36-a92a-c9c9d81c6f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e6b158-5914-4524-8e28-7040ca83b5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46BBFC-3FC9-40D8-A4FE-9193CEB89739}">
  <ds:schemaRefs>
    <ds:schemaRef ds:uri="http://schemas.microsoft.com/office/2006/metadata/properties"/>
    <ds:schemaRef ds:uri="http://schemas.microsoft.com/office/infopath/2007/PartnerControls"/>
    <ds:schemaRef ds:uri="e3e6b158-5914-4524-8e28-7040ca83b573"/>
  </ds:schemaRefs>
</ds:datastoreItem>
</file>

<file path=customXml/itemProps2.xml><?xml version="1.0" encoding="utf-8"?>
<ds:datastoreItem xmlns:ds="http://schemas.openxmlformats.org/officeDocument/2006/customXml" ds:itemID="{7BE6573C-9BA2-4EBA-87A5-23841B789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2cafe-4c1c-4b36-a92a-c9c9d81c6fae"/>
    <ds:schemaRef ds:uri="e3e6b158-5914-4524-8e28-7040ca83b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18A664-D50E-4967-AA86-03A31EED6EBC}">
  <ds:schemaRefs>
    <ds:schemaRef ds:uri="http://schemas.microsoft.com/sharepoint/v3/contenttype/forms"/>
  </ds:schemaRefs>
</ds:datastoreItem>
</file>

<file path=docMetadata/LabelInfo.xml><?xml version="1.0" encoding="utf-8"?>
<clbl:labelList xmlns:clbl="http://schemas.microsoft.com/office/2020/mipLabelMetadata">
  <clbl:label id="{aebbef76-9622-4179-ad18-7a6b88e0dc7a}" enabled="1" method="Privileged" siteId="{26c83bc9-31c1-4d77-a523-0816095aba31}"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2026-09-04T15:33:00Z</dcterms:created>
  <dcterms:modified xsi:type="dcterms:W3CDTF">2026-09-04T15:33:00Z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0x010100D7C7E7AAAF765E428BFBC070CDC9EC05</vt:lpwstr>
  </property>
  <property fmtid="{D5CDD505-2E9C-101B-9397-08002B2CF9AE}" pid="3" name="MSIP_Label_aebbef76-9622-4179-ad18-7a6b88e0dc7a_ActionId">
    <vt:lpwstr>90b44721-eb70-4aa9-a720-6d335bf8b809</vt:lpwstr>
  </property>
  <property fmtid="{D5CDD505-2E9C-101B-9397-08002B2CF9AE}" pid="4" name="MSIP_Label_aebbef76-9622-4179-ad18-7a6b88e0dc7a_ContentBits">
    <vt:lpwstr>1</vt:lpwstr>
  </property>
  <property fmtid="{D5CDD505-2E9C-101B-9397-08002B2CF9AE}" pid="5" name="MSIP_Label_aebbef76-9622-4179-ad18-7a6b88e0dc7a_Enabled">
    <vt:lpwstr>true</vt:lpwstr>
  </property>
  <property fmtid="{D5CDD505-2E9C-101B-9397-08002B2CF9AE}" pid="6" name="MSIP_Label_aebbef76-9622-4179-ad18-7a6b88e0dc7a_Method">
    <vt:lpwstr>Privileged</vt:lpwstr>
  </property>
  <property fmtid="{D5CDD505-2E9C-101B-9397-08002B2CF9AE}" pid="7" name="MSIP_Label_aebbef76-9622-4179-ad18-7a6b88e0dc7a_Name">
    <vt:lpwstr>aebbef76-9622-4179-ad18-7a6b88e0dc7a</vt:lpwstr>
  </property>
  <property fmtid="{D5CDD505-2E9C-101B-9397-08002B2CF9AE}" pid="8" name="MSIP_Label_aebbef76-9622-4179-ad18-7a6b88e0dc7a_SetDate">
    <vt:lpwstr>2023-06-14T14:53:45Z</vt:lpwstr>
  </property>
  <property fmtid="{D5CDD505-2E9C-101B-9397-08002B2CF9AE}" pid="9" name="MSIP_Label_aebbef76-9622-4179-ad18-7a6b88e0dc7a_SiteId">
    <vt:lpwstr>26c83bc9-31c1-4d77-a523-0816095aba31</vt:lpwstr>
  </property>
</Properties>
</file>