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172B5" w14:paraId="00000001" w14:textId="77777777">
      <w:pPr>
        <w:jc w:val="center"/>
        <w:rPr>
          <w:b/>
          <w:bCs/>
          <w:sz w:val="24"/>
          <w:szCs w:val="24"/>
        </w:rPr>
      </w:pPr>
      <w:r>
        <w:rPr>
          <w:b/>
          <w:bCs/>
          <w:sz w:val="24"/>
          <w:szCs w:val="24"/>
        </w:rPr>
        <w:t>SUPPORTING STATEMENT</w:t>
      </w:r>
    </w:p>
    <w:p w:rsidR="00B172B5" w14:paraId="00000002" w14:textId="77777777">
      <w:pPr>
        <w:jc w:val="center"/>
        <w:rPr>
          <w:b/>
          <w:bCs/>
          <w:sz w:val="24"/>
          <w:szCs w:val="24"/>
        </w:rPr>
      </w:pPr>
      <w:r>
        <w:rPr>
          <w:b/>
          <w:bCs/>
          <w:sz w:val="24"/>
          <w:szCs w:val="24"/>
        </w:rPr>
        <w:t>U.S. Department of Commerce</w:t>
      </w:r>
    </w:p>
    <w:p w:rsidR="00B172B5" w14:paraId="00000003" w14:textId="77777777">
      <w:pPr>
        <w:jc w:val="center"/>
        <w:rPr>
          <w:b/>
          <w:bCs/>
          <w:sz w:val="24"/>
          <w:szCs w:val="24"/>
        </w:rPr>
      </w:pPr>
      <w:r>
        <w:rPr>
          <w:b/>
          <w:bCs/>
          <w:sz w:val="24"/>
          <w:szCs w:val="24"/>
        </w:rPr>
        <w:t>National Oceanic &amp; Atmospheric Administration</w:t>
      </w:r>
    </w:p>
    <w:p w:rsidR="00B172B5" w14:paraId="00000004" w14:textId="77777777">
      <w:pPr>
        <w:jc w:val="center"/>
        <w:rPr>
          <w:b/>
          <w:bCs/>
          <w:sz w:val="24"/>
          <w:szCs w:val="24"/>
        </w:rPr>
      </w:pPr>
      <w:r>
        <w:rPr>
          <w:b/>
          <w:bCs/>
          <w:sz w:val="24"/>
          <w:szCs w:val="24"/>
        </w:rPr>
        <w:t>International Dolphin Conservation Program</w:t>
      </w:r>
    </w:p>
    <w:p w:rsidR="00B172B5" w14:paraId="00000005" w14:textId="77777777">
      <w:pPr>
        <w:jc w:val="center"/>
        <w:rPr>
          <w:b/>
          <w:bCs/>
          <w:sz w:val="24"/>
          <w:szCs w:val="24"/>
        </w:rPr>
      </w:pPr>
      <w:r>
        <w:rPr>
          <w:b/>
          <w:bCs/>
          <w:sz w:val="24"/>
          <w:szCs w:val="24"/>
        </w:rPr>
        <w:t>OMB Control No. 0648-0387</w:t>
      </w:r>
    </w:p>
    <w:p w:rsidR="00B172B5" w14:paraId="00000006" w14:textId="77777777">
      <w:pPr>
        <w:jc w:val="center"/>
        <w:rPr>
          <w:b/>
          <w:bCs/>
          <w:sz w:val="24"/>
          <w:szCs w:val="24"/>
        </w:rPr>
      </w:pPr>
    </w:p>
    <w:p w:rsidR="00B172B5" w14:paraId="00000007" w14:textId="77777777">
      <w:pPr>
        <w:pStyle w:val="Heading1"/>
        <w:spacing w:before="199"/>
        <w:ind w:left="0"/>
        <w:rPr>
          <w:u w:val="none"/>
        </w:rPr>
      </w:pPr>
      <w:r>
        <w:rPr>
          <w:u w:val="none"/>
        </w:rPr>
        <w:t>Abstract</w:t>
      </w:r>
    </w:p>
    <w:p w:rsidR="00B172B5" w14:paraId="00000008" w14:textId="77777777"/>
    <w:p w:rsidR="00B172B5" w14:paraId="00000009" w14:textId="77777777">
      <w:pPr>
        <w:pBdr>
          <w:top w:val="nil"/>
          <w:left w:val="nil"/>
          <w:bottom w:val="nil"/>
          <w:right w:val="nil"/>
          <w:between w:val="nil"/>
        </w:pBdr>
        <w:tabs>
          <w:tab w:val="left" w:pos="540"/>
        </w:tabs>
        <w:ind w:left="90" w:hanging="30"/>
        <w:rPr>
          <w:color w:val="000000"/>
          <w:sz w:val="24"/>
          <w:szCs w:val="24"/>
        </w:rPr>
      </w:pPr>
      <w:r>
        <w:rPr>
          <w:color w:val="000000"/>
          <w:sz w:val="24"/>
          <w:szCs w:val="24"/>
        </w:rPr>
        <w:t>This is a request for extension and revision of a currently approved collection.  This revision reflects the transfer of five (5) information collections previously included under OMB Control Number 0648-0387, sponsored by NMFS, West Coast Region (WCR), to 0648-0335, Tuna Tracking and Verification Program. The purpose of this transfer is to more accurately reflect how the information is being managed. The five information collections being transferred will be removed from 0648-0387 during this renewal process and included under 0648-0335 going forward. The transferred 5 information collections are: “Arrival notification”, “Chain of custody”, “Monthly tuna receiving reports”, “Monthly tuna storage removal reports”, and “Tuna tracking form”.</w:t>
      </w:r>
    </w:p>
    <w:p w:rsidR="00C72669" w14:paraId="45365F2C" w14:textId="77777777">
      <w:pPr>
        <w:pBdr>
          <w:top w:val="nil"/>
          <w:left w:val="nil"/>
          <w:bottom w:val="nil"/>
          <w:right w:val="nil"/>
          <w:between w:val="nil"/>
        </w:pBdr>
        <w:tabs>
          <w:tab w:val="left" w:pos="540"/>
        </w:tabs>
        <w:ind w:left="90" w:hanging="30"/>
        <w:rPr>
          <w:color w:val="000000"/>
          <w:sz w:val="24"/>
          <w:szCs w:val="24"/>
        </w:rPr>
      </w:pPr>
    </w:p>
    <w:p w:rsidR="00C72669" w14:paraId="2F3826F3" w14:textId="452CBB31">
      <w:pPr>
        <w:pBdr>
          <w:top w:val="nil"/>
          <w:left w:val="nil"/>
          <w:bottom w:val="nil"/>
          <w:right w:val="nil"/>
          <w:between w:val="nil"/>
        </w:pBdr>
        <w:tabs>
          <w:tab w:val="left" w:pos="540"/>
        </w:tabs>
        <w:ind w:left="90" w:hanging="30"/>
        <w:rPr>
          <w:color w:val="000000"/>
          <w:sz w:val="24"/>
          <w:szCs w:val="24"/>
        </w:rPr>
      </w:pPr>
      <w:r w:rsidRPr="00C72669">
        <w:rPr>
          <w:sz w:val="24"/>
          <w:szCs w:val="24"/>
          <w:lang w:val="en-US"/>
        </w:rPr>
        <w:t xml:space="preserve">The sixteen unmodified collections of information comply with the requirements of the International Dolphin Conservation Program Act (IDCPA), 16 U.S.C. 1414. The IDCPA amended the Marine Mammal Protection Act (MMPA), 16 U.S.C. Ch. 31, and the Dolphin Protection Consumer Information Act (DPCIA), 16 U.S.C. 1385. The IDCPA and the DPCIA authorize the Secretary of Commerce to promulgate regulations that, </w:t>
      </w:r>
      <w:r w:rsidRPr="00C72669">
        <w:rPr>
          <w:i/>
          <w:iCs/>
          <w:sz w:val="24"/>
          <w:szCs w:val="24"/>
          <w:lang w:val="en-US"/>
        </w:rPr>
        <w:t>inter alia</w:t>
      </w:r>
      <w:r w:rsidRPr="00C72669">
        <w:rPr>
          <w:sz w:val="24"/>
          <w:szCs w:val="24"/>
          <w:lang w:val="en-US"/>
        </w:rPr>
        <w:t>, implement the dolphin-safe labeling standard in the United States by the collection of documents on the dolphin-safe status of tuna import shipments and domestic tuna product processing; by allowing documentary requests to allow for an effective tracking and verification program; and by verifying that tuna was not harvested by a nation under embargo or otherwise prohibited from exporting tuna to the United States.</w:t>
      </w:r>
    </w:p>
    <w:p w:rsidR="00B172B5" w14:paraId="0000000A" w14:textId="77777777">
      <w:pPr>
        <w:rPr>
          <w:sz w:val="24"/>
          <w:szCs w:val="24"/>
        </w:rPr>
      </w:pPr>
    </w:p>
    <w:p w:rsidR="00B172B5" w14:paraId="0000000B" w14:textId="77777777">
      <w:pPr>
        <w:rPr>
          <w:sz w:val="24"/>
          <w:szCs w:val="24"/>
        </w:rPr>
      </w:pPr>
      <w:r>
        <w:rPr>
          <w:sz w:val="24"/>
          <w:szCs w:val="24"/>
        </w:rPr>
        <w:t>The Tuna Conventions Act (TCA), as amended by the 2015 "Illegal, Unreported, and Unregulated Fishing Enforcement Act," mandates that member States maintain and submit a list of authorized fishing vessels to the Inter-American Tropical Tuna Commission (IATTC). This list must include vessel characteristics, as well as ownership and operator details for vessels authorized to fish for tuna-like species in the IATTC Convention Area. Furthermore, the TCA empowers the Secretary of Commerce to enact the necessary regulations and implement IATTC fishery management resolutions.</w:t>
      </w:r>
    </w:p>
    <w:p w:rsidR="00B172B5" w14:paraId="0000000C" w14:textId="77777777">
      <w:pPr>
        <w:pStyle w:val="Heading1"/>
        <w:spacing w:before="124"/>
        <w:ind w:left="0"/>
        <w:rPr>
          <w:u w:val="none"/>
        </w:rPr>
      </w:pPr>
      <w:r>
        <w:rPr>
          <w:u w:val="none"/>
        </w:rPr>
        <w:t>Justification</w:t>
      </w:r>
    </w:p>
    <w:p w:rsidR="00B172B5" w14:paraId="0000000D" w14:textId="77777777">
      <w:pPr>
        <w:numPr>
          <w:ilvl w:val="0"/>
          <w:numId w:val="7"/>
        </w:numPr>
        <w:pBdr>
          <w:top w:val="nil"/>
          <w:left w:val="nil"/>
          <w:bottom w:val="nil"/>
          <w:right w:val="nil"/>
          <w:between w:val="nil"/>
        </w:pBdr>
        <w:tabs>
          <w:tab w:val="left" w:pos="360"/>
        </w:tabs>
        <w:spacing w:before="182" w:line="259" w:lineRule="auto"/>
        <w:ind w:left="0" w:firstLine="0"/>
        <w:rPr>
          <w:color w:val="000000"/>
        </w:rPr>
      </w:pPr>
      <w:r>
        <w:rPr>
          <w:b/>
          <w:bCs/>
          <w:color w:val="000000"/>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B172B5" w14:paraId="0000000E" w14:textId="77777777">
      <w:pPr>
        <w:pBdr>
          <w:top w:val="nil"/>
          <w:left w:val="nil"/>
          <w:bottom w:val="nil"/>
          <w:right w:val="nil"/>
          <w:between w:val="nil"/>
        </w:pBdr>
        <w:tabs>
          <w:tab w:val="left" w:pos="540"/>
        </w:tabs>
        <w:ind w:left="180" w:hanging="180"/>
        <w:rPr>
          <w:color w:val="000000"/>
          <w:sz w:val="24"/>
          <w:szCs w:val="24"/>
        </w:rPr>
      </w:pPr>
    </w:p>
    <w:p w:rsidR="00B172B5" w14:paraId="0000000F" w14:textId="77777777">
      <w:pPr>
        <w:pBdr>
          <w:top w:val="nil"/>
          <w:left w:val="nil"/>
          <w:bottom w:val="nil"/>
          <w:right w:val="nil"/>
          <w:between w:val="nil"/>
        </w:pBdr>
        <w:tabs>
          <w:tab w:val="left" w:pos="540"/>
        </w:tabs>
        <w:rPr>
          <w:color w:val="000000"/>
          <w:sz w:val="24"/>
          <w:szCs w:val="24"/>
        </w:rPr>
      </w:pPr>
      <w:r>
        <w:rPr>
          <w:color w:val="000000"/>
          <w:sz w:val="24"/>
          <w:szCs w:val="24"/>
        </w:rPr>
        <w:t>The purpose of this collection of information is to comply with the requirements of the Tuna Conventions Act (TCA), 16 U.S.C. 951 et seq</w:t>
      </w:r>
      <w:r>
        <w:rPr>
          <w:color w:val="000000"/>
          <w:sz w:val="24"/>
          <w:szCs w:val="24"/>
          <w:vertAlign w:val="superscript"/>
        </w:rPr>
        <w:footnoteReference w:id="2"/>
      </w:r>
      <w:r>
        <w:rPr>
          <w:color w:val="000000"/>
          <w:sz w:val="24"/>
          <w:szCs w:val="24"/>
        </w:rPr>
        <w:t xml:space="preserve">., which was amended by the “Illegal, Unreported, and </w:t>
      </w:r>
      <w:r>
        <w:rPr>
          <w:color w:val="000000"/>
          <w:sz w:val="24"/>
          <w:szCs w:val="24"/>
        </w:rPr>
        <w:t>Unregulated Fishing Enforcement Act of 2015” (Public Law No. 114-81</w:t>
      </w:r>
      <w:r>
        <w:rPr>
          <w:color w:val="000000"/>
          <w:sz w:val="24"/>
          <w:szCs w:val="24"/>
          <w:vertAlign w:val="superscript"/>
        </w:rPr>
        <w:footnoteReference w:id="3"/>
      </w:r>
      <w:r>
        <w:rPr>
          <w:color w:val="000000"/>
          <w:sz w:val="24"/>
          <w:szCs w:val="24"/>
        </w:rPr>
        <w:t>). The TCA gives the Secretary of Commerce the authority to enact regulations to fulfill the requirement that all member States maintain and provide to the Inter-American Tropical Tuna Commission (IATTC) a list of vessels flagged by the member State and (1) authorized by the member State to be used for fishing for tuna and tuna-like species in the IATTC Convention Area, or (2) authorized by other States to be used for fishing for tuna and tuna-like species in their areas of jurisdiction in the IATTC Area, and to maintain and provide for each vessel on that list certain information on its characteristics and its owner and operator. The TCA also gives the Secretary of Commerce authority to implement fishery management resolutions of the IATTC.</w:t>
      </w:r>
    </w:p>
    <w:p w:rsidR="00B172B5" w14:paraId="00000010" w14:textId="77777777">
      <w:pPr>
        <w:pBdr>
          <w:top w:val="nil"/>
          <w:left w:val="nil"/>
          <w:bottom w:val="nil"/>
          <w:right w:val="nil"/>
          <w:between w:val="nil"/>
        </w:pBdr>
        <w:tabs>
          <w:tab w:val="left" w:pos="540"/>
        </w:tabs>
        <w:ind w:left="180" w:hanging="120"/>
        <w:rPr>
          <w:color w:val="000000"/>
          <w:sz w:val="24"/>
          <w:szCs w:val="24"/>
        </w:rPr>
      </w:pPr>
    </w:p>
    <w:p w:rsidR="00B172B5" w14:paraId="00000011" w14:textId="77777777">
      <w:pPr>
        <w:pBdr>
          <w:top w:val="nil"/>
          <w:left w:val="nil"/>
          <w:bottom w:val="nil"/>
          <w:right w:val="nil"/>
          <w:between w:val="nil"/>
        </w:pBdr>
        <w:tabs>
          <w:tab w:val="left" w:pos="540"/>
        </w:tabs>
        <w:rPr>
          <w:color w:val="000000"/>
          <w:sz w:val="24"/>
          <w:szCs w:val="24"/>
        </w:rPr>
      </w:pPr>
      <w:r>
        <w:rPr>
          <w:color w:val="000000"/>
          <w:sz w:val="24"/>
          <w:szCs w:val="24"/>
        </w:rPr>
        <w:t>This information collection pertains to U.S. tuna purse seine vessel and operator permit holders fishing under the Tuna Conventions Act (TCA) Currently collected information under the TCA with Paperwork Reduction Act (PRA) approval includes:</w:t>
      </w:r>
    </w:p>
    <w:p w:rsidR="00B172B5" w14:paraId="00000012" w14:textId="77777777">
      <w:pPr>
        <w:pBdr>
          <w:top w:val="nil"/>
          <w:left w:val="nil"/>
          <w:bottom w:val="nil"/>
          <w:right w:val="nil"/>
          <w:between w:val="nil"/>
        </w:pBdr>
        <w:tabs>
          <w:tab w:val="left" w:pos="540"/>
        </w:tabs>
        <w:rPr>
          <w:color w:val="000000"/>
          <w:sz w:val="24"/>
          <w:szCs w:val="24"/>
        </w:rPr>
      </w:pPr>
    </w:p>
    <w:p w:rsidR="00B172B5" w14:paraId="00000013"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Permits</w:t>
      </w:r>
    </w:p>
    <w:p w:rsidR="00B172B5" w14:paraId="00000014" w14:textId="77777777">
      <w:pPr>
        <w:numPr>
          <w:ilvl w:val="1"/>
          <w:numId w:val="5"/>
        </w:numPr>
        <w:pBdr>
          <w:top w:val="nil"/>
          <w:left w:val="nil"/>
          <w:bottom w:val="nil"/>
          <w:right w:val="nil"/>
          <w:between w:val="nil"/>
        </w:pBdr>
        <w:spacing w:after="60"/>
        <w:ind w:left="1080"/>
        <w:rPr>
          <w:color w:val="000000"/>
          <w:sz w:val="24"/>
          <w:szCs w:val="24"/>
        </w:rPr>
      </w:pPr>
      <w:r>
        <w:rPr>
          <w:color w:val="000000"/>
          <w:sz w:val="24"/>
          <w:szCs w:val="24"/>
        </w:rPr>
        <w:t>vessel permit applications (including vessel photograph), and</w:t>
      </w:r>
    </w:p>
    <w:p w:rsidR="00B172B5" w14:paraId="00000015" w14:textId="43C86D49">
      <w:pPr>
        <w:numPr>
          <w:ilvl w:val="1"/>
          <w:numId w:val="5"/>
        </w:numPr>
        <w:pBdr>
          <w:top w:val="nil"/>
          <w:left w:val="nil"/>
          <w:bottom w:val="nil"/>
          <w:right w:val="nil"/>
          <w:between w:val="nil"/>
        </w:pBdr>
        <w:spacing w:after="60"/>
        <w:ind w:left="1080"/>
        <w:rPr>
          <w:color w:val="000000"/>
          <w:sz w:val="24"/>
          <w:szCs w:val="24"/>
        </w:rPr>
      </w:pPr>
      <w:r>
        <w:rPr>
          <w:color w:val="000000"/>
          <w:sz w:val="24"/>
          <w:szCs w:val="24"/>
        </w:rPr>
        <w:t>operators</w:t>
      </w:r>
      <w:r w:rsidR="00C441F8">
        <w:rPr>
          <w:color w:val="000000"/>
          <w:sz w:val="24"/>
          <w:szCs w:val="24"/>
        </w:rPr>
        <w:t xml:space="preserve"> permit </w:t>
      </w:r>
      <w:r>
        <w:rPr>
          <w:color w:val="000000"/>
          <w:sz w:val="24"/>
          <w:szCs w:val="24"/>
        </w:rPr>
        <w:t>applications.</w:t>
      </w:r>
    </w:p>
    <w:p w:rsidR="00B172B5" w14:paraId="00000016"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Waiver requests to transit the eastern tropical Pacific Ocean (ETP) without an observer on board,</w:t>
      </w:r>
    </w:p>
    <w:p w:rsidR="00B172B5" w14:paraId="00000017"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Vessel departure notification five days prior to departure,</w:t>
      </w:r>
    </w:p>
    <w:p w:rsidR="00B172B5" w14:paraId="00000018"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Vessel arrival notification,</w:t>
      </w:r>
    </w:p>
    <w:p w:rsidR="00B172B5" w14:paraId="00000019"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Change in operator permit notification,</w:t>
      </w:r>
    </w:p>
    <w:p w:rsidR="00B172B5" w14:paraId="0000001A"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Modified net notification,</w:t>
      </w:r>
    </w:p>
    <w:p w:rsidR="00B172B5" w14:paraId="0000001B"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Experimental fishing gear waiver applications,</w:t>
      </w:r>
    </w:p>
    <w:p w:rsidR="00B172B5" w14:paraId="0000001C"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Dolphin Mortality Limit (DML) requests,</w:t>
      </w:r>
    </w:p>
    <w:p w:rsidR="00B172B5" w14:paraId="0000001D"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 xml:space="preserve">Vessel </w:t>
      </w:r>
      <w:r>
        <w:rPr>
          <w:color w:val="000000"/>
          <w:sz w:val="24"/>
          <w:szCs w:val="24"/>
        </w:rPr>
        <w:t>register</w:t>
      </w:r>
      <w:r>
        <w:rPr>
          <w:color w:val="000000"/>
          <w:sz w:val="24"/>
          <w:szCs w:val="24"/>
        </w:rPr>
        <w:t xml:space="preserve"> annual notification,</w:t>
      </w:r>
    </w:p>
    <w:p w:rsidR="00B172B5" w14:paraId="0000001E" w14:textId="77777777">
      <w:pPr>
        <w:numPr>
          <w:ilvl w:val="0"/>
          <w:numId w:val="5"/>
        </w:numPr>
        <w:pBdr>
          <w:top w:val="nil"/>
          <w:left w:val="nil"/>
          <w:bottom w:val="nil"/>
          <w:right w:val="nil"/>
          <w:between w:val="nil"/>
        </w:pBdr>
        <w:spacing w:before="52" w:after="60"/>
        <w:ind w:left="720"/>
        <w:rPr>
          <w:color w:val="000000"/>
          <w:sz w:val="24"/>
          <w:szCs w:val="24"/>
        </w:rPr>
      </w:pPr>
      <w:r>
        <w:rPr>
          <w:color w:val="000000"/>
          <w:sz w:val="24"/>
          <w:szCs w:val="24"/>
        </w:rPr>
        <w:t>Written notification of the intent to transfer a tuna purse seine vessel to foreign registry and flag,</w:t>
      </w:r>
    </w:p>
    <w:p w:rsidR="00B172B5" w14:paraId="0000001F"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Request for a force majeure exemption: in the event of force majeure (vessels disabled by mechanical and/or structural failure, fire, or explosion) rendering a purse seine vessel unable to proceed to sea outside of a closure period for at least 62 days (the prescribed closure period), the vessel owner may request an exemption from the closure period, and if the request is accepted by the IATTC, the purse seine vessel owner may observe a reduced closure period of 30 consecutive days.</w:t>
      </w:r>
    </w:p>
    <w:p w:rsidR="00B172B5" w14:paraId="00000020"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Notification of purse seine closure period,</w:t>
      </w:r>
    </w:p>
    <w:p w:rsidR="00B172B5" w14:paraId="00000021"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 xml:space="preserve">Application for an International Maritime Organization (IMO) number and exemption application, </w:t>
      </w:r>
    </w:p>
    <w:p w:rsidR="00B172B5" w14:paraId="00000022"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Sunk Vessel Status Request</w:t>
      </w:r>
    </w:p>
    <w:p w:rsidR="00B172B5" w14:paraId="00000023" w14:textId="77777777">
      <w:pPr>
        <w:numPr>
          <w:ilvl w:val="0"/>
          <w:numId w:val="5"/>
        </w:numPr>
        <w:pBdr>
          <w:top w:val="nil"/>
          <w:left w:val="nil"/>
          <w:bottom w:val="nil"/>
          <w:right w:val="nil"/>
          <w:between w:val="nil"/>
        </w:pBdr>
        <w:spacing w:after="60"/>
        <w:ind w:left="720"/>
        <w:rPr>
          <w:color w:val="000000"/>
          <w:sz w:val="24"/>
          <w:szCs w:val="24"/>
        </w:rPr>
      </w:pPr>
      <w:r>
        <w:rPr>
          <w:color w:val="000000"/>
          <w:sz w:val="24"/>
          <w:szCs w:val="24"/>
        </w:rPr>
        <w:t>Aging Fleet Request</w:t>
      </w:r>
    </w:p>
    <w:p w:rsidR="00B172B5" w14:paraId="00000024" w14:textId="77777777">
      <w:pPr>
        <w:pBdr>
          <w:top w:val="nil"/>
          <w:left w:val="nil"/>
          <w:bottom w:val="nil"/>
          <w:right w:val="nil"/>
          <w:between w:val="nil"/>
        </w:pBdr>
        <w:spacing w:after="60"/>
        <w:ind w:left="720"/>
        <w:rPr>
          <w:color w:val="000000"/>
          <w:sz w:val="24"/>
          <w:szCs w:val="24"/>
        </w:rPr>
      </w:pPr>
    </w:p>
    <w:p w:rsidR="00B1302F" w14:paraId="7CF68495" w14:textId="77777777">
      <w:pPr>
        <w:pBdr>
          <w:top w:val="nil"/>
          <w:left w:val="nil"/>
          <w:bottom w:val="nil"/>
          <w:right w:val="nil"/>
          <w:between w:val="nil"/>
        </w:pBdr>
        <w:spacing w:after="60"/>
        <w:ind w:left="720"/>
        <w:rPr>
          <w:color w:val="000000"/>
          <w:sz w:val="24"/>
          <w:szCs w:val="24"/>
        </w:rPr>
      </w:pPr>
    </w:p>
    <w:p w:rsidR="00B1302F" w14:paraId="506E1F59" w14:textId="77777777">
      <w:pPr>
        <w:pBdr>
          <w:top w:val="nil"/>
          <w:left w:val="nil"/>
          <w:bottom w:val="nil"/>
          <w:right w:val="nil"/>
          <w:between w:val="nil"/>
        </w:pBdr>
        <w:spacing w:after="60"/>
        <w:ind w:left="720"/>
        <w:rPr>
          <w:color w:val="000000"/>
          <w:sz w:val="24"/>
          <w:szCs w:val="24"/>
        </w:rPr>
      </w:pPr>
    </w:p>
    <w:p w:rsidR="00B172B5" w14:paraId="00000025" w14:textId="77777777">
      <w:pPr>
        <w:pStyle w:val="Heading1"/>
        <w:numPr>
          <w:ilvl w:val="0"/>
          <w:numId w:val="7"/>
        </w:numPr>
        <w:tabs>
          <w:tab w:val="left" w:pos="360"/>
        </w:tabs>
        <w:spacing w:before="197"/>
        <w:ind w:left="0" w:firstLine="0"/>
        <w:rPr>
          <w:u w:val="none"/>
        </w:rPr>
      </w:pPr>
      <w:r>
        <w:rPr>
          <w:u w:val="none"/>
        </w:rPr>
        <w:t>Indicate how, by whom, and for what purpose the information is to be used. Except for a new collection, indicate the actual use the agency has made of the information received from the current collection.</w:t>
      </w:r>
    </w:p>
    <w:p w:rsidR="00B172B5" w14:paraId="00000026" w14:textId="77777777">
      <w:pPr>
        <w:rPr>
          <w:sz w:val="24"/>
          <w:szCs w:val="24"/>
        </w:rPr>
      </w:pPr>
    </w:p>
    <w:p w:rsidR="00B172B5" w14:paraId="00000027" w14:textId="77777777">
      <w:pPr>
        <w:rPr>
          <w:sz w:val="24"/>
          <w:szCs w:val="24"/>
        </w:rPr>
      </w:pPr>
      <w:r>
        <w:rPr>
          <w:sz w:val="24"/>
          <w:szCs w:val="24"/>
        </w:rPr>
        <w:t>The information is used by NMFS, the United States Coast Guard (USGC), and the IATTC to monitor the size and composition of the vessel fleets in the IATTC Convention Area for compliance and scientific-related purposes. Knowing such information as the number of vessels, the details of the vessels and their ownership, and the types of gear employed enables effective monitoring of vessel activity for enforcement and assessment purposes. NMFS also uses this information for the purposes of management the U.S. purse seine fleet capacity in the IATTC Convention Area.</w:t>
      </w:r>
    </w:p>
    <w:p w:rsidR="00B172B5" w14:paraId="00000028" w14:textId="77777777">
      <w:pPr>
        <w:rPr>
          <w:sz w:val="24"/>
          <w:szCs w:val="24"/>
        </w:rPr>
      </w:pPr>
      <w:r>
        <w:rPr>
          <w:sz w:val="24"/>
          <w:szCs w:val="24"/>
        </w:rPr>
        <w:t xml:space="preserve">  </w:t>
      </w:r>
    </w:p>
    <w:p w:rsidR="00B172B5" w14:paraId="00000029" w14:textId="77777777">
      <w:pPr>
        <w:pBdr>
          <w:top w:val="nil"/>
          <w:left w:val="nil"/>
          <w:bottom w:val="nil"/>
          <w:right w:val="nil"/>
          <w:between w:val="nil"/>
        </w:pBdr>
        <w:rPr>
          <w:sz w:val="24"/>
          <w:szCs w:val="24"/>
        </w:rPr>
      </w:pPr>
      <w:r>
        <w:rPr>
          <w:sz w:val="24"/>
          <w:szCs w:val="24"/>
        </w:rPr>
        <w:t>There are no changes to the currently approved information collection requirements other than the transfer of the 5 information collections to 0648-0335 as described above.</w:t>
      </w:r>
    </w:p>
    <w:p w:rsidR="00B172B5" w14:paraId="0000002A" w14:textId="77777777">
      <w:pPr>
        <w:pBdr>
          <w:top w:val="nil"/>
          <w:left w:val="nil"/>
          <w:bottom w:val="nil"/>
          <w:right w:val="nil"/>
          <w:between w:val="nil"/>
        </w:pBdr>
        <w:ind w:right="114"/>
        <w:rPr>
          <w:color w:val="000000"/>
          <w:sz w:val="24"/>
          <w:szCs w:val="24"/>
        </w:rPr>
      </w:pPr>
    </w:p>
    <w:p w:rsidR="00B172B5" w14:paraId="0000002B" w14:textId="77777777">
      <w:pPr>
        <w:pBdr>
          <w:top w:val="nil"/>
          <w:left w:val="nil"/>
          <w:bottom w:val="nil"/>
          <w:right w:val="nil"/>
          <w:between w:val="nil"/>
        </w:pBdr>
        <w:rPr>
          <w:color w:val="000000"/>
          <w:sz w:val="24"/>
          <w:szCs w:val="24"/>
        </w:rPr>
      </w:pPr>
      <w:r>
        <w:rPr>
          <w:color w:val="000000"/>
          <w:sz w:val="24"/>
          <w:szCs w:val="24"/>
        </w:rPr>
        <w:t>Owners or operators of vessels are required to provide the information specified in an application for a High Seas Fishing Permit issued under the High Seas Fishing Compliance Act (HSFCA) (OMB Control No. 0648-0304), or the Pacific HMS Permit issued under the Highly Migratory Species (HMS) Fishery Management Plan (FMP) (OMB Control No. 0648-0204), or the ETP Vessel Permit (OMB Control No. 0648-0387).</w:t>
      </w:r>
    </w:p>
    <w:p w:rsidR="00B172B5" w14:paraId="0000002C" w14:textId="77777777">
      <w:pPr>
        <w:pBdr>
          <w:top w:val="nil"/>
          <w:left w:val="nil"/>
          <w:bottom w:val="nil"/>
          <w:right w:val="nil"/>
          <w:between w:val="nil"/>
        </w:pBdr>
        <w:ind w:hanging="120"/>
        <w:rPr>
          <w:color w:val="000000"/>
          <w:sz w:val="24"/>
          <w:szCs w:val="24"/>
        </w:rPr>
      </w:pPr>
    </w:p>
    <w:p w:rsidR="00B172B5" w14:paraId="0000002D" w14:textId="77777777">
      <w:pPr>
        <w:pBdr>
          <w:top w:val="nil"/>
          <w:left w:val="nil"/>
          <w:bottom w:val="nil"/>
          <w:right w:val="nil"/>
          <w:between w:val="nil"/>
        </w:pBdr>
        <w:spacing w:after="60"/>
        <w:rPr>
          <w:color w:val="000000"/>
          <w:sz w:val="24"/>
          <w:szCs w:val="24"/>
        </w:rPr>
      </w:pPr>
      <w:r>
        <w:rPr>
          <w:color w:val="000000"/>
          <w:sz w:val="24"/>
          <w:szCs w:val="24"/>
        </w:rPr>
        <w:t xml:space="preserve">Owners and operators of vessels 100 gross register tonnage/gross tonnage (GRT/GT) or greater are required to provide information specified by the administrator of the IMO ship </w:t>
      </w:r>
      <w:r>
        <w:rPr>
          <w:color w:val="000000"/>
          <w:sz w:val="24"/>
          <w:szCs w:val="24"/>
        </w:rPr>
        <w:t>identification number</w:t>
      </w:r>
      <w:r>
        <w:rPr>
          <w:color w:val="000000"/>
          <w:sz w:val="24"/>
          <w:szCs w:val="24"/>
        </w:rPr>
        <w:t xml:space="preserve"> scheme. The current administrator is IHS Maritime. Instructions on how to apply for an IMO number are available at: </w:t>
      </w:r>
      <w:hyperlink r:id="rId6">
        <w:r>
          <w:rPr>
            <w:color w:val="0000FF"/>
            <w:sz w:val="24"/>
            <w:szCs w:val="24"/>
          </w:rPr>
          <w:t>http://www.imonumbers.lrfairplay.com/default.aspx</w:t>
        </w:r>
      </w:hyperlink>
      <w:hyperlink r:id="rId6">
        <w:r>
          <w:rPr>
            <w:color w:val="000000"/>
            <w:sz w:val="24"/>
            <w:szCs w:val="24"/>
          </w:rPr>
          <w:t>.</w:t>
        </w:r>
      </w:hyperlink>
      <w:r>
        <w:rPr>
          <w:color w:val="000000"/>
          <w:sz w:val="24"/>
          <w:szCs w:val="24"/>
        </w:rPr>
        <w:t xml:space="preserve"> The required information includes but is not limited to:</w:t>
      </w:r>
    </w:p>
    <w:p w:rsidR="00B172B5" w14:paraId="0000002E" w14:textId="77777777">
      <w:pPr>
        <w:numPr>
          <w:ilvl w:val="2"/>
          <w:numId w:val="1"/>
        </w:numPr>
        <w:pBdr>
          <w:top w:val="nil"/>
          <w:left w:val="nil"/>
          <w:bottom w:val="nil"/>
          <w:right w:val="nil"/>
          <w:between w:val="nil"/>
        </w:pBdr>
        <w:spacing w:after="60"/>
        <w:ind w:left="1080" w:right="148" w:hanging="360"/>
        <w:rPr>
          <w:color w:val="000000"/>
        </w:rPr>
      </w:pPr>
      <w:r>
        <w:rPr>
          <w:color w:val="000000"/>
          <w:sz w:val="24"/>
          <w:szCs w:val="24"/>
        </w:rPr>
        <w:t>Current ship name/shipyard identification (ID)</w:t>
      </w:r>
    </w:p>
    <w:p w:rsidR="00B172B5" w14:paraId="0000002F" w14:textId="77777777">
      <w:pPr>
        <w:numPr>
          <w:ilvl w:val="2"/>
          <w:numId w:val="1"/>
        </w:numPr>
        <w:pBdr>
          <w:top w:val="nil"/>
          <w:left w:val="nil"/>
          <w:bottom w:val="nil"/>
          <w:right w:val="nil"/>
          <w:between w:val="nil"/>
        </w:pBdr>
        <w:tabs>
          <w:tab w:val="left" w:pos="1100"/>
        </w:tabs>
        <w:spacing w:after="60"/>
        <w:ind w:left="1080" w:right="131" w:hanging="360"/>
        <w:rPr>
          <w:color w:val="000000"/>
        </w:rPr>
      </w:pPr>
      <w:r>
        <w:rPr>
          <w:color w:val="000000"/>
          <w:sz w:val="24"/>
          <w:szCs w:val="24"/>
        </w:rPr>
        <w:t>Original name</w:t>
      </w:r>
    </w:p>
    <w:p w:rsidR="00B172B5" w14:paraId="00000030" w14:textId="77777777">
      <w:pPr>
        <w:numPr>
          <w:ilvl w:val="2"/>
          <w:numId w:val="1"/>
        </w:numPr>
        <w:pBdr>
          <w:top w:val="nil"/>
          <w:left w:val="nil"/>
          <w:bottom w:val="nil"/>
          <w:right w:val="nil"/>
          <w:between w:val="nil"/>
        </w:pBdr>
        <w:tabs>
          <w:tab w:val="left" w:pos="1085"/>
        </w:tabs>
        <w:spacing w:after="60"/>
        <w:ind w:left="1080" w:right="131" w:hanging="360"/>
        <w:rPr>
          <w:color w:val="000000"/>
        </w:rPr>
      </w:pPr>
      <w:r>
        <w:rPr>
          <w:color w:val="000000"/>
          <w:sz w:val="24"/>
          <w:szCs w:val="24"/>
        </w:rPr>
        <w:t>Flag</w:t>
      </w:r>
    </w:p>
    <w:p w:rsidR="00B172B5" w14:paraId="00000031" w14:textId="77777777">
      <w:pPr>
        <w:numPr>
          <w:ilvl w:val="2"/>
          <w:numId w:val="1"/>
        </w:numPr>
        <w:pBdr>
          <w:top w:val="nil"/>
          <w:left w:val="nil"/>
          <w:bottom w:val="nil"/>
          <w:right w:val="nil"/>
          <w:between w:val="nil"/>
        </w:pBdr>
        <w:tabs>
          <w:tab w:val="left" w:pos="1100"/>
        </w:tabs>
        <w:spacing w:after="60"/>
        <w:ind w:left="1080" w:right="131" w:hanging="360"/>
        <w:rPr>
          <w:color w:val="000000"/>
        </w:rPr>
      </w:pPr>
      <w:r>
        <w:rPr>
          <w:color w:val="000000"/>
          <w:sz w:val="24"/>
          <w:szCs w:val="24"/>
        </w:rPr>
        <w:t>Fishing number</w:t>
      </w:r>
    </w:p>
    <w:p w:rsidR="00B172B5" w14:paraId="00000032" w14:textId="77777777">
      <w:pPr>
        <w:numPr>
          <w:ilvl w:val="2"/>
          <w:numId w:val="1"/>
        </w:numPr>
        <w:pBdr>
          <w:top w:val="nil"/>
          <w:left w:val="nil"/>
          <w:bottom w:val="nil"/>
          <w:right w:val="nil"/>
          <w:between w:val="nil"/>
        </w:pBdr>
        <w:tabs>
          <w:tab w:val="left" w:pos="1085"/>
        </w:tabs>
        <w:spacing w:after="60"/>
        <w:ind w:left="1080" w:right="131" w:hanging="360"/>
        <w:rPr>
          <w:color w:val="000000"/>
        </w:rPr>
      </w:pPr>
      <w:r>
        <w:rPr>
          <w:color w:val="000000"/>
          <w:sz w:val="24"/>
          <w:szCs w:val="24"/>
        </w:rPr>
        <w:t>Gross and net tonnage</w:t>
      </w:r>
    </w:p>
    <w:p w:rsidR="00B172B5" w14:paraId="00000033" w14:textId="77777777">
      <w:pPr>
        <w:numPr>
          <w:ilvl w:val="2"/>
          <w:numId w:val="1"/>
        </w:numPr>
        <w:pBdr>
          <w:top w:val="nil"/>
          <w:left w:val="nil"/>
          <w:bottom w:val="nil"/>
          <w:right w:val="nil"/>
          <w:between w:val="nil"/>
        </w:pBdr>
        <w:tabs>
          <w:tab w:val="left" w:pos="1059"/>
        </w:tabs>
        <w:spacing w:after="60"/>
        <w:ind w:left="1080" w:right="131" w:hanging="360"/>
        <w:rPr>
          <w:color w:val="000000"/>
        </w:rPr>
      </w:pPr>
      <w:r>
        <w:rPr>
          <w:color w:val="000000"/>
          <w:sz w:val="24"/>
          <w:szCs w:val="24"/>
        </w:rPr>
        <w:t>Overall length</w:t>
      </w:r>
    </w:p>
    <w:p w:rsidR="00B172B5" w14:paraId="00000034" w14:textId="77777777">
      <w:pPr>
        <w:numPr>
          <w:ilvl w:val="2"/>
          <w:numId w:val="1"/>
        </w:numPr>
        <w:pBdr>
          <w:top w:val="nil"/>
          <w:left w:val="nil"/>
          <w:bottom w:val="nil"/>
          <w:right w:val="nil"/>
          <w:between w:val="nil"/>
        </w:pBdr>
        <w:tabs>
          <w:tab w:val="left" w:pos="1097"/>
        </w:tabs>
        <w:spacing w:after="60"/>
        <w:ind w:left="1080" w:right="131" w:hanging="360"/>
        <w:rPr>
          <w:color w:val="000000"/>
        </w:rPr>
      </w:pPr>
      <w:r>
        <w:rPr>
          <w:color w:val="000000"/>
          <w:sz w:val="24"/>
          <w:szCs w:val="24"/>
        </w:rPr>
        <w:t>Shipbuilder</w:t>
      </w:r>
    </w:p>
    <w:p w:rsidR="00B172B5" w14:paraId="00000035" w14:textId="77777777">
      <w:pPr>
        <w:numPr>
          <w:ilvl w:val="2"/>
          <w:numId w:val="1"/>
        </w:numPr>
        <w:pBdr>
          <w:top w:val="nil"/>
          <w:left w:val="nil"/>
          <w:bottom w:val="nil"/>
          <w:right w:val="nil"/>
          <w:between w:val="nil"/>
        </w:pBdr>
        <w:tabs>
          <w:tab w:val="left" w:pos="1100"/>
        </w:tabs>
        <w:spacing w:after="60"/>
        <w:ind w:left="1080" w:right="131" w:hanging="360"/>
        <w:rPr>
          <w:color w:val="000000"/>
        </w:rPr>
      </w:pPr>
      <w:r>
        <w:rPr>
          <w:color w:val="000000"/>
          <w:sz w:val="24"/>
          <w:szCs w:val="24"/>
        </w:rPr>
        <w:t>Place of build</w:t>
      </w:r>
    </w:p>
    <w:p w:rsidR="00B172B5" w14:paraId="00000036" w14:textId="77777777">
      <w:pPr>
        <w:numPr>
          <w:ilvl w:val="2"/>
          <w:numId w:val="1"/>
        </w:numPr>
        <w:pBdr>
          <w:top w:val="nil"/>
          <w:left w:val="nil"/>
          <w:bottom w:val="nil"/>
          <w:right w:val="nil"/>
          <w:between w:val="nil"/>
        </w:pBdr>
        <w:tabs>
          <w:tab w:val="left" w:pos="1047"/>
        </w:tabs>
        <w:spacing w:after="60"/>
        <w:ind w:left="1080" w:right="148" w:hanging="360"/>
        <w:rPr>
          <w:color w:val="000000"/>
        </w:rPr>
      </w:pPr>
      <w:r>
        <w:rPr>
          <w:color w:val="000000"/>
          <w:sz w:val="24"/>
          <w:szCs w:val="24"/>
        </w:rPr>
        <w:t>Hull number</w:t>
      </w:r>
    </w:p>
    <w:p w:rsidR="00B172B5" w14:paraId="00000037" w14:textId="77777777">
      <w:pPr>
        <w:numPr>
          <w:ilvl w:val="2"/>
          <w:numId w:val="1"/>
        </w:numPr>
        <w:pBdr>
          <w:top w:val="nil"/>
          <w:left w:val="nil"/>
          <w:bottom w:val="nil"/>
          <w:right w:val="nil"/>
          <w:between w:val="nil"/>
        </w:pBdr>
        <w:tabs>
          <w:tab w:val="left" w:pos="1047"/>
        </w:tabs>
        <w:spacing w:after="60"/>
        <w:ind w:left="1080" w:right="148" w:hanging="360"/>
        <w:rPr>
          <w:color w:val="000000"/>
        </w:rPr>
      </w:pPr>
      <w:r>
        <w:rPr>
          <w:color w:val="000000"/>
          <w:sz w:val="24"/>
          <w:szCs w:val="24"/>
        </w:rPr>
        <w:t>Registered owner and owner address</w:t>
      </w:r>
    </w:p>
    <w:p w:rsidR="00B172B5" w14:paraId="00000038" w14:textId="77777777">
      <w:pPr>
        <w:numPr>
          <w:ilvl w:val="2"/>
          <w:numId w:val="1"/>
        </w:numPr>
        <w:pBdr>
          <w:top w:val="nil"/>
          <w:left w:val="nil"/>
          <w:bottom w:val="nil"/>
          <w:right w:val="nil"/>
          <w:between w:val="nil"/>
        </w:pBdr>
        <w:tabs>
          <w:tab w:val="left" w:pos="1100"/>
        </w:tabs>
        <w:spacing w:after="60"/>
        <w:ind w:left="1080" w:right="148" w:hanging="360"/>
        <w:rPr>
          <w:color w:val="000000"/>
        </w:rPr>
      </w:pPr>
      <w:r>
        <w:rPr>
          <w:color w:val="000000"/>
          <w:sz w:val="24"/>
          <w:szCs w:val="24"/>
        </w:rPr>
        <w:t>Manager and manager address</w:t>
      </w:r>
    </w:p>
    <w:p w:rsidR="00B172B5" w14:paraId="00000039" w14:textId="77777777">
      <w:pPr>
        <w:numPr>
          <w:ilvl w:val="2"/>
          <w:numId w:val="1"/>
        </w:numPr>
        <w:pBdr>
          <w:top w:val="nil"/>
          <w:left w:val="nil"/>
          <w:bottom w:val="nil"/>
          <w:right w:val="nil"/>
          <w:between w:val="nil"/>
        </w:pBdr>
        <w:tabs>
          <w:tab w:val="left" w:pos="1047"/>
        </w:tabs>
        <w:spacing w:after="60"/>
        <w:ind w:left="1080" w:right="148" w:hanging="360"/>
        <w:rPr>
          <w:color w:val="000000"/>
        </w:rPr>
      </w:pPr>
      <w:r>
        <w:rPr>
          <w:color w:val="000000"/>
          <w:sz w:val="24"/>
          <w:szCs w:val="24"/>
        </w:rPr>
        <w:t>Company name</w:t>
      </w:r>
    </w:p>
    <w:p w:rsidR="00B172B5" w14:paraId="0000003A" w14:textId="77777777">
      <w:pPr>
        <w:numPr>
          <w:ilvl w:val="2"/>
          <w:numId w:val="1"/>
        </w:numPr>
        <w:pBdr>
          <w:top w:val="nil"/>
          <w:left w:val="nil"/>
          <w:bottom w:val="nil"/>
          <w:right w:val="nil"/>
          <w:between w:val="nil"/>
        </w:pBdr>
        <w:tabs>
          <w:tab w:val="left" w:pos="1167"/>
        </w:tabs>
        <w:spacing w:after="60"/>
        <w:ind w:left="1080" w:right="148" w:hanging="360"/>
        <w:rPr>
          <w:color w:val="000000"/>
        </w:rPr>
      </w:pPr>
      <w:r>
        <w:rPr>
          <w:color w:val="000000"/>
          <w:sz w:val="24"/>
          <w:szCs w:val="24"/>
        </w:rPr>
        <w:t>Contact name</w:t>
      </w:r>
    </w:p>
    <w:p w:rsidR="00B172B5" w14:paraId="0000003B" w14:textId="77777777">
      <w:pPr>
        <w:numPr>
          <w:ilvl w:val="2"/>
          <w:numId w:val="1"/>
        </w:numPr>
        <w:pBdr>
          <w:top w:val="nil"/>
          <w:left w:val="nil"/>
          <w:bottom w:val="nil"/>
          <w:right w:val="nil"/>
          <w:between w:val="nil"/>
        </w:pBdr>
        <w:tabs>
          <w:tab w:val="left" w:pos="1100"/>
        </w:tabs>
        <w:spacing w:after="60"/>
        <w:ind w:left="1080" w:right="148" w:hanging="360"/>
        <w:rPr>
          <w:color w:val="000000"/>
        </w:rPr>
      </w:pPr>
      <w:r>
        <w:rPr>
          <w:color w:val="000000"/>
          <w:sz w:val="24"/>
          <w:szCs w:val="24"/>
        </w:rPr>
        <w:t>Sender’s email</w:t>
      </w:r>
    </w:p>
    <w:p w:rsidR="00B172B5" w14:paraId="0000003C" w14:textId="77777777">
      <w:pPr>
        <w:pBdr>
          <w:top w:val="nil"/>
          <w:left w:val="nil"/>
          <w:bottom w:val="nil"/>
          <w:right w:val="nil"/>
          <w:between w:val="nil"/>
        </w:pBdr>
        <w:ind w:hanging="120"/>
        <w:rPr>
          <w:color w:val="000000"/>
          <w:sz w:val="24"/>
          <w:szCs w:val="24"/>
        </w:rPr>
      </w:pPr>
    </w:p>
    <w:p w:rsidR="00B172B5" w14:paraId="0000003D" w14:textId="77777777">
      <w:pPr>
        <w:pBdr>
          <w:top w:val="nil"/>
          <w:left w:val="nil"/>
          <w:bottom w:val="nil"/>
          <w:right w:val="nil"/>
          <w:between w:val="nil"/>
        </w:pBdr>
        <w:rPr>
          <w:color w:val="000000"/>
          <w:sz w:val="24"/>
          <w:szCs w:val="24"/>
        </w:rPr>
      </w:pPr>
      <w:r>
        <w:rPr>
          <w:color w:val="000000"/>
          <w:sz w:val="24"/>
          <w:szCs w:val="24"/>
        </w:rPr>
        <w:t xml:space="preserve">The information provided in applications for IMO numbers is used by the administrator of the IMO ship identification number scheme to generate an IMO number for the vessel that is unique and stays with the vessel. The administrator makes the IMO number publicly available </w:t>
      </w:r>
      <w:r>
        <w:rPr>
          <w:color w:val="000000"/>
          <w:sz w:val="24"/>
          <w:szCs w:val="24"/>
        </w:rPr>
        <w:t>and also</w:t>
      </w:r>
      <w:r>
        <w:rPr>
          <w:color w:val="000000"/>
          <w:sz w:val="24"/>
          <w:szCs w:val="24"/>
        </w:rPr>
        <w:t xml:space="preserve"> uses the data in its </w:t>
      </w:r>
      <w:r>
        <w:rPr>
          <w:color w:val="000000"/>
          <w:sz w:val="24"/>
          <w:szCs w:val="24"/>
        </w:rPr>
        <w:t>commercial products, such as directories of vessels.</w:t>
      </w:r>
    </w:p>
    <w:p w:rsidR="00B172B5" w14:paraId="0000003E" w14:textId="77777777">
      <w:pPr>
        <w:pBdr>
          <w:top w:val="nil"/>
          <w:left w:val="nil"/>
          <w:bottom w:val="nil"/>
          <w:right w:val="nil"/>
          <w:between w:val="nil"/>
        </w:pBdr>
        <w:rPr>
          <w:color w:val="000000"/>
          <w:sz w:val="24"/>
          <w:szCs w:val="24"/>
        </w:rPr>
      </w:pPr>
    </w:p>
    <w:p w:rsidR="00B172B5" w14:paraId="0000003F" w14:textId="77777777">
      <w:pPr>
        <w:pBdr>
          <w:top w:val="nil"/>
          <w:left w:val="nil"/>
          <w:bottom w:val="nil"/>
          <w:right w:val="nil"/>
          <w:between w:val="nil"/>
        </w:pBdr>
        <w:rPr>
          <w:color w:val="000000"/>
          <w:sz w:val="24"/>
          <w:szCs w:val="24"/>
        </w:rPr>
      </w:pPr>
      <w:r>
        <w:rPr>
          <w:color w:val="000000"/>
          <w:sz w:val="24"/>
          <w:szCs w:val="24"/>
        </w:rPr>
        <w:t>A valid permit protects the fisherman and vessel owner from prosecution under the Marine Mammal Protection Act</w:t>
      </w:r>
      <w:r>
        <w:rPr>
          <w:color w:val="0000FF"/>
          <w:sz w:val="24"/>
          <w:szCs w:val="24"/>
        </w:rPr>
        <w:t xml:space="preserve"> </w:t>
      </w:r>
      <w:r>
        <w:rPr>
          <w:color w:val="000000"/>
          <w:sz w:val="24"/>
          <w:szCs w:val="24"/>
        </w:rPr>
        <w:t xml:space="preserve">(MMPA) for violation of the moratorium on taking marine mammals. Information supplied by the applicant is used by NMFS and the </w:t>
      </w:r>
      <w:r>
        <w:rPr>
          <w:color w:val="000000"/>
          <w:sz w:val="24"/>
          <w:szCs w:val="24"/>
        </w:rPr>
        <w:t>general public</w:t>
      </w:r>
      <w:r>
        <w:rPr>
          <w:color w:val="000000"/>
          <w:sz w:val="24"/>
          <w:szCs w:val="24"/>
        </w:rPr>
        <w:t xml:space="preserve"> to review the appropriateness of waiving the moratorium to authorize the incidental take of marine mammals by U.S. tuna purse seine vessels fishing in the ETP. Each year, vessel owners and operators must apply for a permit under the MMPA and comply with the terms and conditions associated with its issuance. In addition, by signing the application for a vessel permit, the vessel owner agrees to release to NMFS all records made by Inter-American Tropical Tuna Commission (IATTC) observers during fishing trips aboard the vessel and furnish the international observer program with all release forms required to authorize the observer data to be provided to NMFS [50 CFR 216.24(b)(8)(v)</w:t>
      </w:r>
      <w:r>
        <w:rPr>
          <w:color w:val="000000"/>
          <w:sz w:val="24"/>
          <w:szCs w:val="24"/>
          <w:vertAlign w:val="superscript"/>
        </w:rPr>
        <w:footnoteReference w:id="4"/>
      </w:r>
      <w:r>
        <w:rPr>
          <w:color w:val="000000"/>
          <w:sz w:val="24"/>
          <w:szCs w:val="24"/>
        </w:rPr>
        <w:t>].</w:t>
      </w:r>
    </w:p>
    <w:p w:rsidR="00B172B5" w14:paraId="00000040" w14:textId="77777777">
      <w:pPr>
        <w:pBdr>
          <w:top w:val="nil"/>
          <w:left w:val="nil"/>
          <w:bottom w:val="nil"/>
          <w:right w:val="nil"/>
          <w:between w:val="nil"/>
        </w:pBdr>
        <w:rPr>
          <w:color w:val="000000"/>
          <w:sz w:val="24"/>
          <w:szCs w:val="24"/>
        </w:rPr>
      </w:pPr>
    </w:p>
    <w:p w:rsidR="00B172B5" w14:paraId="00000041" w14:textId="77777777">
      <w:pPr>
        <w:numPr>
          <w:ilvl w:val="0"/>
          <w:numId w:val="6"/>
        </w:numPr>
        <w:pBdr>
          <w:top w:val="nil"/>
          <w:left w:val="nil"/>
          <w:bottom w:val="nil"/>
          <w:right w:val="nil"/>
          <w:between w:val="nil"/>
        </w:pBdr>
        <w:tabs>
          <w:tab w:val="left" w:pos="720"/>
        </w:tabs>
        <w:spacing w:after="60"/>
        <w:ind w:left="360" w:firstLine="0"/>
        <w:rPr>
          <w:color w:val="000000"/>
        </w:rPr>
      </w:pPr>
      <w:r>
        <w:rPr>
          <w:color w:val="000000"/>
          <w:sz w:val="24"/>
          <w:szCs w:val="24"/>
        </w:rPr>
        <w:t>Permit applications</w:t>
      </w:r>
    </w:p>
    <w:p w:rsidR="00B172B5" w14:paraId="00000042"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ETP vessel permit applications must be submitted to the Regional Administrator, NMFS, West Coast Region, via</w:t>
      </w:r>
      <w:r>
        <w:rPr>
          <w:sz w:val="24"/>
          <w:szCs w:val="24"/>
        </w:rPr>
        <w:t xml:space="preserve"> the National Permit System (NPS) available to applicants. </w:t>
      </w:r>
      <w:r>
        <w:rPr>
          <w:color w:val="000000"/>
          <w:sz w:val="24"/>
          <w:szCs w:val="24"/>
        </w:rPr>
        <w:t>The information needed for a vessel permit under 50 CFR 216.24(b)(4) is as follows:</w:t>
      </w:r>
    </w:p>
    <w:p w:rsidR="00B172B5" w14:paraId="00000043"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 xml:space="preserve">Identifying information for the vessel: </w:t>
      </w:r>
    </w:p>
    <w:p w:rsidR="00B172B5" w14:paraId="00000044" w14:textId="77777777">
      <w:pPr>
        <w:numPr>
          <w:ilvl w:val="0"/>
          <w:numId w:val="2"/>
        </w:numPr>
        <w:pBdr>
          <w:top w:val="nil"/>
          <w:left w:val="nil"/>
          <w:bottom w:val="nil"/>
          <w:right w:val="nil"/>
          <w:between w:val="nil"/>
        </w:pBdr>
        <w:tabs>
          <w:tab w:val="left" w:pos="1980"/>
        </w:tabs>
        <w:spacing w:after="60"/>
        <w:ind w:left="2340"/>
        <w:rPr>
          <w:color w:val="000000"/>
          <w:sz w:val="24"/>
          <w:szCs w:val="24"/>
        </w:rPr>
      </w:pPr>
      <w:r>
        <w:rPr>
          <w:color w:val="000000"/>
          <w:sz w:val="24"/>
          <w:szCs w:val="24"/>
        </w:rPr>
        <w:t xml:space="preserve">Name and official number of fishing vessel to appear on permit [self-explanatory and required by 16 U.S.C. 1416 § 306(a)(1)(A)]. </w:t>
      </w:r>
    </w:p>
    <w:p w:rsidR="00B172B5" w14:paraId="00000045" w14:textId="77777777">
      <w:pPr>
        <w:numPr>
          <w:ilvl w:val="0"/>
          <w:numId w:val="2"/>
        </w:numPr>
        <w:pBdr>
          <w:top w:val="nil"/>
          <w:left w:val="nil"/>
          <w:bottom w:val="nil"/>
          <w:right w:val="nil"/>
          <w:between w:val="nil"/>
        </w:pBdr>
        <w:tabs>
          <w:tab w:val="left" w:pos="1980"/>
        </w:tabs>
        <w:spacing w:after="60"/>
        <w:ind w:left="2340"/>
        <w:rPr>
          <w:color w:val="000000"/>
          <w:sz w:val="24"/>
          <w:szCs w:val="24"/>
        </w:rPr>
      </w:pPr>
      <w:r>
        <w:rPr>
          <w:color w:val="000000"/>
          <w:sz w:val="24"/>
          <w:szCs w:val="24"/>
        </w:rPr>
        <w:t xml:space="preserve">A photograph of the vessel with the registration number showing and legible [this information assists the agency with identification of vessels and enforcement]. </w:t>
      </w:r>
    </w:p>
    <w:p w:rsidR="00B172B5" w14:paraId="00000046" w14:textId="77777777">
      <w:pPr>
        <w:numPr>
          <w:ilvl w:val="0"/>
          <w:numId w:val="2"/>
        </w:numPr>
        <w:pBdr>
          <w:top w:val="nil"/>
          <w:left w:val="nil"/>
          <w:bottom w:val="nil"/>
          <w:right w:val="nil"/>
          <w:between w:val="nil"/>
        </w:pBdr>
        <w:tabs>
          <w:tab w:val="left" w:pos="1980"/>
        </w:tabs>
        <w:spacing w:after="60"/>
        <w:ind w:left="2340"/>
        <w:rPr>
          <w:color w:val="000000"/>
          <w:sz w:val="24"/>
          <w:szCs w:val="24"/>
        </w:rPr>
      </w:pPr>
      <w:r>
        <w:rPr>
          <w:color w:val="000000"/>
          <w:sz w:val="24"/>
          <w:szCs w:val="24"/>
        </w:rPr>
        <w:t>The tonnage, carrying capacity, maximum vessel speed, processing equipment, and type and quantity of gear, including an inventory of special equipment required. [This information assists the agency with tracking processed and unprocessed tuna, monitoring compliance with gear requirements under the MMPA, and evaluating the ability of a vessel to capture tuna. A vessel’s characteristics are important when determining the performance of a vessel which can be used to determine the fishing power of the vessel. This information is required by 16 U.S.C. 1416 § 306(a)(1)(B)];</w:t>
      </w:r>
    </w:p>
    <w:p w:rsidR="00B172B5" w14:paraId="00000047"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A statement whether the vessel intends to make sets involving the intentional taking of marine mammals. [This information is used to determine the type of permit that needs to be issued];</w:t>
      </w:r>
    </w:p>
    <w:p w:rsidR="00B172B5" w14:paraId="00000048"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 xml:space="preserve">The identity of Federal, State and local commercial fishing licenses, if applicable, under which vessel operations are conducted, and dates of expiration. [This information is collected to assess whether other permits may be combined in the future with the issuance of a vessel permit. In addition, this information may assist the agency with some of the tuna tracking requirements as well as determine whether a vessel </w:t>
      </w:r>
      <w:r>
        <w:rPr>
          <w:color w:val="000000"/>
          <w:sz w:val="24"/>
          <w:szCs w:val="24"/>
        </w:rPr>
        <w:t>is in compliance with</w:t>
      </w:r>
      <w:r>
        <w:rPr>
          <w:color w:val="000000"/>
          <w:sz w:val="24"/>
          <w:szCs w:val="24"/>
        </w:rPr>
        <w:t xml:space="preserve"> other applicable federal regulations];</w:t>
      </w:r>
    </w:p>
    <w:p w:rsidR="00B172B5" w14:paraId="00000049"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The name(s) of the operator anticipated to be used. [This information is collected to assess whether the operator has a valid operator permit to fish for tuna in the ETP]; and</w:t>
      </w:r>
    </w:p>
    <w:p w:rsidR="00B172B5" w14:paraId="0000004A" w14:textId="77777777">
      <w:pPr>
        <w:numPr>
          <w:ilvl w:val="1"/>
          <w:numId w:val="6"/>
        </w:numPr>
        <w:pBdr>
          <w:top w:val="nil"/>
          <w:left w:val="nil"/>
          <w:bottom w:val="nil"/>
          <w:right w:val="nil"/>
          <w:between w:val="nil"/>
        </w:pBdr>
        <w:tabs>
          <w:tab w:val="left" w:pos="1080"/>
        </w:tabs>
        <w:spacing w:after="60"/>
        <w:ind w:left="720" w:firstLine="0"/>
        <w:rPr>
          <w:color w:val="000000"/>
        </w:rPr>
      </w:pPr>
    </w:p>
    <w:p w:rsidR="00B172B5" w14:paraId="0000004B" w14:textId="6A1BDBA6">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 xml:space="preserve">The applicant’s signature or the signature of the applicant’s representative, if any, </w:t>
      </w:r>
      <w:r w:rsidR="00B1302F">
        <w:rPr>
          <w:color w:val="000000"/>
          <w:sz w:val="24"/>
          <w:szCs w:val="24"/>
        </w:rPr>
        <w:t>includes</w:t>
      </w:r>
      <w:r>
        <w:rPr>
          <w:color w:val="000000"/>
          <w:sz w:val="24"/>
          <w:szCs w:val="24"/>
        </w:rPr>
        <w:t xml:space="preserve"> the address, telephone and fax numbers, and if applicable, the name, address, telephone, and fax numbers of the agent or organization acting on behalf of the vessel. [Signature certifies the information is true and correct and authorizes observer data collected to be provided to NMFS and the International Review Panel. The contact information is required by 16 U.S.C. 1416 § 306(a)(1)(A).]</w:t>
      </w:r>
    </w:p>
    <w:p w:rsidR="00B172B5" w14:paraId="0000004C"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The information needed for an operator permit under [50 CFR 216.24(b)(5)] is as follows:</w:t>
      </w:r>
    </w:p>
    <w:p w:rsidR="00B172B5" w14:paraId="0000004D"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 xml:space="preserve">The name, address, optional </w:t>
      </w:r>
      <w:r>
        <w:rPr>
          <w:sz w:val="24"/>
          <w:szCs w:val="24"/>
        </w:rPr>
        <w:t>email</w:t>
      </w:r>
      <w:r>
        <w:rPr>
          <w:color w:val="000000"/>
          <w:sz w:val="24"/>
          <w:szCs w:val="24"/>
        </w:rPr>
        <w:t xml:space="preserve"> address, telephone and fax numbers of the applicant [Self-explanatory];</w:t>
      </w:r>
    </w:p>
    <w:p w:rsidR="00B172B5" w14:paraId="0000004E"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The type and identification number(s) of any Federal, State, and local fishing licenses held by the applicant. [This information is collected to assess whether other permits may be combined in the future with the issuance of an operator permit];</w:t>
      </w:r>
    </w:p>
    <w:p w:rsidR="00B172B5" w14:paraId="0000004F"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The name of the vessel(s) on which the applicant anticipates serving as an operator. [The historical performance of an operator is as critical as the historical characteristics and fishing power of a vessel. The operator information may then be linked to the vessel of record to establish an operator catch history for that fishery or gear].</w:t>
      </w:r>
    </w:p>
    <w:p w:rsidR="00B172B5" w14:paraId="00000050" w14:textId="77777777">
      <w:pPr>
        <w:numPr>
          <w:ilvl w:val="2"/>
          <w:numId w:val="6"/>
        </w:numPr>
        <w:pBdr>
          <w:top w:val="nil"/>
          <w:left w:val="nil"/>
          <w:bottom w:val="nil"/>
          <w:right w:val="nil"/>
          <w:between w:val="nil"/>
        </w:pBdr>
        <w:tabs>
          <w:tab w:val="left" w:pos="1980"/>
        </w:tabs>
        <w:spacing w:after="60"/>
        <w:ind w:left="1980" w:hanging="540"/>
        <w:rPr>
          <w:color w:val="000000"/>
        </w:rPr>
      </w:pPr>
      <w:r>
        <w:rPr>
          <w:color w:val="000000"/>
          <w:sz w:val="24"/>
          <w:szCs w:val="24"/>
        </w:rPr>
        <w:t>The date, location, and provider of any training for the operator permit. Training includes a demonstration of familiarity with the techniques used to release entrapped dolphin(s) from a large purse seine net. Upon completion of training, a certificate of completion is issued [50 CFR 216.24(c)(5)]. Operator permits are issued annually. Additional training is not required unless regulations are modified substantially, the operator no longer demonstrates proficiency, or the operator does not obtain a previous calendar year permit. [Operator training is required to ensure fishing captains understand the principles of dolphin-safe fishing techniques and are kept informed of new technology, changing regulations, and new international agreements.]; and</w:t>
      </w:r>
    </w:p>
    <w:p w:rsidR="00B172B5" w14:paraId="00000051" w14:textId="77777777">
      <w:pPr>
        <w:numPr>
          <w:ilvl w:val="2"/>
          <w:numId w:val="6"/>
        </w:numPr>
        <w:pBdr>
          <w:top w:val="nil"/>
          <w:left w:val="nil"/>
          <w:bottom w:val="nil"/>
          <w:right w:val="nil"/>
          <w:between w:val="nil"/>
        </w:pBdr>
        <w:tabs>
          <w:tab w:val="left" w:pos="1899"/>
          <w:tab w:val="left" w:pos="1980"/>
        </w:tabs>
        <w:spacing w:after="60"/>
        <w:ind w:left="1980" w:hanging="540"/>
        <w:rPr>
          <w:color w:val="000000"/>
        </w:rPr>
      </w:pPr>
      <w:r>
        <w:rPr>
          <w:color w:val="000000"/>
          <w:sz w:val="24"/>
          <w:szCs w:val="24"/>
        </w:rPr>
        <w:t>The applicant’s printed name and signature or the printed name and signature of the applicant’s representative, if any. [Signature certifies the information is true and correct.]</w:t>
      </w:r>
    </w:p>
    <w:p w:rsidR="00B172B5" w14:paraId="00000052" w14:textId="77777777">
      <w:pPr>
        <w:pBdr>
          <w:top w:val="nil"/>
          <w:left w:val="nil"/>
          <w:bottom w:val="nil"/>
          <w:right w:val="nil"/>
          <w:between w:val="nil"/>
        </w:pBdr>
        <w:ind w:hanging="120"/>
        <w:rPr>
          <w:color w:val="000000"/>
          <w:sz w:val="24"/>
          <w:szCs w:val="24"/>
        </w:rPr>
      </w:pPr>
    </w:p>
    <w:p w:rsidR="00B172B5" w14:paraId="00000053"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The rules and regulations allow tuna purse seine vessels without a permit and more than two speedboats to transit the ETP without an observer on board if the vessel owner requests a waiver [50 CFR 216.24(a)(3)]. This provision allows vessel owners the ability to off-load, complete repairs, or transit the permit area in an emergency without delay and without</w:t>
      </w:r>
      <w:r>
        <w:rPr>
          <w:color w:val="000000"/>
        </w:rPr>
        <w:t xml:space="preserve"> </w:t>
      </w:r>
      <w:r>
        <w:rPr>
          <w:color w:val="000000"/>
          <w:sz w:val="24"/>
          <w:szCs w:val="24"/>
        </w:rPr>
        <w:t>having to obtain a vessel and operator permit and carry an authorized NMFS or IATTC observer. As part of the waiver, the vessel owner must notify the Administrator, West Coast Region, with the name of the vessel and the date the vessel exits or subsequently enters the permit area.</w:t>
      </w:r>
    </w:p>
    <w:p w:rsidR="00B172B5" w14:paraId="00000054" w14:textId="77777777">
      <w:pPr>
        <w:pBdr>
          <w:top w:val="nil"/>
          <w:left w:val="nil"/>
          <w:bottom w:val="nil"/>
          <w:right w:val="nil"/>
          <w:between w:val="nil"/>
        </w:pBdr>
        <w:ind w:hanging="120"/>
        <w:rPr>
          <w:color w:val="000000"/>
          <w:sz w:val="24"/>
          <w:szCs w:val="24"/>
        </w:rPr>
      </w:pPr>
    </w:p>
    <w:p w:rsidR="00B172B5" w14:paraId="00000055"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To request a waiver, the following information must be provided to the Regional Administrator, West Coast Region, in writing and in advance of entering the ETP:</w:t>
      </w:r>
    </w:p>
    <w:p w:rsidR="00B172B5" w14:paraId="00000056" w14:textId="77777777">
      <w:pPr>
        <w:numPr>
          <w:ilvl w:val="2"/>
          <w:numId w:val="6"/>
        </w:numPr>
        <w:pBdr>
          <w:top w:val="nil"/>
          <w:left w:val="nil"/>
          <w:bottom w:val="nil"/>
          <w:right w:val="nil"/>
          <w:between w:val="nil"/>
        </w:pBdr>
        <w:tabs>
          <w:tab w:val="left" w:pos="1899"/>
        </w:tabs>
        <w:spacing w:after="60"/>
        <w:ind w:left="1440" w:firstLine="0"/>
        <w:rPr>
          <w:color w:val="000000"/>
        </w:rPr>
      </w:pPr>
      <w:r>
        <w:rPr>
          <w:color w:val="000000"/>
          <w:sz w:val="24"/>
          <w:szCs w:val="24"/>
        </w:rPr>
        <w:t>The name of the vessel and operator [Self-explanatory];</w:t>
      </w:r>
    </w:p>
    <w:p w:rsidR="00B172B5" w14:paraId="00000057" w14:textId="77777777">
      <w:pPr>
        <w:numPr>
          <w:ilvl w:val="2"/>
          <w:numId w:val="6"/>
        </w:numPr>
        <w:pBdr>
          <w:top w:val="nil"/>
          <w:left w:val="nil"/>
          <w:bottom w:val="nil"/>
          <w:right w:val="nil"/>
          <w:between w:val="nil"/>
        </w:pBdr>
        <w:tabs>
          <w:tab w:val="left" w:pos="1899"/>
        </w:tabs>
        <w:spacing w:after="60"/>
        <w:ind w:left="1440" w:firstLine="0"/>
        <w:rPr>
          <w:color w:val="000000"/>
        </w:rPr>
      </w:pPr>
      <w:r>
        <w:rPr>
          <w:color w:val="000000"/>
          <w:sz w:val="24"/>
          <w:szCs w:val="24"/>
        </w:rPr>
        <w:t>The ports of departure and arrival;</w:t>
      </w:r>
    </w:p>
    <w:p w:rsidR="00B172B5" w14:paraId="00000058" w14:textId="77777777">
      <w:pPr>
        <w:numPr>
          <w:ilvl w:val="2"/>
          <w:numId w:val="6"/>
        </w:numPr>
        <w:pBdr>
          <w:top w:val="nil"/>
          <w:left w:val="nil"/>
          <w:bottom w:val="nil"/>
          <w:right w:val="nil"/>
          <w:between w:val="nil"/>
        </w:pBdr>
        <w:tabs>
          <w:tab w:val="left" w:pos="1899"/>
        </w:tabs>
        <w:spacing w:after="60"/>
        <w:ind w:left="1890" w:hanging="450"/>
        <w:rPr>
          <w:color w:val="000000"/>
        </w:rPr>
      </w:pPr>
      <w:r>
        <w:rPr>
          <w:color w:val="000000"/>
          <w:sz w:val="24"/>
          <w:szCs w:val="24"/>
        </w:rPr>
        <w:t>The number of expected days to complete the transit [Information needed to coordinate vessel transit with appropriate authorities, especially the IATTC];</w:t>
      </w:r>
    </w:p>
    <w:p w:rsidR="00B172B5" w14:paraId="00000059" w14:textId="77777777">
      <w:pPr>
        <w:numPr>
          <w:ilvl w:val="2"/>
          <w:numId w:val="6"/>
        </w:numPr>
        <w:pBdr>
          <w:top w:val="nil"/>
          <w:left w:val="nil"/>
          <w:bottom w:val="nil"/>
          <w:right w:val="nil"/>
          <w:between w:val="nil"/>
        </w:pBdr>
        <w:tabs>
          <w:tab w:val="left" w:pos="1899"/>
        </w:tabs>
        <w:spacing w:after="60"/>
        <w:ind w:left="1440" w:firstLine="0"/>
        <w:rPr>
          <w:color w:val="000000"/>
        </w:rPr>
      </w:pPr>
      <w:r>
        <w:rPr>
          <w:color w:val="000000"/>
          <w:sz w:val="24"/>
          <w:szCs w:val="24"/>
        </w:rPr>
        <w:t xml:space="preserve">Reason for transiting </w:t>
      </w:r>
      <w:r>
        <w:rPr>
          <w:color w:val="000000"/>
          <w:sz w:val="24"/>
          <w:szCs w:val="24"/>
        </w:rPr>
        <w:t>the ETP</w:t>
      </w:r>
      <w:r>
        <w:rPr>
          <w:color w:val="000000"/>
          <w:sz w:val="24"/>
          <w:szCs w:val="24"/>
        </w:rPr>
        <w:t>;</w:t>
      </w:r>
    </w:p>
    <w:p w:rsidR="00B172B5" w14:paraId="0000005A" w14:textId="77777777">
      <w:pPr>
        <w:numPr>
          <w:ilvl w:val="2"/>
          <w:numId w:val="6"/>
        </w:numPr>
        <w:pBdr>
          <w:top w:val="nil"/>
          <w:left w:val="nil"/>
          <w:bottom w:val="nil"/>
          <w:right w:val="nil"/>
          <w:between w:val="nil"/>
        </w:pBdr>
        <w:tabs>
          <w:tab w:val="left" w:pos="1899"/>
        </w:tabs>
        <w:spacing w:after="60"/>
        <w:ind w:left="1890" w:hanging="450"/>
        <w:rPr>
          <w:color w:val="000000"/>
        </w:rPr>
      </w:pPr>
      <w:r>
        <w:rPr>
          <w:color w:val="000000"/>
          <w:sz w:val="24"/>
          <w:szCs w:val="24"/>
        </w:rPr>
        <w:t>The measure(s) taken to ensure that the vessel is unable to fish while in travel through the ETP (e.g., no net aboard, reduced crew); and</w:t>
      </w:r>
    </w:p>
    <w:p w:rsidR="00B172B5" w14:paraId="0000005B" w14:textId="77777777">
      <w:pPr>
        <w:numPr>
          <w:ilvl w:val="2"/>
          <w:numId w:val="6"/>
        </w:numPr>
        <w:pBdr>
          <w:top w:val="nil"/>
          <w:left w:val="nil"/>
          <w:bottom w:val="nil"/>
          <w:right w:val="nil"/>
          <w:between w:val="nil"/>
        </w:pBdr>
        <w:tabs>
          <w:tab w:val="left" w:pos="1899"/>
        </w:tabs>
        <w:spacing w:after="60"/>
        <w:ind w:left="1890" w:hanging="450"/>
        <w:rPr>
          <w:color w:val="000000"/>
        </w:rPr>
      </w:pPr>
      <w:r>
        <w:rPr>
          <w:color w:val="000000"/>
          <w:sz w:val="24"/>
          <w:szCs w:val="24"/>
        </w:rPr>
        <w:t>A statement that the vessel will not fish while in transit through the ETP [Self- explanatory].</w:t>
      </w:r>
    </w:p>
    <w:p w:rsidR="00B172B5" w14:paraId="0000005C" w14:textId="77777777">
      <w:pPr>
        <w:pBdr>
          <w:top w:val="nil"/>
          <w:left w:val="nil"/>
          <w:bottom w:val="nil"/>
          <w:right w:val="nil"/>
          <w:between w:val="nil"/>
        </w:pBdr>
        <w:ind w:hanging="120"/>
        <w:rPr>
          <w:color w:val="000000"/>
          <w:sz w:val="24"/>
          <w:szCs w:val="24"/>
        </w:rPr>
      </w:pPr>
    </w:p>
    <w:p w:rsidR="00B172B5" w14:paraId="0000005D"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Vessel permit holders are required to notify the Regional Administrator, NMFS, West Coast Region, or the Inter-American Tropical Tuna Commission contact designated by the Regional Administrator, NMFS, West Coast Region, at least five days in advance of the vessel’s departure on a fishing voyage to allow for observer placement on every voyage [50 CFR 216.24(b)(8)(iv)]. The information may be provided either verbally or in writing and must include the following information:</w:t>
      </w:r>
    </w:p>
    <w:p w:rsidR="00B172B5" w14:paraId="0000005E" w14:textId="77777777">
      <w:pPr>
        <w:pBdr>
          <w:top w:val="nil"/>
          <w:left w:val="nil"/>
          <w:bottom w:val="nil"/>
          <w:right w:val="nil"/>
          <w:between w:val="nil"/>
        </w:pBdr>
        <w:ind w:hanging="120"/>
        <w:rPr>
          <w:color w:val="000000"/>
          <w:sz w:val="24"/>
          <w:szCs w:val="24"/>
        </w:rPr>
      </w:pPr>
    </w:p>
    <w:p w:rsidR="00B172B5" w14:paraId="0000005F" w14:textId="77777777">
      <w:pPr>
        <w:numPr>
          <w:ilvl w:val="1"/>
          <w:numId w:val="6"/>
        </w:numPr>
        <w:pBdr>
          <w:top w:val="nil"/>
          <w:left w:val="nil"/>
          <w:bottom w:val="nil"/>
          <w:right w:val="nil"/>
          <w:between w:val="nil"/>
        </w:pBdr>
        <w:tabs>
          <w:tab w:val="left" w:pos="1080"/>
        </w:tabs>
        <w:spacing w:after="60"/>
        <w:ind w:left="720" w:right="416" w:firstLine="0"/>
        <w:rPr>
          <w:color w:val="000000"/>
        </w:rPr>
      </w:pPr>
      <w:r>
        <w:rPr>
          <w:color w:val="000000"/>
          <w:sz w:val="24"/>
          <w:szCs w:val="24"/>
        </w:rPr>
        <w:t>The name of the vessel and operator [Self-explanatory];</w:t>
      </w:r>
    </w:p>
    <w:p w:rsidR="00B172B5" w14:paraId="00000060" w14:textId="77777777">
      <w:pPr>
        <w:numPr>
          <w:ilvl w:val="1"/>
          <w:numId w:val="6"/>
        </w:numPr>
        <w:pBdr>
          <w:top w:val="nil"/>
          <w:left w:val="nil"/>
          <w:bottom w:val="nil"/>
          <w:right w:val="nil"/>
          <w:between w:val="nil"/>
        </w:pBdr>
        <w:tabs>
          <w:tab w:val="left" w:pos="1080"/>
        </w:tabs>
        <w:spacing w:after="60"/>
        <w:ind w:left="720" w:right="416" w:firstLine="0"/>
        <w:rPr>
          <w:color w:val="000000"/>
        </w:rPr>
      </w:pPr>
      <w:r>
        <w:rPr>
          <w:color w:val="000000"/>
          <w:sz w:val="24"/>
          <w:szCs w:val="24"/>
        </w:rPr>
        <w:t>Location of the vessel; and</w:t>
      </w:r>
    </w:p>
    <w:p w:rsidR="00B172B5" w14:paraId="00000061" w14:textId="77777777">
      <w:pPr>
        <w:numPr>
          <w:ilvl w:val="1"/>
          <w:numId w:val="6"/>
        </w:numPr>
        <w:pBdr>
          <w:top w:val="nil"/>
          <w:left w:val="nil"/>
          <w:bottom w:val="nil"/>
          <w:right w:val="nil"/>
          <w:between w:val="nil"/>
        </w:pBdr>
        <w:tabs>
          <w:tab w:val="left" w:pos="1440"/>
        </w:tabs>
        <w:spacing w:after="60"/>
        <w:ind w:left="1440" w:right="211" w:hanging="720"/>
        <w:rPr>
          <w:color w:val="000000"/>
        </w:rPr>
      </w:pPr>
      <w:r>
        <w:rPr>
          <w:color w:val="000000"/>
          <w:sz w:val="24"/>
          <w:szCs w:val="24"/>
        </w:rPr>
        <w:t>Date and time of departure. [Information needed to coordinate and facilitate observer travel with the vessel departure.]</w:t>
      </w:r>
    </w:p>
    <w:p w:rsidR="00B172B5" w14:paraId="00000062" w14:textId="77777777">
      <w:pPr>
        <w:pBdr>
          <w:top w:val="nil"/>
          <w:left w:val="nil"/>
          <w:bottom w:val="nil"/>
          <w:right w:val="nil"/>
          <w:between w:val="nil"/>
        </w:pBdr>
        <w:ind w:hanging="120"/>
        <w:rPr>
          <w:color w:val="000000"/>
          <w:sz w:val="24"/>
          <w:szCs w:val="24"/>
        </w:rPr>
      </w:pPr>
    </w:p>
    <w:p w:rsidR="00B172B5" w14:paraId="00000063"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The Captain, managing owner, vessel permit holder, or vessel agent of a U.S. tuna purse seine vessel returning to port from a trip, any part of which included fishing in the ETP, is required to notify the Regional Administrator, NMFS, West Coast Region, or the Inter- American Tropical Tuna Commission contact designated by the Regional Administrator, NMFS, West Coast Region, at least 48 hours in advance of a vessel’s arrival in port at the conclusion of a fishing voyage [50 CFR 216.93(c)(3)] to allow enough time for a NMFS representative to meet the vessel at the unloading location to monitor the handling of dolphin-safe and non-dolphin-safe tuna. Fish may be unloaded directly to a cannery facility or transshipped to another location by a freezer ship. The information may be provided either verbally or in writing and must include the following information:</w:t>
      </w:r>
    </w:p>
    <w:p w:rsidR="00B172B5" w14:paraId="00000064" w14:textId="77777777">
      <w:pPr>
        <w:pBdr>
          <w:top w:val="nil"/>
          <w:left w:val="nil"/>
          <w:bottom w:val="nil"/>
          <w:right w:val="nil"/>
          <w:between w:val="nil"/>
        </w:pBdr>
        <w:ind w:hanging="120"/>
        <w:rPr>
          <w:color w:val="000000"/>
          <w:sz w:val="24"/>
          <w:szCs w:val="24"/>
        </w:rPr>
      </w:pPr>
    </w:p>
    <w:p w:rsidR="00B172B5" w14:paraId="00000065"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The name of the vessel and operator [Self-explanatory];</w:t>
      </w:r>
    </w:p>
    <w:p w:rsidR="00B172B5" w14:paraId="00000066"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Port of arrival where fish will be unloaded;</w:t>
      </w:r>
    </w:p>
    <w:p w:rsidR="00B172B5" w14:paraId="00000067"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Date and time of unloading; and</w:t>
      </w:r>
    </w:p>
    <w:p w:rsidR="00B172B5" w14:paraId="00000068" w14:textId="77777777">
      <w:pPr>
        <w:numPr>
          <w:ilvl w:val="1"/>
          <w:numId w:val="6"/>
        </w:numPr>
        <w:pBdr>
          <w:top w:val="nil"/>
          <w:left w:val="nil"/>
          <w:bottom w:val="nil"/>
          <w:right w:val="nil"/>
          <w:between w:val="nil"/>
        </w:pBdr>
        <w:tabs>
          <w:tab w:val="left" w:pos="1440"/>
        </w:tabs>
        <w:spacing w:after="60"/>
        <w:ind w:left="1440" w:hanging="720"/>
        <w:rPr>
          <w:color w:val="000000"/>
        </w:rPr>
      </w:pPr>
      <w:r>
        <w:rPr>
          <w:color w:val="000000"/>
          <w:sz w:val="24"/>
          <w:szCs w:val="24"/>
        </w:rPr>
        <w:t>Schedule of unloading [Information needed to coordinate and facilitate NMFS representative travel to meet the arriving vessel.]</w:t>
      </w:r>
    </w:p>
    <w:p w:rsidR="00B172B5" w14:paraId="00000069" w14:textId="77777777">
      <w:pPr>
        <w:pBdr>
          <w:top w:val="nil"/>
          <w:left w:val="nil"/>
          <w:bottom w:val="nil"/>
          <w:right w:val="nil"/>
          <w:between w:val="nil"/>
        </w:pBdr>
        <w:ind w:hanging="120"/>
        <w:rPr>
          <w:color w:val="000000"/>
          <w:sz w:val="24"/>
          <w:szCs w:val="24"/>
        </w:rPr>
      </w:pPr>
    </w:p>
    <w:p w:rsidR="00B172B5" w14:paraId="0000006A"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 xml:space="preserve">Vessel permit holders must notify the Regional Administrator, NMFS, West Coast Region, at least 48 hours prior to departing on a trip if there is a change of the vessel operator or within 72 hours after a change of the vessel operator if the change was made because of an emergency [50 CFR 216.24(b)(8)(iv)(B)]. This information is used to facilitate observer placements and </w:t>
      </w:r>
      <w:r>
        <w:rPr>
          <w:color w:val="000000"/>
          <w:sz w:val="24"/>
          <w:szCs w:val="24"/>
        </w:rPr>
        <w:t>make arrangements</w:t>
      </w:r>
      <w:r>
        <w:rPr>
          <w:color w:val="000000"/>
          <w:sz w:val="24"/>
          <w:szCs w:val="24"/>
        </w:rPr>
        <w:t xml:space="preserve"> to conduct an observer placement meeting with the captain, managing owner, and program personnel prior to departure. Also, at this time the agency may notify the vessel owner if the operator must attend a skipper workshop. If necessary, arrangements may be made to schedule a workshop. This information may be provided verbally or in writing and must include:</w:t>
      </w:r>
    </w:p>
    <w:p w:rsidR="00B172B5" w14:paraId="0000006B" w14:textId="77777777">
      <w:pPr>
        <w:pBdr>
          <w:top w:val="nil"/>
          <w:left w:val="nil"/>
          <w:bottom w:val="nil"/>
          <w:right w:val="nil"/>
          <w:between w:val="nil"/>
        </w:pBdr>
        <w:ind w:hanging="120"/>
        <w:rPr>
          <w:color w:val="000000"/>
          <w:sz w:val="24"/>
          <w:szCs w:val="24"/>
        </w:rPr>
      </w:pPr>
    </w:p>
    <w:p w:rsidR="00B172B5" w14:paraId="0000006C" w14:textId="77777777">
      <w:pPr>
        <w:numPr>
          <w:ilvl w:val="0"/>
          <w:numId w:val="4"/>
        </w:numPr>
        <w:pBdr>
          <w:top w:val="nil"/>
          <w:left w:val="nil"/>
          <w:bottom w:val="nil"/>
          <w:right w:val="nil"/>
          <w:between w:val="nil"/>
        </w:pBdr>
        <w:tabs>
          <w:tab w:val="left" w:pos="1080"/>
        </w:tabs>
        <w:spacing w:after="60"/>
        <w:ind w:left="720" w:firstLine="0"/>
        <w:rPr>
          <w:color w:val="000000"/>
        </w:rPr>
      </w:pPr>
      <w:r>
        <w:rPr>
          <w:color w:val="000000"/>
          <w:sz w:val="24"/>
          <w:szCs w:val="24"/>
        </w:rPr>
        <w:t>Vessel name; and</w:t>
      </w:r>
    </w:p>
    <w:p w:rsidR="00B172B5" w14:paraId="0000006D" w14:textId="38E68741">
      <w:pPr>
        <w:numPr>
          <w:ilvl w:val="0"/>
          <w:numId w:val="4"/>
        </w:numPr>
        <w:pBdr>
          <w:top w:val="nil"/>
          <w:left w:val="nil"/>
          <w:bottom w:val="nil"/>
          <w:right w:val="nil"/>
          <w:between w:val="nil"/>
        </w:pBdr>
        <w:tabs>
          <w:tab w:val="left" w:pos="1094"/>
        </w:tabs>
        <w:spacing w:after="60"/>
        <w:ind w:left="720" w:firstLine="0"/>
        <w:rPr>
          <w:color w:val="000000"/>
        </w:rPr>
      </w:pPr>
      <w:r>
        <w:rPr>
          <w:color w:val="000000"/>
          <w:sz w:val="24"/>
          <w:szCs w:val="24"/>
        </w:rPr>
        <w:t xml:space="preserve">New </w:t>
      </w:r>
      <w:r w:rsidR="00B1302F">
        <w:rPr>
          <w:color w:val="000000"/>
          <w:sz w:val="24"/>
          <w:szCs w:val="24"/>
        </w:rPr>
        <w:t>operators</w:t>
      </w:r>
      <w:r>
        <w:rPr>
          <w:color w:val="000000"/>
          <w:sz w:val="24"/>
          <w:szCs w:val="24"/>
        </w:rPr>
        <w:t xml:space="preserve"> permit holder name.</w:t>
      </w:r>
    </w:p>
    <w:p w:rsidR="00B172B5" w14:paraId="0000006E" w14:textId="77777777">
      <w:pPr>
        <w:pBdr>
          <w:top w:val="nil"/>
          <w:left w:val="nil"/>
          <w:bottom w:val="nil"/>
          <w:right w:val="nil"/>
          <w:between w:val="nil"/>
        </w:pBdr>
        <w:ind w:hanging="120"/>
        <w:rPr>
          <w:color w:val="000000"/>
          <w:sz w:val="24"/>
          <w:szCs w:val="24"/>
        </w:rPr>
      </w:pPr>
    </w:p>
    <w:p w:rsidR="00B172B5" w14:paraId="0000006F"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Vessel Permit holders intending to make intentional sets on marine mammals must notify the Regional Administrator, NMFS, West Coast Region, of any net modification at least 5 days prior to departure of the vessel in order to determine whether a reinspection or trial set (net alignment) is required [50 CFR 216.24(c)(4)(ii)]. If no net modifications are made during a calendar year, inspections shall be conducted by the authorized NMFS inspector (observer). This information may be provided verbally or in writing, and must include the following information:</w:t>
      </w:r>
    </w:p>
    <w:p w:rsidR="00B172B5" w14:paraId="00000070" w14:textId="77777777">
      <w:pPr>
        <w:pBdr>
          <w:top w:val="nil"/>
          <w:left w:val="nil"/>
          <w:bottom w:val="nil"/>
          <w:right w:val="nil"/>
          <w:between w:val="nil"/>
        </w:pBdr>
        <w:ind w:hanging="120"/>
        <w:rPr>
          <w:color w:val="000000"/>
          <w:sz w:val="24"/>
          <w:szCs w:val="24"/>
        </w:rPr>
      </w:pPr>
    </w:p>
    <w:p w:rsidR="00B172B5" w14:paraId="00000071"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Vessel name; and</w:t>
      </w:r>
    </w:p>
    <w:p w:rsidR="00B172B5" w14:paraId="00000072" w14:textId="77777777">
      <w:pPr>
        <w:numPr>
          <w:ilvl w:val="1"/>
          <w:numId w:val="6"/>
        </w:numPr>
        <w:pBdr>
          <w:top w:val="nil"/>
          <w:left w:val="nil"/>
          <w:bottom w:val="nil"/>
          <w:right w:val="nil"/>
          <w:between w:val="nil"/>
        </w:pBdr>
        <w:tabs>
          <w:tab w:val="left" w:pos="1080"/>
        </w:tabs>
        <w:spacing w:after="60"/>
        <w:ind w:left="720" w:right="768" w:firstLine="0"/>
        <w:rPr>
          <w:color w:val="000000"/>
        </w:rPr>
      </w:pPr>
      <w:r>
        <w:rPr>
          <w:color w:val="000000"/>
          <w:sz w:val="24"/>
          <w:szCs w:val="24"/>
        </w:rPr>
        <w:t>Type of gear modification completed.</w:t>
      </w:r>
    </w:p>
    <w:p w:rsidR="00B172B5" w14:paraId="00000073" w14:textId="77777777">
      <w:pPr>
        <w:pBdr>
          <w:top w:val="nil"/>
          <w:left w:val="nil"/>
          <w:bottom w:val="nil"/>
          <w:right w:val="nil"/>
          <w:between w:val="nil"/>
        </w:pBdr>
        <w:ind w:hanging="120"/>
        <w:rPr>
          <w:color w:val="000000"/>
          <w:sz w:val="24"/>
          <w:szCs w:val="24"/>
        </w:rPr>
      </w:pPr>
    </w:p>
    <w:p w:rsidR="00B172B5" w14:paraId="00000074"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 xml:space="preserve">The Regional Administrator, NMFS, West Coast Region, may authorize experimental fishing operations, consistent with the provisions of the International Dolphin Conservation Program, for the purpose of testing proposed improvements in fishing techniques and equipment that may reduce or eliminate dolphin mortality or serious injury, or do not require the encirclement of dolphins in the course of fishing operations [16 USC 1413 Section 303(A)(2)(B)(x)]. Vessel Permit holders may apply for an experimental fishing operation waiver by submitting the following information to the Regional Administrator, NMFS, West Coast Region, no less than 90 days before the intended date the proposed operation is intended to begin [50 CFR </w:t>
      </w:r>
      <w:r>
        <w:rPr>
          <w:color w:val="000000"/>
          <w:sz w:val="24"/>
          <w:szCs w:val="24"/>
        </w:rPr>
        <w:t>216.24(c)</w:t>
      </w:r>
      <w:r>
        <w:rPr>
          <w:color w:val="000000"/>
          <w:sz w:val="24"/>
          <w:szCs w:val="24"/>
        </w:rPr>
        <w:t>(7)]. This information is necessary to assess the potential benefit of the experimental gear and the merits of the experimental design. If the experimental fishing permit is authorized, the applicant will need to submit a report at the conclusion of the experiment as part of the terms and conditions of the permit.</w:t>
      </w:r>
    </w:p>
    <w:p w:rsidR="00B172B5" w14:paraId="00000075" w14:textId="77777777">
      <w:pPr>
        <w:pBdr>
          <w:top w:val="nil"/>
          <w:left w:val="nil"/>
          <w:bottom w:val="nil"/>
          <w:right w:val="nil"/>
          <w:between w:val="nil"/>
        </w:pBdr>
        <w:spacing w:line="276" w:lineRule="auto"/>
        <w:rPr>
          <w:color w:val="000000"/>
          <w:sz w:val="24"/>
          <w:szCs w:val="24"/>
        </w:rPr>
      </w:pPr>
    </w:p>
    <w:p w:rsidR="00B172B5" w14:paraId="00000076"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name(s) of the vessel(s) and the vessel permit holder(s) to participate [Self- explanatory];</w:t>
      </w:r>
    </w:p>
    <w:p w:rsidR="00B172B5" w14:paraId="00000077"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A statement of the specific vessel gear and equipment or procedural requirement to be exempted and why such an exemption is necessary to conduct the experiment;</w:t>
      </w:r>
    </w:p>
    <w:p w:rsidR="00B172B5" w14:paraId="00000078" w14:textId="77777777">
      <w:pPr>
        <w:numPr>
          <w:ilvl w:val="1"/>
          <w:numId w:val="6"/>
        </w:numPr>
        <w:pBdr>
          <w:top w:val="nil"/>
          <w:left w:val="nil"/>
          <w:bottom w:val="nil"/>
          <w:right w:val="nil"/>
          <w:between w:val="nil"/>
        </w:pBdr>
        <w:tabs>
          <w:tab w:val="left" w:pos="1080"/>
          <w:tab w:val="left" w:pos="1181"/>
        </w:tabs>
        <w:spacing w:after="60"/>
        <w:ind w:left="1080" w:hanging="360"/>
        <w:rPr>
          <w:color w:val="000000"/>
        </w:rPr>
      </w:pPr>
      <w:r>
        <w:rPr>
          <w:color w:val="000000"/>
          <w:sz w:val="24"/>
          <w:szCs w:val="24"/>
        </w:rPr>
        <w:t>A description of how the proposed modification to the gear and equipment or procedures is expected to reduce incidental mortality or serious injury of marine mammals;</w:t>
      </w:r>
    </w:p>
    <w:p w:rsidR="00B172B5" w14:paraId="00000079"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A description of the applicability of this modification to other purse seine vessels;</w:t>
      </w:r>
    </w:p>
    <w:p w:rsidR="00B172B5" w14:paraId="0000007A"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planned design, time, duration, and general area of the experimental operation;</w:t>
      </w:r>
    </w:p>
    <w:p w:rsidR="00B172B5" w14:paraId="0000007B"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name(s) of the permitted operator(s) of the vessel(s) during the experiment;</w:t>
      </w:r>
    </w:p>
    <w:p w:rsidR="00B172B5" w14:paraId="0000007C" w14:textId="77777777">
      <w:pPr>
        <w:numPr>
          <w:ilvl w:val="1"/>
          <w:numId w:val="6"/>
        </w:numPr>
        <w:pBdr>
          <w:top w:val="nil"/>
          <w:left w:val="nil"/>
          <w:bottom w:val="nil"/>
          <w:right w:val="nil"/>
          <w:between w:val="nil"/>
        </w:pBdr>
        <w:tabs>
          <w:tab w:val="left" w:pos="1080"/>
          <w:tab w:val="left" w:pos="1234"/>
        </w:tabs>
        <w:spacing w:after="60"/>
        <w:ind w:left="1080" w:hanging="360"/>
        <w:rPr>
          <w:color w:val="000000"/>
        </w:rPr>
      </w:pPr>
      <w:r>
        <w:rPr>
          <w:color w:val="000000"/>
          <w:sz w:val="24"/>
          <w:szCs w:val="24"/>
        </w:rPr>
        <w:t>A statement of the qualifications of the individual or company doing the analysis of the research;</w:t>
      </w:r>
    </w:p>
    <w:p w:rsidR="00B172B5" w14:paraId="0000007D" w14:textId="77777777">
      <w:pPr>
        <w:numPr>
          <w:ilvl w:val="1"/>
          <w:numId w:val="6"/>
        </w:numPr>
        <w:pBdr>
          <w:top w:val="nil"/>
          <w:left w:val="nil"/>
          <w:bottom w:val="nil"/>
          <w:right w:val="nil"/>
          <w:between w:val="nil"/>
        </w:pBdr>
        <w:tabs>
          <w:tab w:val="left" w:pos="1080"/>
          <w:tab w:val="left" w:pos="1234"/>
        </w:tabs>
        <w:spacing w:after="60"/>
        <w:ind w:left="1080" w:hanging="360"/>
        <w:rPr>
          <w:color w:val="000000"/>
        </w:rPr>
      </w:pPr>
      <w:r>
        <w:rPr>
          <w:color w:val="000000"/>
          <w:sz w:val="24"/>
          <w:szCs w:val="24"/>
        </w:rPr>
        <w:t>The signature of the permitted operator or of the operator’s representative; and</w:t>
      </w:r>
    </w:p>
    <w:p w:rsidR="00B172B5" w14:paraId="0000007E"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A report summarizing the results of the experiment.</w:t>
      </w:r>
    </w:p>
    <w:p w:rsidR="00B172B5" w14:paraId="0000007F" w14:textId="77777777">
      <w:pPr>
        <w:pBdr>
          <w:top w:val="nil"/>
          <w:left w:val="nil"/>
          <w:bottom w:val="nil"/>
          <w:right w:val="nil"/>
          <w:between w:val="nil"/>
        </w:pBdr>
        <w:ind w:hanging="120"/>
        <w:rPr>
          <w:color w:val="000000"/>
          <w:sz w:val="24"/>
          <w:szCs w:val="24"/>
        </w:rPr>
      </w:pPr>
    </w:p>
    <w:p w:rsidR="00B172B5" w14:paraId="00000080"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 xml:space="preserve">A vessel permit holder desiring to encircle dolphins </w:t>
      </w:r>
      <w:r>
        <w:rPr>
          <w:color w:val="000000"/>
          <w:sz w:val="24"/>
          <w:szCs w:val="24"/>
        </w:rPr>
        <w:t>in an effort to</w:t>
      </w:r>
      <w:r>
        <w:rPr>
          <w:color w:val="000000"/>
          <w:sz w:val="24"/>
          <w:szCs w:val="24"/>
        </w:rPr>
        <w:t xml:space="preserve"> capture tuna must obtain a DML under the International Agreement prior to conducting fishing operations [16 USC 1413 Section 303(A)(2)(B)(ix)]. Under the IDCPA, vessel permit holders may apply for either a six-</w:t>
      </w:r>
      <w:r>
        <w:rPr>
          <w:color w:val="000000"/>
          <w:sz w:val="24"/>
          <w:szCs w:val="24"/>
        </w:rPr>
        <w:t>month DML (July through December), a one-year DML (January through December), or a per-trip DML depending on vessel eligibility. Vessel permit holders may request a DML either by April 1 or by September 1, depending on whether the vessel permit holder is requesting a six-month or one-year DML allocation. Vessel permit holders may apply for a per-trip DML at any time, allowing at least 60 days for processing. To assess the eligibility of the vessel, six-month and one-year DML requests must be made in writing to the Regional Administrator, NMFS, West Coast Region, allowing at least 60 days for processing, and must include the following information [50 CFR 216.24(c)(9)]:</w:t>
      </w:r>
    </w:p>
    <w:p w:rsidR="00B172B5" w14:paraId="00000081" w14:textId="77777777">
      <w:pPr>
        <w:pBdr>
          <w:top w:val="nil"/>
          <w:left w:val="nil"/>
          <w:bottom w:val="nil"/>
          <w:right w:val="nil"/>
          <w:between w:val="nil"/>
        </w:pBdr>
        <w:ind w:hanging="120"/>
        <w:rPr>
          <w:color w:val="000000"/>
          <w:sz w:val="24"/>
          <w:szCs w:val="24"/>
        </w:rPr>
      </w:pPr>
    </w:p>
    <w:p w:rsidR="00B172B5" w14:paraId="00000082"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name of the purse seine vessel(s) of carrying capacity greater than 400 short tons that the owner intends to use to intentionally deploy purse seine fishing nets in the ETP [Self-explanatory]; and</w:t>
      </w:r>
    </w:p>
    <w:p w:rsidR="00B172B5" w14:paraId="00000083" w14:textId="77777777">
      <w:pPr>
        <w:numPr>
          <w:ilvl w:val="1"/>
          <w:numId w:val="6"/>
        </w:numPr>
        <w:pBdr>
          <w:top w:val="nil"/>
          <w:left w:val="nil"/>
          <w:bottom w:val="nil"/>
          <w:right w:val="nil"/>
          <w:between w:val="nil"/>
        </w:pBdr>
        <w:tabs>
          <w:tab w:val="left" w:pos="1080"/>
          <w:tab w:val="left" w:pos="1114"/>
        </w:tabs>
        <w:spacing w:after="60"/>
        <w:ind w:left="1080" w:hanging="360"/>
        <w:rPr>
          <w:color w:val="000000"/>
        </w:rPr>
      </w:pPr>
      <w:r>
        <w:rPr>
          <w:color w:val="000000"/>
          <w:sz w:val="24"/>
          <w:szCs w:val="24"/>
        </w:rPr>
        <w:t>The name of the vessel permit holder. In addition, a vessel possessing a valid vessel permit, but that does not normally fish for tuna in the ETP and desires to participate in the fishery on a limited basis, may apply for a per-trip DML from the Regional Administrator, NMFS, West Coast Region. To assess the eligibility of the vessel, per-trip DML requests must be in writing, allowing 60 days for processing, and state:</w:t>
      </w:r>
    </w:p>
    <w:p w:rsidR="00B172B5" w14:paraId="00000084"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number of anticipated trips involving sets on dolphin; and</w:t>
      </w:r>
    </w:p>
    <w:p w:rsidR="00B172B5" w14:paraId="00000085"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anticipated dates of the trip(s).</w:t>
      </w:r>
    </w:p>
    <w:p w:rsidR="00B172B5" w14:paraId="00000086" w14:textId="77777777">
      <w:pPr>
        <w:pBdr>
          <w:top w:val="nil"/>
          <w:left w:val="nil"/>
          <w:bottom w:val="nil"/>
          <w:right w:val="nil"/>
          <w:between w:val="nil"/>
        </w:pBdr>
        <w:ind w:hanging="120"/>
        <w:rPr>
          <w:color w:val="000000"/>
          <w:sz w:val="24"/>
          <w:szCs w:val="24"/>
        </w:rPr>
      </w:pPr>
    </w:p>
    <w:p w:rsidR="00B172B5" w14:paraId="00000087"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Vessel owners or managing owners must submit written notification to the Regional Administrator, NMFS, West Coast Region, to request that a vessel of 400 short tons (st) carrying capacity or less be categorized as active or inactive on the IATTC Vessel Register (Vessel Register), the list of vessels authorized to fish for tuna and tuna-like species in the ETP. Active or inactive status on the IATTC Vessel Register expires on December 31 of each year. Vessel owners or managing owners of vessels greater than 400 st carrying capacity are required to submit permit applications and fees each year to be listed on the Vessel Register, whereas vessel owners or managing owners of vessels of 400 st carrying capacity or less are not. Annual written notification would ensure that: 1) the request for active or inactive status is processed; 2) the vessel’s capacity is accounted for in the total fleet capacity; and 3) the required information for the Vessel Register is collected. The notification must be submitted by November 30 of the year prior to the year for which inclusion on the register is requested.</w:t>
      </w:r>
    </w:p>
    <w:p w:rsidR="00B172B5" w14:paraId="00000088" w14:textId="77777777">
      <w:pPr>
        <w:pBdr>
          <w:top w:val="nil"/>
          <w:left w:val="nil"/>
          <w:bottom w:val="nil"/>
          <w:right w:val="nil"/>
          <w:between w:val="nil"/>
        </w:pBdr>
        <w:ind w:hanging="120"/>
        <w:rPr>
          <w:color w:val="000000"/>
          <w:sz w:val="24"/>
          <w:szCs w:val="24"/>
        </w:rPr>
      </w:pPr>
    </w:p>
    <w:p w:rsidR="00B172B5" w14:paraId="00000089" w14:textId="77777777">
      <w:pPr>
        <w:pBdr>
          <w:top w:val="nil"/>
          <w:left w:val="nil"/>
          <w:bottom w:val="nil"/>
          <w:right w:val="nil"/>
          <w:between w:val="nil"/>
        </w:pBdr>
        <w:ind w:left="360"/>
        <w:rPr>
          <w:color w:val="000000"/>
          <w:sz w:val="24"/>
          <w:szCs w:val="24"/>
        </w:rPr>
      </w:pPr>
      <w:r>
        <w:rPr>
          <w:color w:val="000000"/>
          <w:sz w:val="24"/>
          <w:szCs w:val="24"/>
        </w:rPr>
        <w:t>To request a tuna purse seine vessel of 400 st carrying capacity or less be listed as active on the Vessel Register, the vessel owner or managing owner must submit the following information in writing:</w:t>
      </w:r>
    </w:p>
    <w:p w:rsidR="00B172B5" w14:paraId="0000008A" w14:textId="77777777">
      <w:pPr>
        <w:pBdr>
          <w:top w:val="nil"/>
          <w:left w:val="nil"/>
          <w:bottom w:val="nil"/>
          <w:right w:val="nil"/>
          <w:between w:val="nil"/>
        </w:pBdr>
        <w:ind w:hanging="120"/>
        <w:rPr>
          <w:color w:val="000000"/>
          <w:sz w:val="24"/>
          <w:szCs w:val="24"/>
        </w:rPr>
      </w:pPr>
    </w:p>
    <w:p w:rsidR="00B172B5" w14:paraId="0000008B"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Name and official number of fishing vessel [Self-explanatory]. </w:t>
      </w:r>
    </w:p>
    <w:p w:rsidR="00B172B5" w14:paraId="0000008C"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A photograph of the vessel with the registration number showing and legible [This information assists the agency with identification of vessels and enforcement]. </w:t>
      </w:r>
    </w:p>
    <w:p w:rsidR="00B172B5" w14:paraId="0000008D"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The port of registry; previous name(s) and flag; </w:t>
      </w:r>
    </w:p>
    <w:p w:rsidR="00B172B5" w14:paraId="0000008E"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International Radio Call Sign; </w:t>
      </w:r>
    </w:p>
    <w:p w:rsidR="00B172B5" w14:paraId="0000008F"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Where and when built; </w:t>
      </w:r>
    </w:p>
    <w:p w:rsidR="00B172B5" w14:paraId="00000090"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Length, beam, and molded depth; </w:t>
      </w:r>
    </w:p>
    <w:p w:rsidR="00B172B5" w14:paraId="00000091"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Tonnage, fish hold capacity, and carrying capacity; </w:t>
      </w:r>
    </w:p>
    <w:p w:rsidR="00B172B5" w14:paraId="00000092"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Type of fishing method(s); </w:t>
      </w:r>
    </w:p>
    <w:p w:rsidR="00B172B5" w14:paraId="00000093"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 xml:space="preserve">Engine horsepower; and </w:t>
      </w:r>
    </w:p>
    <w:p w:rsidR="00B172B5" w14:paraId="00000094"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name and address of the vessel owner(s) and managing owner(s). [This information assists the agency with tracking processed and unprocessed tuna and evaluating the ability of a vessel to capture tuna. A vessel’s characteristics are important when determining the performance of a vessel which can be used to determine the fishing power of the vessel. This information is required by the IATTC.];</w:t>
      </w:r>
    </w:p>
    <w:p w:rsidR="00B172B5" w14:paraId="00000095"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vessel owner or managing owner’s signature and business telephone and fax numbers. [Signature certifies the information is true and correct. The contact information is required by the IATTC.]</w:t>
      </w:r>
    </w:p>
    <w:p w:rsidR="00B172B5" w14:paraId="00000096" w14:textId="77777777">
      <w:pPr>
        <w:pBdr>
          <w:top w:val="nil"/>
          <w:left w:val="nil"/>
          <w:bottom w:val="nil"/>
          <w:right w:val="nil"/>
          <w:between w:val="nil"/>
        </w:pBdr>
        <w:ind w:hanging="120"/>
        <w:rPr>
          <w:color w:val="000000"/>
          <w:sz w:val="24"/>
          <w:szCs w:val="24"/>
        </w:rPr>
      </w:pPr>
    </w:p>
    <w:p w:rsidR="00B172B5" w14:paraId="00000097"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To request a tuna purse seine vessel of 400 st carrying capacity or less be listed as inactive on the Vessel Register, the vessel owner or managing owner must submit by mail the following information in writing:</w:t>
      </w:r>
    </w:p>
    <w:p w:rsidR="00B172B5" w14:paraId="00000098" w14:textId="77777777">
      <w:pPr>
        <w:pBdr>
          <w:top w:val="nil"/>
          <w:left w:val="nil"/>
          <w:bottom w:val="nil"/>
          <w:right w:val="nil"/>
          <w:between w:val="nil"/>
        </w:pBdr>
        <w:ind w:hanging="120"/>
        <w:rPr>
          <w:color w:val="000000"/>
          <w:sz w:val="24"/>
          <w:szCs w:val="24"/>
        </w:rPr>
      </w:pPr>
    </w:p>
    <w:p w:rsidR="00B172B5" w14:paraId="00000099"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Name and official number of fishing vessel [Self-explanatory];</w:t>
      </w:r>
    </w:p>
    <w:p w:rsidR="00B172B5" w14:paraId="0000009A"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vessel owner or managing owner’s name, signature, business address, and business telephone and fax numbers. [Self-explanatory. Signature certifies the information is true and correct.]</w:t>
      </w:r>
    </w:p>
    <w:p w:rsidR="00B172B5" w14:paraId="0000009B" w14:textId="77777777">
      <w:pPr>
        <w:pBdr>
          <w:top w:val="nil"/>
          <w:left w:val="nil"/>
          <w:bottom w:val="nil"/>
          <w:right w:val="nil"/>
          <w:between w:val="nil"/>
        </w:pBdr>
        <w:ind w:hanging="120"/>
        <w:rPr>
          <w:color w:val="000000"/>
          <w:sz w:val="24"/>
          <w:szCs w:val="24"/>
        </w:rPr>
      </w:pPr>
    </w:p>
    <w:p w:rsidR="00B172B5" w14:paraId="0000009C"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The vessel owner or managing owner of a tuna purse seine vessel listed on the Vessel Register must notify the Regional Administrator, NMFS, West Coast Region, of the intent to transfer the vessel to foreign registry and flag. Written notification must be received at least 10 business days prior to the submission of an application for transfer of the vessel to foreign registry and flag. The notification requirement would not apply to owners or managing owners of vessels that have received approval from the U.S. Maritime Administration (MARAD) for transfer of the vessel to foreign registry and flag, because MARAD already provides notification to NMFS prior to the transfer of these vessels. The notification will be used to manage the tuna purse seine portion of the Vessel Register. Vessels that have their documentation removed and are transferred to foreign registry and flag would no longer be authorized by the U.S. to purse seine for tuna in the ETP. Vessel owners or managing owners must submit by mail the following information in writing:</w:t>
      </w:r>
    </w:p>
    <w:p w:rsidR="00B172B5" w14:paraId="0000009D" w14:textId="77777777">
      <w:pPr>
        <w:pBdr>
          <w:top w:val="nil"/>
          <w:left w:val="nil"/>
          <w:bottom w:val="nil"/>
          <w:right w:val="nil"/>
          <w:between w:val="nil"/>
        </w:pBdr>
        <w:ind w:hanging="120"/>
        <w:rPr>
          <w:color w:val="000000"/>
          <w:sz w:val="24"/>
          <w:szCs w:val="24"/>
        </w:rPr>
      </w:pPr>
    </w:p>
    <w:p w:rsidR="00B172B5" w14:paraId="0000009E"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Name and official number of fishing vessel [Self-explanatory and required by 16 U.S.C. 1416 § 306(a)(1)(A)];</w:t>
      </w:r>
    </w:p>
    <w:p w:rsidR="00B172B5" w14:paraId="0000009F"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expected date the application will be submitted for transfer of the vessel to foreign registry and flag; and</w:t>
      </w:r>
    </w:p>
    <w:p w:rsidR="00B172B5" w14:paraId="000000A0"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vessel owner or managing owner’s name and signature. [Signature certifies the information is true and correct.]</w:t>
      </w:r>
    </w:p>
    <w:p w:rsidR="00B172B5" w14:paraId="000000A1" w14:textId="77777777">
      <w:pPr>
        <w:pBdr>
          <w:top w:val="nil"/>
          <w:left w:val="nil"/>
          <w:bottom w:val="nil"/>
          <w:right w:val="nil"/>
          <w:between w:val="nil"/>
        </w:pBdr>
        <w:ind w:hanging="120"/>
        <w:rPr>
          <w:color w:val="000000"/>
          <w:sz w:val="24"/>
          <w:szCs w:val="24"/>
        </w:rPr>
      </w:pPr>
    </w:p>
    <w:p w:rsidR="00B172B5" w14:paraId="000000A2" w14:textId="2428C98E">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 xml:space="preserve">In some years, the tuna conservation Resolution adopted by the IATTC may provide for two (or more) possible closure periods. The U.S. Government may determine which closure period will be observed by all members of the tuna purse seine fleet and inform vessel owners of the closure date. </w:t>
      </w:r>
      <w:r>
        <w:rPr>
          <w:sz w:val="24"/>
          <w:szCs w:val="24"/>
        </w:rPr>
        <w:t>Alternatively</w:t>
      </w:r>
      <w:r>
        <w:rPr>
          <w:color w:val="000000"/>
          <w:sz w:val="24"/>
          <w:szCs w:val="24"/>
        </w:rPr>
        <w:t xml:space="preserve">, vessel owners may be allowed to choose between the options. If the vessel owner does </w:t>
      </w:r>
      <w:r>
        <w:rPr>
          <w:color w:val="000000"/>
          <w:sz w:val="24"/>
          <w:szCs w:val="24"/>
        </w:rPr>
        <w:t xml:space="preserve">not respond by a specified date (July 1) for each applicable year, they are required to adhere to the later closure period by default. Under </w:t>
      </w:r>
      <w:r w:rsidR="00B1302F">
        <w:rPr>
          <w:color w:val="000000"/>
          <w:sz w:val="24"/>
          <w:szCs w:val="24"/>
        </w:rPr>
        <w:t>these circumstances</w:t>
      </w:r>
      <w:r>
        <w:rPr>
          <w:color w:val="000000"/>
          <w:sz w:val="24"/>
          <w:szCs w:val="24"/>
        </w:rPr>
        <w:t>, vessel owners or managing owners must submit in writing (via fax) the following information:</w:t>
      </w:r>
    </w:p>
    <w:p w:rsidR="00B172B5" w14:paraId="000000A3" w14:textId="77777777">
      <w:pPr>
        <w:pBdr>
          <w:top w:val="nil"/>
          <w:left w:val="nil"/>
          <w:bottom w:val="nil"/>
          <w:right w:val="nil"/>
          <w:between w:val="nil"/>
        </w:pBdr>
        <w:ind w:hanging="120"/>
        <w:rPr>
          <w:color w:val="000000"/>
          <w:sz w:val="24"/>
          <w:szCs w:val="24"/>
        </w:rPr>
      </w:pPr>
    </w:p>
    <w:p w:rsidR="00B172B5" w14:paraId="000000A4"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 xml:space="preserve">Name and official number of fishing </w:t>
      </w:r>
      <w:r>
        <w:rPr>
          <w:color w:val="000000"/>
          <w:sz w:val="24"/>
          <w:szCs w:val="24"/>
        </w:rPr>
        <w:t>vessel</w:t>
      </w:r>
      <w:r>
        <w:rPr>
          <w:color w:val="000000"/>
          <w:sz w:val="24"/>
          <w:szCs w:val="24"/>
        </w:rPr>
        <w:t>;</w:t>
      </w:r>
    </w:p>
    <w:p w:rsidR="00B172B5" w14:paraId="000000A5"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The closure period the vessel will adhere to that year; and</w:t>
      </w:r>
    </w:p>
    <w:p w:rsidR="00B172B5" w14:paraId="000000A6" w14:textId="77777777">
      <w:pPr>
        <w:numPr>
          <w:ilvl w:val="1"/>
          <w:numId w:val="6"/>
        </w:numPr>
        <w:pBdr>
          <w:top w:val="nil"/>
          <w:left w:val="nil"/>
          <w:bottom w:val="nil"/>
          <w:right w:val="nil"/>
          <w:between w:val="nil"/>
        </w:pBdr>
        <w:tabs>
          <w:tab w:val="left" w:pos="1080"/>
        </w:tabs>
        <w:spacing w:after="60"/>
        <w:ind w:left="720" w:firstLine="0"/>
        <w:rPr>
          <w:color w:val="000000"/>
        </w:rPr>
      </w:pPr>
      <w:r>
        <w:rPr>
          <w:color w:val="000000"/>
          <w:sz w:val="24"/>
          <w:szCs w:val="24"/>
        </w:rPr>
        <w:t>The vessel owner or managing owner’s name and signature [Self-explanatory].</w:t>
      </w:r>
    </w:p>
    <w:p w:rsidR="00B172B5" w14:paraId="000000A7" w14:textId="77777777">
      <w:pPr>
        <w:pBdr>
          <w:top w:val="nil"/>
          <w:left w:val="nil"/>
          <w:bottom w:val="nil"/>
          <w:right w:val="nil"/>
          <w:between w:val="nil"/>
        </w:pBdr>
        <w:ind w:hanging="120"/>
        <w:rPr>
          <w:color w:val="000000"/>
          <w:sz w:val="24"/>
          <w:szCs w:val="24"/>
        </w:rPr>
      </w:pPr>
    </w:p>
    <w:p w:rsidR="00B172B5" w14:paraId="000000A8" w14:textId="77777777">
      <w:pPr>
        <w:numPr>
          <w:ilvl w:val="0"/>
          <w:numId w:val="6"/>
        </w:numPr>
        <w:pBdr>
          <w:top w:val="nil"/>
          <w:left w:val="nil"/>
          <w:bottom w:val="nil"/>
          <w:right w:val="nil"/>
          <w:between w:val="nil"/>
        </w:pBdr>
        <w:tabs>
          <w:tab w:val="left" w:pos="720"/>
        </w:tabs>
        <w:ind w:left="360" w:firstLine="0"/>
        <w:rPr>
          <w:color w:val="000000"/>
        </w:rPr>
      </w:pPr>
      <w:r>
        <w:rPr>
          <w:color w:val="000000"/>
          <w:sz w:val="24"/>
          <w:szCs w:val="24"/>
        </w:rPr>
        <w:t>Force majeure exemption: Per Final Rule 0648-BD52, in the event of force majeure (vessels disabled by mechanical and/or structural failure, fire, or explosion) rendering a purse seine vessel unable to proceed to sea outside of a closure period for at least 62 days (the prescribed closure period), the vessel owner may request an exemption from the closure period, and if the request is accepted by the IATTC, the purse seine vessel owner may observe a reduced closure period of 30 consecutive days.</w:t>
      </w:r>
    </w:p>
    <w:p w:rsidR="00B172B5" w14:paraId="000000A9" w14:textId="77777777">
      <w:pPr>
        <w:pBdr>
          <w:top w:val="nil"/>
          <w:left w:val="nil"/>
          <w:bottom w:val="nil"/>
          <w:right w:val="nil"/>
          <w:between w:val="nil"/>
        </w:pBdr>
        <w:ind w:hanging="120"/>
        <w:rPr>
          <w:color w:val="000000"/>
          <w:sz w:val="24"/>
          <w:szCs w:val="24"/>
        </w:rPr>
      </w:pPr>
    </w:p>
    <w:p w:rsidR="00B172B5" w14:paraId="000000AA" w14:textId="77777777">
      <w:pPr>
        <w:pBdr>
          <w:top w:val="nil"/>
          <w:left w:val="nil"/>
          <w:bottom w:val="nil"/>
          <w:right w:val="nil"/>
          <w:between w:val="nil"/>
        </w:pBdr>
        <w:ind w:left="360" w:hanging="1"/>
        <w:rPr>
          <w:color w:val="000000"/>
          <w:sz w:val="24"/>
          <w:szCs w:val="24"/>
        </w:rPr>
      </w:pPr>
      <w:r>
        <w:rPr>
          <w:color w:val="000000"/>
          <w:sz w:val="24"/>
          <w:szCs w:val="24"/>
        </w:rPr>
        <w:t>Purse seine vessel owners or managers interested in requesting a force majeure exemption will be required to submit the information listed below to NMFS via fax or e-mail, such that their request can be considered for approval by IATTC Members:</w:t>
      </w:r>
    </w:p>
    <w:p w:rsidR="00B172B5" w14:paraId="000000AB" w14:textId="77777777">
      <w:pPr>
        <w:pBdr>
          <w:top w:val="nil"/>
          <w:left w:val="nil"/>
          <w:bottom w:val="nil"/>
          <w:right w:val="nil"/>
          <w:between w:val="nil"/>
        </w:pBdr>
        <w:ind w:hanging="120"/>
        <w:rPr>
          <w:color w:val="000000"/>
          <w:sz w:val="24"/>
          <w:szCs w:val="24"/>
        </w:rPr>
      </w:pPr>
    </w:p>
    <w:p w:rsidR="00B172B5" w14:paraId="000000AC"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The name and official number of the vessel,</w:t>
      </w:r>
    </w:p>
    <w:p w:rsidR="00B172B5" w14:paraId="000000AD"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Vessel owner or manager’s name and signature, and</w:t>
      </w:r>
    </w:p>
    <w:p w:rsidR="00B172B5" w14:paraId="000000AE" w14:textId="77777777">
      <w:pPr>
        <w:numPr>
          <w:ilvl w:val="1"/>
          <w:numId w:val="6"/>
        </w:numPr>
        <w:pBdr>
          <w:top w:val="nil"/>
          <w:left w:val="nil"/>
          <w:bottom w:val="nil"/>
          <w:right w:val="nil"/>
          <w:between w:val="nil"/>
        </w:pBdr>
        <w:tabs>
          <w:tab w:val="left" w:pos="1080"/>
        </w:tabs>
        <w:spacing w:after="60"/>
        <w:ind w:left="1080" w:hanging="360"/>
        <w:rPr>
          <w:color w:val="000000"/>
        </w:rPr>
      </w:pPr>
      <w:r>
        <w:rPr>
          <w:color w:val="000000"/>
          <w:sz w:val="24"/>
          <w:szCs w:val="24"/>
        </w:rPr>
        <w:t>Evidence to support the request, which may include but is not limited to photographs, repair bills, certificates of departure from port, United States Coast Guard form CG- 2692A (Ref. 46 CFR 4.05-10).</w:t>
      </w:r>
    </w:p>
    <w:p w:rsidR="00B172B5" w14:paraId="000000AF" w14:textId="77777777">
      <w:pPr>
        <w:pBdr>
          <w:top w:val="nil"/>
          <w:left w:val="nil"/>
          <w:bottom w:val="nil"/>
          <w:right w:val="nil"/>
          <w:between w:val="nil"/>
        </w:pBdr>
        <w:ind w:hanging="120"/>
        <w:rPr>
          <w:color w:val="000000"/>
          <w:sz w:val="24"/>
          <w:szCs w:val="24"/>
        </w:rPr>
      </w:pPr>
    </w:p>
    <w:p w:rsidR="00B172B5" w14:paraId="000000B0" w14:textId="77777777">
      <w:pPr>
        <w:pBdr>
          <w:top w:val="nil"/>
          <w:left w:val="nil"/>
          <w:bottom w:val="nil"/>
          <w:right w:val="nil"/>
          <w:between w:val="nil"/>
        </w:pBdr>
        <w:tabs>
          <w:tab w:val="left" w:pos="720"/>
        </w:tabs>
        <w:ind w:left="360"/>
        <w:rPr>
          <w:color w:val="000000"/>
          <w:sz w:val="24"/>
          <w:szCs w:val="24"/>
        </w:rPr>
      </w:pPr>
      <w:r>
        <w:rPr>
          <w:color w:val="000000"/>
          <w:sz w:val="24"/>
          <w:szCs w:val="24"/>
        </w:rPr>
        <w:t>n)</w:t>
      </w:r>
      <w:r>
        <w:rPr>
          <w:color w:val="000000"/>
          <w:sz w:val="24"/>
          <w:szCs w:val="24"/>
        </w:rPr>
        <w:tab/>
        <w:t>Sunk Vessel Status Request</w:t>
      </w:r>
    </w:p>
    <w:p w:rsidR="00B172B5" w14:paraId="000000B1" w14:textId="7C2946A7">
      <w:pPr>
        <w:pBdr>
          <w:top w:val="nil"/>
          <w:left w:val="nil"/>
          <w:bottom w:val="nil"/>
          <w:right w:val="nil"/>
          <w:between w:val="nil"/>
        </w:pBdr>
        <w:ind w:left="720"/>
        <w:rPr>
          <w:color w:val="000000"/>
          <w:sz w:val="24"/>
          <w:szCs w:val="24"/>
        </w:rPr>
      </w:pPr>
      <w:r>
        <w:rPr>
          <w:color w:val="000000"/>
          <w:sz w:val="24"/>
          <w:szCs w:val="24"/>
        </w:rPr>
        <w:t xml:space="preserve">The vessel owner or managing owner of a purse seine vessel listed as active on the Vessel Register that has sunk may request the vessel be listed as sunk and categorized as inactive on the Vessel Register. To request the vessel </w:t>
      </w:r>
      <w:r w:rsidR="001833E1">
        <w:rPr>
          <w:color w:val="000000"/>
          <w:sz w:val="24"/>
          <w:szCs w:val="24"/>
        </w:rPr>
        <w:t>to be</w:t>
      </w:r>
      <w:r>
        <w:rPr>
          <w:color w:val="000000"/>
          <w:sz w:val="24"/>
          <w:szCs w:val="24"/>
        </w:rPr>
        <w:t xml:space="preserve"> listed as sunk and categorized as inactive on the Vessel Register, the vessel owner or managing owner must submit to the HMS Branch written notification within 30 days of the vessel's sinking. Written notification shall include, but is not limited to, the vessel name, date of sinking, registration number, the vessel owner or managing owner's name, signature, business address, business email address, and business telephone and fax numbers.</w:t>
      </w:r>
    </w:p>
    <w:p w:rsidR="00B172B5" w14:paraId="000000B2" w14:textId="77777777">
      <w:pPr>
        <w:pBdr>
          <w:top w:val="nil"/>
          <w:left w:val="nil"/>
          <w:bottom w:val="nil"/>
          <w:right w:val="nil"/>
          <w:between w:val="nil"/>
        </w:pBdr>
        <w:ind w:left="720"/>
        <w:rPr>
          <w:color w:val="000000"/>
          <w:sz w:val="24"/>
          <w:szCs w:val="24"/>
        </w:rPr>
      </w:pPr>
    </w:p>
    <w:p w:rsidR="00B172B5" w14:paraId="000000B3" w14:textId="77777777">
      <w:pPr>
        <w:pBdr>
          <w:top w:val="nil"/>
          <w:left w:val="nil"/>
          <w:bottom w:val="nil"/>
          <w:right w:val="nil"/>
          <w:between w:val="nil"/>
        </w:pBdr>
        <w:tabs>
          <w:tab w:val="left" w:pos="720"/>
        </w:tabs>
        <w:ind w:left="360"/>
        <w:rPr>
          <w:color w:val="000000"/>
          <w:sz w:val="24"/>
          <w:szCs w:val="24"/>
        </w:rPr>
      </w:pPr>
      <w:r>
        <w:rPr>
          <w:color w:val="000000"/>
          <w:sz w:val="24"/>
          <w:szCs w:val="24"/>
        </w:rPr>
        <w:t>o)</w:t>
      </w:r>
      <w:r>
        <w:rPr>
          <w:color w:val="000000"/>
          <w:sz w:val="24"/>
          <w:szCs w:val="24"/>
        </w:rPr>
        <w:tab/>
        <w:t>Aging fleet provision for purse seine vessels</w:t>
      </w:r>
    </w:p>
    <w:p w:rsidR="00B172B5" w14:paraId="000000B4" w14:textId="77777777">
      <w:pPr>
        <w:pBdr>
          <w:top w:val="nil"/>
          <w:left w:val="nil"/>
          <w:bottom w:val="nil"/>
          <w:right w:val="nil"/>
          <w:between w:val="nil"/>
        </w:pBdr>
        <w:ind w:left="720" w:hanging="450"/>
        <w:rPr>
          <w:color w:val="000000"/>
          <w:sz w:val="24"/>
          <w:szCs w:val="24"/>
        </w:rPr>
      </w:pPr>
      <w:r>
        <w:rPr>
          <w:color w:val="000000"/>
          <w:sz w:val="24"/>
          <w:szCs w:val="24"/>
        </w:rPr>
        <w:tab/>
        <w:t xml:space="preserve">The vessel owner or managing owner of a purse seine vessel listed as active or inactive on the Vessel Register may request to replace the current vessel with a new or used vessel without losing the vessel's placement in the hierarchy of requests for active status. The replacement vessel will be eligible to be listed as active on the Vessel Register at the same carrying capacity or less as that of the vessel it is replacing. To request a vessel be replaced under this provision, the vessel owner or managing owner must submit to the HMS Branch written notification including, but not limited to, the vessel name and registration number, the vessel owner or managing owner's name, signature, business address, business email address, and business telephone and fax numbers, and the expected month and year the replacement vessel will be </w:t>
      </w:r>
      <w:r>
        <w:rPr>
          <w:color w:val="000000"/>
          <w:sz w:val="24"/>
          <w:szCs w:val="24"/>
        </w:rPr>
        <w:t>ready to fish in the Convention Area</w:t>
      </w:r>
    </w:p>
    <w:p w:rsidR="00B172B5" w14:paraId="000000B5" w14:textId="77777777">
      <w:pPr>
        <w:pBdr>
          <w:top w:val="nil"/>
          <w:left w:val="nil"/>
          <w:bottom w:val="nil"/>
          <w:right w:val="nil"/>
          <w:between w:val="nil"/>
        </w:pBdr>
        <w:rPr>
          <w:color w:val="000000"/>
          <w:sz w:val="24"/>
          <w:szCs w:val="24"/>
        </w:rPr>
      </w:pPr>
    </w:p>
    <w:p w:rsidR="00B172B5" w14:paraId="000000B6" w14:textId="77777777">
      <w:pPr>
        <w:numPr>
          <w:ilvl w:val="0"/>
          <w:numId w:val="7"/>
        </w:numPr>
        <w:pBdr>
          <w:top w:val="nil"/>
          <w:left w:val="nil"/>
          <w:bottom w:val="nil"/>
          <w:right w:val="nil"/>
          <w:between w:val="nil"/>
        </w:pBdr>
        <w:tabs>
          <w:tab w:val="left" w:pos="360"/>
        </w:tabs>
        <w:spacing w:before="199"/>
        <w:ind w:left="0" w:firstLine="0"/>
        <w:rPr>
          <w:color w:val="000000"/>
        </w:rPr>
      </w:pPr>
      <w:r>
        <w:rPr>
          <w:b/>
          <w:bCs/>
          <w:color w:val="000000"/>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Pr>
          <w:b/>
          <w:bCs/>
          <w:color w:val="000000"/>
          <w:sz w:val="24"/>
          <w:szCs w:val="24"/>
        </w:rPr>
        <w:t>for adopting</w:t>
      </w:r>
      <w:r>
        <w:rPr>
          <w:b/>
          <w:bCs/>
          <w:color w:val="000000"/>
          <w:sz w:val="24"/>
          <w:szCs w:val="24"/>
        </w:rPr>
        <w:t xml:space="preserve"> this means of collection. Also, describe any consideration of using information technology to reduce burden.</w:t>
      </w:r>
    </w:p>
    <w:p w:rsidR="00B172B5" w14:paraId="000000B7" w14:textId="77777777">
      <w:pPr>
        <w:rPr>
          <w:sz w:val="24"/>
          <w:szCs w:val="24"/>
        </w:rPr>
      </w:pPr>
    </w:p>
    <w:p w:rsidR="00B172B5" w14:paraId="000000B8" w14:textId="4B040BD3">
      <w:pPr>
        <w:pBdr>
          <w:top w:val="nil"/>
          <w:left w:val="nil"/>
          <w:bottom w:val="nil"/>
          <w:right w:val="nil"/>
          <w:between w:val="nil"/>
        </w:pBdr>
        <w:spacing w:before="69"/>
        <w:rPr>
          <w:sz w:val="24"/>
          <w:szCs w:val="24"/>
        </w:rPr>
      </w:pPr>
      <w:r>
        <w:rPr>
          <w:sz w:val="24"/>
          <w:szCs w:val="24"/>
        </w:rPr>
        <w:t xml:space="preserve">Most of the requested information for vessel and operator permits, departure and gear notification requirements may be completed by telephone, email, or fax. ETP vessel permits may also be </w:t>
      </w:r>
      <w:r w:rsidR="001833E1">
        <w:rPr>
          <w:sz w:val="24"/>
          <w:szCs w:val="24"/>
        </w:rPr>
        <w:t>applied</w:t>
      </w:r>
      <w:r>
        <w:rPr>
          <w:sz w:val="24"/>
          <w:szCs w:val="24"/>
        </w:rPr>
        <w:t xml:space="preserve"> online using the National Permit System website</w:t>
      </w:r>
      <w:r>
        <w:rPr>
          <w:sz w:val="24"/>
          <w:szCs w:val="24"/>
          <w:vertAlign w:val="superscript"/>
        </w:rPr>
        <w:footnoteReference w:id="5"/>
      </w:r>
      <w:r>
        <w:rPr>
          <w:sz w:val="24"/>
          <w:szCs w:val="24"/>
        </w:rPr>
        <w:t>.</w:t>
      </w:r>
    </w:p>
    <w:p w:rsidR="00B172B5" w14:paraId="000000B9" w14:textId="77777777">
      <w:pPr>
        <w:pBdr>
          <w:top w:val="nil"/>
          <w:left w:val="nil"/>
          <w:bottom w:val="nil"/>
          <w:right w:val="nil"/>
          <w:between w:val="nil"/>
        </w:pBdr>
        <w:ind w:right="148"/>
        <w:rPr>
          <w:color w:val="000000"/>
          <w:sz w:val="24"/>
          <w:szCs w:val="24"/>
        </w:rPr>
      </w:pPr>
    </w:p>
    <w:p w:rsidR="00B172B5" w14:paraId="000000BA"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Describe efforts to identify duplication. Show specifically why any similar information already available cannot be used or modified for use for the purposes described in Question 2</w:t>
      </w:r>
    </w:p>
    <w:p w:rsidR="00B172B5" w14:paraId="000000BB" w14:textId="77777777">
      <w:pPr>
        <w:rPr>
          <w:sz w:val="24"/>
          <w:szCs w:val="24"/>
        </w:rPr>
      </w:pPr>
    </w:p>
    <w:p w:rsidR="00B172B5" w14:paraId="000000BC" w14:textId="77777777">
      <w:pPr>
        <w:rPr>
          <w:sz w:val="24"/>
          <w:szCs w:val="24"/>
        </w:rPr>
      </w:pPr>
      <w:r>
        <w:rPr>
          <w:sz w:val="24"/>
          <w:szCs w:val="24"/>
        </w:rPr>
        <w:t xml:space="preserve">The information collections are unique to purse </w:t>
      </w:r>
      <w:r>
        <w:rPr>
          <w:sz w:val="24"/>
          <w:szCs w:val="24"/>
        </w:rPr>
        <w:t>seine vessel</w:t>
      </w:r>
      <w:r>
        <w:rPr>
          <w:sz w:val="24"/>
          <w:szCs w:val="24"/>
        </w:rPr>
        <w:t xml:space="preserve"> operations and business actions and thus the same or similar information is not available through any other known information collection. Information collected via permit applications in the National Permits System (NPS) is consulted to complete the information requests from vessel managers should they overlook the inclusion of required vessel and ownership details. </w:t>
      </w:r>
    </w:p>
    <w:p w:rsidR="00B172B5" w14:paraId="000000BD" w14:textId="77777777">
      <w:pPr>
        <w:rPr>
          <w:sz w:val="24"/>
          <w:szCs w:val="24"/>
        </w:rPr>
      </w:pPr>
    </w:p>
    <w:p w:rsidR="00B172B5" w14:paraId="000000BE"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If the collection of information impacts small businesses or other small entities, describe any methods used to minimize burden.</w:t>
      </w:r>
    </w:p>
    <w:p w:rsidR="00B172B5" w14:paraId="000000BF" w14:textId="77777777">
      <w:pPr>
        <w:rPr>
          <w:sz w:val="24"/>
          <w:szCs w:val="24"/>
        </w:rPr>
      </w:pPr>
    </w:p>
    <w:p w:rsidR="00B172B5" w14:paraId="000000C0" w14:textId="77777777">
      <w:pPr>
        <w:pBdr>
          <w:top w:val="nil"/>
          <w:left w:val="nil"/>
          <w:bottom w:val="nil"/>
          <w:right w:val="nil"/>
          <w:between w:val="nil"/>
        </w:pBdr>
        <w:spacing w:before="69"/>
        <w:rPr>
          <w:color w:val="000000"/>
          <w:sz w:val="24"/>
          <w:szCs w:val="24"/>
        </w:rPr>
      </w:pPr>
      <w:r>
        <w:rPr>
          <w:color w:val="000000"/>
          <w:sz w:val="24"/>
          <w:szCs w:val="24"/>
        </w:rPr>
        <w:t xml:space="preserve">Purse seine vessels subject to this collection of information are considered to include both small and large businesses. On average, annually, there are 15-20 purse seine vessels considered as large businesses. Similarly, on average annually, there are 15-20 purse seine vessels considered as small businesses. </w:t>
      </w:r>
      <w:r>
        <w:rPr>
          <w:color w:val="000000"/>
          <w:sz w:val="24"/>
          <w:szCs w:val="24"/>
        </w:rPr>
        <w:t>The majority of</w:t>
      </w:r>
      <w:r>
        <w:rPr>
          <w:color w:val="000000"/>
          <w:sz w:val="24"/>
          <w:szCs w:val="24"/>
        </w:rPr>
        <w:t xml:space="preserve"> the information collections apply to purse seine vessels categorized as large businesses. The only information collection applicable to small purse seine vessels as small businesses is the vessel register annual notification. This is most often done via email and an estimated zero cost to the vessel manager/owner.</w:t>
      </w:r>
    </w:p>
    <w:p w:rsidR="00B172B5" w14:paraId="000000C1" w14:textId="77777777">
      <w:pPr>
        <w:pBdr>
          <w:top w:val="nil"/>
          <w:left w:val="nil"/>
          <w:bottom w:val="nil"/>
          <w:right w:val="nil"/>
          <w:between w:val="nil"/>
        </w:pBdr>
        <w:spacing w:before="69"/>
        <w:ind w:right="139"/>
        <w:rPr>
          <w:color w:val="000000"/>
          <w:sz w:val="24"/>
          <w:szCs w:val="24"/>
        </w:rPr>
      </w:pPr>
    </w:p>
    <w:p w:rsidR="00B172B5" w14:paraId="000000C2" w14:textId="77777777">
      <w:pPr>
        <w:pBdr>
          <w:top w:val="nil"/>
          <w:left w:val="nil"/>
          <w:bottom w:val="nil"/>
          <w:right w:val="nil"/>
          <w:between w:val="nil"/>
        </w:pBdr>
        <w:spacing w:before="69"/>
        <w:rPr>
          <w:sz w:val="24"/>
          <w:szCs w:val="24"/>
        </w:rPr>
      </w:pPr>
      <w:r>
        <w:rPr>
          <w:sz w:val="24"/>
          <w:szCs w:val="24"/>
        </w:rPr>
        <w:t>The IMO number requirement for vessels under 100 GRT or GT but over 12 meters in length operating on the high seas in the IATTC Convention Area will apply to small entities. NMFS will obtain the IMO number issued to vessel owners through means where it will not be necessary for the vessel owner to submit their IMO number directly to NMFS, thereby reducing the reporting burden. Additionally, the exemption process from obtaining an IMO number will also apply to small businesses.</w:t>
      </w:r>
    </w:p>
    <w:p w:rsidR="00B172B5" w14:paraId="000000C3" w14:textId="77777777">
      <w:pPr>
        <w:rPr>
          <w:sz w:val="24"/>
          <w:szCs w:val="24"/>
        </w:rPr>
      </w:pPr>
    </w:p>
    <w:p w:rsidR="00D116DE" w14:paraId="26F55942" w14:textId="77777777">
      <w:pPr>
        <w:rPr>
          <w:sz w:val="24"/>
          <w:szCs w:val="24"/>
        </w:rPr>
      </w:pPr>
    </w:p>
    <w:p w:rsidR="00D116DE" w14:paraId="70AFA64C" w14:textId="77777777">
      <w:pPr>
        <w:rPr>
          <w:sz w:val="24"/>
          <w:szCs w:val="24"/>
        </w:rPr>
      </w:pPr>
    </w:p>
    <w:p w:rsidR="00D116DE" w14:paraId="105A0B1B" w14:textId="77777777">
      <w:pPr>
        <w:rPr>
          <w:sz w:val="24"/>
          <w:szCs w:val="24"/>
        </w:rPr>
      </w:pPr>
    </w:p>
    <w:p w:rsidR="00D116DE" w14:paraId="7563C524" w14:textId="77777777">
      <w:pPr>
        <w:rPr>
          <w:sz w:val="24"/>
          <w:szCs w:val="24"/>
        </w:rPr>
      </w:pPr>
    </w:p>
    <w:p w:rsidR="00B172B5" w14:paraId="000000C4"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 xml:space="preserve">Describe the </w:t>
      </w:r>
      <w:r>
        <w:rPr>
          <w:b/>
          <w:bCs/>
          <w:color w:val="000000"/>
          <w:sz w:val="24"/>
          <w:szCs w:val="24"/>
        </w:rPr>
        <w:t>consequence</w:t>
      </w:r>
      <w:r>
        <w:rPr>
          <w:b/>
          <w:bCs/>
          <w:color w:val="000000"/>
          <w:sz w:val="24"/>
          <w:szCs w:val="24"/>
        </w:rPr>
        <w:t xml:space="preserve"> </w:t>
      </w:r>
      <w:r>
        <w:rPr>
          <w:b/>
          <w:bCs/>
          <w:color w:val="000000"/>
          <w:sz w:val="24"/>
          <w:szCs w:val="24"/>
        </w:rPr>
        <w:t>to</w:t>
      </w:r>
      <w:r>
        <w:rPr>
          <w:b/>
          <w:bCs/>
          <w:color w:val="000000"/>
          <w:sz w:val="24"/>
          <w:szCs w:val="24"/>
        </w:rPr>
        <w:t xml:space="preserve"> Federal program or policy activities if the collection is not conducted or is conducted less frequently, as well as any technical or legal obstacles to reducing burden.</w:t>
      </w:r>
    </w:p>
    <w:p w:rsidR="00B172B5" w14:paraId="000000C5" w14:textId="77777777">
      <w:pPr>
        <w:rPr>
          <w:sz w:val="24"/>
          <w:szCs w:val="24"/>
        </w:rPr>
      </w:pPr>
    </w:p>
    <w:p w:rsidR="00B172B5" w14:paraId="000000C6" w14:textId="77777777">
      <w:pPr>
        <w:rPr>
          <w:sz w:val="24"/>
          <w:szCs w:val="24"/>
        </w:rPr>
      </w:pPr>
      <w:r>
        <w:rPr>
          <w:sz w:val="24"/>
          <w:szCs w:val="24"/>
        </w:rPr>
        <w:t>Without this information collection, the Secretary of Commerce could not satisfy federal legal mandates or uphold international treaty obligations of the United States, likely resulting in litigation against the Federal Government. Furthermore, U.S. tuna purse seine vessels and operators would be prohibited from fishing for tuna and tuna-like species in the Eastern Tropical Pacific (ETP), inflicting substantial economic hardship on the industry.</w:t>
      </w:r>
    </w:p>
    <w:p w:rsidR="00B172B5" w14:paraId="000000C7" w14:textId="77777777">
      <w:pPr>
        <w:rPr>
          <w:sz w:val="24"/>
          <w:szCs w:val="24"/>
        </w:rPr>
      </w:pPr>
    </w:p>
    <w:p w:rsidR="00B172B5" w14:paraId="000000C8" w14:textId="77777777">
      <w:pPr>
        <w:rPr>
          <w:sz w:val="24"/>
          <w:szCs w:val="24"/>
        </w:rPr>
      </w:pPr>
      <w:r>
        <w:rPr>
          <w:sz w:val="24"/>
          <w:szCs w:val="24"/>
        </w:rPr>
        <w:t>Annual permits and notifications serve critical functions:</w:t>
      </w:r>
    </w:p>
    <w:p w:rsidR="00B172B5" w14:paraId="000000C9" w14:textId="77777777">
      <w:pPr>
        <w:numPr>
          <w:ilvl w:val="0"/>
          <w:numId w:val="3"/>
        </w:numPr>
      </w:pPr>
      <w:r>
        <w:rPr>
          <w:sz w:val="24"/>
          <w:szCs w:val="24"/>
        </w:rPr>
        <w:t>Certification: They enable NMFS to verify to the International Review Panel that vessels applying for a Dolphin Mortality Limit (DML) are fully eligible and equipped with required dolphin safety gear.</w:t>
      </w:r>
    </w:p>
    <w:p w:rsidR="00B172B5" w14:paraId="000000CA" w14:textId="77777777">
      <w:pPr>
        <w:numPr>
          <w:ilvl w:val="0"/>
          <w:numId w:val="3"/>
        </w:numPr>
      </w:pPr>
      <w:r>
        <w:rPr>
          <w:sz w:val="24"/>
          <w:szCs w:val="24"/>
        </w:rPr>
        <w:t>Fleet Management: They deliver precise estimates of active vessels and operators participating in the International Dolphin Conservation Program (IDCP) and ETP tuna fisheries, which is essential to keep the U.S. tuna purse seine fleet within established capacity limits.</w:t>
      </w:r>
    </w:p>
    <w:p w:rsidR="00B172B5" w14:paraId="000000CB" w14:textId="77777777">
      <w:pPr>
        <w:pBdr>
          <w:top w:val="nil"/>
          <w:left w:val="nil"/>
          <w:bottom w:val="nil"/>
          <w:right w:val="nil"/>
          <w:between w:val="nil"/>
        </w:pBdr>
        <w:spacing w:before="69"/>
        <w:ind w:left="120" w:right="110" w:hanging="120"/>
        <w:rPr>
          <w:color w:val="000000"/>
          <w:sz w:val="24"/>
          <w:szCs w:val="24"/>
        </w:rPr>
      </w:pPr>
    </w:p>
    <w:p w:rsidR="00B172B5" w14:paraId="000000CC"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Explain any special circumstances that would cause an information collection to be conducted in a manner inconsistent with OMB guidelines.</w:t>
      </w:r>
    </w:p>
    <w:p w:rsidR="00B172B5" w14:paraId="000000CD" w14:textId="77777777">
      <w:pPr>
        <w:rPr>
          <w:sz w:val="24"/>
          <w:szCs w:val="24"/>
        </w:rPr>
      </w:pPr>
    </w:p>
    <w:p w:rsidR="00B172B5" w14:paraId="000000CE" w14:textId="77777777">
      <w:pPr>
        <w:pBdr>
          <w:top w:val="nil"/>
          <w:left w:val="nil"/>
          <w:bottom w:val="nil"/>
          <w:right w:val="nil"/>
          <w:between w:val="nil"/>
        </w:pBdr>
        <w:spacing w:before="69"/>
        <w:rPr>
          <w:color w:val="000000"/>
          <w:sz w:val="24"/>
          <w:szCs w:val="24"/>
        </w:rPr>
      </w:pPr>
      <w:r>
        <w:rPr>
          <w:color w:val="000000"/>
          <w:sz w:val="24"/>
          <w:szCs w:val="24"/>
        </w:rPr>
        <w:t>Collection of information will be made in a manner consistent with OMB guidelines.</w:t>
      </w:r>
    </w:p>
    <w:p w:rsidR="00B172B5" w14:paraId="000000CF" w14:textId="77777777">
      <w:pPr>
        <w:pBdr>
          <w:top w:val="nil"/>
          <w:left w:val="nil"/>
          <w:bottom w:val="nil"/>
          <w:right w:val="nil"/>
          <w:between w:val="nil"/>
        </w:pBdr>
        <w:tabs>
          <w:tab w:val="left" w:pos="9360"/>
        </w:tabs>
        <w:spacing w:before="69"/>
        <w:ind w:hanging="120"/>
        <w:rPr>
          <w:color w:val="000000"/>
          <w:sz w:val="24"/>
          <w:szCs w:val="24"/>
        </w:rPr>
      </w:pPr>
    </w:p>
    <w:p w:rsidR="00B172B5" w14:paraId="000000D0"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B172B5" w14:paraId="000000D1" w14:textId="77777777">
      <w:pPr>
        <w:rPr>
          <w:sz w:val="24"/>
          <w:szCs w:val="24"/>
        </w:rPr>
      </w:pPr>
    </w:p>
    <w:p w:rsidR="00B172B5" w14:paraId="000000D2" w14:textId="77777777">
      <w:pPr>
        <w:pBdr>
          <w:top w:val="nil"/>
          <w:left w:val="nil"/>
          <w:bottom w:val="nil"/>
          <w:right w:val="nil"/>
          <w:between w:val="nil"/>
        </w:pBdr>
        <w:rPr>
          <w:sz w:val="24"/>
          <w:szCs w:val="24"/>
        </w:rPr>
      </w:pPr>
      <w:r>
        <w:rPr>
          <w:sz w:val="24"/>
          <w:szCs w:val="24"/>
        </w:rPr>
        <w:t>A Federal Register Notice was published on May 18, 2026 (91 FR 28575). Comments were invited from the public on (a) whether the proposed collection of information is necessary for the proper performance of the functions of the agency; (b) the accuracy of the agency’s estimate of burden; (c) ways to enhance utility and clarity of information; and (d) ways to minimize the burden of collection. The comment period closed on July 17, 2026. No comments were received from the public nor from the affected industry respondents.</w:t>
      </w:r>
    </w:p>
    <w:p w:rsidR="00B172B5" w14:paraId="000000D3" w14:textId="77777777">
      <w:pPr>
        <w:pBdr>
          <w:top w:val="nil"/>
          <w:left w:val="nil"/>
          <w:bottom w:val="nil"/>
          <w:right w:val="nil"/>
          <w:between w:val="nil"/>
        </w:pBdr>
        <w:ind w:left="120" w:hanging="120"/>
        <w:rPr>
          <w:color w:val="000000"/>
          <w:sz w:val="24"/>
          <w:szCs w:val="24"/>
          <w:highlight w:val="yellow"/>
        </w:rPr>
      </w:pPr>
    </w:p>
    <w:p w:rsidR="00B172B5" w14:paraId="000000D4" w14:textId="77777777">
      <w:pPr>
        <w:pBdr>
          <w:top w:val="nil"/>
          <w:left w:val="nil"/>
          <w:bottom w:val="nil"/>
          <w:right w:val="nil"/>
          <w:between w:val="nil"/>
        </w:pBdr>
        <w:ind w:left="120" w:hanging="120"/>
        <w:rPr>
          <w:color w:val="000000"/>
          <w:sz w:val="24"/>
          <w:szCs w:val="24"/>
        </w:rPr>
      </w:pPr>
      <w:r>
        <w:rPr>
          <w:color w:val="000000"/>
          <w:sz w:val="24"/>
          <w:szCs w:val="24"/>
        </w:rPr>
        <w:t xml:space="preserve">  Over the month of August 2026, while responding to requests to be listed on the Active Register for 2027, NOAA informally consulted via phone with 6 vessel owners to obtain their views on the need for and practical utility of the data collected, the accuracy of the burden and frequency of collection, suggestions to minimize the burden, and ways to improve the clarity of instructions and forms. All consulted </w:t>
      </w:r>
      <w:r>
        <w:rPr>
          <w:sz w:val="24"/>
          <w:szCs w:val="24"/>
        </w:rPr>
        <w:t>vessel</w:t>
      </w:r>
      <w:r>
        <w:rPr>
          <w:color w:val="000000"/>
          <w:sz w:val="24"/>
          <w:szCs w:val="24"/>
        </w:rPr>
        <w:t xml:space="preserve"> owners understood the need for the information collections and agreed with the existing time and cost burden estimates.</w:t>
      </w:r>
    </w:p>
    <w:p w:rsidR="00D116DE" w14:paraId="79D5E1F9" w14:textId="77777777">
      <w:pPr>
        <w:pBdr>
          <w:top w:val="nil"/>
          <w:left w:val="nil"/>
          <w:bottom w:val="nil"/>
          <w:right w:val="nil"/>
          <w:between w:val="nil"/>
        </w:pBdr>
        <w:ind w:left="120" w:hanging="120"/>
        <w:rPr>
          <w:color w:val="000000"/>
          <w:sz w:val="24"/>
          <w:szCs w:val="24"/>
        </w:rPr>
      </w:pPr>
    </w:p>
    <w:p w:rsidR="00D116DE" w14:paraId="61F08E61" w14:textId="77777777">
      <w:pPr>
        <w:pBdr>
          <w:top w:val="nil"/>
          <w:left w:val="nil"/>
          <w:bottom w:val="nil"/>
          <w:right w:val="nil"/>
          <w:between w:val="nil"/>
        </w:pBdr>
        <w:ind w:left="120" w:hanging="120"/>
        <w:rPr>
          <w:color w:val="000000"/>
          <w:sz w:val="24"/>
          <w:szCs w:val="24"/>
        </w:rPr>
      </w:pPr>
    </w:p>
    <w:p w:rsidR="00B172B5" w14:paraId="000000D5" w14:textId="77777777">
      <w:pPr>
        <w:pBdr>
          <w:top w:val="nil"/>
          <w:left w:val="nil"/>
          <w:bottom w:val="nil"/>
          <w:right w:val="nil"/>
          <w:between w:val="nil"/>
        </w:pBdr>
        <w:ind w:left="120" w:hanging="120"/>
        <w:rPr>
          <w:color w:val="000000"/>
          <w:sz w:val="24"/>
          <w:szCs w:val="24"/>
          <w:highlight w:val="yellow"/>
        </w:rPr>
      </w:pPr>
    </w:p>
    <w:p w:rsidR="00B172B5" w14:paraId="000000D6"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Explain any decision to provide any payment or gift to respondents, other than remuneration of contractors or grantees.</w:t>
      </w:r>
    </w:p>
    <w:p w:rsidR="00B172B5" w14:paraId="000000D7" w14:textId="77777777">
      <w:pPr>
        <w:rPr>
          <w:sz w:val="24"/>
          <w:szCs w:val="24"/>
        </w:rPr>
      </w:pPr>
    </w:p>
    <w:p w:rsidR="00B172B5" w14:paraId="000000D8" w14:textId="77777777">
      <w:pPr>
        <w:pBdr>
          <w:top w:val="nil"/>
          <w:left w:val="nil"/>
          <w:bottom w:val="nil"/>
          <w:right w:val="nil"/>
          <w:between w:val="nil"/>
        </w:pBdr>
        <w:spacing w:before="69"/>
        <w:ind w:right="1230"/>
        <w:rPr>
          <w:color w:val="000000"/>
          <w:sz w:val="24"/>
          <w:szCs w:val="24"/>
        </w:rPr>
      </w:pPr>
      <w:r>
        <w:rPr>
          <w:color w:val="000000"/>
          <w:sz w:val="24"/>
          <w:szCs w:val="24"/>
        </w:rPr>
        <w:t>No payments or gifts are made.</w:t>
      </w:r>
    </w:p>
    <w:p w:rsidR="00B172B5" w14:paraId="000000D9" w14:textId="77777777">
      <w:pPr>
        <w:rPr>
          <w:sz w:val="24"/>
          <w:szCs w:val="24"/>
        </w:rPr>
      </w:pPr>
    </w:p>
    <w:p w:rsidR="00B172B5" w14:paraId="000000DA"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B172B5" w14:paraId="000000DB" w14:textId="77777777">
      <w:pPr>
        <w:rPr>
          <w:sz w:val="24"/>
          <w:szCs w:val="24"/>
        </w:rPr>
      </w:pPr>
    </w:p>
    <w:p w:rsidR="00B172B5" w14:paraId="000000DC" w14:textId="77777777">
      <w:pPr>
        <w:pBdr>
          <w:top w:val="nil"/>
          <w:left w:val="nil"/>
          <w:bottom w:val="nil"/>
          <w:right w:val="nil"/>
          <w:between w:val="nil"/>
        </w:pBdr>
        <w:spacing w:before="69"/>
        <w:ind w:right="10"/>
        <w:rPr>
          <w:color w:val="000000"/>
          <w:sz w:val="24"/>
          <w:szCs w:val="24"/>
        </w:rPr>
      </w:pPr>
      <w:r>
        <w:rPr>
          <w:color w:val="000000"/>
          <w:sz w:val="24"/>
          <w:szCs w:val="24"/>
        </w:rPr>
        <w:t>Information collected under the DPCIA is considered confidential and is treated as such in accordance with NOAA Administrative Order 216-100</w:t>
      </w:r>
      <w:r>
        <w:rPr>
          <w:color w:val="000000"/>
          <w:sz w:val="24"/>
          <w:szCs w:val="24"/>
          <w:vertAlign w:val="superscript"/>
        </w:rPr>
        <w:footnoteReference w:id="6"/>
      </w:r>
      <w:r>
        <w:rPr>
          <w:color w:val="000000"/>
          <w:sz w:val="24"/>
          <w:szCs w:val="24"/>
        </w:rPr>
        <w:t xml:space="preserve"> as stated in </w:t>
      </w:r>
      <w:r>
        <w:rPr>
          <w:sz w:val="24"/>
          <w:szCs w:val="24"/>
        </w:rPr>
        <w:t>50 CFR 216 subpart H</w:t>
      </w:r>
      <w:r>
        <w:rPr>
          <w:sz w:val="24"/>
          <w:szCs w:val="24"/>
          <w:vertAlign w:val="superscript"/>
        </w:rPr>
        <w:footnoteReference w:id="7"/>
      </w:r>
      <w:r>
        <w:rPr>
          <w:color w:val="000000"/>
          <w:sz w:val="24"/>
          <w:szCs w:val="24"/>
        </w:rPr>
        <w:t>. Information collected is handled in compliance with agency filing and retention policy.</w:t>
      </w:r>
    </w:p>
    <w:p w:rsidR="00B172B5" w14:paraId="000000DD" w14:textId="77777777">
      <w:pPr>
        <w:pBdr>
          <w:top w:val="nil"/>
          <w:left w:val="nil"/>
          <w:bottom w:val="nil"/>
          <w:right w:val="nil"/>
          <w:between w:val="nil"/>
        </w:pBdr>
        <w:spacing w:before="69"/>
        <w:ind w:right="10"/>
        <w:rPr>
          <w:color w:val="000000"/>
          <w:sz w:val="24"/>
          <w:szCs w:val="24"/>
        </w:rPr>
      </w:pPr>
      <w:r>
        <w:rPr>
          <w:color w:val="000000"/>
          <w:sz w:val="24"/>
          <w:szCs w:val="24"/>
        </w:rPr>
        <w:t>SORNs NOAA-12, Marine Mammals, Endangered and Threatened Species, Permits and Authorizations Applicants, and NOAA-19, Permits and Registrations for United States Federally Regulated Fisheries, govern this collection of information.  The PIA for NOAA4500</w:t>
      </w:r>
      <w:r>
        <w:rPr>
          <w:color w:val="000000"/>
          <w:sz w:val="24"/>
          <w:szCs w:val="24"/>
          <w:vertAlign w:val="superscript"/>
        </w:rPr>
        <w:footnoteReference w:id="8"/>
      </w:r>
      <w:r>
        <w:rPr>
          <w:color w:val="000000"/>
          <w:sz w:val="24"/>
          <w:szCs w:val="24"/>
        </w:rPr>
        <w:t>, West Coast Region (WCR) Network, identifies the security and privacy controls for this collection.</w:t>
      </w:r>
    </w:p>
    <w:p w:rsidR="00B172B5" w14:paraId="000000DE" w14:textId="77777777">
      <w:pPr>
        <w:rPr>
          <w:sz w:val="24"/>
          <w:szCs w:val="24"/>
        </w:rPr>
      </w:pPr>
    </w:p>
    <w:p w:rsidR="00B172B5" w14:paraId="000000DF"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Pr>
          <w:b/>
          <w:bCs/>
          <w:color w:val="000000"/>
          <w:sz w:val="24"/>
          <w:szCs w:val="24"/>
        </w:rPr>
        <w:t>persons</w:t>
      </w:r>
      <w:r>
        <w:rPr>
          <w:b/>
          <w:bCs/>
          <w:color w:val="000000"/>
          <w:sz w:val="24"/>
          <w:szCs w:val="24"/>
        </w:rPr>
        <w:t xml:space="preserve"> from whom the information is requested, and any steps to be taken to obtain their consent.</w:t>
      </w:r>
    </w:p>
    <w:p w:rsidR="00B172B5" w14:paraId="000000E0" w14:textId="77777777">
      <w:pPr>
        <w:rPr>
          <w:sz w:val="24"/>
          <w:szCs w:val="24"/>
        </w:rPr>
      </w:pPr>
    </w:p>
    <w:p w:rsidR="00B172B5" w14:paraId="000000E1" w14:textId="77777777">
      <w:pPr>
        <w:pBdr>
          <w:top w:val="nil"/>
          <w:left w:val="nil"/>
          <w:bottom w:val="nil"/>
          <w:right w:val="nil"/>
          <w:between w:val="nil"/>
        </w:pBdr>
        <w:spacing w:before="69"/>
        <w:ind w:right="148"/>
        <w:rPr>
          <w:color w:val="000000"/>
          <w:sz w:val="24"/>
          <w:szCs w:val="24"/>
        </w:rPr>
        <w:sectPr>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0" w:footer="497" w:gutter="0"/>
          <w:pgNumType w:start="1"/>
          <w:cols w:space="720"/>
        </w:sectPr>
      </w:pPr>
      <w:r>
        <w:rPr>
          <w:color w:val="000000"/>
          <w:sz w:val="24"/>
          <w:szCs w:val="24"/>
        </w:rPr>
        <w:t>No questions of a sensitive nature are included in this information collection.</w:t>
      </w:r>
    </w:p>
    <w:p w:rsidR="00B172B5" w14:paraId="000000E2"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Provide estimates of the hour burden of the collection of information.</w:t>
      </w:r>
    </w:p>
    <w:p w:rsidR="00B172B5" w14:paraId="000000E3" w14:textId="77777777">
      <w:pPr>
        <w:rPr>
          <w:sz w:val="24"/>
          <w:szCs w:val="24"/>
        </w:rPr>
      </w:pPr>
    </w:p>
    <w:tbl>
      <w:tblPr>
        <w:tblStyle w:val="a"/>
        <w:tblW w:w="13848" w:type="dxa"/>
        <w:tblLayout w:type="fixed"/>
        <w:tblLook w:val="0400"/>
      </w:tblPr>
      <w:tblGrid>
        <w:gridCol w:w="3505"/>
        <w:gridCol w:w="1204"/>
        <w:gridCol w:w="1240"/>
        <w:gridCol w:w="1246"/>
        <w:gridCol w:w="1170"/>
        <w:gridCol w:w="1557"/>
        <w:gridCol w:w="1226"/>
        <w:gridCol w:w="1350"/>
        <w:gridCol w:w="1350"/>
      </w:tblGrid>
      <w:tr w14:paraId="1E28DB79" w14:textId="77777777">
        <w:tblPrEx>
          <w:tblW w:w="13848" w:type="dxa"/>
          <w:tblLayout w:type="fixed"/>
          <w:tblLook w:val="0400"/>
        </w:tblPrEx>
        <w:trPr>
          <w:trHeight w:val="675"/>
        </w:trPr>
        <w:tc>
          <w:tcPr>
            <w:tcW w:w="3505" w:type="dxa"/>
            <w:vMerge w:val="restart"/>
            <w:tcBorders>
              <w:top w:val="single" w:sz="4" w:space="0" w:color="000000"/>
              <w:left w:val="single" w:sz="4" w:space="0" w:color="000000"/>
              <w:bottom w:val="single" w:sz="8" w:space="0" w:color="000000"/>
              <w:right w:val="single" w:sz="8" w:space="0" w:color="000000"/>
            </w:tcBorders>
            <w:shd w:val="clear" w:color="auto" w:fill="BDD7EE"/>
            <w:vAlign w:val="center"/>
          </w:tcPr>
          <w:p w:rsidR="00B172B5" w14:paraId="000000E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Information Collection</w:t>
            </w:r>
          </w:p>
        </w:tc>
        <w:tc>
          <w:tcPr>
            <w:tcW w:w="1204" w:type="dxa"/>
            <w:vMerge w:val="restart"/>
            <w:tcBorders>
              <w:top w:val="single" w:sz="4" w:space="0" w:color="000000"/>
              <w:left w:val="single" w:sz="8" w:space="0" w:color="000000"/>
              <w:bottom w:val="single" w:sz="8" w:space="0" w:color="000000"/>
              <w:right w:val="single" w:sz="8" w:space="0" w:color="000000"/>
            </w:tcBorders>
            <w:shd w:val="clear" w:color="auto" w:fill="BDD7EE"/>
            <w:vAlign w:val="center"/>
          </w:tcPr>
          <w:p w:rsidR="00B172B5" w14:paraId="000000E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Type of Respondent (e.g., Occupational Title)</w:t>
            </w:r>
          </w:p>
        </w:tc>
        <w:tc>
          <w:tcPr>
            <w:tcW w:w="1240" w:type="dxa"/>
            <w:tcBorders>
              <w:top w:val="single" w:sz="4" w:space="0" w:color="000000"/>
              <w:left w:val="nil"/>
              <w:bottom w:val="nil"/>
              <w:right w:val="single" w:sz="8" w:space="0" w:color="000000"/>
            </w:tcBorders>
            <w:shd w:val="clear" w:color="auto" w:fill="BDD7EE"/>
            <w:vAlign w:val="center"/>
          </w:tcPr>
          <w:p w:rsidR="00B172B5" w14:paraId="000000E6"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of Respondents</w:t>
            </w:r>
          </w:p>
        </w:tc>
        <w:tc>
          <w:tcPr>
            <w:tcW w:w="1246" w:type="dxa"/>
            <w:tcBorders>
              <w:top w:val="single" w:sz="4" w:space="0" w:color="000000"/>
              <w:left w:val="nil"/>
              <w:bottom w:val="nil"/>
              <w:right w:val="single" w:sz="8" w:space="0" w:color="000000"/>
            </w:tcBorders>
            <w:shd w:val="clear" w:color="auto" w:fill="BDD7EE"/>
            <w:vAlign w:val="center"/>
          </w:tcPr>
          <w:p w:rsidR="00B172B5" w14:paraId="000000E7"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Annual </w:t>
            </w:r>
            <w:r>
              <w:rPr>
                <w:rFonts w:ascii="Calibri" w:eastAsia="Calibri" w:hAnsi="Calibri" w:cs="Calibri"/>
                <w:b/>
                <w:bCs/>
                <w:color w:val="000000"/>
                <w:sz w:val="18"/>
                <w:szCs w:val="18"/>
              </w:rPr>
              <w:t># of Responses</w:t>
            </w:r>
            <w:r>
              <w:rPr>
                <w:rFonts w:ascii="Calibri" w:eastAsia="Calibri" w:hAnsi="Calibri" w:cs="Calibri"/>
                <w:b/>
                <w:bCs/>
                <w:color w:val="000000"/>
                <w:sz w:val="18"/>
                <w:szCs w:val="18"/>
              </w:rPr>
              <w:t xml:space="preserve"> / Respondent</w:t>
            </w:r>
          </w:p>
        </w:tc>
        <w:tc>
          <w:tcPr>
            <w:tcW w:w="1170" w:type="dxa"/>
            <w:tcBorders>
              <w:top w:val="single" w:sz="4" w:space="0" w:color="000000"/>
              <w:left w:val="nil"/>
              <w:bottom w:val="nil"/>
              <w:right w:val="single" w:sz="8" w:space="0" w:color="000000"/>
            </w:tcBorders>
            <w:shd w:val="clear" w:color="auto" w:fill="BDD7EE"/>
            <w:vAlign w:val="center"/>
          </w:tcPr>
          <w:p w:rsidR="00B172B5" w14:paraId="000000E8"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 Total # of Annual Responses</w:t>
            </w:r>
          </w:p>
        </w:tc>
        <w:tc>
          <w:tcPr>
            <w:tcW w:w="1557" w:type="dxa"/>
            <w:tcBorders>
              <w:top w:val="single" w:sz="4" w:space="0" w:color="000000"/>
              <w:left w:val="nil"/>
              <w:bottom w:val="nil"/>
              <w:right w:val="single" w:sz="8" w:space="0" w:color="000000"/>
            </w:tcBorders>
            <w:shd w:val="clear" w:color="auto" w:fill="BDD7EE"/>
            <w:vAlign w:val="center"/>
          </w:tcPr>
          <w:p w:rsidR="00B172B5" w14:paraId="000000E9" w14:textId="4AD5992C">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Burden </w:t>
            </w:r>
            <w:r w:rsidR="0071331C">
              <w:rPr>
                <w:rFonts w:ascii="Calibri" w:eastAsia="Calibri" w:hAnsi="Calibri" w:cs="Calibri"/>
                <w:b/>
                <w:bCs/>
                <w:color w:val="000000"/>
                <w:sz w:val="18"/>
                <w:szCs w:val="18"/>
              </w:rPr>
              <w:t>Hrs.</w:t>
            </w:r>
            <w:r>
              <w:rPr>
                <w:rFonts w:ascii="Calibri" w:eastAsia="Calibri" w:hAnsi="Calibri" w:cs="Calibri"/>
                <w:b/>
                <w:bCs/>
                <w:color w:val="000000"/>
                <w:sz w:val="18"/>
                <w:szCs w:val="18"/>
              </w:rPr>
              <w:t xml:space="preserve"> / Response</w:t>
            </w:r>
          </w:p>
        </w:tc>
        <w:tc>
          <w:tcPr>
            <w:tcW w:w="1226" w:type="dxa"/>
            <w:tcBorders>
              <w:top w:val="single" w:sz="4" w:space="0" w:color="000000"/>
              <w:left w:val="nil"/>
              <w:bottom w:val="nil"/>
              <w:right w:val="single" w:sz="8" w:space="0" w:color="000000"/>
            </w:tcBorders>
            <w:shd w:val="clear" w:color="auto" w:fill="BDD7EE"/>
            <w:vAlign w:val="center"/>
          </w:tcPr>
          <w:p w:rsidR="00B172B5" w14:paraId="000000EA" w14:textId="18B98F8B">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Total Annual Burden </w:t>
            </w:r>
            <w:r w:rsidR="0071331C">
              <w:rPr>
                <w:rFonts w:ascii="Calibri" w:eastAsia="Calibri" w:hAnsi="Calibri" w:cs="Calibri"/>
                <w:b/>
                <w:bCs/>
                <w:color w:val="000000"/>
                <w:sz w:val="18"/>
                <w:szCs w:val="18"/>
              </w:rPr>
              <w:t>Hrs.</w:t>
            </w:r>
          </w:p>
        </w:tc>
        <w:tc>
          <w:tcPr>
            <w:tcW w:w="1350" w:type="dxa"/>
            <w:tcBorders>
              <w:top w:val="single" w:sz="4" w:space="0" w:color="000000"/>
              <w:left w:val="nil"/>
              <w:bottom w:val="nil"/>
              <w:right w:val="single" w:sz="8" w:space="0" w:color="000000"/>
            </w:tcBorders>
            <w:shd w:val="clear" w:color="auto" w:fill="BDD7EE"/>
            <w:vAlign w:val="center"/>
          </w:tcPr>
          <w:p w:rsidR="00B172B5" w14:paraId="000000EB" w14:textId="0096F622">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Hourly Wage </w:t>
            </w:r>
            <w:r w:rsidR="0071331C">
              <w:rPr>
                <w:rFonts w:ascii="Calibri" w:eastAsia="Calibri" w:hAnsi="Calibri" w:cs="Calibri"/>
                <w:b/>
                <w:bCs/>
                <w:color w:val="000000"/>
                <w:sz w:val="18"/>
                <w:szCs w:val="18"/>
              </w:rPr>
              <w:t>Rate (</w:t>
            </w:r>
            <w:r>
              <w:rPr>
                <w:rFonts w:ascii="Calibri" w:eastAsia="Calibri" w:hAnsi="Calibri" w:cs="Calibri"/>
                <w:b/>
                <w:bCs/>
                <w:color w:val="000000"/>
                <w:sz w:val="18"/>
                <w:szCs w:val="18"/>
              </w:rPr>
              <w:t>for Type of Respondent)</w:t>
            </w:r>
          </w:p>
        </w:tc>
        <w:tc>
          <w:tcPr>
            <w:tcW w:w="1350" w:type="dxa"/>
            <w:tcBorders>
              <w:top w:val="single" w:sz="4" w:space="0" w:color="000000"/>
              <w:left w:val="nil"/>
              <w:bottom w:val="nil"/>
              <w:right w:val="single" w:sz="4" w:space="0" w:color="000000"/>
            </w:tcBorders>
            <w:shd w:val="clear" w:color="auto" w:fill="BDD7EE"/>
            <w:vAlign w:val="center"/>
          </w:tcPr>
          <w:p w:rsidR="00B172B5" w14:paraId="000000EC"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Total Annual Wage Burden Costs</w:t>
            </w:r>
          </w:p>
        </w:tc>
      </w:tr>
      <w:tr w14:paraId="20786389" w14:textId="77777777">
        <w:tblPrEx>
          <w:tblW w:w="13848" w:type="dxa"/>
          <w:tblLayout w:type="fixed"/>
          <w:tblLook w:val="0400"/>
        </w:tblPrEx>
        <w:trPr>
          <w:trHeight w:val="435"/>
        </w:trPr>
        <w:tc>
          <w:tcPr>
            <w:tcW w:w="3505" w:type="dxa"/>
            <w:vMerge/>
            <w:tcBorders>
              <w:top w:val="single" w:sz="4" w:space="0" w:color="000000"/>
              <w:left w:val="single" w:sz="4" w:space="0" w:color="000000"/>
              <w:bottom w:val="single" w:sz="8" w:space="0" w:color="000000"/>
              <w:right w:val="single" w:sz="8" w:space="0" w:color="000000"/>
            </w:tcBorders>
            <w:shd w:val="clear" w:color="auto" w:fill="BDD7EE"/>
            <w:vAlign w:val="center"/>
          </w:tcPr>
          <w:p w:rsidR="00B172B5" w14:paraId="000000ED" w14:textId="77777777">
            <w:pPr>
              <w:pBdr>
                <w:top w:val="nil"/>
                <w:left w:val="nil"/>
                <w:bottom w:val="nil"/>
                <w:right w:val="nil"/>
                <w:between w:val="nil"/>
              </w:pBdr>
              <w:spacing w:line="276" w:lineRule="auto"/>
              <w:rPr>
                <w:rFonts w:ascii="Calibri" w:eastAsia="Calibri" w:hAnsi="Calibri" w:cs="Calibri"/>
                <w:b/>
                <w:bCs/>
                <w:color w:val="000000"/>
                <w:sz w:val="18"/>
                <w:szCs w:val="18"/>
              </w:rPr>
            </w:pPr>
          </w:p>
        </w:tc>
        <w:tc>
          <w:tcPr>
            <w:tcW w:w="1204" w:type="dxa"/>
            <w:vMerge/>
            <w:tcBorders>
              <w:top w:val="single" w:sz="4" w:space="0" w:color="000000"/>
              <w:left w:val="single" w:sz="8" w:space="0" w:color="000000"/>
              <w:bottom w:val="single" w:sz="8" w:space="0" w:color="000000"/>
              <w:right w:val="single" w:sz="8" w:space="0" w:color="000000"/>
            </w:tcBorders>
            <w:shd w:val="clear" w:color="auto" w:fill="BDD7EE"/>
            <w:vAlign w:val="center"/>
          </w:tcPr>
          <w:p w:rsidR="00B172B5" w14:paraId="000000EE" w14:textId="77777777">
            <w:pPr>
              <w:pBdr>
                <w:top w:val="nil"/>
                <w:left w:val="nil"/>
                <w:bottom w:val="nil"/>
                <w:right w:val="nil"/>
                <w:between w:val="nil"/>
              </w:pBdr>
              <w:spacing w:line="276" w:lineRule="auto"/>
              <w:rPr>
                <w:rFonts w:ascii="Calibri" w:eastAsia="Calibri" w:hAnsi="Calibri" w:cs="Calibri"/>
                <w:b/>
                <w:bCs/>
                <w:color w:val="000000"/>
                <w:sz w:val="18"/>
                <w:szCs w:val="18"/>
              </w:rPr>
            </w:pPr>
          </w:p>
        </w:tc>
        <w:tc>
          <w:tcPr>
            <w:tcW w:w="1240" w:type="dxa"/>
            <w:tcBorders>
              <w:top w:val="nil"/>
              <w:left w:val="nil"/>
              <w:bottom w:val="single" w:sz="8" w:space="0" w:color="000000"/>
              <w:right w:val="single" w:sz="8" w:space="0" w:color="000000"/>
            </w:tcBorders>
            <w:shd w:val="clear" w:color="auto" w:fill="BDD7EE"/>
            <w:vAlign w:val="center"/>
          </w:tcPr>
          <w:p w:rsidR="00B172B5" w14:paraId="000000EF"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w:t>
            </w:r>
          </w:p>
        </w:tc>
        <w:tc>
          <w:tcPr>
            <w:tcW w:w="1246" w:type="dxa"/>
            <w:tcBorders>
              <w:top w:val="nil"/>
              <w:left w:val="nil"/>
              <w:bottom w:val="single" w:sz="8" w:space="0" w:color="000000"/>
              <w:right w:val="single" w:sz="8" w:space="0" w:color="000000"/>
            </w:tcBorders>
            <w:shd w:val="clear" w:color="auto" w:fill="BDD7EE"/>
            <w:vAlign w:val="center"/>
          </w:tcPr>
          <w:p w:rsidR="00B172B5" w14:paraId="000000F0"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(b)</w:t>
            </w:r>
          </w:p>
        </w:tc>
        <w:tc>
          <w:tcPr>
            <w:tcW w:w="1170" w:type="dxa"/>
            <w:tcBorders>
              <w:top w:val="nil"/>
              <w:left w:val="nil"/>
              <w:bottom w:val="single" w:sz="8" w:space="0" w:color="000000"/>
              <w:right w:val="single" w:sz="8" w:space="0" w:color="000000"/>
            </w:tcBorders>
            <w:shd w:val="clear" w:color="auto" w:fill="BDD7EE"/>
            <w:vAlign w:val="center"/>
          </w:tcPr>
          <w:p w:rsidR="00B172B5" w14:paraId="000000F1"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(c) = (a) x (b)</w:t>
            </w:r>
          </w:p>
        </w:tc>
        <w:tc>
          <w:tcPr>
            <w:tcW w:w="1557" w:type="dxa"/>
            <w:tcBorders>
              <w:top w:val="nil"/>
              <w:left w:val="nil"/>
              <w:bottom w:val="single" w:sz="8" w:space="0" w:color="000000"/>
              <w:right w:val="single" w:sz="8" w:space="0" w:color="000000"/>
            </w:tcBorders>
            <w:shd w:val="clear" w:color="auto" w:fill="BDD7EE"/>
            <w:vAlign w:val="center"/>
          </w:tcPr>
          <w:p w:rsidR="00B172B5" w14:paraId="000000F2"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(d)</w:t>
            </w:r>
          </w:p>
        </w:tc>
        <w:tc>
          <w:tcPr>
            <w:tcW w:w="1226" w:type="dxa"/>
            <w:tcBorders>
              <w:top w:val="nil"/>
              <w:left w:val="nil"/>
              <w:bottom w:val="single" w:sz="8" w:space="0" w:color="000000"/>
              <w:right w:val="single" w:sz="8" w:space="0" w:color="000000"/>
            </w:tcBorders>
            <w:shd w:val="clear" w:color="auto" w:fill="BDD7EE"/>
            <w:vAlign w:val="center"/>
          </w:tcPr>
          <w:p w:rsidR="00B172B5" w14:paraId="000000F3" w14:textId="715B9F6A">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(e</w:t>
            </w:r>
            <w:r w:rsidR="0071331C">
              <w:rPr>
                <w:rFonts w:ascii="Calibri" w:eastAsia="Calibri" w:hAnsi="Calibri" w:cs="Calibri"/>
                <w:b/>
                <w:bCs/>
                <w:color w:val="000000"/>
                <w:sz w:val="18"/>
                <w:szCs w:val="18"/>
              </w:rPr>
              <w:t>) =</w:t>
            </w:r>
            <w:r>
              <w:rPr>
                <w:rFonts w:ascii="Calibri" w:eastAsia="Calibri" w:hAnsi="Calibri" w:cs="Calibri"/>
                <w:b/>
                <w:bCs/>
                <w:color w:val="000000"/>
                <w:sz w:val="18"/>
                <w:szCs w:val="18"/>
              </w:rPr>
              <w:t xml:space="preserve"> (c) x (d)</w:t>
            </w:r>
          </w:p>
        </w:tc>
        <w:tc>
          <w:tcPr>
            <w:tcW w:w="1350" w:type="dxa"/>
            <w:tcBorders>
              <w:top w:val="nil"/>
              <w:left w:val="nil"/>
              <w:bottom w:val="single" w:sz="8" w:space="0" w:color="000000"/>
              <w:right w:val="single" w:sz="8" w:space="0" w:color="000000"/>
            </w:tcBorders>
            <w:shd w:val="clear" w:color="auto" w:fill="BDD7EE"/>
            <w:vAlign w:val="center"/>
          </w:tcPr>
          <w:p w:rsidR="00B172B5" w14:paraId="000000F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(f)</w:t>
            </w:r>
          </w:p>
        </w:tc>
        <w:tc>
          <w:tcPr>
            <w:tcW w:w="1350" w:type="dxa"/>
            <w:tcBorders>
              <w:top w:val="nil"/>
              <w:left w:val="nil"/>
              <w:bottom w:val="single" w:sz="8" w:space="0" w:color="000000"/>
              <w:right w:val="single" w:sz="4" w:space="0" w:color="000000"/>
            </w:tcBorders>
            <w:shd w:val="clear" w:color="auto" w:fill="BDD7EE"/>
            <w:vAlign w:val="center"/>
          </w:tcPr>
          <w:p w:rsidR="00B172B5" w14:paraId="000000F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(g) = (e) x (f)</w:t>
            </w:r>
          </w:p>
        </w:tc>
      </w:tr>
      <w:tr w14:paraId="458F498C" w14:textId="77777777">
        <w:tblPrEx>
          <w:tblW w:w="13848" w:type="dxa"/>
          <w:tblLayout w:type="fixed"/>
          <w:tblLook w:val="0400"/>
        </w:tblPrEx>
        <w:trPr>
          <w:trHeight w:val="601"/>
        </w:trPr>
        <w:tc>
          <w:tcPr>
            <w:tcW w:w="3505" w:type="dxa"/>
            <w:tcBorders>
              <w:top w:val="nil"/>
              <w:left w:val="single" w:sz="4" w:space="0" w:color="000000"/>
              <w:bottom w:val="single" w:sz="8" w:space="0" w:color="000000"/>
              <w:right w:val="single" w:sz="8" w:space="0" w:color="000000"/>
            </w:tcBorders>
            <w:vAlign w:val="center"/>
          </w:tcPr>
          <w:p w:rsidR="00B172B5" w14:paraId="000000F6" w14:textId="2680B2D2">
            <w:pPr>
              <w:widowControl/>
              <w:rPr>
                <w:rFonts w:ascii="Calibri" w:eastAsia="Calibri" w:hAnsi="Calibri" w:cs="Calibri"/>
                <w:color w:val="000000"/>
                <w:sz w:val="18"/>
                <w:szCs w:val="18"/>
              </w:rPr>
            </w:pPr>
            <w:r>
              <w:rPr>
                <w:rFonts w:ascii="Calibri" w:eastAsia="Calibri" w:hAnsi="Calibri" w:cs="Calibri"/>
                <w:color w:val="000000"/>
                <w:sz w:val="18"/>
                <w:szCs w:val="18"/>
              </w:rPr>
              <w:t>Transit Waiver</w:t>
            </w:r>
          </w:p>
        </w:tc>
        <w:tc>
          <w:tcPr>
            <w:tcW w:w="1204" w:type="dxa"/>
            <w:tcBorders>
              <w:top w:val="nil"/>
              <w:left w:val="nil"/>
              <w:bottom w:val="single" w:sz="8" w:space="0" w:color="000000"/>
              <w:right w:val="single" w:sz="8" w:space="0" w:color="000000"/>
            </w:tcBorders>
            <w:vAlign w:val="center"/>
          </w:tcPr>
          <w:p w:rsidR="00B172B5" w14:paraId="000000F7"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0F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246" w:type="dxa"/>
            <w:tcBorders>
              <w:top w:val="nil"/>
              <w:left w:val="nil"/>
              <w:bottom w:val="single" w:sz="8" w:space="0" w:color="000000"/>
              <w:right w:val="single" w:sz="8" w:space="0" w:color="000000"/>
            </w:tcBorders>
            <w:vAlign w:val="center"/>
          </w:tcPr>
          <w:p w:rsidR="00B172B5" w14:paraId="000000F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0F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57" w:type="dxa"/>
            <w:tcBorders>
              <w:top w:val="nil"/>
              <w:left w:val="nil"/>
              <w:bottom w:val="single" w:sz="8" w:space="0" w:color="000000"/>
              <w:right w:val="single" w:sz="8" w:space="0" w:color="000000"/>
            </w:tcBorders>
            <w:vAlign w:val="center"/>
          </w:tcPr>
          <w:p w:rsidR="00B172B5" w14:paraId="000000FB" w14:textId="7E45AE19">
            <w:pPr>
              <w:widowControl/>
              <w:jc w:val="center"/>
              <w:rPr>
                <w:rFonts w:ascii="Calibri" w:eastAsia="Calibri" w:hAnsi="Calibri" w:cs="Calibri"/>
                <w:color w:val="000000"/>
                <w:sz w:val="18"/>
                <w:szCs w:val="18"/>
              </w:rPr>
            </w:pPr>
            <w:r>
              <w:rPr>
                <w:rFonts w:ascii="Calibri" w:eastAsia="Calibri" w:hAnsi="Calibri" w:cs="Calibri"/>
                <w:color w:val="000000"/>
                <w:sz w:val="18"/>
                <w:szCs w:val="18"/>
              </w:rPr>
              <w:t>30 min</w:t>
            </w:r>
          </w:p>
        </w:tc>
        <w:tc>
          <w:tcPr>
            <w:tcW w:w="1226" w:type="dxa"/>
            <w:tcBorders>
              <w:top w:val="nil"/>
              <w:left w:val="nil"/>
              <w:bottom w:val="single" w:sz="8" w:space="0" w:color="000000"/>
              <w:right w:val="single" w:sz="8" w:space="0" w:color="000000"/>
            </w:tcBorders>
            <w:vAlign w:val="center"/>
          </w:tcPr>
          <w:p w:rsidR="00B172B5" w14:paraId="000000F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50" w:type="dxa"/>
            <w:tcBorders>
              <w:top w:val="nil"/>
              <w:left w:val="nil"/>
              <w:bottom w:val="single" w:sz="8" w:space="0" w:color="000000"/>
              <w:right w:val="single" w:sz="8" w:space="0" w:color="000000"/>
            </w:tcBorders>
            <w:vAlign w:val="center"/>
          </w:tcPr>
          <w:p w:rsidR="00B172B5" w14:paraId="000000F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0F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r>
      <w:tr w14:paraId="25056457" w14:textId="77777777">
        <w:tblPrEx>
          <w:tblW w:w="13848" w:type="dxa"/>
          <w:tblLayout w:type="fixed"/>
          <w:tblLook w:val="0400"/>
        </w:tblPrEx>
        <w:trPr>
          <w:trHeight w:val="315"/>
        </w:trPr>
        <w:tc>
          <w:tcPr>
            <w:tcW w:w="3505" w:type="dxa"/>
            <w:tcBorders>
              <w:top w:val="nil"/>
              <w:left w:val="single" w:sz="4" w:space="0" w:color="000000"/>
              <w:bottom w:val="single" w:sz="8" w:space="0" w:color="000000"/>
              <w:right w:val="single" w:sz="8" w:space="0" w:color="000000"/>
            </w:tcBorders>
            <w:vAlign w:val="center"/>
          </w:tcPr>
          <w:p w:rsidR="00B172B5" w14:paraId="000000FF" w14:textId="54D24125">
            <w:pPr>
              <w:widowControl/>
              <w:rPr>
                <w:rFonts w:ascii="Calibri" w:eastAsia="Calibri" w:hAnsi="Calibri" w:cs="Calibri"/>
                <w:color w:val="000000"/>
                <w:sz w:val="18"/>
                <w:szCs w:val="18"/>
              </w:rPr>
            </w:pPr>
            <w:r>
              <w:rPr>
                <w:rFonts w:ascii="Calibri" w:eastAsia="Calibri" w:hAnsi="Calibri" w:cs="Calibri"/>
                <w:color w:val="000000"/>
                <w:sz w:val="18"/>
                <w:szCs w:val="18"/>
              </w:rPr>
              <w:t xml:space="preserve">Vessel </w:t>
            </w:r>
            <w:r w:rsidR="00B05A65">
              <w:rPr>
                <w:rFonts w:ascii="Calibri" w:eastAsia="Calibri" w:hAnsi="Calibri" w:cs="Calibri"/>
                <w:color w:val="000000"/>
                <w:sz w:val="18"/>
                <w:szCs w:val="18"/>
              </w:rPr>
              <w:t xml:space="preserve">Permit </w:t>
            </w:r>
            <w:r w:rsidR="007D0554">
              <w:rPr>
                <w:rFonts w:ascii="Calibri" w:eastAsia="Calibri" w:hAnsi="Calibri" w:cs="Calibri"/>
                <w:color w:val="000000"/>
                <w:sz w:val="18"/>
                <w:szCs w:val="18"/>
              </w:rPr>
              <w:t>Application</w:t>
            </w:r>
          </w:p>
        </w:tc>
        <w:tc>
          <w:tcPr>
            <w:tcW w:w="1204" w:type="dxa"/>
            <w:tcBorders>
              <w:top w:val="nil"/>
              <w:left w:val="nil"/>
              <w:bottom w:val="single" w:sz="8" w:space="0" w:color="000000"/>
              <w:right w:val="single" w:sz="8" w:space="0" w:color="000000"/>
            </w:tcBorders>
            <w:vAlign w:val="center"/>
          </w:tcPr>
          <w:p w:rsidR="00B172B5" w14:paraId="00000100"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0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246" w:type="dxa"/>
            <w:tcBorders>
              <w:top w:val="nil"/>
              <w:left w:val="nil"/>
              <w:bottom w:val="single" w:sz="8" w:space="0" w:color="000000"/>
              <w:right w:val="single" w:sz="8" w:space="0" w:color="000000"/>
            </w:tcBorders>
            <w:vAlign w:val="center"/>
          </w:tcPr>
          <w:p w:rsidR="00B172B5" w14:paraId="0000010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0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557" w:type="dxa"/>
            <w:tcBorders>
              <w:top w:val="nil"/>
              <w:left w:val="nil"/>
              <w:bottom w:val="single" w:sz="8" w:space="0" w:color="000000"/>
              <w:right w:val="single" w:sz="8" w:space="0" w:color="000000"/>
            </w:tcBorders>
            <w:vAlign w:val="center"/>
          </w:tcPr>
          <w:p w:rsidR="00B172B5" w14:paraId="0000010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35 min</w:t>
            </w:r>
          </w:p>
        </w:tc>
        <w:tc>
          <w:tcPr>
            <w:tcW w:w="1226" w:type="dxa"/>
            <w:tcBorders>
              <w:top w:val="nil"/>
              <w:left w:val="nil"/>
              <w:bottom w:val="single" w:sz="8" w:space="0" w:color="000000"/>
              <w:right w:val="single" w:sz="8" w:space="0" w:color="000000"/>
            </w:tcBorders>
            <w:vAlign w:val="center"/>
          </w:tcPr>
          <w:p w:rsidR="00B172B5" w14:paraId="0000010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1350" w:type="dxa"/>
            <w:tcBorders>
              <w:top w:val="nil"/>
              <w:left w:val="nil"/>
              <w:bottom w:val="single" w:sz="8" w:space="0" w:color="000000"/>
              <w:right w:val="single" w:sz="8" w:space="0" w:color="000000"/>
            </w:tcBorders>
            <w:vAlign w:val="center"/>
          </w:tcPr>
          <w:p w:rsidR="00B172B5" w14:paraId="0000010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0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$220</w:t>
            </w:r>
          </w:p>
        </w:tc>
      </w:tr>
      <w:tr w14:paraId="5AE72755" w14:textId="77777777">
        <w:tblPrEx>
          <w:tblW w:w="13848" w:type="dxa"/>
          <w:tblLayout w:type="fixed"/>
          <w:tblLook w:val="0400"/>
        </w:tblPrEx>
        <w:trPr>
          <w:trHeight w:val="367"/>
        </w:trPr>
        <w:tc>
          <w:tcPr>
            <w:tcW w:w="3505" w:type="dxa"/>
            <w:tcBorders>
              <w:top w:val="nil"/>
              <w:left w:val="single" w:sz="4" w:space="0" w:color="000000"/>
              <w:bottom w:val="single" w:sz="8" w:space="0" w:color="000000"/>
              <w:right w:val="single" w:sz="8" w:space="0" w:color="000000"/>
            </w:tcBorders>
            <w:vAlign w:val="center"/>
          </w:tcPr>
          <w:p w:rsidR="00B172B5" w14:paraId="00000108" w14:textId="326B1FEC">
            <w:pPr>
              <w:widowControl/>
              <w:rPr>
                <w:rFonts w:ascii="Calibri" w:eastAsia="Calibri" w:hAnsi="Calibri" w:cs="Calibri"/>
                <w:color w:val="000000"/>
                <w:sz w:val="18"/>
                <w:szCs w:val="18"/>
              </w:rPr>
            </w:pPr>
            <w:r>
              <w:rPr>
                <w:rFonts w:ascii="Calibri" w:eastAsia="Calibri" w:hAnsi="Calibri" w:cs="Calibri"/>
                <w:color w:val="000000"/>
                <w:sz w:val="18"/>
                <w:szCs w:val="18"/>
              </w:rPr>
              <w:t xml:space="preserve">Vessel Operator Permit </w:t>
            </w:r>
            <w:r w:rsidR="007D0554">
              <w:rPr>
                <w:rFonts w:ascii="Calibri" w:eastAsia="Calibri" w:hAnsi="Calibri" w:cs="Calibri"/>
                <w:color w:val="000000"/>
                <w:sz w:val="18"/>
                <w:szCs w:val="18"/>
              </w:rPr>
              <w:t>A</w:t>
            </w:r>
            <w:r>
              <w:rPr>
                <w:rFonts w:ascii="Calibri" w:eastAsia="Calibri" w:hAnsi="Calibri" w:cs="Calibri"/>
                <w:color w:val="000000"/>
                <w:sz w:val="18"/>
                <w:szCs w:val="18"/>
              </w:rPr>
              <w:t>pplication</w:t>
            </w:r>
          </w:p>
        </w:tc>
        <w:tc>
          <w:tcPr>
            <w:tcW w:w="1204" w:type="dxa"/>
            <w:tcBorders>
              <w:top w:val="nil"/>
              <w:left w:val="nil"/>
              <w:bottom w:val="single" w:sz="8" w:space="0" w:color="000000"/>
              <w:right w:val="single" w:sz="8" w:space="0" w:color="000000"/>
            </w:tcBorders>
            <w:vAlign w:val="center"/>
          </w:tcPr>
          <w:p w:rsidR="00B172B5" w14:paraId="00000109"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shd w:val="clear" w:color="auto" w:fill="FFFFFF"/>
            <w:vAlign w:val="center"/>
          </w:tcPr>
          <w:p w:rsidR="00B172B5" w14:paraId="0000010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1246" w:type="dxa"/>
            <w:tcBorders>
              <w:top w:val="nil"/>
              <w:left w:val="nil"/>
              <w:bottom w:val="single" w:sz="8" w:space="0" w:color="000000"/>
              <w:right w:val="single" w:sz="8" w:space="0" w:color="000000"/>
            </w:tcBorders>
            <w:vAlign w:val="center"/>
          </w:tcPr>
          <w:p w:rsidR="00B172B5" w14:paraId="0000010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0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1557" w:type="dxa"/>
            <w:tcBorders>
              <w:top w:val="nil"/>
              <w:left w:val="nil"/>
              <w:bottom w:val="single" w:sz="8" w:space="0" w:color="000000"/>
              <w:right w:val="single" w:sz="8" w:space="0" w:color="000000"/>
            </w:tcBorders>
            <w:vAlign w:val="center"/>
          </w:tcPr>
          <w:p w:rsidR="00B172B5" w14:paraId="0000010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 min</w:t>
            </w:r>
          </w:p>
        </w:tc>
        <w:tc>
          <w:tcPr>
            <w:tcW w:w="1226" w:type="dxa"/>
            <w:tcBorders>
              <w:top w:val="nil"/>
              <w:left w:val="nil"/>
              <w:bottom w:val="single" w:sz="8" w:space="0" w:color="000000"/>
              <w:right w:val="single" w:sz="8" w:space="0" w:color="000000"/>
            </w:tcBorders>
            <w:vAlign w:val="center"/>
          </w:tcPr>
          <w:p w:rsidR="00B172B5" w14:paraId="0000010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7</w:t>
            </w:r>
          </w:p>
        </w:tc>
        <w:tc>
          <w:tcPr>
            <w:tcW w:w="1350" w:type="dxa"/>
            <w:tcBorders>
              <w:top w:val="nil"/>
              <w:left w:val="nil"/>
              <w:bottom w:val="single" w:sz="8" w:space="0" w:color="000000"/>
              <w:right w:val="single" w:sz="8" w:space="0" w:color="000000"/>
            </w:tcBorders>
            <w:vAlign w:val="center"/>
          </w:tcPr>
          <w:p w:rsidR="00B172B5" w14:paraId="0000010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1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$140</w:t>
            </w:r>
          </w:p>
        </w:tc>
      </w:tr>
      <w:tr w14:paraId="70DCDDE3" w14:textId="77777777">
        <w:tblPrEx>
          <w:tblW w:w="13848" w:type="dxa"/>
          <w:tblLayout w:type="fixed"/>
          <w:tblLook w:val="0400"/>
        </w:tblPrEx>
        <w:trPr>
          <w:trHeight w:val="340"/>
        </w:trPr>
        <w:tc>
          <w:tcPr>
            <w:tcW w:w="3505" w:type="dxa"/>
            <w:tcBorders>
              <w:top w:val="nil"/>
              <w:left w:val="single" w:sz="4" w:space="0" w:color="000000"/>
              <w:bottom w:val="single" w:sz="8" w:space="0" w:color="000000"/>
              <w:right w:val="single" w:sz="8" w:space="0" w:color="000000"/>
            </w:tcBorders>
            <w:vAlign w:val="center"/>
          </w:tcPr>
          <w:p w:rsidR="00B172B5" w14:paraId="00000111" w14:textId="6C3A6A2D">
            <w:pPr>
              <w:widowControl/>
              <w:rPr>
                <w:rFonts w:ascii="Calibri" w:eastAsia="Calibri" w:hAnsi="Calibri" w:cs="Calibri"/>
                <w:color w:val="000000"/>
                <w:sz w:val="18"/>
                <w:szCs w:val="18"/>
              </w:rPr>
            </w:pPr>
            <w:r>
              <w:rPr>
                <w:rFonts w:ascii="Calibri" w:eastAsia="Calibri" w:hAnsi="Calibri" w:cs="Calibri"/>
                <w:color w:val="000000"/>
                <w:sz w:val="18"/>
                <w:szCs w:val="18"/>
              </w:rPr>
              <w:t xml:space="preserve">Vessel </w:t>
            </w:r>
            <w:r w:rsidR="00D8528F">
              <w:rPr>
                <w:rFonts w:ascii="Calibri" w:eastAsia="Calibri" w:hAnsi="Calibri" w:cs="Calibri"/>
                <w:color w:val="000000"/>
                <w:sz w:val="18"/>
                <w:szCs w:val="18"/>
              </w:rPr>
              <w:t>D</w:t>
            </w:r>
            <w:r>
              <w:rPr>
                <w:rFonts w:ascii="Calibri" w:eastAsia="Calibri" w:hAnsi="Calibri" w:cs="Calibri"/>
                <w:color w:val="000000"/>
                <w:sz w:val="18"/>
                <w:szCs w:val="18"/>
              </w:rPr>
              <w:t xml:space="preserve">eparture </w:t>
            </w:r>
            <w:r w:rsidR="00D8528F">
              <w:rPr>
                <w:rFonts w:ascii="Calibri" w:eastAsia="Calibri" w:hAnsi="Calibri" w:cs="Calibri"/>
                <w:color w:val="000000"/>
                <w:sz w:val="18"/>
                <w:szCs w:val="18"/>
              </w:rPr>
              <w:t>N</w:t>
            </w:r>
            <w:r>
              <w:rPr>
                <w:rFonts w:ascii="Calibri" w:eastAsia="Calibri" w:hAnsi="Calibri" w:cs="Calibri"/>
                <w:color w:val="000000"/>
                <w:sz w:val="18"/>
                <w:szCs w:val="18"/>
              </w:rPr>
              <w:t>otification</w:t>
            </w:r>
          </w:p>
        </w:tc>
        <w:tc>
          <w:tcPr>
            <w:tcW w:w="1204" w:type="dxa"/>
            <w:tcBorders>
              <w:top w:val="nil"/>
              <w:left w:val="nil"/>
              <w:bottom w:val="single" w:sz="8" w:space="0" w:color="000000"/>
              <w:right w:val="single" w:sz="8" w:space="0" w:color="000000"/>
            </w:tcBorders>
            <w:vAlign w:val="center"/>
          </w:tcPr>
          <w:p w:rsidR="00B172B5" w14:paraId="00000112"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1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246" w:type="dxa"/>
            <w:tcBorders>
              <w:top w:val="nil"/>
              <w:left w:val="nil"/>
              <w:bottom w:val="single" w:sz="8" w:space="0" w:color="000000"/>
              <w:right w:val="single" w:sz="8" w:space="0" w:color="000000"/>
            </w:tcBorders>
            <w:vAlign w:val="center"/>
          </w:tcPr>
          <w:p w:rsidR="00B172B5" w14:paraId="0000011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170" w:type="dxa"/>
            <w:tcBorders>
              <w:top w:val="nil"/>
              <w:left w:val="nil"/>
              <w:bottom w:val="single" w:sz="8" w:space="0" w:color="000000"/>
              <w:right w:val="single" w:sz="8" w:space="0" w:color="000000"/>
            </w:tcBorders>
            <w:vAlign w:val="center"/>
          </w:tcPr>
          <w:p w:rsidR="00B172B5" w14:paraId="0000011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36</w:t>
            </w:r>
          </w:p>
        </w:tc>
        <w:tc>
          <w:tcPr>
            <w:tcW w:w="1557" w:type="dxa"/>
            <w:tcBorders>
              <w:top w:val="nil"/>
              <w:left w:val="nil"/>
              <w:bottom w:val="single" w:sz="8" w:space="0" w:color="000000"/>
              <w:right w:val="single" w:sz="8" w:space="0" w:color="000000"/>
            </w:tcBorders>
            <w:vAlign w:val="center"/>
          </w:tcPr>
          <w:p w:rsidR="00B172B5" w14:paraId="0000011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 min</w:t>
            </w:r>
          </w:p>
        </w:tc>
        <w:tc>
          <w:tcPr>
            <w:tcW w:w="1226" w:type="dxa"/>
            <w:tcBorders>
              <w:top w:val="nil"/>
              <w:left w:val="nil"/>
              <w:bottom w:val="single" w:sz="8" w:space="0" w:color="000000"/>
              <w:right w:val="single" w:sz="8" w:space="0" w:color="000000"/>
            </w:tcBorders>
            <w:vAlign w:val="center"/>
          </w:tcPr>
          <w:p w:rsidR="00B172B5" w14:paraId="0000011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w:t>
            </w:r>
          </w:p>
        </w:tc>
        <w:tc>
          <w:tcPr>
            <w:tcW w:w="1350" w:type="dxa"/>
            <w:tcBorders>
              <w:top w:val="nil"/>
              <w:left w:val="nil"/>
              <w:bottom w:val="single" w:sz="8" w:space="0" w:color="000000"/>
              <w:right w:val="single" w:sz="8" w:space="0" w:color="000000"/>
            </w:tcBorders>
            <w:vAlign w:val="center"/>
          </w:tcPr>
          <w:p w:rsidR="00B172B5" w14:paraId="0000011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1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$120</w:t>
            </w:r>
          </w:p>
        </w:tc>
      </w:tr>
      <w:tr w14:paraId="37D95194" w14:textId="77777777" w:rsidTr="00FA42E0">
        <w:tblPrEx>
          <w:tblW w:w="13848" w:type="dxa"/>
          <w:tblLayout w:type="fixed"/>
          <w:tblLook w:val="0400"/>
        </w:tblPrEx>
        <w:trPr>
          <w:trHeight w:val="340"/>
        </w:trPr>
        <w:tc>
          <w:tcPr>
            <w:tcW w:w="3505" w:type="dxa"/>
            <w:tcBorders>
              <w:top w:val="nil"/>
              <w:left w:val="single" w:sz="4" w:space="0" w:color="000000"/>
              <w:bottom w:val="single" w:sz="8" w:space="0" w:color="000000"/>
              <w:right w:val="single" w:sz="8" w:space="0" w:color="000000"/>
            </w:tcBorders>
            <w:vAlign w:val="center"/>
          </w:tcPr>
          <w:p w:rsidR="00B172B5" w14:paraId="0000011A" w14:textId="144723E1">
            <w:pPr>
              <w:widowControl/>
              <w:rPr>
                <w:rFonts w:ascii="Calibri" w:eastAsia="Calibri" w:hAnsi="Calibri" w:cs="Calibri"/>
                <w:color w:val="000000"/>
                <w:sz w:val="18"/>
                <w:szCs w:val="18"/>
              </w:rPr>
            </w:pPr>
            <w:r>
              <w:rPr>
                <w:rFonts w:ascii="Calibri" w:eastAsia="Calibri" w:hAnsi="Calibri" w:cs="Calibri"/>
                <w:color w:val="000000"/>
                <w:sz w:val="18"/>
                <w:szCs w:val="18"/>
              </w:rPr>
              <w:t xml:space="preserve">Permit Operator Notification Changes </w:t>
            </w:r>
          </w:p>
        </w:tc>
        <w:tc>
          <w:tcPr>
            <w:tcW w:w="1204" w:type="dxa"/>
            <w:tcBorders>
              <w:top w:val="nil"/>
              <w:left w:val="nil"/>
              <w:bottom w:val="single" w:sz="8" w:space="0" w:color="000000"/>
              <w:right w:val="single" w:sz="8" w:space="0" w:color="000000"/>
            </w:tcBorders>
            <w:vAlign w:val="center"/>
          </w:tcPr>
          <w:p w:rsidR="00B172B5" w14:paraId="0000011B"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1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1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1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57" w:type="dxa"/>
            <w:tcBorders>
              <w:top w:val="nil"/>
              <w:left w:val="nil"/>
              <w:bottom w:val="single" w:sz="8" w:space="0" w:color="000000"/>
              <w:right w:val="single" w:sz="8" w:space="0" w:color="000000"/>
            </w:tcBorders>
            <w:shd w:val="clear" w:color="auto" w:fill="FFFFFF" w:themeFill="background1"/>
            <w:vAlign w:val="center"/>
          </w:tcPr>
          <w:p w:rsidR="00B172B5" w:rsidRPr="00FA42E0" w14:paraId="0000011F" w14:textId="2D268084">
            <w:pPr>
              <w:widowControl/>
              <w:jc w:val="center"/>
              <w:rPr>
                <w:rFonts w:ascii="Calibri" w:eastAsia="Calibri" w:hAnsi="Calibri" w:cs="Calibri"/>
                <w:color w:val="000000"/>
                <w:sz w:val="18"/>
                <w:szCs w:val="18"/>
              </w:rPr>
            </w:pPr>
            <w:sdt>
              <w:sdtPr>
                <w:tag w:val="goog_rdk_0"/>
                <w:id w:val="1111995202"/>
                <w:richText/>
              </w:sdtPr>
              <w:sdtContent/>
            </w:sdt>
            <w:sdt>
              <w:sdtPr>
                <w:tag w:val="goog_rdk_1"/>
                <w:id w:val="282536791"/>
                <w:richText/>
              </w:sdtPr>
              <w:sdtContent/>
            </w:sdt>
            <w:sdt>
              <w:sdtPr>
                <w:tag w:val="goog_rdk_2"/>
                <w:id w:val="-2142858634"/>
                <w:richText/>
              </w:sdtPr>
              <w:sdtContent/>
            </w:sdt>
            <w:r w:rsidRPr="00FA42E0" w:rsidR="00FA42E0">
              <w:rPr>
                <w:rFonts w:ascii="Calibri" w:eastAsia="Calibri" w:hAnsi="Calibri" w:cs="Calibri"/>
                <w:color w:val="000000"/>
                <w:sz w:val="18"/>
                <w:szCs w:val="18"/>
              </w:rPr>
              <w:t>10 min</w:t>
            </w:r>
          </w:p>
        </w:tc>
        <w:tc>
          <w:tcPr>
            <w:tcW w:w="1226" w:type="dxa"/>
            <w:tcBorders>
              <w:top w:val="nil"/>
              <w:left w:val="nil"/>
              <w:bottom w:val="single" w:sz="8" w:space="0" w:color="000000"/>
              <w:right w:val="single" w:sz="8" w:space="0" w:color="000000"/>
            </w:tcBorders>
            <w:vAlign w:val="center"/>
          </w:tcPr>
          <w:p w:rsidR="00B172B5" w14:paraId="0000012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50" w:type="dxa"/>
            <w:tcBorders>
              <w:top w:val="nil"/>
              <w:left w:val="nil"/>
              <w:bottom w:val="single" w:sz="8" w:space="0" w:color="000000"/>
              <w:right w:val="single" w:sz="8" w:space="0" w:color="000000"/>
            </w:tcBorders>
            <w:vAlign w:val="center"/>
          </w:tcPr>
          <w:p w:rsidR="00B172B5" w14:paraId="0000012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2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271B5C08" w14:textId="77777777" w:rsidTr="00FA42E0">
        <w:tblPrEx>
          <w:tblW w:w="13848" w:type="dxa"/>
          <w:tblLayout w:type="fixed"/>
          <w:tblLook w:val="0400"/>
        </w:tblPrEx>
        <w:trPr>
          <w:trHeight w:val="315"/>
        </w:trPr>
        <w:tc>
          <w:tcPr>
            <w:tcW w:w="3505" w:type="dxa"/>
            <w:tcBorders>
              <w:top w:val="nil"/>
              <w:left w:val="single" w:sz="4" w:space="0" w:color="000000"/>
              <w:bottom w:val="single" w:sz="8" w:space="0" w:color="000000"/>
              <w:right w:val="single" w:sz="8" w:space="0" w:color="000000"/>
            </w:tcBorders>
            <w:vAlign w:val="center"/>
          </w:tcPr>
          <w:p w:rsidR="00B172B5" w14:paraId="00000123" w14:textId="7C9BA9E5">
            <w:pPr>
              <w:widowControl/>
              <w:rPr>
                <w:rFonts w:ascii="Calibri" w:eastAsia="Calibri" w:hAnsi="Calibri" w:cs="Calibri"/>
                <w:color w:val="000000"/>
                <w:sz w:val="18"/>
                <w:szCs w:val="18"/>
              </w:rPr>
            </w:pPr>
            <w:r>
              <w:rPr>
                <w:rFonts w:ascii="Calibri" w:eastAsia="Calibri" w:hAnsi="Calibri" w:cs="Calibri"/>
                <w:color w:val="000000"/>
                <w:sz w:val="18"/>
                <w:szCs w:val="18"/>
              </w:rPr>
              <w:t xml:space="preserve">Modified </w:t>
            </w:r>
            <w:r w:rsidR="00F83C6C">
              <w:rPr>
                <w:rFonts w:ascii="Calibri" w:eastAsia="Calibri" w:hAnsi="Calibri" w:cs="Calibri"/>
                <w:color w:val="000000"/>
                <w:sz w:val="18"/>
                <w:szCs w:val="18"/>
              </w:rPr>
              <w:t>N</w:t>
            </w:r>
            <w:r>
              <w:rPr>
                <w:rFonts w:ascii="Calibri" w:eastAsia="Calibri" w:hAnsi="Calibri" w:cs="Calibri"/>
                <w:color w:val="000000"/>
                <w:sz w:val="18"/>
                <w:szCs w:val="18"/>
              </w:rPr>
              <w:t xml:space="preserve">et </w:t>
            </w:r>
            <w:r w:rsidR="00F83C6C">
              <w:rPr>
                <w:rFonts w:ascii="Calibri" w:eastAsia="Calibri" w:hAnsi="Calibri" w:cs="Calibri"/>
                <w:color w:val="000000"/>
                <w:sz w:val="18"/>
                <w:szCs w:val="18"/>
              </w:rPr>
              <w:t>N</w:t>
            </w:r>
            <w:r>
              <w:rPr>
                <w:rFonts w:ascii="Calibri" w:eastAsia="Calibri" w:hAnsi="Calibri" w:cs="Calibri"/>
                <w:color w:val="000000"/>
                <w:sz w:val="18"/>
                <w:szCs w:val="18"/>
              </w:rPr>
              <w:t>otification</w:t>
            </w:r>
          </w:p>
        </w:tc>
        <w:tc>
          <w:tcPr>
            <w:tcW w:w="1204" w:type="dxa"/>
            <w:tcBorders>
              <w:top w:val="nil"/>
              <w:left w:val="nil"/>
              <w:bottom w:val="single" w:sz="8" w:space="0" w:color="000000"/>
              <w:right w:val="single" w:sz="8" w:space="0" w:color="000000"/>
            </w:tcBorders>
            <w:vAlign w:val="center"/>
          </w:tcPr>
          <w:p w:rsidR="00B172B5" w14:paraId="00000124"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2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2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2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57" w:type="dxa"/>
            <w:tcBorders>
              <w:top w:val="nil"/>
              <w:left w:val="nil"/>
              <w:bottom w:val="single" w:sz="8" w:space="0" w:color="000000"/>
              <w:right w:val="single" w:sz="8" w:space="0" w:color="000000"/>
            </w:tcBorders>
            <w:shd w:val="clear" w:color="auto" w:fill="FFFFFF" w:themeFill="background1"/>
            <w:vAlign w:val="center"/>
          </w:tcPr>
          <w:p w:rsidR="00B172B5" w:rsidRPr="00FA42E0" w14:paraId="00000128" w14:textId="2DDF140A">
            <w:pPr>
              <w:widowControl/>
              <w:jc w:val="center"/>
              <w:rPr>
                <w:rFonts w:ascii="Calibri" w:eastAsia="Calibri" w:hAnsi="Calibri" w:cs="Calibri"/>
                <w:color w:val="000000"/>
                <w:sz w:val="18"/>
                <w:szCs w:val="18"/>
              </w:rPr>
            </w:pPr>
            <w:r w:rsidRPr="00FA42E0">
              <w:rPr>
                <w:rFonts w:ascii="Calibri" w:eastAsia="Calibri" w:hAnsi="Calibri" w:cs="Calibri"/>
                <w:color w:val="000000"/>
                <w:sz w:val="18"/>
                <w:szCs w:val="18"/>
              </w:rPr>
              <w:t>10 min</w:t>
            </w:r>
          </w:p>
        </w:tc>
        <w:tc>
          <w:tcPr>
            <w:tcW w:w="1226" w:type="dxa"/>
            <w:tcBorders>
              <w:top w:val="nil"/>
              <w:left w:val="nil"/>
              <w:bottom w:val="single" w:sz="8" w:space="0" w:color="000000"/>
              <w:right w:val="single" w:sz="8" w:space="0" w:color="000000"/>
            </w:tcBorders>
            <w:vAlign w:val="center"/>
          </w:tcPr>
          <w:p w:rsidR="00B172B5" w14:paraId="0000012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50" w:type="dxa"/>
            <w:tcBorders>
              <w:top w:val="nil"/>
              <w:left w:val="nil"/>
              <w:bottom w:val="single" w:sz="8" w:space="0" w:color="000000"/>
              <w:right w:val="single" w:sz="8" w:space="0" w:color="000000"/>
            </w:tcBorders>
            <w:vAlign w:val="center"/>
          </w:tcPr>
          <w:p w:rsidR="00B172B5" w14:paraId="0000012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2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5FA67167" w14:textId="77777777">
        <w:tblPrEx>
          <w:tblW w:w="13848" w:type="dxa"/>
          <w:tblLayout w:type="fixed"/>
          <w:tblLook w:val="0400"/>
        </w:tblPrEx>
        <w:trPr>
          <w:trHeight w:val="495"/>
        </w:trPr>
        <w:tc>
          <w:tcPr>
            <w:tcW w:w="3505" w:type="dxa"/>
            <w:tcBorders>
              <w:top w:val="nil"/>
              <w:left w:val="single" w:sz="4" w:space="0" w:color="000000"/>
              <w:bottom w:val="single" w:sz="8" w:space="0" w:color="000000"/>
              <w:right w:val="single" w:sz="8" w:space="0" w:color="000000"/>
            </w:tcBorders>
            <w:vAlign w:val="center"/>
          </w:tcPr>
          <w:p w:rsidR="00B172B5" w14:paraId="0000012C" w14:textId="2C162744">
            <w:pPr>
              <w:widowControl/>
              <w:rPr>
                <w:rFonts w:ascii="Calibri" w:eastAsia="Calibri" w:hAnsi="Calibri" w:cs="Calibri"/>
                <w:color w:val="000000"/>
                <w:sz w:val="18"/>
                <w:szCs w:val="18"/>
              </w:rPr>
            </w:pPr>
            <w:r>
              <w:rPr>
                <w:rFonts w:ascii="Calibri" w:eastAsia="Calibri" w:hAnsi="Calibri" w:cs="Calibri"/>
                <w:color w:val="000000"/>
                <w:sz w:val="18"/>
                <w:szCs w:val="18"/>
              </w:rPr>
              <w:t xml:space="preserve">Experimental </w:t>
            </w:r>
            <w:r w:rsidR="00F83C6C">
              <w:rPr>
                <w:rFonts w:ascii="Calibri" w:eastAsia="Calibri" w:hAnsi="Calibri" w:cs="Calibri"/>
                <w:color w:val="000000"/>
                <w:sz w:val="18"/>
                <w:szCs w:val="18"/>
              </w:rPr>
              <w:t>F</w:t>
            </w:r>
            <w:r>
              <w:rPr>
                <w:rFonts w:ascii="Calibri" w:eastAsia="Calibri" w:hAnsi="Calibri" w:cs="Calibri"/>
                <w:color w:val="000000"/>
                <w:sz w:val="18"/>
                <w:szCs w:val="18"/>
              </w:rPr>
              <w:t xml:space="preserve">ishing </w:t>
            </w:r>
            <w:r w:rsidR="00F83C6C">
              <w:rPr>
                <w:rFonts w:ascii="Calibri" w:eastAsia="Calibri" w:hAnsi="Calibri" w:cs="Calibri"/>
                <w:color w:val="000000"/>
                <w:sz w:val="18"/>
                <w:szCs w:val="18"/>
              </w:rPr>
              <w:t>P</w:t>
            </w:r>
            <w:r>
              <w:rPr>
                <w:rFonts w:ascii="Calibri" w:eastAsia="Calibri" w:hAnsi="Calibri" w:cs="Calibri"/>
                <w:color w:val="000000"/>
                <w:sz w:val="18"/>
                <w:szCs w:val="18"/>
              </w:rPr>
              <w:t xml:space="preserve">ermit </w:t>
            </w:r>
            <w:r w:rsidR="00F83C6C">
              <w:rPr>
                <w:rFonts w:ascii="Calibri" w:eastAsia="Calibri" w:hAnsi="Calibri" w:cs="Calibri"/>
                <w:color w:val="000000"/>
                <w:sz w:val="18"/>
                <w:szCs w:val="18"/>
              </w:rPr>
              <w:t>A</w:t>
            </w:r>
            <w:r>
              <w:rPr>
                <w:rFonts w:ascii="Calibri" w:eastAsia="Calibri" w:hAnsi="Calibri" w:cs="Calibri"/>
                <w:color w:val="000000"/>
                <w:sz w:val="18"/>
                <w:szCs w:val="18"/>
              </w:rPr>
              <w:t xml:space="preserve">pplications and </w:t>
            </w:r>
            <w:r w:rsidR="00F83C6C">
              <w:rPr>
                <w:rFonts w:ascii="Calibri" w:eastAsia="Calibri" w:hAnsi="Calibri" w:cs="Calibri"/>
                <w:color w:val="000000"/>
                <w:sz w:val="18"/>
                <w:szCs w:val="18"/>
              </w:rPr>
              <w:t>R</w:t>
            </w:r>
            <w:r>
              <w:rPr>
                <w:rFonts w:ascii="Calibri" w:eastAsia="Calibri" w:hAnsi="Calibri" w:cs="Calibri"/>
                <w:color w:val="000000"/>
                <w:sz w:val="18"/>
                <w:szCs w:val="18"/>
              </w:rPr>
              <w:t>eports</w:t>
            </w:r>
          </w:p>
        </w:tc>
        <w:tc>
          <w:tcPr>
            <w:tcW w:w="1204" w:type="dxa"/>
            <w:tcBorders>
              <w:top w:val="nil"/>
              <w:left w:val="nil"/>
              <w:bottom w:val="single" w:sz="8" w:space="0" w:color="000000"/>
              <w:right w:val="single" w:sz="8" w:space="0" w:color="000000"/>
            </w:tcBorders>
            <w:vAlign w:val="center"/>
          </w:tcPr>
          <w:p w:rsidR="00B172B5" w14:paraId="0000012D"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2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246" w:type="dxa"/>
            <w:tcBorders>
              <w:top w:val="nil"/>
              <w:left w:val="nil"/>
              <w:bottom w:val="single" w:sz="8" w:space="0" w:color="000000"/>
              <w:right w:val="single" w:sz="8" w:space="0" w:color="000000"/>
            </w:tcBorders>
            <w:vAlign w:val="center"/>
          </w:tcPr>
          <w:p w:rsidR="00B172B5" w14:paraId="0000012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3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57" w:type="dxa"/>
            <w:tcBorders>
              <w:top w:val="nil"/>
              <w:left w:val="nil"/>
              <w:bottom w:val="single" w:sz="8" w:space="0" w:color="000000"/>
              <w:right w:val="single" w:sz="8" w:space="0" w:color="000000"/>
            </w:tcBorders>
            <w:vAlign w:val="center"/>
          </w:tcPr>
          <w:p w:rsidR="00B172B5" w:rsidRPr="00FA42E0" w14:paraId="00000131" w14:textId="0CBBD150">
            <w:pPr>
              <w:widowControl/>
              <w:jc w:val="center"/>
              <w:rPr>
                <w:rFonts w:ascii="Calibri" w:eastAsia="Calibri" w:hAnsi="Calibri" w:cs="Calibri"/>
                <w:color w:val="000000"/>
                <w:sz w:val="18"/>
                <w:szCs w:val="18"/>
              </w:rPr>
            </w:pPr>
            <w:r w:rsidRPr="00FA42E0">
              <w:rPr>
                <w:rFonts w:ascii="Calibri" w:eastAsia="Calibri" w:hAnsi="Calibri" w:cs="Calibri"/>
                <w:color w:val="000000"/>
                <w:sz w:val="18"/>
                <w:szCs w:val="18"/>
              </w:rPr>
              <w:t>10</w:t>
            </w:r>
            <w:r w:rsidR="00715CD2">
              <w:rPr>
                <w:rFonts w:ascii="Calibri" w:eastAsia="Calibri" w:hAnsi="Calibri" w:cs="Calibri"/>
                <w:color w:val="000000"/>
                <w:sz w:val="18"/>
                <w:szCs w:val="18"/>
              </w:rPr>
              <w:t xml:space="preserve"> hours</w:t>
            </w:r>
          </w:p>
        </w:tc>
        <w:tc>
          <w:tcPr>
            <w:tcW w:w="1226" w:type="dxa"/>
            <w:tcBorders>
              <w:top w:val="nil"/>
              <w:left w:val="nil"/>
              <w:bottom w:val="single" w:sz="8" w:space="0" w:color="000000"/>
              <w:right w:val="single" w:sz="8" w:space="0" w:color="000000"/>
            </w:tcBorders>
            <w:vAlign w:val="center"/>
          </w:tcPr>
          <w:p w:rsidR="00B172B5" w14:paraId="0000013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350" w:type="dxa"/>
            <w:tcBorders>
              <w:top w:val="nil"/>
              <w:left w:val="nil"/>
              <w:bottom w:val="single" w:sz="8" w:space="0" w:color="000000"/>
              <w:right w:val="single" w:sz="8" w:space="0" w:color="000000"/>
            </w:tcBorders>
            <w:vAlign w:val="center"/>
          </w:tcPr>
          <w:p w:rsidR="00B172B5" w14:paraId="0000013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3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$399</w:t>
            </w:r>
          </w:p>
        </w:tc>
      </w:tr>
      <w:tr w14:paraId="0F5955BC" w14:textId="77777777">
        <w:tblPrEx>
          <w:tblW w:w="13848" w:type="dxa"/>
          <w:tblLayout w:type="fixed"/>
          <w:tblLook w:val="0400"/>
        </w:tblPrEx>
        <w:trPr>
          <w:trHeight w:val="304"/>
        </w:trPr>
        <w:tc>
          <w:tcPr>
            <w:tcW w:w="3505" w:type="dxa"/>
            <w:tcBorders>
              <w:top w:val="nil"/>
              <w:left w:val="single" w:sz="4" w:space="0" w:color="000000"/>
              <w:bottom w:val="single" w:sz="8" w:space="0" w:color="000000"/>
              <w:right w:val="single" w:sz="8" w:space="0" w:color="000000"/>
            </w:tcBorders>
            <w:vAlign w:val="center"/>
          </w:tcPr>
          <w:p w:rsidR="00B172B5" w14:paraId="00000135" w14:textId="78C83E98">
            <w:pPr>
              <w:widowControl/>
              <w:rPr>
                <w:rFonts w:ascii="Calibri" w:eastAsia="Calibri" w:hAnsi="Calibri" w:cs="Calibri"/>
                <w:color w:val="000000"/>
                <w:sz w:val="18"/>
                <w:szCs w:val="18"/>
              </w:rPr>
            </w:pPr>
            <w:r>
              <w:rPr>
                <w:rFonts w:ascii="Calibri" w:eastAsia="Calibri" w:hAnsi="Calibri" w:cs="Calibri"/>
                <w:color w:val="000000"/>
                <w:sz w:val="18"/>
                <w:szCs w:val="18"/>
              </w:rPr>
              <w:t xml:space="preserve">Dolphin </w:t>
            </w:r>
            <w:r w:rsidR="00F83C6C">
              <w:rPr>
                <w:rFonts w:ascii="Calibri" w:eastAsia="Calibri" w:hAnsi="Calibri" w:cs="Calibri"/>
                <w:color w:val="000000"/>
                <w:sz w:val="18"/>
                <w:szCs w:val="18"/>
              </w:rPr>
              <w:t>M</w:t>
            </w:r>
            <w:r>
              <w:rPr>
                <w:rFonts w:ascii="Calibri" w:eastAsia="Calibri" w:hAnsi="Calibri" w:cs="Calibri"/>
                <w:color w:val="000000"/>
                <w:sz w:val="18"/>
                <w:szCs w:val="18"/>
              </w:rPr>
              <w:t xml:space="preserve">ortality </w:t>
            </w:r>
            <w:r w:rsidR="00F83C6C">
              <w:rPr>
                <w:rFonts w:ascii="Calibri" w:eastAsia="Calibri" w:hAnsi="Calibri" w:cs="Calibri"/>
                <w:color w:val="000000"/>
                <w:sz w:val="18"/>
                <w:szCs w:val="18"/>
              </w:rPr>
              <w:t>Li</w:t>
            </w:r>
            <w:r>
              <w:rPr>
                <w:rFonts w:ascii="Calibri" w:eastAsia="Calibri" w:hAnsi="Calibri" w:cs="Calibri"/>
                <w:color w:val="000000"/>
                <w:sz w:val="18"/>
                <w:szCs w:val="18"/>
              </w:rPr>
              <w:t xml:space="preserve">mit </w:t>
            </w:r>
            <w:r w:rsidR="00F83C6C">
              <w:rPr>
                <w:rFonts w:ascii="Calibri" w:eastAsia="Calibri" w:hAnsi="Calibri" w:cs="Calibri"/>
                <w:color w:val="000000"/>
                <w:sz w:val="18"/>
                <w:szCs w:val="18"/>
              </w:rPr>
              <w:t>R</w:t>
            </w:r>
            <w:r>
              <w:rPr>
                <w:rFonts w:ascii="Calibri" w:eastAsia="Calibri" w:hAnsi="Calibri" w:cs="Calibri"/>
                <w:color w:val="000000"/>
                <w:sz w:val="18"/>
                <w:szCs w:val="18"/>
              </w:rPr>
              <w:t>equest</w:t>
            </w:r>
          </w:p>
        </w:tc>
        <w:tc>
          <w:tcPr>
            <w:tcW w:w="1204" w:type="dxa"/>
            <w:tcBorders>
              <w:top w:val="nil"/>
              <w:left w:val="nil"/>
              <w:bottom w:val="single" w:sz="8" w:space="0" w:color="000000"/>
              <w:right w:val="single" w:sz="8" w:space="0" w:color="000000"/>
            </w:tcBorders>
            <w:vAlign w:val="center"/>
          </w:tcPr>
          <w:p w:rsidR="00B172B5" w14:paraId="00000136"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3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246" w:type="dxa"/>
            <w:tcBorders>
              <w:top w:val="nil"/>
              <w:left w:val="nil"/>
              <w:bottom w:val="single" w:sz="8" w:space="0" w:color="000000"/>
              <w:right w:val="single" w:sz="8" w:space="0" w:color="000000"/>
            </w:tcBorders>
            <w:vAlign w:val="center"/>
          </w:tcPr>
          <w:p w:rsidR="00B172B5" w14:paraId="0000013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3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57" w:type="dxa"/>
            <w:tcBorders>
              <w:top w:val="nil"/>
              <w:left w:val="nil"/>
              <w:bottom w:val="single" w:sz="8" w:space="0" w:color="000000"/>
              <w:right w:val="single" w:sz="8" w:space="0" w:color="000000"/>
            </w:tcBorders>
            <w:vAlign w:val="center"/>
          </w:tcPr>
          <w:p w:rsidR="00B172B5" w:rsidRPr="00FA42E0" w14:paraId="0000013A" w14:textId="33E289BE">
            <w:pPr>
              <w:widowControl/>
              <w:jc w:val="center"/>
              <w:rPr>
                <w:rFonts w:ascii="Calibri" w:eastAsia="Calibri" w:hAnsi="Calibri" w:cs="Calibri"/>
                <w:color w:val="000000"/>
                <w:sz w:val="18"/>
                <w:szCs w:val="18"/>
              </w:rPr>
            </w:pPr>
            <w:r>
              <w:rPr>
                <w:rFonts w:ascii="Calibri" w:eastAsia="Calibri" w:hAnsi="Calibri" w:cs="Calibri"/>
                <w:color w:val="000000"/>
                <w:sz w:val="18"/>
                <w:szCs w:val="18"/>
              </w:rPr>
              <w:t>30 min</w:t>
            </w:r>
          </w:p>
        </w:tc>
        <w:tc>
          <w:tcPr>
            <w:tcW w:w="1226" w:type="dxa"/>
            <w:tcBorders>
              <w:top w:val="nil"/>
              <w:left w:val="nil"/>
              <w:bottom w:val="single" w:sz="8" w:space="0" w:color="000000"/>
              <w:right w:val="single" w:sz="8" w:space="0" w:color="000000"/>
            </w:tcBorders>
            <w:vAlign w:val="center"/>
          </w:tcPr>
          <w:p w:rsidR="00B172B5" w14:paraId="0000013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50" w:type="dxa"/>
            <w:tcBorders>
              <w:top w:val="nil"/>
              <w:left w:val="nil"/>
              <w:bottom w:val="single" w:sz="8" w:space="0" w:color="000000"/>
              <w:right w:val="single" w:sz="8" w:space="0" w:color="000000"/>
            </w:tcBorders>
            <w:vAlign w:val="center"/>
          </w:tcPr>
          <w:p w:rsidR="00B172B5" w14:paraId="0000013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3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r>
      <w:tr w14:paraId="713AD48D" w14:textId="77777777">
        <w:tblPrEx>
          <w:tblW w:w="13848" w:type="dxa"/>
          <w:tblLayout w:type="fixed"/>
          <w:tblLook w:val="0400"/>
        </w:tblPrEx>
        <w:trPr>
          <w:trHeight w:val="340"/>
        </w:trPr>
        <w:tc>
          <w:tcPr>
            <w:tcW w:w="3505" w:type="dxa"/>
            <w:tcBorders>
              <w:top w:val="nil"/>
              <w:left w:val="single" w:sz="4" w:space="0" w:color="000000"/>
              <w:bottom w:val="single" w:sz="8" w:space="0" w:color="000000"/>
              <w:right w:val="single" w:sz="8" w:space="0" w:color="000000"/>
            </w:tcBorders>
            <w:vAlign w:val="center"/>
          </w:tcPr>
          <w:p w:rsidR="00B172B5" w14:paraId="0000013E" w14:textId="09BCCC84">
            <w:pPr>
              <w:widowControl/>
              <w:rPr>
                <w:rFonts w:ascii="Calibri" w:eastAsia="Calibri" w:hAnsi="Calibri" w:cs="Calibri"/>
                <w:color w:val="000000"/>
                <w:sz w:val="18"/>
                <w:szCs w:val="18"/>
              </w:rPr>
            </w:pPr>
            <w:r>
              <w:rPr>
                <w:rFonts w:ascii="Calibri" w:eastAsia="Calibri" w:hAnsi="Calibri" w:cs="Calibri"/>
                <w:color w:val="000000"/>
                <w:sz w:val="18"/>
                <w:szCs w:val="18"/>
              </w:rPr>
              <w:t xml:space="preserve">Vessel </w:t>
            </w:r>
            <w:r w:rsidR="00F83C6C">
              <w:rPr>
                <w:rFonts w:ascii="Calibri" w:eastAsia="Calibri" w:hAnsi="Calibri" w:cs="Calibri"/>
                <w:color w:val="000000"/>
                <w:sz w:val="18"/>
                <w:szCs w:val="18"/>
              </w:rPr>
              <w:t>R</w:t>
            </w:r>
            <w:r>
              <w:rPr>
                <w:rFonts w:ascii="Calibri" w:eastAsia="Calibri" w:hAnsi="Calibri" w:cs="Calibri"/>
                <w:color w:val="000000"/>
                <w:sz w:val="18"/>
                <w:szCs w:val="18"/>
              </w:rPr>
              <w:t xml:space="preserve">egister </w:t>
            </w:r>
            <w:r w:rsidR="00F83C6C">
              <w:rPr>
                <w:rFonts w:ascii="Calibri" w:eastAsia="Calibri" w:hAnsi="Calibri" w:cs="Calibri"/>
                <w:color w:val="000000"/>
                <w:sz w:val="18"/>
                <w:szCs w:val="18"/>
              </w:rPr>
              <w:t>A</w:t>
            </w:r>
            <w:r>
              <w:rPr>
                <w:rFonts w:ascii="Calibri" w:eastAsia="Calibri" w:hAnsi="Calibri" w:cs="Calibri"/>
                <w:color w:val="000000"/>
                <w:sz w:val="18"/>
                <w:szCs w:val="18"/>
              </w:rPr>
              <w:t xml:space="preserve">nnual </w:t>
            </w:r>
            <w:r w:rsidR="00F83C6C">
              <w:rPr>
                <w:rFonts w:ascii="Calibri" w:eastAsia="Calibri" w:hAnsi="Calibri" w:cs="Calibri"/>
                <w:color w:val="000000"/>
                <w:sz w:val="18"/>
                <w:szCs w:val="18"/>
              </w:rPr>
              <w:t>N</w:t>
            </w:r>
            <w:r>
              <w:rPr>
                <w:rFonts w:ascii="Calibri" w:eastAsia="Calibri" w:hAnsi="Calibri" w:cs="Calibri"/>
                <w:color w:val="000000"/>
                <w:sz w:val="18"/>
                <w:szCs w:val="18"/>
              </w:rPr>
              <w:t>otification</w:t>
            </w:r>
          </w:p>
        </w:tc>
        <w:tc>
          <w:tcPr>
            <w:tcW w:w="1204" w:type="dxa"/>
            <w:tcBorders>
              <w:top w:val="nil"/>
              <w:left w:val="nil"/>
              <w:bottom w:val="single" w:sz="8" w:space="0" w:color="000000"/>
              <w:right w:val="single" w:sz="8" w:space="0" w:color="000000"/>
            </w:tcBorders>
            <w:vAlign w:val="center"/>
          </w:tcPr>
          <w:p w:rsidR="00B172B5" w14:paraId="0000013F"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4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246" w:type="dxa"/>
            <w:tcBorders>
              <w:top w:val="nil"/>
              <w:left w:val="nil"/>
              <w:bottom w:val="single" w:sz="8" w:space="0" w:color="000000"/>
              <w:right w:val="single" w:sz="8" w:space="0" w:color="000000"/>
            </w:tcBorders>
            <w:vAlign w:val="center"/>
          </w:tcPr>
          <w:p w:rsidR="00B172B5" w14:paraId="0000014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4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557" w:type="dxa"/>
            <w:tcBorders>
              <w:top w:val="nil"/>
              <w:left w:val="nil"/>
              <w:bottom w:val="single" w:sz="8" w:space="0" w:color="000000"/>
              <w:right w:val="single" w:sz="8" w:space="0" w:color="000000"/>
            </w:tcBorders>
            <w:vAlign w:val="center"/>
          </w:tcPr>
          <w:p w:rsidR="00B172B5" w:rsidRPr="00FA42E0" w14:paraId="00000143" w14:textId="77777777">
            <w:pPr>
              <w:widowControl/>
              <w:jc w:val="center"/>
              <w:rPr>
                <w:rFonts w:ascii="Calibri" w:eastAsia="Calibri" w:hAnsi="Calibri" w:cs="Calibri"/>
                <w:color w:val="000000"/>
                <w:sz w:val="18"/>
                <w:szCs w:val="18"/>
              </w:rPr>
            </w:pPr>
            <w:r w:rsidRPr="00FA42E0">
              <w:rPr>
                <w:rFonts w:ascii="Calibri" w:eastAsia="Calibri" w:hAnsi="Calibri" w:cs="Calibri"/>
                <w:color w:val="000000"/>
                <w:sz w:val="18"/>
                <w:szCs w:val="18"/>
              </w:rPr>
              <w:t>33 min</w:t>
            </w:r>
          </w:p>
        </w:tc>
        <w:tc>
          <w:tcPr>
            <w:tcW w:w="1226" w:type="dxa"/>
            <w:tcBorders>
              <w:top w:val="nil"/>
              <w:left w:val="nil"/>
              <w:bottom w:val="single" w:sz="8" w:space="0" w:color="000000"/>
              <w:right w:val="single" w:sz="8" w:space="0" w:color="000000"/>
            </w:tcBorders>
            <w:vAlign w:val="center"/>
          </w:tcPr>
          <w:p w:rsidR="00B172B5" w14:paraId="0000014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1350" w:type="dxa"/>
            <w:tcBorders>
              <w:top w:val="nil"/>
              <w:left w:val="nil"/>
              <w:bottom w:val="single" w:sz="8" w:space="0" w:color="000000"/>
              <w:right w:val="single" w:sz="8" w:space="0" w:color="000000"/>
            </w:tcBorders>
            <w:vAlign w:val="center"/>
          </w:tcPr>
          <w:p w:rsidR="00B172B5" w14:paraId="0000014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4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$220</w:t>
            </w:r>
          </w:p>
        </w:tc>
      </w:tr>
      <w:tr w14:paraId="78F91B75" w14:textId="77777777" w:rsidTr="00FA42E0">
        <w:tblPrEx>
          <w:tblW w:w="13848" w:type="dxa"/>
          <w:tblLayout w:type="fixed"/>
          <w:tblLook w:val="0400"/>
        </w:tblPrEx>
        <w:trPr>
          <w:trHeight w:val="520"/>
        </w:trPr>
        <w:tc>
          <w:tcPr>
            <w:tcW w:w="3505" w:type="dxa"/>
            <w:tcBorders>
              <w:top w:val="nil"/>
              <w:left w:val="single" w:sz="4" w:space="0" w:color="000000"/>
              <w:bottom w:val="single" w:sz="8" w:space="0" w:color="000000"/>
              <w:right w:val="single" w:sz="8" w:space="0" w:color="000000"/>
            </w:tcBorders>
            <w:vAlign w:val="center"/>
          </w:tcPr>
          <w:p w:rsidR="00B172B5" w14:paraId="00000147" w14:textId="100290AE">
            <w:pPr>
              <w:widowControl/>
              <w:rPr>
                <w:rFonts w:ascii="Calibri" w:eastAsia="Calibri" w:hAnsi="Calibri" w:cs="Calibri"/>
                <w:color w:val="000000"/>
                <w:sz w:val="18"/>
                <w:szCs w:val="18"/>
              </w:rPr>
            </w:pPr>
            <w:r>
              <w:rPr>
                <w:rFonts w:ascii="Calibri" w:eastAsia="Calibri" w:hAnsi="Calibri" w:cs="Calibri"/>
                <w:color w:val="000000"/>
                <w:sz w:val="18"/>
                <w:szCs w:val="18"/>
              </w:rPr>
              <w:t xml:space="preserve">Notification </w:t>
            </w:r>
            <w:r w:rsidR="00F83C6C">
              <w:rPr>
                <w:rFonts w:ascii="Calibri" w:eastAsia="Calibri" w:hAnsi="Calibri" w:cs="Calibri"/>
                <w:color w:val="000000"/>
                <w:sz w:val="18"/>
                <w:szCs w:val="18"/>
              </w:rPr>
              <w:t>P</w:t>
            </w:r>
            <w:r>
              <w:rPr>
                <w:rFonts w:ascii="Calibri" w:eastAsia="Calibri" w:hAnsi="Calibri" w:cs="Calibri"/>
                <w:color w:val="000000"/>
                <w:sz w:val="18"/>
                <w:szCs w:val="18"/>
              </w:rPr>
              <w:t xml:space="preserve">rior to </w:t>
            </w:r>
            <w:r w:rsidR="00F83C6C">
              <w:rPr>
                <w:rFonts w:ascii="Calibri" w:eastAsia="Calibri" w:hAnsi="Calibri" w:cs="Calibri"/>
                <w:color w:val="000000"/>
                <w:sz w:val="18"/>
                <w:szCs w:val="18"/>
              </w:rPr>
              <w:t>T</w:t>
            </w:r>
            <w:r>
              <w:rPr>
                <w:rFonts w:ascii="Calibri" w:eastAsia="Calibri" w:hAnsi="Calibri" w:cs="Calibri"/>
                <w:color w:val="000000"/>
                <w:sz w:val="18"/>
                <w:szCs w:val="18"/>
              </w:rPr>
              <w:t xml:space="preserve">ransfer of </w:t>
            </w:r>
            <w:r w:rsidR="00F83C6C">
              <w:rPr>
                <w:rFonts w:ascii="Calibri" w:eastAsia="Calibri" w:hAnsi="Calibri" w:cs="Calibri"/>
                <w:color w:val="000000"/>
                <w:sz w:val="18"/>
                <w:szCs w:val="18"/>
              </w:rPr>
              <w:t>V</w:t>
            </w:r>
            <w:r>
              <w:rPr>
                <w:rFonts w:ascii="Calibri" w:eastAsia="Calibri" w:hAnsi="Calibri" w:cs="Calibri"/>
                <w:color w:val="000000"/>
                <w:sz w:val="18"/>
                <w:szCs w:val="18"/>
              </w:rPr>
              <w:t xml:space="preserve">essel to </w:t>
            </w:r>
            <w:r w:rsidR="00F83C6C">
              <w:rPr>
                <w:rFonts w:ascii="Calibri" w:eastAsia="Calibri" w:hAnsi="Calibri" w:cs="Calibri"/>
                <w:color w:val="000000"/>
                <w:sz w:val="18"/>
                <w:szCs w:val="18"/>
              </w:rPr>
              <w:t>F</w:t>
            </w:r>
            <w:r>
              <w:rPr>
                <w:rFonts w:ascii="Calibri" w:eastAsia="Calibri" w:hAnsi="Calibri" w:cs="Calibri"/>
                <w:color w:val="000000"/>
                <w:sz w:val="18"/>
                <w:szCs w:val="18"/>
              </w:rPr>
              <w:t xml:space="preserve">oreign </w:t>
            </w:r>
            <w:r w:rsidR="00F83C6C">
              <w:rPr>
                <w:rFonts w:ascii="Calibri" w:eastAsia="Calibri" w:hAnsi="Calibri" w:cs="Calibri"/>
                <w:color w:val="000000"/>
                <w:sz w:val="18"/>
                <w:szCs w:val="18"/>
              </w:rPr>
              <w:t>R</w:t>
            </w:r>
            <w:r>
              <w:rPr>
                <w:rFonts w:ascii="Calibri" w:eastAsia="Calibri" w:hAnsi="Calibri" w:cs="Calibri"/>
                <w:color w:val="000000"/>
                <w:sz w:val="18"/>
                <w:szCs w:val="18"/>
              </w:rPr>
              <w:t xml:space="preserve">egistry and </w:t>
            </w:r>
            <w:r w:rsidR="00F83C6C">
              <w:rPr>
                <w:rFonts w:ascii="Calibri" w:eastAsia="Calibri" w:hAnsi="Calibri" w:cs="Calibri"/>
                <w:color w:val="000000"/>
                <w:sz w:val="18"/>
                <w:szCs w:val="18"/>
              </w:rPr>
              <w:t>F</w:t>
            </w:r>
            <w:r>
              <w:rPr>
                <w:rFonts w:ascii="Calibri" w:eastAsia="Calibri" w:hAnsi="Calibri" w:cs="Calibri"/>
                <w:color w:val="000000"/>
                <w:sz w:val="18"/>
                <w:szCs w:val="18"/>
              </w:rPr>
              <w:t>lag</w:t>
            </w:r>
          </w:p>
        </w:tc>
        <w:tc>
          <w:tcPr>
            <w:tcW w:w="1204" w:type="dxa"/>
            <w:tcBorders>
              <w:top w:val="nil"/>
              <w:left w:val="nil"/>
              <w:bottom w:val="single" w:sz="8" w:space="0" w:color="000000"/>
              <w:right w:val="single" w:sz="8" w:space="0" w:color="000000"/>
            </w:tcBorders>
            <w:vAlign w:val="center"/>
          </w:tcPr>
          <w:p w:rsidR="00B172B5" w14:paraId="00000148"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4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4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4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57" w:type="dxa"/>
            <w:tcBorders>
              <w:top w:val="nil"/>
              <w:left w:val="nil"/>
              <w:bottom w:val="single" w:sz="8" w:space="0" w:color="000000"/>
              <w:right w:val="single" w:sz="8" w:space="0" w:color="000000"/>
            </w:tcBorders>
            <w:shd w:val="clear" w:color="auto" w:fill="FFFFFF" w:themeFill="background1"/>
            <w:vAlign w:val="center"/>
          </w:tcPr>
          <w:p w:rsidR="00B172B5" w:rsidRPr="00FA42E0" w14:paraId="0000014C" w14:textId="1D66CBFD">
            <w:pPr>
              <w:widowControl/>
              <w:jc w:val="center"/>
              <w:rPr>
                <w:rFonts w:ascii="Calibri" w:eastAsia="Calibri" w:hAnsi="Calibri" w:cs="Calibri"/>
                <w:color w:val="000000"/>
                <w:sz w:val="18"/>
                <w:szCs w:val="18"/>
              </w:rPr>
            </w:pPr>
            <w:r>
              <w:rPr>
                <w:rFonts w:ascii="Calibri" w:eastAsia="Calibri" w:hAnsi="Calibri" w:cs="Calibri"/>
                <w:color w:val="000000"/>
                <w:sz w:val="18"/>
                <w:szCs w:val="18"/>
              </w:rPr>
              <w:t>5</w:t>
            </w:r>
            <w:r w:rsidRPr="00FA42E0" w:rsidR="00FA42E0">
              <w:rPr>
                <w:rFonts w:ascii="Calibri" w:eastAsia="Calibri" w:hAnsi="Calibri" w:cs="Calibri"/>
                <w:color w:val="000000"/>
                <w:sz w:val="18"/>
                <w:szCs w:val="18"/>
              </w:rPr>
              <w:t xml:space="preserve"> min</w:t>
            </w:r>
          </w:p>
        </w:tc>
        <w:tc>
          <w:tcPr>
            <w:tcW w:w="1226" w:type="dxa"/>
            <w:tcBorders>
              <w:top w:val="nil"/>
              <w:left w:val="nil"/>
              <w:bottom w:val="single" w:sz="8" w:space="0" w:color="000000"/>
              <w:right w:val="single" w:sz="8" w:space="0" w:color="000000"/>
            </w:tcBorders>
            <w:vAlign w:val="center"/>
          </w:tcPr>
          <w:p w:rsidR="00B172B5" w14:paraId="0000014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50" w:type="dxa"/>
            <w:tcBorders>
              <w:top w:val="nil"/>
              <w:left w:val="nil"/>
              <w:bottom w:val="single" w:sz="8" w:space="0" w:color="000000"/>
              <w:right w:val="single" w:sz="8" w:space="0" w:color="000000"/>
            </w:tcBorders>
            <w:vAlign w:val="center"/>
          </w:tcPr>
          <w:p w:rsidR="00B172B5" w14:paraId="0000014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4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79F49A0" w14:textId="77777777">
        <w:tblPrEx>
          <w:tblW w:w="13848" w:type="dxa"/>
          <w:tblLayout w:type="fixed"/>
          <w:tblLook w:val="0400"/>
        </w:tblPrEx>
        <w:trPr>
          <w:trHeight w:val="495"/>
        </w:trPr>
        <w:tc>
          <w:tcPr>
            <w:tcW w:w="3505" w:type="dxa"/>
            <w:tcBorders>
              <w:top w:val="nil"/>
              <w:left w:val="single" w:sz="4" w:space="0" w:color="000000"/>
              <w:bottom w:val="single" w:sz="8" w:space="0" w:color="000000"/>
              <w:right w:val="single" w:sz="8" w:space="0" w:color="000000"/>
            </w:tcBorders>
            <w:vAlign w:val="center"/>
          </w:tcPr>
          <w:p w:rsidR="00B172B5" w14:paraId="00000150" w14:textId="455C10A8">
            <w:pPr>
              <w:widowControl/>
              <w:rPr>
                <w:rFonts w:ascii="Calibri" w:eastAsia="Calibri" w:hAnsi="Calibri" w:cs="Calibri"/>
                <w:color w:val="000000"/>
                <w:sz w:val="18"/>
                <w:szCs w:val="18"/>
              </w:rPr>
            </w:pPr>
            <w:r>
              <w:rPr>
                <w:rFonts w:ascii="Calibri" w:eastAsia="Calibri" w:hAnsi="Calibri" w:cs="Calibri"/>
                <w:color w:val="000000"/>
                <w:sz w:val="18"/>
                <w:szCs w:val="18"/>
              </w:rPr>
              <w:t xml:space="preserve">Documentary </w:t>
            </w:r>
            <w:r w:rsidR="00F83C6C">
              <w:rPr>
                <w:rFonts w:ascii="Calibri" w:eastAsia="Calibri" w:hAnsi="Calibri" w:cs="Calibri"/>
                <w:color w:val="000000"/>
                <w:sz w:val="18"/>
                <w:szCs w:val="18"/>
              </w:rPr>
              <w:t>E</w:t>
            </w:r>
            <w:r>
              <w:rPr>
                <w:rFonts w:ascii="Calibri" w:eastAsia="Calibri" w:hAnsi="Calibri" w:cs="Calibri"/>
                <w:color w:val="000000"/>
                <w:sz w:val="18"/>
                <w:szCs w:val="18"/>
              </w:rPr>
              <w:t xml:space="preserve">vidence </w:t>
            </w:r>
            <w:r w:rsidR="00F83C6C">
              <w:rPr>
                <w:rFonts w:ascii="Calibri" w:eastAsia="Calibri" w:hAnsi="Calibri" w:cs="Calibri"/>
                <w:color w:val="000000"/>
                <w:sz w:val="18"/>
                <w:szCs w:val="18"/>
              </w:rPr>
              <w:t>R</w:t>
            </w:r>
            <w:r>
              <w:rPr>
                <w:rFonts w:ascii="Calibri" w:eastAsia="Calibri" w:hAnsi="Calibri" w:cs="Calibri"/>
                <w:color w:val="000000"/>
                <w:sz w:val="18"/>
                <w:szCs w:val="18"/>
              </w:rPr>
              <w:t>equests by Administrator</w:t>
            </w:r>
          </w:p>
        </w:tc>
        <w:tc>
          <w:tcPr>
            <w:tcW w:w="1204" w:type="dxa"/>
            <w:tcBorders>
              <w:top w:val="nil"/>
              <w:left w:val="nil"/>
              <w:bottom w:val="single" w:sz="8" w:space="0" w:color="000000"/>
              <w:right w:val="single" w:sz="8" w:space="0" w:color="000000"/>
            </w:tcBorders>
            <w:vAlign w:val="center"/>
          </w:tcPr>
          <w:p w:rsidR="00B172B5" w14:paraId="00000151"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Admin Support</w:t>
            </w:r>
          </w:p>
        </w:tc>
        <w:tc>
          <w:tcPr>
            <w:tcW w:w="1240" w:type="dxa"/>
            <w:tcBorders>
              <w:top w:val="nil"/>
              <w:left w:val="nil"/>
              <w:bottom w:val="single" w:sz="8" w:space="0" w:color="000000"/>
              <w:right w:val="single" w:sz="8" w:space="0" w:color="000000"/>
            </w:tcBorders>
            <w:vAlign w:val="center"/>
          </w:tcPr>
          <w:p w:rsidR="00B172B5" w14:paraId="0000015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1246" w:type="dxa"/>
            <w:tcBorders>
              <w:top w:val="nil"/>
              <w:left w:val="nil"/>
              <w:bottom w:val="single" w:sz="8" w:space="0" w:color="000000"/>
              <w:right w:val="single" w:sz="8" w:space="0" w:color="000000"/>
            </w:tcBorders>
            <w:vAlign w:val="center"/>
          </w:tcPr>
          <w:p w:rsidR="00B172B5" w14:paraId="0000015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5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1557" w:type="dxa"/>
            <w:tcBorders>
              <w:top w:val="nil"/>
              <w:left w:val="nil"/>
              <w:bottom w:val="single" w:sz="8" w:space="0" w:color="000000"/>
              <w:right w:val="single" w:sz="8" w:space="0" w:color="000000"/>
            </w:tcBorders>
            <w:vAlign w:val="center"/>
          </w:tcPr>
          <w:p w:rsidR="00B172B5" w14:paraId="00000155" w14:textId="2A8D5E7E">
            <w:pPr>
              <w:widowControl/>
              <w:jc w:val="center"/>
              <w:rPr>
                <w:rFonts w:ascii="Calibri" w:eastAsia="Calibri" w:hAnsi="Calibri" w:cs="Calibri"/>
                <w:color w:val="000000"/>
                <w:sz w:val="18"/>
                <w:szCs w:val="18"/>
              </w:rPr>
            </w:pPr>
            <w:r>
              <w:rPr>
                <w:rFonts w:ascii="Calibri" w:eastAsia="Calibri" w:hAnsi="Calibri" w:cs="Calibri"/>
                <w:color w:val="000000"/>
                <w:sz w:val="18"/>
                <w:szCs w:val="18"/>
              </w:rPr>
              <w:t>30 min</w:t>
            </w:r>
          </w:p>
        </w:tc>
        <w:tc>
          <w:tcPr>
            <w:tcW w:w="1226" w:type="dxa"/>
            <w:tcBorders>
              <w:top w:val="nil"/>
              <w:left w:val="nil"/>
              <w:bottom w:val="single" w:sz="8" w:space="0" w:color="000000"/>
              <w:right w:val="single" w:sz="8" w:space="0" w:color="000000"/>
            </w:tcBorders>
            <w:vAlign w:val="center"/>
          </w:tcPr>
          <w:p w:rsidR="00B172B5" w14:paraId="0000015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350" w:type="dxa"/>
            <w:tcBorders>
              <w:top w:val="nil"/>
              <w:left w:val="nil"/>
              <w:bottom w:val="single" w:sz="8" w:space="0" w:color="000000"/>
              <w:right w:val="single" w:sz="8" w:space="0" w:color="000000"/>
            </w:tcBorders>
            <w:vAlign w:val="center"/>
          </w:tcPr>
          <w:p w:rsidR="00B172B5" w14:paraId="0000015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$23.40</w:t>
            </w:r>
          </w:p>
        </w:tc>
        <w:tc>
          <w:tcPr>
            <w:tcW w:w="1350" w:type="dxa"/>
            <w:tcBorders>
              <w:top w:val="nil"/>
              <w:left w:val="nil"/>
              <w:bottom w:val="single" w:sz="8" w:space="0" w:color="000000"/>
              <w:right w:val="single" w:sz="4" w:space="0" w:color="000000"/>
            </w:tcBorders>
            <w:vAlign w:val="center"/>
          </w:tcPr>
          <w:p w:rsidR="00B172B5" w14:paraId="0000015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$468</w:t>
            </w:r>
          </w:p>
        </w:tc>
      </w:tr>
      <w:tr w14:paraId="04D824D1" w14:textId="77777777">
        <w:tblPrEx>
          <w:tblW w:w="13848" w:type="dxa"/>
          <w:tblLayout w:type="fixed"/>
          <w:tblLook w:val="0400"/>
        </w:tblPrEx>
        <w:trPr>
          <w:trHeight w:val="367"/>
        </w:trPr>
        <w:tc>
          <w:tcPr>
            <w:tcW w:w="3505" w:type="dxa"/>
            <w:tcBorders>
              <w:top w:val="nil"/>
              <w:left w:val="single" w:sz="4" w:space="0" w:color="000000"/>
              <w:bottom w:val="single" w:sz="8" w:space="0" w:color="000000"/>
              <w:right w:val="single" w:sz="8" w:space="0" w:color="000000"/>
            </w:tcBorders>
            <w:vAlign w:val="center"/>
          </w:tcPr>
          <w:p w:rsidR="00B172B5" w14:paraId="00000159" w14:textId="2415F660">
            <w:pPr>
              <w:widowControl/>
              <w:rPr>
                <w:rFonts w:ascii="Calibri" w:eastAsia="Calibri" w:hAnsi="Calibri" w:cs="Calibri"/>
                <w:color w:val="000000"/>
                <w:sz w:val="18"/>
                <w:szCs w:val="18"/>
              </w:rPr>
            </w:pPr>
            <w:r>
              <w:rPr>
                <w:rFonts w:ascii="Calibri" w:eastAsia="Calibri" w:hAnsi="Calibri" w:cs="Calibri"/>
                <w:color w:val="000000"/>
                <w:sz w:val="18"/>
                <w:szCs w:val="18"/>
              </w:rPr>
              <w:t xml:space="preserve">Notification of </w:t>
            </w:r>
            <w:r w:rsidR="00F83C6C">
              <w:rPr>
                <w:rFonts w:ascii="Calibri" w:eastAsia="Calibri" w:hAnsi="Calibri" w:cs="Calibri"/>
                <w:color w:val="000000"/>
                <w:sz w:val="18"/>
                <w:szCs w:val="18"/>
              </w:rPr>
              <w:t>P</w:t>
            </w:r>
            <w:r>
              <w:rPr>
                <w:rFonts w:ascii="Calibri" w:eastAsia="Calibri" w:hAnsi="Calibri" w:cs="Calibri"/>
                <w:color w:val="000000"/>
                <w:sz w:val="18"/>
                <w:szCs w:val="18"/>
              </w:rPr>
              <w:t xml:space="preserve">urse </w:t>
            </w:r>
            <w:r w:rsidR="00F83C6C">
              <w:rPr>
                <w:rFonts w:ascii="Calibri" w:eastAsia="Calibri" w:hAnsi="Calibri" w:cs="Calibri"/>
                <w:color w:val="000000"/>
                <w:sz w:val="18"/>
                <w:szCs w:val="18"/>
              </w:rPr>
              <w:t>S</w:t>
            </w:r>
            <w:r>
              <w:rPr>
                <w:rFonts w:ascii="Calibri" w:eastAsia="Calibri" w:hAnsi="Calibri" w:cs="Calibri"/>
                <w:color w:val="000000"/>
                <w:sz w:val="18"/>
                <w:szCs w:val="18"/>
              </w:rPr>
              <w:t xml:space="preserve">eine </w:t>
            </w:r>
            <w:r w:rsidR="00F83C6C">
              <w:rPr>
                <w:rFonts w:ascii="Calibri" w:eastAsia="Calibri" w:hAnsi="Calibri" w:cs="Calibri"/>
                <w:color w:val="000000"/>
                <w:sz w:val="18"/>
                <w:szCs w:val="18"/>
              </w:rPr>
              <w:t>C</w:t>
            </w:r>
            <w:r>
              <w:rPr>
                <w:rFonts w:ascii="Calibri" w:eastAsia="Calibri" w:hAnsi="Calibri" w:cs="Calibri"/>
                <w:color w:val="000000"/>
                <w:sz w:val="18"/>
                <w:szCs w:val="18"/>
              </w:rPr>
              <w:t xml:space="preserve">losure </w:t>
            </w:r>
            <w:r w:rsidR="00F83C6C">
              <w:rPr>
                <w:rFonts w:ascii="Calibri" w:eastAsia="Calibri" w:hAnsi="Calibri" w:cs="Calibri"/>
                <w:color w:val="000000"/>
                <w:sz w:val="18"/>
                <w:szCs w:val="18"/>
              </w:rPr>
              <w:t>P</w:t>
            </w:r>
            <w:r>
              <w:rPr>
                <w:rFonts w:ascii="Calibri" w:eastAsia="Calibri" w:hAnsi="Calibri" w:cs="Calibri"/>
                <w:color w:val="000000"/>
                <w:sz w:val="18"/>
                <w:szCs w:val="18"/>
              </w:rPr>
              <w:t>eriod</w:t>
            </w:r>
          </w:p>
        </w:tc>
        <w:tc>
          <w:tcPr>
            <w:tcW w:w="1204" w:type="dxa"/>
            <w:tcBorders>
              <w:top w:val="nil"/>
              <w:left w:val="nil"/>
              <w:bottom w:val="single" w:sz="8" w:space="0" w:color="000000"/>
              <w:right w:val="single" w:sz="8" w:space="0" w:color="000000"/>
            </w:tcBorders>
            <w:vAlign w:val="center"/>
          </w:tcPr>
          <w:p w:rsidR="00B172B5" w14:paraId="0000015A"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shd w:val="clear" w:color="auto" w:fill="FFFFFF"/>
            <w:vAlign w:val="center"/>
          </w:tcPr>
          <w:p w:rsidR="00B172B5" w14:paraId="0000015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1246" w:type="dxa"/>
            <w:tcBorders>
              <w:top w:val="nil"/>
              <w:left w:val="nil"/>
              <w:bottom w:val="single" w:sz="8" w:space="0" w:color="000000"/>
              <w:right w:val="single" w:sz="8" w:space="0" w:color="000000"/>
            </w:tcBorders>
            <w:vAlign w:val="center"/>
          </w:tcPr>
          <w:p w:rsidR="00B172B5" w14:paraId="0000015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5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1557" w:type="dxa"/>
            <w:tcBorders>
              <w:top w:val="nil"/>
              <w:left w:val="nil"/>
              <w:bottom w:val="single" w:sz="8" w:space="0" w:color="000000"/>
              <w:right w:val="single" w:sz="8" w:space="0" w:color="000000"/>
            </w:tcBorders>
            <w:vAlign w:val="center"/>
          </w:tcPr>
          <w:p w:rsidR="00B172B5" w14:paraId="0000015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12 min</w:t>
            </w:r>
          </w:p>
        </w:tc>
        <w:tc>
          <w:tcPr>
            <w:tcW w:w="1226" w:type="dxa"/>
            <w:tcBorders>
              <w:top w:val="nil"/>
              <w:left w:val="nil"/>
              <w:bottom w:val="single" w:sz="8" w:space="0" w:color="000000"/>
              <w:right w:val="single" w:sz="8" w:space="0" w:color="000000"/>
            </w:tcBorders>
            <w:vAlign w:val="center"/>
          </w:tcPr>
          <w:p w:rsidR="00B172B5" w14:paraId="0000015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350" w:type="dxa"/>
            <w:tcBorders>
              <w:top w:val="nil"/>
              <w:left w:val="nil"/>
              <w:bottom w:val="single" w:sz="8" w:space="0" w:color="000000"/>
              <w:right w:val="single" w:sz="8" w:space="0" w:color="000000"/>
            </w:tcBorders>
            <w:vAlign w:val="center"/>
          </w:tcPr>
          <w:p w:rsidR="00B172B5" w14:paraId="0000016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6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r>
      <w:tr w14:paraId="73092769" w14:textId="77777777">
        <w:tblPrEx>
          <w:tblW w:w="13848" w:type="dxa"/>
          <w:tblLayout w:type="fixed"/>
          <w:tblLook w:val="0400"/>
        </w:tblPrEx>
        <w:trPr>
          <w:trHeight w:val="340"/>
        </w:trPr>
        <w:tc>
          <w:tcPr>
            <w:tcW w:w="3505" w:type="dxa"/>
            <w:tcBorders>
              <w:top w:val="nil"/>
              <w:left w:val="single" w:sz="4" w:space="0" w:color="000000"/>
              <w:bottom w:val="single" w:sz="8" w:space="0" w:color="000000"/>
              <w:right w:val="single" w:sz="8" w:space="0" w:color="000000"/>
            </w:tcBorders>
            <w:vAlign w:val="center"/>
          </w:tcPr>
          <w:p w:rsidR="00B172B5" w14:paraId="00000162" w14:textId="4C260285">
            <w:pPr>
              <w:widowControl/>
              <w:rPr>
                <w:rFonts w:ascii="Calibri" w:eastAsia="Calibri" w:hAnsi="Calibri" w:cs="Calibri"/>
                <w:color w:val="000000"/>
                <w:sz w:val="18"/>
                <w:szCs w:val="18"/>
              </w:rPr>
            </w:pPr>
            <w:r>
              <w:rPr>
                <w:rFonts w:ascii="Calibri" w:eastAsia="Calibri" w:hAnsi="Calibri" w:cs="Calibri"/>
                <w:color w:val="000000"/>
                <w:sz w:val="18"/>
                <w:szCs w:val="18"/>
              </w:rPr>
              <w:t xml:space="preserve">Force </w:t>
            </w:r>
            <w:r w:rsidR="00F83C6C">
              <w:rPr>
                <w:rFonts w:ascii="Calibri" w:eastAsia="Calibri" w:hAnsi="Calibri" w:cs="Calibri"/>
                <w:color w:val="000000"/>
                <w:sz w:val="18"/>
                <w:szCs w:val="18"/>
              </w:rPr>
              <w:t>M</w:t>
            </w:r>
            <w:r>
              <w:rPr>
                <w:rFonts w:ascii="Calibri" w:eastAsia="Calibri" w:hAnsi="Calibri" w:cs="Calibri"/>
                <w:color w:val="000000"/>
                <w:sz w:val="18"/>
                <w:szCs w:val="18"/>
              </w:rPr>
              <w:t xml:space="preserve">ajeure </w:t>
            </w:r>
            <w:r w:rsidR="00F83C6C">
              <w:rPr>
                <w:rFonts w:ascii="Calibri" w:eastAsia="Calibri" w:hAnsi="Calibri" w:cs="Calibri"/>
                <w:color w:val="000000"/>
                <w:sz w:val="18"/>
                <w:szCs w:val="18"/>
              </w:rPr>
              <w:t>E</w:t>
            </w:r>
            <w:r>
              <w:rPr>
                <w:rFonts w:ascii="Calibri" w:eastAsia="Calibri" w:hAnsi="Calibri" w:cs="Calibri"/>
                <w:color w:val="000000"/>
                <w:sz w:val="18"/>
                <w:szCs w:val="18"/>
              </w:rPr>
              <w:t xml:space="preserve">xemption </w:t>
            </w:r>
            <w:r w:rsidR="00F83C6C">
              <w:rPr>
                <w:rFonts w:ascii="Calibri" w:eastAsia="Calibri" w:hAnsi="Calibri" w:cs="Calibri"/>
                <w:color w:val="000000"/>
                <w:sz w:val="18"/>
                <w:szCs w:val="18"/>
              </w:rPr>
              <w:t>R</w:t>
            </w:r>
            <w:r>
              <w:rPr>
                <w:rFonts w:ascii="Calibri" w:eastAsia="Calibri" w:hAnsi="Calibri" w:cs="Calibri"/>
                <w:color w:val="000000"/>
                <w:sz w:val="18"/>
                <w:szCs w:val="18"/>
              </w:rPr>
              <w:t>equest</w:t>
            </w:r>
          </w:p>
        </w:tc>
        <w:tc>
          <w:tcPr>
            <w:tcW w:w="1204" w:type="dxa"/>
            <w:tcBorders>
              <w:top w:val="nil"/>
              <w:left w:val="nil"/>
              <w:bottom w:val="single" w:sz="8" w:space="0" w:color="000000"/>
              <w:right w:val="single" w:sz="8" w:space="0" w:color="000000"/>
            </w:tcBorders>
            <w:vAlign w:val="center"/>
          </w:tcPr>
          <w:p w:rsidR="00B172B5" w14:paraId="00000163"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6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6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6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57" w:type="dxa"/>
            <w:tcBorders>
              <w:top w:val="nil"/>
              <w:left w:val="nil"/>
              <w:bottom w:val="single" w:sz="8" w:space="0" w:color="000000"/>
              <w:right w:val="single" w:sz="8" w:space="0" w:color="000000"/>
            </w:tcBorders>
            <w:vAlign w:val="center"/>
          </w:tcPr>
          <w:p w:rsidR="00B172B5" w14:paraId="00000167" w14:textId="7BBADF39">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r w:rsidR="007C638D">
              <w:rPr>
                <w:rFonts w:ascii="Calibri" w:eastAsia="Calibri" w:hAnsi="Calibri" w:cs="Calibri"/>
                <w:color w:val="000000"/>
                <w:sz w:val="18"/>
                <w:szCs w:val="18"/>
              </w:rPr>
              <w:t xml:space="preserve"> hour</w:t>
            </w:r>
          </w:p>
        </w:tc>
        <w:tc>
          <w:tcPr>
            <w:tcW w:w="1226" w:type="dxa"/>
            <w:tcBorders>
              <w:top w:val="nil"/>
              <w:left w:val="nil"/>
              <w:bottom w:val="single" w:sz="8" w:space="0" w:color="000000"/>
              <w:right w:val="single" w:sz="8" w:space="0" w:color="000000"/>
            </w:tcBorders>
            <w:vAlign w:val="center"/>
          </w:tcPr>
          <w:p w:rsidR="00B172B5" w14:paraId="0000016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50" w:type="dxa"/>
            <w:tcBorders>
              <w:top w:val="nil"/>
              <w:left w:val="nil"/>
              <w:bottom w:val="single" w:sz="8" w:space="0" w:color="000000"/>
              <w:right w:val="single" w:sz="8" w:space="0" w:color="000000"/>
            </w:tcBorders>
            <w:vAlign w:val="center"/>
          </w:tcPr>
          <w:p w:rsidR="00B172B5" w14:paraId="0000016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6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r>
      <w:tr w14:paraId="4139DDE8" w14:textId="77777777">
        <w:tblPrEx>
          <w:tblW w:w="13848" w:type="dxa"/>
          <w:tblLayout w:type="fixed"/>
          <w:tblLook w:val="0400"/>
        </w:tblPrEx>
        <w:trPr>
          <w:trHeight w:val="495"/>
        </w:trPr>
        <w:tc>
          <w:tcPr>
            <w:tcW w:w="3505" w:type="dxa"/>
            <w:tcBorders>
              <w:top w:val="nil"/>
              <w:left w:val="single" w:sz="4" w:space="0" w:color="000000"/>
              <w:bottom w:val="single" w:sz="8" w:space="0" w:color="000000"/>
              <w:right w:val="single" w:sz="8" w:space="0" w:color="000000"/>
            </w:tcBorders>
            <w:vAlign w:val="center"/>
          </w:tcPr>
          <w:p w:rsidR="00B172B5" w14:paraId="0000016B" w14:textId="6B9130FA">
            <w:pPr>
              <w:widowControl/>
              <w:rPr>
                <w:rFonts w:ascii="Calibri" w:eastAsia="Calibri" w:hAnsi="Calibri" w:cs="Calibri"/>
                <w:color w:val="000000"/>
                <w:sz w:val="18"/>
                <w:szCs w:val="18"/>
              </w:rPr>
            </w:pPr>
            <w:r>
              <w:rPr>
                <w:rFonts w:ascii="Calibri" w:eastAsia="Calibri" w:hAnsi="Calibri" w:cs="Calibri"/>
                <w:color w:val="000000"/>
                <w:sz w:val="18"/>
                <w:szCs w:val="18"/>
              </w:rPr>
              <w:t xml:space="preserve">Application for IMO number and </w:t>
            </w:r>
            <w:r w:rsidR="00F83C6C">
              <w:rPr>
                <w:rFonts w:ascii="Calibri" w:eastAsia="Calibri" w:hAnsi="Calibri" w:cs="Calibri"/>
                <w:color w:val="000000"/>
                <w:sz w:val="18"/>
                <w:szCs w:val="18"/>
              </w:rPr>
              <w:t>E</w:t>
            </w:r>
            <w:r>
              <w:rPr>
                <w:rFonts w:ascii="Calibri" w:eastAsia="Calibri" w:hAnsi="Calibri" w:cs="Calibri"/>
                <w:color w:val="000000"/>
                <w:sz w:val="18"/>
                <w:szCs w:val="18"/>
              </w:rPr>
              <w:t xml:space="preserve">xemption </w:t>
            </w:r>
            <w:r w:rsidR="000E766B">
              <w:rPr>
                <w:rFonts w:ascii="Calibri" w:eastAsia="Calibri" w:hAnsi="Calibri" w:cs="Calibri"/>
                <w:caps/>
                <w:color w:val="000000"/>
                <w:sz w:val="18"/>
                <w:szCs w:val="18"/>
              </w:rPr>
              <w:t>A</w:t>
            </w:r>
            <w:r>
              <w:rPr>
                <w:rFonts w:ascii="Calibri" w:eastAsia="Calibri" w:hAnsi="Calibri" w:cs="Calibri"/>
                <w:color w:val="000000"/>
                <w:sz w:val="18"/>
                <w:szCs w:val="18"/>
              </w:rPr>
              <w:t>pplication</w:t>
            </w:r>
          </w:p>
        </w:tc>
        <w:tc>
          <w:tcPr>
            <w:tcW w:w="1204" w:type="dxa"/>
            <w:tcBorders>
              <w:top w:val="nil"/>
              <w:left w:val="nil"/>
              <w:bottom w:val="single" w:sz="8" w:space="0" w:color="000000"/>
              <w:right w:val="single" w:sz="8" w:space="0" w:color="000000"/>
            </w:tcBorders>
            <w:vAlign w:val="center"/>
          </w:tcPr>
          <w:p w:rsidR="00B172B5" w14:paraId="0000016C"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6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1246" w:type="dxa"/>
            <w:tcBorders>
              <w:top w:val="nil"/>
              <w:left w:val="nil"/>
              <w:bottom w:val="single" w:sz="8" w:space="0" w:color="000000"/>
              <w:right w:val="single" w:sz="8" w:space="0" w:color="000000"/>
            </w:tcBorders>
            <w:vAlign w:val="center"/>
          </w:tcPr>
          <w:p w:rsidR="00B172B5" w14:paraId="0000016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6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1557" w:type="dxa"/>
            <w:tcBorders>
              <w:top w:val="nil"/>
              <w:left w:val="nil"/>
              <w:bottom w:val="single" w:sz="8" w:space="0" w:color="000000"/>
              <w:right w:val="single" w:sz="8" w:space="0" w:color="000000"/>
            </w:tcBorders>
            <w:vAlign w:val="center"/>
          </w:tcPr>
          <w:p w:rsidR="00B172B5" w14:paraId="00000170" w14:textId="4D6CC3C2">
            <w:pPr>
              <w:widowControl/>
              <w:jc w:val="center"/>
              <w:rPr>
                <w:rFonts w:ascii="Calibri" w:eastAsia="Calibri" w:hAnsi="Calibri" w:cs="Calibri"/>
                <w:color w:val="000000"/>
                <w:sz w:val="18"/>
                <w:szCs w:val="18"/>
              </w:rPr>
            </w:pPr>
            <w:r>
              <w:rPr>
                <w:rFonts w:ascii="Calibri" w:eastAsia="Calibri" w:hAnsi="Calibri" w:cs="Calibri"/>
                <w:color w:val="000000"/>
                <w:sz w:val="18"/>
                <w:szCs w:val="18"/>
              </w:rPr>
              <w:t>30 min</w:t>
            </w:r>
          </w:p>
        </w:tc>
        <w:tc>
          <w:tcPr>
            <w:tcW w:w="1226" w:type="dxa"/>
            <w:tcBorders>
              <w:top w:val="nil"/>
              <w:left w:val="nil"/>
              <w:bottom w:val="single" w:sz="8" w:space="0" w:color="000000"/>
              <w:right w:val="single" w:sz="8" w:space="0" w:color="000000"/>
            </w:tcBorders>
            <w:vAlign w:val="center"/>
          </w:tcPr>
          <w:p w:rsidR="00B172B5" w14:paraId="0000017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31</w:t>
            </w:r>
          </w:p>
        </w:tc>
        <w:tc>
          <w:tcPr>
            <w:tcW w:w="1350" w:type="dxa"/>
            <w:tcBorders>
              <w:top w:val="nil"/>
              <w:left w:val="nil"/>
              <w:bottom w:val="single" w:sz="8" w:space="0" w:color="000000"/>
              <w:right w:val="single" w:sz="8" w:space="0" w:color="000000"/>
            </w:tcBorders>
            <w:vAlign w:val="center"/>
          </w:tcPr>
          <w:p w:rsidR="00B172B5" w14:paraId="0000017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7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$619</w:t>
            </w:r>
          </w:p>
        </w:tc>
      </w:tr>
      <w:tr w14:paraId="6402E35F" w14:textId="77777777">
        <w:tblPrEx>
          <w:tblW w:w="13848" w:type="dxa"/>
          <w:tblLayout w:type="fixed"/>
          <w:tblLook w:val="0400"/>
        </w:tblPrEx>
        <w:trPr>
          <w:trHeight w:val="315"/>
        </w:trPr>
        <w:tc>
          <w:tcPr>
            <w:tcW w:w="3505" w:type="dxa"/>
            <w:tcBorders>
              <w:top w:val="nil"/>
              <w:left w:val="single" w:sz="4" w:space="0" w:color="000000"/>
              <w:bottom w:val="single" w:sz="8" w:space="0" w:color="000000"/>
              <w:right w:val="single" w:sz="8" w:space="0" w:color="000000"/>
            </w:tcBorders>
            <w:vAlign w:val="center"/>
          </w:tcPr>
          <w:p w:rsidR="00B172B5" w14:paraId="00000174"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Sunk Status Request</w:t>
            </w:r>
          </w:p>
        </w:tc>
        <w:tc>
          <w:tcPr>
            <w:tcW w:w="1204" w:type="dxa"/>
            <w:tcBorders>
              <w:top w:val="nil"/>
              <w:left w:val="nil"/>
              <w:bottom w:val="single" w:sz="8" w:space="0" w:color="000000"/>
              <w:right w:val="single" w:sz="8" w:space="0" w:color="000000"/>
            </w:tcBorders>
            <w:vAlign w:val="center"/>
          </w:tcPr>
          <w:p w:rsidR="00B172B5" w14:paraId="00000175"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7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7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170" w:type="dxa"/>
            <w:tcBorders>
              <w:top w:val="nil"/>
              <w:left w:val="nil"/>
              <w:bottom w:val="single" w:sz="8" w:space="0" w:color="000000"/>
              <w:right w:val="single" w:sz="8" w:space="0" w:color="000000"/>
            </w:tcBorders>
            <w:vAlign w:val="center"/>
          </w:tcPr>
          <w:p w:rsidR="00B172B5" w14:paraId="0000017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557" w:type="dxa"/>
            <w:tcBorders>
              <w:top w:val="nil"/>
              <w:left w:val="nil"/>
              <w:bottom w:val="single" w:sz="8" w:space="0" w:color="000000"/>
              <w:right w:val="single" w:sz="8" w:space="0" w:color="000000"/>
            </w:tcBorders>
            <w:vAlign w:val="center"/>
          </w:tcPr>
          <w:p w:rsidR="00B172B5" w14:paraId="0000017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5 min</w:t>
            </w:r>
          </w:p>
        </w:tc>
        <w:tc>
          <w:tcPr>
            <w:tcW w:w="1226" w:type="dxa"/>
            <w:tcBorders>
              <w:top w:val="nil"/>
              <w:left w:val="nil"/>
              <w:bottom w:val="single" w:sz="8" w:space="0" w:color="000000"/>
              <w:right w:val="single" w:sz="8" w:space="0" w:color="000000"/>
            </w:tcBorders>
            <w:vAlign w:val="center"/>
          </w:tcPr>
          <w:p w:rsidR="00B172B5" w14:paraId="0000017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50" w:type="dxa"/>
            <w:tcBorders>
              <w:top w:val="nil"/>
              <w:left w:val="nil"/>
              <w:bottom w:val="single" w:sz="8" w:space="0" w:color="000000"/>
              <w:right w:val="single" w:sz="8" w:space="0" w:color="000000"/>
            </w:tcBorders>
            <w:vAlign w:val="center"/>
          </w:tcPr>
          <w:p w:rsidR="00B172B5" w14:paraId="0000017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7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5DD9A866" w14:textId="77777777">
        <w:tblPrEx>
          <w:tblW w:w="13848" w:type="dxa"/>
          <w:tblLayout w:type="fixed"/>
          <w:tblLook w:val="0400"/>
        </w:tblPrEx>
        <w:trPr>
          <w:trHeight w:val="315"/>
        </w:trPr>
        <w:tc>
          <w:tcPr>
            <w:tcW w:w="3505" w:type="dxa"/>
            <w:tcBorders>
              <w:top w:val="nil"/>
              <w:left w:val="single" w:sz="4" w:space="0" w:color="000000"/>
              <w:bottom w:val="single" w:sz="8" w:space="0" w:color="000000"/>
              <w:right w:val="single" w:sz="8" w:space="0" w:color="000000"/>
            </w:tcBorders>
            <w:vAlign w:val="center"/>
          </w:tcPr>
          <w:p w:rsidR="00B172B5" w14:paraId="0000017D"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Aging Fleet Request</w:t>
            </w:r>
          </w:p>
        </w:tc>
        <w:tc>
          <w:tcPr>
            <w:tcW w:w="1204" w:type="dxa"/>
            <w:tcBorders>
              <w:top w:val="nil"/>
              <w:left w:val="nil"/>
              <w:bottom w:val="single" w:sz="8" w:space="0" w:color="000000"/>
              <w:right w:val="single" w:sz="8" w:space="0" w:color="000000"/>
            </w:tcBorders>
            <w:vAlign w:val="center"/>
          </w:tcPr>
          <w:p w:rsidR="00B172B5" w14:paraId="0000017E"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Fisherman</w:t>
            </w:r>
          </w:p>
        </w:tc>
        <w:tc>
          <w:tcPr>
            <w:tcW w:w="1240" w:type="dxa"/>
            <w:tcBorders>
              <w:top w:val="nil"/>
              <w:left w:val="nil"/>
              <w:bottom w:val="single" w:sz="8" w:space="0" w:color="000000"/>
              <w:right w:val="single" w:sz="8" w:space="0" w:color="000000"/>
            </w:tcBorders>
            <w:vAlign w:val="center"/>
          </w:tcPr>
          <w:p w:rsidR="00B172B5" w14:paraId="0000017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246" w:type="dxa"/>
            <w:tcBorders>
              <w:top w:val="nil"/>
              <w:left w:val="nil"/>
              <w:bottom w:val="single" w:sz="8" w:space="0" w:color="000000"/>
              <w:right w:val="single" w:sz="8" w:space="0" w:color="000000"/>
            </w:tcBorders>
            <w:vAlign w:val="center"/>
          </w:tcPr>
          <w:p w:rsidR="00B172B5" w14:paraId="0000018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8" w:space="0" w:color="000000"/>
              <w:right w:val="single" w:sz="8" w:space="0" w:color="000000"/>
            </w:tcBorders>
            <w:vAlign w:val="center"/>
          </w:tcPr>
          <w:p w:rsidR="00B172B5" w14:paraId="0000018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57" w:type="dxa"/>
            <w:tcBorders>
              <w:top w:val="nil"/>
              <w:left w:val="nil"/>
              <w:bottom w:val="single" w:sz="8" w:space="0" w:color="000000"/>
              <w:right w:val="single" w:sz="8" w:space="0" w:color="000000"/>
            </w:tcBorders>
            <w:vAlign w:val="center"/>
          </w:tcPr>
          <w:p w:rsidR="00B172B5" w14:paraId="0000018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 min</w:t>
            </w:r>
          </w:p>
        </w:tc>
        <w:tc>
          <w:tcPr>
            <w:tcW w:w="1226" w:type="dxa"/>
            <w:tcBorders>
              <w:top w:val="nil"/>
              <w:left w:val="nil"/>
              <w:bottom w:val="single" w:sz="8" w:space="0" w:color="000000"/>
              <w:right w:val="single" w:sz="8" w:space="0" w:color="000000"/>
            </w:tcBorders>
            <w:vAlign w:val="center"/>
          </w:tcPr>
          <w:p w:rsidR="00B172B5" w14:paraId="0000018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50" w:type="dxa"/>
            <w:tcBorders>
              <w:top w:val="nil"/>
              <w:left w:val="nil"/>
              <w:bottom w:val="single" w:sz="8" w:space="0" w:color="000000"/>
              <w:right w:val="single" w:sz="8" w:space="0" w:color="000000"/>
            </w:tcBorders>
            <w:vAlign w:val="center"/>
          </w:tcPr>
          <w:p w:rsidR="00B172B5" w14:paraId="0000018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$19.96</w:t>
            </w:r>
          </w:p>
        </w:tc>
        <w:tc>
          <w:tcPr>
            <w:tcW w:w="1350" w:type="dxa"/>
            <w:tcBorders>
              <w:top w:val="nil"/>
              <w:left w:val="nil"/>
              <w:bottom w:val="single" w:sz="8" w:space="0" w:color="000000"/>
              <w:right w:val="single" w:sz="4" w:space="0" w:color="000000"/>
            </w:tcBorders>
            <w:vAlign w:val="center"/>
          </w:tcPr>
          <w:p w:rsidR="00B172B5" w14:paraId="0000018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21E38AF" w14:textId="77777777">
        <w:tblPrEx>
          <w:tblW w:w="13848" w:type="dxa"/>
          <w:tblLayout w:type="fixed"/>
          <w:tblLook w:val="0400"/>
        </w:tblPrEx>
        <w:trPr>
          <w:trHeight w:val="300"/>
        </w:trPr>
        <w:tc>
          <w:tcPr>
            <w:tcW w:w="3505" w:type="dxa"/>
            <w:tcBorders>
              <w:top w:val="nil"/>
              <w:left w:val="single" w:sz="4" w:space="0" w:color="000000"/>
              <w:bottom w:val="single" w:sz="4" w:space="0" w:color="000000"/>
              <w:right w:val="single" w:sz="8" w:space="0" w:color="000000"/>
            </w:tcBorders>
            <w:shd w:val="clear" w:color="auto" w:fill="DDEBF7"/>
            <w:vAlign w:val="center"/>
          </w:tcPr>
          <w:p w:rsidR="00B172B5" w14:paraId="00000186" w14:textId="77777777">
            <w:pPr>
              <w:widowControl/>
              <w:rPr>
                <w:rFonts w:ascii="Calibri" w:eastAsia="Calibri" w:hAnsi="Calibri" w:cs="Calibri"/>
                <w:b/>
                <w:bCs/>
                <w:color w:val="000000"/>
                <w:sz w:val="18"/>
                <w:szCs w:val="18"/>
              </w:rPr>
            </w:pPr>
            <w:r>
              <w:rPr>
                <w:rFonts w:ascii="Calibri" w:eastAsia="Calibri" w:hAnsi="Calibri" w:cs="Calibri"/>
                <w:b/>
                <w:bCs/>
                <w:color w:val="000000"/>
                <w:sz w:val="18"/>
                <w:szCs w:val="18"/>
              </w:rPr>
              <w:t>Totals</w:t>
            </w:r>
          </w:p>
        </w:tc>
        <w:tc>
          <w:tcPr>
            <w:tcW w:w="1204" w:type="dxa"/>
            <w:tcBorders>
              <w:top w:val="nil"/>
              <w:left w:val="nil"/>
              <w:bottom w:val="single" w:sz="4" w:space="0" w:color="000000"/>
              <w:right w:val="single" w:sz="8" w:space="0" w:color="000000"/>
            </w:tcBorders>
            <w:shd w:val="clear" w:color="auto" w:fill="000000"/>
            <w:vAlign w:val="center"/>
          </w:tcPr>
          <w:p w:rsidR="00B172B5" w14:paraId="00000187" w14:textId="77777777">
            <w:pPr>
              <w:widowControl/>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240" w:type="dxa"/>
            <w:tcBorders>
              <w:top w:val="nil"/>
              <w:left w:val="nil"/>
              <w:bottom w:val="single" w:sz="4" w:space="0" w:color="000000"/>
              <w:right w:val="single" w:sz="8" w:space="0" w:color="000000"/>
            </w:tcBorders>
            <w:shd w:val="clear" w:color="auto" w:fill="DAE9F8"/>
            <w:vAlign w:val="center"/>
          </w:tcPr>
          <w:p w:rsidR="00B172B5" w14:paraId="00000188"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223</w:t>
            </w:r>
          </w:p>
        </w:tc>
        <w:tc>
          <w:tcPr>
            <w:tcW w:w="1246" w:type="dxa"/>
            <w:tcBorders>
              <w:top w:val="nil"/>
              <w:left w:val="nil"/>
              <w:bottom w:val="single" w:sz="4" w:space="0" w:color="000000"/>
              <w:right w:val="single" w:sz="8" w:space="0" w:color="000000"/>
            </w:tcBorders>
            <w:shd w:val="clear" w:color="auto" w:fill="000000"/>
            <w:vAlign w:val="center"/>
          </w:tcPr>
          <w:p w:rsidR="00B172B5" w14:paraId="00000189"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170" w:type="dxa"/>
            <w:tcBorders>
              <w:top w:val="nil"/>
              <w:left w:val="nil"/>
              <w:bottom w:val="single" w:sz="4" w:space="0" w:color="000000"/>
              <w:right w:val="single" w:sz="8" w:space="0" w:color="000000"/>
            </w:tcBorders>
            <w:shd w:val="clear" w:color="auto" w:fill="DDEBF7"/>
            <w:vAlign w:val="center"/>
          </w:tcPr>
          <w:p w:rsidR="00B172B5" w14:paraId="0000018A"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240</w:t>
            </w:r>
          </w:p>
        </w:tc>
        <w:tc>
          <w:tcPr>
            <w:tcW w:w="1557" w:type="dxa"/>
            <w:tcBorders>
              <w:top w:val="nil"/>
              <w:left w:val="nil"/>
              <w:bottom w:val="single" w:sz="4" w:space="0" w:color="000000"/>
              <w:right w:val="single" w:sz="8" w:space="0" w:color="000000"/>
            </w:tcBorders>
            <w:shd w:val="clear" w:color="auto" w:fill="000000"/>
            <w:vAlign w:val="center"/>
          </w:tcPr>
          <w:p w:rsidR="00B172B5" w14:paraId="0000018B"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226" w:type="dxa"/>
            <w:tcBorders>
              <w:top w:val="nil"/>
              <w:left w:val="nil"/>
              <w:bottom w:val="single" w:sz="4" w:space="0" w:color="000000"/>
              <w:right w:val="single" w:sz="8" w:space="0" w:color="000000"/>
            </w:tcBorders>
            <w:shd w:val="clear" w:color="auto" w:fill="DDEBF7"/>
            <w:vAlign w:val="center"/>
          </w:tcPr>
          <w:p w:rsidR="00B172B5" w14:paraId="0000018C"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111</w:t>
            </w:r>
          </w:p>
        </w:tc>
        <w:tc>
          <w:tcPr>
            <w:tcW w:w="1350" w:type="dxa"/>
            <w:tcBorders>
              <w:top w:val="nil"/>
              <w:left w:val="nil"/>
              <w:bottom w:val="single" w:sz="4" w:space="0" w:color="000000"/>
              <w:right w:val="single" w:sz="8" w:space="0" w:color="000000"/>
            </w:tcBorders>
            <w:shd w:val="clear" w:color="auto" w:fill="000000"/>
            <w:vAlign w:val="center"/>
          </w:tcPr>
          <w:p w:rsidR="00B172B5" w14:paraId="0000018D"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350" w:type="dxa"/>
            <w:tcBorders>
              <w:top w:val="nil"/>
              <w:left w:val="nil"/>
              <w:bottom w:val="single" w:sz="4" w:space="0" w:color="000000"/>
              <w:right w:val="single" w:sz="4" w:space="0" w:color="000000"/>
            </w:tcBorders>
            <w:shd w:val="clear" w:color="auto" w:fill="DDEBF7"/>
            <w:vAlign w:val="center"/>
          </w:tcPr>
          <w:p w:rsidR="00B172B5" w14:paraId="0000018E"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$2,284</w:t>
            </w:r>
          </w:p>
        </w:tc>
      </w:tr>
    </w:tbl>
    <w:p w:rsidR="00B172B5" w14:paraId="0000018F" w14:textId="77777777">
      <w:pPr>
        <w:rPr>
          <w:sz w:val="24"/>
          <w:szCs w:val="24"/>
        </w:rPr>
      </w:pPr>
    </w:p>
    <w:p w:rsidR="00B172B5" w14:paraId="00000190" w14:textId="77777777">
      <w:pPr>
        <w:rPr>
          <w:sz w:val="22"/>
          <w:szCs w:val="22"/>
        </w:rPr>
        <w:sectPr>
          <w:pgSz w:w="15840" w:h="12240" w:orient="landscape"/>
          <w:pgMar w:top="720" w:right="540" w:bottom="1340" w:left="680" w:header="0" w:footer="497" w:gutter="0"/>
          <w:cols w:space="720"/>
        </w:sectPr>
      </w:pPr>
      <w:r>
        <w:rPr>
          <w:sz w:val="22"/>
          <w:szCs w:val="22"/>
        </w:rPr>
        <w:t>The occupation code for Farming, Fishing, and Forestry Occupations (45-0000) was used to determine the wage rate for fishermen.  The occupational code for Office and Administrative Support Workers, All Other (43-9199) was used to determine the hourly wage rate for Admin Support.  https://data.bls.gov/oes/#/area/0000000/2025</w:t>
      </w:r>
    </w:p>
    <w:p w:rsidR="00B172B5" w14:paraId="00000191"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Provide an estimate for the total annual cost burden to respondents or record keepers resulting from the collection of information. (Do not include the cost of any hour burden already reflected on the burden worksheet).</w:t>
      </w:r>
    </w:p>
    <w:p w:rsidR="00B172B5" w14:paraId="00000192" w14:textId="77777777">
      <w:pPr>
        <w:rPr>
          <w:sz w:val="24"/>
          <w:szCs w:val="24"/>
        </w:rPr>
      </w:pPr>
    </w:p>
    <w:tbl>
      <w:tblPr>
        <w:tblStyle w:val="a0"/>
        <w:tblW w:w="9720" w:type="dxa"/>
        <w:tblLayout w:type="fixed"/>
        <w:tblLook w:val="0400"/>
      </w:tblPr>
      <w:tblGrid>
        <w:gridCol w:w="3055"/>
        <w:gridCol w:w="985"/>
        <w:gridCol w:w="1580"/>
        <w:gridCol w:w="1320"/>
        <w:gridCol w:w="1420"/>
        <w:gridCol w:w="1360"/>
      </w:tblGrid>
      <w:tr w14:paraId="5C714D11" w14:textId="77777777" w:rsidTr="00093650">
        <w:tblPrEx>
          <w:tblW w:w="9720" w:type="dxa"/>
          <w:tblLayout w:type="fixed"/>
          <w:tblLook w:val="0400"/>
        </w:tblPrEx>
        <w:trPr>
          <w:trHeight w:val="675"/>
        </w:trPr>
        <w:tc>
          <w:tcPr>
            <w:tcW w:w="3055" w:type="dxa"/>
            <w:vMerge w:val="restart"/>
            <w:tcBorders>
              <w:top w:val="single" w:sz="4" w:space="0" w:color="000000"/>
              <w:left w:val="single" w:sz="4" w:space="0" w:color="000000"/>
              <w:bottom w:val="single" w:sz="8" w:space="0" w:color="000000"/>
              <w:right w:val="single" w:sz="8" w:space="0" w:color="000000"/>
            </w:tcBorders>
            <w:shd w:val="clear" w:color="auto" w:fill="BDD7EE"/>
            <w:vAlign w:val="center"/>
          </w:tcPr>
          <w:p w:rsidR="00B172B5" w14:paraId="00000193"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Information Collection</w:t>
            </w:r>
          </w:p>
        </w:tc>
        <w:tc>
          <w:tcPr>
            <w:tcW w:w="985" w:type="dxa"/>
            <w:tcBorders>
              <w:top w:val="single" w:sz="4" w:space="0" w:color="000000"/>
              <w:left w:val="nil"/>
              <w:bottom w:val="nil"/>
              <w:right w:val="single" w:sz="8" w:space="0" w:color="000000"/>
            </w:tcBorders>
            <w:shd w:val="clear" w:color="auto" w:fill="BDD7EE"/>
            <w:vAlign w:val="center"/>
          </w:tcPr>
          <w:p w:rsidR="00B172B5" w14:paraId="00000194"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of Respondents</w:t>
            </w:r>
          </w:p>
        </w:tc>
        <w:tc>
          <w:tcPr>
            <w:tcW w:w="1580" w:type="dxa"/>
            <w:tcBorders>
              <w:top w:val="single" w:sz="4" w:space="0" w:color="000000"/>
              <w:left w:val="nil"/>
              <w:bottom w:val="nil"/>
              <w:right w:val="single" w:sz="8" w:space="0" w:color="000000"/>
            </w:tcBorders>
            <w:shd w:val="clear" w:color="auto" w:fill="BDD7EE"/>
            <w:vAlign w:val="center"/>
          </w:tcPr>
          <w:p w:rsidR="00B172B5" w14:paraId="00000195"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Annual </w:t>
            </w:r>
            <w:r>
              <w:rPr>
                <w:rFonts w:ascii="Calibri" w:eastAsia="Calibri" w:hAnsi="Calibri" w:cs="Calibri"/>
                <w:b/>
                <w:bCs/>
                <w:color w:val="000000"/>
                <w:sz w:val="18"/>
                <w:szCs w:val="18"/>
              </w:rPr>
              <w:t># of Responses</w:t>
            </w:r>
            <w:r>
              <w:rPr>
                <w:rFonts w:ascii="Calibri" w:eastAsia="Calibri" w:hAnsi="Calibri" w:cs="Calibri"/>
                <w:b/>
                <w:bCs/>
                <w:color w:val="000000"/>
                <w:sz w:val="18"/>
                <w:szCs w:val="18"/>
              </w:rPr>
              <w:t xml:space="preserve"> / Respondent</w:t>
            </w:r>
          </w:p>
        </w:tc>
        <w:tc>
          <w:tcPr>
            <w:tcW w:w="1320" w:type="dxa"/>
            <w:tcBorders>
              <w:top w:val="single" w:sz="4" w:space="0" w:color="000000"/>
              <w:left w:val="nil"/>
              <w:bottom w:val="nil"/>
              <w:right w:val="single" w:sz="8" w:space="0" w:color="000000"/>
            </w:tcBorders>
            <w:shd w:val="clear" w:color="auto" w:fill="BDD7EE"/>
            <w:vAlign w:val="center"/>
          </w:tcPr>
          <w:p w:rsidR="00B172B5" w14:paraId="00000196"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 Total # of Annual Responses</w:t>
            </w:r>
          </w:p>
        </w:tc>
        <w:tc>
          <w:tcPr>
            <w:tcW w:w="1420" w:type="dxa"/>
            <w:tcBorders>
              <w:top w:val="single" w:sz="4" w:space="0" w:color="000000"/>
              <w:left w:val="nil"/>
              <w:bottom w:val="nil"/>
              <w:right w:val="single" w:sz="8" w:space="0" w:color="000000"/>
            </w:tcBorders>
            <w:shd w:val="clear" w:color="auto" w:fill="BDD7EE"/>
            <w:vAlign w:val="center"/>
          </w:tcPr>
          <w:p w:rsidR="00B172B5" w14:paraId="00000197"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Cost Burden / Respondent</w:t>
            </w:r>
          </w:p>
        </w:tc>
        <w:tc>
          <w:tcPr>
            <w:tcW w:w="1360" w:type="dxa"/>
            <w:tcBorders>
              <w:top w:val="single" w:sz="4" w:space="0" w:color="000000"/>
              <w:left w:val="nil"/>
              <w:bottom w:val="nil"/>
              <w:right w:val="single" w:sz="4" w:space="0" w:color="000000"/>
            </w:tcBorders>
            <w:shd w:val="clear" w:color="auto" w:fill="BDD7EE"/>
            <w:vAlign w:val="center"/>
          </w:tcPr>
          <w:p w:rsidR="00B172B5" w14:paraId="00000198"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Total Annual Cost Burden</w:t>
            </w:r>
          </w:p>
        </w:tc>
      </w:tr>
      <w:tr w14:paraId="01A66790" w14:textId="77777777" w:rsidTr="00093650">
        <w:tblPrEx>
          <w:tblW w:w="9720" w:type="dxa"/>
          <w:tblLayout w:type="fixed"/>
          <w:tblLook w:val="0400"/>
        </w:tblPrEx>
        <w:trPr>
          <w:trHeight w:val="315"/>
        </w:trPr>
        <w:tc>
          <w:tcPr>
            <w:tcW w:w="3055" w:type="dxa"/>
            <w:vMerge/>
            <w:tcBorders>
              <w:top w:val="single" w:sz="4" w:space="0" w:color="000000"/>
              <w:left w:val="single" w:sz="4" w:space="0" w:color="000000"/>
              <w:bottom w:val="single" w:sz="8" w:space="0" w:color="000000"/>
              <w:right w:val="single" w:sz="8" w:space="0" w:color="000000"/>
            </w:tcBorders>
            <w:shd w:val="clear" w:color="auto" w:fill="BDD7EE"/>
            <w:vAlign w:val="center"/>
          </w:tcPr>
          <w:p w:rsidR="00B172B5" w14:paraId="00000199" w14:textId="77777777">
            <w:pPr>
              <w:pBdr>
                <w:top w:val="nil"/>
                <w:left w:val="nil"/>
                <w:bottom w:val="nil"/>
                <w:right w:val="nil"/>
                <w:between w:val="nil"/>
              </w:pBdr>
              <w:spacing w:line="276" w:lineRule="auto"/>
              <w:rPr>
                <w:rFonts w:ascii="Calibri" w:eastAsia="Calibri" w:hAnsi="Calibri" w:cs="Calibri"/>
                <w:b/>
                <w:bCs/>
                <w:color w:val="000000"/>
                <w:sz w:val="18"/>
                <w:szCs w:val="18"/>
              </w:rPr>
            </w:pPr>
          </w:p>
        </w:tc>
        <w:tc>
          <w:tcPr>
            <w:tcW w:w="985" w:type="dxa"/>
            <w:tcBorders>
              <w:top w:val="nil"/>
              <w:left w:val="nil"/>
              <w:bottom w:val="nil"/>
              <w:right w:val="single" w:sz="8" w:space="0" w:color="000000"/>
            </w:tcBorders>
            <w:shd w:val="clear" w:color="auto" w:fill="BDD7EE"/>
            <w:vAlign w:val="center"/>
          </w:tcPr>
          <w:p w:rsidR="00B172B5" w14:paraId="0000019A"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(a)</w:t>
            </w:r>
          </w:p>
        </w:tc>
        <w:tc>
          <w:tcPr>
            <w:tcW w:w="1580" w:type="dxa"/>
            <w:tcBorders>
              <w:top w:val="nil"/>
              <w:left w:val="nil"/>
              <w:bottom w:val="nil"/>
              <w:right w:val="single" w:sz="8" w:space="0" w:color="000000"/>
            </w:tcBorders>
            <w:shd w:val="clear" w:color="auto" w:fill="BDD7EE"/>
            <w:vAlign w:val="center"/>
          </w:tcPr>
          <w:p w:rsidR="00B172B5" w14:paraId="0000019B"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(b)</w:t>
            </w:r>
          </w:p>
        </w:tc>
        <w:tc>
          <w:tcPr>
            <w:tcW w:w="1320" w:type="dxa"/>
            <w:tcBorders>
              <w:top w:val="nil"/>
              <w:left w:val="nil"/>
              <w:bottom w:val="nil"/>
              <w:right w:val="single" w:sz="8" w:space="0" w:color="000000"/>
            </w:tcBorders>
            <w:shd w:val="clear" w:color="auto" w:fill="BDD7EE"/>
            <w:vAlign w:val="center"/>
          </w:tcPr>
          <w:p w:rsidR="00B172B5" w14:paraId="0000019C"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(c) = (a) x (b)</w:t>
            </w:r>
          </w:p>
        </w:tc>
        <w:tc>
          <w:tcPr>
            <w:tcW w:w="1420" w:type="dxa"/>
            <w:tcBorders>
              <w:top w:val="nil"/>
              <w:left w:val="nil"/>
              <w:bottom w:val="nil"/>
              <w:right w:val="single" w:sz="8" w:space="0" w:color="000000"/>
            </w:tcBorders>
            <w:shd w:val="clear" w:color="auto" w:fill="BDD7EE"/>
            <w:vAlign w:val="center"/>
          </w:tcPr>
          <w:p w:rsidR="00B172B5" w14:paraId="0000019D"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(h)</w:t>
            </w:r>
          </w:p>
        </w:tc>
        <w:tc>
          <w:tcPr>
            <w:tcW w:w="1360" w:type="dxa"/>
            <w:tcBorders>
              <w:top w:val="nil"/>
              <w:left w:val="nil"/>
              <w:bottom w:val="nil"/>
              <w:right w:val="single" w:sz="4" w:space="0" w:color="000000"/>
            </w:tcBorders>
            <w:shd w:val="clear" w:color="auto" w:fill="BDD7EE"/>
            <w:vAlign w:val="center"/>
          </w:tcPr>
          <w:p w:rsidR="00B172B5" w14:paraId="0000019E"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w:t>
            </w:r>
            <w:r>
              <w:rPr>
                <w:rFonts w:ascii="Calibri" w:eastAsia="Calibri" w:hAnsi="Calibri" w:cs="Calibri"/>
                <w:b/>
                <w:bCs/>
                <w:color w:val="000000"/>
                <w:sz w:val="18"/>
                <w:szCs w:val="18"/>
              </w:rPr>
              <w:t>i</w:t>
            </w:r>
            <w:r>
              <w:rPr>
                <w:rFonts w:ascii="Calibri" w:eastAsia="Calibri" w:hAnsi="Calibri" w:cs="Calibri"/>
                <w:b/>
                <w:bCs/>
                <w:color w:val="000000"/>
                <w:sz w:val="18"/>
                <w:szCs w:val="18"/>
              </w:rPr>
              <w:t>) = (c) x (h)</w:t>
            </w:r>
          </w:p>
        </w:tc>
      </w:tr>
      <w:tr w14:paraId="67DFB662" w14:textId="77777777" w:rsidTr="00093650">
        <w:tblPrEx>
          <w:tblW w:w="9720" w:type="dxa"/>
          <w:tblLayout w:type="fixed"/>
          <w:tblLook w:val="0400"/>
        </w:tblPrEx>
        <w:trPr>
          <w:trHeight w:val="376"/>
        </w:trPr>
        <w:tc>
          <w:tcPr>
            <w:tcW w:w="3055" w:type="dxa"/>
            <w:tcBorders>
              <w:top w:val="nil"/>
              <w:left w:val="single" w:sz="4" w:space="0" w:color="000000"/>
              <w:bottom w:val="single" w:sz="8" w:space="0" w:color="000000"/>
              <w:right w:val="single" w:sz="8" w:space="0" w:color="000000"/>
            </w:tcBorders>
            <w:vAlign w:val="center"/>
          </w:tcPr>
          <w:p w:rsidR="00D8528F" w:rsidP="00D8528F" w14:paraId="0000019F" w14:textId="2B207C59">
            <w:pPr>
              <w:widowControl/>
              <w:rPr>
                <w:rFonts w:ascii="Calibri" w:eastAsia="Calibri" w:hAnsi="Calibri" w:cs="Calibri"/>
                <w:color w:val="000000"/>
                <w:sz w:val="18"/>
                <w:szCs w:val="18"/>
              </w:rPr>
            </w:pPr>
            <w:r>
              <w:rPr>
                <w:rFonts w:ascii="Calibri" w:eastAsia="Calibri" w:hAnsi="Calibri" w:cs="Calibri"/>
                <w:color w:val="000000"/>
                <w:sz w:val="18"/>
                <w:szCs w:val="18"/>
              </w:rPr>
              <w:t>Transit Waiver</w:t>
            </w:r>
          </w:p>
        </w:tc>
        <w:tc>
          <w:tcPr>
            <w:tcW w:w="985" w:type="dxa"/>
            <w:tcBorders>
              <w:top w:val="single" w:sz="8" w:space="0" w:color="000000"/>
              <w:left w:val="nil"/>
              <w:bottom w:val="single" w:sz="8" w:space="0" w:color="000000"/>
              <w:right w:val="single" w:sz="8" w:space="0" w:color="000000"/>
            </w:tcBorders>
            <w:vAlign w:val="center"/>
          </w:tcPr>
          <w:p w:rsidR="00D8528F" w:rsidP="00D8528F" w14:paraId="000001A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80" w:type="dxa"/>
            <w:tcBorders>
              <w:top w:val="single" w:sz="8" w:space="0" w:color="000000"/>
              <w:left w:val="nil"/>
              <w:bottom w:val="single" w:sz="8" w:space="0" w:color="000000"/>
              <w:right w:val="single" w:sz="8" w:space="0" w:color="000000"/>
            </w:tcBorders>
            <w:vAlign w:val="center"/>
          </w:tcPr>
          <w:p w:rsidR="00D8528F" w:rsidP="00D8528F" w14:paraId="000001A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single" w:sz="8" w:space="0" w:color="000000"/>
              <w:left w:val="nil"/>
              <w:bottom w:val="single" w:sz="8" w:space="0" w:color="000000"/>
              <w:right w:val="single" w:sz="8" w:space="0" w:color="000000"/>
            </w:tcBorders>
            <w:vAlign w:val="center"/>
          </w:tcPr>
          <w:p w:rsidR="00D8528F" w:rsidP="00D8528F" w14:paraId="000001A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420" w:type="dxa"/>
            <w:tcBorders>
              <w:top w:val="single" w:sz="8" w:space="0" w:color="000000"/>
              <w:left w:val="nil"/>
              <w:bottom w:val="single" w:sz="8" w:space="0" w:color="000000"/>
              <w:right w:val="single" w:sz="8" w:space="0" w:color="000000"/>
            </w:tcBorders>
            <w:vAlign w:val="center"/>
          </w:tcPr>
          <w:p w:rsidR="00D8528F" w:rsidP="00D8528F" w14:paraId="000001A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single" w:sz="8" w:space="0" w:color="000000"/>
              <w:left w:val="nil"/>
              <w:bottom w:val="single" w:sz="8" w:space="0" w:color="000000"/>
              <w:right w:val="single" w:sz="4" w:space="0" w:color="000000"/>
            </w:tcBorders>
            <w:vAlign w:val="center"/>
          </w:tcPr>
          <w:p w:rsidR="00D8528F" w:rsidP="00D8528F" w14:paraId="000001A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C64BADA" w14:textId="77777777" w:rsidTr="00093650">
        <w:tblPrEx>
          <w:tblW w:w="9720" w:type="dxa"/>
          <w:tblLayout w:type="fixed"/>
          <w:tblLook w:val="0400"/>
        </w:tblPrEx>
        <w:trPr>
          <w:trHeight w:val="268"/>
        </w:trPr>
        <w:tc>
          <w:tcPr>
            <w:tcW w:w="3055" w:type="dxa"/>
            <w:tcBorders>
              <w:top w:val="nil"/>
              <w:left w:val="single" w:sz="4" w:space="0" w:color="000000"/>
              <w:bottom w:val="single" w:sz="8" w:space="0" w:color="000000"/>
              <w:right w:val="single" w:sz="8" w:space="0" w:color="000000"/>
            </w:tcBorders>
            <w:vAlign w:val="center"/>
          </w:tcPr>
          <w:p w:rsidR="00D8528F" w:rsidP="00D8528F" w14:paraId="000001A5" w14:textId="22CE4BBC">
            <w:pPr>
              <w:widowControl/>
              <w:rPr>
                <w:rFonts w:ascii="Calibri" w:eastAsia="Calibri" w:hAnsi="Calibri" w:cs="Calibri"/>
                <w:color w:val="000000"/>
                <w:sz w:val="18"/>
                <w:szCs w:val="18"/>
              </w:rPr>
            </w:pPr>
            <w:r>
              <w:rPr>
                <w:rFonts w:ascii="Calibri" w:eastAsia="Calibri" w:hAnsi="Calibri" w:cs="Calibri"/>
                <w:color w:val="000000"/>
                <w:sz w:val="18"/>
                <w:szCs w:val="18"/>
              </w:rPr>
              <w:t>Vessel Permit Application*</w:t>
            </w:r>
          </w:p>
        </w:tc>
        <w:tc>
          <w:tcPr>
            <w:tcW w:w="985" w:type="dxa"/>
            <w:tcBorders>
              <w:top w:val="nil"/>
              <w:left w:val="nil"/>
              <w:bottom w:val="single" w:sz="8" w:space="0" w:color="000000"/>
              <w:right w:val="single" w:sz="8" w:space="0" w:color="000000"/>
            </w:tcBorders>
            <w:vAlign w:val="center"/>
          </w:tcPr>
          <w:p w:rsidR="00D8528F" w:rsidP="00D8528F" w14:paraId="000001A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580" w:type="dxa"/>
            <w:tcBorders>
              <w:top w:val="nil"/>
              <w:left w:val="nil"/>
              <w:bottom w:val="single" w:sz="8" w:space="0" w:color="000000"/>
              <w:right w:val="single" w:sz="8" w:space="0" w:color="000000"/>
            </w:tcBorders>
            <w:vAlign w:val="center"/>
          </w:tcPr>
          <w:p w:rsidR="00D8528F" w:rsidP="00D8528F" w14:paraId="000001A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A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420" w:type="dxa"/>
            <w:tcBorders>
              <w:top w:val="nil"/>
              <w:left w:val="nil"/>
              <w:bottom w:val="single" w:sz="8" w:space="0" w:color="000000"/>
              <w:right w:val="single" w:sz="8" w:space="0" w:color="000000"/>
            </w:tcBorders>
            <w:vAlign w:val="center"/>
          </w:tcPr>
          <w:p w:rsidR="00D8528F" w:rsidP="00D8528F" w14:paraId="000001A9" w14:textId="0E63DCAC">
            <w:pPr>
              <w:widowControl/>
              <w:jc w:val="center"/>
              <w:rPr>
                <w:rFonts w:ascii="Calibri" w:eastAsia="Calibri" w:hAnsi="Calibri" w:cs="Calibri"/>
                <w:color w:val="000000"/>
                <w:sz w:val="18"/>
                <w:szCs w:val="18"/>
              </w:rPr>
            </w:pPr>
            <w:r>
              <w:rPr>
                <w:rFonts w:ascii="Calibri" w:eastAsia="Calibri" w:hAnsi="Calibri" w:cs="Calibri"/>
                <w:color w:val="000000"/>
                <w:sz w:val="18"/>
                <w:szCs w:val="18"/>
              </w:rPr>
              <w:t>32</w:t>
            </w:r>
          </w:p>
        </w:tc>
        <w:tc>
          <w:tcPr>
            <w:tcW w:w="1360" w:type="dxa"/>
            <w:tcBorders>
              <w:top w:val="nil"/>
              <w:left w:val="nil"/>
              <w:bottom w:val="single" w:sz="8" w:space="0" w:color="000000"/>
              <w:right w:val="single" w:sz="4" w:space="0" w:color="000000"/>
            </w:tcBorders>
            <w:vAlign w:val="center"/>
          </w:tcPr>
          <w:p w:rsidR="00D8528F" w:rsidP="00D8528F" w14:paraId="000001AA" w14:textId="0E55BC07">
            <w:pPr>
              <w:widowControl/>
              <w:jc w:val="center"/>
              <w:rPr>
                <w:rFonts w:ascii="Calibri" w:eastAsia="Calibri" w:hAnsi="Calibri" w:cs="Calibri"/>
                <w:color w:val="000000"/>
                <w:sz w:val="18"/>
                <w:szCs w:val="18"/>
              </w:rPr>
            </w:pPr>
            <w:r>
              <w:rPr>
                <w:rFonts w:ascii="Calibri" w:eastAsia="Calibri" w:hAnsi="Calibri" w:cs="Calibri"/>
                <w:color w:val="000000"/>
                <w:sz w:val="18"/>
                <w:szCs w:val="18"/>
              </w:rPr>
              <w:t>$576</w:t>
            </w:r>
          </w:p>
        </w:tc>
      </w:tr>
      <w:tr w14:paraId="0F60F5B2" w14:textId="77777777" w:rsidTr="00093650">
        <w:tblPrEx>
          <w:tblW w:w="9720" w:type="dxa"/>
          <w:tblLayout w:type="fixed"/>
          <w:tblLook w:val="0400"/>
        </w:tblPrEx>
        <w:trPr>
          <w:trHeight w:val="421"/>
        </w:trPr>
        <w:tc>
          <w:tcPr>
            <w:tcW w:w="3055" w:type="dxa"/>
            <w:tcBorders>
              <w:top w:val="nil"/>
              <w:left w:val="single" w:sz="4" w:space="0" w:color="000000"/>
              <w:bottom w:val="single" w:sz="8" w:space="0" w:color="000000"/>
              <w:right w:val="single" w:sz="8" w:space="0" w:color="000000"/>
            </w:tcBorders>
            <w:vAlign w:val="center"/>
          </w:tcPr>
          <w:p w:rsidR="00D8528F" w:rsidP="00D8528F" w14:paraId="000001AB" w14:textId="09DFDB19">
            <w:pPr>
              <w:widowControl/>
              <w:rPr>
                <w:rFonts w:ascii="Calibri" w:eastAsia="Calibri" w:hAnsi="Calibri" w:cs="Calibri"/>
                <w:color w:val="000000"/>
                <w:sz w:val="18"/>
                <w:szCs w:val="18"/>
              </w:rPr>
            </w:pPr>
            <w:r>
              <w:rPr>
                <w:rFonts w:ascii="Calibri" w:eastAsia="Calibri" w:hAnsi="Calibri" w:cs="Calibri"/>
                <w:color w:val="000000"/>
                <w:sz w:val="18"/>
                <w:szCs w:val="18"/>
              </w:rPr>
              <w:t>Vessel Operator Permit Application</w:t>
            </w:r>
          </w:p>
        </w:tc>
        <w:tc>
          <w:tcPr>
            <w:tcW w:w="985" w:type="dxa"/>
            <w:tcBorders>
              <w:top w:val="nil"/>
              <w:left w:val="nil"/>
              <w:bottom w:val="single" w:sz="8" w:space="0" w:color="000000"/>
              <w:right w:val="single" w:sz="8" w:space="0" w:color="000000"/>
            </w:tcBorders>
            <w:vAlign w:val="center"/>
          </w:tcPr>
          <w:p w:rsidR="00D8528F" w:rsidP="00D8528F" w14:paraId="000001A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1580" w:type="dxa"/>
            <w:tcBorders>
              <w:top w:val="nil"/>
              <w:left w:val="nil"/>
              <w:bottom w:val="single" w:sz="8" w:space="0" w:color="000000"/>
              <w:right w:val="single" w:sz="8" w:space="0" w:color="000000"/>
            </w:tcBorders>
            <w:vAlign w:val="center"/>
          </w:tcPr>
          <w:p w:rsidR="00D8528F" w:rsidP="00D8528F" w14:paraId="000001A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A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1420" w:type="dxa"/>
            <w:tcBorders>
              <w:top w:val="nil"/>
              <w:left w:val="nil"/>
              <w:bottom w:val="single" w:sz="8" w:space="0" w:color="000000"/>
              <w:right w:val="single" w:sz="8" w:space="0" w:color="000000"/>
            </w:tcBorders>
            <w:vAlign w:val="center"/>
          </w:tcPr>
          <w:p w:rsidR="00D8528F" w:rsidP="00D8528F" w14:paraId="000001A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B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15BE5F7F" w14:textId="77777777" w:rsidTr="00093650">
        <w:tblPrEx>
          <w:tblW w:w="9720" w:type="dxa"/>
          <w:tblLayout w:type="fixed"/>
          <w:tblLook w:val="0400"/>
        </w:tblPrEx>
        <w:trPr>
          <w:trHeight w:val="315"/>
        </w:trPr>
        <w:tc>
          <w:tcPr>
            <w:tcW w:w="3055" w:type="dxa"/>
            <w:tcBorders>
              <w:top w:val="nil"/>
              <w:left w:val="single" w:sz="4" w:space="0" w:color="000000"/>
              <w:bottom w:val="single" w:sz="8" w:space="0" w:color="000000"/>
              <w:right w:val="single" w:sz="8" w:space="0" w:color="000000"/>
            </w:tcBorders>
            <w:vAlign w:val="center"/>
          </w:tcPr>
          <w:p w:rsidR="00D8528F" w:rsidP="00D8528F" w14:paraId="000001B1" w14:textId="4E005F86">
            <w:pPr>
              <w:widowControl/>
              <w:rPr>
                <w:rFonts w:ascii="Calibri" w:eastAsia="Calibri" w:hAnsi="Calibri" w:cs="Calibri"/>
                <w:color w:val="000000"/>
                <w:sz w:val="18"/>
                <w:szCs w:val="18"/>
              </w:rPr>
            </w:pPr>
            <w:r>
              <w:rPr>
                <w:rFonts w:ascii="Calibri" w:eastAsia="Calibri" w:hAnsi="Calibri" w:cs="Calibri"/>
                <w:color w:val="000000"/>
                <w:sz w:val="18"/>
                <w:szCs w:val="18"/>
              </w:rPr>
              <w:t>Vessel Departure Notification</w:t>
            </w:r>
          </w:p>
        </w:tc>
        <w:tc>
          <w:tcPr>
            <w:tcW w:w="985" w:type="dxa"/>
            <w:tcBorders>
              <w:top w:val="nil"/>
              <w:left w:val="nil"/>
              <w:bottom w:val="single" w:sz="8" w:space="0" w:color="000000"/>
              <w:right w:val="single" w:sz="8" w:space="0" w:color="000000"/>
            </w:tcBorders>
            <w:vAlign w:val="center"/>
          </w:tcPr>
          <w:p w:rsidR="00D8528F" w:rsidP="00D8528F" w14:paraId="000001B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1580" w:type="dxa"/>
            <w:tcBorders>
              <w:top w:val="nil"/>
              <w:left w:val="nil"/>
              <w:bottom w:val="single" w:sz="8" w:space="0" w:color="000000"/>
              <w:right w:val="single" w:sz="8" w:space="0" w:color="000000"/>
            </w:tcBorders>
            <w:vAlign w:val="center"/>
          </w:tcPr>
          <w:p w:rsidR="00D8528F" w:rsidP="00D8528F" w14:paraId="000001B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320" w:type="dxa"/>
            <w:tcBorders>
              <w:top w:val="nil"/>
              <w:left w:val="nil"/>
              <w:bottom w:val="single" w:sz="8" w:space="0" w:color="000000"/>
              <w:right w:val="single" w:sz="8" w:space="0" w:color="000000"/>
            </w:tcBorders>
            <w:vAlign w:val="center"/>
          </w:tcPr>
          <w:p w:rsidR="00D8528F" w:rsidP="00D8528F" w14:paraId="000001B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36</w:t>
            </w:r>
          </w:p>
        </w:tc>
        <w:tc>
          <w:tcPr>
            <w:tcW w:w="1420" w:type="dxa"/>
            <w:tcBorders>
              <w:top w:val="nil"/>
              <w:left w:val="nil"/>
              <w:bottom w:val="single" w:sz="8" w:space="0" w:color="000000"/>
              <w:right w:val="single" w:sz="8" w:space="0" w:color="000000"/>
            </w:tcBorders>
            <w:vAlign w:val="center"/>
          </w:tcPr>
          <w:p w:rsidR="00D8528F" w:rsidP="00D8528F" w14:paraId="000001B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B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43623698" w14:textId="77777777" w:rsidTr="00093650">
        <w:tblPrEx>
          <w:tblW w:w="9720" w:type="dxa"/>
          <w:tblLayout w:type="fixed"/>
          <w:tblLook w:val="0400"/>
        </w:tblPrEx>
        <w:trPr>
          <w:trHeight w:val="367"/>
        </w:trPr>
        <w:tc>
          <w:tcPr>
            <w:tcW w:w="3055" w:type="dxa"/>
            <w:tcBorders>
              <w:top w:val="nil"/>
              <w:left w:val="single" w:sz="4" w:space="0" w:color="000000"/>
              <w:bottom w:val="single" w:sz="8" w:space="0" w:color="000000"/>
              <w:right w:val="single" w:sz="8" w:space="0" w:color="000000"/>
            </w:tcBorders>
            <w:vAlign w:val="center"/>
          </w:tcPr>
          <w:p w:rsidR="00D8528F" w:rsidP="00D8528F" w14:paraId="000001B7" w14:textId="3DD058E3">
            <w:pPr>
              <w:widowControl/>
              <w:rPr>
                <w:rFonts w:ascii="Calibri" w:eastAsia="Calibri" w:hAnsi="Calibri" w:cs="Calibri"/>
                <w:color w:val="000000"/>
                <w:sz w:val="18"/>
                <w:szCs w:val="18"/>
              </w:rPr>
            </w:pPr>
            <w:r>
              <w:rPr>
                <w:rFonts w:ascii="Calibri" w:eastAsia="Calibri" w:hAnsi="Calibri" w:cs="Calibri"/>
                <w:color w:val="000000"/>
                <w:sz w:val="18"/>
                <w:szCs w:val="18"/>
              </w:rPr>
              <w:t xml:space="preserve">Permit Operator Notification Changes </w:t>
            </w:r>
          </w:p>
        </w:tc>
        <w:tc>
          <w:tcPr>
            <w:tcW w:w="985" w:type="dxa"/>
            <w:tcBorders>
              <w:top w:val="nil"/>
              <w:left w:val="nil"/>
              <w:bottom w:val="single" w:sz="8" w:space="0" w:color="000000"/>
              <w:right w:val="single" w:sz="8" w:space="0" w:color="000000"/>
            </w:tcBorders>
            <w:vAlign w:val="center"/>
          </w:tcPr>
          <w:p w:rsidR="00D8528F" w:rsidP="00D8528F" w14:paraId="000001B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B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B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420" w:type="dxa"/>
            <w:tcBorders>
              <w:top w:val="nil"/>
              <w:left w:val="nil"/>
              <w:bottom w:val="single" w:sz="8" w:space="0" w:color="000000"/>
              <w:right w:val="single" w:sz="8" w:space="0" w:color="000000"/>
            </w:tcBorders>
            <w:vAlign w:val="center"/>
          </w:tcPr>
          <w:p w:rsidR="00D8528F" w:rsidP="00D8528F" w14:paraId="000001B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B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29D54C8C" w14:textId="77777777" w:rsidTr="00093650">
        <w:tblPrEx>
          <w:tblW w:w="9720" w:type="dxa"/>
          <w:tblLayout w:type="fixed"/>
          <w:tblLook w:val="0400"/>
        </w:tblPrEx>
        <w:trPr>
          <w:trHeight w:val="331"/>
        </w:trPr>
        <w:tc>
          <w:tcPr>
            <w:tcW w:w="3055" w:type="dxa"/>
            <w:tcBorders>
              <w:top w:val="nil"/>
              <w:left w:val="single" w:sz="4" w:space="0" w:color="000000"/>
              <w:bottom w:val="single" w:sz="8" w:space="0" w:color="000000"/>
              <w:right w:val="single" w:sz="8" w:space="0" w:color="000000"/>
            </w:tcBorders>
            <w:vAlign w:val="center"/>
          </w:tcPr>
          <w:p w:rsidR="00D8528F" w:rsidP="00D8528F" w14:paraId="000001BD" w14:textId="70E84848">
            <w:pPr>
              <w:widowControl/>
              <w:rPr>
                <w:rFonts w:ascii="Calibri" w:eastAsia="Calibri" w:hAnsi="Calibri" w:cs="Calibri"/>
                <w:color w:val="000000"/>
                <w:sz w:val="18"/>
                <w:szCs w:val="18"/>
              </w:rPr>
            </w:pPr>
            <w:r>
              <w:rPr>
                <w:rFonts w:ascii="Calibri" w:eastAsia="Calibri" w:hAnsi="Calibri" w:cs="Calibri"/>
                <w:color w:val="000000"/>
                <w:sz w:val="18"/>
                <w:szCs w:val="18"/>
              </w:rPr>
              <w:t>Modified Net Notification</w:t>
            </w:r>
          </w:p>
        </w:tc>
        <w:tc>
          <w:tcPr>
            <w:tcW w:w="985" w:type="dxa"/>
            <w:tcBorders>
              <w:top w:val="nil"/>
              <w:left w:val="nil"/>
              <w:bottom w:val="single" w:sz="8" w:space="0" w:color="000000"/>
              <w:right w:val="single" w:sz="8" w:space="0" w:color="000000"/>
            </w:tcBorders>
            <w:vAlign w:val="center"/>
          </w:tcPr>
          <w:p w:rsidR="00D8528F" w:rsidP="00D8528F" w14:paraId="000001B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B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C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420" w:type="dxa"/>
            <w:tcBorders>
              <w:top w:val="nil"/>
              <w:left w:val="nil"/>
              <w:bottom w:val="single" w:sz="8" w:space="0" w:color="000000"/>
              <w:right w:val="single" w:sz="8" w:space="0" w:color="000000"/>
            </w:tcBorders>
            <w:vAlign w:val="center"/>
          </w:tcPr>
          <w:p w:rsidR="00D8528F" w:rsidP="00D8528F" w14:paraId="000001C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C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76E65CD7" w14:textId="77777777" w:rsidTr="00093650">
        <w:tblPrEx>
          <w:tblW w:w="9720" w:type="dxa"/>
          <w:tblLayout w:type="fixed"/>
          <w:tblLook w:val="0400"/>
        </w:tblPrEx>
        <w:trPr>
          <w:trHeight w:val="495"/>
        </w:trPr>
        <w:tc>
          <w:tcPr>
            <w:tcW w:w="3055" w:type="dxa"/>
            <w:tcBorders>
              <w:top w:val="nil"/>
              <w:left w:val="single" w:sz="4" w:space="0" w:color="000000"/>
              <w:bottom w:val="single" w:sz="8" w:space="0" w:color="000000"/>
              <w:right w:val="single" w:sz="8" w:space="0" w:color="000000"/>
            </w:tcBorders>
            <w:vAlign w:val="center"/>
          </w:tcPr>
          <w:p w:rsidR="00D8528F" w:rsidP="00D8528F" w14:paraId="000001C3" w14:textId="55800DF6">
            <w:pPr>
              <w:widowControl/>
              <w:rPr>
                <w:rFonts w:ascii="Calibri" w:eastAsia="Calibri" w:hAnsi="Calibri" w:cs="Calibri"/>
                <w:color w:val="000000"/>
                <w:sz w:val="18"/>
                <w:szCs w:val="18"/>
              </w:rPr>
            </w:pPr>
            <w:r>
              <w:rPr>
                <w:rFonts w:ascii="Calibri" w:eastAsia="Calibri" w:hAnsi="Calibri" w:cs="Calibri"/>
                <w:color w:val="000000"/>
                <w:sz w:val="18"/>
                <w:szCs w:val="18"/>
              </w:rPr>
              <w:t>Experimental Fishing Permit Applications and Reports</w:t>
            </w:r>
          </w:p>
        </w:tc>
        <w:tc>
          <w:tcPr>
            <w:tcW w:w="985" w:type="dxa"/>
            <w:tcBorders>
              <w:top w:val="nil"/>
              <w:left w:val="nil"/>
              <w:bottom w:val="single" w:sz="8" w:space="0" w:color="000000"/>
              <w:right w:val="single" w:sz="8" w:space="0" w:color="000000"/>
            </w:tcBorders>
            <w:vAlign w:val="center"/>
          </w:tcPr>
          <w:p w:rsidR="00D8528F" w:rsidP="00D8528F" w14:paraId="000001C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80" w:type="dxa"/>
            <w:tcBorders>
              <w:top w:val="nil"/>
              <w:left w:val="nil"/>
              <w:bottom w:val="single" w:sz="8" w:space="0" w:color="000000"/>
              <w:right w:val="single" w:sz="8" w:space="0" w:color="000000"/>
            </w:tcBorders>
            <w:vAlign w:val="center"/>
          </w:tcPr>
          <w:p w:rsidR="00D8528F" w:rsidP="00D8528F" w14:paraId="000001C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C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420" w:type="dxa"/>
            <w:tcBorders>
              <w:top w:val="nil"/>
              <w:left w:val="nil"/>
              <w:bottom w:val="single" w:sz="8" w:space="0" w:color="000000"/>
              <w:right w:val="single" w:sz="8" w:space="0" w:color="000000"/>
            </w:tcBorders>
            <w:vAlign w:val="center"/>
          </w:tcPr>
          <w:p w:rsidR="00D8528F" w:rsidP="00D8528F" w14:paraId="000001C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C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7E8496F8" w14:textId="77777777" w:rsidTr="00093650">
        <w:tblPrEx>
          <w:tblW w:w="9720" w:type="dxa"/>
          <w:tblLayout w:type="fixed"/>
          <w:tblLook w:val="0400"/>
        </w:tblPrEx>
        <w:trPr>
          <w:trHeight w:val="315"/>
        </w:trPr>
        <w:tc>
          <w:tcPr>
            <w:tcW w:w="3055" w:type="dxa"/>
            <w:tcBorders>
              <w:top w:val="nil"/>
              <w:left w:val="single" w:sz="4" w:space="0" w:color="000000"/>
              <w:bottom w:val="single" w:sz="8" w:space="0" w:color="000000"/>
              <w:right w:val="single" w:sz="8" w:space="0" w:color="000000"/>
            </w:tcBorders>
            <w:vAlign w:val="center"/>
          </w:tcPr>
          <w:p w:rsidR="00D8528F" w:rsidP="00D8528F" w14:paraId="000001C9" w14:textId="3E2BF380">
            <w:pPr>
              <w:widowControl/>
              <w:rPr>
                <w:rFonts w:ascii="Calibri" w:eastAsia="Calibri" w:hAnsi="Calibri" w:cs="Calibri"/>
                <w:color w:val="000000"/>
                <w:sz w:val="18"/>
                <w:szCs w:val="18"/>
              </w:rPr>
            </w:pPr>
            <w:r>
              <w:rPr>
                <w:rFonts w:ascii="Calibri" w:eastAsia="Calibri" w:hAnsi="Calibri" w:cs="Calibri"/>
                <w:color w:val="000000"/>
                <w:sz w:val="18"/>
                <w:szCs w:val="18"/>
              </w:rPr>
              <w:t>Dolphin Mortality Limit Request</w:t>
            </w:r>
          </w:p>
        </w:tc>
        <w:tc>
          <w:tcPr>
            <w:tcW w:w="985" w:type="dxa"/>
            <w:tcBorders>
              <w:top w:val="nil"/>
              <w:left w:val="nil"/>
              <w:bottom w:val="single" w:sz="8" w:space="0" w:color="000000"/>
              <w:right w:val="single" w:sz="8" w:space="0" w:color="000000"/>
            </w:tcBorders>
            <w:vAlign w:val="center"/>
          </w:tcPr>
          <w:p w:rsidR="00D8528F" w:rsidP="00D8528F" w14:paraId="000001C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580" w:type="dxa"/>
            <w:tcBorders>
              <w:top w:val="nil"/>
              <w:left w:val="nil"/>
              <w:bottom w:val="single" w:sz="8" w:space="0" w:color="000000"/>
              <w:right w:val="single" w:sz="8" w:space="0" w:color="000000"/>
            </w:tcBorders>
            <w:vAlign w:val="center"/>
          </w:tcPr>
          <w:p w:rsidR="00D8528F" w:rsidP="00D8528F" w14:paraId="000001C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C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1420" w:type="dxa"/>
            <w:tcBorders>
              <w:top w:val="nil"/>
              <w:left w:val="nil"/>
              <w:bottom w:val="single" w:sz="8" w:space="0" w:color="000000"/>
              <w:right w:val="single" w:sz="8" w:space="0" w:color="000000"/>
            </w:tcBorders>
            <w:vAlign w:val="center"/>
          </w:tcPr>
          <w:p w:rsidR="00D8528F" w:rsidP="00D8528F" w14:paraId="000001C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C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3FA09377" w14:textId="77777777" w:rsidTr="00093650">
        <w:tblPrEx>
          <w:tblW w:w="9720" w:type="dxa"/>
          <w:tblLayout w:type="fixed"/>
          <w:tblLook w:val="0400"/>
        </w:tblPrEx>
        <w:trPr>
          <w:trHeight w:val="385"/>
        </w:trPr>
        <w:tc>
          <w:tcPr>
            <w:tcW w:w="3055" w:type="dxa"/>
            <w:tcBorders>
              <w:top w:val="nil"/>
              <w:left w:val="single" w:sz="4" w:space="0" w:color="000000"/>
              <w:bottom w:val="single" w:sz="8" w:space="0" w:color="000000"/>
              <w:right w:val="single" w:sz="8" w:space="0" w:color="000000"/>
            </w:tcBorders>
            <w:vAlign w:val="center"/>
          </w:tcPr>
          <w:p w:rsidR="00D8528F" w:rsidP="00D8528F" w14:paraId="000001CF" w14:textId="462BF5E8">
            <w:pPr>
              <w:widowControl/>
              <w:rPr>
                <w:rFonts w:ascii="Calibri" w:eastAsia="Calibri" w:hAnsi="Calibri" w:cs="Calibri"/>
                <w:color w:val="000000"/>
                <w:sz w:val="18"/>
                <w:szCs w:val="18"/>
              </w:rPr>
            </w:pPr>
            <w:r>
              <w:rPr>
                <w:rFonts w:ascii="Calibri" w:eastAsia="Calibri" w:hAnsi="Calibri" w:cs="Calibri"/>
                <w:color w:val="000000"/>
                <w:sz w:val="18"/>
                <w:szCs w:val="18"/>
              </w:rPr>
              <w:t>Vessel Register Annual Notification</w:t>
            </w:r>
          </w:p>
        </w:tc>
        <w:tc>
          <w:tcPr>
            <w:tcW w:w="985" w:type="dxa"/>
            <w:tcBorders>
              <w:top w:val="nil"/>
              <w:left w:val="nil"/>
              <w:bottom w:val="single" w:sz="8" w:space="0" w:color="000000"/>
              <w:right w:val="single" w:sz="8" w:space="0" w:color="000000"/>
            </w:tcBorders>
            <w:vAlign w:val="center"/>
          </w:tcPr>
          <w:p w:rsidR="00D8528F" w:rsidP="00D8528F" w14:paraId="000001D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580" w:type="dxa"/>
            <w:tcBorders>
              <w:top w:val="nil"/>
              <w:left w:val="nil"/>
              <w:bottom w:val="single" w:sz="8" w:space="0" w:color="000000"/>
              <w:right w:val="single" w:sz="8" w:space="0" w:color="000000"/>
            </w:tcBorders>
            <w:vAlign w:val="center"/>
          </w:tcPr>
          <w:p w:rsidR="00D8528F" w:rsidP="00D8528F" w14:paraId="000001D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D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1420" w:type="dxa"/>
            <w:tcBorders>
              <w:top w:val="nil"/>
              <w:left w:val="nil"/>
              <w:bottom w:val="single" w:sz="8" w:space="0" w:color="000000"/>
              <w:right w:val="single" w:sz="8" w:space="0" w:color="000000"/>
            </w:tcBorders>
            <w:vAlign w:val="center"/>
          </w:tcPr>
          <w:p w:rsidR="00D8528F" w:rsidP="00D8528F" w14:paraId="000001D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D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E462150" w14:textId="77777777" w:rsidTr="00093650">
        <w:tblPrEx>
          <w:tblW w:w="9720" w:type="dxa"/>
          <w:tblLayout w:type="fixed"/>
          <w:tblLook w:val="0400"/>
        </w:tblPrEx>
        <w:trPr>
          <w:trHeight w:val="520"/>
        </w:trPr>
        <w:tc>
          <w:tcPr>
            <w:tcW w:w="3055" w:type="dxa"/>
            <w:tcBorders>
              <w:top w:val="nil"/>
              <w:left w:val="single" w:sz="4" w:space="0" w:color="000000"/>
              <w:bottom w:val="single" w:sz="8" w:space="0" w:color="000000"/>
              <w:right w:val="single" w:sz="8" w:space="0" w:color="000000"/>
            </w:tcBorders>
            <w:vAlign w:val="center"/>
          </w:tcPr>
          <w:p w:rsidR="00D8528F" w:rsidP="00D8528F" w14:paraId="000001D5" w14:textId="66164456">
            <w:pPr>
              <w:widowControl/>
              <w:rPr>
                <w:rFonts w:ascii="Calibri" w:eastAsia="Calibri" w:hAnsi="Calibri" w:cs="Calibri"/>
                <w:color w:val="000000"/>
                <w:sz w:val="18"/>
                <w:szCs w:val="18"/>
              </w:rPr>
            </w:pPr>
            <w:r>
              <w:rPr>
                <w:rFonts w:ascii="Calibri" w:eastAsia="Calibri" w:hAnsi="Calibri" w:cs="Calibri"/>
                <w:color w:val="000000"/>
                <w:sz w:val="18"/>
                <w:szCs w:val="18"/>
              </w:rPr>
              <w:t>Notification Prior to Transfer of Vessel to Foreign Registry and Flag</w:t>
            </w:r>
          </w:p>
        </w:tc>
        <w:tc>
          <w:tcPr>
            <w:tcW w:w="985" w:type="dxa"/>
            <w:tcBorders>
              <w:top w:val="nil"/>
              <w:left w:val="nil"/>
              <w:bottom w:val="single" w:sz="8" w:space="0" w:color="000000"/>
              <w:right w:val="single" w:sz="8" w:space="0" w:color="000000"/>
            </w:tcBorders>
            <w:vAlign w:val="center"/>
          </w:tcPr>
          <w:p w:rsidR="00D8528F" w:rsidP="00D8528F" w14:paraId="000001D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D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D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420" w:type="dxa"/>
            <w:tcBorders>
              <w:top w:val="nil"/>
              <w:left w:val="nil"/>
              <w:bottom w:val="single" w:sz="8" w:space="0" w:color="000000"/>
              <w:right w:val="single" w:sz="8" w:space="0" w:color="000000"/>
            </w:tcBorders>
            <w:vAlign w:val="center"/>
          </w:tcPr>
          <w:p w:rsidR="00D8528F" w:rsidP="00D8528F" w14:paraId="000001D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D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3378AED0" w14:textId="77777777" w:rsidTr="00093650">
        <w:tblPrEx>
          <w:tblW w:w="9720" w:type="dxa"/>
          <w:tblLayout w:type="fixed"/>
          <w:tblLook w:val="0400"/>
        </w:tblPrEx>
        <w:trPr>
          <w:trHeight w:val="495"/>
        </w:trPr>
        <w:tc>
          <w:tcPr>
            <w:tcW w:w="3055" w:type="dxa"/>
            <w:tcBorders>
              <w:top w:val="nil"/>
              <w:left w:val="single" w:sz="4" w:space="0" w:color="000000"/>
              <w:bottom w:val="single" w:sz="8" w:space="0" w:color="000000"/>
              <w:right w:val="single" w:sz="8" w:space="0" w:color="000000"/>
            </w:tcBorders>
            <w:vAlign w:val="center"/>
          </w:tcPr>
          <w:p w:rsidR="00D8528F" w:rsidP="00D8528F" w14:paraId="000001DB" w14:textId="196EE112">
            <w:pPr>
              <w:widowControl/>
              <w:rPr>
                <w:rFonts w:ascii="Calibri" w:eastAsia="Calibri" w:hAnsi="Calibri" w:cs="Calibri"/>
                <w:color w:val="000000"/>
                <w:sz w:val="18"/>
                <w:szCs w:val="18"/>
              </w:rPr>
            </w:pPr>
            <w:r>
              <w:rPr>
                <w:rFonts w:ascii="Calibri" w:eastAsia="Calibri" w:hAnsi="Calibri" w:cs="Calibri"/>
                <w:color w:val="000000"/>
                <w:sz w:val="18"/>
                <w:szCs w:val="18"/>
              </w:rPr>
              <w:t>Documentary Evidence Requests by Administrator</w:t>
            </w:r>
          </w:p>
        </w:tc>
        <w:tc>
          <w:tcPr>
            <w:tcW w:w="985" w:type="dxa"/>
            <w:tcBorders>
              <w:top w:val="nil"/>
              <w:left w:val="nil"/>
              <w:bottom w:val="single" w:sz="8" w:space="0" w:color="000000"/>
              <w:right w:val="single" w:sz="8" w:space="0" w:color="000000"/>
            </w:tcBorders>
            <w:vAlign w:val="center"/>
          </w:tcPr>
          <w:p w:rsidR="00D8528F" w:rsidP="00D8528F" w14:paraId="000001D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1580" w:type="dxa"/>
            <w:tcBorders>
              <w:top w:val="nil"/>
              <w:left w:val="nil"/>
              <w:bottom w:val="single" w:sz="8" w:space="0" w:color="000000"/>
              <w:right w:val="single" w:sz="8" w:space="0" w:color="000000"/>
            </w:tcBorders>
            <w:vAlign w:val="center"/>
          </w:tcPr>
          <w:p w:rsidR="00D8528F" w:rsidP="00D8528F" w14:paraId="000001D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D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1420" w:type="dxa"/>
            <w:tcBorders>
              <w:top w:val="nil"/>
              <w:left w:val="nil"/>
              <w:bottom w:val="single" w:sz="8" w:space="0" w:color="000000"/>
              <w:right w:val="single" w:sz="8" w:space="0" w:color="000000"/>
            </w:tcBorders>
            <w:vAlign w:val="center"/>
          </w:tcPr>
          <w:p w:rsidR="00D8528F" w:rsidP="00D8528F" w14:paraId="000001D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E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37D7369B" w14:textId="77777777" w:rsidTr="00093650">
        <w:tblPrEx>
          <w:tblW w:w="9720" w:type="dxa"/>
          <w:tblLayout w:type="fixed"/>
          <w:tblLook w:val="0400"/>
        </w:tblPrEx>
        <w:trPr>
          <w:trHeight w:val="495"/>
        </w:trPr>
        <w:tc>
          <w:tcPr>
            <w:tcW w:w="3055" w:type="dxa"/>
            <w:tcBorders>
              <w:top w:val="nil"/>
              <w:left w:val="single" w:sz="4" w:space="0" w:color="000000"/>
              <w:bottom w:val="single" w:sz="8" w:space="0" w:color="000000"/>
              <w:right w:val="single" w:sz="8" w:space="0" w:color="000000"/>
            </w:tcBorders>
            <w:vAlign w:val="center"/>
          </w:tcPr>
          <w:p w:rsidR="00D8528F" w:rsidP="00D8528F" w14:paraId="000001E1" w14:textId="6DB58DF3">
            <w:pPr>
              <w:widowControl/>
              <w:rPr>
                <w:rFonts w:ascii="Calibri" w:eastAsia="Calibri" w:hAnsi="Calibri" w:cs="Calibri"/>
                <w:color w:val="000000"/>
                <w:sz w:val="18"/>
                <w:szCs w:val="18"/>
              </w:rPr>
            </w:pPr>
            <w:r>
              <w:rPr>
                <w:rFonts w:ascii="Calibri" w:eastAsia="Calibri" w:hAnsi="Calibri" w:cs="Calibri"/>
                <w:color w:val="000000"/>
                <w:sz w:val="18"/>
                <w:szCs w:val="18"/>
              </w:rPr>
              <w:t>Notification of Purse Seine Closure Period</w:t>
            </w:r>
          </w:p>
        </w:tc>
        <w:tc>
          <w:tcPr>
            <w:tcW w:w="985" w:type="dxa"/>
            <w:tcBorders>
              <w:top w:val="nil"/>
              <w:left w:val="nil"/>
              <w:bottom w:val="single" w:sz="8" w:space="0" w:color="000000"/>
              <w:right w:val="single" w:sz="8" w:space="0" w:color="000000"/>
            </w:tcBorders>
            <w:vAlign w:val="center"/>
          </w:tcPr>
          <w:p w:rsidR="00D8528F" w:rsidP="00D8528F" w14:paraId="000001E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1580" w:type="dxa"/>
            <w:tcBorders>
              <w:top w:val="nil"/>
              <w:left w:val="nil"/>
              <w:bottom w:val="single" w:sz="8" w:space="0" w:color="000000"/>
              <w:right w:val="single" w:sz="8" w:space="0" w:color="000000"/>
            </w:tcBorders>
            <w:vAlign w:val="center"/>
          </w:tcPr>
          <w:p w:rsidR="00D8528F" w:rsidP="00D8528F" w14:paraId="000001E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E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1420" w:type="dxa"/>
            <w:tcBorders>
              <w:top w:val="nil"/>
              <w:left w:val="nil"/>
              <w:bottom w:val="single" w:sz="8" w:space="0" w:color="000000"/>
              <w:right w:val="single" w:sz="8" w:space="0" w:color="000000"/>
            </w:tcBorders>
            <w:vAlign w:val="center"/>
          </w:tcPr>
          <w:p w:rsidR="00D8528F" w:rsidP="00D8528F" w14:paraId="000001E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E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5656B85E" w14:textId="77777777" w:rsidTr="00093650">
        <w:tblPrEx>
          <w:tblW w:w="9720" w:type="dxa"/>
          <w:tblLayout w:type="fixed"/>
          <w:tblLook w:val="0400"/>
        </w:tblPrEx>
        <w:trPr>
          <w:trHeight w:val="295"/>
        </w:trPr>
        <w:tc>
          <w:tcPr>
            <w:tcW w:w="3055" w:type="dxa"/>
            <w:tcBorders>
              <w:top w:val="nil"/>
              <w:left w:val="single" w:sz="4" w:space="0" w:color="000000"/>
              <w:bottom w:val="single" w:sz="8" w:space="0" w:color="000000"/>
              <w:right w:val="single" w:sz="8" w:space="0" w:color="000000"/>
            </w:tcBorders>
            <w:vAlign w:val="center"/>
          </w:tcPr>
          <w:p w:rsidR="00D8528F" w:rsidP="00D8528F" w14:paraId="000001E7" w14:textId="2D06EA63">
            <w:pPr>
              <w:widowControl/>
              <w:rPr>
                <w:rFonts w:ascii="Calibri" w:eastAsia="Calibri" w:hAnsi="Calibri" w:cs="Calibri"/>
                <w:color w:val="000000"/>
                <w:sz w:val="18"/>
                <w:szCs w:val="18"/>
              </w:rPr>
            </w:pPr>
            <w:r>
              <w:rPr>
                <w:rFonts w:ascii="Calibri" w:eastAsia="Calibri" w:hAnsi="Calibri" w:cs="Calibri"/>
                <w:color w:val="000000"/>
                <w:sz w:val="18"/>
                <w:szCs w:val="18"/>
              </w:rPr>
              <w:t>Force Majeure Exemption Request</w:t>
            </w:r>
          </w:p>
        </w:tc>
        <w:tc>
          <w:tcPr>
            <w:tcW w:w="985" w:type="dxa"/>
            <w:tcBorders>
              <w:top w:val="nil"/>
              <w:left w:val="nil"/>
              <w:bottom w:val="single" w:sz="8" w:space="0" w:color="000000"/>
              <w:right w:val="single" w:sz="8" w:space="0" w:color="000000"/>
            </w:tcBorders>
            <w:vAlign w:val="center"/>
          </w:tcPr>
          <w:p w:rsidR="00D8528F" w:rsidP="00D8528F" w14:paraId="000001E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E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E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420" w:type="dxa"/>
            <w:tcBorders>
              <w:top w:val="nil"/>
              <w:left w:val="nil"/>
              <w:bottom w:val="single" w:sz="8" w:space="0" w:color="000000"/>
              <w:right w:val="single" w:sz="8" w:space="0" w:color="000000"/>
            </w:tcBorders>
            <w:vAlign w:val="center"/>
          </w:tcPr>
          <w:p w:rsidR="00D8528F" w:rsidP="00D8528F" w14:paraId="000001E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E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57EBC2BE" w14:textId="77777777" w:rsidTr="00093650">
        <w:tblPrEx>
          <w:tblW w:w="9720" w:type="dxa"/>
          <w:tblLayout w:type="fixed"/>
          <w:tblLook w:val="0400"/>
        </w:tblPrEx>
        <w:trPr>
          <w:trHeight w:val="495"/>
        </w:trPr>
        <w:tc>
          <w:tcPr>
            <w:tcW w:w="3055" w:type="dxa"/>
            <w:tcBorders>
              <w:top w:val="nil"/>
              <w:left w:val="single" w:sz="4" w:space="0" w:color="000000"/>
              <w:bottom w:val="single" w:sz="8" w:space="0" w:color="000000"/>
              <w:right w:val="single" w:sz="8" w:space="0" w:color="000000"/>
            </w:tcBorders>
            <w:vAlign w:val="center"/>
          </w:tcPr>
          <w:p w:rsidR="00D8528F" w:rsidP="00D8528F" w14:paraId="000001ED" w14:textId="369624EA">
            <w:pPr>
              <w:widowControl/>
              <w:rPr>
                <w:rFonts w:ascii="Calibri" w:eastAsia="Calibri" w:hAnsi="Calibri" w:cs="Calibri"/>
                <w:color w:val="000000"/>
                <w:sz w:val="18"/>
                <w:szCs w:val="18"/>
              </w:rPr>
            </w:pPr>
            <w:r>
              <w:rPr>
                <w:rFonts w:ascii="Calibri" w:eastAsia="Calibri" w:hAnsi="Calibri" w:cs="Calibri"/>
                <w:color w:val="000000"/>
                <w:sz w:val="18"/>
                <w:szCs w:val="18"/>
              </w:rPr>
              <w:t xml:space="preserve">Application for IMO number and Exemption </w:t>
            </w:r>
            <w:r>
              <w:rPr>
                <w:rFonts w:ascii="Calibri" w:eastAsia="Calibri" w:hAnsi="Calibri" w:cs="Calibri"/>
                <w:caps/>
                <w:color w:val="000000"/>
                <w:sz w:val="18"/>
                <w:szCs w:val="18"/>
              </w:rPr>
              <w:t>A</w:t>
            </w:r>
            <w:r>
              <w:rPr>
                <w:rFonts w:ascii="Calibri" w:eastAsia="Calibri" w:hAnsi="Calibri" w:cs="Calibri"/>
                <w:color w:val="000000"/>
                <w:sz w:val="18"/>
                <w:szCs w:val="18"/>
              </w:rPr>
              <w:t>pplication</w:t>
            </w:r>
          </w:p>
        </w:tc>
        <w:tc>
          <w:tcPr>
            <w:tcW w:w="985" w:type="dxa"/>
            <w:tcBorders>
              <w:top w:val="nil"/>
              <w:left w:val="nil"/>
              <w:bottom w:val="single" w:sz="8" w:space="0" w:color="000000"/>
              <w:right w:val="single" w:sz="8" w:space="0" w:color="000000"/>
            </w:tcBorders>
            <w:vAlign w:val="center"/>
          </w:tcPr>
          <w:p w:rsidR="00D8528F" w:rsidP="00D8528F" w14:paraId="000001E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1580" w:type="dxa"/>
            <w:tcBorders>
              <w:top w:val="nil"/>
              <w:left w:val="nil"/>
              <w:bottom w:val="single" w:sz="8" w:space="0" w:color="000000"/>
              <w:right w:val="single" w:sz="8" w:space="0" w:color="000000"/>
            </w:tcBorders>
            <w:vAlign w:val="center"/>
          </w:tcPr>
          <w:p w:rsidR="00D8528F" w:rsidP="00D8528F" w14:paraId="000001EF"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F0"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1420" w:type="dxa"/>
            <w:tcBorders>
              <w:top w:val="nil"/>
              <w:left w:val="nil"/>
              <w:bottom w:val="single" w:sz="8" w:space="0" w:color="000000"/>
              <w:right w:val="single" w:sz="8" w:space="0" w:color="000000"/>
            </w:tcBorders>
            <w:vAlign w:val="center"/>
          </w:tcPr>
          <w:p w:rsidR="00D8528F" w:rsidP="00D8528F" w14:paraId="000001F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F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A9ACFA3" w14:textId="77777777" w:rsidTr="00093650">
        <w:tblPrEx>
          <w:tblW w:w="9720" w:type="dxa"/>
          <w:tblLayout w:type="fixed"/>
          <w:tblLook w:val="0400"/>
        </w:tblPrEx>
        <w:trPr>
          <w:trHeight w:val="315"/>
        </w:trPr>
        <w:tc>
          <w:tcPr>
            <w:tcW w:w="3055" w:type="dxa"/>
            <w:tcBorders>
              <w:top w:val="nil"/>
              <w:left w:val="single" w:sz="4" w:space="0" w:color="000000"/>
              <w:bottom w:val="single" w:sz="8" w:space="0" w:color="000000"/>
              <w:right w:val="single" w:sz="8" w:space="0" w:color="000000"/>
            </w:tcBorders>
            <w:vAlign w:val="center"/>
          </w:tcPr>
          <w:p w:rsidR="00D8528F" w:rsidP="00D8528F" w14:paraId="000001F3" w14:textId="02735FFB">
            <w:pPr>
              <w:widowControl/>
              <w:rPr>
                <w:rFonts w:ascii="Calibri" w:eastAsia="Calibri" w:hAnsi="Calibri" w:cs="Calibri"/>
                <w:color w:val="000000"/>
                <w:sz w:val="18"/>
                <w:szCs w:val="18"/>
              </w:rPr>
            </w:pPr>
            <w:r>
              <w:rPr>
                <w:rFonts w:ascii="Calibri" w:eastAsia="Calibri" w:hAnsi="Calibri" w:cs="Calibri"/>
                <w:color w:val="000000"/>
                <w:sz w:val="18"/>
                <w:szCs w:val="18"/>
              </w:rPr>
              <w:t>Sunk Status Request</w:t>
            </w:r>
          </w:p>
        </w:tc>
        <w:tc>
          <w:tcPr>
            <w:tcW w:w="985" w:type="dxa"/>
            <w:tcBorders>
              <w:top w:val="nil"/>
              <w:left w:val="nil"/>
              <w:bottom w:val="single" w:sz="8" w:space="0" w:color="000000"/>
              <w:right w:val="single" w:sz="8" w:space="0" w:color="000000"/>
            </w:tcBorders>
            <w:vAlign w:val="center"/>
          </w:tcPr>
          <w:p w:rsidR="00D8528F" w:rsidP="00D8528F" w14:paraId="000001F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F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20" w:type="dxa"/>
            <w:tcBorders>
              <w:top w:val="nil"/>
              <w:left w:val="nil"/>
              <w:bottom w:val="single" w:sz="8" w:space="0" w:color="000000"/>
              <w:right w:val="single" w:sz="8" w:space="0" w:color="000000"/>
            </w:tcBorders>
            <w:vAlign w:val="center"/>
          </w:tcPr>
          <w:p w:rsidR="00D8528F" w:rsidP="00D8528F" w14:paraId="000001F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420" w:type="dxa"/>
            <w:tcBorders>
              <w:top w:val="nil"/>
              <w:left w:val="nil"/>
              <w:bottom w:val="single" w:sz="8" w:space="0" w:color="000000"/>
              <w:right w:val="single" w:sz="8" w:space="0" w:color="000000"/>
            </w:tcBorders>
            <w:vAlign w:val="center"/>
          </w:tcPr>
          <w:p w:rsidR="00D8528F" w:rsidP="00D8528F" w14:paraId="000001F7"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F8"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701C672B" w14:textId="77777777" w:rsidTr="00093650">
        <w:tblPrEx>
          <w:tblW w:w="9720" w:type="dxa"/>
          <w:tblLayout w:type="fixed"/>
          <w:tblLook w:val="0400"/>
        </w:tblPrEx>
        <w:trPr>
          <w:trHeight w:val="315"/>
        </w:trPr>
        <w:tc>
          <w:tcPr>
            <w:tcW w:w="3055" w:type="dxa"/>
            <w:tcBorders>
              <w:top w:val="nil"/>
              <w:left w:val="single" w:sz="4" w:space="0" w:color="000000"/>
              <w:bottom w:val="single" w:sz="8" w:space="0" w:color="000000"/>
              <w:right w:val="single" w:sz="8" w:space="0" w:color="000000"/>
            </w:tcBorders>
            <w:vAlign w:val="center"/>
          </w:tcPr>
          <w:p w:rsidR="00D8528F" w:rsidP="00D8528F" w14:paraId="000001F9" w14:textId="70C07826">
            <w:pPr>
              <w:widowControl/>
              <w:rPr>
                <w:rFonts w:ascii="Calibri" w:eastAsia="Calibri" w:hAnsi="Calibri" w:cs="Calibri"/>
                <w:color w:val="000000"/>
                <w:sz w:val="18"/>
                <w:szCs w:val="18"/>
              </w:rPr>
            </w:pPr>
            <w:r>
              <w:rPr>
                <w:rFonts w:ascii="Calibri" w:eastAsia="Calibri" w:hAnsi="Calibri" w:cs="Calibri"/>
                <w:color w:val="000000"/>
                <w:sz w:val="18"/>
                <w:szCs w:val="18"/>
              </w:rPr>
              <w:t>Aging Fleet Request</w:t>
            </w:r>
          </w:p>
        </w:tc>
        <w:tc>
          <w:tcPr>
            <w:tcW w:w="985" w:type="dxa"/>
            <w:tcBorders>
              <w:top w:val="nil"/>
              <w:left w:val="nil"/>
              <w:bottom w:val="single" w:sz="8" w:space="0" w:color="000000"/>
              <w:right w:val="single" w:sz="8" w:space="0" w:color="000000"/>
            </w:tcBorders>
            <w:vAlign w:val="center"/>
          </w:tcPr>
          <w:p w:rsidR="00D8528F" w:rsidP="00D8528F" w14:paraId="000001F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580" w:type="dxa"/>
            <w:tcBorders>
              <w:top w:val="nil"/>
              <w:left w:val="nil"/>
              <w:bottom w:val="single" w:sz="8" w:space="0" w:color="000000"/>
              <w:right w:val="single" w:sz="8" w:space="0" w:color="000000"/>
            </w:tcBorders>
            <w:vAlign w:val="center"/>
          </w:tcPr>
          <w:p w:rsidR="00D8528F" w:rsidP="00D8528F" w14:paraId="000001F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320" w:type="dxa"/>
            <w:tcBorders>
              <w:top w:val="nil"/>
              <w:left w:val="nil"/>
              <w:bottom w:val="single" w:sz="8" w:space="0" w:color="000000"/>
              <w:right w:val="single" w:sz="8" w:space="0" w:color="000000"/>
            </w:tcBorders>
            <w:vAlign w:val="center"/>
          </w:tcPr>
          <w:p w:rsidR="00D8528F" w:rsidP="00D8528F" w14:paraId="000001F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420" w:type="dxa"/>
            <w:tcBorders>
              <w:top w:val="nil"/>
              <w:left w:val="nil"/>
              <w:bottom w:val="single" w:sz="8" w:space="0" w:color="000000"/>
              <w:right w:val="single" w:sz="8" w:space="0" w:color="000000"/>
            </w:tcBorders>
            <w:vAlign w:val="center"/>
          </w:tcPr>
          <w:p w:rsidR="00D8528F" w:rsidP="00D8528F" w14:paraId="000001F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1360" w:type="dxa"/>
            <w:tcBorders>
              <w:top w:val="nil"/>
              <w:left w:val="nil"/>
              <w:bottom w:val="single" w:sz="8" w:space="0" w:color="000000"/>
              <w:right w:val="single" w:sz="4" w:space="0" w:color="000000"/>
            </w:tcBorders>
            <w:vAlign w:val="center"/>
          </w:tcPr>
          <w:p w:rsidR="00D8528F" w:rsidP="00D8528F" w14:paraId="000001F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r>
      <w:tr w14:paraId="0CAEDD5A" w14:textId="77777777" w:rsidTr="00093650">
        <w:tblPrEx>
          <w:tblW w:w="9720" w:type="dxa"/>
          <w:tblLayout w:type="fixed"/>
          <w:tblLook w:val="0400"/>
        </w:tblPrEx>
        <w:trPr>
          <w:trHeight w:val="300"/>
        </w:trPr>
        <w:tc>
          <w:tcPr>
            <w:tcW w:w="3055" w:type="dxa"/>
            <w:tcBorders>
              <w:top w:val="nil"/>
              <w:left w:val="single" w:sz="4" w:space="0" w:color="000000"/>
              <w:bottom w:val="single" w:sz="4" w:space="0" w:color="000000"/>
              <w:right w:val="single" w:sz="8" w:space="0" w:color="000000"/>
            </w:tcBorders>
            <w:shd w:val="clear" w:color="auto" w:fill="DDEBF7"/>
            <w:vAlign w:val="center"/>
          </w:tcPr>
          <w:p w:rsidR="00B172B5" w14:paraId="000001FF" w14:textId="77777777">
            <w:pPr>
              <w:widowControl/>
              <w:jc w:val="right"/>
              <w:rPr>
                <w:rFonts w:ascii="Calibri" w:eastAsia="Calibri" w:hAnsi="Calibri" w:cs="Calibri"/>
                <w:b/>
                <w:bCs/>
                <w:color w:val="000000"/>
                <w:sz w:val="18"/>
                <w:szCs w:val="18"/>
              </w:rPr>
            </w:pPr>
            <w:r>
              <w:rPr>
                <w:rFonts w:ascii="Calibri" w:eastAsia="Calibri" w:hAnsi="Calibri" w:cs="Calibri"/>
                <w:b/>
                <w:bCs/>
                <w:color w:val="000000"/>
                <w:sz w:val="18"/>
                <w:szCs w:val="18"/>
              </w:rPr>
              <w:t>TOTALS</w:t>
            </w:r>
          </w:p>
        </w:tc>
        <w:tc>
          <w:tcPr>
            <w:tcW w:w="985" w:type="dxa"/>
            <w:tcBorders>
              <w:top w:val="nil"/>
              <w:left w:val="nil"/>
              <w:bottom w:val="single" w:sz="4" w:space="0" w:color="000000"/>
              <w:right w:val="single" w:sz="8" w:space="0" w:color="000000"/>
            </w:tcBorders>
            <w:shd w:val="clear" w:color="auto" w:fill="DDEBF7"/>
            <w:vAlign w:val="center"/>
          </w:tcPr>
          <w:p w:rsidR="00B172B5" w14:paraId="00000200"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223</w:t>
            </w:r>
          </w:p>
        </w:tc>
        <w:tc>
          <w:tcPr>
            <w:tcW w:w="1580" w:type="dxa"/>
            <w:tcBorders>
              <w:top w:val="nil"/>
              <w:left w:val="nil"/>
              <w:bottom w:val="single" w:sz="4" w:space="0" w:color="000000"/>
              <w:right w:val="single" w:sz="8" w:space="0" w:color="000000"/>
            </w:tcBorders>
            <w:shd w:val="clear" w:color="auto" w:fill="000000"/>
            <w:vAlign w:val="center"/>
          </w:tcPr>
          <w:p w:rsidR="00B172B5" w14:paraId="00000201"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320" w:type="dxa"/>
            <w:tcBorders>
              <w:top w:val="nil"/>
              <w:left w:val="nil"/>
              <w:bottom w:val="single" w:sz="4" w:space="0" w:color="000000"/>
              <w:right w:val="single" w:sz="8" w:space="0" w:color="000000"/>
            </w:tcBorders>
            <w:shd w:val="clear" w:color="auto" w:fill="DDEBF7"/>
            <w:vAlign w:val="center"/>
          </w:tcPr>
          <w:p w:rsidR="00B172B5" w14:paraId="00000202"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240</w:t>
            </w:r>
          </w:p>
        </w:tc>
        <w:tc>
          <w:tcPr>
            <w:tcW w:w="1420" w:type="dxa"/>
            <w:tcBorders>
              <w:top w:val="nil"/>
              <w:left w:val="nil"/>
              <w:bottom w:val="single" w:sz="4" w:space="0" w:color="000000"/>
              <w:right w:val="single" w:sz="8" w:space="0" w:color="000000"/>
            </w:tcBorders>
            <w:shd w:val="clear" w:color="auto" w:fill="000000"/>
            <w:vAlign w:val="center"/>
          </w:tcPr>
          <w:p w:rsidR="00B172B5" w14:paraId="00000203" w14:textId="77777777">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 </w:t>
            </w:r>
          </w:p>
        </w:tc>
        <w:tc>
          <w:tcPr>
            <w:tcW w:w="1360" w:type="dxa"/>
            <w:tcBorders>
              <w:top w:val="nil"/>
              <w:left w:val="nil"/>
              <w:bottom w:val="single" w:sz="4" w:space="0" w:color="000000"/>
              <w:right w:val="single" w:sz="4" w:space="0" w:color="000000"/>
            </w:tcBorders>
            <w:shd w:val="clear" w:color="auto" w:fill="DDEBF7"/>
            <w:vAlign w:val="center"/>
          </w:tcPr>
          <w:p w:rsidR="00B172B5" w14:paraId="00000204" w14:textId="261A357B">
            <w:pPr>
              <w:widowControl/>
              <w:jc w:val="center"/>
              <w:rPr>
                <w:rFonts w:ascii="Calibri" w:eastAsia="Calibri" w:hAnsi="Calibri" w:cs="Calibri"/>
                <w:b/>
                <w:bCs/>
                <w:color w:val="000000"/>
                <w:sz w:val="18"/>
                <w:szCs w:val="18"/>
              </w:rPr>
            </w:pPr>
            <w:r>
              <w:rPr>
                <w:rFonts w:ascii="Calibri" w:eastAsia="Calibri" w:hAnsi="Calibri" w:cs="Calibri"/>
                <w:b/>
                <w:bCs/>
                <w:color w:val="000000"/>
                <w:sz w:val="18"/>
                <w:szCs w:val="18"/>
              </w:rPr>
              <w:t>$</w:t>
            </w:r>
            <w:r w:rsidR="007D0554">
              <w:rPr>
                <w:rFonts w:ascii="Calibri" w:eastAsia="Calibri" w:hAnsi="Calibri" w:cs="Calibri"/>
                <w:b/>
                <w:bCs/>
                <w:color w:val="000000"/>
                <w:sz w:val="18"/>
                <w:szCs w:val="18"/>
              </w:rPr>
              <w:t>576</w:t>
            </w:r>
          </w:p>
        </w:tc>
      </w:tr>
    </w:tbl>
    <w:p w:rsidR="00B172B5" w14:paraId="00000205" w14:textId="458AFC29">
      <w:pPr>
        <w:pBdr>
          <w:top w:val="nil"/>
          <w:left w:val="nil"/>
          <w:bottom w:val="nil"/>
          <w:right w:val="nil"/>
          <w:between w:val="nil"/>
        </w:pBdr>
        <w:rPr>
          <w:color w:val="000000"/>
          <w:sz w:val="24"/>
          <w:szCs w:val="24"/>
        </w:rPr>
      </w:pPr>
      <w:r>
        <w:rPr>
          <w:color w:val="000000"/>
          <w:sz w:val="24"/>
          <w:szCs w:val="24"/>
        </w:rPr>
        <w:t>*</w:t>
      </w:r>
      <w:r>
        <w:rPr>
          <w:color w:val="000000"/>
        </w:rPr>
        <w:t>Application fee</w:t>
      </w:r>
    </w:p>
    <w:p w:rsidR="00B172B5" w14:paraId="00000206" w14:textId="77777777">
      <w:pPr>
        <w:pBdr>
          <w:top w:val="nil"/>
          <w:left w:val="nil"/>
          <w:bottom w:val="nil"/>
          <w:right w:val="nil"/>
          <w:between w:val="nil"/>
        </w:pBdr>
        <w:rPr>
          <w:color w:val="000000"/>
          <w:sz w:val="24"/>
          <w:szCs w:val="24"/>
        </w:rPr>
      </w:pPr>
    </w:p>
    <w:p w:rsidR="00B1302F" w14:paraId="2C6A08A5" w14:textId="77777777">
      <w:pPr>
        <w:pBdr>
          <w:top w:val="nil"/>
          <w:left w:val="nil"/>
          <w:bottom w:val="nil"/>
          <w:right w:val="nil"/>
          <w:between w:val="nil"/>
        </w:pBdr>
        <w:rPr>
          <w:color w:val="000000"/>
          <w:sz w:val="24"/>
          <w:szCs w:val="24"/>
        </w:rPr>
      </w:pPr>
    </w:p>
    <w:p w:rsidR="00B1302F" w14:paraId="12BCE47C" w14:textId="77777777">
      <w:pPr>
        <w:pBdr>
          <w:top w:val="nil"/>
          <w:left w:val="nil"/>
          <w:bottom w:val="nil"/>
          <w:right w:val="nil"/>
          <w:between w:val="nil"/>
        </w:pBdr>
        <w:rPr>
          <w:color w:val="000000"/>
          <w:sz w:val="24"/>
          <w:szCs w:val="24"/>
        </w:rPr>
      </w:pPr>
    </w:p>
    <w:p w:rsidR="00B1302F" w14:paraId="617D8A97" w14:textId="77777777">
      <w:pPr>
        <w:pBdr>
          <w:top w:val="nil"/>
          <w:left w:val="nil"/>
          <w:bottom w:val="nil"/>
          <w:right w:val="nil"/>
          <w:between w:val="nil"/>
        </w:pBdr>
        <w:rPr>
          <w:color w:val="000000"/>
          <w:sz w:val="24"/>
          <w:szCs w:val="24"/>
        </w:rPr>
      </w:pPr>
    </w:p>
    <w:p w:rsidR="00B1302F" w14:paraId="6EBF061F" w14:textId="77777777">
      <w:pPr>
        <w:pBdr>
          <w:top w:val="nil"/>
          <w:left w:val="nil"/>
          <w:bottom w:val="nil"/>
          <w:right w:val="nil"/>
          <w:between w:val="nil"/>
        </w:pBdr>
        <w:rPr>
          <w:color w:val="000000"/>
          <w:sz w:val="24"/>
          <w:szCs w:val="24"/>
        </w:rPr>
      </w:pPr>
    </w:p>
    <w:p w:rsidR="00BE2E56" w14:paraId="76E50ECF" w14:textId="77777777">
      <w:pPr>
        <w:pBdr>
          <w:top w:val="nil"/>
          <w:left w:val="nil"/>
          <w:bottom w:val="nil"/>
          <w:right w:val="nil"/>
          <w:between w:val="nil"/>
        </w:pBdr>
        <w:rPr>
          <w:color w:val="000000"/>
          <w:sz w:val="24"/>
          <w:szCs w:val="24"/>
        </w:rPr>
      </w:pPr>
    </w:p>
    <w:p w:rsidR="00BE2E56" w14:paraId="69C3F310" w14:textId="77777777">
      <w:pPr>
        <w:pBdr>
          <w:top w:val="nil"/>
          <w:left w:val="nil"/>
          <w:bottom w:val="nil"/>
          <w:right w:val="nil"/>
          <w:between w:val="nil"/>
        </w:pBdr>
        <w:rPr>
          <w:color w:val="000000"/>
          <w:sz w:val="24"/>
          <w:szCs w:val="24"/>
        </w:rPr>
      </w:pPr>
    </w:p>
    <w:p w:rsidR="00BE2E56" w14:paraId="37EE07F3" w14:textId="77777777">
      <w:pPr>
        <w:pBdr>
          <w:top w:val="nil"/>
          <w:left w:val="nil"/>
          <w:bottom w:val="nil"/>
          <w:right w:val="nil"/>
          <w:between w:val="nil"/>
        </w:pBdr>
        <w:rPr>
          <w:color w:val="000000"/>
          <w:sz w:val="24"/>
          <w:szCs w:val="24"/>
        </w:rPr>
      </w:pPr>
    </w:p>
    <w:p w:rsidR="00BE2E56" w14:paraId="28A4F484" w14:textId="77777777">
      <w:pPr>
        <w:pBdr>
          <w:top w:val="nil"/>
          <w:left w:val="nil"/>
          <w:bottom w:val="nil"/>
          <w:right w:val="nil"/>
          <w:between w:val="nil"/>
        </w:pBdr>
        <w:rPr>
          <w:color w:val="000000"/>
          <w:sz w:val="24"/>
          <w:szCs w:val="24"/>
        </w:rPr>
      </w:pPr>
    </w:p>
    <w:p w:rsidR="00B1302F" w14:paraId="03EB13EE" w14:textId="77777777">
      <w:pPr>
        <w:pBdr>
          <w:top w:val="nil"/>
          <w:left w:val="nil"/>
          <w:bottom w:val="nil"/>
          <w:right w:val="nil"/>
          <w:between w:val="nil"/>
        </w:pBdr>
        <w:rPr>
          <w:color w:val="000000"/>
          <w:sz w:val="24"/>
          <w:szCs w:val="24"/>
        </w:rPr>
      </w:pPr>
    </w:p>
    <w:p w:rsidR="00B1302F" w14:paraId="77CD557C" w14:textId="77777777">
      <w:pPr>
        <w:pBdr>
          <w:top w:val="nil"/>
          <w:left w:val="nil"/>
          <w:bottom w:val="nil"/>
          <w:right w:val="nil"/>
          <w:between w:val="nil"/>
        </w:pBdr>
        <w:rPr>
          <w:color w:val="000000"/>
          <w:sz w:val="24"/>
          <w:szCs w:val="24"/>
        </w:rPr>
      </w:pPr>
    </w:p>
    <w:p w:rsidR="00B1302F" w14:paraId="625E51E8" w14:textId="77777777">
      <w:pPr>
        <w:pBdr>
          <w:top w:val="nil"/>
          <w:left w:val="nil"/>
          <w:bottom w:val="nil"/>
          <w:right w:val="nil"/>
          <w:between w:val="nil"/>
        </w:pBdr>
        <w:rPr>
          <w:color w:val="000000"/>
          <w:sz w:val="24"/>
          <w:szCs w:val="24"/>
        </w:rPr>
      </w:pPr>
    </w:p>
    <w:p w:rsidR="00B172B5" w14:paraId="00000207"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Pr>
          <w:b/>
          <w:bCs/>
          <w:color w:val="000000"/>
          <w:sz w:val="24"/>
          <w:szCs w:val="24"/>
        </w:rPr>
        <w:t>expense</w:t>
      </w:r>
      <w:r>
        <w:rPr>
          <w:b/>
          <w:bCs/>
          <w:color w:val="000000"/>
          <w:sz w:val="24"/>
          <w:szCs w:val="24"/>
        </w:rPr>
        <w:t xml:space="preserve"> that would not have been incurred without this collection of information.</w:t>
      </w:r>
    </w:p>
    <w:p w:rsidR="00B172B5" w14:paraId="00000208" w14:textId="77777777">
      <w:pPr>
        <w:rPr>
          <w:sz w:val="24"/>
          <w:szCs w:val="24"/>
        </w:rPr>
      </w:pPr>
    </w:p>
    <w:p w:rsidR="00B172B5" w14:paraId="00000209" w14:textId="77777777">
      <w:pPr>
        <w:rPr>
          <w:sz w:val="24"/>
          <w:szCs w:val="24"/>
        </w:rPr>
      </w:pPr>
      <w:r>
        <w:rPr>
          <w:sz w:val="24"/>
          <w:szCs w:val="24"/>
        </w:rPr>
        <w:t>The Commerce Alternative Personnel System (CAPS) pay tables</w:t>
      </w:r>
      <w:r>
        <w:rPr>
          <w:sz w:val="24"/>
          <w:szCs w:val="24"/>
          <w:vertAlign w:val="superscript"/>
        </w:rPr>
        <w:footnoteReference w:id="9"/>
      </w:r>
      <w:r>
        <w:rPr>
          <w:sz w:val="24"/>
          <w:szCs w:val="24"/>
        </w:rPr>
        <w:t xml:space="preserve"> for the Rest of U.S. locality rates were used to determine the base salary.  The Rest of U.S. locality was used since NOAA staff are geographically dispersed.  The upper bound for Interval 3 of each Pay Band was used as the base salary and a multiplier of 1.5 was used to calculate the loaded salary.</w:t>
      </w:r>
    </w:p>
    <w:p w:rsidR="00B172B5" w14:paraId="0000020A" w14:textId="77777777">
      <w:pPr>
        <w:rPr>
          <w:sz w:val="24"/>
          <w:szCs w:val="24"/>
        </w:rPr>
      </w:pPr>
    </w:p>
    <w:tbl>
      <w:tblPr>
        <w:tblStyle w:val="a1"/>
        <w:tblW w:w="9950" w:type="dxa"/>
        <w:tblInd w:w="-10" w:type="dxa"/>
        <w:tblLayout w:type="fixed"/>
        <w:tblLook w:val="0400"/>
      </w:tblPr>
      <w:tblGrid>
        <w:gridCol w:w="2394"/>
        <w:gridCol w:w="1578"/>
        <w:gridCol w:w="1605"/>
        <w:gridCol w:w="1170"/>
        <w:gridCol w:w="1768"/>
        <w:gridCol w:w="1435"/>
      </w:tblGrid>
      <w:tr w14:paraId="48875A85" w14:textId="77777777">
        <w:tblPrEx>
          <w:tblW w:w="9950" w:type="dxa"/>
          <w:tblInd w:w="-10" w:type="dxa"/>
          <w:tblLayout w:type="fixed"/>
          <w:tblLook w:val="0400"/>
        </w:tblPrEx>
        <w:trPr>
          <w:trHeight w:val="325"/>
        </w:trPr>
        <w:tc>
          <w:tcPr>
            <w:tcW w:w="2394" w:type="dxa"/>
            <w:tcBorders>
              <w:top w:val="single" w:sz="8" w:space="0" w:color="000000"/>
              <w:left w:val="single" w:sz="8" w:space="0" w:color="000000"/>
              <w:bottom w:val="nil"/>
              <w:right w:val="single" w:sz="8" w:space="0" w:color="000000"/>
            </w:tcBorders>
            <w:shd w:val="clear" w:color="auto" w:fill="BDD7EE"/>
            <w:vAlign w:val="center"/>
          </w:tcPr>
          <w:p w:rsidR="00B172B5" w14:paraId="0000020B"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Cost Descriptions</w:t>
            </w:r>
          </w:p>
        </w:tc>
        <w:tc>
          <w:tcPr>
            <w:tcW w:w="1578" w:type="dxa"/>
            <w:tcBorders>
              <w:top w:val="single" w:sz="8" w:space="0" w:color="000000"/>
              <w:left w:val="nil"/>
              <w:bottom w:val="nil"/>
              <w:right w:val="single" w:sz="8" w:space="0" w:color="000000"/>
            </w:tcBorders>
            <w:shd w:val="clear" w:color="auto" w:fill="BDD7EE"/>
            <w:vAlign w:val="center"/>
          </w:tcPr>
          <w:p w:rsidR="00B172B5" w14:paraId="0000020C"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Grade/Step</w:t>
            </w:r>
          </w:p>
        </w:tc>
        <w:tc>
          <w:tcPr>
            <w:tcW w:w="1605" w:type="dxa"/>
            <w:tcBorders>
              <w:top w:val="single" w:sz="8" w:space="0" w:color="000000"/>
              <w:left w:val="nil"/>
              <w:bottom w:val="nil"/>
              <w:right w:val="single" w:sz="8" w:space="0" w:color="000000"/>
            </w:tcBorders>
            <w:shd w:val="clear" w:color="auto" w:fill="BDD7EE"/>
            <w:vAlign w:val="center"/>
          </w:tcPr>
          <w:p w:rsidR="00B172B5" w14:paraId="0000020D"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Loaded Salary /Cost</w:t>
            </w:r>
          </w:p>
        </w:tc>
        <w:tc>
          <w:tcPr>
            <w:tcW w:w="1170" w:type="dxa"/>
            <w:tcBorders>
              <w:top w:val="single" w:sz="8" w:space="0" w:color="000000"/>
              <w:left w:val="nil"/>
              <w:bottom w:val="nil"/>
              <w:right w:val="single" w:sz="8" w:space="0" w:color="000000"/>
            </w:tcBorders>
            <w:shd w:val="clear" w:color="auto" w:fill="BDD7EE"/>
            <w:vAlign w:val="center"/>
          </w:tcPr>
          <w:p w:rsidR="00B172B5" w14:paraId="0000020E"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of Effort</w:t>
            </w:r>
          </w:p>
        </w:tc>
        <w:tc>
          <w:tcPr>
            <w:tcW w:w="1768" w:type="dxa"/>
            <w:tcBorders>
              <w:top w:val="single" w:sz="8" w:space="0" w:color="000000"/>
              <w:left w:val="nil"/>
              <w:bottom w:val="nil"/>
              <w:right w:val="single" w:sz="8" w:space="0" w:color="000000"/>
            </w:tcBorders>
            <w:shd w:val="clear" w:color="auto" w:fill="BDD7EE"/>
            <w:vAlign w:val="center"/>
          </w:tcPr>
          <w:p w:rsidR="00B172B5" w14:paraId="0000020F"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Fringe (if Applicable)</w:t>
            </w:r>
          </w:p>
        </w:tc>
        <w:tc>
          <w:tcPr>
            <w:tcW w:w="1435" w:type="dxa"/>
            <w:tcBorders>
              <w:top w:val="single" w:sz="8" w:space="0" w:color="000000"/>
              <w:left w:val="nil"/>
              <w:bottom w:val="nil"/>
              <w:right w:val="single" w:sz="8" w:space="0" w:color="000000"/>
            </w:tcBorders>
            <w:shd w:val="clear" w:color="auto" w:fill="BDD7EE"/>
            <w:vAlign w:val="center"/>
          </w:tcPr>
          <w:p w:rsidR="00B172B5" w14:paraId="00000210"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Cost to Government</w:t>
            </w:r>
          </w:p>
        </w:tc>
      </w:tr>
      <w:tr w14:paraId="0BA868ED" w14:textId="77777777">
        <w:tblPrEx>
          <w:tblW w:w="9950" w:type="dxa"/>
          <w:tblInd w:w="-10" w:type="dxa"/>
          <w:tblLayout w:type="fixed"/>
          <w:tblLook w:val="0400"/>
        </w:tblPrEx>
        <w:trPr>
          <w:trHeight w:val="230"/>
        </w:trPr>
        <w:tc>
          <w:tcPr>
            <w:tcW w:w="2394" w:type="dxa"/>
            <w:tcBorders>
              <w:top w:val="single" w:sz="4" w:space="0" w:color="000000"/>
              <w:left w:val="single" w:sz="8" w:space="0" w:color="000000"/>
              <w:bottom w:val="single" w:sz="4" w:space="0" w:color="000000"/>
              <w:right w:val="single" w:sz="8" w:space="0" w:color="000000"/>
            </w:tcBorders>
            <w:vAlign w:val="bottom"/>
          </w:tcPr>
          <w:p w:rsidR="00B172B5" w14:paraId="00000211"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Federal Oversight</w:t>
            </w:r>
          </w:p>
        </w:tc>
        <w:tc>
          <w:tcPr>
            <w:tcW w:w="1578" w:type="dxa"/>
            <w:tcBorders>
              <w:top w:val="single" w:sz="4" w:space="0" w:color="000000"/>
              <w:left w:val="nil"/>
              <w:bottom w:val="single" w:sz="4" w:space="0" w:color="000000"/>
              <w:right w:val="single" w:sz="4" w:space="0" w:color="000000"/>
            </w:tcBorders>
            <w:vAlign w:val="bottom"/>
          </w:tcPr>
          <w:p w:rsidR="00FB7C58" w14:paraId="48881053"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ZP-</w:t>
            </w:r>
            <w:r>
              <w:rPr>
                <w:rFonts w:ascii="Calibri" w:eastAsia="Calibri" w:hAnsi="Calibri" w:cs="Calibri"/>
                <w:color w:val="000000"/>
                <w:sz w:val="16"/>
                <w:szCs w:val="16"/>
              </w:rPr>
              <w:t>2 Interval III</w:t>
            </w:r>
          </w:p>
          <w:p w:rsidR="00B172B5" w14:paraId="00000212" w14:textId="6B08B802">
            <w:pPr>
              <w:widowControl/>
              <w:rPr>
                <w:rFonts w:ascii="Calibri" w:eastAsia="Calibri" w:hAnsi="Calibri" w:cs="Calibri"/>
                <w:color w:val="000000"/>
                <w:sz w:val="16"/>
                <w:szCs w:val="16"/>
              </w:rPr>
            </w:pPr>
            <w:r>
              <w:rPr>
                <w:rFonts w:ascii="Calibri" w:eastAsia="Calibri" w:hAnsi="Calibri" w:cs="Calibri"/>
                <w:color w:val="000000"/>
                <w:sz w:val="16"/>
                <w:szCs w:val="16"/>
              </w:rPr>
              <w:t>(</w:t>
            </w:r>
            <w:r w:rsidR="00FB7C58">
              <w:rPr>
                <w:rFonts w:ascii="Calibri" w:eastAsia="Calibri" w:hAnsi="Calibri" w:cs="Calibri"/>
                <w:color w:val="000000"/>
                <w:sz w:val="16"/>
                <w:szCs w:val="16"/>
              </w:rPr>
              <w:t xml:space="preserve"> </w:t>
            </w:r>
            <w:r>
              <w:rPr>
                <w:rFonts w:ascii="Calibri" w:eastAsia="Calibri" w:hAnsi="Calibri" w:cs="Calibri"/>
                <w:color w:val="000000"/>
                <w:sz w:val="16"/>
                <w:szCs w:val="16"/>
              </w:rPr>
              <w:t>1</w:t>
            </w:r>
            <w:r>
              <w:rPr>
                <w:rFonts w:ascii="Calibri" w:eastAsia="Calibri" w:hAnsi="Calibri" w:cs="Calibri"/>
                <w:color w:val="000000"/>
                <w:sz w:val="16"/>
                <w:szCs w:val="16"/>
              </w:rPr>
              <w:t xml:space="preserve"> staff)</w:t>
            </w:r>
          </w:p>
        </w:tc>
        <w:tc>
          <w:tcPr>
            <w:tcW w:w="1605" w:type="dxa"/>
            <w:tcBorders>
              <w:top w:val="single" w:sz="4" w:space="0" w:color="000000"/>
              <w:left w:val="nil"/>
              <w:bottom w:val="single" w:sz="4" w:space="0" w:color="000000"/>
              <w:right w:val="single" w:sz="4" w:space="0" w:color="000000"/>
            </w:tcBorders>
            <w:vAlign w:val="bottom"/>
          </w:tcPr>
          <w:p w:rsidR="00B172B5" w14:paraId="00000213"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132,534</w:t>
            </w:r>
          </w:p>
        </w:tc>
        <w:tc>
          <w:tcPr>
            <w:tcW w:w="1170" w:type="dxa"/>
            <w:tcBorders>
              <w:top w:val="single" w:sz="4" w:space="0" w:color="000000"/>
              <w:left w:val="nil"/>
              <w:bottom w:val="single" w:sz="4" w:space="0" w:color="000000"/>
              <w:right w:val="single" w:sz="4" w:space="0" w:color="000000"/>
            </w:tcBorders>
            <w:vAlign w:val="bottom"/>
          </w:tcPr>
          <w:p w:rsidR="00B172B5" w14:paraId="00000214" w14:textId="77777777">
            <w:pPr>
              <w:widowControl/>
              <w:jc w:val="right"/>
              <w:rPr>
                <w:rFonts w:ascii="Calibri" w:eastAsia="Calibri" w:hAnsi="Calibri" w:cs="Calibri"/>
                <w:color w:val="000000"/>
                <w:sz w:val="16"/>
                <w:szCs w:val="16"/>
              </w:rPr>
            </w:pPr>
            <w:r>
              <w:rPr>
                <w:rFonts w:ascii="Calibri" w:eastAsia="Calibri" w:hAnsi="Calibri" w:cs="Calibri"/>
                <w:color w:val="000000"/>
                <w:sz w:val="16"/>
                <w:szCs w:val="16"/>
              </w:rPr>
              <w:t>100%</w:t>
            </w:r>
          </w:p>
        </w:tc>
        <w:tc>
          <w:tcPr>
            <w:tcW w:w="1768" w:type="dxa"/>
            <w:tcBorders>
              <w:top w:val="single" w:sz="4" w:space="0" w:color="000000"/>
              <w:left w:val="nil"/>
              <w:bottom w:val="single" w:sz="4" w:space="0" w:color="000000"/>
              <w:right w:val="single" w:sz="4" w:space="0" w:color="000000"/>
            </w:tcBorders>
            <w:shd w:val="clear" w:color="auto" w:fill="808080"/>
            <w:vAlign w:val="bottom"/>
          </w:tcPr>
          <w:p w:rsidR="00B172B5" w14:paraId="0000021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single" w:sz="4" w:space="0" w:color="000000"/>
              <w:left w:val="nil"/>
              <w:bottom w:val="single" w:sz="4" w:space="0" w:color="000000"/>
              <w:right w:val="single" w:sz="8" w:space="0" w:color="000000"/>
            </w:tcBorders>
            <w:vAlign w:val="bottom"/>
          </w:tcPr>
          <w:p w:rsidR="00B172B5" w14:paraId="0000021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xml:space="preserve"> $ 132,534 </w:t>
            </w:r>
          </w:p>
        </w:tc>
      </w:tr>
      <w:tr w14:paraId="56CDFFF2" w14:textId="77777777">
        <w:tblPrEx>
          <w:tblW w:w="9950" w:type="dxa"/>
          <w:tblInd w:w="-10" w:type="dxa"/>
          <w:tblLayout w:type="fixed"/>
          <w:tblLook w:val="0400"/>
        </w:tblPrEx>
        <w:trPr>
          <w:trHeight w:val="230"/>
        </w:trPr>
        <w:tc>
          <w:tcPr>
            <w:tcW w:w="2394" w:type="dxa"/>
            <w:tcBorders>
              <w:top w:val="nil"/>
              <w:left w:val="single" w:sz="8" w:space="0" w:color="000000"/>
              <w:bottom w:val="single" w:sz="4" w:space="0" w:color="000000"/>
              <w:right w:val="single" w:sz="8" w:space="0" w:color="000000"/>
            </w:tcBorders>
            <w:vAlign w:val="bottom"/>
          </w:tcPr>
          <w:p w:rsidR="00B172B5" w14:paraId="0000021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Other Federal Positions</w:t>
            </w:r>
          </w:p>
        </w:tc>
        <w:tc>
          <w:tcPr>
            <w:tcW w:w="1578" w:type="dxa"/>
            <w:tcBorders>
              <w:top w:val="nil"/>
              <w:left w:val="nil"/>
              <w:bottom w:val="single" w:sz="4" w:space="0" w:color="000000"/>
              <w:right w:val="single" w:sz="4" w:space="0" w:color="000000"/>
            </w:tcBorders>
            <w:vAlign w:val="bottom"/>
          </w:tcPr>
          <w:p w:rsidR="00B172B5" w14:paraId="0000021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dxa"/>
            <w:tcBorders>
              <w:top w:val="nil"/>
              <w:left w:val="nil"/>
              <w:bottom w:val="single" w:sz="4" w:space="0" w:color="000000"/>
              <w:right w:val="single" w:sz="4" w:space="0" w:color="000000"/>
            </w:tcBorders>
            <w:vAlign w:val="bottom"/>
          </w:tcPr>
          <w:p w:rsidR="00B172B5" w14:paraId="0000021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vAlign w:val="bottom"/>
          </w:tcPr>
          <w:p w:rsidR="00B172B5" w14:paraId="0000021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768" w:type="dxa"/>
            <w:tcBorders>
              <w:top w:val="nil"/>
              <w:left w:val="nil"/>
              <w:bottom w:val="single" w:sz="4" w:space="0" w:color="000000"/>
              <w:right w:val="single" w:sz="4" w:space="0" w:color="000000"/>
            </w:tcBorders>
            <w:shd w:val="clear" w:color="auto" w:fill="808080"/>
            <w:vAlign w:val="bottom"/>
          </w:tcPr>
          <w:p w:rsidR="00B172B5" w14:paraId="0000021B"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nil"/>
              <w:left w:val="nil"/>
              <w:bottom w:val="single" w:sz="4" w:space="0" w:color="000000"/>
              <w:right w:val="single" w:sz="8" w:space="0" w:color="000000"/>
            </w:tcBorders>
            <w:vAlign w:val="bottom"/>
          </w:tcPr>
          <w:p w:rsidR="00B172B5" w14:paraId="0000021C"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37E0DB6E" w14:textId="77777777">
        <w:tblPrEx>
          <w:tblW w:w="9950" w:type="dxa"/>
          <w:tblInd w:w="-10" w:type="dxa"/>
          <w:tblLayout w:type="fixed"/>
          <w:tblLook w:val="0400"/>
        </w:tblPrEx>
        <w:trPr>
          <w:trHeight w:val="230"/>
        </w:trPr>
        <w:tc>
          <w:tcPr>
            <w:tcW w:w="2394" w:type="dxa"/>
            <w:tcBorders>
              <w:top w:val="nil"/>
              <w:left w:val="single" w:sz="8" w:space="0" w:color="000000"/>
              <w:bottom w:val="single" w:sz="4" w:space="0" w:color="000000"/>
              <w:right w:val="single" w:sz="8" w:space="0" w:color="000000"/>
            </w:tcBorders>
            <w:vAlign w:val="bottom"/>
          </w:tcPr>
          <w:p w:rsidR="00B172B5" w14:paraId="0000021D"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Contractor Cost</w:t>
            </w:r>
          </w:p>
        </w:tc>
        <w:tc>
          <w:tcPr>
            <w:tcW w:w="1578" w:type="dxa"/>
            <w:tcBorders>
              <w:top w:val="nil"/>
              <w:left w:val="nil"/>
              <w:bottom w:val="single" w:sz="4" w:space="0" w:color="000000"/>
              <w:right w:val="single" w:sz="4" w:space="0" w:color="000000"/>
            </w:tcBorders>
            <w:shd w:val="clear" w:color="auto" w:fill="808080"/>
            <w:vAlign w:val="bottom"/>
          </w:tcPr>
          <w:p w:rsidR="00B172B5" w14:paraId="0000021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dxa"/>
            <w:tcBorders>
              <w:top w:val="nil"/>
              <w:left w:val="nil"/>
              <w:bottom w:val="single" w:sz="4" w:space="0" w:color="000000"/>
              <w:right w:val="single" w:sz="4" w:space="0" w:color="000000"/>
            </w:tcBorders>
            <w:vAlign w:val="bottom"/>
          </w:tcPr>
          <w:p w:rsidR="00B172B5" w14:paraId="0000021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vAlign w:val="bottom"/>
          </w:tcPr>
          <w:p w:rsidR="00B172B5" w14:paraId="0000022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768" w:type="dxa"/>
            <w:tcBorders>
              <w:top w:val="nil"/>
              <w:left w:val="nil"/>
              <w:bottom w:val="single" w:sz="4" w:space="0" w:color="000000"/>
              <w:right w:val="single" w:sz="4" w:space="0" w:color="000000"/>
            </w:tcBorders>
            <w:vAlign w:val="bottom"/>
          </w:tcPr>
          <w:p w:rsidR="00B172B5" w14:paraId="00000221"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nil"/>
              <w:left w:val="nil"/>
              <w:bottom w:val="single" w:sz="4" w:space="0" w:color="000000"/>
              <w:right w:val="single" w:sz="8" w:space="0" w:color="000000"/>
            </w:tcBorders>
            <w:vAlign w:val="bottom"/>
          </w:tcPr>
          <w:p w:rsidR="00B172B5" w14:paraId="00000222"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484ECFBF" w14:textId="77777777">
        <w:tblPrEx>
          <w:tblW w:w="9950" w:type="dxa"/>
          <w:tblInd w:w="-10" w:type="dxa"/>
          <w:tblLayout w:type="fixed"/>
          <w:tblLook w:val="0400"/>
        </w:tblPrEx>
        <w:trPr>
          <w:trHeight w:val="230"/>
        </w:trPr>
        <w:tc>
          <w:tcPr>
            <w:tcW w:w="2394" w:type="dxa"/>
            <w:tcBorders>
              <w:top w:val="nil"/>
              <w:left w:val="single" w:sz="8" w:space="0" w:color="000000"/>
              <w:bottom w:val="single" w:sz="4" w:space="0" w:color="000000"/>
              <w:right w:val="single" w:sz="8" w:space="0" w:color="000000"/>
            </w:tcBorders>
            <w:vAlign w:val="bottom"/>
          </w:tcPr>
          <w:p w:rsidR="00B172B5" w14:paraId="00000223"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Travel</w:t>
            </w:r>
          </w:p>
        </w:tc>
        <w:tc>
          <w:tcPr>
            <w:tcW w:w="1578" w:type="dxa"/>
            <w:tcBorders>
              <w:top w:val="nil"/>
              <w:left w:val="nil"/>
              <w:bottom w:val="single" w:sz="4" w:space="0" w:color="000000"/>
              <w:right w:val="single" w:sz="4" w:space="0" w:color="000000"/>
            </w:tcBorders>
            <w:shd w:val="clear" w:color="auto" w:fill="808080"/>
            <w:vAlign w:val="bottom"/>
          </w:tcPr>
          <w:p w:rsidR="00B172B5" w14:paraId="00000224"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dxa"/>
            <w:tcBorders>
              <w:top w:val="nil"/>
              <w:left w:val="nil"/>
              <w:bottom w:val="single" w:sz="4" w:space="0" w:color="000000"/>
              <w:right w:val="single" w:sz="4" w:space="0" w:color="000000"/>
            </w:tcBorders>
            <w:shd w:val="clear" w:color="auto" w:fill="808080"/>
            <w:vAlign w:val="bottom"/>
          </w:tcPr>
          <w:p w:rsidR="00B172B5" w14:paraId="0000022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shd w:val="clear" w:color="auto" w:fill="808080"/>
            <w:vAlign w:val="bottom"/>
          </w:tcPr>
          <w:p w:rsidR="00B172B5" w14:paraId="0000022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768" w:type="dxa"/>
            <w:tcBorders>
              <w:top w:val="nil"/>
              <w:left w:val="nil"/>
              <w:bottom w:val="single" w:sz="4" w:space="0" w:color="000000"/>
              <w:right w:val="single" w:sz="4" w:space="0" w:color="000000"/>
            </w:tcBorders>
            <w:shd w:val="clear" w:color="auto" w:fill="808080"/>
            <w:vAlign w:val="bottom"/>
          </w:tcPr>
          <w:p w:rsidR="00B172B5" w14:paraId="0000022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nil"/>
              <w:left w:val="nil"/>
              <w:bottom w:val="single" w:sz="4" w:space="0" w:color="000000"/>
              <w:right w:val="single" w:sz="8" w:space="0" w:color="000000"/>
            </w:tcBorders>
            <w:vAlign w:val="bottom"/>
          </w:tcPr>
          <w:p w:rsidR="00B172B5" w14:paraId="0000022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1284A27D" w14:textId="77777777">
        <w:tblPrEx>
          <w:tblW w:w="9950" w:type="dxa"/>
          <w:tblInd w:w="-10" w:type="dxa"/>
          <w:tblLayout w:type="fixed"/>
          <w:tblLook w:val="0400"/>
        </w:tblPrEx>
        <w:trPr>
          <w:trHeight w:val="419"/>
        </w:trPr>
        <w:tc>
          <w:tcPr>
            <w:tcW w:w="2394" w:type="dxa"/>
            <w:tcBorders>
              <w:top w:val="nil"/>
              <w:left w:val="single" w:sz="8" w:space="0" w:color="000000"/>
              <w:bottom w:val="nil"/>
              <w:right w:val="single" w:sz="8" w:space="0" w:color="000000"/>
            </w:tcBorders>
            <w:vAlign w:val="center"/>
          </w:tcPr>
          <w:p w:rsidR="00B172B5" w14:paraId="00000229"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 xml:space="preserve">Other Costs: </w:t>
            </w:r>
          </w:p>
        </w:tc>
        <w:tc>
          <w:tcPr>
            <w:tcW w:w="1578" w:type="dxa"/>
            <w:tcBorders>
              <w:top w:val="nil"/>
              <w:left w:val="nil"/>
              <w:bottom w:val="single" w:sz="4" w:space="0" w:color="000000"/>
              <w:right w:val="single" w:sz="4" w:space="0" w:color="000000"/>
            </w:tcBorders>
            <w:shd w:val="clear" w:color="auto" w:fill="808080"/>
            <w:vAlign w:val="bottom"/>
          </w:tcPr>
          <w:p w:rsidR="00B172B5" w14:paraId="0000022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dxa"/>
            <w:tcBorders>
              <w:top w:val="nil"/>
              <w:left w:val="nil"/>
              <w:bottom w:val="single" w:sz="4" w:space="0" w:color="000000"/>
              <w:right w:val="single" w:sz="4" w:space="0" w:color="000000"/>
            </w:tcBorders>
            <w:shd w:val="clear" w:color="auto" w:fill="808080"/>
            <w:vAlign w:val="bottom"/>
          </w:tcPr>
          <w:p w:rsidR="00B172B5" w14:paraId="0000022B"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shd w:val="clear" w:color="auto" w:fill="808080"/>
            <w:vAlign w:val="bottom"/>
          </w:tcPr>
          <w:p w:rsidR="00B172B5" w14:paraId="0000022C"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768" w:type="dxa"/>
            <w:tcBorders>
              <w:top w:val="nil"/>
              <w:left w:val="nil"/>
              <w:bottom w:val="single" w:sz="4" w:space="0" w:color="000000"/>
              <w:right w:val="single" w:sz="4" w:space="0" w:color="000000"/>
            </w:tcBorders>
            <w:shd w:val="clear" w:color="auto" w:fill="808080"/>
            <w:vAlign w:val="bottom"/>
          </w:tcPr>
          <w:p w:rsidR="00B172B5" w14:paraId="0000022D"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nil"/>
              <w:left w:val="nil"/>
              <w:bottom w:val="single" w:sz="4" w:space="0" w:color="000000"/>
              <w:right w:val="single" w:sz="8" w:space="0" w:color="000000"/>
            </w:tcBorders>
            <w:vAlign w:val="bottom"/>
          </w:tcPr>
          <w:p w:rsidR="00B172B5" w14:paraId="0000022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055A4F8F" w14:textId="77777777">
        <w:tblPrEx>
          <w:tblW w:w="9950" w:type="dxa"/>
          <w:tblInd w:w="-10" w:type="dxa"/>
          <w:tblLayout w:type="fixed"/>
          <w:tblLook w:val="0400"/>
        </w:tblPrEx>
        <w:trPr>
          <w:trHeight w:val="239"/>
        </w:trPr>
        <w:tc>
          <w:tcPr>
            <w:tcW w:w="2394"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B172B5" w14:paraId="0000022F" w14:textId="77777777">
            <w:pPr>
              <w:widowControl/>
              <w:rPr>
                <w:rFonts w:ascii="Calibri" w:eastAsia="Calibri" w:hAnsi="Calibri" w:cs="Calibri"/>
                <w:b/>
                <w:bCs/>
                <w:color w:val="000000"/>
                <w:sz w:val="16"/>
                <w:szCs w:val="16"/>
              </w:rPr>
            </w:pPr>
            <w:r>
              <w:rPr>
                <w:rFonts w:ascii="Calibri" w:eastAsia="Calibri" w:hAnsi="Calibri" w:cs="Calibri"/>
                <w:b/>
                <w:bCs/>
                <w:color w:val="000000"/>
                <w:sz w:val="16"/>
                <w:szCs w:val="16"/>
              </w:rPr>
              <w:t>TOTAL</w:t>
            </w:r>
          </w:p>
        </w:tc>
        <w:tc>
          <w:tcPr>
            <w:tcW w:w="1578" w:type="dxa"/>
            <w:tcBorders>
              <w:top w:val="single" w:sz="8" w:space="0" w:color="000000"/>
              <w:left w:val="nil"/>
              <w:bottom w:val="single" w:sz="8" w:space="0" w:color="000000"/>
              <w:right w:val="single" w:sz="8" w:space="0" w:color="000000"/>
            </w:tcBorders>
            <w:shd w:val="clear" w:color="auto" w:fill="808080"/>
            <w:vAlign w:val="bottom"/>
          </w:tcPr>
          <w:p w:rsidR="00B172B5" w14:paraId="0000023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dxa"/>
            <w:tcBorders>
              <w:top w:val="single" w:sz="8" w:space="0" w:color="000000"/>
              <w:left w:val="nil"/>
              <w:bottom w:val="single" w:sz="8" w:space="0" w:color="000000"/>
              <w:right w:val="single" w:sz="8" w:space="0" w:color="000000"/>
            </w:tcBorders>
            <w:shd w:val="clear" w:color="auto" w:fill="DDEBF7"/>
            <w:vAlign w:val="bottom"/>
          </w:tcPr>
          <w:p w:rsidR="00B172B5" w14:paraId="00000231"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70" w:type="dxa"/>
            <w:tcBorders>
              <w:top w:val="single" w:sz="8" w:space="0" w:color="000000"/>
              <w:left w:val="nil"/>
              <w:bottom w:val="single" w:sz="8" w:space="0" w:color="000000"/>
              <w:right w:val="single" w:sz="8" w:space="0" w:color="000000"/>
            </w:tcBorders>
            <w:shd w:val="clear" w:color="auto" w:fill="757171"/>
            <w:vAlign w:val="bottom"/>
          </w:tcPr>
          <w:p w:rsidR="00B172B5" w14:paraId="00000232"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768" w:type="dxa"/>
            <w:tcBorders>
              <w:top w:val="single" w:sz="8" w:space="0" w:color="000000"/>
              <w:left w:val="nil"/>
              <w:bottom w:val="single" w:sz="8" w:space="0" w:color="000000"/>
              <w:right w:val="single" w:sz="8" w:space="0" w:color="000000"/>
            </w:tcBorders>
            <w:shd w:val="clear" w:color="auto" w:fill="DDEBF7"/>
            <w:vAlign w:val="bottom"/>
          </w:tcPr>
          <w:p w:rsidR="00B172B5" w14:paraId="00000233"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435" w:type="dxa"/>
            <w:tcBorders>
              <w:top w:val="single" w:sz="8" w:space="0" w:color="000000"/>
              <w:left w:val="nil"/>
              <w:bottom w:val="single" w:sz="8" w:space="0" w:color="000000"/>
              <w:right w:val="single" w:sz="8" w:space="0" w:color="000000"/>
            </w:tcBorders>
            <w:shd w:val="clear" w:color="auto" w:fill="DDEBF7"/>
            <w:vAlign w:val="bottom"/>
          </w:tcPr>
          <w:p w:rsidR="00B172B5" w14:paraId="00000234"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xml:space="preserve"> $ 132,534 </w:t>
            </w:r>
          </w:p>
        </w:tc>
      </w:tr>
    </w:tbl>
    <w:p w:rsidR="00B172B5" w14:paraId="00000235" w14:textId="77777777">
      <w:pPr>
        <w:rPr>
          <w:sz w:val="24"/>
          <w:szCs w:val="24"/>
        </w:rPr>
        <w:sectPr>
          <w:pgSz w:w="12240" w:h="15840"/>
          <w:pgMar w:top="1440" w:right="1080" w:bottom="1440" w:left="1080" w:header="0" w:footer="497" w:gutter="0"/>
          <w:cols w:space="720"/>
        </w:sectPr>
      </w:pPr>
    </w:p>
    <w:p w:rsidR="00B172B5" w14:paraId="00000236"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Explain the reasons for any program changes or adjustments reported in ROCIS.</w:t>
      </w:r>
    </w:p>
    <w:p w:rsidR="00B172B5" w14:paraId="00000237" w14:textId="77777777">
      <w:pPr>
        <w:rPr>
          <w:b/>
          <w:bCs/>
          <w:sz w:val="24"/>
          <w:szCs w:val="24"/>
        </w:rPr>
      </w:pPr>
    </w:p>
    <w:tbl>
      <w:tblPr>
        <w:tblStyle w:val="a2"/>
        <w:tblW w:w="14490" w:type="dxa"/>
        <w:jc w:val="center"/>
        <w:tblLayout w:type="fixed"/>
        <w:tblLook w:val="0400"/>
      </w:tblPr>
      <w:tblGrid>
        <w:gridCol w:w="3960"/>
        <w:gridCol w:w="1080"/>
        <w:gridCol w:w="990"/>
        <w:gridCol w:w="990"/>
        <w:gridCol w:w="990"/>
        <w:gridCol w:w="990"/>
        <w:gridCol w:w="990"/>
        <w:gridCol w:w="4500"/>
      </w:tblGrid>
      <w:tr w14:paraId="74AAD2A0" w14:textId="77777777" w:rsidTr="00BE2E56">
        <w:tblPrEx>
          <w:tblW w:w="14490" w:type="dxa"/>
          <w:jc w:val="center"/>
          <w:tblLayout w:type="fixed"/>
          <w:tblLook w:val="0400"/>
        </w:tblPrEx>
        <w:trPr>
          <w:trHeight w:val="315"/>
          <w:jc w:val="center"/>
        </w:trPr>
        <w:tc>
          <w:tcPr>
            <w:tcW w:w="3960" w:type="dxa"/>
            <w:vMerge w:val="restart"/>
            <w:tcBorders>
              <w:top w:val="single" w:sz="8" w:space="0" w:color="000000"/>
              <w:left w:val="single" w:sz="8" w:space="0" w:color="000000"/>
              <w:bottom w:val="single" w:sz="8" w:space="0" w:color="000000"/>
              <w:right w:val="single" w:sz="8" w:space="0" w:color="000000"/>
            </w:tcBorders>
            <w:shd w:val="clear" w:color="auto" w:fill="5B9BD5"/>
            <w:vAlign w:val="center"/>
          </w:tcPr>
          <w:p w:rsidR="00B172B5" w14:paraId="00000238"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Information Collection</w:t>
            </w:r>
          </w:p>
        </w:tc>
        <w:tc>
          <w:tcPr>
            <w:tcW w:w="2070" w:type="dxa"/>
            <w:gridSpan w:val="2"/>
            <w:tcBorders>
              <w:top w:val="single" w:sz="8" w:space="0" w:color="000000"/>
              <w:left w:val="nil"/>
              <w:bottom w:val="single" w:sz="8" w:space="0" w:color="000000"/>
              <w:right w:val="single" w:sz="8" w:space="0" w:color="000000"/>
            </w:tcBorders>
            <w:shd w:val="clear" w:color="auto" w:fill="5B9BD5"/>
            <w:vAlign w:val="center"/>
          </w:tcPr>
          <w:p w:rsidR="00B172B5" w14:paraId="00000239"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Respondents</w:t>
            </w:r>
          </w:p>
        </w:tc>
        <w:tc>
          <w:tcPr>
            <w:tcW w:w="1980" w:type="dxa"/>
            <w:gridSpan w:val="2"/>
            <w:tcBorders>
              <w:top w:val="single" w:sz="8" w:space="0" w:color="000000"/>
              <w:left w:val="nil"/>
              <w:bottom w:val="single" w:sz="8" w:space="0" w:color="000000"/>
              <w:right w:val="single" w:sz="8" w:space="0" w:color="000000"/>
            </w:tcBorders>
            <w:shd w:val="clear" w:color="auto" w:fill="5B9BD5"/>
            <w:vAlign w:val="center"/>
          </w:tcPr>
          <w:p w:rsidR="00B172B5" w14:paraId="0000023B"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Responses</w:t>
            </w:r>
          </w:p>
        </w:tc>
        <w:tc>
          <w:tcPr>
            <w:tcW w:w="1980" w:type="dxa"/>
            <w:gridSpan w:val="2"/>
            <w:tcBorders>
              <w:top w:val="single" w:sz="8" w:space="0" w:color="000000"/>
              <w:left w:val="nil"/>
              <w:bottom w:val="single" w:sz="8" w:space="0" w:color="000000"/>
              <w:right w:val="single" w:sz="8" w:space="0" w:color="000000"/>
            </w:tcBorders>
            <w:shd w:val="clear" w:color="auto" w:fill="5B9BD5"/>
            <w:vAlign w:val="center"/>
          </w:tcPr>
          <w:p w:rsidR="00B172B5" w14:paraId="0000023D"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Burden Hours</w:t>
            </w:r>
          </w:p>
        </w:tc>
        <w:tc>
          <w:tcPr>
            <w:tcW w:w="4500" w:type="dxa"/>
            <w:vMerge w:val="restart"/>
            <w:tcBorders>
              <w:top w:val="single" w:sz="8" w:space="0" w:color="000000"/>
              <w:left w:val="nil"/>
              <w:bottom w:val="single" w:sz="8" w:space="0" w:color="000000"/>
              <w:right w:val="single" w:sz="8" w:space="0" w:color="000000"/>
            </w:tcBorders>
            <w:shd w:val="clear" w:color="auto" w:fill="5B9BD5"/>
            <w:vAlign w:val="center"/>
          </w:tcPr>
          <w:p w:rsidR="00B172B5" w14:paraId="0000023F"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Reason for change or adjustment</w:t>
            </w:r>
          </w:p>
        </w:tc>
      </w:tr>
      <w:tr w14:paraId="585F2E5F" w14:textId="77777777" w:rsidTr="00BE2E56">
        <w:tblPrEx>
          <w:tblW w:w="14490" w:type="dxa"/>
          <w:jc w:val="center"/>
          <w:tblLayout w:type="fixed"/>
          <w:tblLook w:val="0400"/>
        </w:tblPrEx>
        <w:trPr>
          <w:trHeight w:val="690"/>
          <w:jc w:val="center"/>
        </w:trPr>
        <w:tc>
          <w:tcPr>
            <w:tcW w:w="3960" w:type="dxa"/>
            <w:vMerge/>
            <w:tcBorders>
              <w:top w:val="single" w:sz="8" w:space="0" w:color="000000"/>
              <w:left w:val="single" w:sz="8" w:space="0" w:color="000000"/>
              <w:bottom w:val="single" w:sz="8" w:space="0" w:color="000000"/>
              <w:right w:val="single" w:sz="8" w:space="0" w:color="000000"/>
            </w:tcBorders>
            <w:shd w:val="clear" w:color="auto" w:fill="5B9BD5"/>
            <w:vAlign w:val="center"/>
          </w:tcPr>
          <w:p w:rsidR="00B172B5" w14:paraId="00000240" w14:textId="77777777">
            <w:pPr>
              <w:pBdr>
                <w:top w:val="nil"/>
                <w:left w:val="nil"/>
                <w:bottom w:val="nil"/>
                <w:right w:val="nil"/>
                <w:between w:val="nil"/>
              </w:pBdr>
              <w:spacing w:line="276" w:lineRule="auto"/>
              <w:rPr>
                <w:rFonts w:ascii="Calibri" w:eastAsia="Calibri" w:hAnsi="Calibri" w:cs="Calibri"/>
                <w:b/>
                <w:bCs/>
                <w:color w:val="000000"/>
                <w:sz w:val="16"/>
                <w:szCs w:val="16"/>
              </w:rPr>
            </w:pPr>
          </w:p>
        </w:tc>
        <w:tc>
          <w:tcPr>
            <w:tcW w:w="1080" w:type="dxa"/>
            <w:tcBorders>
              <w:top w:val="nil"/>
              <w:left w:val="nil"/>
              <w:bottom w:val="single" w:sz="8" w:space="0" w:color="000000"/>
              <w:right w:val="dashed" w:sz="8" w:space="0" w:color="000000"/>
            </w:tcBorders>
            <w:shd w:val="clear" w:color="auto" w:fill="FBE4D5"/>
            <w:vAlign w:val="center"/>
          </w:tcPr>
          <w:p w:rsidR="00B172B5" w14:paraId="00000241"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Current Renewal / Revision</w:t>
            </w:r>
          </w:p>
        </w:tc>
        <w:tc>
          <w:tcPr>
            <w:tcW w:w="990" w:type="dxa"/>
            <w:tcBorders>
              <w:top w:val="nil"/>
              <w:left w:val="nil"/>
              <w:bottom w:val="single" w:sz="8" w:space="0" w:color="000000"/>
              <w:right w:val="single" w:sz="8" w:space="0" w:color="000000"/>
            </w:tcBorders>
            <w:shd w:val="clear" w:color="auto" w:fill="FBE4D5"/>
            <w:vAlign w:val="center"/>
          </w:tcPr>
          <w:p w:rsidR="00B172B5" w14:paraId="00000242"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Previous Renewal / Revision</w:t>
            </w:r>
          </w:p>
        </w:tc>
        <w:tc>
          <w:tcPr>
            <w:tcW w:w="990" w:type="dxa"/>
            <w:tcBorders>
              <w:top w:val="nil"/>
              <w:left w:val="nil"/>
              <w:bottom w:val="single" w:sz="8" w:space="0" w:color="000000"/>
              <w:right w:val="dashed" w:sz="8" w:space="0" w:color="000000"/>
            </w:tcBorders>
            <w:shd w:val="clear" w:color="auto" w:fill="FBE4D5"/>
            <w:vAlign w:val="center"/>
          </w:tcPr>
          <w:p w:rsidR="00B172B5" w14:paraId="0000024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Current Renewal / Revision</w:t>
            </w:r>
          </w:p>
        </w:tc>
        <w:tc>
          <w:tcPr>
            <w:tcW w:w="990" w:type="dxa"/>
            <w:tcBorders>
              <w:top w:val="nil"/>
              <w:left w:val="nil"/>
              <w:bottom w:val="single" w:sz="8" w:space="0" w:color="000000"/>
              <w:right w:val="single" w:sz="8" w:space="0" w:color="000000"/>
            </w:tcBorders>
            <w:shd w:val="clear" w:color="auto" w:fill="FBE4D5"/>
            <w:vAlign w:val="center"/>
          </w:tcPr>
          <w:p w:rsidR="00B172B5" w14:paraId="00000244"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Previous Renewal / Revision</w:t>
            </w:r>
          </w:p>
        </w:tc>
        <w:tc>
          <w:tcPr>
            <w:tcW w:w="990" w:type="dxa"/>
            <w:tcBorders>
              <w:top w:val="nil"/>
              <w:left w:val="nil"/>
              <w:bottom w:val="single" w:sz="8" w:space="0" w:color="000000"/>
              <w:right w:val="dashed" w:sz="8" w:space="0" w:color="000000"/>
            </w:tcBorders>
            <w:shd w:val="clear" w:color="auto" w:fill="FBE4D5"/>
            <w:vAlign w:val="center"/>
          </w:tcPr>
          <w:p w:rsidR="00B172B5" w14:paraId="00000245"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Current Renewal / Revision</w:t>
            </w:r>
          </w:p>
        </w:tc>
        <w:tc>
          <w:tcPr>
            <w:tcW w:w="990" w:type="dxa"/>
            <w:tcBorders>
              <w:top w:val="nil"/>
              <w:left w:val="nil"/>
              <w:bottom w:val="single" w:sz="8" w:space="0" w:color="000000"/>
              <w:right w:val="single" w:sz="8" w:space="0" w:color="000000"/>
            </w:tcBorders>
            <w:shd w:val="clear" w:color="auto" w:fill="FBE4D5"/>
            <w:vAlign w:val="center"/>
          </w:tcPr>
          <w:p w:rsidR="00B172B5" w14:paraId="00000246"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Previous Renewal / Revision</w:t>
            </w:r>
          </w:p>
        </w:tc>
        <w:tc>
          <w:tcPr>
            <w:tcW w:w="4500" w:type="dxa"/>
            <w:vMerge/>
            <w:tcBorders>
              <w:top w:val="single" w:sz="8" w:space="0" w:color="000000"/>
              <w:left w:val="nil"/>
              <w:bottom w:val="single" w:sz="8" w:space="0" w:color="000000"/>
              <w:right w:val="single" w:sz="8" w:space="0" w:color="000000"/>
            </w:tcBorders>
            <w:shd w:val="clear" w:color="auto" w:fill="5B9BD5"/>
            <w:vAlign w:val="center"/>
          </w:tcPr>
          <w:p w:rsidR="00B172B5" w14:paraId="00000247" w14:textId="77777777">
            <w:pPr>
              <w:pBdr>
                <w:top w:val="nil"/>
                <w:left w:val="nil"/>
                <w:bottom w:val="nil"/>
                <w:right w:val="nil"/>
                <w:between w:val="nil"/>
              </w:pBdr>
              <w:spacing w:line="276" w:lineRule="auto"/>
              <w:rPr>
                <w:rFonts w:ascii="Calibri" w:eastAsia="Calibri" w:hAnsi="Calibri" w:cs="Calibri"/>
                <w:color w:val="000000"/>
                <w:sz w:val="16"/>
                <w:szCs w:val="16"/>
              </w:rPr>
            </w:pPr>
          </w:p>
        </w:tc>
      </w:tr>
      <w:tr w14:paraId="5682E23B" w14:textId="77777777" w:rsidTr="00E17803">
        <w:tblPrEx>
          <w:tblW w:w="14490" w:type="dxa"/>
          <w:jc w:val="center"/>
          <w:tblLayout w:type="fixed"/>
          <w:tblLook w:val="0400"/>
        </w:tblPrEx>
        <w:trPr>
          <w:trHeight w:val="457"/>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48" w14:textId="77529168">
            <w:pPr>
              <w:widowControl/>
              <w:rPr>
                <w:rFonts w:ascii="Calibri" w:eastAsia="Calibri" w:hAnsi="Calibri" w:cs="Calibri"/>
                <w:color w:val="000000"/>
                <w:sz w:val="18"/>
                <w:szCs w:val="18"/>
              </w:rPr>
            </w:pPr>
            <w:r>
              <w:rPr>
                <w:rFonts w:ascii="Calibri" w:eastAsia="Calibri" w:hAnsi="Calibri" w:cs="Calibri"/>
                <w:color w:val="000000"/>
                <w:sz w:val="18"/>
                <w:szCs w:val="18"/>
              </w:rPr>
              <w:t>Transit Waiver</w:t>
            </w:r>
          </w:p>
        </w:tc>
        <w:tc>
          <w:tcPr>
            <w:tcW w:w="1080" w:type="dxa"/>
            <w:tcBorders>
              <w:top w:val="nil"/>
              <w:left w:val="nil"/>
              <w:bottom w:val="single" w:sz="4" w:space="0" w:color="000000"/>
              <w:right w:val="dashed" w:sz="8" w:space="0" w:color="000000"/>
            </w:tcBorders>
            <w:vAlign w:val="center"/>
          </w:tcPr>
          <w:p w:rsidR="0022323B" w:rsidP="00BE2E56" w14:paraId="0000024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4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4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4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4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4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4500" w:type="dxa"/>
            <w:vMerge w:val="restart"/>
            <w:tcBorders>
              <w:top w:val="nil"/>
              <w:left w:val="nil"/>
              <w:right w:val="single" w:sz="8" w:space="0" w:color="000000"/>
            </w:tcBorders>
            <w:vAlign w:val="center"/>
          </w:tcPr>
          <w:p w:rsidR="0022323B" w:rsidRPr="0022323B" w:rsidP="00BE2E56" w14:paraId="56937315"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71B2D8AC"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752F3BD6"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30177C9A"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1013DD2A"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65185718" w14:textId="5E4DFDA3">
            <w:pPr>
              <w:widowControl/>
              <w:rPr>
                <w:rFonts w:ascii="Calibri" w:eastAsia="Calibri" w:hAnsi="Calibri" w:cs="Calibri"/>
                <w:color w:val="000000"/>
              </w:rPr>
            </w:pPr>
            <w:r w:rsidRPr="0022323B">
              <w:rPr>
                <w:rFonts w:ascii="Calibri" w:eastAsia="Calibri" w:hAnsi="Calibri" w:cs="Calibri"/>
                <w:color w:val="000000"/>
              </w:rPr>
              <w:t> No Changes</w:t>
            </w:r>
          </w:p>
          <w:p w:rsidR="0022323B" w:rsidRPr="0022323B" w:rsidP="00BE2E56" w14:paraId="71D20E74"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22817712"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5BC1BBFD" w14:textId="77777777">
            <w:pPr>
              <w:widowControl/>
              <w:rPr>
                <w:rFonts w:ascii="Calibri" w:eastAsia="Calibri" w:hAnsi="Calibri" w:cs="Calibri"/>
                <w:color w:val="000000"/>
              </w:rPr>
            </w:pPr>
            <w:r w:rsidRPr="0022323B">
              <w:rPr>
                <w:rFonts w:ascii="Calibri" w:eastAsia="Calibri" w:hAnsi="Calibri" w:cs="Calibri"/>
                <w:color w:val="000000"/>
              </w:rPr>
              <w:t> </w:t>
            </w:r>
          </w:p>
          <w:p w:rsidR="0022323B" w:rsidRPr="0022323B" w:rsidP="00BE2E56" w14:paraId="0000024F" w14:textId="3255B992">
            <w:pPr>
              <w:widowControl/>
              <w:rPr>
                <w:rFonts w:ascii="Calibri" w:eastAsia="Calibri" w:hAnsi="Calibri" w:cs="Calibri"/>
                <w:color w:val="000000"/>
              </w:rPr>
            </w:pPr>
            <w:r w:rsidRPr="0022323B">
              <w:rPr>
                <w:rFonts w:ascii="Calibri" w:eastAsia="Calibri" w:hAnsi="Calibri" w:cs="Calibri"/>
                <w:color w:val="000000"/>
              </w:rPr>
              <w:t> </w:t>
            </w:r>
          </w:p>
        </w:tc>
      </w:tr>
      <w:tr w14:paraId="762DC49A" w14:textId="77777777" w:rsidTr="00E17803">
        <w:tblPrEx>
          <w:tblW w:w="14490" w:type="dxa"/>
          <w:jc w:val="center"/>
          <w:tblLayout w:type="fixed"/>
          <w:tblLook w:val="0400"/>
        </w:tblPrEx>
        <w:trPr>
          <w:trHeight w:val="300"/>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50" w14:textId="6526FF3D">
            <w:pPr>
              <w:widowControl/>
              <w:rPr>
                <w:rFonts w:ascii="Calibri" w:eastAsia="Calibri" w:hAnsi="Calibri" w:cs="Calibri"/>
                <w:color w:val="000000"/>
                <w:sz w:val="18"/>
                <w:szCs w:val="18"/>
              </w:rPr>
            </w:pPr>
            <w:r>
              <w:rPr>
                <w:rFonts w:ascii="Calibri" w:eastAsia="Calibri" w:hAnsi="Calibri" w:cs="Calibri"/>
                <w:color w:val="000000"/>
                <w:sz w:val="18"/>
                <w:szCs w:val="18"/>
              </w:rPr>
              <w:t>Vessel Permit Application</w:t>
            </w:r>
          </w:p>
        </w:tc>
        <w:tc>
          <w:tcPr>
            <w:tcW w:w="1080" w:type="dxa"/>
            <w:tcBorders>
              <w:top w:val="nil"/>
              <w:left w:val="nil"/>
              <w:bottom w:val="single" w:sz="4" w:space="0" w:color="000000"/>
              <w:right w:val="dashed" w:sz="8" w:space="0" w:color="000000"/>
            </w:tcBorders>
            <w:vAlign w:val="center"/>
          </w:tcPr>
          <w:p w:rsidR="0022323B" w:rsidP="00BE2E56" w14:paraId="0000025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single" w:sz="8" w:space="0" w:color="000000"/>
            </w:tcBorders>
            <w:vAlign w:val="center"/>
          </w:tcPr>
          <w:p w:rsidR="0022323B" w:rsidP="00BE2E56" w14:paraId="0000025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dashed" w:sz="8" w:space="0" w:color="000000"/>
            </w:tcBorders>
            <w:vAlign w:val="center"/>
          </w:tcPr>
          <w:p w:rsidR="0022323B" w:rsidP="00BE2E56" w14:paraId="0000025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single" w:sz="8" w:space="0" w:color="000000"/>
            </w:tcBorders>
            <w:vAlign w:val="center"/>
          </w:tcPr>
          <w:p w:rsidR="0022323B" w:rsidP="00BE2E56" w14:paraId="0000025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dashed" w:sz="8" w:space="0" w:color="000000"/>
            </w:tcBorders>
            <w:vAlign w:val="center"/>
          </w:tcPr>
          <w:p w:rsidR="0022323B" w:rsidP="00BE2E56" w14:paraId="0000025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990" w:type="dxa"/>
            <w:tcBorders>
              <w:top w:val="nil"/>
              <w:left w:val="nil"/>
              <w:bottom w:val="single" w:sz="4" w:space="0" w:color="000000"/>
              <w:right w:val="single" w:sz="8" w:space="0" w:color="000000"/>
            </w:tcBorders>
            <w:vAlign w:val="center"/>
          </w:tcPr>
          <w:p w:rsidR="0022323B" w:rsidP="00BE2E56" w14:paraId="0000025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4500" w:type="dxa"/>
            <w:vMerge/>
            <w:tcBorders>
              <w:left w:val="nil"/>
              <w:right w:val="single" w:sz="8" w:space="0" w:color="000000"/>
            </w:tcBorders>
            <w:vAlign w:val="center"/>
          </w:tcPr>
          <w:p w:rsidR="0022323B" w:rsidP="00BE2E56" w14:paraId="00000257" w14:textId="4D4476EE">
            <w:pPr>
              <w:widowControl/>
              <w:rPr>
                <w:rFonts w:ascii="Calibri" w:eastAsia="Calibri" w:hAnsi="Calibri" w:cs="Calibri"/>
                <w:color w:val="000000"/>
                <w:sz w:val="16"/>
                <w:szCs w:val="16"/>
              </w:rPr>
            </w:pPr>
          </w:p>
        </w:tc>
      </w:tr>
      <w:tr w14:paraId="54DC399C" w14:textId="77777777" w:rsidTr="00E17803">
        <w:tblPrEx>
          <w:tblW w:w="14490" w:type="dxa"/>
          <w:jc w:val="center"/>
          <w:tblLayout w:type="fixed"/>
          <w:tblLook w:val="0400"/>
        </w:tblPrEx>
        <w:trPr>
          <w:trHeight w:val="314"/>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58" w14:textId="347F0358">
            <w:pPr>
              <w:widowControl/>
              <w:rPr>
                <w:rFonts w:ascii="Calibri" w:eastAsia="Calibri" w:hAnsi="Calibri" w:cs="Calibri"/>
                <w:color w:val="000000"/>
                <w:sz w:val="18"/>
                <w:szCs w:val="18"/>
              </w:rPr>
            </w:pPr>
            <w:r>
              <w:rPr>
                <w:rFonts w:ascii="Calibri" w:eastAsia="Calibri" w:hAnsi="Calibri" w:cs="Calibri"/>
                <w:color w:val="000000"/>
                <w:sz w:val="18"/>
                <w:szCs w:val="18"/>
              </w:rPr>
              <w:t>Vessel Operator Permit Application</w:t>
            </w:r>
          </w:p>
        </w:tc>
        <w:tc>
          <w:tcPr>
            <w:tcW w:w="1080" w:type="dxa"/>
            <w:tcBorders>
              <w:top w:val="nil"/>
              <w:left w:val="nil"/>
              <w:bottom w:val="single" w:sz="4" w:space="0" w:color="000000"/>
              <w:right w:val="dashed" w:sz="8" w:space="0" w:color="000000"/>
            </w:tcBorders>
            <w:vAlign w:val="center"/>
          </w:tcPr>
          <w:p w:rsidR="0022323B" w:rsidP="00BE2E56" w14:paraId="0000025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990" w:type="dxa"/>
            <w:tcBorders>
              <w:top w:val="nil"/>
              <w:left w:val="nil"/>
              <w:bottom w:val="single" w:sz="4" w:space="0" w:color="000000"/>
              <w:right w:val="single" w:sz="8" w:space="0" w:color="000000"/>
            </w:tcBorders>
            <w:vAlign w:val="center"/>
          </w:tcPr>
          <w:p w:rsidR="0022323B" w:rsidP="00BE2E56" w14:paraId="0000025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990" w:type="dxa"/>
            <w:tcBorders>
              <w:top w:val="nil"/>
              <w:left w:val="nil"/>
              <w:bottom w:val="single" w:sz="4" w:space="0" w:color="000000"/>
              <w:right w:val="dashed" w:sz="8" w:space="0" w:color="000000"/>
            </w:tcBorders>
            <w:vAlign w:val="center"/>
          </w:tcPr>
          <w:p w:rsidR="0022323B" w:rsidP="00BE2E56" w14:paraId="0000025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990" w:type="dxa"/>
            <w:tcBorders>
              <w:top w:val="nil"/>
              <w:left w:val="nil"/>
              <w:bottom w:val="single" w:sz="4" w:space="0" w:color="000000"/>
              <w:right w:val="single" w:sz="8" w:space="0" w:color="000000"/>
            </w:tcBorders>
            <w:vAlign w:val="center"/>
          </w:tcPr>
          <w:p w:rsidR="0022323B" w:rsidP="00BE2E56" w14:paraId="0000025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44</w:t>
            </w:r>
          </w:p>
        </w:tc>
        <w:tc>
          <w:tcPr>
            <w:tcW w:w="990" w:type="dxa"/>
            <w:tcBorders>
              <w:top w:val="nil"/>
              <w:left w:val="nil"/>
              <w:bottom w:val="single" w:sz="4" w:space="0" w:color="000000"/>
              <w:right w:val="dashed" w:sz="8" w:space="0" w:color="000000"/>
            </w:tcBorders>
            <w:vAlign w:val="center"/>
          </w:tcPr>
          <w:p w:rsidR="0022323B" w:rsidP="00BE2E56" w14:paraId="0000025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7</w:t>
            </w:r>
          </w:p>
        </w:tc>
        <w:tc>
          <w:tcPr>
            <w:tcW w:w="990" w:type="dxa"/>
            <w:tcBorders>
              <w:top w:val="nil"/>
              <w:left w:val="nil"/>
              <w:bottom w:val="single" w:sz="4" w:space="0" w:color="000000"/>
              <w:right w:val="single" w:sz="8" w:space="0" w:color="000000"/>
            </w:tcBorders>
            <w:vAlign w:val="center"/>
          </w:tcPr>
          <w:p w:rsidR="0022323B" w:rsidP="00BE2E56" w14:paraId="0000025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7</w:t>
            </w:r>
          </w:p>
        </w:tc>
        <w:tc>
          <w:tcPr>
            <w:tcW w:w="4500" w:type="dxa"/>
            <w:vMerge/>
            <w:tcBorders>
              <w:left w:val="nil"/>
              <w:right w:val="single" w:sz="8" w:space="0" w:color="000000"/>
            </w:tcBorders>
            <w:vAlign w:val="center"/>
          </w:tcPr>
          <w:p w:rsidR="0022323B" w:rsidP="00BE2E56" w14:paraId="0000025F" w14:textId="3263E3A5">
            <w:pPr>
              <w:widowControl/>
              <w:rPr>
                <w:rFonts w:ascii="Calibri" w:eastAsia="Calibri" w:hAnsi="Calibri" w:cs="Calibri"/>
                <w:color w:val="000000"/>
                <w:sz w:val="16"/>
                <w:szCs w:val="16"/>
              </w:rPr>
            </w:pPr>
          </w:p>
        </w:tc>
      </w:tr>
      <w:tr w14:paraId="1F9B04A5" w14:textId="77777777" w:rsidTr="00E17803">
        <w:tblPrEx>
          <w:tblW w:w="14490" w:type="dxa"/>
          <w:jc w:val="center"/>
          <w:tblLayout w:type="fixed"/>
          <w:tblLook w:val="0400"/>
        </w:tblPrEx>
        <w:trPr>
          <w:trHeight w:val="278"/>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60" w14:textId="0A15A051">
            <w:pPr>
              <w:widowControl/>
              <w:rPr>
                <w:rFonts w:ascii="Calibri" w:eastAsia="Calibri" w:hAnsi="Calibri" w:cs="Calibri"/>
                <w:color w:val="000000"/>
                <w:sz w:val="18"/>
                <w:szCs w:val="18"/>
              </w:rPr>
            </w:pPr>
            <w:r>
              <w:rPr>
                <w:rFonts w:ascii="Calibri" w:eastAsia="Calibri" w:hAnsi="Calibri" w:cs="Calibri"/>
                <w:color w:val="000000"/>
                <w:sz w:val="18"/>
                <w:szCs w:val="18"/>
              </w:rPr>
              <w:t>Vessel Departure Notification</w:t>
            </w:r>
          </w:p>
        </w:tc>
        <w:tc>
          <w:tcPr>
            <w:tcW w:w="1080" w:type="dxa"/>
            <w:tcBorders>
              <w:top w:val="nil"/>
              <w:left w:val="nil"/>
              <w:bottom w:val="single" w:sz="4" w:space="0" w:color="000000"/>
              <w:right w:val="dashed" w:sz="8" w:space="0" w:color="000000"/>
            </w:tcBorders>
            <w:vAlign w:val="center"/>
          </w:tcPr>
          <w:p w:rsidR="0022323B" w:rsidP="00BE2E56" w14:paraId="0000026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single" w:sz="8" w:space="0" w:color="000000"/>
            </w:tcBorders>
            <w:vAlign w:val="center"/>
          </w:tcPr>
          <w:p w:rsidR="0022323B" w:rsidP="00BE2E56" w14:paraId="0000026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dashed" w:sz="8" w:space="0" w:color="000000"/>
            </w:tcBorders>
            <w:vAlign w:val="center"/>
          </w:tcPr>
          <w:p w:rsidR="0022323B" w:rsidP="00BE2E56" w14:paraId="0000026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36</w:t>
            </w:r>
          </w:p>
        </w:tc>
        <w:tc>
          <w:tcPr>
            <w:tcW w:w="990" w:type="dxa"/>
            <w:tcBorders>
              <w:top w:val="nil"/>
              <w:left w:val="nil"/>
              <w:bottom w:val="single" w:sz="4" w:space="0" w:color="000000"/>
              <w:right w:val="single" w:sz="8" w:space="0" w:color="000000"/>
            </w:tcBorders>
            <w:vAlign w:val="center"/>
          </w:tcPr>
          <w:p w:rsidR="0022323B" w:rsidP="00BE2E56" w14:paraId="0000026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36</w:t>
            </w:r>
          </w:p>
        </w:tc>
        <w:tc>
          <w:tcPr>
            <w:tcW w:w="990" w:type="dxa"/>
            <w:tcBorders>
              <w:top w:val="nil"/>
              <w:left w:val="nil"/>
              <w:bottom w:val="single" w:sz="4" w:space="0" w:color="000000"/>
              <w:right w:val="dashed" w:sz="8" w:space="0" w:color="000000"/>
            </w:tcBorders>
            <w:vAlign w:val="center"/>
          </w:tcPr>
          <w:p w:rsidR="0022323B" w:rsidP="00BE2E56" w14:paraId="0000026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w:t>
            </w:r>
          </w:p>
        </w:tc>
        <w:tc>
          <w:tcPr>
            <w:tcW w:w="990" w:type="dxa"/>
            <w:tcBorders>
              <w:top w:val="nil"/>
              <w:left w:val="nil"/>
              <w:bottom w:val="single" w:sz="4" w:space="0" w:color="000000"/>
              <w:right w:val="single" w:sz="8" w:space="0" w:color="000000"/>
            </w:tcBorders>
            <w:vAlign w:val="center"/>
          </w:tcPr>
          <w:p w:rsidR="0022323B" w:rsidP="00BE2E56" w14:paraId="0000026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w:t>
            </w:r>
          </w:p>
        </w:tc>
        <w:tc>
          <w:tcPr>
            <w:tcW w:w="4500" w:type="dxa"/>
            <w:vMerge/>
            <w:tcBorders>
              <w:left w:val="nil"/>
              <w:right w:val="single" w:sz="8" w:space="0" w:color="000000"/>
            </w:tcBorders>
            <w:vAlign w:val="center"/>
          </w:tcPr>
          <w:p w:rsidR="0022323B" w:rsidP="00BE2E56" w14:paraId="00000267" w14:textId="3D5833D9">
            <w:pPr>
              <w:widowControl/>
              <w:rPr>
                <w:rFonts w:ascii="Calibri" w:eastAsia="Calibri" w:hAnsi="Calibri" w:cs="Calibri"/>
                <w:color w:val="000000"/>
                <w:sz w:val="16"/>
                <w:szCs w:val="16"/>
              </w:rPr>
            </w:pPr>
          </w:p>
        </w:tc>
      </w:tr>
      <w:tr w14:paraId="190DE1CB" w14:textId="77777777" w:rsidTr="00E17803">
        <w:tblPrEx>
          <w:tblW w:w="14490" w:type="dxa"/>
          <w:jc w:val="center"/>
          <w:tblLayout w:type="fixed"/>
          <w:tblLook w:val="0400"/>
        </w:tblPrEx>
        <w:trPr>
          <w:trHeight w:val="323"/>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68" w14:textId="6419B8D7">
            <w:pPr>
              <w:widowControl/>
              <w:rPr>
                <w:rFonts w:ascii="Calibri" w:eastAsia="Calibri" w:hAnsi="Calibri" w:cs="Calibri"/>
                <w:color w:val="000000"/>
                <w:sz w:val="18"/>
                <w:szCs w:val="18"/>
              </w:rPr>
            </w:pPr>
            <w:r>
              <w:rPr>
                <w:rFonts w:ascii="Calibri" w:eastAsia="Calibri" w:hAnsi="Calibri" w:cs="Calibri"/>
                <w:color w:val="000000"/>
                <w:sz w:val="18"/>
                <w:szCs w:val="18"/>
              </w:rPr>
              <w:t xml:space="preserve">Permit Operator Notification Changes </w:t>
            </w:r>
          </w:p>
        </w:tc>
        <w:tc>
          <w:tcPr>
            <w:tcW w:w="1080" w:type="dxa"/>
            <w:tcBorders>
              <w:top w:val="nil"/>
              <w:left w:val="nil"/>
              <w:bottom w:val="single" w:sz="4" w:space="0" w:color="000000"/>
              <w:right w:val="dashed" w:sz="8" w:space="0" w:color="000000"/>
            </w:tcBorders>
            <w:vAlign w:val="center"/>
          </w:tcPr>
          <w:p w:rsidR="0022323B" w:rsidP="00BE2E56" w14:paraId="0000026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6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6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6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6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22323B" w:rsidP="00BE2E56" w14:paraId="0000026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4500" w:type="dxa"/>
            <w:vMerge/>
            <w:tcBorders>
              <w:left w:val="nil"/>
              <w:right w:val="single" w:sz="8" w:space="0" w:color="000000"/>
            </w:tcBorders>
            <w:vAlign w:val="center"/>
          </w:tcPr>
          <w:p w:rsidR="0022323B" w:rsidP="00BE2E56" w14:paraId="0000026F" w14:textId="066C9EB7">
            <w:pPr>
              <w:widowControl/>
              <w:rPr>
                <w:rFonts w:ascii="Calibri" w:eastAsia="Calibri" w:hAnsi="Calibri" w:cs="Calibri"/>
                <w:color w:val="000000"/>
                <w:sz w:val="16"/>
                <w:szCs w:val="16"/>
              </w:rPr>
            </w:pPr>
          </w:p>
        </w:tc>
      </w:tr>
      <w:tr w14:paraId="449BF6E5" w14:textId="77777777" w:rsidTr="00E17803">
        <w:tblPrEx>
          <w:tblW w:w="14490" w:type="dxa"/>
          <w:jc w:val="center"/>
          <w:tblLayout w:type="fixed"/>
          <w:tblLook w:val="0400"/>
        </w:tblPrEx>
        <w:trPr>
          <w:trHeight w:val="300"/>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70" w14:textId="0A0E2458">
            <w:pPr>
              <w:widowControl/>
              <w:rPr>
                <w:rFonts w:ascii="Calibri" w:eastAsia="Calibri" w:hAnsi="Calibri" w:cs="Calibri"/>
                <w:color w:val="000000"/>
                <w:sz w:val="18"/>
                <w:szCs w:val="18"/>
              </w:rPr>
            </w:pPr>
            <w:r>
              <w:rPr>
                <w:rFonts w:ascii="Calibri" w:eastAsia="Calibri" w:hAnsi="Calibri" w:cs="Calibri"/>
                <w:color w:val="000000"/>
                <w:sz w:val="18"/>
                <w:szCs w:val="18"/>
              </w:rPr>
              <w:t>Modified Net Notification</w:t>
            </w:r>
          </w:p>
        </w:tc>
        <w:tc>
          <w:tcPr>
            <w:tcW w:w="1080" w:type="dxa"/>
            <w:tcBorders>
              <w:top w:val="nil"/>
              <w:left w:val="nil"/>
              <w:bottom w:val="single" w:sz="4" w:space="0" w:color="000000"/>
              <w:right w:val="dashed" w:sz="8" w:space="0" w:color="000000"/>
            </w:tcBorders>
            <w:vAlign w:val="center"/>
          </w:tcPr>
          <w:p w:rsidR="0022323B" w:rsidP="00BE2E56" w14:paraId="0000027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7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7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7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7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22323B" w:rsidP="00BE2E56" w14:paraId="0000027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4500" w:type="dxa"/>
            <w:vMerge/>
            <w:tcBorders>
              <w:left w:val="nil"/>
              <w:right w:val="single" w:sz="8" w:space="0" w:color="000000"/>
            </w:tcBorders>
            <w:vAlign w:val="center"/>
          </w:tcPr>
          <w:p w:rsidR="0022323B" w:rsidP="00BE2E56" w14:paraId="00000277" w14:textId="65958AB2">
            <w:pPr>
              <w:widowControl/>
              <w:rPr>
                <w:rFonts w:ascii="Calibri" w:eastAsia="Calibri" w:hAnsi="Calibri" w:cs="Calibri"/>
                <w:color w:val="000000"/>
                <w:sz w:val="16"/>
                <w:szCs w:val="16"/>
              </w:rPr>
            </w:pPr>
          </w:p>
        </w:tc>
      </w:tr>
      <w:tr w14:paraId="2E5B9A57" w14:textId="77777777" w:rsidTr="00E17803">
        <w:tblPrEx>
          <w:tblW w:w="14490" w:type="dxa"/>
          <w:jc w:val="center"/>
          <w:tblLayout w:type="fixed"/>
          <w:tblLook w:val="0400"/>
        </w:tblPrEx>
        <w:trPr>
          <w:trHeight w:val="480"/>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78" w14:textId="7FD6C033">
            <w:pPr>
              <w:widowControl/>
              <w:rPr>
                <w:rFonts w:ascii="Calibri" w:eastAsia="Calibri" w:hAnsi="Calibri" w:cs="Calibri"/>
                <w:color w:val="000000"/>
                <w:sz w:val="18"/>
                <w:szCs w:val="18"/>
              </w:rPr>
            </w:pPr>
            <w:r>
              <w:rPr>
                <w:rFonts w:ascii="Calibri" w:eastAsia="Calibri" w:hAnsi="Calibri" w:cs="Calibri"/>
                <w:color w:val="000000"/>
                <w:sz w:val="18"/>
                <w:szCs w:val="18"/>
              </w:rPr>
              <w:t>Experimental Fishing Permit Applications and Reports</w:t>
            </w:r>
          </w:p>
        </w:tc>
        <w:tc>
          <w:tcPr>
            <w:tcW w:w="1080" w:type="dxa"/>
            <w:tcBorders>
              <w:top w:val="nil"/>
              <w:left w:val="nil"/>
              <w:bottom w:val="single" w:sz="4" w:space="0" w:color="000000"/>
              <w:right w:val="dashed" w:sz="8" w:space="0" w:color="000000"/>
            </w:tcBorders>
            <w:vAlign w:val="center"/>
          </w:tcPr>
          <w:p w:rsidR="0022323B" w:rsidP="00BE2E56" w14:paraId="0000027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7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7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7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7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single" w:sz="8" w:space="0" w:color="000000"/>
            </w:tcBorders>
            <w:vAlign w:val="center"/>
          </w:tcPr>
          <w:p w:rsidR="0022323B" w:rsidP="00BE2E56" w14:paraId="0000027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4500" w:type="dxa"/>
            <w:vMerge/>
            <w:tcBorders>
              <w:left w:val="nil"/>
              <w:right w:val="single" w:sz="8" w:space="0" w:color="000000"/>
            </w:tcBorders>
            <w:vAlign w:val="center"/>
          </w:tcPr>
          <w:p w:rsidR="0022323B" w:rsidP="00BE2E56" w14:paraId="0000027F" w14:textId="07B1B3AF">
            <w:pPr>
              <w:widowControl/>
              <w:rPr>
                <w:rFonts w:ascii="Calibri" w:eastAsia="Calibri" w:hAnsi="Calibri" w:cs="Calibri"/>
                <w:color w:val="000000"/>
                <w:sz w:val="16"/>
                <w:szCs w:val="16"/>
              </w:rPr>
            </w:pPr>
          </w:p>
        </w:tc>
      </w:tr>
      <w:tr w14:paraId="0B3CCBB5" w14:textId="77777777" w:rsidTr="00E17803">
        <w:tblPrEx>
          <w:tblW w:w="14490" w:type="dxa"/>
          <w:jc w:val="center"/>
          <w:tblLayout w:type="fixed"/>
          <w:tblLook w:val="0400"/>
        </w:tblPrEx>
        <w:trPr>
          <w:trHeight w:val="323"/>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80" w14:textId="2C773607">
            <w:pPr>
              <w:widowControl/>
              <w:rPr>
                <w:rFonts w:ascii="Calibri" w:eastAsia="Calibri" w:hAnsi="Calibri" w:cs="Calibri"/>
                <w:color w:val="000000"/>
                <w:sz w:val="18"/>
                <w:szCs w:val="18"/>
              </w:rPr>
            </w:pPr>
            <w:r>
              <w:rPr>
                <w:rFonts w:ascii="Calibri" w:eastAsia="Calibri" w:hAnsi="Calibri" w:cs="Calibri"/>
                <w:color w:val="000000"/>
                <w:sz w:val="18"/>
                <w:szCs w:val="18"/>
              </w:rPr>
              <w:t>Dolphin Mortality Limit Request</w:t>
            </w:r>
          </w:p>
        </w:tc>
        <w:tc>
          <w:tcPr>
            <w:tcW w:w="1080" w:type="dxa"/>
            <w:tcBorders>
              <w:top w:val="nil"/>
              <w:left w:val="nil"/>
              <w:bottom w:val="single" w:sz="4" w:space="0" w:color="000000"/>
              <w:right w:val="dashed" w:sz="8" w:space="0" w:color="000000"/>
            </w:tcBorders>
            <w:vAlign w:val="center"/>
          </w:tcPr>
          <w:p w:rsidR="0022323B" w:rsidP="00BE2E56" w14:paraId="0000028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8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8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22323B" w:rsidP="00BE2E56" w14:paraId="0000028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dashed" w:sz="8" w:space="0" w:color="000000"/>
            </w:tcBorders>
            <w:vAlign w:val="center"/>
          </w:tcPr>
          <w:p w:rsidR="0022323B" w:rsidP="00BE2E56" w14:paraId="0000028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8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4500" w:type="dxa"/>
            <w:vMerge/>
            <w:tcBorders>
              <w:left w:val="nil"/>
              <w:right w:val="single" w:sz="8" w:space="0" w:color="000000"/>
            </w:tcBorders>
            <w:vAlign w:val="center"/>
          </w:tcPr>
          <w:p w:rsidR="0022323B" w:rsidP="00BE2E56" w14:paraId="00000287" w14:textId="10F2A4A5">
            <w:pPr>
              <w:widowControl/>
              <w:rPr>
                <w:rFonts w:ascii="Calibri" w:eastAsia="Calibri" w:hAnsi="Calibri" w:cs="Calibri"/>
                <w:color w:val="000000"/>
                <w:sz w:val="16"/>
                <w:szCs w:val="16"/>
              </w:rPr>
            </w:pPr>
          </w:p>
        </w:tc>
      </w:tr>
      <w:tr w14:paraId="365F98E6" w14:textId="77777777" w:rsidTr="00E17803">
        <w:tblPrEx>
          <w:tblW w:w="14490" w:type="dxa"/>
          <w:jc w:val="center"/>
          <w:tblLayout w:type="fixed"/>
          <w:tblLook w:val="0400"/>
        </w:tblPrEx>
        <w:trPr>
          <w:trHeight w:val="305"/>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88" w14:textId="346A84CB">
            <w:pPr>
              <w:widowControl/>
              <w:rPr>
                <w:rFonts w:ascii="Calibri" w:eastAsia="Calibri" w:hAnsi="Calibri" w:cs="Calibri"/>
                <w:color w:val="000000"/>
                <w:sz w:val="18"/>
                <w:szCs w:val="18"/>
              </w:rPr>
            </w:pPr>
            <w:r>
              <w:rPr>
                <w:rFonts w:ascii="Calibri" w:eastAsia="Calibri" w:hAnsi="Calibri" w:cs="Calibri"/>
                <w:color w:val="000000"/>
                <w:sz w:val="18"/>
                <w:szCs w:val="18"/>
              </w:rPr>
              <w:t>Vessel Register Annual Notification</w:t>
            </w:r>
          </w:p>
        </w:tc>
        <w:tc>
          <w:tcPr>
            <w:tcW w:w="1080" w:type="dxa"/>
            <w:tcBorders>
              <w:top w:val="nil"/>
              <w:left w:val="nil"/>
              <w:bottom w:val="single" w:sz="4" w:space="0" w:color="000000"/>
              <w:right w:val="dashed" w:sz="8" w:space="0" w:color="000000"/>
            </w:tcBorders>
            <w:vAlign w:val="center"/>
          </w:tcPr>
          <w:p w:rsidR="0022323B" w:rsidP="00BE2E56" w14:paraId="0000028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single" w:sz="8" w:space="0" w:color="000000"/>
            </w:tcBorders>
            <w:vAlign w:val="center"/>
          </w:tcPr>
          <w:p w:rsidR="0022323B" w:rsidP="00BE2E56" w14:paraId="0000028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dashed" w:sz="8" w:space="0" w:color="000000"/>
            </w:tcBorders>
            <w:vAlign w:val="center"/>
          </w:tcPr>
          <w:p w:rsidR="0022323B" w:rsidP="00BE2E56" w14:paraId="0000028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single" w:sz="8" w:space="0" w:color="000000"/>
            </w:tcBorders>
            <w:vAlign w:val="center"/>
          </w:tcPr>
          <w:p w:rsidR="0022323B" w:rsidP="00BE2E56" w14:paraId="0000028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dashed" w:sz="8" w:space="0" w:color="000000"/>
            </w:tcBorders>
            <w:vAlign w:val="center"/>
          </w:tcPr>
          <w:p w:rsidR="0022323B" w:rsidP="00BE2E56" w14:paraId="0000028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990" w:type="dxa"/>
            <w:tcBorders>
              <w:top w:val="nil"/>
              <w:left w:val="nil"/>
              <w:bottom w:val="single" w:sz="4" w:space="0" w:color="000000"/>
              <w:right w:val="single" w:sz="8" w:space="0" w:color="000000"/>
            </w:tcBorders>
            <w:vAlign w:val="center"/>
          </w:tcPr>
          <w:p w:rsidR="0022323B" w:rsidP="00BE2E56" w14:paraId="0000028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11</w:t>
            </w:r>
          </w:p>
        </w:tc>
        <w:tc>
          <w:tcPr>
            <w:tcW w:w="4500" w:type="dxa"/>
            <w:vMerge/>
            <w:tcBorders>
              <w:left w:val="nil"/>
              <w:right w:val="single" w:sz="8" w:space="0" w:color="000000"/>
            </w:tcBorders>
            <w:vAlign w:val="center"/>
          </w:tcPr>
          <w:p w:rsidR="0022323B" w:rsidP="00BE2E56" w14:paraId="0000028F" w14:textId="77D6D92E">
            <w:pPr>
              <w:widowControl/>
              <w:rPr>
                <w:rFonts w:ascii="Calibri" w:eastAsia="Calibri" w:hAnsi="Calibri" w:cs="Calibri"/>
                <w:color w:val="000000"/>
                <w:sz w:val="16"/>
                <w:szCs w:val="16"/>
              </w:rPr>
            </w:pPr>
          </w:p>
        </w:tc>
      </w:tr>
      <w:tr w14:paraId="0C798799" w14:textId="77777777" w:rsidTr="00E17803">
        <w:tblPrEx>
          <w:tblW w:w="14490" w:type="dxa"/>
          <w:jc w:val="center"/>
          <w:tblLayout w:type="fixed"/>
          <w:tblLook w:val="0400"/>
        </w:tblPrEx>
        <w:trPr>
          <w:trHeight w:val="494"/>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90" w14:textId="2C8288ED">
            <w:pPr>
              <w:widowControl/>
              <w:rPr>
                <w:rFonts w:ascii="Calibri" w:eastAsia="Calibri" w:hAnsi="Calibri" w:cs="Calibri"/>
                <w:color w:val="000000"/>
                <w:sz w:val="18"/>
                <w:szCs w:val="18"/>
              </w:rPr>
            </w:pPr>
            <w:r>
              <w:rPr>
                <w:rFonts w:ascii="Calibri" w:eastAsia="Calibri" w:hAnsi="Calibri" w:cs="Calibri"/>
                <w:color w:val="000000"/>
                <w:sz w:val="18"/>
                <w:szCs w:val="18"/>
              </w:rPr>
              <w:t>Notification Prior to Transfer of Vessel to Foreign Registry and Flag</w:t>
            </w:r>
          </w:p>
        </w:tc>
        <w:tc>
          <w:tcPr>
            <w:tcW w:w="1080" w:type="dxa"/>
            <w:tcBorders>
              <w:top w:val="nil"/>
              <w:left w:val="nil"/>
              <w:bottom w:val="single" w:sz="4" w:space="0" w:color="000000"/>
              <w:right w:val="dashed" w:sz="8" w:space="0" w:color="000000"/>
            </w:tcBorders>
            <w:vAlign w:val="center"/>
          </w:tcPr>
          <w:p w:rsidR="0022323B" w:rsidP="00BE2E56" w14:paraId="0000029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9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9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22323B" w:rsidP="00BE2E56" w14:paraId="0000029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22323B" w:rsidP="00BE2E56" w14:paraId="0000029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22323B" w:rsidP="00BE2E56" w14:paraId="0000029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4500" w:type="dxa"/>
            <w:vMerge/>
            <w:tcBorders>
              <w:left w:val="nil"/>
              <w:right w:val="single" w:sz="8" w:space="0" w:color="000000"/>
            </w:tcBorders>
            <w:vAlign w:val="center"/>
          </w:tcPr>
          <w:p w:rsidR="0022323B" w:rsidP="00BE2E56" w14:paraId="00000297" w14:textId="7D9EE78C">
            <w:pPr>
              <w:widowControl/>
              <w:rPr>
                <w:rFonts w:ascii="Calibri" w:eastAsia="Calibri" w:hAnsi="Calibri" w:cs="Calibri"/>
                <w:color w:val="000000"/>
                <w:sz w:val="16"/>
                <w:szCs w:val="16"/>
              </w:rPr>
            </w:pPr>
          </w:p>
        </w:tc>
      </w:tr>
      <w:tr w14:paraId="2D53BC78" w14:textId="77777777" w:rsidTr="00E17803">
        <w:tblPrEx>
          <w:tblW w:w="14490" w:type="dxa"/>
          <w:jc w:val="center"/>
          <w:tblLayout w:type="fixed"/>
          <w:tblLook w:val="0400"/>
        </w:tblPrEx>
        <w:trPr>
          <w:trHeight w:val="377"/>
          <w:jc w:val="center"/>
        </w:trPr>
        <w:tc>
          <w:tcPr>
            <w:tcW w:w="3960" w:type="dxa"/>
            <w:tcBorders>
              <w:top w:val="nil"/>
              <w:left w:val="single" w:sz="8" w:space="0" w:color="000000"/>
              <w:bottom w:val="single" w:sz="4" w:space="0" w:color="000000"/>
              <w:right w:val="single" w:sz="8" w:space="0" w:color="000000"/>
            </w:tcBorders>
            <w:vAlign w:val="center"/>
          </w:tcPr>
          <w:p w:rsidR="0022323B" w:rsidP="00BE2E56" w14:paraId="00000298" w14:textId="6F397F1A">
            <w:pPr>
              <w:widowControl/>
              <w:rPr>
                <w:rFonts w:ascii="Calibri" w:eastAsia="Calibri" w:hAnsi="Calibri" w:cs="Calibri"/>
                <w:color w:val="000000"/>
                <w:sz w:val="18"/>
                <w:szCs w:val="18"/>
              </w:rPr>
            </w:pPr>
            <w:r>
              <w:rPr>
                <w:rFonts w:ascii="Calibri" w:eastAsia="Calibri" w:hAnsi="Calibri" w:cs="Calibri"/>
                <w:color w:val="000000"/>
                <w:sz w:val="18"/>
                <w:szCs w:val="18"/>
              </w:rPr>
              <w:t>Documentary Evidence Requests by Administrator</w:t>
            </w:r>
          </w:p>
        </w:tc>
        <w:tc>
          <w:tcPr>
            <w:tcW w:w="1080" w:type="dxa"/>
            <w:tcBorders>
              <w:top w:val="nil"/>
              <w:left w:val="nil"/>
              <w:bottom w:val="single" w:sz="4" w:space="0" w:color="000000"/>
              <w:right w:val="dashed" w:sz="8" w:space="0" w:color="000000"/>
            </w:tcBorders>
            <w:vAlign w:val="center"/>
          </w:tcPr>
          <w:p w:rsidR="0022323B" w:rsidP="00BE2E56" w14:paraId="0000029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990" w:type="dxa"/>
            <w:tcBorders>
              <w:top w:val="nil"/>
              <w:left w:val="nil"/>
              <w:bottom w:val="single" w:sz="4" w:space="0" w:color="000000"/>
              <w:right w:val="single" w:sz="8" w:space="0" w:color="000000"/>
            </w:tcBorders>
            <w:vAlign w:val="center"/>
          </w:tcPr>
          <w:p w:rsidR="0022323B" w:rsidP="00BE2E56" w14:paraId="0000029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990" w:type="dxa"/>
            <w:tcBorders>
              <w:top w:val="nil"/>
              <w:left w:val="nil"/>
              <w:bottom w:val="single" w:sz="4" w:space="0" w:color="000000"/>
              <w:right w:val="dashed" w:sz="8" w:space="0" w:color="000000"/>
            </w:tcBorders>
            <w:vAlign w:val="center"/>
          </w:tcPr>
          <w:p w:rsidR="0022323B" w:rsidP="00BE2E56" w14:paraId="0000029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990" w:type="dxa"/>
            <w:tcBorders>
              <w:top w:val="nil"/>
              <w:left w:val="nil"/>
              <w:bottom w:val="single" w:sz="4" w:space="0" w:color="000000"/>
              <w:right w:val="single" w:sz="8" w:space="0" w:color="000000"/>
            </w:tcBorders>
            <w:vAlign w:val="center"/>
          </w:tcPr>
          <w:p w:rsidR="0022323B" w:rsidP="00BE2E56" w14:paraId="0000029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40</w:t>
            </w:r>
          </w:p>
        </w:tc>
        <w:tc>
          <w:tcPr>
            <w:tcW w:w="990" w:type="dxa"/>
            <w:tcBorders>
              <w:top w:val="nil"/>
              <w:left w:val="nil"/>
              <w:bottom w:val="single" w:sz="4" w:space="0" w:color="000000"/>
              <w:right w:val="dashed" w:sz="8" w:space="0" w:color="000000"/>
            </w:tcBorders>
            <w:vAlign w:val="center"/>
          </w:tcPr>
          <w:p w:rsidR="0022323B" w:rsidP="00BE2E56" w14:paraId="0000029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single" w:sz="8" w:space="0" w:color="000000"/>
            </w:tcBorders>
            <w:vAlign w:val="center"/>
          </w:tcPr>
          <w:p w:rsidR="0022323B" w:rsidP="00BE2E56" w14:paraId="0000029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4500" w:type="dxa"/>
            <w:vMerge/>
            <w:tcBorders>
              <w:left w:val="nil"/>
              <w:bottom w:val="single" w:sz="4" w:space="0" w:color="000000"/>
              <w:right w:val="single" w:sz="8" w:space="0" w:color="000000"/>
            </w:tcBorders>
            <w:vAlign w:val="center"/>
          </w:tcPr>
          <w:p w:rsidR="0022323B" w:rsidP="00BE2E56" w14:paraId="0000029F" w14:textId="253119C3">
            <w:pPr>
              <w:widowControl/>
              <w:rPr>
                <w:rFonts w:ascii="Calibri" w:eastAsia="Calibri" w:hAnsi="Calibri" w:cs="Calibri"/>
                <w:color w:val="000000"/>
                <w:sz w:val="16"/>
                <w:szCs w:val="16"/>
              </w:rPr>
            </w:pPr>
          </w:p>
        </w:tc>
      </w:tr>
      <w:tr w14:paraId="007210CE" w14:textId="77777777" w:rsidTr="00BE2E56">
        <w:tblPrEx>
          <w:tblW w:w="14490" w:type="dxa"/>
          <w:jc w:val="center"/>
          <w:tblLayout w:type="fixed"/>
          <w:tblLook w:val="0400"/>
        </w:tblPrEx>
        <w:trPr>
          <w:trHeight w:val="899"/>
          <w:jc w:val="center"/>
        </w:trPr>
        <w:tc>
          <w:tcPr>
            <w:tcW w:w="3960" w:type="dxa"/>
            <w:tcBorders>
              <w:top w:val="nil"/>
              <w:left w:val="single" w:sz="8" w:space="0" w:color="000000"/>
              <w:bottom w:val="single" w:sz="4" w:space="0" w:color="000000"/>
              <w:right w:val="single" w:sz="8" w:space="0" w:color="000000"/>
            </w:tcBorders>
            <w:vAlign w:val="center"/>
          </w:tcPr>
          <w:p w:rsidR="00BE2E56" w:rsidP="00BE2E56" w14:paraId="000002A0" w14:textId="79C15EF6">
            <w:pPr>
              <w:widowControl/>
              <w:rPr>
                <w:rFonts w:ascii="Calibri" w:eastAsia="Calibri" w:hAnsi="Calibri" w:cs="Calibri"/>
                <w:color w:val="000000"/>
                <w:sz w:val="18"/>
                <w:szCs w:val="18"/>
              </w:rPr>
            </w:pPr>
            <w:r>
              <w:rPr>
                <w:rFonts w:ascii="Calibri" w:eastAsia="Calibri" w:hAnsi="Calibri" w:cs="Calibri"/>
                <w:color w:val="000000"/>
                <w:sz w:val="18"/>
                <w:szCs w:val="18"/>
              </w:rPr>
              <w:t>Notification of Purse Seine Closure Period</w:t>
            </w:r>
          </w:p>
        </w:tc>
        <w:tc>
          <w:tcPr>
            <w:tcW w:w="1080" w:type="dxa"/>
            <w:tcBorders>
              <w:top w:val="nil"/>
              <w:left w:val="nil"/>
              <w:bottom w:val="single" w:sz="4" w:space="0" w:color="000000"/>
              <w:right w:val="dashed" w:sz="8" w:space="0" w:color="000000"/>
            </w:tcBorders>
            <w:vAlign w:val="center"/>
          </w:tcPr>
          <w:p w:rsidR="00BE2E56" w:rsidP="00BE2E56" w14:paraId="000002A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990" w:type="dxa"/>
            <w:tcBorders>
              <w:top w:val="nil"/>
              <w:left w:val="nil"/>
              <w:bottom w:val="single" w:sz="4" w:space="0" w:color="000000"/>
              <w:right w:val="single" w:sz="8" w:space="0" w:color="000000"/>
            </w:tcBorders>
            <w:vAlign w:val="center"/>
          </w:tcPr>
          <w:p w:rsidR="00BE2E56" w:rsidP="00BE2E56" w14:paraId="000002A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dashed" w:sz="8" w:space="0" w:color="000000"/>
            </w:tcBorders>
            <w:vAlign w:val="center"/>
          </w:tcPr>
          <w:p w:rsidR="00BE2E56" w:rsidP="00BE2E56" w14:paraId="000002A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990" w:type="dxa"/>
            <w:tcBorders>
              <w:top w:val="nil"/>
              <w:left w:val="nil"/>
              <w:bottom w:val="single" w:sz="4" w:space="0" w:color="000000"/>
              <w:right w:val="single" w:sz="8" w:space="0" w:color="000000"/>
            </w:tcBorders>
            <w:vAlign w:val="center"/>
          </w:tcPr>
          <w:p w:rsidR="00BE2E56" w:rsidP="00BE2E56" w14:paraId="000002A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10</w:t>
            </w:r>
          </w:p>
        </w:tc>
        <w:tc>
          <w:tcPr>
            <w:tcW w:w="990" w:type="dxa"/>
            <w:tcBorders>
              <w:top w:val="nil"/>
              <w:left w:val="nil"/>
              <w:bottom w:val="single" w:sz="4" w:space="0" w:color="000000"/>
              <w:right w:val="dashed" w:sz="8" w:space="0" w:color="000000"/>
            </w:tcBorders>
            <w:vAlign w:val="center"/>
          </w:tcPr>
          <w:p w:rsidR="00BE2E56" w:rsidP="00BE2E56" w14:paraId="000002A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990" w:type="dxa"/>
            <w:tcBorders>
              <w:top w:val="nil"/>
              <w:left w:val="nil"/>
              <w:bottom w:val="single" w:sz="4" w:space="0" w:color="000000"/>
              <w:right w:val="single" w:sz="8" w:space="0" w:color="000000"/>
            </w:tcBorders>
            <w:vAlign w:val="center"/>
          </w:tcPr>
          <w:p w:rsidR="00BE2E56" w:rsidP="00BE2E56" w14:paraId="000002A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w:t>
            </w:r>
          </w:p>
        </w:tc>
        <w:tc>
          <w:tcPr>
            <w:tcW w:w="4500" w:type="dxa"/>
            <w:tcBorders>
              <w:top w:val="nil"/>
              <w:left w:val="nil"/>
              <w:bottom w:val="single" w:sz="4" w:space="0" w:color="000000"/>
              <w:right w:val="single" w:sz="8" w:space="0" w:color="000000"/>
            </w:tcBorders>
            <w:vAlign w:val="center"/>
          </w:tcPr>
          <w:p w:rsidR="00BE2E56" w:rsidP="00BE2E56" w14:paraId="000002A7" w14:textId="40181E2E">
            <w:pPr>
              <w:widowControl/>
              <w:rPr>
                <w:rFonts w:ascii="Calibri" w:eastAsia="Calibri" w:hAnsi="Calibri" w:cs="Calibri"/>
                <w:color w:val="000000"/>
                <w:sz w:val="16"/>
                <w:szCs w:val="16"/>
              </w:rPr>
            </w:pPr>
            <w:r>
              <w:rPr>
                <w:rFonts w:ascii="Calibri" w:eastAsia="Calibri" w:hAnsi="Calibri" w:cs="Calibri"/>
                <w:color w:val="000000"/>
                <w:sz w:val="16"/>
                <w:szCs w:val="16"/>
              </w:rPr>
              <w:t xml:space="preserve">Corrected the number of respondents to reflect how many are </w:t>
            </w:r>
            <w:r w:rsidR="00983EBB">
              <w:rPr>
                <w:rFonts w:ascii="Calibri" w:eastAsia="Calibri" w:hAnsi="Calibri" w:cs="Calibri"/>
                <w:color w:val="000000"/>
                <w:sz w:val="16"/>
                <w:szCs w:val="16"/>
              </w:rPr>
              <w:t>expected</w:t>
            </w:r>
            <w:r>
              <w:rPr>
                <w:rFonts w:ascii="Calibri" w:eastAsia="Calibri" w:hAnsi="Calibri" w:cs="Calibri"/>
                <w:color w:val="000000"/>
                <w:sz w:val="16"/>
                <w:szCs w:val="16"/>
              </w:rPr>
              <w:t xml:space="preserve"> to respond on an annual basis.  This does not change the number of responses since the previous submission indicated that each respondent would submit </w:t>
            </w:r>
            <w:r w:rsidR="00983EBB">
              <w:rPr>
                <w:rFonts w:ascii="Calibri" w:eastAsia="Calibri" w:hAnsi="Calibri" w:cs="Calibri"/>
                <w:color w:val="000000"/>
                <w:sz w:val="16"/>
                <w:szCs w:val="16"/>
              </w:rPr>
              <w:t>1 response</w:t>
            </w:r>
            <w:r>
              <w:rPr>
                <w:rFonts w:ascii="Calibri" w:eastAsia="Calibri" w:hAnsi="Calibri" w:cs="Calibri"/>
                <w:color w:val="000000"/>
                <w:sz w:val="16"/>
                <w:szCs w:val="16"/>
              </w:rPr>
              <w:t>.</w:t>
            </w:r>
          </w:p>
        </w:tc>
      </w:tr>
      <w:tr w14:paraId="32FB4DB5" w14:textId="77777777" w:rsidTr="003D2ED3">
        <w:tblPrEx>
          <w:tblW w:w="14490" w:type="dxa"/>
          <w:jc w:val="center"/>
          <w:tblLayout w:type="fixed"/>
          <w:tblLook w:val="0400"/>
        </w:tblPrEx>
        <w:trPr>
          <w:trHeight w:val="260"/>
          <w:jc w:val="center"/>
        </w:trPr>
        <w:tc>
          <w:tcPr>
            <w:tcW w:w="3960" w:type="dxa"/>
            <w:tcBorders>
              <w:top w:val="nil"/>
              <w:left w:val="single" w:sz="8" w:space="0" w:color="000000"/>
              <w:bottom w:val="single" w:sz="4" w:space="0" w:color="000000"/>
              <w:right w:val="single" w:sz="8" w:space="0" w:color="000000"/>
            </w:tcBorders>
            <w:vAlign w:val="center"/>
          </w:tcPr>
          <w:p w:rsidR="00D069F8" w:rsidP="00BE2E56" w14:paraId="000002A8" w14:textId="61B99907">
            <w:pPr>
              <w:widowControl/>
              <w:rPr>
                <w:rFonts w:ascii="Calibri" w:eastAsia="Calibri" w:hAnsi="Calibri" w:cs="Calibri"/>
                <w:color w:val="000000"/>
                <w:sz w:val="18"/>
                <w:szCs w:val="18"/>
              </w:rPr>
            </w:pPr>
            <w:r>
              <w:rPr>
                <w:rFonts w:ascii="Calibri" w:eastAsia="Calibri" w:hAnsi="Calibri" w:cs="Calibri"/>
                <w:color w:val="000000"/>
                <w:sz w:val="18"/>
                <w:szCs w:val="18"/>
              </w:rPr>
              <w:t>Force Majeure Exemption Request</w:t>
            </w:r>
          </w:p>
        </w:tc>
        <w:tc>
          <w:tcPr>
            <w:tcW w:w="1080" w:type="dxa"/>
            <w:tcBorders>
              <w:top w:val="nil"/>
              <w:left w:val="nil"/>
              <w:bottom w:val="single" w:sz="4" w:space="0" w:color="000000"/>
              <w:right w:val="dashed" w:sz="8" w:space="0" w:color="000000"/>
            </w:tcBorders>
            <w:vAlign w:val="center"/>
          </w:tcPr>
          <w:p w:rsidR="00D069F8" w:rsidP="00BE2E56" w14:paraId="000002A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A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D069F8" w:rsidP="00BE2E56" w14:paraId="000002A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A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D069F8" w:rsidP="00BE2E56" w14:paraId="000002A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A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4500" w:type="dxa"/>
            <w:vMerge w:val="restart"/>
            <w:tcBorders>
              <w:top w:val="nil"/>
              <w:left w:val="nil"/>
              <w:right w:val="single" w:sz="8" w:space="0" w:color="000000"/>
            </w:tcBorders>
            <w:vAlign w:val="center"/>
          </w:tcPr>
          <w:p w:rsidR="00D069F8" w:rsidP="00BE2E56" w14:paraId="37AA1F2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p w:rsidR="00D069F8" w:rsidP="00BE2E56" w14:paraId="147B05C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p w:rsidR="00D069F8" w:rsidRPr="00D069F8" w:rsidP="00BE2E56" w14:paraId="4E9848A7" w14:textId="3D121589">
            <w:pPr>
              <w:widowControl/>
              <w:rPr>
                <w:rFonts w:ascii="Calibri" w:eastAsia="Calibri" w:hAnsi="Calibri" w:cs="Calibri"/>
                <w:color w:val="000000"/>
              </w:rPr>
            </w:pPr>
            <w:r>
              <w:rPr>
                <w:rFonts w:ascii="Calibri" w:eastAsia="Calibri" w:hAnsi="Calibri" w:cs="Calibri"/>
                <w:color w:val="000000"/>
                <w:sz w:val="16"/>
                <w:szCs w:val="16"/>
              </w:rPr>
              <w:t> </w:t>
            </w:r>
            <w:r w:rsidRPr="00D069F8">
              <w:rPr>
                <w:rFonts w:ascii="Calibri" w:eastAsia="Calibri" w:hAnsi="Calibri" w:cs="Calibri"/>
                <w:color w:val="000000"/>
              </w:rPr>
              <w:t>No Changes</w:t>
            </w:r>
          </w:p>
          <w:p w:rsidR="00D069F8" w:rsidP="00BE2E56" w14:paraId="000002AF" w14:textId="43280775">
            <w:pPr>
              <w:widowControl/>
              <w:rPr>
                <w:rFonts w:ascii="Calibri" w:eastAsia="Calibri" w:hAnsi="Calibri" w:cs="Calibri"/>
                <w:color w:val="000000"/>
                <w:sz w:val="16"/>
                <w:szCs w:val="16"/>
              </w:rPr>
            </w:pPr>
            <w:r w:rsidRPr="00D069F8">
              <w:rPr>
                <w:rFonts w:ascii="Calibri" w:eastAsia="Calibri" w:hAnsi="Calibri" w:cs="Calibri"/>
                <w:color w:val="000000"/>
              </w:rPr>
              <w:t> </w:t>
            </w:r>
          </w:p>
        </w:tc>
      </w:tr>
      <w:tr w14:paraId="6DE0EC4C" w14:textId="77777777" w:rsidTr="003D2ED3">
        <w:tblPrEx>
          <w:tblW w:w="14490" w:type="dxa"/>
          <w:jc w:val="center"/>
          <w:tblLayout w:type="fixed"/>
          <w:tblLook w:val="0400"/>
        </w:tblPrEx>
        <w:trPr>
          <w:trHeight w:val="480"/>
          <w:jc w:val="center"/>
        </w:trPr>
        <w:tc>
          <w:tcPr>
            <w:tcW w:w="3960" w:type="dxa"/>
            <w:tcBorders>
              <w:top w:val="nil"/>
              <w:left w:val="single" w:sz="8" w:space="0" w:color="000000"/>
              <w:bottom w:val="single" w:sz="4" w:space="0" w:color="000000"/>
              <w:right w:val="single" w:sz="8" w:space="0" w:color="000000"/>
            </w:tcBorders>
            <w:vAlign w:val="center"/>
          </w:tcPr>
          <w:p w:rsidR="00D069F8" w:rsidP="00BE2E56" w14:paraId="000002B0" w14:textId="2A150D81">
            <w:pPr>
              <w:widowControl/>
              <w:rPr>
                <w:rFonts w:ascii="Calibri" w:eastAsia="Calibri" w:hAnsi="Calibri" w:cs="Calibri"/>
                <w:color w:val="000000"/>
                <w:sz w:val="18"/>
                <w:szCs w:val="18"/>
              </w:rPr>
            </w:pPr>
            <w:r>
              <w:rPr>
                <w:rFonts w:ascii="Calibri" w:eastAsia="Calibri" w:hAnsi="Calibri" w:cs="Calibri"/>
                <w:color w:val="000000"/>
                <w:sz w:val="18"/>
                <w:szCs w:val="18"/>
              </w:rPr>
              <w:t xml:space="preserve">Application for IMO number and Exemption </w:t>
            </w:r>
            <w:r>
              <w:rPr>
                <w:rFonts w:ascii="Calibri" w:eastAsia="Calibri" w:hAnsi="Calibri" w:cs="Calibri"/>
                <w:caps/>
                <w:color w:val="000000"/>
                <w:sz w:val="18"/>
                <w:szCs w:val="18"/>
              </w:rPr>
              <w:t>A</w:t>
            </w:r>
            <w:r>
              <w:rPr>
                <w:rFonts w:ascii="Calibri" w:eastAsia="Calibri" w:hAnsi="Calibri" w:cs="Calibri"/>
                <w:color w:val="000000"/>
                <w:sz w:val="18"/>
                <w:szCs w:val="18"/>
              </w:rPr>
              <w:t>pplication</w:t>
            </w:r>
          </w:p>
        </w:tc>
        <w:tc>
          <w:tcPr>
            <w:tcW w:w="1080" w:type="dxa"/>
            <w:tcBorders>
              <w:top w:val="nil"/>
              <w:left w:val="nil"/>
              <w:bottom w:val="single" w:sz="4" w:space="0" w:color="000000"/>
              <w:right w:val="dashed" w:sz="8" w:space="0" w:color="000000"/>
            </w:tcBorders>
            <w:vAlign w:val="center"/>
          </w:tcPr>
          <w:p w:rsidR="00D069F8" w:rsidP="00BE2E56" w14:paraId="000002B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990" w:type="dxa"/>
            <w:tcBorders>
              <w:top w:val="nil"/>
              <w:left w:val="nil"/>
              <w:bottom w:val="single" w:sz="4" w:space="0" w:color="000000"/>
              <w:right w:val="single" w:sz="8" w:space="0" w:color="000000"/>
            </w:tcBorders>
            <w:vAlign w:val="center"/>
          </w:tcPr>
          <w:p w:rsidR="00D069F8" w:rsidP="00BE2E56" w14:paraId="000002B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990" w:type="dxa"/>
            <w:tcBorders>
              <w:top w:val="nil"/>
              <w:left w:val="nil"/>
              <w:bottom w:val="single" w:sz="4" w:space="0" w:color="000000"/>
              <w:right w:val="dashed" w:sz="8" w:space="0" w:color="000000"/>
            </w:tcBorders>
            <w:vAlign w:val="center"/>
          </w:tcPr>
          <w:p w:rsidR="00D069F8" w:rsidP="00BE2E56" w14:paraId="000002B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990" w:type="dxa"/>
            <w:tcBorders>
              <w:top w:val="nil"/>
              <w:left w:val="nil"/>
              <w:bottom w:val="single" w:sz="4" w:space="0" w:color="000000"/>
              <w:right w:val="single" w:sz="8" w:space="0" w:color="000000"/>
            </w:tcBorders>
            <w:vAlign w:val="center"/>
          </w:tcPr>
          <w:p w:rsidR="00D069F8" w:rsidP="00BE2E56" w14:paraId="000002B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61</w:t>
            </w:r>
          </w:p>
        </w:tc>
        <w:tc>
          <w:tcPr>
            <w:tcW w:w="990" w:type="dxa"/>
            <w:tcBorders>
              <w:top w:val="nil"/>
              <w:left w:val="nil"/>
              <w:bottom w:val="single" w:sz="4" w:space="0" w:color="000000"/>
              <w:right w:val="dashed" w:sz="8" w:space="0" w:color="000000"/>
            </w:tcBorders>
            <w:vAlign w:val="center"/>
          </w:tcPr>
          <w:p w:rsidR="00D069F8" w:rsidP="00BE2E56" w14:paraId="000002B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31</w:t>
            </w:r>
          </w:p>
        </w:tc>
        <w:tc>
          <w:tcPr>
            <w:tcW w:w="990" w:type="dxa"/>
            <w:tcBorders>
              <w:top w:val="nil"/>
              <w:left w:val="nil"/>
              <w:bottom w:val="single" w:sz="4" w:space="0" w:color="000000"/>
              <w:right w:val="single" w:sz="8" w:space="0" w:color="000000"/>
            </w:tcBorders>
            <w:vAlign w:val="center"/>
          </w:tcPr>
          <w:p w:rsidR="00D069F8" w:rsidP="00BE2E56" w14:paraId="000002B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31</w:t>
            </w:r>
          </w:p>
        </w:tc>
        <w:tc>
          <w:tcPr>
            <w:tcW w:w="4500" w:type="dxa"/>
            <w:vMerge/>
            <w:tcBorders>
              <w:left w:val="nil"/>
              <w:right w:val="single" w:sz="8" w:space="0" w:color="000000"/>
            </w:tcBorders>
            <w:vAlign w:val="center"/>
          </w:tcPr>
          <w:p w:rsidR="00D069F8" w:rsidP="00BE2E56" w14:paraId="000002B7" w14:textId="77DEC14A">
            <w:pPr>
              <w:widowControl/>
              <w:rPr>
                <w:rFonts w:ascii="Calibri" w:eastAsia="Calibri" w:hAnsi="Calibri" w:cs="Calibri"/>
                <w:color w:val="000000"/>
                <w:sz w:val="16"/>
                <w:szCs w:val="16"/>
              </w:rPr>
            </w:pPr>
          </w:p>
        </w:tc>
      </w:tr>
      <w:tr w14:paraId="68D61941" w14:textId="77777777" w:rsidTr="003D2ED3">
        <w:tblPrEx>
          <w:tblW w:w="14490" w:type="dxa"/>
          <w:jc w:val="center"/>
          <w:tblLayout w:type="fixed"/>
          <w:tblLook w:val="0400"/>
        </w:tblPrEx>
        <w:trPr>
          <w:trHeight w:val="215"/>
          <w:jc w:val="center"/>
        </w:trPr>
        <w:tc>
          <w:tcPr>
            <w:tcW w:w="3960" w:type="dxa"/>
            <w:tcBorders>
              <w:top w:val="nil"/>
              <w:left w:val="single" w:sz="8" w:space="0" w:color="000000"/>
              <w:bottom w:val="single" w:sz="4" w:space="0" w:color="000000"/>
              <w:right w:val="single" w:sz="8" w:space="0" w:color="000000"/>
            </w:tcBorders>
            <w:vAlign w:val="center"/>
          </w:tcPr>
          <w:p w:rsidR="00D069F8" w:rsidP="00BE2E56" w14:paraId="000002B8" w14:textId="2643321A">
            <w:pPr>
              <w:widowControl/>
              <w:rPr>
                <w:rFonts w:ascii="Calibri" w:eastAsia="Calibri" w:hAnsi="Calibri" w:cs="Calibri"/>
                <w:color w:val="000000"/>
                <w:sz w:val="18"/>
                <w:szCs w:val="18"/>
              </w:rPr>
            </w:pPr>
            <w:r>
              <w:rPr>
                <w:rFonts w:ascii="Calibri" w:eastAsia="Calibri" w:hAnsi="Calibri" w:cs="Calibri"/>
                <w:color w:val="000000"/>
                <w:sz w:val="18"/>
                <w:szCs w:val="18"/>
              </w:rPr>
              <w:t>Sunk Status Request</w:t>
            </w:r>
          </w:p>
        </w:tc>
        <w:tc>
          <w:tcPr>
            <w:tcW w:w="1080" w:type="dxa"/>
            <w:tcBorders>
              <w:top w:val="nil"/>
              <w:left w:val="nil"/>
              <w:bottom w:val="single" w:sz="4" w:space="0" w:color="000000"/>
              <w:right w:val="dashed" w:sz="8" w:space="0" w:color="000000"/>
            </w:tcBorders>
            <w:vAlign w:val="center"/>
          </w:tcPr>
          <w:p w:rsidR="00D069F8" w:rsidP="00BE2E56" w14:paraId="000002B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B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D069F8" w:rsidP="00BE2E56" w14:paraId="000002B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D069F8" w:rsidP="00BE2E56" w14:paraId="000002B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dashed" w:sz="8" w:space="0" w:color="000000"/>
            </w:tcBorders>
            <w:vAlign w:val="center"/>
          </w:tcPr>
          <w:p w:rsidR="00D069F8" w:rsidP="00BE2E56" w14:paraId="000002B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D069F8" w:rsidP="00BE2E56" w14:paraId="000002B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4500" w:type="dxa"/>
            <w:vMerge/>
            <w:tcBorders>
              <w:left w:val="nil"/>
              <w:right w:val="single" w:sz="8" w:space="0" w:color="000000"/>
            </w:tcBorders>
            <w:vAlign w:val="center"/>
          </w:tcPr>
          <w:p w:rsidR="00D069F8" w:rsidP="00BE2E56" w14:paraId="000002BF" w14:textId="59CD824B">
            <w:pPr>
              <w:widowControl/>
              <w:rPr>
                <w:rFonts w:ascii="Calibri" w:eastAsia="Calibri" w:hAnsi="Calibri" w:cs="Calibri"/>
                <w:color w:val="000000"/>
                <w:sz w:val="16"/>
                <w:szCs w:val="16"/>
              </w:rPr>
            </w:pPr>
          </w:p>
        </w:tc>
      </w:tr>
      <w:tr w14:paraId="7893BB96" w14:textId="77777777" w:rsidTr="003D2ED3">
        <w:tblPrEx>
          <w:tblW w:w="14490" w:type="dxa"/>
          <w:jc w:val="center"/>
          <w:tblLayout w:type="fixed"/>
          <w:tblLook w:val="0400"/>
        </w:tblPrEx>
        <w:trPr>
          <w:trHeight w:val="260"/>
          <w:jc w:val="center"/>
        </w:trPr>
        <w:tc>
          <w:tcPr>
            <w:tcW w:w="3960" w:type="dxa"/>
            <w:tcBorders>
              <w:top w:val="nil"/>
              <w:left w:val="single" w:sz="8" w:space="0" w:color="000000"/>
              <w:bottom w:val="single" w:sz="4" w:space="0" w:color="000000"/>
              <w:right w:val="single" w:sz="8" w:space="0" w:color="000000"/>
            </w:tcBorders>
            <w:vAlign w:val="center"/>
          </w:tcPr>
          <w:p w:rsidR="00D069F8" w:rsidP="00BE2E56" w14:paraId="000002C0" w14:textId="5E39A976">
            <w:pPr>
              <w:widowControl/>
              <w:rPr>
                <w:rFonts w:ascii="Calibri" w:eastAsia="Calibri" w:hAnsi="Calibri" w:cs="Calibri"/>
                <w:color w:val="000000"/>
                <w:sz w:val="18"/>
                <w:szCs w:val="18"/>
              </w:rPr>
            </w:pPr>
            <w:r>
              <w:rPr>
                <w:rFonts w:ascii="Calibri" w:eastAsia="Calibri" w:hAnsi="Calibri" w:cs="Calibri"/>
                <w:color w:val="000000"/>
                <w:sz w:val="18"/>
                <w:szCs w:val="18"/>
              </w:rPr>
              <w:t>Aging Fleet Request</w:t>
            </w:r>
          </w:p>
        </w:tc>
        <w:tc>
          <w:tcPr>
            <w:tcW w:w="1080" w:type="dxa"/>
            <w:tcBorders>
              <w:top w:val="nil"/>
              <w:left w:val="nil"/>
              <w:bottom w:val="single" w:sz="4" w:space="0" w:color="000000"/>
              <w:right w:val="dashed" w:sz="8" w:space="0" w:color="000000"/>
            </w:tcBorders>
            <w:vAlign w:val="center"/>
          </w:tcPr>
          <w:p w:rsidR="00D069F8" w:rsidP="00BE2E56" w14:paraId="000002C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C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D069F8" w:rsidP="00BE2E56" w14:paraId="000002C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single" w:sz="8" w:space="0" w:color="000000"/>
            </w:tcBorders>
            <w:vAlign w:val="center"/>
          </w:tcPr>
          <w:p w:rsidR="00D069F8" w:rsidP="00BE2E56" w14:paraId="000002C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990" w:type="dxa"/>
            <w:tcBorders>
              <w:top w:val="nil"/>
              <w:left w:val="nil"/>
              <w:bottom w:val="single" w:sz="4" w:space="0" w:color="000000"/>
              <w:right w:val="dashed" w:sz="8" w:space="0" w:color="000000"/>
            </w:tcBorders>
            <w:vAlign w:val="center"/>
          </w:tcPr>
          <w:p w:rsidR="00D069F8" w:rsidP="00BE2E56" w14:paraId="000002C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D069F8" w:rsidP="00BE2E56" w14:paraId="000002C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4500" w:type="dxa"/>
            <w:vMerge/>
            <w:tcBorders>
              <w:left w:val="nil"/>
              <w:bottom w:val="single" w:sz="4" w:space="0" w:color="000000"/>
              <w:right w:val="single" w:sz="8" w:space="0" w:color="000000"/>
            </w:tcBorders>
            <w:vAlign w:val="center"/>
          </w:tcPr>
          <w:p w:rsidR="00D069F8" w:rsidP="00BE2E56" w14:paraId="000002C7" w14:textId="4D1A26DD">
            <w:pPr>
              <w:widowControl/>
              <w:rPr>
                <w:rFonts w:ascii="Calibri" w:eastAsia="Calibri" w:hAnsi="Calibri" w:cs="Calibri"/>
                <w:color w:val="000000"/>
                <w:sz w:val="16"/>
                <w:szCs w:val="16"/>
              </w:rPr>
            </w:pPr>
          </w:p>
        </w:tc>
      </w:tr>
      <w:tr w14:paraId="569055B0" w14:textId="77777777" w:rsidTr="00BE2E56">
        <w:tblPrEx>
          <w:tblW w:w="14490" w:type="dxa"/>
          <w:jc w:val="center"/>
          <w:tblLayout w:type="fixed"/>
          <w:tblLook w:val="0400"/>
        </w:tblPrEx>
        <w:trPr>
          <w:trHeight w:val="260"/>
          <w:jc w:val="center"/>
        </w:trPr>
        <w:tc>
          <w:tcPr>
            <w:tcW w:w="3960" w:type="dxa"/>
            <w:tcBorders>
              <w:top w:val="nil"/>
              <w:left w:val="single" w:sz="8" w:space="0" w:color="000000"/>
              <w:bottom w:val="single" w:sz="4" w:space="0" w:color="000000"/>
              <w:right w:val="single" w:sz="8" w:space="0" w:color="000000"/>
            </w:tcBorders>
            <w:vAlign w:val="center"/>
          </w:tcPr>
          <w:p w:rsidR="00B172B5" w14:paraId="000002C8"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Arrival Notification</w:t>
            </w:r>
          </w:p>
        </w:tc>
        <w:tc>
          <w:tcPr>
            <w:tcW w:w="1080" w:type="dxa"/>
            <w:tcBorders>
              <w:top w:val="nil"/>
              <w:left w:val="nil"/>
              <w:bottom w:val="single" w:sz="4" w:space="0" w:color="000000"/>
              <w:right w:val="dashed" w:sz="8" w:space="0" w:color="000000"/>
            </w:tcBorders>
            <w:vAlign w:val="center"/>
          </w:tcPr>
          <w:p w:rsidR="00B172B5" w14:paraId="000002C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C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18</w:t>
            </w:r>
          </w:p>
        </w:tc>
        <w:tc>
          <w:tcPr>
            <w:tcW w:w="990" w:type="dxa"/>
            <w:tcBorders>
              <w:top w:val="nil"/>
              <w:left w:val="nil"/>
              <w:bottom w:val="single" w:sz="4" w:space="0" w:color="000000"/>
              <w:right w:val="dashed" w:sz="8" w:space="0" w:color="000000"/>
            </w:tcBorders>
            <w:vAlign w:val="center"/>
          </w:tcPr>
          <w:p w:rsidR="00B172B5" w14:paraId="000002C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C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28</w:t>
            </w:r>
          </w:p>
        </w:tc>
        <w:tc>
          <w:tcPr>
            <w:tcW w:w="990" w:type="dxa"/>
            <w:tcBorders>
              <w:top w:val="nil"/>
              <w:left w:val="nil"/>
              <w:bottom w:val="single" w:sz="4" w:space="0" w:color="000000"/>
              <w:right w:val="dashed" w:sz="8" w:space="0" w:color="000000"/>
            </w:tcBorders>
            <w:vAlign w:val="center"/>
          </w:tcPr>
          <w:p w:rsidR="00B172B5" w14:paraId="000002C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C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5</w:t>
            </w:r>
          </w:p>
        </w:tc>
        <w:tc>
          <w:tcPr>
            <w:tcW w:w="4500" w:type="dxa"/>
            <w:vMerge w:val="restart"/>
            <w:tcBorders>
              <w:top w:val="nil"/>
              <w:left w:val="single" w:sz="8" w:space="0" w:color="000000"/>
              <w:bottom w:val="single" w:sz="8" w:space="0" w:color="000000"/>
              <w:right w:val="single" w:sz="8" w:space="0" w:color="000000"/>
            </w:tcBorders>
            <w:vAlign w:val="center"/>
          </w:tcPr>
          <w:p w:rsidR="00B172B5" w14:paraId="000002C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These collections were transferred to 0648-0335.</w:t>
            </w:r>
          </w:p>
        </w:tc>
      </w:tr>
      <w:tr w14:paraId="7A3425DD" w14:textId="77777777" w:rsidTr="00BE2E56">
        <w:tblPrEx>
          <w:tblW w:w="14490" w:type="dxa"/>
          <w:jc w:val="center"/>
          <w:tblLayout w:type="fixed"/>
          <w:tblLook w:val="0400"/>
        </w:tblPrEx>
        <w:trPr>
          <w:trHeight w:val="241"/>
          <w:jc w:val="center"/>
        </w:trPr>
        <w:tc>
          <w:tcPr>
            <w:tcW w:w="3960" w:type="dxa"/>
            <w:tcBorders>
              <w:top w:val="nil"/>
              <w:left w:val="single" w:sz="8" w:space="0" w:color="000000"/>
              <w:bottom w:val="single" w:sz="4" w:space="0" w:color="000000"/>
              <w:right w:val="single" w:sz="8" w:space="0" w:color="000000"/>
            </w:tcBorders>
            <w:vAlign w:val="center"/>
          </w:tcPr>
          <w:p w:rsidR="00B172B5" w14:paraId="000002D0"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Chain of Custody</w:t>
            </w:r>
          </w:p>
        </w:tc>
        <w:tc>
          <w:tcPr>
            <w:tcW w:w="1080" w:type="dxa"/>
            <w:tcBorders>
              <w:top w:val="nil"/>
              <w:left w:val="nil"/>
              <w:bottom w:val="single" w:sz="4" w:space="0" w:color="000000"/>
              <w:right w:val="dashed" w:sz="8" w:space="0" w:color="000000"/>
            </w:tcBorders>
            <w:vAlign w:val="center"/>
          </w:tcPr>
          <w:p w:rsidR="00B172B5" w14:paraId="000002D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130</w:t>
            </w:r>
          </w:p>
        </w:tc>
        <w:tc>
          <w:tcPr>
            <w:tcW w:w="990" w:type="dxa"/>
            <w:tcBorders>
              <w:top w:val="nil"/>
              <w:left w:val="nil"/>
              <w:bottom w:val="single" w:sz="4" w:space="0" w:color="000000"/>
              <w:right w:val="dashed" w:sz="8" w:space="0" w:color="000000"/>
            </w:tcBorders>
            <w:vAlign w:val="center"/>
          </w:tcPr>
          <w:p w:rsidR="00B172B5" w14:paraId="000002D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130</w:t>
            </w:r>
          </w:p>
        </w:tc>
        <w:tc>
          <w:tcPr>
            <w:tcW w:w="990" w:type="dxa"/>
            <w:tcBorders>
              <w:top w:val="nil"/>
              <w:left w:val="nil"/>
              <w:bottom w:val="single" w:sz="4" w:space="0" w:color="000000"/>
              <w:right w:val="dashed" w:sz="8" w:space="0" w:color="000000"/>
            </w:tcBorders>
            <w:vAlign w:val="center"/>
          </w:tcPr>
          <w:p w:rsidR="00B172B5" w14:paraId="000002D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65</w:t>
            </w:r>
          </w:p>
        </w:tc>
        <w:tc>
          <w:tcPr>
            <w:tcW w:w="4500" w:type="dxa"/>
            <w:vMerge/>
            <w:tcBorders>
              <w:top w:val="nil"/>
              <w:left w:val="single" w:sz="8" w:space="0" w:color="000000"/>
              <w:bottom w:val="single" w:sz="8" w:space="0" w:color="000000"/>
              <w:right w:val="single" w:sz="8" w:space="0" w:color="000000"/>
            </w:tcBorders>
            <w:vAlign w:val="center"/>
          </w:tcPr>
          <w:p w:rsidR="00B172B5" w14:paraId="000002D7" w14:textId="77777777">
            <w:pPr>
              <w:pBdr>
                <w:top w:val="nil"/>
                <w:left w:val="nil"/>
                <w:bottom w:val="nil"/>
                <w:right w:val="nil"/>
                <w:between w:val="nil"/>
              </w:pBdr>
              <w:spacing w:line="276" w:lineRule="auto"/>
              <w:rPr>
                <w:rFonts w:ascii="Calibri" w:eastAsia="Calibri" w:hAnsi="Calibri" w:cs="Calibri"/>
                <w:color w:val="000000"/>
                <w:sz w:val="18"/>
                <w:szCs w:val="18"/>
              </w:rPr>
            </w:pPr>
          </w:p>
        </w:tc>
      </w:tr>
      <w:tr w14:paraId="3D9D82D3" w14:textId="77777777" w:rsidTr="00BE2E56">
        <w:tblPrEx>
          <w:tblW w:w="14490" w:type="dxa"/>
          <w:jc w:val="center"/>
          <w:tblLayout w:type="fixed"/>
          <w:tblLook w:val="0400"/>
        </w:tblPrEx>
        <w:trPr>
          <w:trHeight w:val="259"/>
          <w:jc w:val="center"/>
        </w:trPr>
        <w:tc>
          <w:tcPr>
            <w:tcW w:w="3960" w:type="dxa"/>
            <w:tcBorders>
              <w:top w:val="nil"/>
              <w:left w:val="single" w:sz="8" w:space="0" w:color="000000"/>
              <w:bottom w:val="single" w:sz="4" w:space="0" w:color="000000"/>
              <w:right w:val="single" w:sz="8" w:space="0" w:color="000000"/>
            </w:tcBorders>
            <w:vAlign w:val="center"/>
          </w:tcPr>
          <w:p w:rsidR="00B172B5" w14:paraId="000002D8"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Monthly Tuna Receiving Reports</w:t>
            </w:r>
          </w:p>
        </w:tc>
        <w:tc>
          <w:tcPr>
            <w:tcW w:w="1080" w:type="dxa"/>
            <w:tcBorders>
              <w:top w:val="nil"/>
              <w:left w:val="nil"/>
              <w:bottom w:val="single" w:sz="4" w:space="0" w:color="000000"/>
              <w:right w:val="dashed" w:sz="8" w:space="0" w:color="000000"/>
            </w:tcBorders>
            <w:vAlign w:val="center"/>
          </w:tcPr>
          <w:p w:rsidR="00B172B5" w14:paraId="000002D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dashed" w:sz="8" w:space="0" w:color="000000"/>
            </w:tcBorders>
            <w:vAlign w:val="center"/>
          </w:tcPr>
          <w:p w:rsidR="00B172B5" w14:paraId="000002D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72</w:t>
            </w:r>
          </w:p>
        </w:tc>
        <w:tc>
          <w:tcPr>
            <w:tcW w:w="990" w:type="dxa"/>
            <w:tcBorders>
              <w:top w:val="nil"/>
              <w:left w:val="nil"/>
              <w:bottom w:val="single" w:sz="4" w:space="0" w:color="000000"/>
              <w:right w:val="dashed" w:sz="8" w:space="0" w:color="000000"/>
            </w:tcBorders>
            <w:vAlign w:val="center"/>
          </w:tcPr>
          <w:p w:rsidR="00B172B5" w14:paraId="000002D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D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78</w:t>
            </w:r>
          </w:p>
        </w:tc>
        <w:tc>
          <w:tcPr>
            <w:tcW w:w="4500" w:type="dxa"/>
            <w:vMerge/>
            <w:tcBorders>
              <w:top w:val="nil"/>
              <w:left w:val="single" w:sz="8" w:space="0" w:color="000000"/>
              <w:bottom w:val="single" w:sz="8" w:space="0" w:color="000000"/>
              <w:right w:val="single" w:sz="8" w:space="0" w:color="000000"/>
            </w:tcBorders>
            <w:vAlign w:val="center"/>
          </w:tcPr>
          <w:p w:rsidR="00B172B5" w14:paraId="000002DF" w14:textId="77777777">
            <w:pPr>
              <w:pBdr>
                <w:top w:val="nil"/>
                <w:left w:val="nil"/>
                <w:bottom w:val="nil"/>
                <w:right w:val="nil"/>
                <w:between w:val="nil"/>
              </w:pBdr>
              <w:spacing w:line="276" w:lineRule="auto"/>
              <w:rPr>
                <w:rFonts w:ascii="Calibri" w:eastAsia="Calibri" w:hAnsi="Calibri" w:cs="Calibri"/>
                <w:color w:val="000000"/>
                <w:sz w:val="18"/>
                <w:szCs w:val="18"/>
              </w:rPr>
            </w:pPr>
          </w:p>
        </w:tc>
      </w:tr>
      <w:tr w14:paraId="5EB0B616" w14:textId="77777777" w:rsidTr="00BE2E56">
        <w:tblPrEx>
          <w:tblW w:w="14490" w:type="dxa"/>
          <w:jc w:val="center"/>
          <w:tblLayout w:type="fixed"/>
          <w:tblLook w:val="0400"/>
        </w:tblPrEx>
        <w:trPr>
          <w:trHeight w:val="250"/>
          <w:jc w:val="center"/>
        </w:trPr>
        <w:tc>
          <w:tcPr>
            <w:tcW w:w="3960" w:type="dxa"/>
            <w:tcBorders>
              <w:top w:val="nil"/>
              <w:left w:val="single" w:sz="8" w:space="0" w:color="000000"/>
              <w:bottom w:val="single" w:sz="4" w:space="0" w:color="000000"/>
              <w:right w:val="single" w:sz="8" w:space="0" w:color="000000"/>
            </w:tcBorders>
            <w:vAlign w:val="center"/>
          </w:tcPr>
          <w:p w:rsidR="00B172B5" w14:paraId="000002E0"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Monthly Tuna Storage Removal Reports</w:t>
            </w:r>
          </w:p>
        </w:tc>
        <w:tc>
          <w:tcPr>
            <w:tcW w:w="1080" w:type="dxa"/>
            <w:tcBorders>
              <w:top w:val="nil"/>
              <w:left w:val="nil"/>
              <w:bottom w:val="single" w:sz="4" w:space="0" w:color="000000"/>
              <w:right w:val="dashed" w:sz="8" w:space="0" w:color="000000"/>
            </w:tcBorders>
            <w:vAlign w:val="center"/>
          </w:tcPr>
          <w:p w:rsidR="00B172B5" w14:paraId="000002E1"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E2"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20</w:t>
            </w:r>
          </w:p>
        </w:tc>
        <w:tc>
          <w:tcPr>
            <w:tcW w:w="990" w:type="dxa"/>
            <w:tcBorders>
              <w:top w:val="nil"/>
              <w:left w:val="nil"/>
              <w:bottom w:val="single" w:sz="4" w:space="0" w:color="000000"/>
              <w:right w:val="dashed" w:sz="8" w:space="0" w:color="000000"/>
            </w:tcBorders>
            <w:vAlign w:val="center"/>
          </w:tcPr>
          <w:p w:rsidR="00B172B5" w14:paraId="000002E3"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E4"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36</w:t>
            </w:r>
          </w:p>
        </w:tc>
        <w:tc>
          <w:tcPr>
            <w:tcW w:w="990" w:type="dxa"/>
            <w:tcBorders>
              <w:top w:val="nil"/>
              <w:left w:val="nil"/>
              <w:bottom w:val="single" w:sz="4" w:space="0" w:color="000000"/>
              <w:right w:val="dashed" w:sz="8" w:space="0" w:color="000000"/>
            </w:tcBorders>
            <w:vAlign w:val="center"/>
          </w:tcPr>
          <w:p w:rsidR="00B172B5" w14:paraId="000002E5"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4" w:space="0" w:color="000000"/>
              <w:right w:val="single" w:sz="8" w:space="0" w:color="000000"/>
            </w:tcBorders>
            <w:vAlign w:val="center"/>
          </w:tcPr>
          <w:p w:rsidR="00B172B5" w14:paraId="000002E6"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6</w:t>
            </w:r>
          </w:p>
        </w:tc>
        <w:tc>
          <w:tcPr>
            <w:tcW w:w="4500" w:type="dxa"/>
            <w:vMerge/>
            <w:tcBorders>
              <w:top w:val="nil"/>
              <w:left w:val="single" w:sz="8" w:space="0" w:color="000000"/>
              <w:bottom w:val="single" w:sz="8" w:space="0" w:color="000000"/>
              <w:right w:val="single" w:sz="8" w:space="0" w:color="000000"/>
            </w:tcBorders>
            <w:vAlign w:val="center"/>
          </w:tcPr>
          <w:p w:rsidR="00B172B5" w14:paraId="000002E7" w14:textId="77777777">
            <w:pPr>
              <w:pBdr>
                <w:top w:val="nil"/>
                <w:left w:val="nil"/>
                <w:bottom w:val="nil"/>
                <w:right w:val="nil"/>
                <w:between w:val="nil"/>
              </w:pBdr>
              <w:spacing w:line="276" w:lineRule="auto"/>
              <w:rPr>
                <w:rFonts w:ascii="Calibri" w:eastAsia="Calibri" w:hAnsi="Calibri" w:cs="Calibri"/>
                <w:color w:val="000000"/>
                <w:sz w:val="18"/>
                <w:szCs w:val="18"/>
              </w:rPr>
            </w:pPr>
          </w:p>
        </w:tc>
      </w:tr>
      <w:tr w14:paraId="3C46573D" w14:textId="77777777" w:rsidTr="00BE2E56">
        <w:tblPrEx>
          <w:tblW w:w="14490" w:type="dxa"/>
          <w:jc w:val="center"/>
          <w:tblLayout w:type="fixed"/>
          <w:tblLook w:val="0400"/>
        </w:tblPrEx>
        <w:trPr>
          <w:trHeight w:val="241"/>
          <w:jc w:val="center"/>
        </w:trPr>
        <w:tc>
          <w:tcPr>
            <w:tcW w:w="3960" w:type="dxa"/>
            <w:tcBorders>
              <w:top w:val="nil"/>
              <w:left w:val="single" w:sz="8" w:space="0" w:color="000000"/>
              <w:bottom w:val="single" w:sz="8" w:space="0" w:color="000000"/>
              <w:right w:val="single" w:sz="8" w:space="0" w:color="000000"/>
            </w:tcBorders>
            <w:vAlign w:val="center"/>
          </w:tcPr>
          <w:p w:rsidR="00B172B5" w14:paraId="000002E8" w14:textId="77777777">
            <w:pPr>
              <w:widowControl/>
              <w:rPr>
                <w:rFonts w:ascii="Calibri" w:eastAsia="Calibri" w:hAnsi="Calibri" w:cs="Calibri"/>
                <w:color w:val="000000"/>
                <w:sz w:val="18"/>
                <w:szCs w:val="18"/>
              </w:rPr>
            </w:pPr>
            <w:r>
              <w:rPr>
                <w:rFonts w:ascii="Calibri" w:eastAsia="Calibri" w:hAnsi="Calibri" w:cs="Calibri"/>
                <w:color w:val="000000"/>
                <w:sz w:val="18"/>
                <w:szCs w:val="18"/>
              </w:rPr>
              <w:t>Tuna Tracking Form</w:t>
            </w:r>
          </w:p>
        </w:tc>
        <w:tc>
          <w:tcPr>
            <w:tcW w:w="1080" w:type="dxa"/>
            <w:tcBorders>
              <w:top w:val="nil"/>
              <w:left w:val="nil"/>
              <w:bottom w:val="single" w:sz="8" w:space="0" w:color="000000"/>
              <w:right w:val="dashed" w:sz="8" w:space="0" w:color="000000"/>
            </w:tcBorders>
            <w:vAlign w:val="center"/>
          </w:tcPr>
          <w:p w:rsidR="00B172B5" w14:paraId="000002E9"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8" w:space="0" w:color="000000"/>
              <w:right w:val="single" w:sz="8" w:space="0" w:color="000000"/>
            </w:tcBorders>
            <w:vAlign w:val="center"/>
          </w:tcPr>
          <w:p w:rsidR="00B172B5" w14:paraId="000002EA"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12</w:t>
            </w:r>
          </w:p>
        </w:tc>
        <w:tc>
          <w:tcPr>
            <w:tcW w:w="990" w:type="dxa"/>
            <w:tcBorders>
              <w:top w:val="nil"/>
              <w:left w:val="nil"/>
              <w:bottom w:val="single" w:sz="8" w:space="0" w:color="000000"/>
              <w:right w:val="dashed" w:sz="8" w:space="0" w:color="000000"/>
            </w:tcBorders>
            <w:vAlign w:val="center"/>
          </w:tcPr>
          <w:p w:rsidR="00B172B5" w14:paraId="000002EB"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8" w:space="0" w:color="000000"/>
              <w:right w:val="single" w:sz="8" w:space="0" w:color="000000"/>
            </w:tcBorders>
            <w:vAlign w:val="center"/>
          </w:tcPr>
          <w:p w:rsidR="00B172B5" w14:paraId="000002EC"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12</w:t>
            </w:r>
          </w:p>
        </w:tc>
        <w:tc>
          <w:tcPr>
            <w:tcW w:w="990" w:type="dxa"/>
            <w:tcBorders>
              <w:top w:val="nil"/>
              <w:left w:val="nil"/>
              <w:bottom w:val="single" w:sz="8" w:space="0" w:color="000000"/>
              <w:right w:val="dashed" w:sz="8" w:space="0" w:color="000000"/>
            </w:tcBorders>
            <w:vAlign w:val="center"/>
          </w:tcPr>
          <w:p w:rsidR="00B172B5" w14:paraId="000002ED"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0</w:t>
            </w:r>
          </w:p>
        </w:tc>
        <w:tc>
          <w:tcPr>
            <w:tcW w:w="990" w:type="dxa"/>
            <w:tcBorders>
              <w:top w:val="nil"/>
              <w:left w:val="nil"/>
              <w:bottom w:val="single" w:sz="8" w:space="0" w:color="000000"/>
              <w:right w:val="single" w:sz="8" w:space="0" w:color="000000"/>
            </w:tcBorders>
            <w:vAlign w:val="center"/>
          </w:tcPr>
          <w:p w:rsidR="00B172B5" w14:paraId="000002EE" w14:textId="77777777">
            <w:pPr>
              <w:widowControl/>
              <w:jc w:val="center"/>
              <w:rPr>
                <w:rFonts w:ascii="Calibri" w:eastAsia="Calibri" w:hAnsi="Calibri" w:cs="Calibri"/>
                <w:color w:val="000000"/>
                <w:sz w:val="18"/>
                <w:szCs w:val="18"/>
              </w:rPr>
            </w:pPr>
            <w:r>
              <w:rPr>
                <w:rFonts w:ascii="Calibri" w:eastAsia="Calibri" w:hAnsi="Calibri" w:cs="Calibri"/>
                <w:color w:val="000000"/>
                <w:sz w:val="18"/>
                <w:szCs w:val="18"/>
              </w:rPr>
              <w:t>12</w:t>
            </w:r>
          </w:p>
        </w:tc>
        <w:tc>
          <w:tcPr>
            <w:tcW w:w="4500" w:type="dxa"/>
            <w:vMerge/>
            <w:tcBorders>
              <w:top w:val="nil"/>
              <w:left w:val="single" w:sz="8" w:space="0" w:color="000000"/>
              <w:bottom w:val="single" w:sz="8" w:space="0" w:color="000000"/>
              <w:right w:val="single" w:sz="8" w:space="0" w:color="000000"/>
            </w:tcBorders>
            <w:vAlign w:val="center"/>
          </w:tcPr>
          <w:p w:rsidR="00B172B5" w14:paraId="000002EF" w14:textId="77777777">
            <w:pPr>
              <w:pBdr>
                <w:top w:val="nil"/>
                <w:left w:val="nil"/>
                <w:bottom w:val="nil"/>
                <w:right w:val="nil"/>
                <w:between w:val="nil"/>
              </w:pBdr>
              <w:spacing w:line="276" w:lineRule="auto"/>
              <w:rPr>
                <w:rFonts w:ascii="Calibri" w:eastAsia="Calibri" w:hAnsi="Calibri" w:cs="Calibri"/>
                <w:color w:val="000000"/>
                <w:sz w:val="18"/>
                <w:szCs w:val="18"/>
              </w:rPr>
            </w:pPr>
          </w:p>
        </w:tc>
      </w:tr>
      <w:tr w14:paraId="718D928D" w14:textId="77777777" w:rsidTr="00BE2E56">
        <w:tblPrEx>
          <w:tblW w:w="14490" w:type="dxa"/>
          <w:jc w:val="center"/>
          <w:tblLayout w:type="fixed"/>
          <w:tblLook w:val="0400"/>
        </w:tblPrEx>
        <w:trPr>
          <w:trHeight w:val="315"/>
          <w:jc w:val="center"/>
        </w:trPr>
        <w:tc>
          <w:tcPr>
            <w:tcW w:w="3960" w:type="dxa"/>
            <w:tcBorders>
              <w:top w:val="nil"/>
              <w:left w:val="single" w:sz="8" w:space="0" w:color="000000"/>
              <w:bottom w:val="nil"/>
              <w:right w:val="single" w:sz="8" w:space="0" w:color="000000"/>
            </w:tcBorders>
            <w:shd w:val="clear" w:color="auto" w:fill="BDD6EE"/>
            <w:vAlign w:val="center"/>
          </w:tcPr>
          <w:p w:rsidR="00B172B5" w14:paraId="000002F0"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for Collection</w:t>
            </w:r>
          </w:p>
        </w:tc>
        <w:tc>
          <w:tcPr>
            <w:tcW w:w="1080" w:type="dxa"/>
            <w:tcBorders>
              <w:top w:val="nil"/>
              <w:left w:val="nil"/>
              <w:bottom w:val="nil"/>
              <w:right w:val="dashed" w:sz="8" w:space="0" w:color="000000"/>
            </w:tcBorders>
            <w:shd w:val="clear" w:color="auto" w:fill="BDD6EE"/>
            <w:vAlign w:val="center"/>
          </w:tcPr>
          <w:p w:rsidR="00B172B5" w14:paraId="000002F1"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223</w:t>
            </w:r>
          </w:p>
        </w:tc>
        <w:tc>
          <w:tcPr>
            <w:tcW w:w="990" w:type="dxa"/>
            <w:tcBorders>
              <w:top w:val="nil"/>
              <w:left w:val="nil"/>
              <w:bottom w:val="nil"/>
              <w:right w:val="single" w:sz="8" w:space="0" w:color="000000"/>
            </w:tcBorders>
            <w:shd w:val="clear" w:color="auto" w:fill="BDD6EE"/>
            <w:vAlign w:val="center"/>
          </w:tcPr>
          <w:p w:rsidR="00B172B5" w14:paraId="000002F2"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431</w:t>
            </w:r>
          </w:p>
        </w:tc>
        <w:tc>
          <w:tcPr>
            <w:tcW w:w="990" w:type="dxa"/>
            <w:tcBorders>
              <w:top w:val="nil"/>
              <w:left w:val="nil"/>
              <w:bottom w:val="nil"/>
              <w:right w:val="dashed" w:sz="8" w:space="0" w:color="000000"/>
            </w:tcBorders>
            <w:shd w:val="clear" w:color="auto" w:fill="BDD6EE"/>
            <w:vAlign w:val="center"/>
          </w:tcPr>
          <w:p w:rsidR="00B172B5" w14:paraId="000002F3"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240</w:t>
            </w:r>
          </w:p>
        </w:tc>
        <w:tc>
          <w:tcPr>
            <w:tcW w:w="990" w:type="dxa"/>
            <w:tcBorders>
              <w:top w:val="nil"/>
              <w:left w:val="nil"/>
              <w:bottom w:val="nil"/>
              <w:right w:val="single" w:sz="8" w:space="0" w:color="000000"/>
            </w:tcBorders>
            <w:shd w:val="clear" w:color="auto" w:fill="BDD6EE"/>
            <w:vAlign w:val="center"/>
          </w:tcPr>
          <w:p w:rsidR="00B172B5" w14:paraId="000002F4"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518</w:t>
            </w:r>
          </w:p>
        </w:tc>
        <w:tc>
          <w:tcPr>
            <w:tcW w:w="990" w:type="dxa"/>
            <w:tcBorders>
              <w:top w:val="nil"/>
              <w:left w:val="nil"/>
              <w:bottom w:val="nil"/>
              <w:right w:val="dashed" w:sz="8" w:space="0" w:color="000000"/>
            </w:tcBorders>
            <w:shd w:val="clear" w:color="auto" w:fill="BDD6EE"/>
            <w:vAlign w:val="center"/>
          </w:tcPr>
          <w:p w:rsidR="00B172B5" w14:paraId="000002F5"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111</w:t>
            </w:r>
          </w:p>
        </w:tc>
        <w:tc>
          <w:tcPr>
            <w:tcW w:w="990" w:type="dxa"/>
            <w:tcBorders>
              <w:top w:val="nil"/>
              <w:left w:val="nil"/>
              <w:bottom w:val="nil"/>
              <w:right w:val="single" w:sz="8" w:space="0" w:color="000000"/>
            </w:tcBorders>
            <w:shd w:val="clear" w:color="auto" w:fill="BDD6EE"/>
            <w:vAlign w:val="center"/>
          </w:tcPr>
          <w:p w:rsidR="00B172B5" w14:paraId="000002F6"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277</w:t>
            </w:r>
          </w:p>
        </w:tc>
        <w:tc>
          <w:tcPr>
            <w:tcW w:w="4500" w:type="dxa"/>
            <w:tcBorders>
              <w:top w:val="nil"/>
              <w:left w:val="nil"/>
              <w:bottom w:val="nil"/>
              <w:right w:val="single" w:sz="8" w:space="0" w:color="000000"/>
            </w:tcBorders>
            <w:shd w:val="clear" w:color="auto" w:fill="BDD6EE"/>
            <w:vAlign w:val="center"/>
          </w:tcPr>
          <w:p w:rsidR="00B172B5" w14:paraId="000002F7"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w:t>
            </w:r>
          </w:p>
        </w:tc>
      </w:tr>
      <w:tr w14:paraId="5F3C31CB" w14:textId="77777777" w:rsidTr="00BE2E56">
        <w:tblPrEx>
          <w:tblW w:w="14490" w:type="dxa"/>
          <w:jc w:val="center"/>
          <w:tblLayout w:type="fixed"/>
          <w:tblLook w:val="0400"/>
        </w:tblPrEx>
        <w:trPr>
          <w:trHeight w:val="693"/>
          <w:jc w:val="center"/>
        </w:trPr>
        <w:tc>
          <w:tcPr>
            <w:tcW w:w="3960" w:type="dxa"/>
            <w:tcBorders>
              <w:top w:val="nil"/>
              <w:left w:val="single" w:sz="8" w:space="0" w:color="000000"/>
              <w:bottom w:val="single" w:sz="8" w:space="0" w:color="000000"/>
              <w:right w:val="single" w:sz="8" w:space="0" w:color="000000"/>
            </w:tcBorders>
            <w:shd w:val="clear" w:color="auto" w:fill="FDE9D9"/>
            <w:vAlign w:val="center"/>
          </w:tcPr>
          <w:p w:rsidR="00B172B5" w14:paraId="000002F8"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Difference</w:t>
            </w:r>
          </w:p>
        </w:tc>
        <w:tc>
          <w:tcPr>
            <w:tcW w:w="2070" w:type="dxa"/>
            <w:gridSpan w:val="2"/>
            <w:tcBorders>
              <w:top w:val="nil"/>
              <w:left w:val="nil"/>
              <w:bottom w:val="single" w:sz="8" w:space="0" w:color="000000"/>
              <w:right w:val="single" w:sz="8" w:space="0" w:color="000000"/>
            </w:tcBorders>
            <w:shd w:val="clear" w:color="auto" w:fill="FDE9D9"/>
            <w:vAlign w:val="center"/>
          </w:tcPr>
          <w:p w:rsidR="00B172B5" w14:paraId="000002F9"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-208</w:t>
            </w:r>
            <w:r>
              <w:rPr>
                <w:rFonts w:ascii="Calibri" w:eastAsia="Calibri" w:hAnsi="Calibri" w:cs="Calibri"/>
                <w:b/>
                <w:bCs/>
                <w:color w:val="000000"/>
                <w:sz w:val="16"/>
                <w:szCs w:val="16"/>
              </w:rPr>
              <w:br/>
              <w:t xml:space="preserve">(-200 = program </w:t>
            </w:r>
            <w:r>
              <w:rPr>
                <w:rFonts w:ascii="Calibri" w:eastAsia="Calibri" w:hAnsi="Calibri" w:cs="Calibri"/>
                <w:b/>
                <w:bCs/>
                <w:color w:val="000000"/>
                <w:sz w:val="16"/>
                <w:szCs w:val="16"/>
              </w:rPr>
              <w:t>chg</w:t>
            </w:r>
            <w:r>
              <w:rPr>
                <w:rFonts w:ascii="Calibri" w:eastAsia="Calibri" w:hAnsi="Calibri" w:cs="Calibri"/>
                <w:b/>
                <w:bCs/>
                <w:color w:val="000000"/>
                <w:sz w:val="16"/>
                <w:szCs w:val="16"/>
              </w:rPr>
              <w:t>)</w:t>
            </w:r>
            <w:r>
              <w:rPr>
                <w:rFonts w:ascii="Calibri" w:eastAsia="Calibri" w:hAnsi="Calibri" w:cs="Calibri"/>
                <w:b/>
                <w:bCs/>
                <w:color w:val="000000"/>
                <w:sz w:val="16"/>
                <w:szCs w:val="16"/>
              </w:rPr>
              <w:br/>
              <w:t>(-8 = adjustment)</w:t>
            </w:r>
          </w:p>
        </w:tc>
        <w:tc>
          <w:tcPr>
            <w:tcW w:w="1980" w:type="dxa"/>
            <w:gridSpan w:val="2"/>
            <w:tcBorders>
              <w:top w:val="nil"/>
              <w:left w:val="nil"/>
              <w:bottom w:val="single" w:sz="8" w:space="0" w:color="000000"/>
              <w:right w:val="single" w:sz="8" w:space="0" w:color="000000"/>
            </w:tcBorders>
            <w:shd w:val="clear" w:color="auto" w:fill="FDE9D9"/>
            <w:vAlign w:val="center"/>
          </w:tcPr>
          <w:p w:rsidR="00B172B5" w14:paraId="000002FB"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-278 (program </w:t>
            </w:r>
            <w:r>
              <w:rPr>
                <w:rFonts w:ascii="Calibri" w:eastAsia="Calibri" w:hAnsi="Calibri" w:cs="Calibri"/>
                <w:b/>
                <w:bCs/>
                <w:color w:val="000000"/>
                <w:sz w:val="16"/>
                <w:szCs w:val="16"/>
              </w:rPr>
              <w:t>chg</w:t>
            </w:r>
            <w:r>
              <w:rPr>
                <w:rFonts w:ascii="Calibri" w:eastAsia="Calibri" w:hAnsi="Calibri" w:cs="Calibri"/>
                <w:b/>
                <w:bCs/>
                <w:color w:val="000000"/>
                <w:sz w:val="16"/>
                <w:szCs w:val="16"/>
              </w:rPr>
              <w:t>)</w:t>
            </w:r>
          </w:p>
        </w:tc>
        <w:tc>
          <w:tcPr>
            <w:tcW w:w="1980" w:type="dxa"/>
            <w:gridSpan w:val="2"/>
            <w:tcBorders>
              <w:top w:val="nil"/>
              <w:left w:val="nil"/>
              <w:bottom w:val="single" w:sz="8" w:space="0" w:color="000000"/>
              <w:right w:val="single" w:sz="8" w:space="0" w:color="000000"/>
            </w:tcBorders>
            <w:shd w:val="clear" w:color="auto" w:fill="FDE9D9"/>
            <w:vAlign w:val="center"/>
          </w:tcPr>
          <w:p w:rsidR="00B172B5" w14:paraId="000002FD"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-166 (program </w:t>
            </w:r>
            <w:r>
              <w:rPr>
                <w:rFonts w:ascii="Calibri" w:eastAsia="Calibri" w:hAnsi="Calibri" w:cs="Calibri"/>
                <w:b/>
                <w:bCs/>
                <w:color w:val="000000"/>
                <w:sz w:val="16"/>
                <w:szCs w:val="16"/>
              </w:rPr>
              <w:t>chg</w:t>
            </w:r>
            <w:r>
              <w:rPr>
                <w:rFonts w:ascii="Calibri" w:eastAsia="Calibri" w:hAnsi="Calibri" w:cs="Calibri"/>
                <w:b/>
                <w:bCs/>
                <w:color w:val="000000"/>
                <w:sz w:val="16"/>
                <w:szCs w:val="16"/>
              </w:rPr>
              <w:t>)</w:t>
            </w:r>
          </w:p>
        </w:tc>
        <w:tc>
          <w:tcPr>
            <w:tcW w:w="4500" w:type="dxa"/>
            <w:tcBorders>
              <w:top w:val="nil"/>
              <w:left w:val="nil"/>
              <w:bottom w:val="single" w:sz="8" w:space="0" w:color="000000"/>
              <w:right w:val="single" w:sz="8" w:space="0" w:color="000000"/>
            </w:tcBorders>
            <w:shd w:val="clear" w:color="auto" w:fill="FDE9D9"/>
            <w:vAlign w:val="center"/>
          </w:tcPr>
          <w:p w:rsidR="00B172B5" w14:paraId="000002FF"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w:t>
            </w:r>
          </w:p>
        </w:tc>
      </w:tr>
    </w:tbl>
    <w:p w:rsidR="00B205EB" w14:paraId="00000300" w14:textId="77777777">
      <w:pPr>
        <w:pBdr>
          <w:top w:val="nil"/>
          <w:left w:val="nil"/>
          <w:bottom w:val="nil"/>
          <w:right w:val="nil"/>
          <w:between w:val="nil"/>
        </w:pBdr>
        <w:ind w:right="180"/>
        <w:rPr>
          <w:b/>
          <w:bCs/>
          <w:color w:val="000000"/>
          <w:sz w:val="24"/>
          <w:szCs w:val="24"/>
        </w:rPr>
        <w:sectPr>
          <w:pgSz w:w="15840" w:h="12240" w:orient="landscape"/>
          <w:pgMar w:top="450" w:right="1440" w:bottom="1080" w:left="1440" w:header="0" w:footer="497" w:gutter="0"/>
          <w:cols w:space="720"/>
        </w:sectPr>
      </w:pPr>
    </w:p>
    <w:tbl>
      <w:tblPr>
        <w:tblW w:w="0" w:type="auto"/>
        <w:jc w:val="center"/>
        <w:tblCellMar>
          <w:top w:w="15" w:type="dxa"/>
          <w:left w:w="15" w:type="dxa"/>
          <w:bottom w:w="15" w:type="dxa"/>
          <w:right w:w="15" w:type="dxa"/>
        </w:tblCellMar>
        <w:tblLook w:val="04A0"/>
      </w:tblPr>
      <w:tblGrid>
        <w:gridCol w:w="2041"/>
        <w:gridCol w:w="844"/>
        <w:gridCol w:w="953"/>
        <w:gridCol w:w="4768"/>
      </w:tblGrid>
      <w:tr w14:paraId="29EC235F" w14:textId="77777777" w:rsidTr="00B205EB">
        <w:tblPrEx>
          <w:tblW w:w="0" w:type="auto"/>
          <w:jc w:val="center"/>
          <w:tblCellMar>
            <w:top w:w="15" w:type="dxa"/>
            <w:left w:w="15" w:type="dxa"/>
            <w:bottom w:w="15" w:type="dxa"/>
            <w:right w:w="15" w:type="dxa"/>
          </w:tblCellMar>
          <w:tblLook w:val="04A0"/>
        </w:tblPrEx>
        <w:trPr>
          <w:trHeight w:val="300"/>
          <w:jc w:val="center"/>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B205EB" w:rsidRPr="00B205EB" w:rsidP="00B205EB" w14:paraId="174FB87D" w14:textId="77777777">
            <w:pPr>
              <w:pBdr>
                <w:top w:val="nil"/>
                <w:left w:val="nil"/>
                <w:bottom w:val="nil"/>
                <w:right w:val="nil"/>
                <w:between w:val="nil"/>
              </w:pBdr>
              <w:tabs>
                <w:tab w:val="left" w:pos="360"/>
              </w:tabs>
              <w:spacing w:before="80"/>
              <w:rPr>
                <w:color w:val="000000"/>
                <w:lang w:val="en-US"/>
              </w:rPr>
            </w:pPr>
            <w:r w:rsidRPr="00B205EB">
              <w:rPr>
                <w:b/>
                <w:bCs/>
                <w:color w:val="000000"/>
                <w:lang w:val="en-US"/>
              </w:rPr>
              <w:t>Information Collection</w:t>
            </w:r>
          </w:p>
        </w:tc>
        <w:tc>
          <w:tcPr>
            <w:tcW w:w="0" w:type="auto"/>
            <w:gridSpan w:val="2"/>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B205EB" w:rsidRPr="00B205EB" w:rsidP="00B205EB" w14:paraId="686548C2" w14:textId="77777777">
            <w:pPr>
              <w:pBdr>
                <w:top w:val="nil"/>
                <w:left w:val="nil"/>
                <w:bottom w:val="nil"/>
                <w:right w:val="nil"/>
                <w:between w:val="nil"/>
              </w:pBdr>
              <w:tabs>
                <w:tab w:val="left" w:pos="360"/>
              </w:tabs>
              <w:spacing w:before="80"/>
              <w:rPr>
                <w:color w:val="000000"/>
                <w:lang w:val="en-US"/>
              </w:rPr>
            </w:pPr>
            <w:r w:rsidRPr="00B205EB">
              <w:rPr>
                <w:b/>
                <w:bCs/>
                <w:color w:val="000000"/>
                <w:lang w:val="en-US"/>
              </w:rPr>
              <w:t>Miscellaneous Costs</w:t>
            </w:r>
          </w:p>
        </w:tc>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B205EB" w:rsidRPr="00B205EB" w:rsidP="00B205EB" w14:paraId="10A520E8" w14:textId="77777777">
            <w:pPr>
              <w:pBdr>
                <w:top w:val="nil"/>
                <w:left w:val="nil"/>
                <w:bottom w:val="nil"/>
                <w:right w:val="nil"/>
                <w:between w:val="nil"/>
              </w:pBdr>
              <w:tabs>
                <w:tab w:val="left" w:pos="360"/>
              </w:tabs>
              <w:spacing w:before="80"/>
              <w:rPr>
                <w:color w:val="000000"/>
                <w:lang w:val="en-US"/>
              </w:rPr>
            </w:pPr>
            <w:r w:rsidRPr="00B205EB">
              <w:rPr>
                <w:b/>
                <w:bCs/>
                <w:color w:val="000000"/>
                <w:lang w:val="en-US"/>
              </w:rPr>
              <w:t>Reason for change or adjustment</w:t>
            </w:r>
          </w:p>
        </w:tc>
      </w:tr>
      <w:tr w14:paraId="4C26EE1B" w14:textId="77777777" w:rsidTr="00B205EB">
        <w:tblPrEx>
          <w:tblW w:w="0" w:type="auto"/>
          <w:jc w:val="center"/>
          <w:tblCellMar>
            <w:top w:w="15" w:type="dxa"/>
            <w:left w:w="15" w:type="dxa"/>
            <w:bottom w:w="15" w:type="dxa"/>
            <w:right w:w="15" w:type="dxa"/>
          </w:tblCellMar>
          <w:tblLook w:val="04A0"/>
        </w:tblPrEx>
        <w:trPr>
          <w:trHeight w:val="300"/>
          <w:jc w:val="cent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B205EB" w:rsidRPr="00B205EB" w:rsidP="00B205EB" w14:paraId="6315CB1A" w14:textId="77777777">
            <w:pPr>
              <w:pBdr>
                <w:top w:val="nil"/>
                <w:left w:val="nil"/>
                <w:bottom w:val="nil"/>
                <w:right w:val="nil"/>
                <w:between w:val="nil"/>
              </w:pBdr>
              <w:tabs>
                <w:tab w:val="left" w:pos="360"/>
              </w:tabs>
              <w:spacing w:before="80"/>
              <w:rPr>
                <w:color w:val="000000"/>
                <w:lang w:val="en-US"/>
              </w:rPr>
            </w:pPr>
          </w:p>
        </w:tc>
        <w:tc>
          <w:tcPr>
            <w:tcW w:w="0" w:type="auto"/>
            <w:tcBorders>
              <w:top w:val="single" w:sz="12" w:space="0" w:color="000000"/>
              <w:left w:val="single" w:sz="12" w:space="0" w:color="000000"/>
              <w:bottom w:val="single" w:sz="12" w:space="0" w:color="000000"/>
              <w:right w:val="single" w:sz="6" w:space="0" w:color="CCCCCC"/>
            </w:tcBorders>
            <w:shd w:val="clear" w:color="auto" w:fill="FBE4D5"/>
            <w:tcMar>
              <w:top w:w="0" w:type="dxa"/>
              <w:left w:w="40" w:type="dxa"/>
              <w:bottom w:w="0" w:type="dxa"/>
              <w:right w:w="40" w:type="dxa"/>
            </w:tcMar>
            <w:vAlign w:val="center"/>
            <w:hideMark/>
          </w:tcPr>
          <w:p w:rsidR="00B205EB" w:rsidRPr="00B205EB" w:rsidP="00B205EB" w14:paraId="561D8B3F" w14:textId="77777777">
            <w:pPr>
              <w:pBdr>
                <w:top w:val="nil"/>
                <w:left w:val="nil"/>
                <w:bottom w:val="nil"/>
                <w:right w:val="nil"/>
                <w:between w:val="nil"/>
              </w:pBdr>
              <w:tabs>
                <w:tab w:val="left" w:pos="360"/>
              </w:tabs>
              <w:spacing w:before="80"/>
              <w:rPr>
                <w:color w:val="000000"/>
                <w:lang w:val="en-US"/>
              </w:rPr>
            </w:pPr>
            <w:r w:rsidRPr="00B205EB">
              <w:rPr>
                <w:color w:val="000000"/>
                <w:lang w:val="en-US"/>
              </w:rPr>
              <w:t>Current</w:t>
            </w:r>
          </w:p>
        </w:tc>
        <w:tc>
          <w:tcPr>
            <w:tcW w:w="0" w:type="auto"/>
            <w:tcBorders>
              <w:top w:val="single" w:sz="12" w:space="0" w:color="000000"/>
              <w:left w:val="single" w:sz="6" w:space="0" w:color="CCCCCC"/>
              <w:bottom w:val="single" w:sz="12" w:space="0" w:color="000000"/>
              <w:right w:val="single" w:sz="12" w:space="0" w:color="000000"/>
            </w:tcBorders>
            <w:shd w:val="clear" w:color="auto" w:fill="FBE4D5"/>
            <w:tcMar>
              <w:top w:w="0" w:type="dxa"/>
              <w:left w:w="40" w:type="dxa"/>
              <w:bottom w:w="0" w:type="dxa"/>
              <w:right w:w="40" w:type="dxa"/>
            </w:tcMar>
            <w:vAlign w:val="center"/>
            <w:hideMark/>
          </w:tcPr>
          <w:p w:rsidR="00B205EB" w:rsidRPr="00B205EB" w:rsidP="00B205EB" w14:paraId="4673D1D1" w14:textId="77777777">
            <w:pPr>
              <w:pBdr>
                <w:top w:val="nil"/>
                <w:left w:val="nil"/>
                <w:bottom w:val="nil"/>
                <w:right w:val="nil"/>
                <w:between w:val="nil"/>
              </w:pBdr>
              <w:tabs>
                <w:tab w:val="left" w:pos="360"/>
              </w:tabs>
              <w:spacing w:before="80"/>
              <w:rPr>
                <w:color w:val="000000"/>
                <w:lang w:val="en-US"/>
              </w:rPr>
            </w:pPr>
            <w:r w:rsidRPr="00B205EB">
              <w:rPr>
                <w:color w:val="000000"/>
                <w:lang w:val="en-US"/>
              </w:rPr>
              <w:t>Previous</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B205EB" w:rsidRPr="00B205EB" w:rsidP="00B205EB" w14:paraId="64452846" w14:textId="77777777">
            <w:pPr>
              <w:pBdr>
                <w:top w:val="nil"/>
                <w:left w:val="nil"/>
                <w:bottom w:val="nil"/>
                <w:right w:val="nil"/>
                <w:between w:val="nil"/>
              </w:pBdr>
              <w:tabs>
                <w:tab w:val="left" w:pos="360"/>
              </w:tabs>
              <w:spacing w:before="80"/>
              <w:rPr>
                <w:color w:val="000000"/>
                <w:lang w:val="en-US"/>
              </w:rPr>
            </w:pPr>
          </w:p>
        </w:tc>
      </w:tr>
      <w:tr w14:paraId="2E4D135D" w14:textId="77777777" w:rsidTr="00B205EB">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center"/>
            <w:hideMark/>
          </w:tcPr>
          <w:p w:rsidR="00B205EB" w:rsidRPr="00B205EB" w:rsidP="00B205EB" w14:paraId="0C895223" w14:textId="656BE445">
            <w:pPr>
              <w:pBdr>
                <w:top w:val="nil"/>
                <w:left w:val="nil"/>
                <w:bottom w:val="nil"/>
                <w:right w:val="nil"/>
                <w:between w:val="nil"/>
              </w:pBdr>
              <w:tabs>
                <w:tab w:val="left" w:pos="360"/>
              </w:tabs>
              <w:spacing w:before="80"/>
              <w:jc w:val="center"/>
              <w:rPr>
                <w:color w:val="000000"/>
                <w:lang w:val="en-US"/>
              </w:rPr>
            </w:pPr>
            <w:r>
              <w:rPr>
                <w:rFonts w:ascii="Calibri" w:eastAsia="Calibri" w:hAnsi="Calibri" w:cs="Calibri"/>
                <w:color w:val="000000"/>
                <w:sz w:val="18"/>
                <w:szCs w:val="18"/>
              </w:rPr>
              <w:t>Vessel Permit Application</w:t>
            </w:r>
          </w:p>
        </w:tc>
        <w:tc>
          <w:tcPr>
            <w:tcW w:w="0" w:type="auto"/>
            <w:tcBorders>
              <w:top w:val="single" w:sz="12" w:space="0" w:color="000000"/>
              <w:left w:val="single" w:sz="12" w:space="0" w:color="000000"/>
              <w:bottom w:val="single" w:sz="6" w:space="0" w:color="CCCCCC"/>
              <w:right w:val="single" w:sz="6" w:space="0" w:color="CCCCCC"/>
            </w:tcBorders>
            <w:tcMar>
              <w:top w:w="0" w:type="dxa"/>
              <w:left w:w="40" w:type="dxa"/>
              <w:bottom w:w="0" w:type="dxa"/>
              <w:right w:w="40" w:type="dxa"/>
            </w:tcMar>
            <w:vAlign w:val="center"/>
            <w:hideMark/>
          </w:tcPr>
          <w:p w:rsidR="00B205EB" w:rsidRPr="00B205EB" w:rsidP="00B205EB" w14:paraId="0B20B168" w14:textId="2D3AD600">
            <w:pPr>
              <w:pBdr>
                <w:top w:val="nil"/>
                <w:left w:val="nil"/>
                <w:bottom w:val="nil"/>
                <w:right w:val="nil"/>
                <w:between w:val="nil"/>
              </w:pBdr>
              <w:tabs>
                <w:tab w:val="left" w:pos="360"/>
              </w:tabs>
              <w:spacing w:before="80"/>
              <w:jc w:val="center"/>
              <w:rPr>
                <w:color w:val="000000"/>
                <w:lang w:val="en-US"/>
              </w:rPr>
            </w:pPr>
            <w:r>
              <w:rPr>
                <w:color w:val="000000"/>
                <w:lang w:val="en-US"/>
              </w:rPr>
              <w:t>$576</w:t>
            </w:r>
          </w:p>
        </w:tc>
        <w:tc>
          <w:tcPr>
            <w:tcW w:w="0" w:type="auto"/>
            <w:tcBorders>
              <w:top w:val="single" w:sz="12" w:space="0" w:color="000000"/>
              <w:left w:val="single" w:sz="6" w:space="0" w:color="CCCCCC"/>
              <w:bottom w:val="single" w:sz="6" w:space="0" w:color="CCCCCC"/>
              <w:right w:val="single" w:sz="12" w:space="0" w:color="000000"/>
            </w:tcBorders>
            <w:tcMar>
              <w:top w:w="0" w:type="dxa"/>
              <w:left w:w="40" w:type="dxa"/>
              <w:bottom w:w="0" w:type="dxa"/>
              <w:right w:w="40" w:type="dxa"/>
            </w:tcMar>
            <w:vAlign w:val="center"/>
            <w:hideMark/>
          </w:tcPr>
          <w:p w:rsidR="00B205EB" w:rsidRPr="00B205EB" w:rsidP="00B205EB" w14:paraId="0042881A" w14:textId="1B721DF6">
            <w:pPr>
              <w:pBdr>
                <w:top w:val="nil"/>
                <w:left w:val="nil"/>
                <w:bottom w:val="nil"/>
                <w:right w:val="nil"/>
                <w:between w:val="nil"/>
              </w:pBdr>
              <w:tabs>
                <w:tab w:val="left" w:pos="360"/>
              </w:tabs>
              <w:spacing w:before="80"/>
              <w:jc w:val="center"/>
              <w:rPr>
                <w:color w:val="000000"/>
                <w:lang w:val="en-US"/>
              </w:rPr>
            </w:pPr>
            <w:r>
              <w:rPr>
                <w:color w:val="000000"/>
                <w:lang w:val="en-US"/>
              </w:rPr>
              <w:t>$450</w:t>
            </w:r>
          </w:p>
        </w:tc>
        <w:tc>
          <w:tcPr>
            <w:tcW w:w="0" w:type="auto"/>
            <w:tcBorders>
              <w:top w:val="single" w:sz="12" w:space="0" w:color="000000"/>
              <w:left w:val="single" w:sz="12" w:space="0" w:color="000000"/>
              <w:bottom w:val="single" w:sz="6" w:space="0" w:color="CCCCCC"/>
              <w:right w:val="single" w:sz="12" w:space="0" w:color="000000"/>
            </w:tcBorders>
            <w:tcMar>
              <w:top w:w="0" w:type="dxa"/>
              <w:left w:w="40" w:type="dxa"/>
              <w:bottom w:w="0" w:type="dxa"/>
              <w:right w:w="40" w:type="dxa"/>
            </w:tcMar>
            <w:vAlign w:val="center"/>
            <w:hideMark/>
          </w:tcPr>
          <w:p w:rsidR="00B205EB" w:rsidRPr="00B205EB" w:rsidP="00B205EB" w14:paraId="136BEC18" w14:textId="687F7D0E">
            <w:pPr>
              <w:pBdr>
                <w:top w:val="nil"/>
                <w:left w:val="nil"/>
                <w:bottom w:val="nil"/>
                <w:right w:val="nil"/>
                <w:between w:val="nil"/>
              </w:pBdr>
              <w:tabs>
                <w:tab w:val="left" w:pos="360"/>
              </w:tabs>
              <w:spacing w:before="80"/>
              <w:jc w:val="center"/>
              <w:rPr>
                <w:color w:val="000000"/>
                <w:lang w:val="en-US"/>
              </w:rPr>
            </w:pPr>
            <w:r>
              <w:rPr>
                <w:color w:val="000000"/>
                <w:lang w:val="en-US"/>
              </w:rPr>
              <w:t>Caused by yearly increase and inflation of application fees</w:t>
            </w:r>
          </w:p>
        </w:tc>
      </w:tr>
      <w:tr w14:paraId="4484944D" w14:textId="77777777" w:rsidTr="00B205EB">
        <w:tblPrEx>
          <w:tblW w:w="0" w:type="auto"/>
          <w:jc w:val="center"/>
          <w:tblCellMar>
            <w:top w:w="15" w:type="dxa"/>
            <w:left w:w="15" w:type="dxa"/>
            <w:bottom w:w="15" w:type="dxa"/>
            <w:right w:w="15" w:type="dxa"/>
          </w:tblCellMar>
          <w:tblLook w:val="04A0"/>
        </w:tblPrEx>
        <w:trPr>
          <w:trHeight w:val="465"/>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BDD6EE"/>
            <w:tcMar>
              <w:top w:w="0" w:type="dxa"/>
              <w:left w:w="40" w:type="dxa"/>
              <w:bottom w:w="0" w:type="dxa"/>
              <w:right w:w="40" w:type="dxa"/>
            </w:tcMar>
            <w:vAlign w:val="center"/>
            <w:hideMark/>
          </w:tcPr>
          <w:p w:rsidR="00B205EB" w:rsidRPr="00B205EB" w:rsidP="00B205EB" w14:paraId="4E0E2625" w14:textId="77777777">
            <w:pPr>
              <w:pBdr>
                <w:top w:val="nil"/>
                <w:left w:val="nil"/>
                <w:bottom w:val="nil"/>
                <w:right w:val="nil"/>
                <w:between w:val="nil"/>
              </w:pBdr>
              <w:tabs>
                <w:tab w:val="left" w:pos="360"/>
              </w:tabs>
              <w:spacing w:before="80"/>
              <w:rPr>
                <w:color w:val="000000"/>
                <w:lang w:val="en-US"/>
              </w:rPr>
            </w:pPr>
            <w:r w:rsidRPr="00B205EB">
              <w:rPr>
                <w:b/>
                <w:bCs/>
                <w:color w:val="000000"/>
                <w:lang w:val="en-US"/>
              </w:rPr>
              <w:t>Total for Collection</w:t>
            </w:r>
          </w:p>
        </w:tc>
        <w:tc>
          <w:tcPr>
            <w:tcW w:w="0" w:type="auto"/>
            <w:tcBorders>
              <w:top w:val="single" w:sz="6" w:space="0" w:color="000000"/>
              <w:left w:val="single" w:sz="12" w:space="0" w:color="000000"/>
              <w:bottom w:val="single" w:sz="12" w:space="0" w:color="000000"/>
              <w:right w:val="single" w:sz="6" w:space="0" w:color="CCCCCC"/>
            </w:tcBorders>
            <w:shd w:val="clear" w:color="auto" w:fill="BDD6EE"/>
            <w:tcMar>
              <w:top w:w="0" w:type="dxa"/>
              <w:left w:w="40" w:type="dxa"/>
              <w:bottom w:w="0" w:type="dxa"/>
              <w:right w:w="40" w:type="dxa"/>
            </w:tcMar>
            <w:vAlign w:val="center"/>
            <w:hideMark/>
          </w:tcPr>
          <w:p w:rsidR="00B205EB" w:rsidRPr="00B205EB" w:rsidP="00B205EB" w14:paraId="0FDA3070" w14:textId="0F6A0633">
            <w:pPr>
              <w:pBdr>
                <w:top w:val="nil"/>
                <w:left w:val="nil"/>
                <w:bottom w:val="nil"/>
                <w:right w:val="nil"/>
                <w:between w:val="nil"/>
              </w:pBdr>
              <w:tabs>
                <w:tab w:val="left" w:pos="360"/>
              </w:tabs>
              <w:spacing w:before="80"/>
              <w:jc w:val="center"/>
              <w:rPr>
                <w:color w:val="000000"/>
                <w:lang w:val="en-US"/>
              </w:rPr>
            </w:pPr>
            <w:r>
              <w:rPr>
                <w:color w:val="000000"/>
                <w:lang w:val="en-US"/>
              </w:rPr>
              <w:t>$576</w:t>
            </w:r>
          </w:p>
        </w:tc>
        <w:tc>
          <w:tcPr>
            <w:tcW w:w="0" w:type="auto"/>
            <w:tcBorders>
              <w:top w:val="single" w:sz="6" w:space="0" w:color="000000"/>
              <w:left w:val="single" w:sz="6" w:space="0" w:color="CCCCCC"/>
              <w:bottom w:val="single" w:sz="12" w:space="0" w:color="000000"/>
              <w:right w:val="single" w:sz="12" w:space="0" w:color="000000"/>
            </w:tcBorders>
            <w:shd w:val="clear" w:color="auto" w:fill="BDD6EE"/>
            <w:tcMar>
              <w:top w:w="0" w:type="dxa"/>
              <w:left w:w="40" w:type="dxa"/>
              <w:bottom w:w="0" w:type="dxa"/>
              <w:right w:w="40" w:type="dxa"/>
            </w:tcMar>
            <w:vAlign w:val="center"/>
            <w:hideMark/>
          </w:tcPr>
          <w:p w:rsidR="00B205EB" w:rsidRPr="00B205EB" w:rsidP="00B205EB" w14:paraId="4080E7BE" w14:textId="64D781CD">
            <w:pPr>
              <w:pBdr>
                <w:top w:val="nil"/>
                <w:left w:val="nil"/>
                <w:bottom w:val="nil"/>
                <w:right w:val="nil"/>
                <w:between w:val="nil"/>
              </w:pBdr>
              <w:tabs>
                <w:tab w:val="left" w:pos="360"/>
              </w:tabs>
              <w:spacing w:before="80"/>
              <w:jc w:val="center"/>
              <w:rPr>
                <w:color w:val="000000"/>
                <w:lang w:val="en-US"/>
              </w:rPr>
            </w:pPr>
            <w:r>
              <w:rPr>
                <w:color w:val="000000"/>
                <w:lang w:val="en-US"/>
              </w:rPr>
              <w:t>$450</w:t>
            </w:r>
          </w:p>
        </w:tc>
        <w:tc>
          <w:tcPr>
            <w:tcW w:w="0" w:type="auto"/>
            <w:tcBorders>
              <w:top w:val="single" w:sz="6" w:space="0" w:color="000000"/>
              <w:left w:val="single" w:sz="12" w:space="0" w:color="000000"/>
              <w:bottom w:val="single" w:sz="12" w:space="0" w:color="000000"/>
              <w:right w:val="single" w:sz="12" w:space="0" w:color="000000"/>
            </w:tcBorders>
            <w:shd w:val="clear" w:color="auto" w:fill="000000"/>
            <w:tcMar>
              <w:top w:w="0" w:type="dxa"/>
              <w:left w:w="40" w:type="dxa"/>
              <w:bottom w:w="0" w:type="dxa"/>
              <w:right w:w="40" w:type="dxa"/>
            </w:tcMar>
            <w:vAlign w:val="center"/>
            <w:hideMark/>
          </w:tcPr>
          <w:p w:rsidR="00B205EB" w:rsidRPr="00B205EB" w:rsidP="00B205EB" w14:paraId="2C474090" w14:textId="77777777">
            <w:pPr>
              <w:pBdr>
                <w:top w:val="nil"/>
                <w:left w:val="nil"/>
                <w:bottom w:val="nil"/>
                <w:right w:val="nil"/>
                <w:between w:val="nil"/>
              </w:pBdr>
              <w:tabs>
                <w:tab w:val="left" w:pos="360"/>
              </w:tabs>
              <w:spacing w:before="80"/>
              <w:rPr>
                <w:color w:val="000000"/>
                <w:lang w:val="en-US"/>
              </w:rPr>
            </w:pPr>
          </w:p>
        </w:tc>
      </w:tr>
      <w:tr w14:paraId="0455EF3D" w14:textId="77777777" w:rsidTr="00B205EB">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6" w:space="0" w:color="000000"/>
            </w:tcBorders>
            <w:shd w:val="clear" w:color="auto" w:fill="FBE4D5"/>
            <w:tcMar>
              <w:top w:w="0" w:type="dxa"/>
              <w:left w:w="40" w:type="dxa"/>
              <w:bottom w:w="0" w:type="dxa"/>
              <w:right w:w="40" w:type="dxa"/>
            </w:tcMar>
            <w:vAlign w:val="bottom"/>
            <w:hideMark/>
          </w:tcPr>
          <w:p w:rsidR="00B205EB" w:rsidRPr="00B205EB" w:rsidP="00B205EB" w14:paraId="2D3A2C75" w14:textId="77777777">
            <w:pPr>
              <w:pBdr>
                <w:top w:val="nil"/>
                <w:left w:val="nil"/>
                <w:bottom w:val="nil"/>
                <w:right w:val="nil"/>
                <w:between w:val="nil"/>
              </w:pBdr>
              <w:tabs>
                <w:tab w:val="left" w:pos="360"/>
              </w:tabs>
              <w:spacing w:before="80"/>
              <w:rPr>
                <w:color w:val="000000"/>
                <w:lang w:val="en-US"/>
              </w:rPr>
            </w:pPr>
            <w:r w:rsidRPr="00B205EB">
              <w:rPr>
                <w:b/>
                <w:bCs/>
                <w:color w:val="000000"/>
                <w:lang w:val="en-US"/>
              </w:rPr>
              <w:t>Difference</w:t>
            </w:r>
          </w:p>
        </w:tc>
        <w:tc>
          <w:tcPr>
            <w:tcW w:w="0" w:type="auto"/>
            <w:gridSpan w:val="2"/>
            <w:tcBorders>
              <w:top w:val="single" w:sz="12" w:space="0" w:color="000000"/>
              <w:left w:val="single" w:sz="6" w:space="0" w:color="000000"/>
              <w:bottom w:val="single" w:sz="12" w:space="0" w:color="000000"/>
              <w:right w:val="single" w:sz="6" w:space="0" w:color="000000"/>
            </w:tcBorders>
            <w:shd w:val="clear" w:color="auto" w:fill="FBE4D5"/>
            <w:tcMar>
              <w:top w:w="0" w:type="dxa"/>
              <w:left w:w="40" w:type="dxa"/>
              <w:bottom w:w="0" w:type="dxa"/>
              <w:right w:w="40" w:type="dxa"/>
            </w:tcMar>
            <w:vAlign w:val="bottom"/>
            <w:hideMark/>
          </w:tcPr>
          <w:p w:rsidR="00B205EB" w:rsidRPr="00B205EB" w:rsidP="00B205EB" w14:paraId="2BC86038" w14:textId="69C04125">
            <w:pPr>
              <w:pBdr>
                <w:top w:val="nil"/>
                <w:left w:val="nil"/>
                <w:bottom w:val="nil"/>
                <w:right w:val="nil"/>
                <w:between w:val="nil"/>
              </w:pBdr>
              <w:tabs>
                <w:tab w:val="left" w:pos="360"/>
              </w:tabs>
              <w:spacing w:before="80"/>
              <w:jc w:val="center"/>
              <w:rPr>
                <w:b/>
                <w:bCs/>
                <w:color w:val="000000"/>
                <w:lang w:val="en-US"/>
              </w:rPr>
            </w:pPr>
            <w:r w:rsidRPr="00B205EB">
              <w:rPr>
                <w:b/>
                <w:bCs/>
                <w:color w:val="000000"/>
                <w:lang w:val="en-US"/>
              </w:rPr>
              <w:t>$126</w:t>
            </w:r>
          </w:p>
        </w:tc>
        <w:tc>
          <w:tcPr>
            <w:tcW w:w="0" w:type="auto"/>
            <w:tcBorders>
              <w:top w:val="single" w:sz="12" w:space="0" w:color="000000"/>
              <w:left w:val="single" w:sz="6" w:space="0" w:color="000000"/>
              <w:bottom w:val="single" w:sz="12" w:space="0" w:color="000000"/>
              <w:right w:val="single" w:sz="12" w:space="0" w:color="000000"/>
            </w:tcBorders>
            <w:shd w:val="clear" w:color="auto" w:fill="000000"/>
            <w:tcMar>
              <w:top w:w="0" w:type="dxa"/>
              <w:left w:w="40" w:type="dxa"/>
              <w:bottom w:w="0" w:type="dxa"/>
              <w:right w:w="40" w:type="dxa"/>
            </w:tcMar>
            <w:vAlign w:val="bottom"/>
            <w:hideMark/>
          </w:tcPr>
          <w:p w:rsidR="00B205EB" w:rsidRPr="00B205EB" w:rsidP="00B205EB" w14:paraId="41200468" w14:textId="77777777">
            <w:pPr>
              <w:pBdr>
                <w:top w:val="nil"/>
                <w:left w:val="nil"/>
                <w:bottom w:val="nil"/>
                <w:right w:val="nil"/>
                <w:between w:val="nil"/>
              </w:pBdr>
              <w:tabs>
                <w:tab w:val="left" w:pos="360"/>
              </w:tabs>
              <w:spacing w:before="80"/>
              <w:rPr>
                <w:color w:val="000000"/>
                <w:lang w:val="en-US"/>
              </w:rPr>
            </w:pPr>
          </w:p>
        </w:tc>
      </w:tr>
    </w:tbl>
    <w:p w:rsidR="00B205EB" w:rsidRPr="00B205EB" w:rsidP="00B205EB" w14:paraId="21875A66" w14:textId="77777777">
      <w:pPr>
        <w:pBdr>
          <w:top w:val="nil"/>
          <w:left w:val="nil"/>
          <w:bottom w:val="nil"/>
          <w:right w:val="nil"/>
          <w:between w:val="nil"/>
        </w:pBdr>
        <w:tabs>
          <w:tab w:val="left" w:pos="360"/>
        </w:tabs>
        <w:spacing w:before="80"/>
        <w:rPr>
          <w:color w:val="000000"/>
        </w:rPr>
      </w:pPr>
    </w:p>
    <w:p w:rsidR="00B205EB" w:rsidRPr="00B205EB" w:rsidP="00B205EB" w14:paraId="057F05A6" w14:textId="77777777">
      <w:pPr>
        <w:pBdr>
          <w:top w:val="nil"/>
          <w:left w:val="nil"/>
          <w:bottom w:val="nil"/>
          <w:right w:val="nil"/>
          <w:between w:val="nil"/>
        </w:pBdr>
        <w:tabs>
          <w:tab w:val="left" w:pos="360"/>
        </w:tabs>
        <w:spacing w:before="80"/>
        <w:rPr>
          <w:color w:val="000000"/>
        </w:rPr>
      </w:pPr>
    </w:p>
    <w:p w:rsidR="00B172B5" w:rsidRPr="00B205EB" w:rsidP="00B205EB" w14:paraId="00000301" w14:textId="60A3C30F">
      <w:pPr>
        <w:numPr>
          <w:ilvl w:val="0"/>
          <w:numId w:val="7"/>
        </w:numPr>
        <w:pBdr>
          <w:top w:val="nil"/>
          <w:left w:val="nil"/>
          <w:bottom w:val="nil"/>
          <w:right w:val="nil"/>
          <w:between w:val="nil"/>
        </w:pBdr>
        <w:tabs>
          <w:tab w:val="left" w:pos="360"/>
        </w:tabs>
        <w:spacing w:before="80"/>
        <w:ind w:left="0" w:firstLine="0"/>
        <w:rPr>
          <w:color w:val="000000"/>
        </w:rPr>
      </w:pPr>
      <w:r w:rsidRPr="00B205EB">
        <w:rPr>
          <w:b/>
          <w:bCs/>
          <w:color w:val="000000"/>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172B5" w14:paraId="00000302" w14:textId="77777777">
      <w:pPr>
        <w:rPr>
          <w:sz w:val="24"/>
          <w:szCs w:val="24"/>
        </w:rPr>
      </w:pPr>
    </w:p>
    <w:p w:rsidR="00B172B5" w14:paraId="00000303" w14:textId="59131B02">
      <w:pPr>
        <w:pBdr>
          <w:top w:val="nil"/>
          <w:left w:val="nil"/>
          <w:bottom w:val="nil"/>
          <w:right w:val="nil"/>
          <w:between w:val="nil"/>
        </w:pBdr>
        <w:spacing w:before="69"/>
        <w:ind w:right="148"/>
        <w:rPr>
          <w:sz w:val="24"/>
          <w:szCs w:val="24"/>
        </w:rPr>
      </w:pPr>
      <w:r>
        <w:rPr>
          <w:sz w:val="24"/>
          <w:szCs w:val="24"/>
        </w:rPr>
        <w:t>For those elements of this information collection that are collected by NMFS, up to the point of submitting the information to the IATTC, sharing it with other U.S. agencies such as the USCG,</w:t>
      </w:r>
      <w:r>
        <w:t xml:space="preserve"> </w:t>
      </w:r>
      <w:r>
        <w:rPr>
          <w:sz w:val="24"/>
          <w:szCs w:val="24"/>
        </w:rPr>
        <w:t xml:space="preserve">or disseminating it to the public, NMFS retains control and safeguards it from improper access, modification, and destruction consistent with NOAA policies. None of the collected information </w:t>
      </w:r>
      <w:r>
        <w:rPr>
          <w:sz w:val="24"/>
          <w:szCs w:val="24"/>
        </w:rPr>
        <w:t>is considered to be</w:t>
      </w:r>
      <w:r>
        <w:rPr>
          <w:sz w:val="24"/>
          <w:szCs w:val="24"/>
        </w:rPr>
        <w:t xml:space="preserve"> confidential or protected by NMFS as such. Once submitted to the IATTC, the IATTC will maintain and control access to </w:t>
      </w:r>
      <w:r w:rsidR="00894AA3">
        <w:rPr>
          <w:sz w:val="24"/>
          <w:szCs w:val="24"/>
        </w:rPr>
        <w:t>information</w:t>
      </w:r>
      <w:r>
        <w:rPr>
          <w:sz w:val="24"/>
          <w:szCs w:val="24"/>
        </w:rPr>
        <w:t xml:space="preserve"> in accordance with its internal rules and procedures for dissemination of data. According to those rules and procedures, the information will be treated as public domain data; that is, it will not be treated as confidential or protected as such. Most or </w:t>
      </w:r>
      <w:r>
        <w:rPr>
          <w:sz w:val="24"/>
          <w:szCs w:val="24"/>
        </w:rPr>
        <w:t>all of</w:t>
      </w:r>
      <w:r>
        <w:rPr>
          <w:sz w:val="24"/>
          <w:szCs w:val="24"/>
        </w:rPr>
        <w:t xml:space="preserve"> the information will be disseminated by the IATTC to the public via its public website. It will be disseminated close to its original form.</w:t>
      </w:r>
    </w:p>
    <w:p w:rsidR="00B172B5" w14:paraId="00000304" w14:textId="77777777">
      <w:pPr>
        <w:pBdr>
          <w:top w:val="nil"/>
          <w:left w:val="nil"/>
          <w:bottom w:val="nil"/>
          <w:right w:val="nil"/>
          <w:between w:val="nil"/>
        </w:pBdr>
        <w:spacing w:before="69"/>
        <w:ind w:right="148"/>
        <w:rPr>
          <w:sz w:val="24"/>
          <w:szCs w:val="24"/>
        </w:rPr>
      </w:pPr>
    </w:p>
    <w:p w:rsidR="00B172B5" w14:paraId="00000305" w14:textId="77777777">
      <w:pPr>
        <w:pBdr>
          <w:top w:val="nil"/>
          <w:left w:val="nil"/>
          <w:bottom w:val="nil"/>
          <w:right w:val="nil"/>
          <w:between w:val="nil"/>
        </w:pBdr>
        <w:rPr>
          <w:color w:val="000000"/>
          <w:sz w:val="24"/>
          <w:szCs w:val="24"/>
        </w:rPr>
      </w:pPr>
      <w:r>
        <w:rPr>
          <w:color w:val="000000"/>
          <w:sz w:val="24"/>
          <w:szCs w:val="24"/>
        </w:rPr>
        <w:t>The information collected will not be disseminated by NOAA to the public since the individual reports contain no information useful to anyone outside of the Federal Government. The main purpose of the reports is to satisfy the legal mandates of Congress.</w:t>
      </w:r>
    </w:p>
    <w:p w:rsidR="00B172B5" w14:paraId="00000306" w14:textId="77777777">
      <w:pPr>
        <w:pBdr>
          <w:top w:val="nil"/>
          <w:left w:val="nil"/>
          <w:bottom w:val="nil"/>
          <w:right w:val="nil"/>
          <w:between w:val="nil"/>
        </w:pBdr>
        <w:spacing w:before="69"/>
        <w:ind w:right="148"/>
        <w:rPr>
          <w:sz w:val="24"/>
          <w:szCs w:val="24"/>
        </w:rPr>
      </w:pPr>
    </w:p>
    <w:p w:rsidR="00B172B5" w14:paraId="00000307"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If seeking approval to not display the expiration date for OMB approval of the information collection, explain the reasons that display would be inappropriate.</w:t>
      </w:r>
    </w:p>
    <w:p w:rsidR="00B172B5" w14:paraId="00000308" w14:textId="77777777">
      <w:pPr>
        <w:rPr>
          <w:sz w:val="24"/>
          <w:szCs w:val="24"/>
        </w:rPr>
      </w:pPr>
    </w:p>
    <w:p w:rsidR="00B172B5" w14:paraId="00000309" w14:textId="77777777">
      <w:pPr>
        <w:pBdr>
          <w:top w:val="nil"/>
          <w:left w:val="nil"/>
          <w:bottom w:val="nil"/>
          <w:right w:val="nil"/>
          <w:between w:val="nil"/>
        </w:pBdr>
        <w:spacing w:before="69"/>
        <w:ind w:right="148"/>
        <w:rPr>
          <w:color w:val="000000"/>
          <w:sz w:val="24"/>
          <w:szCs w:val="24"/>
        </w:rPr>
      </w:pPr>
      <w:r>
        <w:rPr>
          <w:color w:val="000000"/>
          <w:sz w:val="24"/>
          <w:szCs w:val="24"/>
        </w:rPr>
        <w:t>This information collection will display the expiration date.</w:t>
      </w:r>
    </w:p>
    <w:p w:rsidR="00B172B5" w14:paraId="0000030A" w14:textId="77777777">
      <w:pPr>
        <w:rPr>
          <w:sz w:val="24"/>
          <w:szCs w:val="24"/>
        </w:rPr>
      </w:pPr>
    </w:p>
    <w:p w:rsidR="00B172B5" w14:paraId="0000030B" w14:textId="77777777">
      <w:pPr>
        <w:numPr>
          <w:ilvl w:val="0"/>
          <w:numId w:val="7"/>
        </w:numPr>
        <w:pBdr>
          <w:top w:val="nil"/>
          <w:left w:val="nil"/>
          <w:bottom w:val="nil"/>
          <w:right w:val="nil"/>
          <w:between w:val="nil"/>
        </w:pBdr>
        <w:tabs>
          <w:tab w:val="left" w:pos="360"/>
        </w:tabs>
        <w:spacing w:before="80"/>
        <w:ind w:left="0" w:firstLine="0"/>
        <w:rPr>
          <w:color w:val="000000"/>
        </w:rPr>
      </w:pPr>
      <w:r>
        <w:rPr>
          <w:b/>
          <w:bCs/>
          <w:color w:val="000000"/>
          <w:sz w:val="24"/>
          <w:szCs w:val="24"/>
        </w:rPr>
        <w:t>Explain each exception to the certification statement identified in “Certification for Paperwork Reduction Act Submissions."</w:t>
      </w:r>
    </w:p>
    <w:p w:rsidR="00B172B5" w14:paraId="0000030C" w14:textId="77777777">
      <w:pPr>
        <w:spacing w:before="221" w:line="259" w:lineRule="auto"/>
        <w:rPr>
          <w:sz w:val="24"/>
          <w:szCs w:val="24"/>
        </w:rPr>
      </w:pPr>
      <w:r>
        <w:rPr>
          <w:sz w:val="24"/>
          <w:szCs w:val="24"/>
        </w:rPr>
        <w:t xml:space="preserve">The agency certifies compliance with </w:t>
      </w:r>
      <w:hyperlink r:id="rId13">
        <w:r>
          <w:rPr>
            <w:color w:val="0563C1"/>
            <w:sz w:val="24"/>
            <w:szCs w:val="24"/>
            <w:u w:val="single"/>
          </w:rPr>
          <w:t>5 CFR 1320.9</w:t>
        </w:r>
      </w:hyperlink>
      <w:hyperlink r:id="rId13">
        <w:r>
          <w:rPr>
            <w:color w:val="0563C1"/>
            <w:sz w:val="24"/>
            <w:szCs w:val="24"/>
          </w:rPr>
          <w:t xml:space="preserve"> </w:t>
        </w:r>
      </w:hyperlink>
      <w:r>
        <w:rPr>
          <w:sz w:val="24"/>
          <w:szCs w:val="24"/>
        </w:rPr>
        <w:t xml:space="preserve">and the related provisions of </w:t>
      </w:r>
      <w:hyperlink r:id="rId14">
        <w:r>
          <w:rPr>
            <w:color w:val="0563C1"/>
            <w:sz w:val="24"/>
            <w:szCs w:val="24"/>
            <w:u w:val="single"/>
          </w:rPr>
          <w:t>5 CFR</w:t>
        </w:r>
      </w:hyperlink>
      <w:r>
        <w:rPr>
          <w:color w:val="0563C1"/>
          <w:sz w:val="24"/>
          <w:szCs w:val="24"/>
        </w:rPr>
        <w:t xml:space="preserve"> </w:t>
      </w:r>
      <w:hyperlink r:id="rId14">
        <w:r>
          <w:rPr>
            <w:color w:val="0563C1"/>
            <w:sz w:val="24"/>
            <w:szCs w:val="24"/>
            <w:u w:val="single"/>
          </w:rPr>
          <w:t>1320.8(b)(3)</w:t>
        </w:r>
      </w:hyperlink>
      <w:r>
        <w:rPr>
          <w:sz w:val="24"/>
          <w:szCs w:val="24"/>
        </w:rPr>
        <w:t>.</w:t>
      </w:r>
    </w:p>
    <w:p w:rsidR="00B172B5" w14:paraId="0000030D" w14:textId="77777777">
      <w:pPr>
        <w:rPr>
          <w:sz w:val="24"/>
          <w:szCs w:val="24"/>
        </w:rPr>
      </w:pPr>
    </w:p>
    <w:sectPr>
      <w:pgSz w:w="12240" w:h="15840"/>
      <w:pgMar w:top="1440" w:right="1080" w:bottom="1440" w:left="1080" w:header="0" w:footer="49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910D4091-B88A-470A-98E6-B60FA730A778}"/>
  </w:font>
  <w:font w:name="Georgia">
    <w:panose1 w:val="02040502050405020303"/>
    <w:charset w:val="00"/>
    <w:family w:val="roman"/>
    <w:pitch w:val="variable"/>
    <w:sig w:usb0="00000287" w:usb1="00000000" w:usb2="00000000" w:usb3="00000000" w:csb0="0000009F" w:csb1="00000000"/>
    <w:embedItalic r:id="rId2" w:fontKey="{16615105-C761-401A-902D-F2C2D424FCB9}"/>
  </w:font>
  <w:font w:name="Calibri">
    <w:panose1 w:val="020F0502020204030204"/>
    <w:charset w:val="00"/>
    <w:family w:val="swiss"/>
    <w:pitch w:val="variable"/>
    <w:sig w:usb0="E4002EFF" w:usb1="C200247B" w:usb2="00000009" w:usb3="00000000" w:csb0="000001FF" w:csb1="00000000"/>
    <w:embedRegular r:id="rId3" w:fontKey="{64835647-3F7B-406E-A495-6AD1EE880D4B}"/>
    <w:embedBold r:id="rId4" w:fontKey="{017A9ABB-B2D1-476A-93CD-BA477BB6268B}"/>
  </w:font>
  <w:font w:name="Cambria">
    <w:panose1 w:val="02040503050406030204"/>
    <w:charset w:val="00"/>
    <w:family w:val="roman"/>
    <w:pitch w:val="variable"/>
    <w:sig w:usb0="E00006FF" w:usb1="420024FF" w:usb2="02000000" w:usb3="00000000" w:csb0="0000019F" w:csb1="00000000"/>
    <w:embedRegular r:id="rId5" w:fontKey="{854E8EA0-D091-4633-A657-E47D88864E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9"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A" w14:textId="77777777">
    <w:pPr>
      <w:pBdr>
        <w:top w:val="nil"/>
        <w:left w:val="nil"/>
        <w:bottom w:val="nil"/>
        <w:right w:val="nil"/>
        <w:between w:val="nil"/>
      </w:pBdr>
      <w:ind w:hanging="12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B" w14:textId="7777777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257B" w14:paraId="2C52D444" w14:textId="77777777">
      <w:r>
        <w:separator/>
      </w:r>
    </w:p>
  </w:footnote>
  <w:footnote w:type="continuationSeparator" w:id="1">
    <w:p w:rsidR="000A257B" w14:paraId="7C358B6D" w14:textId="77777777">
      <w:r>
        <w:continuationSeparator/>
      </w:r>
    </w:p>
  </w:footnote>
  <w:footnote w:id="2">
    <w:p w:rsidR="00B172B5" w14:paraId="0000030E" w14:textId="77777777">
      <w:pPr>
        <w:pBdr>
          <w:top w:val="nil"/>
          <w:left w:val="nil"/>
          <w:bottom w:val="nil"/>
          <w:right w:val="nil"/>
          <w:between w:val="nil"/>
        </w:pBdr>
        <w:rPr>
          <w:color w:val="000000"/>
        </w:rPr>
      </w:pPr>
      <w:r>
        <w:rPr>
          <w:rStyle w:val="FootnoteReference"/>
        </w:rPr>
        <w:footnoteRef/>
      </w:r>
      <w:r>
        <w:rPr>
          <w:color w:val="000000"/>
        </w:rPr>
        <w:t xml:space="preserve"> https://uscode.house.gov/view.xhtml?req=granuleid%3AUSC-prelim-title16-chapter16&amp;saved=%7CZ3JhbnVsZWlkOlVTQy1wcmVsaW0tdGl0bGUxNi1zZWN0aW9uOTUx%7C%7C%7C0%7Cfalse%7Cprelim&amp;edition=prelim</w:t>
      </w:r>
    </w:p>
  </w:footnote>
  <w:footnote w:id="3">
    <w:p w:rsidR="00B172B5" w14:paraId="0000030F" w14:textId="77777777">
      <w:pPr>
        <w:pBdr>
          <w:top w:val="nil"/>
          <w:left w:val="nil"/>
          <w:bottom w:val="nil"/>
          <w:right w:val="nil"/>
          <w:between w:val="nil"/>
        </w:pBdr>
        <w:rPr>
          <w:color w:val="000000"/>
        </w:rPr>
      </w:pPr>
      <w:r>
        <w:rPr>
          <w:rStyle w:val="FootnoteReference"/>
        </w:rPr>
        <w:footnoteRef/>
      </w:r>
      <w:r>
        <w:rPr>
          <w:color w:val="000000"/>
        </w:rPr>
        <w:t xml:space="preserve"> https://www.congress.gov/114/plaws/publ81/PLAW-114publ81.pdf</w:t>
      </w:r>
    </w:p>
  </w:footnote>
  <w:footnote w:id="4">
    <w:p w:rsidR="00B172B5" w14:paraId="00000310" w14:textId="77777777">
      <w:pPr>
        <w:pBdr>
          <w:top w:val="nil"/>
          <w:left w:val="nil"/>
          <w:bottom w:val="nil"/>
          <w:right w:val="nil"/>
          <w:between w:val="nil"/>
        </w:pBdr>
        <w:rPr>
          <w:color w:val="000000"/>
        </w:rPr>
      </w:pPr>
      <w:r>
        <w:rPr>
          <w:rStyle w:val="FootnoteReference"/>
        </w:rPr>
        <w:footnoteRef/>
      </w:r>
      <w:r>
        <w:rPr>
          <w:color w:val="000000"/>
        </w:rPr>
        <w:t xml:space="preserve"> https://www.ecfr.gov/current/title-50/chapter-II/subchapter-C/part-216/subpart-C/section-216.24</w:t>
      </w:r>
    </w:p>
  </w:footnote>
  <w:footnote w:id="5">
    <w:p w:rsidR="00B172B5" w14:paraId="00000311" w14:textId="77777777">
      <w:pPr>
        <w:pBdr>
          <w:top w:val="nil"/>
          <w:left w:val="nil"/>
          <w:bottom w:val="nil"/>
          <w:right w:val="nil"/>
          <w:between w:val="nil"/>
        </w:pBdr>
        <w:rPr>
          <w:color w:val="000000"/>
        </w:rPr>
      </w:pPr>
      <w:r>
        <w:rPr>
          <w:rStyle w:val="FootnoteReference"/>
        </w:rPr>
        <w:footnoteRef/>
      </w:r>
      <w:r>
        <w:rPr>
          <w:color w:val="000000"/>
        </w:rPr>
        <w:t xml:space="preserve"> https://fisheriespermits.noaa.gov/npspub/pub_cmn_login/index_live.jsp</w:t>
      </w:r>
    </w:p>
  </w:footnote>
  <w:footnote w:id="6">
    <w:p w:rsidR="00B172B5" w14:paraId="00000312" w14:textId="77777777">
      <w:pPr>
        <w:pBdr>
          <w:top w:val="nil"/>
          <w:left w:val="nil"/>
          <w:bottom w:val="nil"/>
          <w:right w:val="nil"/>
          <w:between w:val="nil"/>
        </w:pBdr>
        <w:rPr>
          <w:color w:val="000000"/>
        </w:rPr>
      </w:pPr>
      <w:r>
        <w:rPr>
          <w:rStyle w:val="FootnoteReference"/>
        </w:rPr>
        <w:footnoteRef/>
      </w:r>
      <w:r>
        <w:rPr>
          <w:color w:val="000000"/>
        </w:rPr>
        <w:t xml:space="preserve"> https://www.noaa.gov/organization/administration/nao-216-100-protection-of-confidential-fisheries-statistics</w:t>
      </w:r>
    </w:p>
  </w:footnote>
  <w:footnote w:id="7">
    <w:p w:rsidR="00B172B5" w14:paraId="00000313" w14:textId="77777777">
      <w:pPr>
        <w:pBdr>
          <w:top w:val="nil"/>
          <w:left w:val="nil"/>
          <w:bottom w:val="nil"/>
          <w:right w:val="nil"/>
          <w:between w:val="nil"/>
        </w:pBdr>
        <w:rPr>
          <w:color w:val="000000"/>
        </w:rPr>
      </w:pPr>
      <w:r>
        <w:rPr>
          <w:rStyle w:val="FootnoteReference"/>
        </w:rPr>
        <w:footnoteRef/>
      </w:r>
      <w:r>
        <w:rPr>
          <w:color w:val="000000"/>
        </w:rPr>
        <w:t xml:space="preserve"> https://www.ecfr.gov/current/title-50/chapter-II/subchapter-C/part-216/subpart-H</w:t>
      </w:r>
    </w:p>
  </w:footnote>
  <w:footnote w:id="8">
    <w:p w:rsidR="00B172B5" w14:paraId="00000314" w14:textId="77777777">
      <w:pPr>
        <w:pBdr>
          <w:top w:val="nil"/>
          <w:left w:val="nil"/>
          <w:bottom w:val="nil"/>
          <w:right w:val="nil"/>
          <w:between w:val="nil"/>
        </w:pBdr>
        <w:rPr>
          <w:color w:val="000000"/>
        </w:rPr>
      </w:pPr>
      <w:r>
        <w:rPr>
          <w:rStyle w:val="FootnoteReference"/>
        </w:rPr>
        <w:footnoteRef/>
      </w:r>
      <w:r>
        <w:rPr>
          <w:color w:val="000000"/>
        </w:rPr>
        <w:t xml:space="preserve"> https://www.commerce.gov/sites/default/files/2025-06/NOAA4500%20PIA%20FY25-SAOP_Approved_Delegated.pdf</w:t>
      </w:r>
    </w:p>
  </w:footnote>
  <w:footnote w:id="9">
    <w:p w:rsidR="00B172B5" w14:paraId="00000315" w14:textId="77777777">
      <w:pPr>
        <w:pBdr>
          <w:top w:val="nil"/>
          <w:left w:val="nil"/>
          <w:bottom w:val="nil"/>
          <w:right w:val="nil"/>
          <w:between w:val="nil"/>
        </w:pBdr>
        <w:rPr>
          <w:color w:val="000000"/>
        </w:rPr>
      </w:pPr>
      <w:r>
        <w:rPr>
          <w:rStyle w:val="FootnoteReference"/>
        </w:rPr>
        <w:footnoteRef/>
      </w:r>
      <w:r>
        <w:rPr>
          <w:color w:val="000000"/>
        </w:rPr>
        <w:t xml:space="preserve"> https://www.commerce.gov/sites/default/files/2026-01/CAPS%20Standard%20Pay%20Tables%202026.pdf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6"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7" w14:textId="7777777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2B5" w14:paraId="00000318"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61675"/>
    <w:multiLevelType w:val="multilevel"/>
    <w:tmpl w:val="967E00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325D696F"/>
    <w:multiLevelType w:val="multilevel"/>
    <w:tmpl w:val="15A83EE2"/>
    <w:lvl w:ilvl="0">
      <w:start w:val="1"/>
      <w:numFmt w:val="bullet"/>
      <w:lvlText w:val="●"/>
      <w:lvlJc w:val="left"/>
      <w:pPr>
        <w:ind w:left="2700" w:hanging="360"/>
      </w:pPr>
      <w:rPr>
        <w:rFonts w:ascii="Noto Sans Symbols" w:eastAsia="Noto Sans Symbols" w:hAnsi="Noto Sans Symbols" w:cs="Noto Sans Symbols"/>
      </w:rPr>
    </w:lvl>
    <w:lvl w:ilvl="1">
      <w:start w:val="1"/>
      <w:numFmt w:val="bullet"/>
      <w:lvlText w:val="o"/>
      <w:lvlJc w:val="left"/>
      <w:pPr>
        <w:ind w:left="3420" w:hanging="360"/>
      </w:pPr>
      <w:rPr>
        <w:rFonts w:ascii="Courier New" w:eastAsia="Courier New" w:hAnsi="Courier New" w:cs="Courier New"/>
      </w:rPr>
    </w:lvl>
    <w:lvl w:ilvl="2">
      <w:start w:val="1"/>
      <w:numFmt w:val="bullet"/>
      <w:lvlText w:val="▪"/>
      <w:lvlJc w:val="left"/>
      <w:pPr>
        <w:ind w:left="4140" w:hanging="360"/>
      </w:pPr>
      <w:rPr>
        <w:rFonts w:ascii="Noto Sans Symbols" w:eastAsia="Noto Sans Symbols" w:hAnsi="Noto Sans Symbols" w:cs="Noto Sans Symbols"/>
      </w:rPr>
    </w:lvl>
    <w:lvl w:ilvl="3">
      <w:start w:val="1"/>
      <w:numFmt w:val="bullet"/>
      <w:lvlText w:val="●"/>
      <w:lvlJc w:val="left"/>
      <w:pPr>
        <w:ind w:left="4860" w:hanging="360"/>
      </w:pPr>
      <w:rPr>
        <w:rFonts w:ascii="Noto Sans Symbols" w:eastAsia="Noto Sans Symbols" w:hAnsi="Noto Sans Symbols" w:cs="Noto Sans Symbols"/>
      </w:rPr>
    </w:lvl>
    <w:lvl w:ilvl="4">
      <w:start w:val="1"/>
      <w:numFmt w:val="bullet"/>
      <w:lvlText w:val="o"/>
      <w:lvlJc w:val="left"/>
      <w:pPr>
        <w:ind w:left="5580" w:hanging="360"/>
      </w:pPr>
      <w:rPr>
        <w:rFonts w:ascii="Courier New" w:eastAsia="Courier New" w:hAnsi="Courier New" w:cs="Courier New"/>
      </w:rPr>
    </w:lvl>
    <w:lvl w:ilvl="5">
      <w:start w:val="1"/>
      <w:numFmt w:val="bullet"/>
      <w:lvlText w:val="▪"/>
      <w:lvlJc w:val="left"/>
      <w:pPr>
        <w:ind w:left="6300" w:hanging="360"/>
      </w:pPr>
      <w:rPr>
        <w:rFonts w:ascii="Noto Sans Symbols" w:eastAsia="Noto Sans Symbols" w:hAnsi="Noto Sans Symbols" w:cs="Noto Sans Symbols"/>
      </w:rPr>
    </w:lvl>
    <w:lvl w:ilvl="6">
      <w:start w:val="1"/>
      <w:numFmt w:val="bullet"/>
      <w:lvlText w:val="●"/>
      <w:lvlJc w:val="left"/>
      <w:pPr>
        <w:ind w:left="7020" w:hanging="360"/>
      </w:pPr>
      <w:rPr>
        <w:rFonts w:ascii="Noto Sans Symbols" w:eastAsia="Noto Sans Symbols" w:hAnsi="Noto Sans Symbols" w:cs="Noto Sans Symbols"/>
      </w:rPr>
    </w:lvl>
    <w:lvl w:ilvl="7">
      <w:start w:val="1"/>
      <w:numFmt w:val="bullet"/>
      <w:lvlText w:val="o"/>
      <w:lvlJc w:val="left"/>
      <w:pPr>
        <w:ind w:left="7740" w:hanging="360"/>
      </w:pPr>
      <w:rPr>
        <w:rFonts w:ascii="Courier New" w:eastAsia="Courier New" w:hAnsi="Courier New" w:cs="Courier New"/>
      </w:rPr>
    </w:lvl>
    <w:lvl w:ilvl="8">
      <w:start w:val="1"/>
      <w:numFmt w:val="bullet"/>
      <w:lvlText w:val="▪"/>
      <w:lvlJc w:val="left"/>
      <w:pPr>
        <w:ind w:left="8460" w:hanging="360"/>
      </w:pPr>
      <w:rPr>
        <w:rFonts w:ascii="Noto Sans Symbols" w:eastAsia="Noto Sans Symbols" w:hAnsi="Noto Sans Symbols" w:cs="Noto Sans Symbols"/>
      </w:rPr>
    </w:lvl>
  </w:abstractNum>
  <w:abstractNum w:abstractNumId="2">
    <w:nsid w:val="3A1D2C1E"/>
    <w:multiLevelType w:val="multilevel"/>
    <w:tmpl w:val="491622FA"/>
    <w:lvl w:ilvl="0">
      <w:start w:val="1"/>
      <w:numFmt w:val="decimal"/>
      <w:lvlText w:val="%1)"/>
      <w:lvlJc w:val="left"/>
      <w:pPr>
        <w:ind w:left="3600" w:hanging="360"/>
      </w:pPr>
      <w:rPr>
        <w:vertAlign w:val="baseline"/>
      </w:rPr>
    </w:lvl>
    <w:lvl w:ilvl="1">
      <w:start w:val="1"/>
      <w:numFmt w:val="lowerLetter"/>
      <w:lvlText w:val="%2."/>
      <w:lvlJc w:val="left"/>
      <w:pPr>
        <w:ind w:left="4320" w:hanging="360"/>
      </w:pPr>
      <w:rPr>
        <w:vertAlign w:val="baseline"/>
      </w:rPr>
    </w:lvl>
    <w:lvl w:ilvl="2">
      <w:start w:val="1"/>
      <w:numFmt w:val="lowerLetter"/>
      <w:lvlText w:val="%3)"/>
      <w:lvlJc w:val="left"/>
      <w:pPr>
        <w:ind w:left="5040" w:hanging="180"/>
      </w:pPr>
      <w:rPr>
        <w:vertAlign w:val="baseline"/>
      </w:rPr>
    </w:lvl>
    <w:lvl w:ilvl="3">
      <w:start w:val="1"/>
      <w:numFmt w:val="decimal"/>
      <w:lvlText w:val="%4."/>
      <w:lvlJc w:val="left"/>
      <w:pPr>
        <w:ind w:left="5760" w:hanging="360"/>
      </w:pPr>
      <w:rPr>
        <w:vertAlign w:val="baseline"/>
      </w:rPr>
    </w:lvl>
    <w:lvl w:ilvl="4">
      <w:start w:val="1"/>
      <w:numFmt w:val="lowerLetter"/>
      <w:lvlText w:val="%5."/>
      <w:lvlJc w:val="left"/>
      <w:pPr>
        <w:ind w:left="6480" w:hanging="360"/>
      </w:pPr>
      <w:rPr>
        <w:vertAlign w:val="baseline"/>
      </w:rPr>
    </w:lvl>
    <w:lvl w:ilvl="5">
      <w:start w:val="1"/>
      <w:numFmt w:val="lowerRoman"/>
      <w:lvlText w:val="%6."/>
      <w:lvlJc w:val="right"/>
      <w:pPr>
        <w:ind w:left="7200" w:hanging="180"/>
      </w:pPr>
      <w:rPr>
        <w:vertAlign w:val="baseline"/>
      </w:rPr>
    </w:lvl>
    <w:lvl w:ilvl="6">
      <w:start w:val="1"/>
      <w:numFmt w:val="decimal"/>
      <w:lvlText w:val="%7."/>
      <w:lvlJc w:val="left"/>
      <w:pPr>
        <w:ind w:left="7920" w:hanging="360"/>
      </w:pPr>
      <w:rPr>
        <w:vertAlign w:val="baseline"/>
      </w:rPr>
    </w:lvl>
    <w:lvl w:ilvl="7">
      <w:start w:val="1"/>
      <w:numFmt w:val="lowerLetter"/>
      <w:lvlText w:val="%8."/>
      <w:lvlJc w:val="left"/>
      <w:pPr>
        <w:ind w:left="8640" w:hanging="360"/>
      </w:pPr>
      <w:rPr>
        <w:vertAlign w:val="baseline"/>
      </w:rPr>
    </w:lvl>
    <w:lvl w:ilvl="8">
      <w:start w:val="1"/>
      <w:numFmt w:val="lowerRoman"/>
      <w:lvlText w:val="%9."/>
      <w:lvlJc w:val="right"/>
      <w:pPr>
        <w:ind w:left="9360" w:hanging="180"/>
      </w:pPr>
      <w:rPr>
        <w:vertAlign w:val="baseline"/>
      </w:rPr>
    </w:lvl>
  </w:abstractNum>
  <w:abstractNum w:abstractNumId="3">
    <w:nsid w:val="3FCA5CF3"/>
    <w:multiLevelType w:val="multilevel"/>
    <w:tmpl w:val="5C6AD4F4"/>
    <w:lvl w:ilvl="0">
      <w:start w:val="1"/>
      <w:numFmt w:val="lowerRoman"/>
      <w:lvlText w:val="%1)"/>
      <w:lvlJc w:val="left"/>
      <w:pPr>
        <w:ind w:left="1026" w:hanging="207"/>
      </w:pPr>
      <w:rPr>
        <w:rFonts w:ascii="Times New Roman" w:eastAsia="Times New Roman" w:hAnsi="Times New Roman" w:cs="Times New Roman"/>
        <w:b w:val="0"/>
        <w:bCs w:val="0"/>
        <w:sz w:val="24"/>
        <w:szCs w:val="24"/>
        <w:vertAlign w:val="baseline"/>
      </w:rPr>
    </w:lvl>
    <w:lvl w:ilvl="1">
      <w:start w:val="0"/>
      <w:numFmt w:val="bullet"/>
      <w:lvlText w:val="•"/>
      <w:lvlJc w:val="left"/>
      <w:pPr>
        <w:ind w:left="1862" w:hanging="207"/>
      </w:pPr>
      <w:rPr>
        <w:vertAlign w:val="baseline"/>
      </w:rPr>
    </w:lvl>
    <w:lvl w:ilvl="2">
      <w:start w:val="0"/>
      <w:numFmt w:val="bullet"/>
      <w:lvlText w:val="•"/>
      <w:lvlJc w:val="left"/>
      <w:pPr>
        <w:ind w:left="2704" w:hanging="207"/>
      </w:pPr>
      <w:rPr>
        <w:vertAlign w:val="baseline"/>
      </w:rPr>
    </w:lvl>
    <w:lvl w:ilvl="3">
      <w:start w:val="0"/>
      <w:numFmt w:val="bullet"/>
      <w:lvlText w:val="•"/>
      <w:lvlJc w:val="left"/>
      <w:pPr>
        <w:ind w:left="3546" w:hanging="206"/>
      </w:pPr>
      <w:rPr>
        <w:vertAlign w:val="baseline"/>
      </w:rPr>
    </w:lvl>
    <w:lvl w:ilvl="4">
      <w:start w:val="0"/>
      <w:numFmt w:val="bullet"/>
      <w:lvlText w:val="•"/>
      <w:lvlJc w:val="left"/>
      <w:pPr>
        <w:ind w:left="4388" w:hanging="207"/>
      </w:pPr>
      <w:rPr>
        <w:vertAlign w:val="baseline"/>
      </w:rPr>
    </w:lvl>
    <w:lvl w:ilvl="5">
      <w:start w:val="0"/>
      <w:numFmt w:val="bullet"/>
      <w:lvlText w:val="•"/>
      <w:lvlJc w:val="left"/>
      <w:pPr>
        <w:ind w:left="5230" w:hanging="207"/>
      </w:pPr>
      <w:rPr>
        <w:vertAlign w:val="baseline"/>
      </w:rPr>
    </w:lvl>
    <w:lvl w:ilvl="6">
      <w:start w:val="0"/>
      <w:numFmt w:val="bullet"/>
      <w:lvlText w:val="•"/>
      <w:lvlJc w:val="left"/>
      <w:pPr>
        <w:ind w:left="6072" w:hanging="207"/>
      </w:pPr>
      <w:rPr>
        <w:vertAlign w:val="baseline"/>
      </w:rPr>
    </w:lvl>
    <w:lvl w:ilvl="7">
      <w:start w:val="0"/>
      <w:numFmt w:val="bullet"/>
      <w:lvlText w:val="•"/>
      <w:lvlJc w:val="left"/>
      <w:pPr>
        <w:ind w:left="6914" w:hanging="207"/>
      </w:pPr>
      <w:rPr>
        <w:vertAlign w:val="baseline"/>
      </w:rPr>
    </w:lvl>
    <w:lvl w:ilvl="8">
      <w:start w:val="0"/>
      <w:numFmt w:val="bullet"/>
      <w:lvlText w:val="•"/>
      <w:lvlJc w:val="left"/>
      <w:pPr>
        <w:ind w:left="7756" w:hanging="207"/>
      </w:pPr>
      <w:rPr>
        <w:vertAlign w:val="baseline"/>
      </w:rPr>
    </w:lvl>
  </w:abstractNum>
  <w:abstractNum w:abstractNumId="4">
    <w:nsid w:val="74F12047"/>
    <w:multiLevelType w:val="multilevel"/>
    <w:tmpl w:val="087AAE44"/>
    <w:lvl w:ilvl="0">
      <w:start w:val="1"/>
      <w:numFmt w:val="lowerLetter"/>
      <w:lvlText w:val="%1)"/>
      <w:lvlJc w:val="left"/>
      <w:pPr>
        <w:ind w:left="120" w:hanging="245"/>
      </w:pPr>
      <w:rPr>
        <w:rFonts w:ascii="Times New Roman" w:eastAsia="Times New Roman" w:hAnsi="Times New Roman" w:cs="Times New Roman"/>
        <w:b w:val="0"/>
        <w:bCs w:val="0"/>
        <w:sz w:val="24"/>
        <w:szCs w:val="24"/>
        <w:vertAlign w:val="baseline"/>
      </w:rPr>
    </w:lvl>
    <w:lvl w:ilvl="1">
      <w:start w:val="1"/>
      <w:numFmt w:val="lowerRoman"/>
      <w:lvlText w:val="%2)"/>
      <w:lvlJc w:val="left"/>
      <w:pPr>
        <w:ind w:left="840" w:hanging="207"/>
      </w:pPr>
      <w:rPr>
        <w:rFonts w:ascii="Times New Roman" w:eastAsia="Times New Roman" w:hAnsi="Times New Roman" w:cs="Times New Roman"/>
        <w:b w:val="0"/>
        <w:bCs w:val="0"/>
        <w:sz w:val="24"/>
        <w:szCs w:val="24"/>
        <w:vertAlign w:val="baseline"/>
      </w:rPr>
    </w:lvl>
    <w:lvl w:ilvl="2">
      <w:start w:val="1"/>
      <w:numFmt w:val="decimal"/>
      <w:lvlText w:val="(%3)"/>
      <w:lvlJc w:val="left"/>
      <w:pPr>
        <w:ind w:left="1781" w:hanging="341"/>
      </w:pPr>
      <w:rPr>
        <w:rFonts w:ascii="Times New Roman" w:eastAsia="Times New Roman" w:hAnsi="Times New Roman" w:cs="Times New Roman"/>
        <w:b w:val="0"/>
        <w:bCs w:val="0"/>
        <w:sz w:val="24"/>
        <w:szCs w:val="24"/>
        <w:vertAlign w:val="baseline"/>
      </w:rPr>
    </w:lvl>
    <w:lvl w:ilvl="3">
      <w:start w:val="0"/>
      <w:numFmt w:val="bullet"/>
      <w:lvlText w:val="•"/>
      <w:lvlJc w:val="left"/>
      <w:pPr>
        <w:ind w:left="1020" w:hanging="341"/>
      </w:pPr>
      <w:rPr>
        <w:vertAlign w:val="baseline"/>
      </w:rPr>
    </w:lvl>
    <w:lvl w:ilvl="4">
      <w:start w:val="0"/>
      <w:numFmt w:val="bullet"/>
      <w:lvlText w:val="•"/>
      <w:lvlJc w:val="left"/>
      <w:pPr>
        <w:ind w:left="1160" w:hanging="341"/>
      </w:pPr>
      <w:rPr>
        <w:vertAlign w:val="baseline"/>
      </w:rPr>
    </w:lvl>
    <w:lvl w:ilvl="5">
      <w:start w:val="0"/>
      <w:numFmt w:val="bullet"/>
      <w:lvlText w:val="•"/>
      <w:lvlJc w:val="left"/>
      <w:pPr>
        <w:ind w:left="1560" w:hanging="341"/>
      </w:pPr>
      <w:rPr>
        <w:vertAlign w:val="baseline"/>
      </w:rPr>
    </w:lvl>
    <w:lvl w:ilvl="6">
      <w:start w:val="0"/>
      <w:numFmt w:val="bullet"/>
      <w:lvlText w:val="•"/>
      <w:lvlJc w:val="left"/>
      <w:pPr>
        <w:ind w:left="3060" w:hanging="341"/>
      </w:pPr>
      <w:rPr>
        <w:vertAlign w:val="baseline"/>
      </w:rPr>
    </w:lvl>
    <w:lvl w:ilvl="7">
      <w:start w:val="0"/>
      <w:numFmt w:val="bullet"/>
      <w:lvlText w:val="•"/>
      <w:lvlJc w:val="left"/>
      <w:pPr>
        <w:ind w:left="4560" w:hanging="341"/>
      </w:pPr>
      <w:rPr>
        <w:vertAlign w:val="baseline"/>
      </w:rPr>
    </w:lvl>
    <w:lvl w:ilvl="8">
      <w:start w:val="0"/>
      <w:numFmt w:val="bullet"/>
      <w:lvlText w:val="•"/>
      <w:lvlJc w:val="left"/>
      <w:pPr>
        <w:ind w:left="6060" w:hanging="341"/>
      </w:pPr>
      <w:rPr>
        <w:vertAlign w:val="baseline"/>
      </w:rPr>
    </w:lvl>
  </w:abstractNum>
  <w:abstractNum w:abstractNumId="5">
    <w:nsid w:val="772B0C15"/>
    <w:multiLevelType w:val="multilevel"/>
    <w:tmpl w:val="76A29E5C"/>
    <w:lvl w:ilvl="0">
      <w:start w:val="1"/>
      <w:numFmt w:val="decimal"/>
      <w:lvlText w:val="%1."/>
      <w:lvlJc w:val="left"/>
      <w:pPr>
        <w:ind w:left="359" w:hanging="269"/>
      </w:pPr>
      <w:rPr>
        <w:rFonts w:ascii="Arial" w:eastAsia="Arial" w:hAnsi="Arial" w:cs="Arial"/>
        <w:b/>
        <w:bCs/>
        <w:sz w:val="24"/>
        <w:szCs w:val="24"/>
      </w:rPr>
    </w:lvl>
    <w:lvl w:ilvl="1">
      <w:start w:val="0"/>
      <w:numFmt w:val="bullet"/>
      <w:lvlText w:val=""/>
      <w:lvlJc w:val="left"/>
      <w:pPr>
        <w:ind w:left="1120" w:hanging="360"/>
      </w:pPr>
    </w:lvl>
    <w:lvl w:ilvl="2">
      <w:start w:val="0"/>
      <w:numFmt w:val="bullet"/>
      <w:lvlText w:val="•"/>
      <w:lvlJc w:val="left"/>
      <w:pPr>
        <w:ind w:left="1220" w:hanging="360"/>
      </w:pPr>
    </w:lvl>
    <w:lvl w:ilvl="3">
      <w:start w:val="0"/>
      <w:numFmt w:val="bullet"/>
      <w:lvlText w:val="•"/>
      <w:lvlJc w:val="left"/>
      <w:pPr>
        <w:ind w:left="2505" w:hanging="360"/>
      </w:pPr>
    </w:lvl>
    <w:lvl w:ilvl="4">
      <w:start w:val="0"/>
      <w:numFmt w:val="bullet"/>
      <w:lvlText w:val="•"/>
      <w:lvlJc w:val="left"/>
      <w:pPr>
        <w:ind w:left="3790" w:hanging="360"/>
      </w:pPr>
    </w:lvl>
    <w:lvl w:ilvl="5">
      <w:start w:val="0"/>
      <w:numFmt w:val="bullet"/>
      <w:lvlText w:val="•"/>
      <w:lvlJc w:val="left"/>
      <w:pPr>
        <w:ind w:left="5075" w:hanging="360"/>
      </w:pPr>
    </w:lvl>
    <w:lvl w:ilvl="6">
      <w:start w:val="0"/>
      <w:numFmt w:val="bullet"/>
      <w:lvlText w:val="•"/>
      <w:lvlJc w:val="left"/>
      <w:pPr>
        <w:ind w:left="6360" w:hanging="360"/>
      </w:pPr>
    </w:lvl>
    <w:lvl w:ilvl="7">
      <w:start w:val="0"/>
      <w:numFmt w:val="bullet"/>
      <w:lvlText w:val="•"/>
      <w:lvlJc w:val="left"/>
      <w:pPr>
        <w:ind w:left="7645" w:hanging="360"/>
      </w:pPr>
    </w:lvl>
    <w:lvl w:ilvl="8">
      <w:start w:val="0"/>
      <w:numFmt w:val="bullet"/>
      <w:lvlText w:val="•"/>
      <w:lvlJc w:val="left"/>
      <w:pPr>
        <w:ind w:left="8930" w:hanging="360"/>
      </w:pPr>
    </w:lvl>
  </w:abstractNum>
  <w:abstractNum w:abstractNumId="6">
    <w:nsid w:val="7DA56DB9"/>
    <w:multiLevelType w:val="multilevel"/>
    <w:tmpl w:val="470CF2A8"/>
    <w:lvl w:ilvl="0">
      <w:start w:val="21"/>
      <w:numFmt w:val="upperLetter"/>
      <w:lvlText w:val="%1"/>
      <w:lvlJc w:val="left"/>
      <w:pPr>
        <w:ind w:left="120" w:hanging="488"/>
      </w:pPr>
      <w:rPr>
        <w:vertAlign w:val="baseline"/>
      </w:rPr>
    </w:lvl>
    <w:lvl w:ilvl="1">
      <w:start w:val="19"/>
      <w:numFmt w:val="upperLetter"/>
      <w:lvlText w:val="%1.%2."/>
      <w:lvlJc w:val="left"/>
      <w:pPr>
        <w:ind w:left="120" w:hanging="488"/>
      </w:pPr>
      <w:rPr>
        <w:rFonts w:ascii="Times New Roman" w:eastAsia="Times New Roman" w:hAnsi="Times New Roman" w:cs="Times New Roman"/>
        <w:b w:val="0"/>
        <w:bCs w:val="0"/>
        <w:sz w:val="24"/>
        <w:szCs w:val="24"/>
        <w:vertAlign w:val="baseline"/>
      </w:rPr>
    </w:lvl>
    <w:lvl w:ilvl="2">
      <w:start w:val="1"/>
      <w:numFmt w:val="lowerLetter"/>
      <w:lvlText w:val="%3)"/>
      <w:lvlJc w:val="left"/>
      <w:pPr>
        <w:ind w:left="1084" w:hanging="245"/>
      </w:pPr>
      <w:rPr>
        <w:rFonts w:ascii="Times New Roman" w:eastAsia="Times New Roman" w:hAnsi="Times New Roman" w:cs="Times New Roman"/>
        <w:b w:val="0"/>
        <w:bCs w:val="0"/>
        <w:sz w:val="24"/>
        <w:szCs w:val="24"/>
        <w:vertAlign w:val="baseline"/>
      </w:rPr>
    </w:lvl>
    <w:lvl w:ilvl="3">
      <w:start w:val="0"/>
      <w:numFmt w:val="bullet"/>
      <w:lvlText w:val="•"/>
      <w:lvlJc w:val="left"/>
      <w:pPr>
        <w:ind w:left="2968" w:hanging="245"/>
      </w:pPr>
      <w:rPr>
        <w:vertAlign w:val="baseline"/>
      </w:rPr>
    </w:lvl>
    <w:lvl w:ilvl="4">
      <w:start w:val="0"/>
      <w:numFmt w:val="bullet"/>
      <w:lvlText w:val="•"/>
      <w:lvlJc w:val="left"/>
      <w:pPr>
        <w:ind w:left="3913" w:hanging="245"/>
      </w:pPr>
      <w:rPr>
        <w:vertAlign w:val="baseline"/>
      </w:rPr>
    </w:lvl>
    <w:lvl w:ilvl="5">
      <w:start w:val="0"/>
      <w:numFmt w:val="bullet"/>
      <w:lvlText w:val="•"/>
      <w:lvlJc w:val="left"/>
      <w:pPr>
        <w:ind w:left="4857" w:hanging="245"/>
      </w:pPr>
      <w:rPr>
        <w:vertAlign w:val="baseline"/>
      </w:rPr>
    </w:lvl>
    <w:lvl w:ilvl="6">
      <w:start w:val="0"/>
      <w:numFmt w:val="bullet"/>
      <w:lvlText w:val="•"/>
      <w:lvlJc w:val="left"/>
      <w:pPr>
        <w:ind w:left="5802" w:hanging="245"/>
      </w:pPr>
      <w:rPr>
        <w:vertAlign w:val="baseline"/>
      </w:rPr>
    </w:lvl>
    <w:lvl w:ilvl="7">
      <w:start w:val="0"/>
      <w:numFmt w:val="bullet"/>
      <w:lvlText w:val="•"/>
      <w:lvlJc w:val="left"/>
      <w:pPr>
        <w:ind w:left="6746" w:hanging="245"/>
      </w:pPr>
      <w:rPr>
        <w:vertAlign w:val="baseline"/>
      </w:rPr>
    </w:lvl>
    <w:lvl w:ilvl="8">
      <w:start w:val="0"/>
      <w:numFmt w:val="bullet"/>
      <w:lvlText w:val="•"/>
      <w:lvlJc w:val="left"/>
      <w:pPr>
        <w:ind w:left="7691" w:hanging="245"/>
      </w:pPr>
      <w:rPr>
        <w:vertAlign w:val="baseline"/>
      </w:rPr>
    </w:lvl>
  </w:abstractNum>
  <w:num w:numId="1" w16cid:durableId="562300438">
    <w:abstractNumId w:val="6"/>
  </w:num>
  <w:num w:numId="2" w16cid:durableId="1359619484">
    <w:abstractNumId w:val="1"/>
  </w:num>
  <w:num w:numId="3" w16cid:durableId="1265260298">
    <w:abstractNumId w:val="0"/>
  </w:num>
  <w:num w:numId="4" w16cid:durableId="1609965776">
    <w:abstractNumId w:val="3"/>
  </w:num>
  <w:num w:numId="5" w16cid:durableId="1870727218">
    <w:abstractNumId w:val="2"/>
  </w:num>
  <w:num w:numId="6" w16cid:durableId="1389374180">
    <w:abstractNumId w:val="4"/>
  </w:num>
  <w:num w:numId="7" w16cid:durableId="1787699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2B5"/>
    <w:rsid w:val="00064061"/>
    <w:rsid w:val="00093650"/>
    <w:rsid w:val="000A257B"/>
    <w:rsid w:val="000E766B"/>
    <w:rsid w:val="001833E1"/>
    <w:rsid w:val="001853E8"/>
    <w:rsid w:val="0022323B"/>
    <w:rsid w:val="0039002D"/>
    <w:rsid w:val="003A3270"/>
    <w:rsid w:val="00461C66"/>
    <w:rsid w:val="004717FC"/>
    <w:rsid w:val="0071331C"/>
    <w:rsid w:val="00715CD2"/>
    <w:rsid w:val="007C638D"/>
    <w:rsid w:val="007D0554"/>
    <w:rsid w:val="0084447D"/>
    <w:rsid w:val="00894AA3"/>
    <w:rsid w:val="00983600"/>
    <w:rsid w:val="00983EBB"/>
    <w:rsid w:val="00B05A65"/>
    <w:rsid w:val="00B06505"/>
    <w:rsid w:val="00B1302F"/>
    <w:rsid w:val="00B172B5"/>
    <w:rsid w:val="00B205EB"/>
    <w:rsid w:val="00B549B1"/>
    <w:rsid w:val="00B60A25"/>
    <w:rsid w:val="00BD02ED"/>
    <w:rsid w:val="00BE2E56"/>
    <w:rsid w:val="00C21614"/>
    <w:rsid w:val="00C441F8"/>
    <w:rsid w:val="00C46D7B"/>
    <w:rsid w:val="00C72669"/>
    <w:rsid w:val="00CB2648"/>
    <w:rsid w:val="00D069F8"/>
    <w:rsid w:val="00D116DE"/>
    <w:rsid w:val="00D8528F"/>
    <w:rsid w:val="00F119FA"/>
    <w:rsid w:val="00F26508"/>
    <w:rsid w:val="00F83C6C"/>
    <w:rsid w:val="00FA42E0"/>
    <w:rsid w:val="00FB7C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B1E19D"/>
  <w15:docId w15:val="{FEE3CE0A-4FDE-4839-A7D2-16383435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120"/>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E2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D8"/>
    <w:rPr>
      <w:rFonts w:ascii="Segoe UI" w:hAnsi="Segoe UI" w:cs="Segoe UI"/>
      <w:sz w:val="18"/>
      <w:szCs w:val="18"/>
    </w:rPr>
  </w:style>
  <w:style w:type="paragraph" w:styleId="Revision">
    <w:name w:val="Revision"/>
    <w:hidden/>
    <w:uiPriority w:val="99"/>
    <w:semiHidden/>
    <w:rsid w:val="00CE23D8"/>
    <w:pPr>
      <w:widowControl/>
    </w:pPr>
  </w:style>
  <w:style w:type="paragraph" w:styleId="CommentSubject">
    <w:name w:val="annotation subject"/>
    <w:basedOn w:val="CommentText"/>
    <w:next w:val="CommentText"/>
    <w:link w:val="CommentSubjectChar"/>
    <w:uiPriority w:val="99"/>
    <w:semiHidden/>
    <w:unhideWhenUsed/>
    <w:rsid w:val="009E01BC"/>
    <w:rPr>
      <w:b/>
      <w:bCs/>
    </w:rPr>
  </w:style>
  <w:style w:type="character" w:customStyle="1" w:styleId="CommentSubjectChar">
    <w:name w:val="Comment Subject Char"/>
    <w:basedOn w:val="CommentTextChar"/>
    <w:link w:val="CommentSubject"/>
    <w:uiPriority w:val="99"/>
    <w:semiHidden/>
    <w:rsid w:val="009E01BC"/>
    <w:rPr>
      <w:b/>
      <w:bCs/>
    </w:rPr>
  </w:style>
  <w:style w:type="paragraph" w:styleId="NoSpacing">
    <w:name w:val="No Spacing"/>
    <w:uiPriority w:val="1"/>
    <w:qFormat/>
    <w:rsid w:val="00FD23C8"/>
  </w:style>
  <w:style w:type="paragraph" w:styleId="Header">
    <w:name w:val="header"/>
    <w:basedOn w:val="Normal"/>
    <w:link w:val="HeaderChar"/>
    <w:uiPriority w:val="99"/>
    <w:unhideWhenUsed/>
    <w:rsid w:val="00D77055"/>
    <w:pPr>
      <w:tabs>
        <w:tab w:val="center" w:pos="4680"/>
        <w:tab w:val="right" w:pos="9360"/>
      </w:tabs>
    </w:pPr>
  </w:style>
  <w:style w:type="character" w:customStyle="1" w:styleId="HeaderChar">
    <w:name w:val="Header Char"/>
    <w:basedOn w:val="DefaultParagraphFont"/>
    <w:link w:val="Header"/>
    <w:uiPriority w:val="99"/>
    <w:rsid w:val="00D77055"/>
  </w:style>
  <w:style w:type="paragraph" w:styleId="Footer">
    <w:name w:val="footer"/>
    <w:basedOn w:val="Normal"/>
    <w:link w:val="FooterChar"/>
    <w:uiPriority w:val="99"/>
    <w:unhideWhenUsed/>
    <w:rsid w:val="00D77055"/>
    <w:pPr>
      <w:tabs>
        <w:tab w:val="center" w:pos="4680"/>
        <w:tab w:val="right" w:pos="9360"/>
      </w:tabs>
    </w:pPr>
  </w:style>
  <w:style w:type="character" w:customStyle="1" w:styleId="FooterChar">
    <w:name w:val="Footer Char"/>
    <w:basedOn w:val="DefaultParagraphFont"/>
    <w:link w:val="Footer"/>
    <w:uiPriority w:val="99"/>
    <w:rsid w:val="00D77055"/>
  </w:style>
  <w:style w:type="paragraph" w:styleId="ListParagraph">
    <w:name w:val="List Paragraph"/>
    <w:basedOn w:val="Normal"/>
    <w:uiPriority w:val="1"/>
    <w:qFormat/>
    <w:rsid w:val="002709F1"/>
    <w:pPr>
      <w:ind w:left="720"/>
      <w:contextualSpacing/>
    </w:pPr>
  </w:style>
  <w:style w:type="character" w:styleId="Hyperlink">
    <w:name w:val="Hyperlink"/>
    <w:basedOn w:val="DefaultParagraphFont"/>
    <w:uiPriority w:val="99"/>
    <w:unhideWhenUsed/>
    <w:rsid w:val="00D82201"/>
    <w:rPr>
      <w:color w:val="0000FF" w:themeColor="hyperlink"/>
      <w:u w:val="single"/>
    </w:rPr>
  </w:style>
  <w:style w:type="table" w:styleId="TableGrid">
    <w:name w:val="Table Grid"/>
    <w:basedOn w:val="TableNormal"/>
    <w:uiPriority w:val="39"/>
    <w:rsid w:val="00597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D35D8"/>
  </w:style>
  <w:style w:type="character" w:customStyle="1" w:styleId="FootnoteTextChar">
    <w:name w:val="Footnote Text Char"/>
    <w:basedOn w:val="DefaultParagraphFont"/>
    <w:link w:val="FootnoteText"/>
    <w:uiPriority w:val="99"/>
    <w:semiHidden/>
    <w:rsid w:val="00BD35D8"/>
  </w:style>
  <w:style w:type="character" w:styleId="FootnoteReference">
    <w:name w:val="footnote reference"/>
    <w:basedOn w:val="DefaultParagraphFont"/>
    <w:uiPriority w:val="99"/>
    <w:semiHidden/>
    <w:unhideWhenUsed/>
    <w:rsid w:val="00BD35D8"/>
    <w:rPr>
      <w:vertAlign w:val="superscript"/>
    </w:rPr>
  </w:style>
  <w:style w:type="paragraph" w:styleId="NormalWeb">
    <w:name w:val="Normal (Web)"/>
    <w:basedOn w:val="Normal"/>
    <w:uiPriority w:val="99"/>
    <w:semiHidden/>
    <w:unhideWhenUsed/>
    <w:rsid w:val="00252B41"/>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left w:w="115" w:type="dxa"/>
        <w:right w:w="115"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www.gpo.gov/fdsys/pkg/CFR-2014-title5-vol3/pdf/CFR-2014-title5-vol3-sec1320-9.pdf" TargetMode="External" /><Relationship Id="rId14" Type="http://schemas.openxmlformats.org/officeDocument/2006/relationships/hyperlink" Target="http://www.gpo.gov/fdsys/pkg/CFR-2014-title5-vol3/pdf/CFR-2014-title5-vol3-sec1320-8.pdf"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imonumbers.lrfairplay.com/default.aspx"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GmOzLf4nEEflUEWNXJrQvwHlLw==">CgMxLjAaJwoBMBIiCiAIBCocCgtBQUFDR2hlRUpMaxAIGgtBQUFDR2hlRUpMaxonCgExEiIKIAgEKhwKC0FBQUNHaGVFSkxrEAgaC0FBQUNHaGVFSkxvGicKATISIgogCAQqHAoLQUFBQ0doZUVKTGsQCBoLQUFBQ0doZUVKTHMaJwoBMxIiCiAIBCocCgtBQUFDR2hlRUpMaxAIGgtBQUFDR2luY2ROVSKLFAoLQUFBQ0doZUVKTGsS4RMKC0FBQUNHaGVFSkxrEgtBQUFDR2hlRUpMaxp9Cgl0ZXh0L2h0bWwScFdoeSBkbyB0aGUgaXRlbXMgaGlnaGxpZ2h0ZWQgaW4geWVsbG93IHJlZmxlY3QgMD8gIFdlIHdpbGwgbmVlZCB0byBhZGQgYSBub3RlIGV4cGxhaW5pbmcgd2h5IHRoZXJlIGlzIG5vIGJ1cmRlbi4ifgoKdGV4dC9wbGFpbhJwV2h5IGRvIHRoZSBpdGVtcyBoaWdobGlnaHRlZCBpbiB5ZWxsb3cgcmVmbGVjdCAwPyAgV2Ugd2lsbCBuZWVkIHRvIGFkZCBhIG5vdGUgZXhwbGFpbmluZyB3aHkgdGhlcmUgaXMgbm8gYnVyZGVuLipICg9BZHJpZW5uZS5UaG9tYXMaNS8vc3NsLmdzdGF0aWMuY29tL2RvY3MvY29tbW9uL2JsdWVfc2lsaG91ZXR0ZTk2LTAucG5nMOCxyPODNDjJs+XkhjRCpQUKC0FBQUNHaGVFSkxvEgtBQUFDR2hlRUpMaxqcAQoJdGV4dC9odG1sEo4BVGhlc2UgYXJlIHZlcnkgcmFyZSBldmVudHMgd2l0aCBmZXcgdG8gbm9uZSBvY2N1cnJpbmcgb3ZlciB0aGUgcGFzdCBzZXZlcmFsIHllYXJzLiBUaHVzIDAgYmVjYXVzZSBubyByZXNwb25zZXMgYXJlIGV4cGVjdGVkIGluIGFueSBnaXZlbiB5ZWFyLiKdAQoKdGV4dC9wbGFpbhKOAVRoZXNlIGFyZSB2ZXJ5IHJhcmUgZXZlbnRzIHdpdGggZmV3IHRvIG5vbmUgb2NjdXJyaW5nIG92ZXIgdGhlIHBhc3Qgc2V2ZXJhbCB5ZWFycy4gVGh1cyAwIGJlY2F1c2Ugbm8gcmVzcG9uc2VzIGFyZSBleHBlY3RlZCBpbiBhbnkgZ2l2ZW4geWVhci4qRgoNQ2hyaXMgRmFubmluZxo1Ly9zc2wuZ3N0YXRpYy5jb20vZG9jcy9jb21tb24vYmx1ZV9zaWxob3VldHRlOTYtMC5wbmcwwMasuYU0OMDGrLmFNHJICg1DaHJpcyBGYW5uaW5nGjcKNS8vc3NsLmdzdGF0aWMuY29tL2RvY3MvY29tbW9uL2JsdWVfc2lsaG91ZXR0ZTk2LTAucG5neACIAQGaAQYIABAAGACqAZEBEo4BVGhlc2UgYXJlIHZlcnkgcmFyZSBldmVudHMgd2l0aCBmZXcgdG8gbm9uZSBvY2N1cnJpbmcgb3ZlciB0aGUgcGFzdCBzZXZlcmFsIHllYXJzLiBUaHVzIDAgYmVjYXVzZSBubyByZXNwb25zZXMgYXJlIGV4cGVjdGVkIGluIGFueSBnaXZlbiB5ZWFyLrABALgBAcgBAELGAgoLQUFBQ0doZUVKTHMSC0FBQUNHaGVFSkxrGigKCXRleHQvaHRtbBIbU2hvdWxkIEkganVzdCBzdGF0ZSAzMCBtaW4/IikKCnRleHQvcGxhaW4SG1Nob3VsZCBJIGp1c3Qgc3RhdGUgMzAgbWluPypGCg1DaHJpcyBGYW5uaW5nGjUvL3NzbC5nc3RhdGljLmNvbS9kb2NzL2NvbW1vbi9ibHVlX3NpbGhvdWV0dGU5Ni0wLnBuZzDglMbjhTQ44JTG44U0ckgKDUNocmlzIEZhbm5pbmcaNwo1Ly9zc2wuZ3N0YXRpYy5jb20vZG9jcy9jb21tb24vYmx1ZV9zaWxob3VldHRlOTYtMC5wbmd4AIgBAZoBBggAEAAYAKoBHRIbU2hvdWxkIEkganVzdCBzdGF0ZSAzMCBtaW4/sAEAuAEByAEAQqQHCgtBQUFDR2luY2ROVRILQUFBQ0doZUVKTGsaqgIKCXRleHQvaHRtbBKcAkA8YSBocmVmPSJtYWlsdG86Y2hyaXMuZmFubmluZ0Bub2FhLmdvdiIgdGFyZ2V0PSJfYmxhbmsiPmNocmlzLmZhbm5pbmdAbm9hYS5nb3Y8L2E+wqAgUGxlYXNlIGVudGVyIHRoZSBsZW5ndGggb2YgdGltZSBpdCB3b3VsZCB0YWtlIHRvIGNvbXBsZXRlIHRoZSBub3RpZmljYXRpb25zIGlmIGFueSB3ZXJlIHN1Ym1pdHRlZC7CoCBUaGUgVG90YWwgQW5udWFsIEJ1cmRlbiBUaW1lIGZvciB0aGVzZSBlbnRyaWVzIHdpbGwgc3RpbGwgYmUgMCwgYnV0IHdlIG5lZWQgdG8gZW50ZXIgYSB0aW1lIGhlcmUuIu8BCgp0ZXh0L3BsYWluEuABQGNocmlzLmZhbm5pbmdAbm9hYS5nb3bCoCBQbGVhc2UgZW50ZXIgdGhlIGxlbmd0aCBvZiB0aW1lIGl0IHdvdWxkIHRha2UgdG8gY29tcGxldGUgdGhlIG5vdGlmaWNhdGlvbnMgaWYgYW55IHdlcmUgc3VibWl0dGVkLsKgIFRoZSBUb3RhbCBBbm51YWwgQnVyZGVuIFRpbWUgZm9yIHRoZXNlIGVudHJpZXMgd2lsbCBzdGlsbCBiZSAwLCBidXQgd2UgbmVlZCB0byBlbnRlciBhIHRpbWUgaGVyZS4qGyIVMTA5NTYxNjQzNzE2MDQ0NjUwODQ3KAA4ADDJs+XkhjQ4ybPl5IY0WgxsdDh1ajBteHFhN3ByAiAAeACaAQYIABAAGACqAZ8CEpwCQDxhIGhyZWY9Im1haWx0bzpjaHJpcy5mYW5uaW5nQG5vYWEuZ292IiB0YXJnZXQ9Il9ibGFuayI+Y2hyaXMuZmFubmluZ0Bub2FhLmdvdjwvYT7CoCBQbGVhc2UgZW50ZXIgdGhlIGxlbmd0aCBvZiB0aW1lIGl0IHdvdWxkIHRha2UgdG8gY29tcGxldGUgdGhlIG5vdGlmaWNhdGlvbnMgaWYgYW55IHdlcmUgc3VibWl0dGVkLsKgIFRoZSBUb3RhbCBBbm51YWwgQnVyZGVuIFRpbWUgZm9yIHRoZXNlIGVudHJpZXMgd2lsbCBzdGlsbCBiZSAwLCBidXQgd2UgbmVlZCB0byBlbnRlciBhIHRpbWUgaGVyZS5ySgoPQWRyaWVubmUuVGhvbWFzGjcKNS8vc3NsLmdzdGF0aWMuY29tL2RvY3MvY29tbW9uL2JsdWVfc2lsaG91ZXR0ZTk2LTAucG5neACIAQGaAQYIABAAGACqAXIScFdoeSBkbyB0aGUgaXRlbXMgaGlnaGxpZ2h0ZWQgaW4geWVsbG93IHJlZmxlY3QgMD8gIFdlIHdpbGwgbmVlZCB0byBhZGQgYSBub3RlIGV4cGxhaW5pbmcgd2h5IHRoZXJlIGlzIG5vIGJ1cmRlbi6wAQC4AQHIAQAY4LHI84M0IMmz5eSGNDAAQghraXguY210ODgAakkKNnN1Z2dlc3RJZEltcG9ydGNkY2U0YzFkLTdmNDYtNDZkYS04ZDhjLWZhNGEzODgyMDAwNV80OBIPQWRyaWVubmUuVGhvbWFzakcKNnN1Z2dlc3RJZEltcG9ydGNkY2U0YzFkLTdmNDYtNDZkYS04ZDhjLWZhNGEzODgyMDAwNV8zMBINQ2hyaXMgRmFubmluZ2pHCjZzdWdnZXN0SWRJbXBvcnRjZGNlNGMxZC03ZjQ2LTQ2ZGEtOGQ4Yy1mYTRhMzg4MjAwMDVfNDkSDUNocmlzIEZhbm5pbmdqRgo1c3VnZ2VzdElkSW1wb3J0Y2RjZTRjMWQtN2Y0Ni00NmRhLThkOGMtZmE0YTM4ODIwMDA1XzESDUNocmlzIEZhbm5pbmdqSQo2c3VnZ2VzdElkSW1wb3J0Y2RjZTRjMWQtN2Y0Ni00NmRhLThkOGMtZmE0YTM4ODIwMDA1XzQ0Eg9BZHJpZW5uZS5UaG9tYXNqRwo2c3VnZ2VzdElkSW1wb3J0Y2RjZTRjMWQtN2Y0Ni00NmRhLThkOGMtZmE0YTM4ODIwMDA1XzQ3Eg1DaHJpcyBGYW5uaW5nakcKNnN1Z2dlc3RJZEltcG9ydGNkY2U0YzFkLTdmNDYtNDZkYS04ZDhjLWZhNGEzODgyMDAwNV80NRINQ2hyaXMgRmFubmluZ2pHCjZzdWdnZXN0SWRJbXBvcnRjZGNlNGMxZC03ZjQ2LTQ2ZGEtOGQ4Yy1mYTRhMzg4MjAwMDVfNTESDUNocmlzIEZhbm5pbmdqRwo2c3VnZ2VzdElkSW1wb3J0Y2RjZTRjMWQtN2Y0Ni00NmRhLThkOGMtZmE0YTM4ODIwMDA1XzEzEg1DaHJpcyBGYW5uaW5nakkKNnN1Z2dlc3RJZEltcG9ydGNkY2U0YzFkLTdmNDYtNDZkYS04ZDhjLWZhNGEzODgyMDAwNV80NhIPQWRyaWVubmUuVGhvbWFzakYKNXN1Z2dlc3RJZEltcG9ydGNkY2U0YzFkLTdmNDYtNDZkYS04ZDhjLWZhNGEzODgyMDAwNV8zEg1DaHJpcyBGYW5uaW5nakkKNnN1Z2dlc3RJZEltcG9ydGNkY2U0YzFkLTdmNDYtNDZkYS04ZDhjLWZhNGEzODgyMDAwNV81MhIPQWRyaWVubmUuVGhvbWFzakcKNnN1Z2dlc3RJZEltcG9ydGNkY2U0YzFkLTdmNDYtNDZkYS04ZDhjLWZhNGEzODgyMDAwNV80MBINQ2hyaXMgRmFubmluZ2pJCjZzdWdnZXN0SWRJbXBvcnRjZGNlNGMxZC03ZjQ2LTQ2ZGEtOGQ4Yy1mYTRhMzg4MjAwMDVfNTASD0Fkcmllbm5lLlRob21hc3IhMVpZVmxtNEg2WS1pWG5wZGVHMS13M1ZuQUJySVV4RG9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18</Pages>
  <Words>6663</Words>
  <Characters>37982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NOAA 1200 CORPSRV</Company>
  <LinksUpToDate>false</LinksUpToDate>
  <CharactersWithSpaces>44556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Studt</dc:creator>
  <cp:lastModifiedBy>Jazmin.Williams</cp:lastModifiedBy>
  <cp:revision>30</cp:revision>
  <dcterms:created xsi:type="dcterms:W3CDTF">2026-09-09T17:45:00Z</dcterms:created>
  <dcterms:modified xsi:type="dcterms:W3CDTF">2026-10-16T13:01:00Z</dcterms:modified>
</cp:coreProperties>
</file>