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4602C" w14:paraId="632F9D32" w14:textId="77777777">
      <w:pPr>
        <w:pStyle w:val="Heading1"/>
        <w:spacing w:before="0"/>
        <w:ind w:left="0"/>
        <w:jc w:val="center"/>
      </w:pPr>
      <w:r>
        <w:t>SUPPORTING STATEMENT</w:t>
      </w:r>
    </w:p>
    <w:p w:rsidR="00E4602C" w14:paraId="34AE8259" w14:textId="77777777">
      <w:pPr>
        <w:ind w:firstLine="14"/>
        <w:jc w:val="center"/>
        <w:rPr>
          <w:b/>
          <w:bCs/>
        </w:rPr>
      </w:pPr>
      <w:r>
        <w:rPr>
          <w:b/>
          <w:bCs/>
        </w:rPr>
        <w:t>U.S. Department of Commerce</w:t>
      </w:r>
    </w:p>
    <w:p w:rsidR="00E4602C" w14:paraId="25CB5B7D" w14:textId="77777777">
      <w:pPr>
        <w:ind w:firstLine="14"/>
        <w:jc w:val="center"/>
        <w:rPr>
          <w:b/>
          <w:bCs/>
        </w:rPr>
      </w:pPr>
      <w:r>
        <w:rPr>
          <w:b/>
          <w:bCs/>
        </w:rPr>
        <w:t>National Oceanic &amp; Atmospheric Administration</w:t>
      </w:r>
    </w:p>
    <w:p w:rsidR="00E4602C" w14:paraId="05818502" w14:textId="77777777">
      <w:pPr>
        <w:ind w:hanging="6"/>
        <w:jc w:val="center"/>
        <w:rPr>
          <w:b/>
          <w:bCs/>
        </w:rPr>
      </w:pPr>
      <w:r>
        <w:rPr>
          <w:b/>
          <w:bCs/>
        </w:rPr>
        <w:t>NOAA Diving Program</w:t>
      </w:r>
    </w:p>
    <w:p w:rsidR="00E4602C" w14:paraId="54D852DA" w14:textId="77777777">
      <w:pPr>
        <w:ind w:hanging="6"/>
        <w:jc w:val="center"/>
        <w:rPr>
          <w:b/>
          <w:bCs/>
        </w:rPr>
      </w:pPr>
      <w:r>
        <w:rPr>
          <w:b/>
          <w:bCs/>
        </w:rPr>
        <w:t>OMB Control No. 0648-0822</w:t>
      </w:r>
    </w:p>
    <w:p w:rsidR="00E4602C" w14:paraId="09EF46B9" w14:textId="77777777">
      <w:pPr>
        <w:pBdr>
          <w:top w:val="nil"/>
          <w:left w:val="nil"/>
          <w:bottom w:val="nil"/>
          <w:right w:val="nil"/>
          <w:between w:val="nil"/>
        </w:pBdr>
        <w:spacing w:before="240"/>
        <w:jc w:val="center"/>
        <w:rPr>
          <w:b/>
          <w:bCs/>
          <w:color w:val="000000"/>
        </w:rPr>
      </w:pPr>
    </w:p>
    <w:p w:rsidR="00E4602C" w14:paraId="3B78CC4C" w14:textId="77777777">
      <w:pPr>
        <w:pStyle w:val="Heading1"/>
        <w:spacing w:before="240"/>
        <w:ind w:left="0"/>
      </w:pPr>
      <w:r>
        <w:t>Abstract</w:t>
      </w:r>
    </w:p>
    <w:p w:rsidR="00E4602C" w14:paraId="24425614" w14:textId="6A66D67B">
      <w:pPr>
        <w:spacing w:before="240"/>
      </w:pPr>
      <w:r>
        <w:t>This submission requests the revision</w:t>
      </w:r>
      <w:r>
        <w:t xml:space="preserve"> and extension of a currently approved information collection.  </w:t>
      </w:r>
      <w:bookmarkStart w:id="0" w:name="_Hlk243477029"/>
      <w:r w:rsidR="00CE2981">
        <w:t>Minor e</w:t>
      </w:r>
      <w:r>
        <w:t xml:space="preserve">dits were made to remove demographic information, clarify instructions, and simplify terminology on </w:t>
      </w:r>
      <w:r w:rsidR="005F7EAC">
        <w:t>some</w:t>
      </w:r>
      <w:r>
        <w:t xml:space="preserve"> of the forms associated with this collection.</w:t>
      </w:r>
      <w:bookmarkEnd w:id="0"/>
      <w:r>
        <w:t xml:space="preserve">  </w:t>
      </w:r>
    </w:p>
    <w:p w:rsidR="00E4602C" w14:paraId="1FED0845" w14:textId="77777777">
      <w:pPr>
        <w:spacing w:before="240"/>
        <w:rPr>
          <w:color w:val="2F5496"/>
        </w:rPr>
      </w:pPr>
      <w:r>
        <w:rPr>
          <w:color w:val="222222"/>
        </w:rPr>
        <w:t xml:space="preserve">Headquartered at the NOAA Western Regional Center (WRC) in Seattle, Washington, the NOAA Diving Program (NDP) is managed under the U.S. Department of Commerce's National Oceanic and Atmospheric Administration (NOAA). The NDP establishes training, policy, and operational guidelines for the entire NOAA diving community—which encompasses NOAA staff, contractors, volunteers, and other affiliated personnel conducting diving activities. The forms in this collection gather the information required to verify diver </w:t>
      </w:r>
      <w:r>
        <w:rPr>
          <w:color w:val="222222"/>
        </w:rPr>
        <w:t>proficiency and ensure compliance for all NOAA-sanctioned diving operations.</w:t>
      </w:r>
    </w:p>
    <w:p w:rsidR="00E4602C" w14:paraId="63631216" w14:textId="77777777">
      <w:pPr>
        <w:pStyle w:val="Heading1"/>
        <w:spacing w:before="240"/>
        <w:ind w:left="0"/>
      </w:pPr>
      <w:r>
        <w:t>Justification</w:t>
      </w:r>
    </w:p>
    <w:p w:rsidR="00E4602C" w14:paraId="6AB9B9B8" w14:textId="77777777">
      <w:pPr>
        <w:numPr>
          <w:ilvl w:val="0"/>
          <w:numId w:val="5"/>
        </w:numPr>
        <w:pBdr>
          <w:top w:val="nil"/>
          <w:left w:val="nil"/>
          <w:bottom w:val="nil"/>
          <w:right w:val="nil"/>
          <w:between w:val="nil"/>
        </w:pBdr>
        <w:tabs>
          <w:tab w:val="left" w:pos="360"/>
        </w:tabs>
        <w:spacing w:before="240"/>
        <w:ind w:left="0" w:firstLine="0"/>
        <w:rPr>
          <w:b/>
          <w:bCs/>
          <w:color w:val="000000"/>
        </w:rPr>
      </w:pPr>
      <w:r>
        <w:rPr>
          <w:b/>
          <w:bCs/>
          <w:color w:val="000000"/>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E4602C" w14:paraId="7216BEFA" w14:textId="77777777">
      <w:pPr>
        <w:shd w:val="clear" w:color="auto" w:fill="FFFFFF"/>
        <w:spacing w:before="240"/>
        <w:ind w:firstLine="20"/>
      </w:pPr>
      <w:r>
        <w:t>The NOAA Diving Program (NDP) is administered by the U.S. Department of Commerce, National Oceanic and Atmospheric Administration (NOAA), and is headquartered at the NOAA Western Regional Center (WRC) in Seattle, Washington. The NDP provides the policy, guidelines, training, in addition to supplying and servicing diving safety equipment for all NOAA Divers, which includes all NOAA employees who dive (both employees and NOAA Corps officers), as well as contractors, and volunteers, among others, who conduct d</w:t>
      </w:r>
      <w:r>
        <w:t>iving operations.</w:t>
      </w:r>
    </w:p>
    <w:p w:rsidR="00E4602C" w14:paraId="6DA975AD" w14:textId="77777777">
      <w:pPr>
        <w:spacing w:before="240"/>
        <w:ind w:firstLine="20"/>
      </w:pPr>
      <w:r>
        <w:t>With more than 350 divers, NOAA has the largest complement of divers of any civilian federal agency. NOAA Divers conduct operations in our nation’s waters and beyond in support of NOAA’s scientific research and operations. They are called upon to work in various conditions ranging from the warm, clear waters of a marine sanctuary, to the cold, murky waters of a commercial harbor. The tasks NOAA Divers complete are as varied as the waters they dive in, with most divers supporting projects and research of the</w:t>
      </w:r>
      <w:r>
        <w:t xml:space="preserve"> National Ocean Service (NOS), the National Marine Fisheries Service (NMFS), and the Office of Marine and Aviation Operations (OMAO).</w:t>
      </w:r>
    </w:p>
    <w:p w:rsidR="00E4602C" w14:paraId="19146D9A" w14:textId="77777777">
      <w:pPr>
        <w:shd w:val="clear" w:color="auto" w:fill="FFFFFF"/>
        <w:spacing w:before="240"/>
        <w:ind w:firstLine="20"/>
        <w:rPr>
          <w:color w:val="222222"/>
        </w:rPr>
      </w:pPr>
      <w:r>
        <w:rPr>
          <w:color w:val="222222"/>
        </w:rPr>
        <w:t xml:space="preserve">NOAA Divers are required to maintain a high level of proficiency, both in practice (in the water) and in theoretical understanding (academic learning) in order to continue to dive for NOAA. In addition, NOAA Divers must maintain medical fitness to dive and are required to send their diving equipment out for maintenance as scheduled. If requirements are not met, </w:t>
      </w:r>
      <w:r>
        <w:t xml:space="preserve">divers may become unauthorized to dive or suspended. </w:t>
      </w:r>
      <w:r>
        <w:rPr>
          <w:color w:val="222222"/>
        </w:rPr>
        <w:t xml:space="preserve">In order to become NOAA Divers, candidates must first submit a diving physical to the NOAA Diving Medical Officers to determine if they are medically fit to dive. After that, divers must complete medical documentation annually to maintain authorization to dive. To maintain fitness to dive, </w:t>
      </w:r>
      <w:r>
        <w:rPr>
          <w:color w:val="222222"/>
        </w:rPr>
        <w:t xml:space="preserve">it is imperative that divers recognize the need for a continual and aggressive exercise program that exceeds basic health maintenance standards. </w:t>
      </w:r>
    </w:p>
    <w:p w:rsidR="00E4602C" w14:paraId="3FBD7B3F" w14:textId="77777777">
      <w:pPr>
        <w:spacing w:before="240"/>
        <w:ind w:firstLine="20"/>
      </w:pPr>
      <w:r>
        <w:t xml:space="preserve">The NDP exists to ensure the safety and wellbeing of all NOAA Divers as they engage in NOAA scientific missions. The NDP does so via policy, guidelines, training, in addition to supplying and servicing diving safety equipment. To that end, the NOAA Diving Program collects information under the following authorities: </w:t>
      </w:r>
      <w:hyperlink r:id="rId6">
        <w:r>
          <w:rPr>
            <w:color w:val="1155CC"/>
            <w:u w:val="single"/>
          </w:rPr>
          <w:t>29 CFR Subpart T, Commercial Diving Operations</w:t>
        </w:r>
      </w:hyperlink>
      <w:r>
        <w:rPr>
          <w:vertAlign w:val="superscript"/>
        </w:rPr>
        <w:footnoteReference w:id="2"/>
      </w:r>
      <w:r>
        <w:t xml:space="preserve">; </w:t>
      </w:r>
      <w:hyperlink r:id="rId7">
        <w:r>
          <w:rPr>
            <w:color w:val="1155CC"/>
            <w:u w:val="single"/>
          </w:rPr>
          <w:t>NAO 209-123 NOAA Diving Program</w:t>
        </w:r>
      </w:hyperlink>
      <w:r>
        <w:rPr>
          <w:vertAlign w:val="superscript"/>
        </w:rPr>
        <w:footnoteReference w:id="3"/>
      </w:r>
      <w:r>
        <w:t xml:space="preserve">; the NOAA Diving Safety and Control Board (NDCSB), including the NOAA Diving Medical Officer (DMO); the Director of OMAO; the NOAA Office of Health Services; the </w:t>
      </w:r>
      <w:hyperlink r:id="rId8">
        <w:r>
          <w:rPr>
            <w:color w:val="1155CC"/>
            <w:u w:val="single"/>
          </w:rPr>
          <w:t>NOAA Diving Standards and Safety Manual</w:t>
        </w:r>
      </w:hyperlink>
      <w:r>
        <w:rPr>
          <w:vertAlign w:val="superscript"/>
        </w:rPr>
        <w:footnoteReference w:id="4"/>
      </w:r>
      <w:r>
        <w:t>. Additional authorities include 5 CFR Part 293, Personnel Records and Part 297, Privacy Procedures for Personnel Records; Occupational Safety and Health Standards, Health Insurance Portability and Accountability Act (HIPAA), Pub. L. 104-191, and 29 CFR 1911.</w:t>
      </w:r>
      <w:r>
        <w:rPr>
          <w:sz w:val="18"/>
          <w:szCs w:val="18"/>
        </w:rPr>
        <w:t xml:space="preserve"> </w:t>
      </w:r>
      <w:r>
        <w:t>Information gathered via various NDP forms covers medical monitoring (in full compliance with HIPAA regulations), gear maintenance, training, and proficiency. Without access to this critical data, for which no viable alternatives exist, many NOAA diver</w:t>
      </w:r>
      <w:r>
        <w:t>s would be subjected to significantly increased risks.</w:t>
      </w:r>
    </w:p>
    <w:p w:rsidR="00E4602C" w14:paraId="632DF29B" w14:textId="77777777">
      <w:pPr>
        <w:pBdr>
          <w:top w:val="nil"/>
          <w:left w:val="nil"/>
          <w:bottom w:val="nil"/>
          <w:right w:val="nil"/>
          <w:between w:val="nil"/>
        </w:pBdr>
        <w:spacing w:before="240"/>
        <w:rPr>
          <w:b/>
          <w:bCs/>
          <w:color w:val="2F5496"/>
          <w:u w:val="single"/>
        </w:rPr>
      </w:pPr>
    </w:p>
    <w:p w:rsidR="00E4602C" w14:paraId="74C11286" w14:textId="77777777">
      <w:pPr>
        <w:pStyle w:val="Heading1"/>
        <w:numPr>
          <w:ilvl w:val="0"/>
          <w:numId w:val="5"/>
        </w:numPr>
        <w:tabs>
          <w:tab w:val="left" w:pos="360"/>
        </w:tabs>
        <w:spacing w:before="240"/>
        <w:ind w:left="0" w:firstLine="0"/>
      </w:pPr>
      <w:r>
        <w:t>Indicate how, by whom, and for what purpose the information is to be used. Except for a new collection, indicate the actual use the agency has made of the information received from the current collection.</w:t>
      </w:r>
    </w:p>
    <w:p w:rsidR="00E4602C" w14:paraId="2DF0A64D" w14:textId="77777777">
      <w:pPr>
        <w:tabs>
          <w:tab w:val="left" w:pos="360"/>
        </w:tabs>
        <w:spacing w:before="240"/>
      </w:pPr>
      <w:r>
        <w:rPr>
          <w:u w:val="single"/>
        </w:rPr>
        <w:t>How the NOAA Diving Program Collects Data</w:t>
      </w:r>
    </w:p>
    <w:p w:rsidR="00E4602C" w14:paraId="0428A920" w14:textId="77777777">
      <w:pPr>
        <w:tabs>
          <w:tab w:val="left" w:pos="360"/>
        </w:tabs>
        <w:spacing w:before="240"/>
      </w:pPr>
      <w:r>
        <w:t>NOAA Diving forms are engineered for digital execution, leveraging fillable PDF files with digital signature capabilities to guarantee document integrity. Data collection relies mainly on electronic formats, though paper versions remain available upon request. If electronic transmission is not possible, respondents may mail printed copies as an alternative.</w:t>
      </w:r>
    </w:p>
    <w:p w:rsidR="00E4602C" w14:paraId="26ECD93D" w14:textId="77777777">
      <w:pPr>
        <w:spacing w:before="240"/>
      </w:pPr>
      <w:r>
        <w:t>These operational collections have modernized progressively in response to technological updates. Initial workflows required paper forms completed by hand and sent via physical mail to the NOAA Diving Center. Submissions subsequently shifted to facsimile transmission, and current procedures prioritize transmission via secure email.</w:t>
      </w:r>
    </w:p>
    <w:p w:rsidR="00E4602C" w14:paraId="6756BDDE" w14:textId="77777777">
      <w:pPr>
        <w:spacing w:before="240"/>
      </w:pPr>
      <w:r>
        <w:t>Submissions are expected to adhere to standardized protocols, with an emphasis on electronic documentation delivered through secure email or direct input into NOAA databases. In rare cases where standard digital systems cannot be used, tailored methods for data transfer and entry are determined on an individual basis.</w:t>
      </w:r>
    </w:p>
    <w:p w:rsidR="00E4602C" w14:paraId="05BEDD25" w14:textId="77777777">
      <w:pPr>
        <w:spacing w:before="240"/>
        <w:rPr>
          <w:u w:val="single"/>
        </w:rPr>
      </w:pPr>
      <w:r>
        <w:rPr>
          <w:u w:val="single"/>
        </w:rPr>
        <w:t>Respondents</w:t>
      </w:r>
    </w:p>
    <w:p w:rsidR="00E4602C" w14:paraId="063692B6" w14:textId="77777777">
      <w:pPr>
        <w:tabs>
          <w:tab w:val="left" w:pos="360"/>
        </w:tabs>
        <w:spacing w:before="240"/>
        <w:rPr>
          <w:color w:val="222222"/>
        </w:rPr>
      </w:pPr>
      <w:r>
        <w:rPr>
          <w:color w:val="222222"/>
        </w:rPr>
        <w:t xml:space="preserve">Non-NOAA respondents are either other government employees who dive as part of their job description, and so are only submitting forms to attend our training courses; or they are prospective NOAA Divers entering the NDP as contractors, volunteers, or interns, and are submitting forms to both </w:t>
      </w:r>
      <w:r>
        <w:rPr>
          <w:color w:val="222222"/>
        </w:rPr>
        <w:t xml:space="preserve">attend training and become divers for NOAA. Most forms are only completed once in a lifetime, whereas some forms must be completed every two or more years, or each time they request a different NOAA Diving Center (NDC) training course. </w:t>
      </w:r>
    </w:p>
    <w:p w:rsidR="00E4602C" w14:paraId="76A7016B" w14:textId="77777777">
      <w:pPr>
        <w:spacing w:before="240"/>
        <w:rPr>
          <w:u w:val="single"/>
        </w:rPr>
      </w:pPr>
      <w:r>
        <w:rPr>
          <w:u w:val="single"/>
        </w:rPr>
        <w:t>What Data are Collected</w:t>
      </w:r>
    </w:p>
    <w:p w:rsidR="00E4602C" w14:paraId="7FEE53A3" w14:textId="77777777">
      <w:pPr>
        <w:tabs>
          <w:tab w:val="left" w:pos="360"/>
        </w:tabs>
        <w:spacing w:before="240"/>
        <w:rPr>
          <w:color w:val="222222"/>
        </w:rPr>
      </w:pPr>
      <w:r>
        <w:t>The specific types of information include the diver’s activity resume, service dates on diving equipment, training dates and names of entities providing training for diving safety certifications (e.g., first aid, CPR, oxygen administration), dive plans, records of actual dives completed (e.g., location, depth, breathing gas, bottom time, dive buddy), training requests and sizing information for NOAA-provided diving gear. Personally identifiable information (PII) is collected via diving medical forms, howeve</w:t>
      </w:r>
      <w:r>
        <w:t>r those data are transmitted and maintained through a separate HIPAA-compliant process.</w:t>
      </w:r>
    </w:p>
    <w:p w:rsidR="00E4602C" w14:paraId="750B9876" w14:textId="77777777">
      <w:pPr>
        <w:spacing w:before="240"/>
      </w:pPr>
      <w:r>
        <w:t>Data is collected for all members of the NOAA Diving Program. Non-NOAA divers who participate on NOAA missions may be asked to provide a much less detailed set of data, generally limited to metrics of dives completed (e.g., location, depth, breathing gas, bottom time, dive buddy).</w:t>
      </w:r>
    </w:p>
    <w:p w:rsidR="00E4602C" w14:paraId="58E4D7A2" w14:textId="77777777">
      <w:pPr>
        <w:tabs>
          <w:tab w:val="left" w:pos="360"/>
        </w:tabs>
        <w:spacing w:before="240"/>
        <w:rPr>
          <w:color w:val="222222"/>
          <w:u w:val="single"/>
        </w:rPr>
      </w:pPr>
      <w:r>
        <w:rPr>
          <w:color w:val="222222"/>
          <w:u w:val="single"/>
        </w:rPr>
        <w:t>How The Data Is Used</w:t>
      </w:r>
    </w:p>
    <w:p w:rsidR="00E4602C" w14:paraId="5E3149ED" w14:textId="77777777">
      <w:pPr>
        <w:tabs>
          <w:tab w:val="left" w:pos="360"/>
        </w:tabs>
        <w:spacing w:before="240"/>
      </w:pPr>
      <w:r>
        <w:rPr>
          <w:color w:val="222222"/>
        </w:rPr>
        <w:t>Information about individual divers, including their training level, certifications, when their diving medical status was updated, and the date of their last training in diving emergency response will be used at their local units and at the NDC for administrative and training purposes, as well as to assess whether they have adequate proficiency to dive. Once collected, this information is maintained and updated via our secure online database called the NOAA Dive Log (NDL).</w:t>
      </w:r>
    </w:p>
    <w:p w:rsidR="00E4602C" w14:paraId="23EDEE67" w14:textId="77777777">
      <w:pPr>
        <w:spacing w:before="240"/>
      </w:pPr>
      <w:r>
        <w:t>NOAA Diving policies are continuously monitored for compliance through collected operational data, which also allows for the analysis of dive site trends, mission types, and field techniques to inform safety enhancements. Diving leadership strictly restricts access to individual diver profiles for internal administrative management only. Higher-level statistical summaries—such as total cumulative dives, annual diver counts, and total bottom time—are compiled into public annual reports and shared with progra</w:t>
      </w:r>
      <w:r>
        <w:t>m partners, but individual-level records are never disclosed publicly.</w:t>
      </w:r>
    </w:p>
    <w:p w:rsidR="00E4602C" w14:paraId="79DFAF12" w14:textId="77777777">
      <w:pPr>
        <w:tabs>
          <w:tab w:val="left" w:pos="360"/>
        </w:tabs>
        <w:spacing w:before="240"/>
      </w:pPr>
      <w:r>
        <w:rPr>
          <w:color w:val="222222"/>
        </w:rPr>
        <w:t xml:space="preserve">Dive records logged within the NDL system are aggregated across all active NDP divers to support program administration, guide NDCSB policy revisions, and inform OMAO Leadership Team briefings, including the published </w:t>
      </w:r>
      <w:hyperlink r:id="rId9">
        <w:r>
          <w:rPr>
            <w:color w:val="1155CC"/>
            <w:u w:val="single"/>
          </w:rPr>
          <w:t>Annual Reports</w:t>
        </w:r>
      </w:hyperlink>
      <w:r>
        <w:rPr>
          <w:color w:val="222222"/>
          <w:vertAlign w:val="superscript"/>
        </w:rPr>
        <w:footnoteReference w:id="5"/>
      </w:r>
      <w:r>
        <w:rPr>
          <w:color w:val="222222"/>
        </w:rPr>
        <w:t>. Furthermore, aggregated certification metrics enable the NDC and NDP to plan the timing and location of upcoming training sessions.</w:t>
      </w:r>
    </w:p>
    <w:p w:rsidR="00E4602C" w14:paraId="154C3496" w14:textId="77777777">
      <w:pPr>
        <w:tabs>
          <w:tab w:val="left" w:pos="360"/>
        </w:tabs>
        <w:spacing w:before="240"/>
      </w:pPr>
      <w:r>
        <w:rPr>
          <w:color w:val="222222"/>
        </w:rPr>
        <w:t>To facilitate strategic planning and budgeting discussions throughout NOAA, the Department of Commerce, and external stakeholder groups, comprehensive summary metrics regarding NOAA diving missions, geographic locations, and activities are compiled into formal Annual Reports. Pulled once per year from the NDL database, these aggregated summary metrics constitute the only information released outside of NOAA.</w:t>
      </w:r>
    </w:p>
    <w:p w:rsidR="00E4602C" w14:paraId="278A1976" w14:textId="77777777">
      <w:pPr>
        <w:spacing w:before="240"/>
        <w:rPr>
          <w:u w:val="single"/>
        </w:rPr>
      </w:pPr>
      <w:r>
        <w:rPr>
          <w:u w:val="single"/>
        </w:rPr>
        <w:t>Collection Intervals &amp; From Whom</w:t>
      </w:r>
    </w:p>
    <w:p w:rsidR="00E4602C" w14:paraId="77FF9BD4" w14:textId="77777777">
      <w:pPr>
        <w:spacing w:before="240"/>
      </w:pPr>
      <w:r>
        <w:t xml:space="preserve">Information collection intervals depend on the specific nature of the data requested. Certain documentation, such as dive training forms, may be required only once throughout a diver's career. Conversely, volunteer divers must complete a NF 57-03-11 Volunteer Diver Service Agreement every </w:t>
      </w:r>
      <w:r>
        <w:t xml:space="preserve">two years. </w:t>
      </w:r>
    </w:p>
    <w:p w:rsidR="00E4602C" w14:paraId="240A1DA9" w14:textId="77777777">
      <w:pPr>
        <w:spacing w:before="240"/>
      </w:pPr>
      <w:r>
        <w:t xml:space="preserve">The submission schedule for the NF 57-03-52 Report of Diving Physical is determined by the diver's age: </w:t>
      </w:r>
    </w:p>
    <w:p w:rsidR="00E4602C" w14:paraId="3320A9CC" w14:textId="77777777">
      <w:pPr>
        <w:numPr>
          <w:ilvl w:val="0"/>
          <w:numId w:val="7"/>
        </w:numPr>
        <w:spacing w:before="60"/>
      </w:pPr>
      <w:r>
        <w:t>Every 5 years up to age 47</w:t>
      </w:r>
    </w:p>
    <w:p w:rsidR="00E4602C" w14:paraId="071EC2F1" w14:textId="77777777">
      <w:pPr>
        <w:numPr>
          <w:ilvl w:val="0"/>
          <w:numId w:val="7"/>
        </w:numPr>
        <w:spacing w:before="60"/>
      </w:pPr>
      <w:r>
        <w:t>Every 4 years for divers aged 48</w:t>
      </w:r>
    </w:p>
    <w:p w:rsidR="00E4602C" w14:paraId="42294422" w14:textId="77777777">
      <w:pPr>
        <w:numPr>
          <w:ilvl w:val="0"/>
          <w:numId w:val="7"/>
        </w:numPr>
        <w:spacing w:before="60"/>
      </w:pPr>
      <w:r>
        <w:t>Every 3 years for divers aged 49</w:t>
      </w:r>
    </w:p>
    <w:p w:rsidR="00E4602C" w14:paraId="4427A91D" w14:textId="77777777">
      <w:pPr>
        <w:numPr>
          <w:ilvl w:val="0"/>
          <w:numId w:val="7"/>
        </w:numPr>
        <w:spacing w:before="60"/>
      </w:pPr>
      <w:r>
        <w:t>Every 2 years for ages 51–60</w:t>
      </w:r>
    </w:p>
    <w:p w:rsidR="00E4602C" w14:paraId="408F926E" w14:textId="77777777">
      <w:pPr>
        <w:numPr>
          <w:ilvl w:val="0"/>
          <w:numId w:val="7"/>
        </w:numPr>
        <w:spacing w:before="60"/>
      </w:pPr>
      <w:r>
        <w:t>Annually after age 60</w:t>
      </w:r>
    </w:p>
    <w:p w:rsidR="00E4602C" w14:paraId="5EF15815" w14:textId="77777777">
      <w:pPr>
        <w:spacing w:before="240"/>
      </w:pPr>
      <w:r>
        <w:t>Because divers over age 60 complete the NF 57-03-52 physical exam annually, they are exempt from submitting the NF 57-03-54 Report of Medical History — Annual, which remains mandatory for all other NOAA Divers.</w:t>
      </w:r>
    </w:p>
    <w:p w:rsidR="00E4602C" w14:paraId="6BCCFA76" w14:textId="77777777">
      <w:pPr>
        <w:tabs>
          <w:tab w:val="left" w:pos="360"/>
        </w:tabs>
        <w:spacing w:before="240"/>
      </w:pPr>
      <w:r>
        <w:rPr>
          <w:b/>
          <w:bCs/>
        </w:rPr>
        <w:t xml:space="preserve">Report of Diver Physical Exam (NF 57-03-52): </w:t>
      </w:r>
      <w:r>
        <w:rPr>
          <w:color w:val="222222"/>
        </w:rPr>
        <w:t xml:space="preserve">Both the applicant and their examining healthcare provider record medical information on this form. The NOAA Diving Medical Officer (DMO) evaluates these records to assess whether the diver can operate safely in hyperbaric conditions. During years when a full physical examination is not required, divers submit the NF 57-03-54 Report of Diver Medical History - Annual (Annual Medical Update) directly to the DMO to verify that their medical status remains unchanged. Provider completion is not required for the </w:t>
      </w:r>
      <w:r>
        <w:rPr>
          <w:color w:val="222222"/>
        </w:rPr>
        <w:t>annual medical update.</w:t>
      </w:r>
    </w:p>
    <w:p w:rsidR="00E4602C" w14:paraId="31B18318" w14:textId="77777777">
      <w:pPr>
        <w:tabs>
          <w:tab w:val="left" w:pos="360"/>
        </w:tabs>
        <w:spacing w:before="240"/>
      </w:pPr>
      <w:r>
        <w:rPr>
          <w:color w:val="222222"/>
        </w:rPr>
        <w:t>External applicants outside the NDP—such as non-NOAA federal employees and military personnel—submit training applications solely to coordinate course registration. These submissions collect essential details, including contact info, elective selections, justification for enrollment, supervisor contact information for billing purposes, and formal supervisor approval. Additionally, they incorporate liability releases along with relevant medical background to verify fitness for diving activities. Such forms a</w:t>
      </w:r>
      <w:r>
        <w:rPr>
          <w:color w:val="222222"/>
        </w:rPr>
        <w:t>re submitted exclusively upon course request. NOAA summarizes these data regarding participant counts, institutional affiliations, and prior experience to compile internal statistics, manage administrative workflows (like billing and issuing completion certificates), refine training curricula, and publish Annual Reports. Standard training application forms are described below.</w:t>
      </w:r>
    </w:p>
    <w:p w:rsidR="00E4602C" w14:paraId="01FEFDE0" w14:textId="77777777">
      <w:pPr>
        <w:tabs>
          <w:tab w:val="left" w:pos="360"/>
        </w:tabs>
        <w:spacing w:before="240"/>
      </w:pPr>
      <w:r>
        <w:t>Required NOAA Diver Training forms (required to enter the NDP and to take the course as an external diver):</w:t>
      </w:r>
    </w:p>
    <w:p w:rsidR="00E4602C" w14:paraId="2E5E18CC" w14:textId="77777777">
      <w:pPr>
        <w:numPr>
          <w:ilvl w:val="0"/>
          <w:numId w:val="3"/>
        </w:numPr>
        <w:shd w:val="clear" w:color="auto" w:fill="FFFFFF"/>
        <w:tabs>
          <w:tab w:val="left" w:pos="360"/>
        </w:tabs>
        <w:spacing w:before="60"/>
      </w:pPr>
      <w:r>
        <w:t>NF 57-03-38 Training Request and Authorization Form</w:t>
      </w:r>
    </w:p>
    <w:p w:rsidR="00E4602C" w14:paraId="6AEA1A35" w14:textId="77777777">
      <w:pPr>
        <w:numPr>
          <w:ilvl w:val="0"/>
          <w:numId w:val="3"/>
        </w:numPr>
        <w:shd w:val="clear" w:color="auto" w:fill="FFFFFF"/>
        <w:tabs>
          <w:tab w:val="left" w:pos="360"/>
        </w:tabs>
        <w:spacing w:before="60"/>
      </w:pPr>
      <w:r>
        <w:t xml:space="preserve">NF 57-03-39 Initial Swim Test Evaluation </w:t>
      </w:r>
    </w:p>
    <w:p w:rsidR="00E4602C" w14:paraId="31FC5AC4" w14:textId="77777777">
      <w:pPr>
        <w:numPr>
          <w:ilvl w:val="0"/>
          <w:numId w:val="3"/>
        </w:numPr>
        <w:shd w:val="clear" w:color="auto" w:fill="FFFFFF"/>
        <w:tabs>
          <w:tab w:val="left" w:pos="360"/>
        </w:tabs>
        <w:spacing w:before="60"/>
      </w:pPr>
      <w:r>
        <w:t>NF 57-03-09 Liability Release and Assumption of Risk (non-federal applicants only)</w:t>
      </w:r>
    </w:p>
    <w:p w:rsidR="00E4602C" w14:paraId="3932E041" w14:textId="77777777">
      <w:pPr>
        <w:numPr>
          <w:ilvl w:val="0"/>
          <w:numId w:val="3"/>
        </w:numPr>
        <w:shd w:val="clear" w:color="auto" w:fill="FFFFFF"/>
        <w:tabs>
          <w:tab w:val="left" w:pos="360"/>
        </w:tabs>
        <w:spacing w:before="60"/>
      </w:pPr>
      <w:r>
        <w:t>Copies of CPR, AED, and First Aid certificates, valid through the end of class</w:t>
      </w:r>
    </w:p>
    <w:p w:rsidR="00E4602C" w14:paraId="6FD1E94A" w14:textId="77777777">
      <w:pPr>
        <w:numPr>
          <w:ilvl w:val="0"/>
          <w:numId w:val="3"/>
        </w:numPr>
        <w:pBdr>
          <w:top w:val="nil"/>
          <w:left w:val="nil"/>
          <w:bottom w:val="nil"/>
          <w:right w:val="nil"/>
          <w:between w:val="nil"/>
        </w:pBdr>
        <w:shd w:val="clear" w:color="auto" w:fill="FFFFFF"/>
        <w:tabs>
          <w:tab w:val="left" w:pos="360"/>
        </w:tabs>
        <w:spacing w:before="60"/>
      </w:pPr>
      <w:r>
        <w:t xml:space="preserve">Basic Open Water Diver certification from an agency vetted by the </w:t>
      </w:r>
      <w:hyperlink r:id="rId10">
        <w:r>
          <w:t>Recreational SCUBA Training Council</w:t>
        </w:r>
      </w:hyperlink>
      <w:r>
        <w:t xml:space="preserve"> (example agencies: SSI, TDI, PADI, NAUI, etc.).</w:t>
      </w:r>
    </w:p>
    <w:p w:rsidR="00E4602C" w14:paraId="62EFA741" w14:textId="77777777">
      <w:pPr>
        <w:numPr>
          <w:ilvl w:val="0"/>
          <w:numId w:val="3"/>
        </w:numPr>
        <w:shd w:val="clear" w:color="auto" w:fill="FFFFFF"/>
        <w:tabs>
          <w:tab w:val="left" w:pos="360"/>
        </w:tabs>
        <w:spacing w:before="60"/>
      </w:pPr>
      <w:r>
        <w:t>NF 57-03-52 Report of Physical Examination (Initial exam)</w:t>
      </w:r>
    </w:p>
    <w:p w:rsidR="00E4602C" w14:paraId="1EF04DB2" w14:textId="77777777">
      <w:pPr>
        <w:numPr>
          <w:ilvl w:val="1"/>
          <w:numId w:val="3"/>
        </w:numPr>
        <w:shd w:val="clear" w:color="auto" w:fill="FFFFFF"/>
        <w:tabs>
          <w:tab w:val="left" w:pos="360"/>
        </w:tabs>
        <w:spacing w:before="60"/>
        <w:rPr>
          <w:color w:val="1B1B1B"/>
        </w:rPr>
      </w:pPr>
      <w:r>
        <w:t>Upon submitting the “Initial Exam” selection on this document for entry into the NDP, subsequent examination due dates are calculated based on diver age: every 5 years through age 47, at age 48 (4-year interval), at age 49 (3-year interval), every 2 years for ages 51–60, and annually for individuals over 60. Our automated system manages this schedule, designating subsequent submissions as “Periodic Exams”.</w:t>
      </w:r>
    </w:p>
    <w:p w:rsidR="00E4602C" w14:paraId="03E15A6B" w14:textId="77777777">
      <w:pPr>
        <w:numPr>
          <w:ilvl w:val="0"/>
          <w:numId w:val="3"/>
        </w:numPr>
        <w:shd w:val="clear" w:color="auto" w:fill="FFFFFF"/>
        <w:tabs>
          <w:tab w:val="left" w:pos="360"/>
        </w:tabs>
        <w:spacing w:before="60"/>
      </w:pPr>
      <w:r>
        <w:t>External divers only: include service records showing that diving equipment being used during class has been serviced within the last 12 months.</w:t>
      </w:r>
    </w:p>
    <w:p w:rsidR="00E4602C" w14:paraId="7756698C" w14:textId="77777777">
      <w:pPr>
        <w:numPr>
          <w:ilvl w:val="1"/>
          <w:numId w:val="3"/>
        </w:numPr>
        <w:shd w:val="clear" w:color="auto" w:fill="FFFFFF"/>
        <w:tabs>
          <w:tab w:val="left" w:pos="360"/>
        </w:tabs>
        <w:spacing w:before="60"/>
      </w:pPr>
      <w:r>
        <w:t>Optionally, internal divers (including contractors and volunteers) may participate in the Standardized Equipment Program (SEP) to receive NOAA-issued gear. Entry into the SEP requires two additional forms: the NF 57-03-65 SEP Measurement Form and the NF 57-03-67 SEP User Agreement. These are submitted only upon initial equipment issuance, so most divers complete them a single time.</w:t>
      </w:r>
    </w:p>
    <w:p w:rsidR="00E4602C" w14:paraId="491C2648" w14:textId="77777777">
      <w:pPr>
        <w:shd w:val="clear" w:color="auto" w:fill="FFFFFF"/>
        <w:tabs>
          <w:tab w:val="left" w:pos="360"/>
        </w:tabs>
        <w:spacing w:before="240"/>
      </w:pPr>
      <w:r>
        <w:t>If a diver wishes to complete additional training, the following pathways are common:</w:t>
      </w:r>
    </w:p>
    <w:p w:rsidR="00E4602C" w14:paraId="57F56CE6" w14:textId="77777777">
      <w:pPr>
        <w:shd w:val="clear" w:color="auto" w:fill="FFFFFF"/>
        <w:tabs>
          <w:tab w:val="left" w:pos="360"/>
        </w:tabs>
        <w:spacing w:before="240"/>
      </w:pPr>
      <w:r>
        <w:t>NOAA Divemaster (DM) course forms:</w:t>
      </w:r>
    </w:p>
    <w:p w:rsidR="00E4602C" w14:paraId="7D5F9E19" w14:textId="77777777">
      <w:pPr>
        <w:numPr>
          <w:ilvl w:val="0"/>
          <w:numId w:val="1"/>
        </w:numPr>
        <w:shd w:val="clear" w:color="auto" w:fill="FFFFFF"/>
        <w:tabs>
          <w:tab w:val="left" w:pos="360"/>
        </w:tabs>
        <w:spacing w:before="60"/>
      </w:pPr>
      <w:r>
        <w:t>NF 57-03-38 Training Request and Authorization Form</w:t>
      </w:r>
    </w:p>
    <w:p w:rsidR="00E4602C" w14:paraId="58413086" w14:textId="77777777">
      <w:pPr>
        <w:numPr>
          <w:ilvl w:val="0"/>
          <w:numId w:val="1"/>
        </w:numPr>
        <w:shd w:val="clear" w:color="auto" w:fill="FFFFFF"/>
        <w:tabs>
          <w:tab w:val="left" w:pos="360"/>
        </w:tabs>
        <w:spacing w:before="60"/>
      </w:pPr>
      <w:r>
        <w:t xml:space="preserve">NF 57-03-09 Liability Release and Assumption of Risk </w:t>
      </w:r>
      <w:r>
        <w:t>Form  (</w:t>
      </w:r>
      <w:r>
        <w:t>non-federal applicants only)</w:t>
      </w:r>
    </w:p>
    <w:p w:rsidR="00E4602C" w14:paraId="57EF5FDE" w14:textId="77777777">
      <w:pPr>
        <w:numPr>
          <w:ilvl w:val="0"/>
          <w:numId w:val="1"/>
        </w:numPr>
        <w:shd w:val="clear" w:color="auto" w:fill="FFFFFF"/>
        <w:tabs>
          <w:tab w:val="left" w:pos="360"/>
        </w:tabs>
        <w:spacing w:before="60"/>
      </w:pPr>
      <w:r>
        <w:t xml:space="preserve">Copies of their CPR, AED, First Aid, and Oxygen Administration certificates, valid through the end of class. </w:t>
      </w:r>
    </w:p>
    <w:p w:rsidR="00E4602C" w14:paraId="153DA3AA" w14:textId="77777777">
      <w:pPr>
        <w:numPr>
          <w:ilvl w:val="1"/>
          <w:numId w:val="1"/>
        </w:numPr>
        <w:shd w:val="clear" w:color="auto" w:fill="FFFFFF"/>
        <w:tabs>
          <w:tab w:val="left" w:pos="360"/>
        </w:tabs>
        <w:spacing w:before="60"/>
      </w:pPr>
      <w:r>
        <w:t>NOAA staff who are currently active NOAA Divers with up-to-date safety certifications logged in the NOAA Dive Log can skip this requirement.</w:t>
      </w:r>
    </w:p>
    <w:p w:rsidR="00E4602C" w14:paraId="78BC6654" w14:textId="77777777">
      <w:pPr>
        <w:numPr>
          <w:ilvl w:val="0"/>
          <w:numId w:val="1"/>
        </w:numPr>
        <w:shd w:val="clear" w:color="auto" w:fill="FFFFFF"/>
        <w:tabs>
          <w:tab w:val="left" w:pos="360"/>
        </w:tabs>
        <w:spacing w:before="60"/>
      </w:pPr>
      <w:r>
        <w:t xml:space="preserve">NF 57-03-52 Report of Physical Examination (Initial exam) </w:t>
      </w:r>
    </w:p>
    <w:p w:rsidR="00E4602C" w14:paraId="6EAE9FD8" w14:textId="77777777">
      <w:pPr>
        <w:numPr>
          <w:ilvl w:val="1"/>
          <w:numId w:val="1"/>
        </w:numPr>
        <w:shd w:val="clear" w:color="auto" w:fill="FFFFFF"/>
        <w:tabs>
          <w:tab w:val="left" w:pos="360"/>
        </w:tabs>
        <w:spacing w:before="60"/>
      </w:pPr>
      <w:r>
        <w:t>Existing NOAA Divers should review their NOAA Dive Log profile to verify whether this document is required or if submitting the NF 57-03-54 Annual Update is appropriate. The DMO medical clearance must remain valid through the conclusion of the course. If their current medical clearance extends past the end of the training period, they may exclude these medical forms from their application package.</w:t>
      </w:r>
    </w:p>
    <w:p w:rsidR="00E4602C" w14:paraId="3C372112" w14:textId="77777777">
      <w:pPr>
        <w:tabs>
          <w:tab w:val="left" w:pos="360"/>
        </w:tabs>
        <w:spacing w:before="240"/>
      </w:pPr>
      <w:r>
        <w:t>Diving Medical Technician (DMT) course:</w:t>
      </w:r>
    </w:p>
    <w:p w:rsidR="00E4602C" w14:paraId="29FC9644" w14:textId="77777777">
      <w:pPr>
        <w:numPr>
          <w:ilvl w:val="0"/>
          <w:numId w:val="2"/>
        </w:numPr>
        <w:shd w:val="clear" w:color="auto" w:fill="FFFFFF"/>
        <w:tabs>
          <w:tab w:val="left" w:pos="360"/>
        </w:tabs>
        <w:spacing w:before="60"/>
      </w:pPr>
      <w:r>
        <w:t>NF 57-03-38 Training Request and Authorization Form</w:t>
      </w:r>
    </w:p>
    <w:p w:rsidR="00E4602C" w14:paraId="5A1D89AA" w14:textId="77777777">
      <w:pPr>
        <w:numPr>
          <w:ilvl w:val="0"/>
          <w:numId w:val="2"/>
        </w:numPr>
        <w:shd w:val="clear" w:color="auto" w:fill="FFFFFF"/>
        <w:tabs>
          <w:tab w:val="left" w:pos="360"/>
        </w:tabs>
        <w:spacing w:before="60"/>
      </w:pPr>
      <w:r>
        <w:t>A copy of their EMT certificate, valid through the end of training</w:t>
      </w:r>
    </w:p>
    <w:p w:rsidR="00E4602C" w14:paraId="3A372C3B" w14:textId="77777777">
      <w:pPr>
        <w:numPr>
          <w:ilvl w:val="0"/>
          <w:numId w:val="2"/>
        </w:numPr>
        <w:shd w:val="clear" w:color="auto" w:fill="FFFFFF"/>
        <w:tabs>
          <w:tab w:val="left" w:pos="360"/>
        </w:tabs>
        <w:spacing w:before="60"/>
      </w:pPr>
      <w:r>
        <w:t>Copies of their basic life support (BLS) certificates, valid through the end of training</w:t>
      </w:r>
    </w:p>
    <w:p w:rsidR="00E4602C" w14:paraId="71A8955E" w14:textId="77777777">
      <w:pPr>
        <w:numPr>
          <w:ilvl w:val="0"/>
          <w:numId w:val="2"/>
        </w:numPr>
        <w:shd w:val="clear" w:color="auto" w:fill="FFFFFF"/>
        <w:tabs>
          <w:tab w:val="left" w:pos="360"/>
        </w:tabs>
        <w:spacing w:before="60"/>
      </w:pPr>
      <w:r>
        <w:t>NF 57-03-09 Liability Release and Assumption of Risk Form (non-federal applicants only)</w:t>
      </w:r>
    </w:p>
    <w:p w:rsidR="00E4602C" w14:paraId="6B77315B" w14:textId="77777777">
      <w:pPr>
        <w:numPr>
          <w:ilvl w:val="0"/>
          <w:numId w:val="2"/>
        </w:numPr>
        <w:shd w:val="clear" w:color="auto" w:fill="FFFFFF"/>
        <w:tabs>
          <w:tab w:val="left" w:pos="360"/>
        </w:tabs>
        <w:spacing w:before="60"/>
      </w:pPr>
      <w:r>
        <w:t>NF 57-03-52 Report of Physical Examination (Initial exam)</w:t>
      </w:r>
    </w:p>
    <w:p w:rsidR="00E4602C" w14:paraId="56AD53C9" w14:textId="77777777">
      <w:pPr>
        <w:numPr>
          <w:ilvl w:val="1"/>
          <w:numId w:val="2"/>
        </w:numPr>
        <w:shd w:val="clear" w:color="auto" w:fill="FFFFFF"/>
        <w:tabs>
          <w:tab w:val="left" w:pos="360"/>
        </w:tabs>
        <w:spacing w:before="60"/>
      </w:pPr>
      <w:r>
        <w:t>Existing NOAA Divers should review their NOAA Dive Log profile to verify whether this document is required or if submitting the NF 57-03-54 Annual Update is appropriate. The DMO medical clearance must remain valid through the conclusion of the course. If their current medical clearance extends past the end of the training period, they may exclude these medical forms from their application package.</w:t>
      </w:r>
    </w:p>
    <w:p w:rsidR="00E4602C" w14:paraId="52743D3B" w14:textId="77777777">
      <w:pPr>
        <w:shd w:val="clear" w:color="auto" w:fill="FFFFFF"/>
        <w:tabs>
          <w:tab w:val="left" w:pos="360"/>
        </w:tabs>
        <w:spacing w:before="240"/>
        <w:ind w:left="1440"/>
      </w:pPr>
    </w:p>
    <w:p w:rsidR="00E4602C" w14:paraId="505DD9E6" w14:textId="77777777">
      <w:pPr>
        <w:pBdr>
          <w:top w:val="nil"/>
          <w:left w:val="nil"/>
          <w:bottom w:val="nil"/>
          <w:right w:val="nil"/>
          <w:between w:val="nil"/>
        </w:pBdr>
        <w:spacing w:before="240"/>
        <w:rPr>
          <w:b/>
          <w:bCs/>
          <w:color w:val="000000"/>
        </w:rPr>
      </w:pPr>
      <w:r>
        <w:rPr>
          <w:b/>
          <w:bCs/>
        </w:rPr>
        <w:t>3.</w:t>
      </w:r>
      <w:r>
        <w:rPr>
          <w:color w:val="2F5496"/>
        </w:rPr>
        <w:tab/>
      </w:r>
      <w:r>
        <w:rPr>
          <w:b/>
          <w:bCs/>
          <w:color w:val="000000"/>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E4602C" w14:paraId="3B7D21C0" w14:textId="77777777">
      <w:pPr>
        <w:spacing w:before="240"/>
      </w:pPr>
      <w:r>
        <w:t>Information is collected electronically through email, digital forms, and online platforms, with hard-copy paper forms available upon request. Since 2023, all responses (100%) have been received digitally. Processing and response times remain comparable regardless of whether submissions are made electronically or on paper.</w:t>
      </w:r>
    </w:p>
    <w:p w:rsidR="00E4602C" w14:paraId="4A848A62" w14:textId="77777777">
      <w:pPr>
        <w:spacing w:before="240"/>
      </w:pPr>
    </w:p>
    <w:p w:rsidR="00E4602C" w14:paraId="59BD9DF4"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Describe efforts to identify duplication. Show specifically why any similar information already available cannot be used or modified for use for the purposes described in Question 2</w:t>
      </w:r>
    </w:p>
    <w:p w:rsidR="00E4602C" w14:paraId="5A617700" w14:textId="77777777">
      <w:pPr>
        <w:spacing w:before="240"/>
      </w:pPr>
      <w:r>
        <w:t>This program is unique to NOAA and there is no duplication with other efforts.</w:t>
      </w:r>
    </w:p>
    <w:p w:rsidR="00E4602C" w14:paraId="681F2146" w14:textId="77777777">
      <w:pPr>
        <w:pBdr>
          <w:top w:val="nil"/>
          <w:left w:val="nil"/>
          <w:bottom w:val="nil"/>
          <w:right w:val="nil"/>
          <w:between w:val="nil"/>
        </w:pBdr>
        <w:spacing w:before="240"/>
        <w:rPr>
          <w:color w:val="2F5496"/>
        </w:rPr>
      </w:pPr>
    </w:p>
    <w:p w:rsidR="00E4602C" w14:paraId="0D4C7850"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If the collection of information impacts small businesses or other small entities, describe any methods used to minimize burden.</w:t>
      </w:r>
    </w:p>
    <w:p w:rsidR="00E4602C" w14:paraId="49B04E88" w14:textId="77777777">
      <w:pPr>
        <w:spacing w:before="240"/>
      </w:pPr>
      <w:r>
        <w:t>This collection of information does not involve any small business or other small entities.</w:t>
      </w:r>
    </w:p>
    <w:p w:rsidR="00E4602C" w14:paraId="0BC19D76" w14:textId="77777777">
      <w:pPr>
        <w:pBdr>
          <w:top w:val="nil"/>
          <w:left w:val="nil"/>
          <w:bottom w:val="nil"/>
          <w:right w:val="nil"/>
          <w:between w:val="nil"/>
        </w:pBdr>
        <w:spacing w:before="240"/>
        <w:rPr>
          <w:color w:val="2F5496"/>
        </w:rPr>
      </w:pPr>
    </w:p>
    <w:p w:rsidR="00E4602C" w14:paraId="1DC27A7B"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Describe the consequence to Federal program or policy activities if the collection is not conducted or is conducted less frequently, as well as any technical or legal obstacles to reducing burden.</w:t>
      </w:r>
    </w:p>
    <w:p w:rsidR="00E4602C" w14:paraId="48E18684" w14:textId="77777777">
      <w:pPr>
        <w:spacing w:before="240"/>
      </w:pPr>
      <w:r>
        <w:t xml:space="preserve">The primary mission of the NOAA Diving Program (NDP) is to supply robust safety oversight and operational support for individuals exposed to hazardous hyperbaric conditions while furthering scientific progress and vital federal objectives. Ensuring diver safety requires a comprehensive, multi-faceted approach that relies on collecting data across specialized training, equipment maintenance, medical monitoring, and operational reporting. Without rigorous collection and continual evaluation of these records, </w:t>
      </w:r>
      <w:r>
        <w:t>the agency cannot effectively verify diver readiness or mitigate the inherent hazards of underwater operations.</w:t>
      </w:r>
    </w:p>
    <w:p w:rsidR="00E4602C" w14:paraId="0EF25AE3" w14:textId="77777777">
      <w:pPr>
        <w:spacing w:before="240"/>
      </w:pPr>
      <w:r>
        <w:t>This collected information is necessary to determine both the baseline eligibility and specific qualifications of all applicants and active divers. Curtailing or eliminating this data collection would severely compromise NOAA's capacity to recruit, authorize, and retain divers with the essential educational backgrounds, medical clearances, and technical qualifications required for agency operations. Ultimately, reducing the scope or frequency of these disclosures would expose personnel to elevated operation</w:t>
      </w:r>
      <w:r>
        <w:t>al risks and impair NOAA’s mission capabilities.</w:t>
      </w:r>
    </w:p>
    <w:p w:rsidR="00E4602C" w14:paraId="02955D48" w14:textId="77777777">
      <w:pPr>
        <w:spacing w:before="240"/>
      </w:pPr>
    </w:p>
    <w:p w:rsidR="00E4602C" w14:paraId="37284A14"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Explain any special circumstances that would cause an information collection to be conducted in a manner inconsistent with OMB guidelines.</w:t>
      </w:r>
    </w:p>
    <w:p w:rsidR="00E4602C" w14:paraId="1FAEC094" w14:textId="77777777">
      <w:pPr>
        <w:pBdr>
          <w:top w:val="nil"/>
          <w:left w:val="nil"/>
          <w:bottom w:val="nil"/>
          <w:right w:val="nil"/>
          <w:between w:val="nil"/>
        </w:pBdr>
        <w:spacing w:before="240"/>
      </w:pPr>
      <w:r>
        <w:t>This collection will be conducted in a manner consistent with OMB guidelines.</w:t>
      </w:r>
    </w:p>
    <w:p w:rsidR="00E4602C" w14:paraId="0E1EBA0C" w14:textId="77777777">
      <w:pPr>
        <w:pBdr>
          <w:top w:val="nil"/>
          <w:left w:val="nil"/>
          <w:bottom w:val="nil"/>
          <w:right w:val="nil"/>
          <w:between w:val="nil"/>
        </w:pBdr>
        <w:spacing w:before="240"/>
        <w:rPr>
          <w:b/>
          <w:bCs/>
          <w:color w:val="1F497D"/>
        </w:rPr>
      </w:pPr>
    </w:p>
    <w:p w:rsidR="00E4602C" w14:paraId="4BD40E63"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 xml:space="preserve">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E4602C" w14:paraId="2138D65D" w14:textId="77777777">
      <w:pPr>
        <w:spacing w:before="240"/>
      </w:pPr>
      <w:bookmarkStart w:id="1" w:name="_heading=h.9tqw36lwsakk" w:colFirst="0" w:colLast="0"/>
      <w:bookmarkEnd w:id="1"/>
      <w:r>
        <w:t xml:space="preserve">A </w:t>
      </w:r>
      <w:r>
        <w:rPr>
          <w:i/>
          <w:iCs/>
        </w:rPr>
        <w:t>Federal Register</w:t>
      </w:r>
      <w:r>
        <w:t xml:space="preserve"> Notice published on August 12, 2026 (91 FR 52046), solicited public comment on this collection. No comments were received. </w:t>
      </w:r>
    </w:p>
    <w:p w:rsidR="00E4602C" w14:paraId="1C8484EE" w14:textId="3F5691FA">
      <w:pPr>
        <w:spacing w:before="240"/>
      </w:pPr>
      <w:r>
        <w:t>NOAA emailed seven stakeholders</w:t>
      </w:r>
      <w:r>
        <w:t xml:space="preserve"> to obtain their views on the need for and practical utility of the data collected, the accuracy of the burden and frequency of collection, suggestions to minimize the burden, and ways to improve the clarity of instructions and forms. No comments were received.</w:t>
      </w:r>
    </w:p>
    <w:p w:rsidR="00E4602C" w14:paraId="22EC5B74" w14:textId="77777777">
      <w:pPr>
        <w:pBdr>
          <w:top w:val="nil"/>
          <w:left w:val="nil"/>
          <w:bottom w:val="nil"/>
          <w:right w:val="nil"/>
          <w:between w:val="nil"/>
        </w:pBdr>
        <w:spacing w:before="240"/>
        <w:rPr>
          <w:color w:val="2F5496"/>
        </w:rPr>
      </w:pPr>
    </w:p>
    <w:p w:rsidR="00E4602C" w14:paraId="607D456F"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Explain any decision to provide any payment or gift to respondents, other than remuneration of contractors or grantees.</w:t>
      </w:r>
    </w:p>
    <w:p w:rsidR="00E4602C" w14:paraId="40DD9A6D" w14:textId="77777777">
      <w:pPr>
        <w:pBdr>
          <w:top w:val="nil"/>
          <w:left w:val="nil"/>
          <w:bottom w:val="nil"/>
          <w:right w:val="nil"/>
          <w:between w:val="nil"/>
        </w:pBdr>
        <w:spacing w:before="240"/>
      </w:pPr>
      <w:r>
        <w:t>No payments or gifts will be provided to respondents.</w:t>
      </w:r>
    </w:p>
    <w:p w:rsidR="00E4602C" w14:paraId="107A1F0B" w14:textId="77777777">
      <w:pPr>
        <w:pBdr>
          <w:top w:val="nil"/>
          <w:left w:val="nil"/>
          <w:bottom w:val="nil"/>
          <w:right w:val="nil"/>
          <w:between w:val="nil"/>
        </w:pBdr>
        <w:spacing w:before="240"/>
        <w:rPr>
          <w:color w:val="2F5496"/>
        </w:rPr>
      </w:pPr>
    </w:p>
    <w:p w:rsidR="00E4602C" w14:paraId="38059B80"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E4602C" w14:paraId="4A2B414F" w14:textId="77777777">
      <w:pPr>
        <w:spacing w:before="240"/>
      </w:pPr>
      <w:r>
        <w:t>HIPAA ensures an individual’s privacy by establishing strict federal regulations through the</w:t>
      </w:r>
      <w:hyperlink r:id="rId11">
        <w:r>
          <w:t xml:space="preserve"> </w:t>
        </w:r>
      </w:hyperlink>
      <w:hyperlink r:id="rId11">
        <w:r>
          <w:rPr>
            <w:color w:val="1155CC"/>
            <w:u w:val="single"/>
          </w:rPr>
          <w:t>HHS Privacy Rule</w:t>
        </w:r>
      </w:hyperlink>
      <w:r>
        <w:rPr>
          <w:vertAlign w:val="superscript"/>
        </w:rPr>
        <w:footnoteReference w:id="6"/>
      </w:r>
      <w:r>
        <w:t xml:space="preserve"> that limit how healthcare providers and health plans can use and share personal health information.  NOAA adheres to all HIPAA requirements.  The collection of this information is authorized pursuant to system of record notice</w:t>
      </w:r>
      <w:hyperlink r:id="rId12">
        <w:r>
          <w:t xml:space="preserve"> </w:t>
        </w:r>
      </w:hyperlink>
      <w:hyperlink r:id="rId13">
        <w:r>
          <w:rPr>
            <w:color w:val="1155CC"/>
            <w:u w:val="single"/>
          </w:rPr>
          <w:t>COMMERCE/NOAA-10 NOAA Diving Program File</w:t>
        </w:r>
      </w:hyperlink>
      <w:r>
        <w:rPr>
          <w:vertAlign w:val="superscript"/>
        </w:rPr>
        <w:footnoteReference w:id="7"/>
      </w:r>
      <w:r>
        <w:t>.</w:t>
      </w:r>
      <w:hyperlink r:id="rId14">
        <w:r>
          <w:t xml:space="preserve"> </w:t>
        </w:r>
      </w:hyperlink>
      <w:r>
        <w:t xml:space="preserve"> A current Privacy Impact Assessment for </w:t>
      </w:r>
      <w:hyperlink r:id="rId15">
        <w:r>
          <w:rPr>
            <w:color w:val="1155CC"/>
            <w:u w:val="single"/>
          </w:rPr>
          <w:t>NOAA2200</w:t>
        </w:r>
      </w:hyperlink>
      <w:r>
        <w:rPr>
          <w:vertAlign w:val="superscript"/>
        </w:rPr>
        <w:footnoteReference w:id="8"/>
      </w:r>
      <w:r>
        <w:t xml:space="preserve"> is on file.</w:t>
      </w:r>
    </w:p>
    <w:p w:rsidR="00E4602C" w14:paraId="78755C4C" w14:textId="77777777">
      <w:pPr>
        <w:pBdr>
          <w:top w:val="nil"/>
          <w:left w:val="nil"/>
          <w:bottom w:val="nil"/>
          <w:right w:val="nil"/>
          <w:between w:val="nil"/>
        </w:pBdr>
        <w:spacing w:before="240"/>
        <w:rPr>
          <w:color w:val="2F5496"/>
        </w:rPr>
      </w:pPr>
    </w:p>
    <w:p w:rsidR="00E4602C" w14:paraId="4962BF54"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E4602C" w14:paraId="6C52CCC2" w14:textId="77777777">
      <w:pPr>
        <w:spacing w:before="240"/>
        <w:sectPr>
          <w:footerReference w:type="default" r:id="rId16"/>
          <w:pgSz w:w="12240" w:h="15840"/>
          <w:pgMar w:top="1080" w:right="1080" w:bottom="1200" w:left="1080" w:header="0" w:footer="714" w:gutter="0"/>
          <w:pgNumType w:start="1"/>
          <w:cols w:space="720"/>
        </w:sectPr>
      </w:pPr>
      <w:r>
        <w:t>Medically pertinent information is collected by the individual’s medical provider, the individual then submits this directly to the NOAA Diving Medical Officer (DMO). The DMO will then use that information to determine if diving is a safe activity for that individual, and to create a health baseline in case of a diving injury. In case of a diving-related emergency or injury, the DMO will liaise with the onsite response team and the receiving hospital to ensure the best possible care is provided for that ind</w:t>
      </w:r>
      <w:r>
        <w:t xml:space="preserve">ividual or individuals. Submission of this information is voluntary for the individual; however, due to </w:t>
      </w:r>
      <w:hyperlink r:id="rId17" w:anchor="T">
        <w:r>
          <w:rPr>
            <w:color w:val="1155CC"/>
            <w:u w:val="single"/>
          </w:rPr>
          <w:t>29 CFR 1910, Subpart T, Commercial Diving Operations</w:t>
        </w:r>
      </w:hyperlink>
      <w:hyperlink r:id="rId17" w:anchor="T">
        <w:r>
          <w:rPr>
            <w:color w:val="1155CC"/>
          </w:rPr>
          <w:t xml:space="preserve"> </w:t>
        </w:r>
      </w:hyperlink>
      <w:r>
        <w:t>as well as the NOAA Diving Standards and Safety Manual and the Diving Medical Standards and Procedures Manual, divers who do not complete this information will not be allowed to dive with NOAA. Incoming divers are informed that this information is required to be permitted to dive with NOAA. All HIPAA rules are adhered to with this collection. No other questions of a sensitive nature are asked.</w:t>
      </w:r>
    </w:p>
    <w:p w:rsidR="00E4602C" w14:paraId="3F86271D"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Provide estimates of the hour burden of the collection of information.</w:t>
      </w:r>
    </w:p>
    <w:p w:rsidR="00E4602C" w14:paraId="18974819" w14:textId="77777777">
      <w:pPr>
        <w:pBdr>
          <w:top w:val="nil"/>
          <w:left w:val="nil"/>
          <w:bottom w:val="nil"/>
          <w:right w:val="nil"/>
          <w:between w:val="nil"/>
        </w:pBdr>
        <w:tabs>
          <w:tab w:val="left" w:pos="360"/>
        </w:tabs>
        <w:spacing w:before="240"/>
        <w:rPr>
          <w:b/>
          <w:bCs/>
        </w:rPr>
      </w:pPr>
    </w:p>
    <w:tbl>
      <w:tblPr>
        <w:tblStyle w:val="a"/>
        <w:tblW w:w="14070" w:type="dxa"/>
        <w:tblInd w:w="0" w:type="dxa"/>
        <w:tblBorders>
          <w:top w:val="nil"/>
          <w:left w:val="nil"/>
          <w:bottom w:val="nil"/>
          <w:right w:val="nil"/>
          <w:insideH w:val="nil"/>
          <w:insideV w:val="nil"/>
        </w:tblBorders>
        <w:tblLayout w:type="fixed"/>
        <w:tblLook w:val="0600"/>
      </w:tblPr>
      <w:tblGrid>
        <w:gridCol w:w="2910"/>
        <w:gridCol w:w="2340"/>
        <w:gridCol w:w="1575"/>
        <w:gridCol w:w="1275"/>
        <w:gridCol w:w="1395"/>
        <w:gridCol w:w="1125"/>
        <w:gridCol w:w="1200"/>
        <w:gridCol w:w="1095"/>
        <w:gridCol w:w="1155"/>
      </w:tblGrid>
      <w:tr w14:paraId="0C092E8D" w14:textId="77777777">
        <w:tblPrEx>
          <w:tblW w:w="14070" w:type="dxa"/>
          <w:tblInd w:w="0" w:type="dxa"/>
          <w:tblBorders>
            <w:top w:val="nil"/>
            <w:left w:val="nil"/>
            <w:bottom w:val="nil"/>
            <w:right w:val="nil"/>
            <w:insideH w:val="nil"/>
            <w:insideV w:val="nil"/>
          </w:tblBorders>
          <w:tblLayout w:type="fixed"/>
          <w:tblLook w:val="0600"/>
        </w:tblPrEx>
        <w:trPr>
          <w:trHeight w:val="1230"/>
        </w:trPr>
        <w:tc>
          <w:tcPr>
            <w:tcW w:w="2910" w:type="dxa"/>
            <w:tcBorders>
              <w:top w:val="single" w:sz="11" w:space="0" w:color="000000"/>
              <w:left w:val="single" w:sz="11" w:space="0" w:color="000000"/>
              <w:bottom w:val="single" w:sz="4" w:space="0" w:color="000000"/>
              <w:right w:val="single" w:sz="11" w:space="0" w:color="000000"/>
            </w:tcBorders>
            <w:shd w:val="clear" w:color="auto" w:fill="BDD6EE"/>
            <w:tcMar>
              <w:top w:w="0" w:type="dxa"/>
              <w:left w:w="40" w:type="dxa"/>
              <w:bottom w:w="0" w:type="dxa"/>
              <w:right w:w="40" w:type="dxa"/>
            </w:tcMar>
            <w:vAlign w:val="center"/>
          </w:tcPr>
          <w:p w:rsidR="00E4602C" w14:paraId="7EB5A246" w14:textId="77777777">
            <w:pPr>
              <w:jc w:val="center"/>
              <w:rPr>
                <w:rFonts w:ascii="Calibri" w:eastAsia="Calibri" w:hAnsi="Calibri" w:cs="Calibri"/>
                <w:sz w:val="18"/>
                <w:szCs w:val="18"/>
              </w:rPr>
            </w:pPr>
            <w:r>
              <w:rPr>
                <w:rFonts w:ascii="Calibri" w:eastAsia="Calibri" w:hAnsi="Calibri" w:cs="Calibri"/>
                <w:b/>
                <w:bCs/>
                <w:sz w:val="18"/>
                <w:szCs w:val="18"/>
              </w:rPr>
              <w:t>Information Collection</w:t>
            </w:r>
          </w:p>
        </w:tc>
        <w:tc>
          <w:tcPr>
            <w:tcW w:w="2340"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191F444E" w14:textId="77777777">
            <w:pPr>
              <w:jc w:val="center"/>
              <w:rPr>
                <w:rFonts w:ascii="Calibri" w:eastAsia="Calibri" w:hAnsi="Calibri" w:cs="Calibri"/>
                <w:sz w:val="18"/>
                <w:szCs w:val="18"/>
              </w:rPr>
            </w:pPr>
            <w:r>
              <w:rPr>
                <w:rFonts w:ascii="Calibri" w:eastAsia="Calibri" w:hAnsi="Calibri" w:cs="Calibri"/>
                <w:b/>
                <w:bCs/>
                <w:sz w:val="18"/>
                <w:szCs w:val="18"/>
              </w:rPr>
              <w:t>Type of Respondent (e.g., Occupational Title)</w:t>
            </w:r>
          </w:p>
        </w:tc>
        <w:tc>
          <w:tcPr>
            <w:tcW w:w="157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5F8C14F6" w14:textId="77777777">
            <w:pPr>
              <w:jc w:val="center"/>
              <w:rPr>
                <w:rFonts w:ascii="Calibri" w:eastAsia="Calibri" w:hAnsi="Calibri" w:cs="Calibri"/>
                <w:b/>
                <w:bCs/>
                <w:sz w:val="18"/>
                <w:szCs w:val="18"/>
              </w:rPr>
            </w:pPr>
            <w:r>
              <w:rPr>
                <w:rFonts w:ascii="Calibri" w:eastAsia="Calibri" w:hAnsi="Calibri" w:cs="Calibri"/>
                <w:b/>
                <w:bCs/>
                <w:sz w:val="18"/>
                <w:szCs w:val="18"/>
              </w:rPr>
              <w:t># of Respondents / Year</w:t>
            </w:r>
          </w:p>
          <w:p w:rsidR="00E4602C" w14:paraId="1C0D1D27" w14:textId="77777777">
            <w:pPr>
              <w:jc w:val="center"/>
              <w:rPr>
                <w:rFonts w:ascii="Calibri" w:eastAsia="Calibri" w:hAnsi="Calibri" w:cs="Calibri"/>
                <w:sz w:val="18"/>
                <w:szCs w:val="18"/>
              </w:rPr>
            </w:pPr>
            <w:r>
              <w:rPr>
                <w:rFonts w:ascii="Calibri" w:eastAsia="Calibri" w:hAnsi="Calibri" w:cs="Calibri"/>
                <w:b/>
                <w:bCs/>
                <w:sz w:val="18"/>
                <w:szCs w:val="18"/>
              </w:rPr>
              <w:t>(a)</w:t>
            </w:r>
          </w:p>
        </w:tc>
        <w:tc>
          <w:tcPr>
            <w:tcW w:w="127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3E241757" w14:textId="77777777">
            <w:pPr>
              <w:jc w:val="center"/>
              <w:rPr>
                <w:rFonts w:ascii="Calibri" w:eastAsia="Calibri" w:hAnsi="Calibri" w:cs="Calibri"/>
                <w:b/>
                <w:bCs/>
                <w:sz w:val="18"/>
                <w:szCs w:val="18"/>
              </w:rPr>
            </w:pPr>
            <w:r>
              <w:rPr>
                <w:rFonts w:ascii="Calibri" w:eastAsia="Calibri" w:hAnsi="Calibri" w:cs="Calibri"/>
                <w:b/>
                <w:bCs/>
                <w:sz w:val="18"/>
                <w:szCs w:val="18"/>
              </w:rPr>
              <w:t>Annual # of Responses / Respondent</w:t>
            </w:r>
          </w:p>
          <w:p w:rsidR="00E4602C" w14:paraId="09A04AF6" w14:textId="77777777">
            <w:pPr>
              <w:jc w:val="center"/>
              <w:rPr>
                <w:rFonts w:ascii="Calibri" w:eastAsia="Calibri" w:hAnsi="Calibri" w:cs="Calibri"/>
                <w:sz w:val="18"/>
                <w:szCs w:val="18"/>
              </w:rPr>
            </w:pPr>
            <w:r>
              <w:rPr>
                <w:rFonts w:ascii="Calibri" w:eastAsia="Calibri" w:hAnsi="Calibri" w:cs="Calibri"/>
                <w:b/>
                <w:bCs/>
                <w:sz w:val="18"/>
                <w:szCs w:val="18"/>
              </w:rPr>
              <w:t>(b)</w:t>
            </w:r>
          </w:p>
        </w:tc>
        <w:tc>
          <w:tcPr>
            <w:tcW w:w="139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6568777D" w14:textId="77777777">
            <w:pPr>
              <w:jc w:val="center"/>
              <w:rPr>
                <w:rFonts w:ascii="Calibri" w:eastAsia="Calibri" w:hAnsi="Calibri" w:cs="Calibri"/>
                <w:b/>
                <w:bCs/>
                <w:sz w:val="18"/>
                <w:szCs w:val="18"/>
              </w:rPr>
            </w:pPr>
            <w:r>
              <w:rPr>
                <w:rFonts w:ascii="Calibri" w:eastAsia="Calibri" w:hAnsi="Calibri" w:cs="Calibri"/>
                <w:b/>
                <w:bCs/>
                <w:sz w:val="18"/>
                <w:szCs w:val="18"/>
              </w:rPr>
              <w:t>Total # of Annual Responses</w:t>
            </w:r>
          </w:p>
          <w:p w:rsidR="00E4602C" w14:paraId="73BCD21F" w14:textId="77777777">
            <w:pPr>
              <w:jc w:val="center"/>
              <w:rPr>
                <w:rFonts w:ascii="Calibri" w:eastAsia="Calibri" w:hAnsi="Calibri" w:cs="Calibri"/>
                <w:sz w:val="18"/>
                <w:szCs w:val="18"/>
              </w:rPr>
            </w:pPr>
            <w:r>
              <w:rPr>
                <w:rFonts w:ascii="Calibri" w:eastAsia="Calibri" w:hAnsi="Calibri" w:cs="Calibri"/>
                <w:b/>
                <w:bCs/>
                <w:sz w:val="18"/>
                <w:szCs w:val="18"/>
              </w:rPr>
              <w:t>(c) = (a) x (b)</w:t>
            </w:r>
          </w:p>
        </w:tc>
        <w:tc>
          <w:tcPr>
            <w:tcW w:w="112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2DD5D5B1" w14:textId="77777777">
            <w:pPr>
              <w:jc w:val="center"/>
              <w:rPr>
                <w:rFonts w:ascii="Calibri" w:eastAsia="Calibri" w:hAnsi="Calibri" w:cs="Calibri"/>
                <w:b/>
                <w:bCs/>
                <w:sz w:val="18"/>
                <w:szCs w:val="18"/>
              </w:rPr>
            </w:pPr>
            <w:r>
              <w:rPr>
                <w:rFonts w:ascii="Calibri" w:eastAsia="Calibri" w:hAnsi="Calibri" w:cs="Calibri"/>
                <w:b/>
                <w:bCs/>
                <w:sz w:val="18"/>
                <w:szCs w:val="18"/>
              </w:rPr>
              <w:t>Burden mins/ Response</w:t>
            </w:r>
          </w:p>
          <w:p w:rsidR="00E4602C" w14:paraId="7F73A676" w14:textId="77777777">
            <w:pPr>
              <w:jc w:val="center"/>
              <w:rPr>
                <w:rFonts w:ascii="Calibri" w:eastAsia="Calibri" w:hAnsi="Calibri" w:cs="Calibri"/>
                <w:sz w:val="18"/>
                <w:szCs w:val="18"/>
              </w:rPr>
            </w:pPr>
            <w:r>
              <w:rPr>
                <w:rFonts w:ascii="Calibri" w:eastAsia="Calibri" w:hAnsi="Calibri" w:cs="Calibri"/>
                <w:b/>
                <w:bCs/>
                <w:sz w:val="18"/>
                <w:szCs w:val="18"/>
              </w:rPr>
              <w:t>(d)</w:t>
            </w:r>
          </w:p>
        </w:tc>
        <w:tc>
          <w:tcPr>
            <w:tcW w:w="1200"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12C601CB" w14:textId="77777777">
            <w:pPr>
              <w:jc w:val="center"/>
              <w:rPr>
                <w:rFonts w:ascii="Calibri" w:eastAsia="Calibri" w:hAnsi="Calibri" w:cs="Calibri"/>
                <w:b/>
                <w:bCs/>
                <w:sz w:val="18"/>
                <w:szCs w:val="18"/>
              </w:rPr>
            </w:pPr>
            <w:r>
              <w:rPr>
                <w:rFonts w:ascii="Calibri" w:eastAsia="Calibri" w:hAnsi="Calibri" w:cs="Calibri"/>
                <w:b/>
                <w:bCs/>
                <w:sz w:val="18"/>
                <w:szCs w:val="18"/>
              </w:rPr>
              <w:t>Total Annual Burden Hrs</w:t>
            </w:r>
          </w:p>
          <w:p w:rsidR="00E4602C" w14:paraId="513F8536" w14:textId="77777777">
            <w:pPr>
              <w:jc w:val="center"/>
              <w:rPr>
                <w:rFonts w:ascii="Calibri" w:eastAsia="Calibri" w:hAnsi="Calibri" w:cs="Calibri"/>
                <w:sz w:val="18"/>
                <w:szCs w:val="18"/>
              </w:rPr>
            </w:pPr>
            <w:r>
              <w:rPr>
                <w:rFonts w:ascii="Calibri" w:eastAsia="Calibri" w:hAnsi="Calibri" w:cs="Calibri"/>
                <w:b/>
                <w:bCs/>
                <w:sz w:val="18"/>
                <w:szCs w:val="18"/>
              </w:rPr>
              <w:t>(e) = (c) x (d)</w:t>
            </w:r>
          </w:p>
        </w:tc>
        <w:tc>
          <w:tcPr>
            <w:tcW w:w="109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0CE658DD" w14:textId="77777777">
            <w:pPr>
              <w:jc w:val="center"/>
              <w:rPr>
                <w:rFonts w:ascii="Calibri" w:eastAsia="Calibri" w:hAnsi="Calibri" w:cs="Calibri"/>
                <w:b/>
                <w:bCs/>
                <w:sz w:val="18"/>
                <w:szCs w:val="18"/>
              </w:rPr>
            </w:pPr>
            <w:r>
              <w:rPr>
                <w:rFonts w:ascii="Calibri" w:eastAsia="Calibri" w:hAnsi="Calibri" w:cs="Calibri"/>
                <w:b/>
                <w:bCs/>
                <w:sz w:val="18"/>
                <w:szCs w:val="18"/>
              </w:rPr>
              <w:t>Hourly Wage Rate (for Type of Respondent)</w:t>
            </w:r>
          </w:p>
          <w:p w:rsidR="00E4602C" w14:paraId="7BEBCD81" w14:textId="77777777">
            <w:pPr>
              <w:jc w:val="center"/>
              <w:rPr>
                <w:rFonts w:ascii="Calibri" w:eastAsia="Calibri" w:hAnsi="Calibri" w:cs="Calibri"/>
                <w:sz w:val="18"/>
                <w:szCs w:val="18"/>
              </w:rPr>
            </w:pPr>
            <w:r>
              <w:rPr>
                <w:rFonts w:ascii="Calibri" w:eastAsia="Calibri" w:hAnsi="Calibri" w:cs="Calibri"/>
                <w:b/>
                <w:bCs/>
                <w:sz w:val="18"/>
                <w:szCs w:val="18"/>
              </w:rPr>
              <w:t>(f)</w:t>
            </w:r>
          </w:p>
        </w:tc>
        <w:tc>
          <w:tcPr>
            <w:tcW w:w="115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2037C90C" w14:textId="77777777">
            <w:pPr>
              <w:jc w:val="center"/>
              <w:rPr>
                <w:rFonts w:ascii="Calibri" w:eastAsia="Calibri" w:hAnsi="Calibri" w:cs="Calibri"/>
                <w:b/>
                <w:bCs/>
                <w:sz w:val="18"/>
                <w:szCs w:val="18"/>
              </w:rPr>
            </w:pPr>
            <w:r>
              <w:rPr>
                <w:rFonts w:ascii="Calibri" w:eastAsia="Calibri" w:hAnsi="Calibri" w:cs="Calibri"/>
                <w:b/>
                <w:bCs/>
                <w:sz w:val="18"/>
                <w:szCs w:val="18"/>
              </w:rPr>
              <w:t>Total Annual Wage Burden Costs</w:t>
            </w:r>
          </w:p>
          <w:p w:rsidR="00E4602C" w14:paraId="17289C84" w14:textId="77777777">
            <w:pPr>
              <w:jc w:val="center"/>
              <w:rPr>
                <w:rFonts w:ascii="Calibri" w:eastAsia="Calibri" w:hAnsi="Calibri" w:cs="Calibri"/>
                <w:sz w:val="18"/>
                <w:szCs w:val="18"/>
              </w:rPr>
            </w:pPr>
            <w:r>
              <w:rPr>
                <w:rFonts w:ascii="Calibri" w:eastAsia="Calibri" w:hAnsi="Calibri" w:cs="Calibri"/>
                <w:b/>
                <w:bCs/>
                <w:sz w:val="18"/>
                <w:szCs w:val="18"/>
              </w:rPr>
              <w:t>(g) = (e) x (f)</w:t>
            </w:r>
          </w:p>
        </w:tc>
      </w:tr>
      <w:tr w14:paraId="0CF8BD65"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574B8C59" w14:textId="77777777">
            <w:pPr>
              <w:rPr>
                <w:rFonts w:ascii="Calibri" w:eastAsia="Calibri" w:hAnsi="Calibri" w:cs="Calibri"/>
                <w:sz w:val="18"/>
                <w:szCs w:val="18"/>
              </w:rPr>
            </w:pPr>
            <w:r>
              <w:rPr>
                <w:rFonts w:ascii="Calibri" w:eastAsia="Calibri" w:hAnsi="Calibri" w:cs="Calibri"/>
                <w:sz w:val="18"/>
                <w:szCs w:val="18"/>
              </w:rPr>
              <w:t>Verification of Liability Coverage</w:t>
            </w:r>
          </w:p>
          <w:p w:rsidR="00E4602C" w14:paraId="085403DC" w14:textId="77777777">
            <w:pPr>
              <w:rPr>
                <w:rFonts w:ascii="Calibri" w:eastAsia="Calibri" w:hAnsi="Calibri" w:cs="Calibri"/>
                <w:sz w:val="18"/>
                <w:szCs w:val="18"/>
              </w:rPr>
            </w:pPr>
            <w:r>
              <w:rPr>
                <w:rFonts w:ascii="Calibri" w:eastAsia="Calibri" w:hAnsi="Calibri" w:cs="Calibri"/>
                <w:sz w:val="18"/>
                <w:szCs w:val="18"/>
              </w:rPr>
              <w:t>NF 57-03-07</w:t>
            </w:r>
          </w:p>
        </w:tc>
        <w:tc>
          <w:tcPr>
            <w:tcW w:w="234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A24B404" w14:textId="77777777">
            <w:pPr>
              <w:jc w:val="center"/>
              <w:rPr>
                <w:rFonts w:ascii="Calibri" w:eastAsia="Calibri" w:hAnsi="Calibri" w:cs="Calibri"/>
                <w:sz w:val="18"/>
                <w:szCs w:val="18"/>
              </w:rPr>
            </w:pPr>
            <w:r>
              <w:rPr>
                <w:rFonts w:ascii="Calibri" w:eastAsia="Calibri" w:hAnsi="Calibri" w:cs="Calibri"/>
                <w:sz w:val="18"/>
                <w:szCs w:val="18"/>
              </w:rPr>
              <w:t>Contractor, Volunteer, Scientist, Underwater Archaeologist</w:t>
            </w:r>
          </w:p>
        </w:tc>
        <w:tc>
          <w:tcPr>
            <w:tcW w:w="15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D1AAD8F" w14:textId="77777777">
            <w:pPr>
              <w:jc w:val="center"/>
              <w:rPr>
                <w:rFonts w:ascii="Calibri" w:eastAsia="Calibri" w:hAnsi="Calibri" w:cs="Calibri"/>
                <w:sz w:val="18"/>
                <w:szCs w:val="18"/>
              </w:rPr>
            </w:pPr>
            <w:r>
              <w:rPr>
                <w:rFonts w:ascii="Calibri" w:eastAsia="Calibri" w:hAnsi="Calibri" w:cs="Calibri"/>
                <w:sz w:val="18"/>
                <w:szCs w:val="18"/>
              </w:rPr>
              <w:t>143</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38111F4"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99A90AA" w14:textId="77777777">
            <w:pPr>
              <w:jc w:val="center"/>
              <w:rPr>
                <w:rFonts w:ascii="Calibri" w:eastAsia="Calibri" w:hAnsi="Calibri" w:cs="Calibri"/>
                <w:sz w:val="18"/>
                <w:szCs w:val="18"/>
              </w:rPr>
            </w:pPr>
            <w:r>
              <w:rPr>
                <w:rFonts w:ascii="Calibri" w:eastAsia="Calibri" w:hAnsi="Calibri" w:cs="Calibri"/>
                <w:sz w:val="18"/>
                <w:szCs w:val="18"/>
              </w:rPr>
              <w:t>143</w:t>
            </w:r>
          </w:p>
        </w:tc>
        <w:tc>
          <w:tcPr>
            <w:tcW w:w="11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9AC871F" w14:textId="77777777">
            <w:pPr>
              <w:jc w:val="center"/>
              <w:rPr>
                <w:rFonts w:ascii="Calibri" w:eastAsia="Calibri" w:hAnsi="Calibri" w:cs="Calibri"/>
                <w:sz w:val="18"/>
                <w:szCs w:val="18"/>
              </w:rPr>
            </w:pPr>
            <w:r>
              <w:rPr>
                <w:rFonts w:ascii="Calibri" w:eastAsia="Calibri" w:hAnsi="Calibri" w:cs="Calibri"/>
                <w:sz w:val="18"/>
                <w:szCs w:val="18"/>
              </w:rPr>
              <w:t>15 min</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4AC8A766" w14:textId="77777777">
            <w:pPr>
              <w:jc w:val="center"/>
              <w:rPr>
                <w:rFonts w:ascii="Calibri" w:eastAsia="Calibri" w:hAnsi="Calibri" w:cs="Calibri"/>
                <w:sz w:val="18"/>
                <w:szCs w:val="18"/>
              </w:rPr>
            </w:pPr>
            <w:r>
              <w:rPr>
                <w:rFonts w:ascii="Calibri" w:eastAsia="Calibri" w:hAnsi="Calibri" w:cs="Calibri"/>
                <w:sz w:val="18"/>
                <w:szCs w:val="18"/>
              </w:rPr>
              <w:t>36</w:t>
            </w:r>
          </w:p>
        </w:tc>
        <w:tc>
          <w:tcPr>
            <w:tcW w:w="10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ECAC68E" w14:textId="77777777">
            <w:pPr>
              <w:jc w:val="center"/>
              <w:rPr>
                <w:rFonts w:ascii="Calibri" w:eastAsia="Calibri" w:hAnsi="Calibri" w:cs="Calibri"/>
                <w:sz w:val="18"/>
                <w:szCs w:val="18"/>
              </w:rPr>
            </w:pPr>
            <w:r>
              <w:rPr>
                <w:rFonts w:ascii="Calibri" w:eastAsia="Calibri" w:hAnsi="Calibri" w:cs="Calibri"/>
                <w:sz w:val="18"/>
                <w:szCs w:val="18"/>
              </w:rPr>
              <w:t>$33.92</w:t>
            </w:r>
          </w:p>
        </w:tc>
        <w:tc>
          <w:tcPr>
            <w:tcW w:w="1155"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142FE88A" w14:textId="77777777">
            <w:pPr>
              <w:ind w:right="30"/>
              <w:jc w:val="center"/>
              <w:rPr>
                <w:rFonts w:ascii="Calibri" w:eastAsia="Calibri" w:hAnsi="Calibri" w:cs="Calibri"/>
                <w:sz w:val="18"/>
                <w:szCs w:val="18"/>
              </w:rPr>
            </w:pPr>
            <w:r>
              <w:rPr>
                <w:rFonts w:ascii="Calibri" w:eastAsia="Calibri" w:hAnsi="Calibri" w:cs="Calibri"/>
                <w:sz w:val="18"/>
                <w:szCs w:val="18"/>
              </w:rPr>
              <w:t>$1,221</w:t>
            </w:r>
          </w:p>
        </w:tc>
      </w:tr>
      <w:tr w14:paraId="245E06A9"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3D867534" w14:textId="77777777">
            <w:pPr>
              <w:rPr>
                <w:rFonts w:ascii="Calibri" w:eastAsia="Calibri" w:hAnsi="Calibri" w:cs="Calibri"/>
                <w:sz w:val="18"/>
                <w:szCs w:val="18"/>
              </w:rPr>
            </w:pPr>
            <w:r>
              <w:rPr>
                <w:rFonts w:ascii="Calibri" w:eastAsia="Calibri" w:hAnsi="Calibri" w:cs="Calibri"/>
                <w:sz w:val="18"/>
                <w:szCs w:val="18"/>
              </w:rPr>
              <w:t>Liability Release and Assumption of Risk</w:t>
            </w:r>
          </w:p>
          <w:p w:rsidR="00E4602C" w14:paraId="6A4B177E" w14:textId="77777777">
            <w:pPr>
              <w:rPr>
                <w:rFonts w:ascii="Calibri" w:eastAsia="Calibri" w:hAnsi="Calibri" w:cs="Calibri"/>
                <w:sz w:val="18"/>
                <w:szCs w:val="18"/>
              </w:rPr>
            </w:pPr>
            <w:r>
              <w:rPr>
                <w:rFonts w:ascii="Calibri" w:eastAsia="Calibri" w:hAnsi="Calibri" w:cs="Calibri"/>
                <w:sz w:val="18"/>
                <w:szCs w:val="18"/>
              </w:rPr>
              <w:t>NF 57-03-09</w:t>
            </w:r>
          </w:p>
        </w:tc>
        <w:tc>
          <w:tcPr>
            <w:tcW w:w="234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DD1212D" w14:textId="77777777">
            <w:pPr>
              <w:jc w:val="center"/>
              <w:rPr>
                <w:rFonts w:ascii="Calibri" w:eastAsia="Calibri" w:hAnsi="Calibri" w:cs="Calibri"/>
                <w:sz w:val="18"/>
                <w:szCs w:val="18"/>
              </w:rPr>
            </w:pPr>
            <w:r>
              <w:rPr>
                <w:rFonts w:ascii="Calibri" w:eastAsia="Calibri" w:hAnsi="Calibri" w:cs="Calibri"/>
                <w:sz w:val="18"/>
                <w:szCs w:val="18"/>
              </w:rPr>
              <w:t>Contractor, Volunteer, Scientist, Underwater Archaeologist</w:t>
            </w:r>
          </w:p>
        </w:tc>
        <w:tc>
          <w:tcPr>
            <w:tcW w:w="15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AF2A479" w14:textId="77777777">
            <w:pPr>
              <w:jc w:val="center"/>
              <w:rPr>
                <w:rFonts w:ascii="Calibri" w:eastAsia="Calibri" w:hAnsi="Calibri" w:cs="Calibri"/>
                <w:sz w:val="18"/>
                <w:szCs w:val="18"/>
              </w:rPr>
            </w:pPr>
            <w:r>
              <w:rPr>
                <w:rFonts w:ascii="Calibri" w:eastAsia="Calibri" w:hAnsi="Calibri" w:cs="Calibri"/>
                <w:sz w:val="18"/>
                <w:szCs w:val="18"/>
              </w:rPr>
              <w:t>20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99C89BB"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55C8141" w14:textId="77777777">
            <w:pPr>
              <w:jc w:val="center"/>
              <w:rPr>
                <w:rFonts w:ascii="Calibri" w:eastAsia="Calibri" w:hAnsi="Calibri" w:cs="Calibri"/>
                <w:sz w:val="18"/>
                <w:szCs w:val="18"/>
              </w:rPr>
            </w:pPr>
            <w:r>
              <w:rPr>
                <w:rFonts w:ascii="Calibri" w:eastAsia="Calibri" w:hAnsi="Calibri" w:cs="Calibri"/>
                <w:sz w:val="18"/>
                <w:szCs w:val="18"/>
              </w:rPr>
              <w:t>20</w:t>
            </w:r>
          </w:p>
        </w:tc>
        <w:tc>
          <w:tcPr>
            <w:tcW w:w="11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8D78EE7" w14:textId="77777777">
            <w:pPr>
              <w:jc w:val="center"/>
              <w:rPr>
                <w:rFonts w:ascii="Calibri" w:eastAsia="Calibri" w:hAnsi="Calibri" w:cs="Calibri"/>
                <w:sz w:val="18"/>
                <w:szCs w:val="18"/>
              </w:rPr>
            </w:pPr>
            <w:r>
              <w:rPr>
                <w:rFonts w:ascii="Calibri" w:eastAsia="Calibri" w:hAnsi="Calibri" w:cs="Calibri"/>
                <w:sz w:val="18"/>
                <w:szCs w:val="18"/>
              </w:rPr>
              <w:t>5 min</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0920A29" w14:textId="77777777">
            <w:pPr>
              <w:jc w:val="center"/>
              <w:rPr>
                <w:rFonts w:ascii="Calibri" w:eastAsia="Calibri" w:hAnsi="Calibri" w:cs="Calibri"/>
                <w:sz w:val="18"/>
                <w:szCs w:val="18"/>
              </w:rPr>
            </w:pPr>
            <w:r>
              <w:rPr>
                <w:rFonts w:ascii="Calibri" w:eastAsia="Calibri" w:hAnsi="Calibri" w:cs="Calibri"/>
                <w:sz w:val="18"/>
                <w:szCs w:val="18"/>
              </w:rPr>
              <w:t>2</w:t>
            </w:r>
          </w:p>
        </w:tc>
        <w:tc>
          <w:tcPr>
            <w:tcW w:w="10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D9CA35B" w14:textId="77777777">
            <w:pPr>
              <w:jc w:val="center"/>
              <w:rPr>
                <w:rFonts w:ascii="Calibri" w:eastAsia="Calibri" w:hAnsi="Calibri" w:cs="Calibri"/>
                <w:sz w:val="18"/>
                <w:szCs w:val="18"/>
              </w:rPr>
            </w:pPr>
            <w:r>
              <w:rPr>
                <w:rFonts w:ascii="Calibri" w:eastAsia="Calibri" w:hAnsi="Calibri" w:cs="Calibri"/>
                <w:sz w:val="18"/>
                <w:szCs w:val="18"/>
              </w:rPr>
              <w:t>$33.92</w:t>
            </w:r>
          </w:p>
        </w:tc>
        <w:tc>
          <w:tcPr>
            <w:tcW w:w="1155"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5D33B971" w14:textId="77777777">
            <w:pPr>
              <w:ind w:right="30"/>
              <w:jc w:val="center"/>
              <w:rPr>
                <w:rFonts w:ascii="Calibri" w:eastAsia="Calibri" w:hAnsi="Calibri" w:cs="Calibri"/>
                <w:sz w:val="18"/>
                <w:szCs w:val="18"/>
              </w:rPr>
            </w:pPr>
            <w:r>
              <w:rPr>
                <w:rFonts w:ascii="Calibri" w:eastAsia="Calibri" w:hAnsi="Calibri" w:cs="Calibri"/>
                <w:sz w:val="18"/>
                <w:szCs w:val="18"/>
              </w:rPr>
              <w:t>$68</w:t>
            </w:r>
          </w:p>
        </w:tc>
      </w:tr>
      <w:tr w14:paraId="3021EBA1"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4632365E" w14:textId="77777777">
            <w:pPr>
              <w:rPr>
                <w:rFonts w:ascii="Calibri" w:eastAsia="Calibri" w:hAnsi="Calibri" w:cs="Calibri"/>
                <w:sz w:val="18"/>
                <w:szCs w:val="18"/>
              </w:rPr>
            </w:pPr>
            <w:r>
              <w:rPr>
                <w:rFonts w:ascii="Calibri" w:eastAsia="Calibri" w:hAnsi="Calibri" w:cs="Calibri"/>
                <w:sz w:val="18"/>
                <w:szCs w:val="18"/>
              </w:rPr>
              <w:t>Volunteer Diver Service Agreement</w:t>
            </w:r>
          </w:p>
          <w:p w:rsidR="00E4602C" w14:paraId="0F5C9E1A" w14:textId="77777777">
            <w:pPr>
              <w:rPr>
                <w:rFonts w:ascii="Calibri" w:eastAsia="Calibri" w:hAnsi="Calibri" w:cs="Calibri"/>
                <w:sz w:val="18"/>
                <w:szCs w:val="18"/>
              </w:rPr>
            </w:pPr>
            <w:r>
              <w:rPr>
                <w:rFonts w:ascii="Calibri" w:eastAsia="Calibri" w:hAnsi="Calibri" w:cs="Calibri"/>
                <w:sz w:val="18"/>
                <w:szCs w:val="18"/>
              </w:rPr>
              <w:t>NF 57-03-11</w:t>
            </w:r>
          </w:p>
        </w:tc>
        <w:tc>
          <w:tcPr>
            <w:tcW w:w="234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F29F8C6" w14:textId="77777777">
            <w:pPr>
              <w:jc w:val="center"/>
              <w:rPr>
                <w:rFonts w:ascii="Calibri" w:eastAsia="Calibri" w:hAnsi="Calibri" w:cs="Calibri"/>
                <w:sz w:val="18"/>
                <w:szCs w:val="18"/>
              </w:rPr>
            </w:pPr>
            <w:r>
              <w:rPr>
                <w:rFonts w:ascii="Calibri" w:eastAsia="Calibri" w:hAnsi="Calibri" w:cs="Calibri"/>
                <w:sz w:val="18"/>
                <w:szCs w:val="18"/>
              </w:rPr>
              <w:t>Volunteer/Scientist</w:t>
            </w:r>
          </w:p>
        </w:tc>
        <w:tc>
          <w:tcPr>
            <w:tcW w:w="15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839C003" w14:textId="77777777">
            <w:pPr>
              <w:jc w:val="center"/>
              <w:rPr>
                <w:rFonts w:ascii="Calibri" w:eastAsia="Calibri" w:hAnsi="Calibri" w:cs="Calibri"/>
                <w:sz w:val="18"/>
                <w:szCs w:val="18"/>
              </w:rPr>
            </w:pPr>
            <w:r>
              <w:rPr>
                <w:rFonts w:ascii="Calibri" w:eastAsia="Calibri" w:hAnsi="Calibri" w:cs="Calibri"/>
                <w:sz w:val="18"/>
                <w:szCs w:val="18"/>
              </w:rPr>
              <w:t>27</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A880524"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F39E595" w14:textId="77777777">
            <w:pPr>
              <w:jc w:val="center"/>
              <w:rPr>
                <w:rFonts w:ascii="Calibri" w:eastAsia="Calibri" w:hAnsi="Calibri" w:cs="Calibri"/>
                <w:sz w:val="18"/>
                <w:szCs w:val="18"/>
              </w:rPr>
            </w:pPr>
            <w:r>
              <w:rPr>
                <w:rFonts w:ascii="Calibri" w:eastAsia="Calibri" w:hAnsi="Calibri" w:cs="Calibri"/>
                <w:sz w:val="18"/>
                <w:szCs w:val="18"/>
              </w:rPr>
              <w:t>27</w:t>
            </w:r>
          </w:p>
        </w:tc>
        <w:tc>
          <w:tcPr>
            <w:tcW w:w="11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B29651D" w14:textId="77777777">
            <w:pPr>
              <w:jc w:val="center"/>
              <w:rPr>
                <w:rFonts w:ascii="Calibri" w:eastAsia="Calibri" w:hAnsi="Calibri" w:cs="Calibri"/>
                <w:sz w:val="18"/>
                <w:szCs w:val="18"/>
              </w:rPr>
            </w:pPr>
            <w:r>
              <w:rPr>
                <w:rFonts w:ascii="Calibri" w:eastAsia="Calibri" w:hAnsi="Calibri" w:cs="Calibri"/>
                <w:sz w:val="18"/>
                <w:szCs w:val="18"/>
              </w:rPr>
              <w:t>15min</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E18D73D" w14:textId="77777777">
            <w:pPr>
              <w:jc w:val="center"/>
              <w:rPr>
                <w:rFonts w:ascii="Calibri" w:eastAsia="Calibri" w:hAnsi="Calibri" w:cs="Calibri"/>
                <w:sz w:val="18"/>
                <w:szCs w:val="18"/>
              </w:rPr>
            </w:pPr>
            <w:r>
              <w:rPr>
                <w:rFonts w:ascii="Calibri" w:eastAsia="Calibri" w:hAnsi="Calibri" w:cs="Calibri"/>
                <w:sz w:val="18"/>
                <w:szCs w:val="18"/>
              </w:rPr>
              <w:t>7</w:t>
            </w:r>
          </w:p>
        </w:tc>
        <w:tc>
          <w:tcPr>
            <w:tcW w:w="10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A060080" w14:textId="77777777">
            <w:pPr>
              <w:jc w:val="center"/>
              <w:rPr>
                <w:rFonts w:ascii="Calibri" w:eastAsia="Calibri" w:hAnsi="Calibri" w:cs="Calibri"/>
                <w:sz w:val="18"/>
                <w:szCs w:val="18"/>
              </w:rPr>
            </w:pPr>
            <w:r>
              <w:rPr>
                <w:rFonts w:ascii="Calibri" w:eastAsia="Calibri" w:hAnsi="Calibri" w:cs="Calibri"/>
                <w:sz w:val="18"/>
                <w:szCs w:val="18"/>
              </w:rPr>
              <w:t>$32.68</w:t>
            </w:r>
          </w:p>
        </w:tc>
        <w:tc>
          <w:tcPr>
            <w:tcW w:w="1155"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134DF0F7" w14:textId="77777777">
            <w:pPr>
              <w:ind w:right="30"/>
              <w:jc w:val="center"/>
              <w:rPr>
                <w:rFonts w:ascii="Calibri" w:eastAsia="Calibri" w:hAnsi="Calibri" w:cs="Calibri"/>
                <w:sz w:val="18"/>
                <w:szCs w:val="18"/>
              </w:rPr>
            </w:pPr>
            <w:r>
              <w:rPr>
                <w:rFonts w:ascii="Calibri" w:eastAsia="Calibri" w:hAnsi="Calibri" w:cs="Calibri"/>
                <w:sz w:val="18"/>
                <w:szCs w:val="18"/>
              </w:rPr>
              <w:t>$229</w:t>
            </w:r>
          </w:p>
        </w:tc>
      </w:tr>
      <w:tr w14:paraId="22015ABB"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2059464C" w14:textId="77777777">
            <w:pPr>
              <w:rPr>
                <w:rFonts w:ascii="Calibri" w:eastAsia="Calibri" w:hAnsi="Calibri" w:cs="Calibri"/>
                <w:sz w:val="18"/>
                <w:szCs w:val="18"/>
              </w:rPr>
            </w:pPr>
            <w:r>
              <w:rPr>
                <w:rFonts w:ascii="Calibri" w:eastAsia="Calibri" w:hAnsi="Calibri" w:cs="Calibri"/>
                <w:sz w:val="18"/>
                <w:szCs w:val="18"/>
              </w:rPr>
              <w:t>NOAA Diving Program Training Request and Authorization</w:t>
            </w:r>
          </w:p>
          <w:p w:rsidR="00E4602C" w14:paraId="1BEA9E0A" w14:textId="77777777">
            <w:pPr>
              <w:rPr>
                <w:rFonts w:ascii="Calibri" w:eastAsia="Calibri" w:hAnsi="Calibri" w:cs="Calibri"/>
                <w:sz w:val="18"/>
                <w:szCs w:val="18"/>
              </w:rPr>
            </w:pPr>
            <w:r>
              <w:rPr>
                <w:rFonts w:ascii="Calibri" w:eastAsia="Calibri" w:hAnsi="Calibri" w:cs="Calibri"/>
                <w:sz w:val="18"/>
                <w:szCs w:val="18"/>
              </w:rPr>
              <w:t>NF 57-03-38</w:t>
            </w:r>
          </w:p>
        </w:tc>
        <w:tc>
          <w:tcPr>
            <w:tcW w:w="234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2BDA39A" w14:textId="77777777">
            <w:pPr>
              <w:jc w:val="center"/>
              <w:rPr>
                <w:rFonts w:ascii="Calibri" w:eastAsia="Calibri" w:hAnsi="Calibri" w:cs="Calibri"/>
                <w:sz w:val="18"/>
                <w:szCs w:val="18"/>
              </w:rPr>
            </w:pPr>
            <w:r>
              <w:rPr>
                <w:rFonts w:ascii="Calibri" w:eastAsia="Calibri" w:hAnsi="Calibri" w:cs="Calibri"/>
                <w:sz w:val="18"/>
                <w:szCs w:val="18"/>
              </w:rPr>
              <w:t>Contractor, Volunteer, Scientist, or other</w:t>
            </w:r>
          </w:p>
        </w:tc>
        <w:tc>
          <w:tcPr>
            <w:tcW w:w="15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03A06BE" w14:textId="77777777">
            <w:pPr>
              <w:jc w:val="center"/>
              <w:rPr>
                <w:rFonts w:ascii="Calibri" w:eastAsia="Calibri" w:hAnsi="Calibri" w:cs="Calibri"/>
                <w:sz w:val="18"/>
                <w:szCs w:val="18"/>
              </w:rPr>
            </w:pPr>
            <w:r>
              <w:rPr>
                <w:rFonts w:ascii="Calibri" w:eastAsia="Calibri" w:hAnsi="Calibri" w:cs="Calibri"/>
                <w:sz w:val="18"/>
                <w:szCs w:val="18"/>
              </w:rPr>
              <w:t>40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D21588E"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34EF589" w14:textId="77777777">
            <w:pPr>
              <w:jc w:val="center"/>
              <w:rPr>
                <w:rFonts w:ascii="Calibri" w:eastAsia="Calibri" w:hAnsi="Calibri" w:cs="Calibri"/>
                <w:sz w:val="18"/>
                <w:szCs w:val="18"/>
              </w:rPr>
            </w:pPr>
            <w:r>
              <w:rPr>
                <w:rFonts w:ascii="Calibri" w:eastAsia="Calibri" w:hAnsi="Calibri" w:cs="Calibri"/>
                <w:sz w:val="18"/>
                <w:szCs w:val="18"/>
              </w:rPr>
              <w:t>40</w:t>
            </w:r>
          </w:p>
        </w:tc>
        <w:tc>
          <w:tcPr>
            <w:tcW w:w="11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72E5A38" w14:textId="77777777">
            <w:pPr>
              <w:jc w:val="center"/>
              <w:rPr>
                <w:rFonts w:ascii="Calibri" w:eastAsia="Calibri" w:hAnsi="Calibri" w:cs="Calibri"/>
                <w:sz w:val="18"/>
                <w:szCs w:val="18"/>
              </w:rPr>
            </w:pPr>
            <w:r>
              <w:rPr>
                <w:rFonts w:ascii="Calibri" w:eastAsia="Calibri" w:hAnsi="Calibri" w:cs="Calibri"/>
                <w:sz w:val="18"/>
                <w:szCs w:val="18"/>
              </w:rPr>
              <w:t>5min</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847DAD4" w14:textId="77777777">
            <w:pPr>
              <w:jc w:val="center"/>
              <w:rPr>
                <w:rFonts w:ascii="Calibri" w:eastAsia="Calibri" w:hAnsi="Calibri" w:cs="Calibri"/>
                <w:sz w:val="18"/>
                <w:szCs w:val="18"/>
              </w:rPr>
            </w:pPr>
            <w:r>
              <w:rPr>
                <w:rFonts w:ascii="Calibri" w:eastAsia="Calibri" w:hAnsi="Calibri" w:cs="Calibri"/>
                <w:sz w:val="18"/>
                <w:szCs w:val="18"/>
              </w:rPr>
              <w:t>3</w:t>
            </w:r>
          </w:p>
        </w:tc>
        <w:tc>
          <w:tcPr>
            <w:tcW w:w="10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7A2D19B" w14:textId="77777777">
            <w:pPr>
              <w:jc w:val="center"/>
              <w:rPr>
                <w:rFonts w:ascii="Calibri" w:eastAsia="Calibri" w:hAnsi="Calibri" w:cs="Calibri"/>
                <w:sz w:val="18"/>
                <w:szCs w:val="18"/>
              </w:rPr>
            </w:pPr>
            <w:r>
              <w:rPr>
                <w:rFonts w:ascii="Calibri" w:eastAsia="Calibri" w:hAnsi="Calibri" w:cs="Calibri"/>
                <w:sz w:val="18"/>
                <w:szCs w:val="18"/>
              </w:rPr>
              <w:t>$32.68</w:t>
            </w:r>
          </w:p>
        </w:tc>
        <w:tc>
          <w:tcPr>
            <w:tcW w:w="1155"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7C4FF1EF" w14:textId="77777777">
            <w:pPr>
              <w:ind w:right="30"/>
              <w:jc w:val="center"/>
              <w:rPr>
                <w:rFonts w:ascii="Calibri" w:eastAsia="Calibri" w:hAnsi="Calibri" w:cs="Calibri"/>
                <w:sz w:val="18"/>
                <w:szCs w:val="18"/>
              </w:rPr>
            </w:pPr>
            <w:r>
              <w:rPr>
                <w:rFonts w:ascii="Calibri" w:eastAsia="Calibri" w:hAnsi="Calibri" w:cs="Calibri"/>
                <w:sz w:val="18"/>
                <w:szCs w:val="18"/>
              </w:rPr>
              <w:t>$98</w:t>
            </w:r>
          </w:p>
        </w:tc>
      </w:tr>
      <w:tr w14:paraId="49C3DE69"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290289FB" w14:textId="77777777">
            <w:pPr>
              <w:rPr>
                <w:rFonts w:ascii="Calibri" w:eastAsia="Calibri" w:hAnsi="Calibri" w:cs="Calibri"/>
                <w:sz w:val="18"/>
                <w:szCs w:val="18"/>
              </w:rPr>
            </w:pPr>
            <w:r>
              <w:rPr>
                <w:rFonts w:ascii="Calibri" w:eastAsia="Calibri" w:hAnsi="Calibri" w:cs="Calibri"/>
                <w:sz w:val="18"/>
                <w:szCs w:val="18"/>
              </w:rPr>
              <w:t>Initial Swim Test Evaluation</w:t>
            </w:r>
          </w:p>
          <w:p w:rsidR="00E4602C" w14:paraId="6174380D" w14:textId="77777777">
            <w:pPr>
              <w:rPr>
                <w:rFonts w:ascii="Calibri" w:eastAsia="Calibri" w:hAnsi="Calibri" w:cs="Calibri"/>
                <w:sz w:val="18"/>
                <w:szCs w:val="18"/>
              </w:rPr>
            </w:pPr>
            <w:r>
              <w:rPr>
                <w:rFonts w:ascii="Calibri" w:eastAsia="Calibri" w:hAnsi="Calibri" w:cs="Calibri"/>
                <w:sz w:val="18"/>
                <w:szCs w:val="18"/>
              </w:rPr>
              <w:t>NF 57-03-39</w:t>
            </w:r>
          </w:p>
        </w:tc>
        <w:tc>
          <w:tcPr>
            <w:tcW w:w="234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42972AB5" w14:textId="77777777">
            <w:pPr>
              <w:jc w:val="center"/>
              <w:rPr>
                <w:rFonts w:ascii="Calibri" w:eastAsia="Calibri" w:hAnsi="Calibri" w:cs="Calibri"/>
                <w:sz w:val="18"/>
                <w:szCs w:val="18"/>
              </w:rPr>
            </w:pPr>
            <w:r>
              <w:rPr>
                <w:rFonts w:ascii="Calibri" w:eastAsia="Calibri" w:hAnsi="Calibri" w:cs="Calibri"/>
                <w:sz w:val="18"/>
                <w:szCs w:val="18"/>
              </w:rPr>
              <w:t>Contractor, Volunteer, Scientist, or other</w:t>
            </w:r>
          </w:p>
        </w:tc>
        <w:tc>
          <w:tcPr>
            <w:tcW w:w="15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C4E2F61" w14:textId="77777777">
            <w:pPr>
              <w:jc w:val="center"/>
              <w:rPr>
                <w:rFonts w:ascii="Calibri" w:eastAsia="Calibri" w:hAnsi="Calibri" w:cs="Calibri"/>
                <w:sz w:val="18"/>
                <w:szCs w:val="18"/>
              </w:rPr>
            </w:pPr>
            <w:r>
              <w:rPr>
                <w:rFonts w:ascii="Calibri" w:eastAsia="Calibri" w:hAnsi="Calibri" w:cs="Calibri"/>
                <w:sz w:val="18"/>
                <w:szCs w:val="18"/>
              </w:rPr>
              <w:t>40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E7C7CF9"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8D3230B" w14:textId="77777777">
            <w:pPr>
              <w:jc w:val="center"/>
              <w:rPr>
                <w:rFonts w:ascii="Calibri" w:eastAsia="Calibri" w:hAnsi="Calibri" w:cs="Calibri"/>
                <w:sz w:val="18"/>
                <w:szCs w:val="18"/>
              </w:rPr>
            </w:pPr>
            <w:r>
              <w:rPr>
                <w:rFonts w:ascii="Calibri" w:eastAsia="Calibri" w:hAnsi="Calibri" w:cs="Calibri"/>
                <w:sz w:val="18"/>
                <w:szCs w:val="18"/>
              </w:rPr>
              <w:t>40</w:t>
            </w:r>
          </w:p>
        </w:tc>
        <w:tc>
          <w:tcPr>
            <w:tcW w:w="11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46F41485" w14:textId="77777777">
            <w:pPr>
              <w:jc w:val="center"/>
              <w:rPr>
                <w:rFonts w:ascii="Calibri" w:eastAsia="Calibri" w:hAnsi="Calibri" w:cs="Calibri"/>
                <w:sz w:val="18"/>
                <w:szCs w:val="18"/>
              </w:rPr>
            </w:pPr>
            <w:r>
              <w:rPr>
                <w:rFonts w:ascii="Calibri" w:eastAsia="Calibri" w:hAnsi="Calibri" w:cs="Calibri"/>
                <w:sz w:val="18"/>
                <w:szCs w:val="18"/>
              </w:rPr>
              <w:t>60min</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CC3FCA6" w14:textId="77777777">
            <w:pPr>
              <w:jc w:val="center"/>
              <w:rPr>
                <w:rFonts w:ascii="Calibri" w:eastAsia="Calibri" w:hAnsi="Calibri" w:cs="Calibri"/>
                <w:sz w:val="18"/>
                <w:szCs w:val="18"/>
              </w:rPr>
            </w:pPr>
            <w:r>
              <w:rPr>
                <w:rFonts w:ascii="Calibri" w:eastAsia="Calibri" w:hAnsi="Calibri" w:cs="Calibri"/>
                <w:sz w:val="18"/>
                <w:szCs w:val="18"/>
              </w:rPr>
              <w:t>40</w:t>
            </w:r>
          </w:p>
        </w:tc>
        <w:tc>
          <w:tcPr>
            <w:tcW w:w="10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5C026FA" w14:textId="77777777">
            <w:pPr>
              <w:jc w:val="center"/>
              <w:rPr>
                <w:rFonts w:ascii="Calibri" w:eastAsia="Calibri" w:hAnsi="Calibri" w:cs="Calibri"/>
                <w:sz w:val="18"/>
                <w:szCs w:val="18"/>
              </w:rPr>
            </w:pPr>
            <w:r>
              <w:rPr>
                <w:rFonts w:ascii="Calibri" w:eastAsia="Calibri" w:hAnsi="Calibri" w:cs="Calibri"/>
                <w:sz w:val="18"/>
                <w:szCs w:val="18"/>
              </w:rPr>
              <w:t>$32.68</w:t>
            </w:r>
          </w:p>
        </w:tc>
        <w:tc>
          <w:tcPr>
            <w:tcW w:w="1155"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57A400E9" w14:textId="77777777">
            <w:pPr>
              <w:ind w:right="30"/>
              <w:jc w:val="center"/>
              <w:rPr>
                <w:rFonts w:ascii="Calibri" w:eastAsia="Calibri" w:hAnsi="Calibri" w:cs="Calibri"/>
                <w:sz w:val="18"/>
                <w:szCs w:val="18"/>
              </w:rPr>
            </w:pPr>
            <w:r>
              <w:rPr>
                <w:rFonts w:ascii="Calibri" w:eastAsia="Calibri" w:hAnsi="Calibri" w:cs="Calibri"/>
                <w:sz w:val="18"/>
                <w:szCs w:val="18"/>
              </w:rPr>
              <w:t>$1,307</w:t>
            </w:r>
          </w:p>
        </w:tc>
      </w:tr>
      <w:tr w14:paraId="04EA0201"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7A382DF8" w14:textId="77777777">
            <w:pPr>
              <w:rPr>
                <w:rFonts w:ascii="Calibri" w:eastAsia="Calibri" w:hAnsi="Calibri" w:cs="Calibri"/>
                <w:sz w:val="18"/>
                <w:szCs w:val="18"/>
              </w:rPr>
            </w:pPr>
            <w:r>
              <w:rPr>
                <w:rFonts w:ascii="Calibri" w:eastAsia="Calibri" w:hAnsi="Calibri" w:cs="Calibri"/>
                <w:sz w:val="18"/>
                <w:szCs w:val="18"/>
              </w:rPr>
              <w:t>Diving Activity Resume</w:t>
            </w:r>
          </w:p>
          <w:p w:rsidR="00E4602C" w14:paraId="58487C67" w14:textId="77777777">
            <w:pPr>
              <w:rPr>
                <w:rFonts w:ascii="Calibri" w:eastAsia="Calibri" w:hAnsi="Calibri" w:cs="Calibri"/>
                <w:sz w:val="18"/>
                <w:szCs w:val="18"/>
              </w:rPr>
            </w:pPr>
            <w:r>
              <w:rPr>
                <w:rFonts w:ascii="Calibri" w:eastAsia="Calibri" w:hAnsi="Calibri" w:cs="Calibri"/>
                <w:sz w:val="18"/>
                <w:szCs w:val="18"/>
              </w:rPr>
              <w:t>NF 57-03-41</w:t>
            </w:r>
          </w:p>
        </w:tc>
        <w:tc>
          <w:tcPr>
            <w:tcW w:w="234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FD95840" w14:textId="77777777">
            <w:pPr>
              <w:jc w:val="center"/>
              <w:rPr>
                <w:rFonts w:ascii="Calibri" w:eastAsia="Calibri" w:hAnsi="Calibri" w:cs="Calibri"/>
                <w:sz w:val="18"/>
                <w:szCs w:val="18"/>
              </w:rPr>
            </w:pPr>
            <w:r>
              <w:rPr>
                <w:rFonts w:ascii="Calibri" w:eastAsia="Calibri" w:hAnsi="Calibri" w:cs="Calibri"/>
                <w:sz w:val="18"/>
                <w:szCs w:val="18"/>
              </w:rPr>
              <w:t>Contractor, Volunteer, Scientist, Underwater Archaeologist</w:t>
            </w:r>
          </w:p>
        </w:tc>
        <w:tc>
          <w:tcPr>
            <w:tcW w:w="15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01B917B" w14:textId="77777777">
            <w:pPr>
              <w:jc w:val="center"/>
              <w:rPr>
                <w:rFonts w:ascii="Calibri" w:eastAsia="Calibri" w:hAnsi="Calibri" w:cs="Calibri"/>
                <w:sz w:val="18"/>
                <w:szCs w:val="18"/>
              </w:rPr>
            </w:pPr>
            <w:r>
              <w:rPr>
                <w:rFonts w:ascii="Calibri" w:eastAsia="Calibri" w:hAnsi="Calibri" w:cs="Calibri"/>
                <w:sz w:val="18"/>
                <w:szCs w:val="18"/>
              </w:rPr>
              <w:t>20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CA8C379"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15FBDBE" w14:textId="77777777">
            <w:pPr>
              <w:jc w:val="center"/>
              <w:rPr>
                <w:rFonts w:ascii="Calibri" w:eastAsia="Calibri" w:hAnsi="Calibri" w:cs="Calibri"/>
                <w:sz w:val="18"/>
                <w:szCs w:val="18"/>
              </w:rPr>
            </w:pPr>
            <w:r>
              <w:rPr>
                <w:rFonts w:ascii="Calibri" w:eastAsia="Calibri" w:hAnsi="Calibri" w:cs="Calibri"/>
                <w:sz w:val="18"/>
                <w:szCs w:val="18"/>
              </w:rPr>
              <w:t>20</w:t>
            </w:r>
          </w:p>
        </w:tc>
        <w:tc>
          <w:tcPr>
            <w:tcW w:w="11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40FF0082" w14:textId="77777777">
            <w:pPr>
              <w:jc w:val="center"/>
              <w:rPr>
                <w:rFonts w:ascii="Calibri" w:eastAsia="Calibri" w:hAnsi="Calibri" w:cs="Calibri"/>
                <w:sz w:val="18"/>
                <w:szCs w:val="18"/>
              </w:rPr>
            </w:pPr>
            <w:r>
              <w:rPr>
                <w:rFonts w:ascii="Calibri" w:eastAsia="Calibri" w:hAnsi="Calibri" w:cs="Calibri"/>
                <w:sz w:val="18"/>
                <w:szCs w:val="18"/>
              </w:rPr>
              <w:t>60min</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1C356F1" w14:textId="77777777">
            <w:pPr>
              <w:jc w:val="center"/>
              <w:rPr>
                <w:rFonts w:ascii="Calibri" w:eastAsia="Calibri" w:hAnsi="Calibri" w:cs="Calibri"/>
                <w:sz w:val="18"/>
                <w:szCs w:val="18"/>
              </w:rPr>
            </w:pPr>
            <w:r>
              <w:rPr>
                <w:rFonts w:ascii="Calibri" w:eastAsia="Calibri" w:hAnsi="Calibri" w:cs="Calibri"/>
                <w:sz w:val="18"/>
                <w:szCs w:val="18"/>
              </w:rPr>
              <w:t>20</w:t>
            </w:r>
          </w:p>
        </w:tc>
        <w:tc>
          <w:tcPr>
            <w:tcW w:w="10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DEB1B9E" w14:textId="77777777">
            <w:pPr>
              <w:jc w:val="center"/>
              <w:rPr>
                <w:rFonts w:ascii="Calibri" w:eastAsia="Calibri" w:hAnsi="Calibri" w:cs="Calibri"/>
                <w:sz w:val="18"/>
                <w:szCs w:val="18"/>
              </w:rPr>
            </w:pPr>
            <w:r>
              <w:rPr>
                <w:rFonts w:ascii="Calibri" w:eastAsia="Calibri" w:hAnsi="Calibri" w:cs="Calibri"/>
                <w:sz w:val="18"/>
                <w:szCs w:val="18"/>
              </w:rPr>
              <w:t>$33.92</w:t>
            </w:r>
          </w:p>
        </w:tc>
        <w:tc>
          <w:tcPr>
            <w:tcW w:w="1155"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0F8F3B7E" w14:textId="77777777">
            <w:pPr>
              <w:ind w:right="30"/>
              <w:jc w:val="center"/>
              <w:rPr>
                <w:rFonts w:ascii="Calibri" w:eastAsia="Calibri" w:hAnsi="Calibri" w:cs="Calibri"/>
                <w:sz w:val="18"/>
                <w:szCs w:val="18"/>
              </w:rPr>
            </w:pPr>
            <w:r>
              <w:rPr>
                <w:rFonts w:ascii="Calibri" w:eastAsia="Calibri" w:hAnsi="Calibri" w:cs="Calibri"/>
                <w:sz w:val="18"/>
                <w:szCs w:val="18"/>
              </w:rPr>
              <w:t>$678</w:t>
            </w:r>
          </w:p>
        </w:tc>
      </w:tr>
      <w:tr w14:paraId="25EFAA94"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205BA0CE" w14:textId="77777777">
            <w:pPr>
              <w:rPr>
                <w:rFonts w:ascii="Calibri" w:eastAsia="Calibri" w:hAnsi="Calibri" w:cs="Calibri"/>
                <w:sz w:val="18"/>
                <w:szCs w:val="18"/>
              </w:rPr>
            </w:pPr>
            <w:r>
              <w:rPr>
                <w:rFonts w:ascii="Calibri" w:eastAsia="Calibri" w:hAnsi="Calibri" w:cs="Calibri"/>
                <w:sz w:val="18"/>
                <w:szCs w:val="18"/>
              </w:rPr>
              <w:t>Report of Physical Examination</w:t>
            </w:r>
          </w:p>
          <w:p w:rsidR="00E4602C" w14:paraId="7634BA67" w14:textId="77777777">
            <w:pPr>
              <w:rPr>
                <w:rFonts w:ascii="Calibri" w:eastAsia="Calibri" w:hAnsi="Calibri" w:cs="Calibri"/>
                <w:sz w:val="18"/>
                <w:szCs w:val="18"/>
              </w:rPr>
            </w:pPr>
            <w:r>
              <w:rPr>
                <w:rFonts w:ascii="Calibri" w:eastAsia="Calibri" w:hAnsi="Calibri" w:cs="Calibri"/>
                <w:sz w:val="18"/>
                <w:szCs w:val="18"/>
              </w:rPr>
              <w:t>NF 57-03-52</w:t>
            </w:r>
          </w:p>
        </w:tc>
        <w:tc>
          <w:tcPr>
            <w:tcW w:w="234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FDFEAC4" w14:textId="77777777">
            <w:pPr>
              <w:jc w:val="center"/>
              <w:rPr>
                <w:rFonts w:ascii="Calibri" w:eastAsia="Calibri" w:hAnsi="Calibri" w:cs="Calibri"/>
                <w:sz w:val="18"/>
                <w:szCs w:val="18"/>
              </w:rPr>
            </w:pPr>
            <w:r>
              <w:rPr>
                <w:rFonts w:ascii="Calibri" w:eastAsia="Calibri" w:hAnsi="Calibri" w:cs="Calibri"/>
                <w:sz w:val="18"/>
                <w:szCs w:val="18"/>
              </w:rPr>
              <w:t>Contractor, Volunteer, Scientist, or other</w:t>
            </w:r>
          </w:p>
        </w:tc>
        <w:tc>
          <w:tcPr>
            <w:tcW w:w="15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C3E4A08" w14:textId="77777777">
            <w:pPr>
              <w:jc w:val="center"/>
              <w:rPr>
                <w:rFonts w:ascii="Calibri" w:eastAsia="Calibri" w:hAnsi="Calibri" w:cs="Calibri"/>
                <w:sz w:val="18"/>
                <w:szCs w:val="18"/>
              </w:rPr>
            </w:pPr>
            <w:r>
              <w:rPr>
                <w:rFonts w:ascii="Calibri" w:eastAsia="Calibri" w:hAnsi="Calibri" w:cs="Calibri"/>
                <w:sz w:val="18"/>
                <w:szCs w:val="18"/>
              </w:rPr>
              <w:t>50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CAACCCD"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F7FC1A4" w14:textId="77777777">
            <w:pPr>
              <w:jc w:val="center"/>
              <w:rPr>
                <w:rFonts w:ascii="Calibri" w:eastAsia="Calibri" w:hAnsi="Calibri" w:cs="Calibri"/>
                <w:sz w:val="18"/>
                <w:szCs w:val="18"/>
              </w:rPr>
            </w:pPr>
            <w:r>
              <w:rPr>
                <w:rFonts w:ascii="Calibri" w:eastAsia="Calibri" w:hAnsi="Calibri" w:cs="Calibri"/>
                <w:sz w:val="18"/>
                <w:szCs w:val="18"/>
              </w:rPr>
              <w:t>50</w:t>
            </w:r>
          </w:p>
        </w:tc>
        <w:tc>
          <w:tcPr>
            <w:tcW w:w="11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334A372" w14:textId="77777777">
            <w:pPr>
              <w:jc w:val="center"/>
              <w:rPr>
                <w:rFonts w:ascii="Calibri" w:eastAsia="Calibri" w:hAnsi="Calibri" w:cs="Calibri"/>
                <w:sz w:val="18"/>
                <w:szCs w:val="18"/>
              </w:rPr>
            </w:pPr>
            <w:r>
              <w:rPr>
                <w:rFonts w:ascii="Calibri" w:eastAsia="Calibri" w:hAnsi="Calibri" w:cs="Calibri"/>
                <w:sz w:val="18"/>
                <w:szCs w:val="18"/>
              </w:rPr>
              <w:t>2hr</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56F116C" w14:textId="77777777">
            <w:pPr>
              <w:jc w:val="center"/>
              <w:rPr>
                <w:rFonts w:ascii="Calibri" w:eastAsia="Calibri" w:hAnsi="Calibri" w:cs="Calibri"/>
                <w:sz w:val="18"/>
                <w:szCs w:val="18"/>
              </w:rPr>
            </w:pPr>
            <w:r>
              <w:rPr>
                <w:rFonts w:ascii="Calibri" w:eastAsia="Calibri" w:hAnsi="Calibri" w:cs="Calibri"/>
                <w:sz w:val="18"/>
                <w:szCs w:val="18"/>
              </w:rPr>
              <w:t>100</w:t>
            </w:r>
          </w:p>
        </w:tc>
        <w:tc>
          <w:tcPr>
            <w:tcW w:w="109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70FC413C" w14:textId="77777777">
            <w:pPr>
              <w:jc w:val="center"/>
              <w:rPr>
                <w:rFonts w:ascii="Calibri" w:eastAsia="Calibri" w:hAnsi="Calibri" w:cs="Calibri"/>
                <w:sz w:val="18"/>
                <w:szCs w:val="18"/>
              </w:rPr>
            </w:pPr>
            <w:r>
              <w:rPr>
                <w:rFonts w:ascii="Calibri" w:eastAsia="Calibri" w:hAnsi="Calibri" w:cs="Calibri"/>
                <w:sz w:val="18"/>
                <w:szCs w:val="18"/>
              </w:rPr>
              <w:t>$32.68</w:t>
            </w:r>
          </w:p>
        </w:tc>
        <w:tc>
          <w:tcPr>
            <w:tcW w:w="1155"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185F954F" w14:textId="77777777">
            <w:pPr>
              <w:ind w:right="30"/>
              <w:jc w:val="center"/>
              <w:rPr>
                <w:rFonts w:ascii="Calibri" w:eastAsia="Calibri" w:hAnsi="Calibri" w:cs="Calibri"/>
                <w:sz w:val="18"/>
                <w:szCs w:val="18"/>
              </w:rPr>
            </w:pPr>
            <w:r>
              <w:rPr>
                <w:rFonts w:ascii="Calibri" w:eastAsia="Calibri" w:hAnsi="Calibri" w:cs="Calibri"/>
                <w:sz w:val="18"/>
                <w:szCs w:val="18"/>
              </w:rPr>
              <w:t>$3,268</w:t>
            </w:r>
          </w:p>
        </w:tc>
      </w:tr>
      <w:tr w14:paraId="7C1F01CB" w14:textId="77777777">
        <w:tblPrEx>
          <w:tblW w:w="14070" w:type="dxa"/>
          <w:tblInd w:w="0" w:type="dxa"/>
          <w:tblLayout w:type="fixed"/>
          <w:tblLook w:val="0600"/>
        </w:tblPrEx>
        <w:trPr>
          <w:trHeight w:val="300"/>
        </w:trPr>
        <w:tc>
          <w:tcPr>
            <w:tcW w:w="2910"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766FB00D" w14:textId="77777777">
            <w:pPr>
              <w:rPr>
                <w:rFonts w:ascii="Calibri" w:eastAsia="Calibri" w:hAnsi="Calibri" w:cs="Calibri"/>
                <w:sz w:val="18"/>
                <w:szCs w:val="18"/>
              </w:rPr>
            </w:pPr>
            <w:r>
              <w:rPr>
                <w:rFonts w:ascii="Calibri" w:eastAsia="Calibri" w:hAnsi="Calibri" w:cs="Calibri"/>
                <w:sz w:val="18"/>
                <w:szCs w:val="18"/>
              </w:rPr>
              <w:t>Report of Medical History - Annual Update</w:t>
            </w:r>
          </w:p>
          <w:p w:rsidR="00E4602C" w14:paraId="35C1DD15" w14:textId="77777777">
            <w:pPr>
              <w:rPr>
                <w:rFonts w:ascii="Calibri" w:eastAsia="Calibri" w:hAnsi="Calibri" w:cs="Calibri"/>
                <w:sz w:val="18"/>
                <w:szCs w:val="18"/>
              </w:rPr>
            </w:pPr>
            <w:r>
              <w:rPr>
                <w:rFonts w:ascii="Calibri" w:eastAsia="Calibri" w:hAnsi="Calibri" w:cs="Calibri"/>
                <w:sz w:val="18"/>
                <w:szCs w:val="18"/>
              </w:rPr>
              <w:t>NF 57-03-54</w:t>
            </w:r>
          </w:p>
        </w:tc>
        <w:tc>
          <w:tcPr>
            <w:tcW w:w="2340"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694B39EE" w14:textId="77777777">
            <w:pPr>
              <w:jc w:val="center"/>
              <w:rPr>
                <w:rFonts w:ascii="Calibri" w:eastAsia="Calibri" w:hAnsi="Calibri" w:cs="Calibri"/>
                <w:sz w:val="18"/>
                <w:szCs w:val="18"/>
              </w:rPr>
            </w:pPr>
            <w:r>
              <w:rPr>
                <w:rFonts w:ascii="Calibri" w:eastAsia="Calibri" w:hAnsi="Calibri" w:cs="Calibri"/>
                <w:sz w:val="18"/>
                <w:szCs w:val="18"/>
              </w:rPr>
              <w:t>Contractor, Volunteer, Scientist, Underwater Archaeologist</w:t>
            </w:r>
          </w:p>
        </w:tc>
        <w:tc>
          <w:tcPr>
            <w:tcW w:w="1575"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05FA4E5C" w14:textId="77777777">
            <w:pPr>
              <w:jc w:val="center"/>
              <w:rPr>
                <w:rFonts w:ascii="Calibri" w:eastAsia="Calibri" w:hAnsi="Calibri" w:cs="Calibri"/>
                <w:sz w:val="18"/>
                <w:szCs w:val="18"/>
              </w:rPr>
            </w:pPr>
            <w:r>
              <w:rPr>
                <w:rFonts w:ascii="Calibri" w:eastAsia="Calibri" w:hAnsi="Calibri" w:cs="Calibri"/>
                <w:sz w:val="18"/>
                <w:szCs w:val="18"/>
              </w:rPr>
              <w:t>143</w:t>
            </w:r>
          </w:p>
        </w:tc>
        <w:tc>
          <w:tcPr>
            <w:tcW w:w="1275"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6E9CCC4D" w14:textId="77777777">
            <w:pPr>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10569E9C" w14:textId="77777777">
            <w:pPr>
              <w:jc w:val="center"/>
              <w:rPr>
                <w:rFonts w:ascii="Calibri" w:eastAsia="Calibri" w:hAnsi="Calibri" w:cs="Calibri"/>
                <w:sz w:val="18"/>
                <w:szCs w:val="18"/>
              </w:rPr>
            </w:pPr>
            <w:r>
              <w:rPr>
                <w:rFonts w:ascii="Calibri" w:eastAsia="Calibri" w:hAnsi="Calibri" w:cs="Calibri"/>
                <w:sz w:val="18"/>
                <w:szCs w:val="18"/>
              </w:rPr>
              <w:t>143</w:t>
            </w:r>
          </w:p>
        </w:tc>
        <w:tc>
          <w:tcPr>
            <w:tcW w:w="1125"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660F8B3B" w14:textId="77777777">
            <w:pPr>
              <w:jc w:val="center"/>
              <w:rPr>
                <w:rFonts w:ascii="Calibri" w:eastAsia="Calibri" w:hAnsi="Calibri" w:cs="Calibri"/>
                <w:sz w:val="18"/>
                <w:szCs w:val="18"/>
              </w:rPr>
            </w:pPr>
            <w:r>
              <w:rPr>
                <w:rFonts w:ascii="Calibri" w:eastAsia="Calibri" w:hAnsi="Calibri" w:cs="Calibri"/>
                <w:sz w:val="18"/>
                <w:szCs w:val="18"/>
              </w:rPr>
              <w:t>10min</w:t>
            </w:r>
          </w:p>
        </w:tc>
        <w:tc>
          <w:tcPr>
            <w:tcW w:w="1200"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7D5D37FD" w14:textId="77777777">
            <w:pPr>
              <w:jc w:val="center"/>
              <w:rPr>
                <w:rFonts w:ascii="Calibri" w:eastAsia="Calibri" w:hAnsi="Calibri" w:cs="Calibri"/>
                <w:sz w:val="18"/>
                <w:szCs w:val="18"/>
              </w:rPr>
            </w:pPr>
            <w:r>
              <w:rPr>
                <w:rFonts w:ascii="Calibri" w:eastAsia="Calibri" w:hAnsi="Calibri" w:cs="Calibri"/>
                <w:sz w:val="18"/>
                <w:szCs w:val="18"/>
              </w:rPr>
              <w:t>24</w:t>
            </w:r>
          </w:p>
        </w:tc>
        <w:tc>
          <w:tcPr>
            <w:tcW w:w="1095"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7C39D1C7" w14:textId="77777777">
            <w:pPr>
              <w:jc w:val="center"/>
              <w:rPr>
                <w:rFonts w:ascii="Calibri" w:eastAsia="Calibri" w:hAnsi="Calibri" w:cs="Calibri"/>
                <w:sz w:val="18"/>
                <w:szCs w:val="18"/>
              </w:rPr>
            </w:pPr>
            <w:r>
              <w:rPr>
                <w:rFonts w:ascii="Calibri" w:eastAsia="Calibri" w:hAnsi="Calibri" w:cs="Calibri"/>
                <w:sz w:val="18"/>
                <w:szCs w:val="18"/>
              </w:rPr>
              <w:t>$33.92</w:t>
            </w:r>
          </w:p>
        </w:tc>
        <w:tc>
          <w:tcPr>
            <w:tcW w:w="1155" w:type="dxa"/>
            <w:tcBorders>
              <w:top w:val="single" w:sz="4" w:space="0" w:color="CCCCCC"/>
              <w:left w:val="single" w:sz="4" w:space="0" w:color="CCCCCC"/>
              <w:bottom w:val="single" w:sz="11" w:space="0" w:color="000000"/>
              <w:right w:val="single" w:sz="11" w:space="0" w:color="000000"/>
            </w:tcBorders>
            <w:tcMar>
              <w:top w:w="0" w:type="dxa"/>
              <w:left w:w="40" w:type="dxa"/>
              <w:bottom w:w="0" w:type="dxa"/>
              <w:right w:w="40" w:type="dxa"/>
            </w:tcMar>
            <w:vAlign w:val="center"/>
          </w:tcPr>
          <w:p w:rsidR="00E4602C" w14:paraId="5131BCA6" w14:textId="77777777">
            <w:pPr>
              <w:ind w:right="30"/>
              <w:jc w:val="center"/>
              <w:rPr>
                <w:rFonts w:ascii="Calibri" w:eastAsia="Calibri" w:hAnsi="Calibri" w:cs="Calibri"/>
                <w:sz w:val="18"/>
                <w:szCs w:val="18"/>
              </w:rPr>
            </w:pPr>
            <w:r>
              <w:rPr>
                <w:rFonts w:ascii="Calibri" w:eastAsia="Calibri" w:hAnsi="Calibri" w:cs="Calibri"/>
                <w:sz w:val="18"/>
                <w:szCs w:val="18"/>
              </w:rPr>
              <w:t>$814</w:t>
            </w:r>
          </w:p>
        </w:tc>
      </w:tr>
      <w:tr w14:paraId="6F87C4A7" w14:textId="77777777">
        <w:tblPrEx>
          <w:tblW w:w="14070" w:type="dxa"/>
          <w:tblInd w:w="0" w:type="dxa"/>
          <w:tblLayout w:type="fixed"/>
          <w:tblLook w:val="0600"/>
        </w:tblPrEx>
        <w:trPr>
          <w:trHeight w:val="300"/>
        </w:trPr>
        <w:tc>
          <w:tcPr>
            <w:tcW w:w="2910" w:type="dxa"/>
            <w:tcBorders>
              <w:top w:val="single" w:sz="4" w:space="0" w:color="CCCCCC"/>
              <w:left w:val="single" w:sz="11" w:space="0" w:color="000000"/>
              <w:bottom w:val="single" w:sz="11" w:space="0" w:color="000000"/>
              <w:right w:val="single" w:sz="11" w:space="0" w:color="000000"/>
            </w:tcBorders>
            <w:shd w:val="clear" w:color="auto" w:fill="DEEAF6"/>
            <w:tcMar>
              <w:top w:w="0" w:type="dxa"/>
              <w:left w:w="40" w:type="dxa"/>
              <w:bottom w:w="0" w:type="dxa"/>
              <w:right w:w="40" w:type="dxa"/>
            </w:tcMar>
            <w:vAlign w:val="center"/>
          </w:tcPr>
          <w:p w:rsidR="00E4602C" w14:paraId="4C94D29D" w14:textId="77777777">
            <w:pPr>
              <w:rPr>
                <w:rFonts w:ascii="Calibri" w:eastAsia="Calibri" w:hAnsi="Calibri" w:cs="Calibri"/>
                <w:sz w:val="18"/>
                <w:szCs w:val="18"/>
              </w:rPr>
            </w:pPr>
            <w:r>
              <w:rPr>
                <w:rFonts w:ascii="Calibri" w:eastAsia="Calibri" w:hAnsi="Calibri" w:cs="Calibri"/>
                <w:b/>
                <w:bCs/>
                <w:sz w:val="18"/>
                <w:szCs w:val="18"/>
              </w:rPr>
              <w:t>Totals</w:t>
            </w:r>
          </w:p>
        </w:tc>
        <w:tc>
          <w:tcPr>
            <w:tcW w:w="2340" w:type="dxa"/>
            <w:tcBorders>
              <w:top w:val="single" w:sz="4" w:space="0" w:color="CCCCCC"/>
              <w:left w:val="single" w:sz="4" w:space="0" w:color="CCCCCC"/>
              <w:bottom w:val="single" w:sz="11" w:space="0" w:color="000000"/>
              <w:right w:val="single" w:sz="11" w:space="0" w:color="000000"/>
            </w:tcBorders>
            <w:shd w:val="clear" w:color="auto" w:fill="000000"/>
            <w:tcMar>
              <w:top w:w="0" w:type="dxa"/>
              <w:left w:w="40" w:type="dxa"/>
              <w:bottom w:w="0" w:type="dxa"/>
              <w:right w:w="40" w:type="dxa"/>
            </w:tcMar>
            <w:vAlign w:val="center"/>
          </w:tcPr>
          <w:p w:rsidR="00E4602C" w14:paraId="0460B345" w14:textId="77777777">
            <w:pPr>
              <w:rPr>
                <w:rFonts w:ascii="Calibri" w:eastAsia="Calibri" w:hAnsi="Calibri" w:cs="Calibri"/>
                <w:sz w:val="18"/>
                <w:szCs w:val="18"/>
              </w:rPr>
            </w:pPr>
          </w:p>
        </w:tc>
        <w:tc>
          <w:tcPr>
            <w:tcW w:w="1575" w:type="dxa"/>
            <w:tcBorders>
              <w:top w:val="single" w:sz="4" w:space="0" w:color="CCCCCC"/>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0CCA1691" w14:textId="77777777">
            <w:pPr>
              <w:jc w:val="center"/>
              <w:rPr>
                <w:rFonts w:ascii="Calibri" w:eastAsia="Calibri" w:hAnsi="Calibri" w:cs="Calibri"/>
                <w:sz w:val="18"/>
                <w:szCs w:val="18"/>
              </w:rPr>
            </w:pPr>
            <w:r>
              <w:rPr>
                <w:rFonts w:ascii="Calibri" w:eastAsia="Calibri" w:hAnsi="Calibri" w:cs="Calibri"/>
                <w:sz w:val="18"/>
                <w:szCs w:val="18"/>
              </w:rPr>
              <w:t>483</w:t>
            </w:r>
          </w:p>
        </w:tc>
        <w:tc>
          <w:tcPr>
            <w:tcW w:w="1275" w:type="dxa"/>
            <w:tcBorders>
              <w:top w:val="single" w:sz="4" w:space="0" w:color="CCCCCC"/>
              <w:left w:val="single" w:sz="4" w:space="0" w:color="CCCCCC"/>
              <w:bottom w:val="single" w:sz="11" w:space="0" w:color="000000"/>
              <w:right w:val="single" w:sz="11" w:space="0" w:color="000000"/>
            </w:tcBorders>
            <w:shd w:val="clear" w:color="auto" w:fill="000000"/>
            <w:tcMar>
              <w:top w:w="0" w:type="dxa"/>
              <w:left w:w="40" w:type="dxa"/>
              <w:bottom w:w="0" w:type="dxa"/>
              <w:right w:w="40" w:type="dxa"/>
            </w:tcMar>
            <w:vAlign w:val="center"/>
          </w:tcPr>
          <w:p w:rsidR="00E4602C" w14:paraId="3FD06A81" w14:textId="77777777">
            <w:pPr>
              <w:jc w:val="center"/>
              <w:rPr>
                <w:rFonts w:ascii="Calibri" w:eastAsia="Calibri" w:hAnsi="Calibri" w:cs="Calibri"/>
                <w:sz w:val="18"/>
                <w:szCs w:val="18"/>
              </w:rPr>
            </w:pPr>
          </w:p>
        </w:tc>
        <w:tc>
          <w:tcPr>
            <w:tcW w:w="1395" w:type="dxa"/>
            <w:tcBorders>
              <w:top w:val="single" w:sz="4" w:space="0" w:color="CCCCCC"/>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3992A8B0" w14:textId="77777777">
            <w:pPr>
              <w:jc w:val="center"/>
              <w:rPr>
                <w:rFonts w:ascii="Calibri" w:eastAsia="Calibri" w:hAnsi="Calibri" w:cs="Calibri"/>
                <w:sz w:val="18"/>
                <w:szCs w:val="18"/>
              </w:rPr>
            </w:pPr>
            <w:r>
              <w:rPr>
                <w:rFonts w:ascii="Calibri" w:eastAsia="Calibri" w:hAnsi="Calibri" w:cs="Calibri"/>
                <w:b/>
                <w:bCs/>
                <w:sz w:val="18"/>
                <w:szCs w:val="18"/>
              </w:rPr>
              <w:t>483</w:t>
            </w:r>
          </w:p>
        </w:tc>
        <w:tc>
          <w:tcPr>
            <w:tcW w:w="1125" w:type="dxa"/>
            <w:tcBorders>
              <w:top w:val="single" w:sz="4" w:space="0" w:color="CCCCCC"/>
              <w:left w:val="single" w:sz="4" w:space="0" w:color="CCCCCC"/>
              <w:bottom w:val="single" w:sz="11" w:space="0" w:color="000000"/>
              <w:right w:val="single" w:sz="11" w:space="0" w:color="000000"/>
            </w:tcBorders>
            <w:shd w:val="clear" w:color="auto" w:fill="000000"/>
            <w:tcMar>
              <w:top w:w="0" w:type="dxa"/>
              <w:left w:w="40" w:type="dxa"/>
              <w:bottom w:w="0" w:type="dxa"/>
              <w:right w:w="40" w:type="dxa"/>
            </w:tcMar>
            <w:vAlign w:val="center"/>
          </w:tcPr>
          <w:p w:rsidR="00E4602C" w14:paraId="4A5E28E6" w14:textId="77777777">
            <w:pPr>
              <w:jc w:val="center"/>
              <w:rPr>
                <w:rFonts w:ascii="Calibri" w:eastAsia="Calibri" w:hAnsi="Calibri" w:cs="Calibri"/>
                <w:sz w:val="18"/>
                <w:szCs w:val="18"/>
              </w:rPr>
            </w:pPr>
          </w:p>
        </w:tc>
        <w:tc>
          <w:tcPr>
            <w:tcW w:w="1200" w:type="dxa"/>
            <w:tcBorders>
              <w:top w:val="single" w:sz="4" w:space="0" w:color="CCCCCC"/>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1953EBE7" w14:textId="77777777">
            <w:pPr>
              <w:jc w:val="center"/>
              <w:rPr>
                <w:rFonts w:ascii="Calibri" w:eastAsia="Calibri" w:hAnsi="Calibri" w:cs="Calibri"/>
                <w:sz w:val="18"/>
                <w:szCs w:val="18"/>
              </w:rPr>
            </w:pPr>
            <w:r>
              <w:rPr>
                <w:rFonts w:ascii="Calibri" w:eastAsia="Calibri" w:hAnsi="Calibri" w:cs="Calibri"/>
                <w:b/>
                <w:bCs/>
                <w:sz w:val="18"/>
                <w:szCs w:val="18"/>
              </w:rPr>
              <w:t>232</w:t>
            </w:r>
          </w:p>
        </w:tc>
        <w:tc>
          <w:tcPr>
            <w:tcW w:w="1095" w:type="dxa"/>
            <w:tcBorders>
              <w:top w:val="single" w:sz="4" w:space="0" w:color="CCCCCC"/>
              <w:left w:val="single" w:sz="4" w:space="0" w:color="CCCCCC"/>
              <w:bottom w:val="single" w:sz="11" w:space="0" w:color="000000"/>
              <w:right w:val="single" w:sz="11" w:space="0" w:color="000000"/>
            </w:tcBorders>
            <w:shd w:val="clear" w:color="auto" w:fill="000000"/>
            <w:tcMar>
              <w:top w:w="0" w:type="dxa"/>
              <w:left w:w="40" w:type="dxa"/>
              <w:bottom w:w="0" w:type="dxa"/>
              <w:right w:w="40" w:type="dxa"/>
            </w:tcMar>
            <w:vAlign w:val="center"/>
          </w:tcPr>
          <w:p w:rsidR="00E4602C" w14:paraId="438DC96B" w14:textId="77777777">
            <w:pPr>
              <w:rPr>
                <w:rFonts w:ascii="Calibri" w:eastAsia="Calibri" w:hAnsi="Calibri" w:cs="Calibri"/>
                <w:sz w:val="18"/>
                <w:szCs w:val="18"/>
              </w:rPr>
            </w:pPr>
          </w:p>
        </w:tc>
        <w:tc>
          <w:tcPr>
            <w:tcW w:w="1155" w:type="dxa"/>
            <w:tcBorders>
              <w:top w:val="single" w:sz="4" w:space="0" w:color="CCCCCC"/>
              <w:left w:val="single" w:sz="4" w:space="0" w:color="CCCCCC"/>
              <w:bottom w:val="single" w:sz="11" w:space="0" w:color="000000"/>
              <w:right w:val="single" w:sz="11" w:space="0" w:color="000000"/>
            </w:tcBorders>
            <w:shd w:val="clear" w:color="auto" w:fill="DEEAF6"/>
            <w:tcMar>
              <w:top w:w="0" w:type="dxa"/>
              <w:left w:w="40" w:type="dxa"/>
              <w:bottom w:w="0" w:type="dxa"/>
              <w:right w:w="40" w:type="dxa"/>
            </w:tcMar>
            <w:vAlign w:val="center"/>
          </w:tcPr>
          <w:p w:rsidR="00E4602C" w14:paraId="3174F92B" w14:textId="77777777">
            <w:pPr>
              <w:ind w:right="30"/>
              <w:jc w:val="center"/>
              <w:rPr>
                <w:rFonts w:ascii="Calibri" w:eastAsia="Calibri" w:hAnsi="Calibri" w:cs="Calibri"/>
                <w:sz w:val="18"/>
                <w:szCs w:val="18"/>
              </w:rPr>
            </w:pPr>
            <w:bookmarkStart w:id="2" w:name="_heading=h.54w55wame3g7" w:colFirst="0" w:colLast="0"/>
            <w:bookmarkEnd w:id="2"/>
            <w:r>
              <w:rPr>
                <w:rFonts w:ascii="Calibri" w:eastAsia="Calibri" w:hAnsi="Calibri" w:cs="Calibri"/>
                <w:sz w:val="18"/>
                <w:szCs w:val="18"/>
              </w:rPr>
              <w:t>$7,683</w:t>
            </w:r>
          </w:p>
        </w:tc>
      </w:tr>
    </w:tbl>
    <w:p w:rsidR="00E4602C" w14:paraId="4690394C" w14:textId="77777777">
      <w:pPr>
        <w:spacing w:before="240"/>
        <w:ind w:hanging="43"/>
        <w:rPr>
          <w:highlight w:val="white"/>
        </w:rPr>
      </w:pPr>
      <w:r>
        <w:rPr>
          <w:highlight w:val="white"/>
        </w:rPr>
        <w:t>The mean hourly wage listed in the May 2025 National Occupational Employment and Wages Estimates (</w:t>
      </w:r>
      <w:hyperlink r:id="rId18">
        <w:r>
          <w:rPr>
            <w:b/>
            <w:bCs/>
            <w:highlight w:val="white"/>
            <w:u w:val="single"/>
          </w:rPr>
          <w:t>https://www.bls.gov/bls/blswage.htm</w:t>
        </w:r>
      </w:hyperlink>
      <w:r>
        <w:rPr>
          <w:highlight w:val="white"/>
        </w:rPr>
        <w:t>) was used to calculate the costs using the following for BLS Occupational Codes:</w:t>
      </w:r>
    </w:p>
    <w:p w:rsidR="00E4602C" w14:paraId="25F2F18D" w14:textId="77777777">
      <w:pPr>
        <w:numPr>
          <w:ilvl w:val="0"/>
          <w:numId w:val="6"/>
        </w:numPr>
        <w:pBdr>
          <w:top w:val="nil"/>
          <w:left w:val="nil"/>
          <w:bottom w:val="nil"/>
          <w:right w:val="nil"/>
          <w:between w:val="nil"/>
        </w:pBdr>
        <w:spacing w:before="60"/>
        <w:rPr>
          <w:highlight w:val="white"/>
        </w:rPr>
      </w:pPr>
      <w:r>
        <w:rPr>
          <w:highlight w:val="white"/>
        </w:rPr>
        <w:t xml:space="preserve">19-3091 - Archaeologist ($36.35) and 19-4099 - Physical Scientist ($31.86) </w:t>
      </w:r>
    </w:p>
    <w:p w:rsidR="00E4602C" w14:paraId="74297900" w14:textId="77777777">
      <w:pPr>
        <w:numPr>
          <w:ilvl w:val="0"/>
          <w:numId w:val="6"/>
        </w:numPr>
        <w:pBdr>
          <w:top w:val="nil"/>
          <w:left w:val="nil"/>
          <w:bottom w:val="nil"/>
          <w:right w:val="nil"/>
          <w:between w:val="nil"/>
        </w:pBdr>
        <w:spacing w:before="60"/>
        <w:rPr>
          <w:highlight w:val="white"/>
        </w:rPr>
      </w:pPr>
      <w:bookmarkStart w:id="3" w:name="_heading=h.v6sj10odni0f" w:colFirst="0" w:colLast="0"/>
      <w:bookmarkEnd w:id="3"/>
      <w:r>
        <w:rPr>
          <w:highlight w:val="white"/>
        </w:rPr>
        <w:t>Contractors, Volunteers, and Others were calculated using 00-0000, All Occupations, since these individuals could hold any occupation.  This wage rate is $33.54.</w:t>
      </w:r>
    </w:p>
    <w:p w:rsidR="00E4602C" w14:paraId="7613D97A" w14:textId="77777777">
      <w:pPr>
        <w:numPr>
          <w:ilvl w:val="0"/>
          <w:numId w:val="6"/>
        </w:numPr>
        <w:pBdr>
          <w:top w:val="nil"/>
          <w:left w:val="nil"/>
          <w:bottom w:val="nil"/>
          <w:right w:val="nil"/>
          <w:between w:val="nil"/>
        </w:pBdr>
        <w:spacing w:before="60"/>
        <w:rPr>
          <w:highlight w:val="white"/>
        </w:rPr>
        <w:sectPr>
          <w:pgSz w:w="15840" w:h="12240" w:orient="landscape"/>
          <w:pgMar w:top="640" w:right="1080" w:bottom="1200" w:left="1080" w:header="0" w:footer="714" w:gutter="0"/>
          <w:cols w:space="720"/>
        </w:sectPr>
      </w:pPr>
      <w:r>
        <w:rPr>
          <w:highlight w:val="white"/>
        </w:rPr>
        <w:t>The Hourly Wage Rate for each line was determined by averaging the appropriate occupational wage rates as listed above.</w:t>
      </w:r>
    </w:p>
    <w:p w:rsidR="00E4602C" w14:paraId="728B0D7C"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Provide an estimate for the total annual cost burden to respondents or record keepers resulting from the collection of information. (Do not include the cost of any hour burden already reflected on the burden worksheet).</w:t>
      </w:r>
    </w:p>
    <w:p w:rsidR="00E4602C" w14:paraId="5B914B1A" w14:textId="77777777">
      <w:pPr>
        <w:spacing w:before="240"/>
        <w:rPr>
          <w:b/>
          <w:bCs/>
        </w:rPr>
      </w:pPr>
    </w:p>
    <w:tbl>
      <w:tblPr>
        <w:tblStyle w:val="a0"/>
        <w:tblW w:w="9975" w:type="dxa"/>
        <w:tblInd w:w="0" w:type="dxa"/>
        <w:tblBorders>
          <w:top w:val="nil"/>
          <w:left w:val="nil"/>
          <w:bottom w:val="nil"/>
          <w:right w:val="nil"/>
          <w:insideH w:val="nil"/>
          <w:insideV w:val="nil"/>
        </w:tblBorders>
        <w:tblLayout w:type="fixed"/>
        <w:tblLook w:val="0600"/>
      </w:tblPr>
      <w:tblGrid>
        <w:gridCol w:w="3345"/>
        <w:gridCol w:w="1290"/>
        <w:gridCol w:w="1275"/>
        <w:gridCol w:w="1425"/>
        <w:gridCol w:w="1200"/>
        <w:gridCol w:w="1440"/>
      </w:tblGrid>
      <w:tr w14:paraId="4A17D249" w14:textId="77777777">
        <w:tblPrEx>
          <w:tblW w:w="9975" w:type="dxa"/>
          <w:tblInd w:w="0" w:type="dxa"/>
          <w:tblBorders>
            <w:top w:val="nil"/>
            <w:left w:val="nil"/>
            <w:bottom w:val="nil"/>
            <w:right w:val="nil"/>
            <w:insideH w:val="nil"/>
            <w:insideV w:val="nil"/>
          </w:tblBorders>
          <w:tblLayout w:type="fixed"/>
          <w:tblLook w:val="0600"/>
        </w:tblPrEx>
        <w:trPr>
          <w:trHeight w:val="1230"/>
        </w:trPr>
        <w:tc>
          <w:tcPr>
            <w:tcW w:w="3345" w:type="dxa"/>
            <w:tcBorders>
              <w:top w:val="single" w:sz="11" w:space="0" w:color="000000"/>
              <w:left w:val="single" w:sz="11" w:space="0" w:color="000000"/>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6FFB046D" w14:textId="77777777">
            <w:pPr>
              <w:spacing w:before="240"/>
              <w:jc w:val="center"/>
              <w:rPr>
                <w:rFonts w:ascii="Calibri" w:eastAsia="Calibri" w:hAnsi="Calibri" w:cs="Calibri"/>
                <w:sz w:val="18"/>
                <w:szCs w:val="18"/>
              </w:rPr>
            </w:pPr>
            <w:r>
              <w:rPr>
                <w:rFonts w:ascii="Calibri" w:eastAsia="Calibri" w:hAnsi="Calibri" w:cs="Calibri"/>
                <w:b/>
                <w:bCs/>
                <w:sz w:val="18"/>
                <w:szCs w:val="18"/>
              </w:rPr>
              <w:t>Information Collection</w:t>
            </w:r>
          </w:p>
        </w:tc>
        <w:tc>
          <w:tcPr>
            <w:tcW w:w="1290"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0BE5BD97" w14:textId="77777777">
            <w:pPr>
              <w:spacing w:before="240"/>
              <w:jc w:val="center"/>
              <w:rPr>
                <w:rFonts w:ascii="Calibri" w:eastAsia="Calibri" w:hAnsi="Calibri" w:cs="Calibri"/>
                <w:b/>
                <w:bCs/>
                <w:sz w:val="18"/>
                <w:szCs w:val="18"/>
              </w:rPr>
            </w:pPr>
            <w:r>
              <w:rPr>
                <w:rFonts w:ascii="Calibri" w:eastAsia="Calibri" w:hAnsi="Calibri" w:cs="Calibri"/>
                <w:b/>
                <w:bCs/>
                <w:sz w:val="18"/>
                <w:szCs w:val="18"/>
              </w:rPr>
              <w:t># of Respondents / Year</w:t>
            </w:r>
          </w:p>
          <w:p w:rsidR="00E4602C" w14:paraId="07A7043A" w14:textId="77777777">
            <w:pPr>
              <w:spacing w:before="240"/>
              <w:jc w:val="center"/>
              <w:rPr>
                <w:rFonts w:ascii="Calibri" w:eastAsia="Calibri" w:hAnsi="Calibri" w:cs="Calibri"/>
                <w:sz w:val="18"/>
                <w:szCs w:val="18"/>
              </w:rPr>
            </w:pPr>
            <w:r>
              <w:rPr>
                <w:rFonts w:ascii="Calibri" w:eastAsia="Calibri" w:hAnsi="Calibri" w:cs="Calibri"/>
                <w:b/>
                <w:bCs/>
                <w:sz w:val="18"/>
                <w:szCs w:val="18"/>
              </w:rPr>
              <w:t>(a)</w:t>
            </w:r>
          </w:p>
        </w:tc>
        <w:tc>
          <w:tcPr>
            <w:tcW w:w="127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2D59EBA7" w14:textId="77777777">
            <w:pPr>
              <w:spacing w:before="240"/>
              <w:jc w:val="center"/>
              <w:rPr>
                <w:rFonts w:ascii="Calibri" w:eastAsia="Calibri" w:hAnsi="Calibri" w:cs="Calibri"/>
                <w:b/>
                <w:bCs/>
                <w:sz w:val="18"/>
                <w:szCs w:val="18"/>
              </w:rPr>
            </w:pPr>
            <w:r>
              <w:rPr>
                <w:rFonts w:ascii="Calibri" w:eastAsia="Calibri" w:hAnsi="Calibri" w:cs="Calibri"/>
                <w:b/>
                <w:bCs/>
                <w:sz w:val="18"/>
                <w:szCs w:val="18"/>
              </w:rPr>
              <w:t>Annual # of Responses / Respondent</w:t>
            </w:r>
          </w:p>
          <w:p w:rsidR="00E4602C" w14:paraId="6DB2438D" w14:textId="77777777">
            <w:pPr>
              <w:spacing w:before="240"/>
              <w:jc w:val="center"/>
              <w:rPr>
                <w:rFonts w:ascii="Calibri" w:eastAsia="Calibri" w:hAnsi="Calibri" w:cs="Calibri"/>
                <w:sz w:val="18"/>
                <w:szCs w:val="18"/>
              </w:rPr>
            </w:pPr>
            <w:r>
              <w:rPr>
                <w:rFonts w:ascii="Calibri" w:eastAsia="Calibri" w:hAnsi="Calibri" w:cs="Calibri"/>
                <w:b/>
                <w:bCs/>
                <w:sz w:val="18"/>
                <w:szCs w:val="18"/>
              </w:rPr>
              <w:t>(b)</w:t>
            </w:r>
          </w:p>
        </w:tc>
        <w:tc>
          <w:tcPr>
            <w:tcW w:w="1425"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6AD668EA" w14:textId="77777777">
            <w:pPr>
              <w:spacing w:before="240"/>
              <w:jc w:val="center"/>
              <w:rPr>
                <w:rFonts w:ascii="Calibri" w:eastAsia="Calibri" w:hAnsi="Calibri" w:cs="Calibri"/>
                <w:b/>
                <w:bCs/>
                <w:sz w:val="18"/>
                <w:szCs w:val="18"/>
              </w:rPr>
            </w:pPr>
            <w:r>
              <w:rPr>
                <w:rFonts w:ascii="Calibri" w:eastAsia="Calibri" w:hAnsi="Calibri" w:cs="Calibri"/>
                <w:b/>
                <w:bCs/>
                <w:sz w:val="18"/>
                <w:szCs w:val="18"/>
              </w:rPr>
              <w:t>Total # of Annual Responses</w:t>
            </w:r>
          </w:p>
          <w:p w:rsidR="00E4602C" w14:paraId="3E83BA0A" w14:textId="77777777">
            <w:pPr>
              <w:spacing w:before="240"/>
              <w:jc w:val="center"/>
              <w:rPr>
                <w:rFonts w:ascii="Calibri" w:eastAsia="Calibri" w:hAnsi="Calibri" w:cs="Calibri"/>
                <w:sz w:val="18"/>
                <w:szCs w:val="18"/>
              </w:rPr>
            </w:pPr>
            <w:r>
              <w:rPr>
                <w:rFonts w:ascii="Calibri" w:eastAsia="Calibri" w:hAnsi="Calibri" w:cs="Calibri"/>
                <w:b/>
                <w:bCs/>
                <w:sz w:val="18"/>
                <w:szCs w:val="18"/>
              </w:rPr>
              <w:t>(c) = (a) x (b)</w:t>
            </w:r>
          </w:p>
        </w:tc>
        <w:tc>
          <w:tcPr>
            <w:tcW w:w="1200"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5E84F429" w14:textId="77777777">
            <w:pPr>
              <w:spacing w:before="240"/>
              <w:jc w:val="center"/>
              <w:rPr>
                <w:rFonts w:ascii="Calibri" w:eastAsia="Calibri" w:hAnsi="Calibri" w:cs="Calibri"/>
                <w:b/>
                <w:bCs/>
                <w:sz w:val="18"/>
                <w:szCs w:val="18"/>
              </w:rPr>
            </w:pPr>
            <w:r>
              <w:rPr>
                <w:rFonts w:ascii="Calibri" w:eastAsia="Calibri" w:hAnsi="Calibri" w:cs="Calibri"/>
                <w:b/>
                <w:bCs/>
                <w:sz w:val="18"/>
                <w:szCs w:val="18"/>
              </w:rPr>
              <w:t>Cost Burden / Respondent</w:t>
            </w:r>
          </w:p>
          <w:p w:rsidR="00E4602C" w14:paraId="2D97C3A1" w14:textId="77777777">
            <w:pPr>
              <w:spacing w:before="240"/>
              <w:jc w:val="center"/>
              <w:rPr>
                <w:rFonts w:ascii="Calibri" w:eastAsia="Calibri" w:hAnsi="Calibri" w:cs="Calibri"/>
                <w:sz w:val="18"/>
                <w:szCs w:val="18"/>
              </w:rPr>
            </w:pPr>
            <w:r>
              <w:rPr>
                <w:rFonts w:ascii="Calibri" w:eastAsia="Calibri" w:hAnsi="Calibri" w:cs="Calibri"/>
                <w:b/>
                <w:bCs/>
                <w:sz w:val="18"/>
                <w:szCs w:val="18"/>
              </w:rPr>
              <w:t>(h)</w:t>
            </w:r>
          </w:p>
        </w:tc>
        <w:tc>
          <w:tcPr>
            <w:tcW w:w="1440" w:type="dxa"/>
            <w:tcBorders>
              <w:top w:val="single" w:sz="11" w:space="0" w:color="000000"/>
              <w:left w:val="single" w:sz="4" w:space="0" w:color="CCCCCC"/>
              <w:bottom w:val="single" w:sz="11" w:space="0" w:color="000000"/>
              <w:right w:val="single" w:sz="11" w:space="0" w:color="000000"/>
            </w:tcBorders>
            <w:shd w:val="clear" w:color="auto" w:fill="BDD6EE"/>
            <w:tcMar>
              <w:top w:w="0" w:type="dxa"/>
              <w:left w:w="40" w:type="dxa"/>
              <w:bottom w:w="0" w:type="dxa"/>
              <w:right w:w="40" w:type="dxa"/>
            </w:tcMar>
            <w:vAlign w:val="center"/>
          </w:tcPr>
          <w:p w:rsidR="00E4602C" w14:paraId="3238BF32" w14:textId="77777777">
            <w:pPr>
              <w:spacing w:before="240"/>
              <w:jc w:val="center"/>
              <w:rPr>
                <w:rFonts w:ascii="Calibri" w:eastAsia="Calibri" w:hAnsi="Calibri" w:cs="Calibri"/>
                <w:b/>
                <w:bCs/>
                <w:sz w:val="18"/>
                <w:szCs w:val="18"/>
              </w:rPr>
            </w:pPr>
            <w:r>
              <w:rPr>
                <w:rFonts w:ascii="Calibri" w:eastAsia="Calibri" w:hAnsi="Calibri" w:cs="Calibri"/>
                <w:b/>
                <w:bCs/>
                <w:sz w:val="18"/>
                <w:szCs w:val="18"/>
              </w:rPr>
              <w:t>Total Annual Cost Burden</w:t>
            </w:r>
          </w:p>
          <w:p w:rsidR="00E4602C" w14:paraId="460BB47C" w14:textId="77777777">
            <w:pPr>
              <w:spacing w:before="240"/>
              <w:jc w:val="center"/>
              <w:rPr>
                <w:rFonts w:ascii="Calibri" w:eastAsia="Calibri" w:hAnsi="Calibri" w:cs="Calibri"/>
                <w:sz w:val="18"/>
                <w:szCs w:val="18"/>
              </w:rPr>
            </w:pPr>
            <w:r>
              <w:rPr>
                <w:rFonts w:ascii="Calibri" w:eastAsia="Calibri" w:hAnsi="Calibri" w:cs="Calibri"/>
                <w:b/>
                <w:bCs/>
                <w:sz w:val="18"/>
                <w:szCs w:val="18"/>
              </w:rPr>
              <w:t>(i) = (c) x (h)</w:t>
            </w:r>
          </w:p>
        </w:tc>
      </w:tr>
      <w:tr w14:paraId="3BFB1FA5"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0EEB212D" w14:textId="77777777">
            <w:pPr>
              <w:spacing w:before="60"/>
              <w:rPr>
                <w:rFonts w:ascii="Calibri" w:eastAsia="Calibri" w:hAnsi="Calibri" w:cs="Calibri"/>
                <w:sz w:val="18"/>
                <w:szCs w:val="18"/>
              </w:rPr>
            </w:pPr>
            <w:r>
              <w:rPr>
                <w:rFonts w:ascii="Calibri" w:eastAsia="Calibri" w:hAnsi="Calibri" w:cs="Calibri"/>
                <w:sz w:val="18"/>
                <w:szCs w:val="18"/>
              </w:rPr>
              <w:t>Verification of Liability Coverage</w:t>
            </w:r>
          </w:p>
        </w:tc>
        <w:tc>
          <w:tcPr>
            <w:tcW w:w="129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D6468FA" w14:textId="77777777">
            <w:pPr>
              <w:spacing w:before="60"/>
              <w:jc w:val="center"/>
              <w:rPr>
                <w:rFonts w:ascii="Calibri" w:eastAsia="Calibri" w:hAnsi="Calibri" w:cs="Calibri"/>
                <w:sz w:val="18"/>
                <w:szCs w:val="18"/>
              </w:rPr>
            </w:pPr>
            <w:r>
              <w:rPr>
                <w:rFonts w:ascii="Calibri" w:eastAsia="Calibri" w:hAnsi="Calibri" w:cs="Calibri"/>
                <w:sz w:val="18"/>
                <w:szCs w:val="18"/>
              </w:rPr>
              <w:t>143</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401C3069"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47A1413" w14:textId="77777777">
            <w:pPr>
              <w:spacing w:before="60"/>
              <w:jc w:val="center"/>
              <w:rPr>
                <w:rFonts w:ascii="Calibri" w:eastAsia="Calibri" w:hAnsi="Calibri" w:cs="Calibri"/>
                <w:sz w:val="18"/>
                <w:szCs w:val="18"/>
              </w:rPr>
            </w:pPr>
            <w:r>
              <w:rPr>
                <w:rFonts w:ascii="Calibri" w:eastAsia="Calibri" w:hAnsi="Calibri" w:cs="Calibri"/>
                <w:sz w:val="18"/>
                <w:szCs w:val="18"/>
              </w:rPr>
              <w:t>143</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A60CDE8"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c>
          <w:tcPr>
            <w:tcW w:w="1440"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5EC80F2D"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r>
      <w:tr w14:paraId="11B3505B"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2BF9BECE" w14:textId="77777777">
            <w:pPr>
              <w:spacing w:before="60"/>
              <w:rPr>
                <w:rFonts w:ascii="Calibri" w:eastAsia="Calibri" w:hAnsi="Calibri" w:cs="Calibri"/>
                <w:sz w:val="18"/>
                <w:szCs w:val="18"/>
              </w:rPr>
            </w:pPr>
            <w:r>
              <w:rPr>
                <w:rFonts w:ascii="Calibri" w:eastAsia="Calibri" w:hAnsi="Calibri" w:cs="Calibri"/>
                <w:sz w:val="18"/>
                <w:szCs w:val="18"/>
              </w:rPr>
              <w:t>Liability Release and Assumption of Risk</w:t>
            </w:r>
          </w:p>
        </w:tc>
        <w:tc>
          <w:tcPr>
            <w:tcW w:w="129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719B1B7" w14:textId="77777777">
            <w:pPr>
              <w:spacing w:before="60"/>
              <w:jc w:val="center"/>
              <w:rPr>
                <w:rFonts w:ascii="Calibri" w:eastAsia="Calibri" w:hAnsi="Calibri" w:cs="Calibri"/>
                <w:sz w:val="18"/>
                <w:szCs w:val="18"/>
              </w:rPr>
            </w:pPr>
            <w:r>
              <w:rPr>
                <w:rFonts w:ascii="Calibri" w:eastAsia="Calibri" w:hAnsi="Calibri" w:cs="Calibri"/>
                <w:sz w:val="18"/>
                <w:szCs w:val="18"/>
              </w:rPr>
              <w:t>20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FC37AE5"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94E6C9F" w14:textId="77777777">
            <w:pPr>
              <w:spacing w:before="60"/>
              <w:jc w:val="center"/>
              <w:rPr>
                <w:rFonts w:ascii="Calibri" w:eastAsia="Calibri" w:hAnsi="Calibri" w:cs="Calibri"/>
                <w:sz w:val="18"/>
                <w:szCs w:val="18"/>
              </w:rPr>
            </w:pPr>
            <w:r>
              <w:rPr>
                <w:rFonts w:ascii="Calibri" w:eastAsia="Calibri" w:hAnsi="Calibri" w:cs="Calibri"/>
                <w:sz w:val="18"/>
                <w:szCs w:val="18"/>
              </w:rPr>
              <w:t>20</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40A9E9E7"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c>
          <w:tcPr>
            <w:tcW w:w="1440"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517F0A19"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r>
      <w:tr w14:paraId="3A5606C6"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271E5C6C" w14:textId="77777777">
            <w:pPr>
              <w:spacing w:before="60"/>
              <w:rPr>
                <w:rFonts w:ascii="Calibri" w:eastAsia="Calibri" w:hAnsi="Calibri" w:cs="Calibri"/>
                <w:sz w:val="18"/>
                <w:szCs w:val="18"/>
              </w:rPr>
            </w:pPr>
            <w:r>
              <w:rPr>
                <w:rFonts w:ascii="Calibri" w:eastAsia="Calibri" w:hAnsi="Calibri" w:cs="Calibri"/>
                <w:sz w:val="18"/>
                <w:szCs w:val="18"/>
              </w:rPr>
              <w:t>Volunteer Diver Service Agreement</w:t>
            </w:r>
          </w:p>
        </w:tc>
        <w:tc>
          <w:tcPr>
            <w:tcW w:w="129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52CC58E6" w14:textId="77777777">
            <w:pPr>
              <w:spacing w:before="60"/>
              <w:jc w:val="center"/>
              <w:rPr>
                <w:rFonts w:ascii="Calibri" w:eastAsia="Calibri" w:hAnsi="Calibri" w:cs="Calibri"/>
                <w:sz w:val="18"/>
                <w:szCs w:val="18"/>
              </w:rPr>
            </w:pPr>
            <w:r>
              <w:rPr>
                <w:rFonts w:ascii="Calibri" w:eastAsia="Calibri" w:hAnsi="Calibri" w:cs="Calibri"/>
                <w:sz w:val="18"/>
                <w:szCs w:val="18"/>
              </w:rPr>
              <w:t>27</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47B5C34"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B8CF8E8" w14:textId="77777777">
            <w:pPr>
              <w:spacing w:before="60"/>
              <w:jc w:val="center"/>
              <w:rPr>
                <w:rFonts w:ascii="Calibri" w:eastAsia="Calibri" w:hAnsi="Calibri" w:cs="Calibri"/>
                <w:sz w:val="18"/>
                <w:szCs w:val="18"/>
              </w:rPr>
            </w:pPr>
            <w:r>
              <w:rPr>
                <w:rFonts w:ascii="Calibri" w:eastAsia="Calibri" w:hAnsi="Calibri" w:cs="Calibri"/>
                <w:sz w:val="18"/>
                <w:szCs w:val="18"/>
              </w:rPr>
              <w:t>27</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A3590BB"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c>
          <w:tcPr>
            <w:tcW w:w="1440"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33FE3578"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r>
      <w:tr w14:paraId="6AA01895"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114EAD07" w14:textId="77777777">
            <w:pPr>
              <w:spacing w:before="60"/>
              <w:rPr>
                <w:rFonts w:ascii="Calibri" w:eastAsia="Calibri" w:hAnsi="Calibri" w:cs="Calibri"/>
                <w:sz w:val="18"/>
                <w:szCs w:val="18"/>
              </w:rPr>
            </w:pPr>
            <w:r>
              <w:rPr>
                <w:rFonts w:ascii="Calibri" w:eastAsia="Calibri" w:hAnsi="Calibri" w:cs="Calibri"/>
                <w:sz w:val="18"/>
                <w:szCs w:val="18"/>
              </w:rPr>
              <w:t>NOAA Diving Program Training Request and Authorization</w:t>
            </w:r>
          </w:p>
        </w:tc>
        <w:tc>
          <w:tcPr>
            <w:tcW w:w="129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250A9E1" w14:textId="77777777">
            <w:pPr>
              <w:spacing w:before="60"/>
              <w:jc w:val="center"/>
              <w:rPr>
                <w:rFonts w:ascii="Calibri" w:eastAsia="Calibri" w:hAnsi="Calibri" w:cs="Calibri"/>
                <w:sz w:val="18"/>
                <w:szCs w:val="18"/>
              </w:rPr>
            </w:pPr>
            <w:r>
              <w:rPr>
                <w:rFonts w:ascii="Calibri" w:eastAsia="Calibri" w:hAnsi="Calibri" w:cs="Calibri"/>
                <w:sz w:val="18"/>
                <w:szCs w:val="18"/>
              </w:rPr>
              <w:t>40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B91E964"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7B37432" w14:textId="77777777">
            <w:pPr>
              <w:spacing w:before="60"/>
              <w:jc w:val="center"/>
              <w:rPr>
                <w:rFonts w:ascii="Calibri" w:eastAsia="Calibri" w:hAnsi="Calibri" w:cs="Calibri"/>
                <w:sz w:val="18"/>
                <w:szCs w:val="18"/>
              </w:rPr>
            </w:pPr>
            <w:r>
              <w:rPr>
                <w:rFonts w:ascii="Calibri" w:eastAsia="Calibri" w:hAnsi="Calibri" w:cs="Calibri"/>
                <w:sz w:val="18"/>
                <w:szCs w:val="18"/>
              </w:rPr>
              <w:t>40</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A7D9E51"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c>
          <w:tcPr>
            <w:tcW w:w="1440"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702F88CD"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r>
      <w:tr w14:paraId="1D96C73C"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1ADBEC90" w14:textId="77777777">
            <w:pPr>
              <w:spacing w:before="60"/>
              <w:rPr>
                <w:rFonts w:ascii="Calibri" w:eastAsia="Calibri" w:hAnsi="Calibri" w:cs="Calibri"/>
                <w:sz w:val="18"/>
                <w:szCs w:val="18"/>
              </w:rPr>
            </w:pPr>
            <w:r>
              <w:rPr>
                <w:rFonts w:ascii="Calibri" w:eastAsia="Calibri" w:hAnsi="Calibri" w:cs="Calibri"/>
                <w:sz w:val="18"/>
                <w:szCs w:val="18"/>
              </w:rPr>
              <w:t>Swim Test Evaluation</w:t>
            </w:r>
          </w:p>
        </w:tc>
        <w:tc>
          <w:tcPr>
            <w:tcW w:w="129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20F2164" w14:textId="77777777">
            <w:pPr>
              <w:spacing w:before="60"/>
              <w:jc w:val="center"/>
              <w:rPr>
                <w:rFonts w:ascii="Calibri" w:eastAsia="Calibri" w:hAnsi="Calibri" w:cs="Calibri"/>
                <w:sz w:val="18"/>
                <w:szCs w:val="18"/>
              </w:rPr>
            </w:pPr>
            <w:r>
              <w:rPr>
                <w:rFonts w:ascii="Calibri" w:eastAsia="Calibri" w:hAnsi="Calibri" w:cs="Calibri"/>
                <w:sz w:val="18"/>
                <w:szCs w:val="18"/>
              </w:rPr>
              <w:t>40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9809AF9"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75C60B49" w14:textId="77777777">
            <w:pPr>
              <w:spacing w:before="60"/>
              <w:jc w:val="center"/>
              <w:rPr>
                <w:rFonts w:ascii="Calibri" w:eastAsia="Calibri" w:hAnsi="Calibri" w:cs="Calibri"/>
                <w:sz w:val="18"/>
                <w:szCs w:val="18"/>
              </w:rPr>
            </w:pPr>
            <w:r>
              <w:rPr>
                <w:rFonts w:ascii="Calibri" w:eastAsia="Calibri" w:hAnsi="Calibri" w:cs="Calibri"/>
                <w:sz w:val="18"/>
                <w:szCs w:val="18"/>
              </w:rPr>
              <w:t>40</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49ABF5A4"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c>
          <w:tcPr>
            <w:tcW w:w="1440"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64FB73CF"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r>
      <w:tr w14:paraId="47A91F29"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3C660604" w14:textId="77777777">
            <w:pPr>
              <w:spacing w:before="60"/>
              <w:rPr>
                <w:rFonts w:ascii="Calibri" w:eastAsia="Calibri" w:hAnsi="Calibri" w:cs="Calibri"/>
                <w:sz w:val="18"/>
                <w:szCs w:val="18"/>
              </w:rPr>
            </w:pPr>
            <w:r>
              <w:rPr>
                <w:rFonts w:ascii="Calibri" w:eastAsia="Calibri" w:hAnsi="Calibri" w:cs="Calibri"/>
                <w:sz w:val="18"/>
                <w:szCs w:val="18"/>
              </w:rPr>
              <w:t>Diving Activity Resume</w:t>
            </w:r>
          </w:p>
        </w:tc>
        <w:tc>
          <w:tcPr>
            <w:tcW w:w="129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31018A4A" w14:textId="77777777">
            <w:pPr>
              <w:spacing w:before="60"/>
              <w:jc w:val="center"/>
              <w:rPr>
                <w:rFonts w:ascii="Calibri" w:eastAsia="Calibri" w:hAnsi="Calibri" w:cs="Calibri"/>
                <w:sz w:val="18"/>
                <w:szCs w:val="18"/>
              </w:rPr>
            </w:pPr>
            <w:r>
              <w:rPr>
                <w:rFonts w:ascii="Calibri" w:eastAsia="Calibri" w:hAnsi="Calibri" w:cs="Calibri"/>
                <w:sz w:val="18"/>
                <w:szCs w:val="18"/>
              </w:rPr>
              <w:t>20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32313A0"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3B49354" w14:textId="77777777">
            <w:pPr>
              <w:spacing w:before="60"/>
              <w:jc w:val="center"/>
              <w:rPr>
                <w:rFonts w:ascii="Calibri" w:eastAsia="Calibri" w:hAnsi="Calibri" w:cs="Calibri"/>
                <w:sz w:val="18"/>
                <w:szCs w:val="18"/>
              </w:rPr>
            </w:pPr>
            <w:r>
              <w:rPr>
                <w:rFonts w:ascii="Calibri" w:eastAsia="Calibri" w:hAnsi="Calibri" w:cs="Calibri"/>
                <w:sz w:val="18"/>
                <w:szCs w:val="18"/>
              </w:rPr>
              <w:t>20</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184CBD2"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c>
          <w:tcPr>
            <w:tcW w:w="1440"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2E8BE3A6"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r>
      <w:tr w14:paraId="11C982E6"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center"/>
          </w:tcPr>
          <w:p w:rsidR="00E4602C" w14:paraId="3E1D4927" w14:textId="77777777">
            <w:pPr>
              <w:spacing w:before="60"/>
              <w:rPr>
                <w:rFonts w:ascii="Calibri" w:eastAsia="Calibri" w:hAnsi="Calibri" w:cs="Calibri"/>
                <w:sz w:val="18"/>
                <w:szCs w:val="18"/>
              </w:rPr>
            </w:pPr>
            <w:r>
              <w:rPr>
                <w:rFonts w:ascii="Calibri" w:eastAsia="Calibri" w:hAnsi="Calibri" w:cs="Calibri"/>
                <w:sz w:val="18"/>
                <w:szCs w:val="18"/>
              </w:rPr>
              <w:t>Report of Physical Exam</w:t>
            </w:r>
          </w:p>
        </w:tc>
        <w:tc>
          <w:tcPr>
            <w:tcW w:w="129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048C2E2B" w14:textId="77777777">
            <w:pPr>
              <w:spacing w:before="60"/>
              <w:jc w:val="center"/>
              <w:rPr>
                <w:rFonts w:ascii="Calibri" w:eastAsia="Calibri" w:hAnsi="Calibri" w:cs="Calibri"/>
                <w:sz w:val="18"/>
                <w:szCs w:val="18"/>
              </w:rPr>
            </w:pPr>
            <w:r>
              <w:rPr>
                <w:rFonts w:ascii="Calibri" w:eastAsia="Calibri" w:hAnsi="Calibri" w:cs="Calibri"/>
                <w:sz w:val="18"/>
                <w:szCs w:val="18"/>
              </w:rPr>
              <w:t>50</w:t>
            </w:r>
          </w:p>
        </w:tc>
        <w:tc>
          <w:tcPr>
            <w:tcW w:w="127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10D3E8A9"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2C916859" w14:textId="77777777">
            <w:pPr>
              <w:spacing w:before="60"/>
              <w:jc w:val="center"/>
              <w:rPr>
                <w:rFonts w:ascii="Calibri" w:eastAsia="Calibri" w:hAnsi="Calibri" w:cs="Calibri"/>
                <w:sz w:val="18"/>
                <w:szCs w:val="18"/>
              </w:rPr>
            </w:pPr>
            <w:r>
              <w:rPr>
                <w:rFonts w:ascii="Calibri" w:eastAsia="Calibri" w:hAnsi="Calibri" w:cs="Calibri"/>
                <w:sz w:val="18"/>
                <w:szCs w:val="18"/>
              </w:rPr>
              <w:t>50</w:t>
            </w:r>
          </w:p>
        </w:tc>
        <w:tc>
          <w:tcPr>
            <w:tcW w:w="1200"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vAlign w:val="center"/>
          </w:tcPr>
          <w:p w:rsidR="00E4602C" w14:paraId="615CE6B6" w14:textId="77777777">
            <w:pPr>
              <w:spacing w:before="60"/>
              <w:jc w:val="center"/>
              <w:rPr>
                <w:rFonts w:ascii="Calibri" w:eastAsia="Calibri" w:hAnsi="Calibri" w:cs="Calibri"/>
                <w:sz w:val="18"/>
                <w:szCs w:val="18"/>
              </w:rPr>
            </w:pPr>
            <w:r>
              <w:rPr>
                <w:rFonts w:ascii="Calibri" w:eastAsia="Calibri" w:hAnsi="Calibri" w:cs="Calibri"/>
                <w:sz w:val="18"/>
                <w:szCs w:val="18"/>
              </w:rPr>
              <w:t>234</w:t>
            </w:r>
          </w:p>
        </w:tc>
        <w:tc>
          <w:tcPr>
            <w:tcW w:w="1440" w:type="dxa"/>
            <w:tcBorders>
              <w:top w:val="single" w:sz="4" w:space="0" w:color="CCCCCC"/>
              <w:left w:val="single" w:sz="4" w:space="0" w:color="CCCCCC"/>
              <w:bottom w:val="single" w:sz="4" w:space="0" w:color="000000"/>
              <w:right w:val="single" w:sz="11" w:space="0" w:color="000000"/>
            </w:tcBorders>
            <w:tcMar>
              <w:top w:w="0" w:type="dxa"/>
              <w:left w:w="40" w:type="dxa"/>
              <w:bottom w:w="0" w:type="dxa"/>
              <w:right w:w="40" w:type="dxa"/>
            </w:tcMar>
            <w:vAlign w:val="center"/>
          </w:tcPr>
          <w:p w:rsidR="00E4602C" w14:paraId="440BBFCA" w14:textId="77777777">
            <w:pPr>
              <w:spacing w:before="60"/>
              <w:jc w:val="center"/>
              <w:rPr>
                <w:rFonts w:ascii="Calibri" w:eastAsia="Calibri" w:hAnsi="Calibri" w:cs="Calibri"/>
                <w:sz w:val="18"/>
                <w:szCs w:val="18"/>
              </w:rPr>
            </w:pPr>
            <w:r>
              <w:rPr>
                <w:rFonts w:ascii="Calibri" w:eastAsia="Calibri" w:hAnsi="Calibri" w:cs="Calibri"/>
                <w:sz w:val="18"/>
                <w:szCs w:val="18"/>
              </w:rPr>
              <w:t>$11,700</w:t>
            </w:r>
          </w:p>
        </w:tc>
      </w:tr>
      <w:tr w14:paraId="6CF63620" w14:textId="77777777">
        <w:tblPrEx>
          <w:tblW w:w="9975" w:type="dxa"/>
          <w:tblInd w:w="0" w:type="dxa"/>
          <w:tblLayout w:type="fixed"/>
          <w:tblLook w:val="0600"/>
        </w:tblPrEx>
        <w:trPr>
          <w:trHeight w:val="300"/>
        </w:trPr>
        <w:tc>
          <w:tcPr>
            <w:tcW w:w="3345" w:type="dxa"/>
            <w:tcBorders>
              <w:top w:val="single" w:sz="4" w:space="0" w:color="CCCCCC"/>
              <w:left w:val="single" w:sz="4" w:space="0" w:color="000000"/>
              <w:bottom w:val="single" w:sz="11" w:space="0" w:color="000000"/>
              <w:right w:val="single" w:sz="4" w:space="0" w:color="000000"/>
            </w:tcBorders>
            <w:shd w:val="clear" w:color="auto" w:fill="FFFFFF"/>
            <w:tcMar>
              <w:top w:w="0" w:type="dxa"/>
              <w:left w:w="40" w:type="dxa"/>
              <w:bottom w:w="0" w:type="dxa"/>
              <w:right w:w="40" w:type="dxa"/>
            </w:tcMar>
            <w:vAlign w:val="center"/>
          </w:tcPr>
          <w:p w:rsidR="00E4602C" w14:paraId="7AAF7536" w14:textId="77777777">
            <w:pPr>
              <w:spacing w:before="60"/>
              <w:rPr>
                <w:rFonts w:ascii="Calibri" w:eastAsia="Calibri" w:hAnsi="Calibri" w:cs="Calibri"/>
                <w:sz w:val="18"/>
                <w:szCs w:val="18"/>
              </w:rPr>
            </w:pPr>
            <w:r>
              <w:rPr>
                <w:rFonts w:ascii="Calibri" w:eastAsia="Calibri" w:hAnsi="Calibri" w:cs="Calibri"/>
                <w:sz w:val="18"/>
                <w:szCs w:val="18"/>
              </w:rPr>
              <w:t>Report of Medical History - Annual Update</w:t>
            </w:r>
          </w:p>
        </w:tc>
        <w:tc>
          <w:tcPr>
            <w:tcW w:w="1290"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383099A5" w14:textId="77777777">
            <w:pPr>
              <w:spacing w:before="60"/>
              <w:jc w:val="center"/>
              <w:rPr>
                <w:rFonts w:ascii="Calibri" w:eastAsia="Calibri" w:hAnsi="Calibri" w:cs="Calibri"/>
                <w:sz w:val="18"/>
                <w:szCs w:val="18"/>
              </w:rPr>
            </w:pPr>
            <w:r>
              <w:rPr>
                <w:rFonts w:ascii="Calibri" w:eastAsia="Calibri" w:hAnsi="Calibri" w:cs="Calibri"/>
                <w:sz w:val="18"/>
                <w:szCs w:val="18"/>
              </w:rPr>
              <w:t>143</w:t>
            </w:r>
          </w:p>
        </w:tc>
        <w:tc>
          <w:tcPr>
            <w:tcW w:w="1275"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3B8320B0" w14:textId="77777777">
            <w:pPr>
              <w:spacing w:before="60"/>
              <w:jc w:val="center"/>
              <w:rPr>
                <w:rFonts w:ascii="Calibri" w:eastAsia="Calibri" w:hAnsi="Calibri" w:cs="Calibri"/>
                <w:sz w:val="18"/>
                <w:szCs w:val="18"/>
              </w:rPr>
            </w:pPr>
            <w:r>
              <w:rPr>
                <w:rFonts w:ascii="Calibri" w:eastAsia="Calibri" w:hAnsi="Calibri" w:cs="Calibri"/>
                <w:sz w:val="18"/>
                <w:szCs w:val="18"/>
              </w:rPr>
              <w:t>1</w:t>
            </w:r>
          </w:p>
        </w:tc>
        <w:tc>
          <w:tcPr>
            <w:tcW w:w="1425"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3089E04C" w14:textId="77777777">
            <w:pPr>
              <w:spacing w:before="60"/>
              <w:jc w:val="center"/>
              <w:rPr>
                <w:rFonts w:ascii="Calibri" w:eastAsia="Calibri" w:hAnsi="Calibri" w:cs="Calibri"/>
                <w:sz w:val="18"/>
                <w:szCs w:val="18"/>
              </w:rPr>
            </w:pPr>
            <w:r>
              <w:rPr>
                <w:rFonts w:ascii="Calibri" w:eastAsia="Calibri" w:hAnsi="Calibri" w:cs="Calibri"/>
                <w:sz w:val="18"/>
                <w:szCs w:val="18"/>
              </w:rPr>
              <w:t>143</w:t>
            </w:r>
          </w:p>
        </w:tc>
        <w:tc>
          <w:tcPr>
            <w:tcW w:w="1200" w:type="dxa"/>
            <w:tcBorders>
              <w:top w:val="single" w:sz="4" w:space="0" w:color="CCCCCC"/>
              <w:left w:val="single" w:sz="4" w:space="0" w:color="CCCCCC"/>
              <w:bottom w:val="single" w:sz="11" w:space="0" w:color="000000"/>
              <w:right w:val="single" w:sz="4" w:space="0" w:color="000000"/>
            </w:tcBorders>
            <w:tcMar>
              <w:top w:w="0" w:type="dxa"/>
              <w:left w:w="40" w:type="dxa"/>
              <w:bottom w:w="0" w:type="dxa"/>
              <w:right w:w="40" w:type="dxa"/>
            </w:tcMar>
            <w:vAlign w:val="center"/>
          </w:tcPr>
          <w:p w:rsidR="00E4602C" w14:paraId="346E8DB7"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c>
          <w:tcPr>
            <w:tcW w:w="1440" w:type="dxa"/>
            <w:tcBorders>
              <w:top w:val="single" w:sz="4" w:space="0" w:color="CCCCCC"/>
              <w:left w:val="single" w:sz="4" w:space="0" w:color="CCCCCC"/>
              <w:bottom w:val="single" w:sz="11" w:space="0" w:color="000000"/>
              <w:right w:val="single" w:sz="11" w:space="0" w:color="000000"/>
            </w:tcBorders>
            <w:tcMar>
              <w:top w:w="0" w:type="dxa"/>
              <w:left w:w="40" w:type="dxa"/>
              <w:bottom w:w="0" w:type="dxa"/>
              <w:right w:w="40" w:type="dxa"/>
            </w:tcMar>
            <w:vAlign w:val="center"/>
          </w:tcPr>
          <w:p w:rsidR="00E4602C" w14:paraId="103F719C" w14:textId="77777777">
            <w:pPr>
              <w:spacing w:before="60"/>
              <w:jc w:val="center"/>
              <w:rPr>
                <w:rFonts w:ascii="Calibri" w:eastAsia="Calibri" w:hAnsi="Calibri" w:cs="Calibri"/>
                <w:sz w:val="18"/>
                <w:szCs w:val="18"/>
              </w:rPr>
            </w:pPr>
            <w:r>
              <w:rPr>
                <w:rFonts w:ascii="Calibri" w:eastAsia="Calibri" w:hAnsi="Calibri" w:cs="Calibri"/>
                <w:sz w:val="18"/>
                <w:szCs w:val="18"/>
              </w:rPr>
              <w:t>0</w:t>
            </w:r>
          </w:p>
        </w:tc>
      </w:tr>
      <w:tr w14:paraId="7F93BD28" w14:textId="77777777">
        <w:tblPrEx>
          <w:tblW w:w="9975" w:type="dxa"/>
          <w:tblInd w:w="0" w:type="dxa"/>
          <w:tblLayout w:type="fixed"/>
          <w:tblLook w:val="0600"/>
        </w:tblPrEx>
        <w:trPr>
          <w:trHeight w:val="315"/>
        </w:trPr>
        <w:tc>
          <w:tcPr>
            <w:tcW w:w="3345" w:type="dxa"/>
            <w:tcBorders>
              <w:top w:val="single" w:sz="4" w:space="0" w:color="CCCCCC"/>
              <w:left w:val="single" w:sz="11" w:space="0" w:color="000000"/>
              <w:bottom w:val="single" w:sz="11" w:space="0" w:color="000000"/>
              <w:right w:val="single" w:sz="4" w:space="0" w:color="000000"/>
            </w:tcBorders>
            <w:shd w:val="clear" w:color="auto" w:fill="DEEAF6"/>
            <w:tcMar>
              <w:top w:w="0" w:type="dxa"/>
              <w:left w:w="40" w:type="dxa"/>
              <w:bottom w:w="0" w:type="dxa"/>
              <w:right w:w="40" w:type="dxa"/>
            </w:tcMar>
            <w:vAlign w:val="center"/>
          </w:tcPr>
          <w:p w:rsidR="00E4602C" w14:paraId="3C875C44" w14:textId="77777777">
            <w:pPr>
              <w:spacing w:before="60"/>
              <w:jc w:val="right"/>
              <w:rPr>
                <w:rFonts w:ascii="Calibri" w:eastAsia="Calibri" w:hAnsi="Calibri" w:cs="Calibri"/>
                <w:sz w:val="18"/>
                <w:szCs w:val="18"/>
              </w:rPr>
            </w:pPr>
            <w:r>
              <w:rPr>
                <w:rFonts w:ascii="Calibri" w:eastAsia="Calibri" w:hAnsi="Calibri" w:cs="Calibri"/>
                <w:b/>
                <w:bCs/>
                <w:sz w:val="18"/>
                <w:szCs w:val="18"/>
              </w:rPr>
              <w:t>TOTALS</w:t>
            </w:r>
          </w:p>
        </w:tc>
        <w:tc>
          <w:tcPr>
            <w:tcW w:w="1290" w:type="dxa"/>
            <w:tcBorders>
              <w:top w:val="single" w:sz="4" w:space="0" w:color="CCCCCC"/>
              <w:left w:val="single" w:sz="4" w:space="0" w:color="CCCCCC"/>
              <w:bottom w:val="single" w:sz="11" w:space="0" w:color="000000"/>
              <w:right w:val="single" w:sz="4" w:space="0" w:color="000000"/>
            </w:tcBorders>
            <w:shd w:val="clear" w:color="auto" w:fill="DEEAF6"/>
            <w:tcMar>
              <w:top w:w="0" w:type="dxa"/>
              <w:left w:w="40" w:type="dxa"/>
              <w:bottom w:w="0" w:type="dxa"/>
              <w:right w:w="40" w:type="dxa"/>
            </w:tcMar>
            <w:vAlign w:val="center"/>
          </w:tcPr>
          <w:p w:rsidR="00E4602C" w14:paraId="2FEB733F" w14:textId="77777777">
            <w:pPr>
              <w:spacing w:before="60"/>
              <w:jc w:val="center"/>
              <w:rPr>
                <w:rFonts w:ascii="Calibri" w:eastAsia="Calibri" w:hAnsi="Calibri" w:cs="Calibri"/>
                <w:b/>
                <w:bCs/>
                <w:sz w:val="18"/>
                <w:szCs w:val="18"/>
              </w:rPr>
            </w:pPr>
            <w:r>
              <w:rPr>
                <w:rFonts w:ascii="Calibri" w:eastAsia="Calibri" w:hAnsi="Calibri" w:cs="Calibri"/>
                <w:b/>
                <w:bCs/>
                <w:sz w:val="18"/>
                <w:szCs w:val="18"/>
              </w:rPr>
              <w:t>483</w:t>
            </w:r>
          </w:p>
        </w:tc>
        <w:tc>
          <w:tcPr>
            <w:tcW w:w="1275" w:type="dxa"/>
            <w:tcBorders>
              <w:top w:val="single" w:sz="4" w:space="0" w:color="CCCCCC"/>
              <w:left w:val="single" w:sz="4" w:space="0" w:color="CCCCCC"/>
              <w:bottom w:val="single" w:sz="11" w:space="0" w:color="000000"/>
              <w:right w:val="single" w:sz="4" w:space="0" w:color="000000"/>
            </w:tcBorders>
            <w:shd w:val="clear" w:color="auto" w:fill="000000"/>
            <w:tcMar>
              <w:top w:w="0" w:type="dxa"/>
              <w:left w:w="40" w:type="dxa"/>
              <w:bottom w:w="0" w:type="dxa"/>
              <w:right w:w="40" w:type="dxa"/>
            </w:tcMar>
            <w:vAlign w:val="center"/>
          </w:tcPr>
          <w:p w:rsidR="00E4602C" w14:paraId="76B109DB" w14:textId="77777777">
            <w:pPr>
              <w:spacing w:before="60"/>
              <w:jc w:val="center"/>
              <w:rPr>
                <w:rFonts w:ascii="Calibri" w:eastAsia="Calibri" w:hAnsi="Calibri" w:cs="Calibri"/>
                <w:sz w:val="18"/>
                <w:szCs w:val="18"/>
              </w:rPr>
            </w:pPr>
          </w:p>
        </w:tc>
        <w:tc>
          <w:tcPr>
            <w:tcW w:w="1425" w:type="dxa"/>
            <w:tcBorders>
              <w:top w:val="single" w:sz="4" w:space="0" w:color="CCCCCC"/>
              <w:left w:val="single" w:sz="4" w:space="0" w:color="CCCCCC"/>
              <w:bottom w:val="single" w:sz="11" w:space="0" w:color="000000"/>
              <w:right w:val="single" w:sz="4" w:space="0" w:color="000000"/>
            </w:tcBorders>
            <w:shd w:val="clear" w:color="auto" w:fill="DEEAF6"/>
            <w:tcMar>
              <w:top w:w="0" w:type="dxa"/>
              <w:left w:w="40" w:type="dxa"/>
              <w:bottom w:w="0" w:type="dxa"/>
              <w:right w:w="40" w:type="dxa"/>
            </w:tcMar>
            <w:vAlign w:val="center"/>
          </w:tcPr>
          <w:p w:rsidR="00E4602C" w14:paraId="00D40BD3" w14:textId="77777777">
            <w:pPr>
              <w:spacing w:before="60"/>
              <w:jc w:val="center"/>
              <w:rPr>
                <w:rFonts w:ascii="Calibri" w:eastAsia="Calibri" w:hAnsi="Calibri" w:cs="Calibri"/>
                <w:sz w:val="18"/>
                <w:szCs w:val="18"/>
              </w:rPr>
            </w:pPr>
            <w:r>
              <w:rPr>
                <w:rFonts w:ascii="Calibri" w:eastAsia="Calibri" w:hAnsi="Calibri" w:cs="Calibri"/>
                <w:b/>
                <w:bCs/>
                <w:sz w:val="18"/>
                <w:szCs w:val="18"/>
              </w:rPr>
              <w:t>483</w:t>
            </w:r>
          </w:p>
        </w:tc>
        <w:tc>
          <w:tcPr>
            <w:tcW w:w="1200" w:type="dxa"/>
            <w:tcBorders>
              <w:top w:val="single" w:sz="4" w:space="0" w:color="CCCCCC"/>
              <w:left w:val="single" w:sz="4" w:space="0" w:color="CCCCCC"/>
              <w:bottom w:val="single" w:sz="11" w:space="0" w:color="000000"/>
              <w:right w:val="single" w:sz="4" w:space="0" w:color="000000"/>
            </w:tcBorders>
            <w:shd w:val="clear" w:color="auto" w:fill="000000"/>
            <w:tcMar>
              <w:top w:w="0" w:type="dxa"/>
              <w:left w:w="40" w:type="dxa"/>
              <w:bottom w:w="0" w:type="dxa"/>
              <w:right w:w="40" w:type="dxa"/>
            </w:tcMar>
            <w:vAlign w:val="center"/>
          </w:tcPr>
          <w:p w:rsidR="00E4602C" w14:paraId="61D65B77" w14:textId="77777777">
            <w:pPr>
              <w:spacing w:before="60"/>
              <w:jc w:val="center"/>
              <w:rPr>
                <w:rFonts w:ascii="Calibri" w:eastAsia="Calibri" w:hAnsi="Calibri" w:cs="Calibri"/>
                <w:sz w:val="18"/>
                <w:szCs w:val="18"/>
              </w:rPr>
            </w:pPr>
          </w:p>
        </w:tc>
        <w:tc>
          <w:tcPr>
            <w:tcW w:w="1440" w:type="dxa"/>
            <w:tcBorders>
              <w:top w:val="single" w:sz="4" w:space="0" w:color="CCCCCC"/>
              <w:left w:val="single" w:sz="4" w:space="0" w:color="CCCCCC"/>
              <w:bottom w:val="single" w:sz="11" w:space="0" w:color="000000"/>
              <w:right w:val="single" w:sz="11" w:space="0" w:color="000000"/>
            </w:tcBorders>
            <w:shd w:val="clear" w:color="auto" w:fill="DEEAF6"/>
            <w:tcMar>
              <w:top w:w="0" w:type="dxa"/>
              <w:left w:w="40" w:type="dxa"/>
              <w:bottom w:w="0" w:type="dxa"/>
              <w:right w:w="40" w:type="dxa"/>
            </w:tcMar>
            <w:vAlign w:val="center"/>
          </w:tcPr>
          <w:p w:rsidR="00E4602C" w14:paraId="777FDED0" w14:textId="77777777">
            <w:pPr>
              <w:spacing w:before="60"/>
              <w:jc w:val="center"/>
              <w:rPr>
                <w:rFonts w:ascii="Calibri" w:eastAsia="Calibri" w:hAnsi="Calibri" w:cs="Calibri"/>
                <w:sz w:val="18"/>
                <w:szCs w:val="18"/>
              </w:rPr>
            </w:pPr>
            <w:r>
              <w:rPr>
                <w:rFonts w:ascii="Calibri" w:eastAsia="Calibri" w:hAnsi="Calibri" w:cs="Calibri"/>
                <w:b/>
                <w:bCs/>
                <w:sz w:val="18"/>
                <w:szCs w:val="18"/>
              </w:rPr>
              <w:t>$ 11,700</w:t>
            </w:r>
          </w:p>
        </w:tc>
      </w:tr>
    </w:tbl>
    <w:p w:rsidR="00E4602C" w14:paraId="61CCA170" w14:textId="77777777">
      <w:pPr>
        <w:spacing w:before="240"/>
        <w:rPr>
          <w:rFonts w:ascii="Roboto" w:eastAsia="Roboto" w:hAnsi="Roboto" w:cs="Roboto"/>
          <w:b/>
          <w:bCs/>
          <w:color w:val="0B57D0"/>
          <w:sz w:val="21"/>
          <w:szCs w:val="21"/>
          <w:highlight w:val="white"/>
        </w:rPr>
      </w:pPr>
      <w:hyperlink r:id="rId19" w:anchor="Average_Doctor_Visit_Costs">
        <w:r>
          <w:rPr>
            <w:rFonts w:ascii="Roboto" w:eastAsia="Roboto" w:hAnsi="Roboto" w:cs="Roboto"/>
            <w:b/>
            <w:bCs/>
            <w:color w:val="0B57D0"/>
            <w:sz w:val="21"/>
            <w:szCs w:val="21"/>
            <w:highlight w:val="white"/>
          </w:rPr>
          <w:t>https://www.debt.org/medical/doctor-visit-costs/#Average_Doctor_Visit_Costs</w:t>
        </w:r>
      </w:hyperlink>
    </w:p>
    <w:p w:rsidR="00E4602C" w14:paraId="025A33E9" w14:textId="77777777">
      <w:pPr>
        <w:spacing w:before="240"/>
      </w:pPr>
      <w:r>
        <w:rPr>
          <w:highlight w:val="white"/>
        </w:rPr>
        <w:t xml:space="preserve">Office Visit, Established Patient, </w:t>
      </w:r>
      <w:r>
        <w:rPr>
          <w:highlight w:val="white"/>
        </w:rPr>
        <w:t>Level</w:t>
      </w:r>
      <w:r>
        <w:rPr>
          <w:highlight w:val="white"/>
        </w:rPr>
        <w:t xml:space="preserve"> 5 – Complex medical problem(s) requiring comprehensive evaluation- approximately 40 minutes with the doctor – $234</w:t>
      </w:r>
    </w:p>
    <w:p w:rsidR="00E4602C" w14:paraId="59862C89" w14:textId="77777777">
      <w:pPr>
        <w:pBdr>
          <w:top w:val="nil"/>
          <w:left w:val="nil"/>
          <w:bottom w:val="nil"/>
          <w:right w:val="nil"/>
          <w:between w:val="nil"/>
        </w:pBdr>
        <w:spacing w:before="240"/>
        <w:rPr>
          <w:b/>
          <w:bCs/>
          <w:color w:val="000000"/>
        </w:rPr>
      </w:pPr>
    </w:p>
    <w:p w:rsidR="00E4602C" w14:paraId="0B677B23"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Provide estimates of ann</w:t>
      </w:r>
      <w:r>
        <w:rPr>
          <w:b/>
          <w:bCs/>
          <w:color w:val="000000"/>
        </w:rPr>
        <w:t>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E4602C" w14:paraId="1BEB9F65" w14:textId="77777777">
      <w:pPr>
        <w:spacing w:before="240"/>
        <w:rPr>
          <w:b/>
          <w:bCs/>
        </w:rPr>
      </w:pPr>
    </w:p>
    <w:tbl>
      <w:tblPr>
        <w:tblStyle w:val="a1"/>
        <w:tblW w:w="8680" w:type="dxa"/>
        <w:tblInd w:w="-140" w:type="dxa"/>
        <w:tblLayout w:type="fixed"/>
        <w:tblLook w:val="0400"/>
      </w:tblPr>
      <w:tblGrid>
        <w:gridCol w:w="2280"/>
        <w:gridCol w:w="1120"/>
        <w:gridCol w:w="1140"/>
        <w:gridCol w:w="1120"/>
        <w:gridCol w:w="1280"/>
        <w:gridCol w:w="1740"/>
      </w:tblGrid>
      <w:tr w14:paraId="43100F16" w14:textId="77777777">
        <w:tblPrEx>
          <w:tblW w:w="8680" w:type="dxa"/>
          <w:tblInd w:w="-140" w:type="dxa"/>
          <w:tblLayout w:type="fixed"/>
          <w:tblLook w:val="0400"/>
        </w:tblPrEx>
        <w:trPr>
          <w:trHeight w:val="450"/>
        </w:trPr>
        <w:tc>
          <w:tcPr>
            <w:tcW w:w="2280" w:type="dxa"/>
            <w:tcBorders>
              <w:top w:val="single" w:sz="8" w:space="0" w:color="000000"/>
              <w:left w:val="single" w:sz="8" w:space="0" w:color="000000"/>
              <w:bottom w:val="single" w:sz="4" w:space="0" w:color="000000"/>
              <w:right w:val="single" w:sz="8" w:space="0" w:color="000000"/>
            </w:tcBorders>
            <w:shd w:val="clear" w:color="auto" w:fill="BDD7EE"/>
            <w:tcMar>
              <w:top w:w="0" w:type="dxa"/>
              <w:bottom w:w="0" w:type="dxa"/>
            </w:tcMar>
            <w:vAlign w:val="center"/>
          </w:tcPr>
          <w:p w:rsidR="00E4602C" w14:paraId="394EA994" w14:textId="77777777">
            <w:pPr>
              <w:widowControl/>
              <w:spacing w:before="60"/>
              <w:jc w:val="center"/>
              <w:rPr>
                <w:rFonts w:ascii="Calibri" w:eastAsia="Calibri" w:hAnsi="Calibri" w:cs="Calibri"/>
                <w:b/>
                <w:bCs/>
                <w:sz w:val="16"/>
                <w:szCs w:val="16"/>
              </w:rPr>
            </w:pPr>
            <w:r>
              <w:rPr>
                <w:rFonts w:ascii="Calibri" w:eastAsia="Calibri" w:hAnsi="Calibri" w:cs="Calibri"/>
                <w:b/>
                <w:bCs/>
                <w:sz w:val="16"/>
                <w:szCs w:val="16"/>
              </w:rPr>
              <w:t>Cost Descriptions</w:t>
            </w:r>
          </w:p>
        </w:tc>
        <w:tc>
          <w:tcPr>
            <w:tcW w:w="1120" w:type="dxa"/>
            <w:tcBorders>
              <w:top w:val="single" w:sz="8" w:space="0" w:color="000000"/>
              <w:left w:val="single" w:sz="8" w:space="0" w:color="000000"/>
              <w:bottom w:val="single" w:sz="4" w:space="0" w:color="000000"/>
              <w:right w:val="single" w:sz="8" w:space="0" w:color="000000"/>
            </w:tcBorders>
            <w:shd w:val="clear" w:color="auto" w:fill="BDD7EE"/>
            <w:tcMar>
              <w:top w:w="0" w:type="dxa"/>
              <w:bottom w:w="0" w:type="dxa"/>
            </w:tcMar>
            <w:vAlign w:val="center"/>
          </w:tcPr>
          <w:p w:rsidR="00E4602C" w14:paraId="19CC5BF9" w14:textId="77777777">
            <w:pPr>
              <w:widowControl/>
              <w:spacing w:before="60"/>
              <w:jc w:val="center"/>
              <w:rPr>
                <w:rFonts w:ascii="Calibri" w:eastAsia="Calibri" w:hAnsi="Calibri" w:cs="Calibri"/>
                <w:b/>
                <w:bCs/>
                <w:sz w:val="16"/>
                <w:szCs w:val="16"/>
              </w:rPr>
            </w:pPr>
            <w:r>
              <w:rPr>
                <w:rFonts w:ascii="Calibri" w:eastAsia="Calibri" w:hAnsi="Calibri" w:cs="Calibri"/>
                <w:b/>
                <w:bCs/>
                <w:sz w:val="16"/>
                <w:szCs w:val="16"/>
              </w:rPr>
              <w:t>Grade/Step</w:t>
            </w:r>
          </w:p>
        </w:tc>
        <w:tc>
          <w:tcPr>
            <w:tcW w:w="1140" w:type="dxa"/>
            <w:tcBorders>
              <w:top w:val="single" w:sz="8" w:space="0" w:color="000000"/>
              <w:left w:val="single" w:sz="8" w:space="0" w:color="000000"/>
              <w:bottom w:val="single" w:sz="4" w:space="0" w:color="000000"/>
              <w:right w:val="single" w:sz="8" w:space="0" w:color="000000"/>
            </w:tcBorders>
            <w:shd w:val="clear" w:color="auto" w:fill="BDD7EE"/>
            <w:tcMar>
              <w:top w:w="0" w:type="dxa"/>
              <w:bottom w:w="0" w:type="dxa"/>
            </w:tcMar>
            <w:vAlign w:val="center"/>
          </w:tcPr>
          <w:p w:rsidR="00E4602C" w14:paraId="4FF124B1" w14:textId="77777777">
            <w:pPr>
              <w:widowControl/>
              <w:spacing w:before="60"/>
              <w:jc w:val="center"/>
              <w:rPr>
                <w:rFonts w:ascii="Calibri" w:eastAsia="Calibri" w:hAnsi="Calibri" w:cs="Calibri"/>
                <w:b/>
                <w:bCs/>
                <w:sz w:val="16"/>
                <w:szCs w:val="16"/>
              </w:rPr>
            </w:pPr>
            <w:r>
              <w:rPr>
                <w:rFonts w:ascii="Calibri" w:eastAsia="Calibri" w:hAnsi="Calibri" w:cs="Calibri"/>
                <w:b/>
                <w:bCs/>
                <w:sz w:val="16"/>
                <w:szCs w:val="16"/>
              </w:rPr>
              <w:t>Loaded Salary /Cost</w:t>
            </w:r>
          </w:p>
        </w:tc>
        <w:tc>
          <w:tcPr>
            <w:tcW w:w="1120" w:type="dxa"/>
            <w:tcBorders>
              <w:top w:val="single" w:sz="8" w:space="0" w:color="000000"/>
              <w:left w:val="single" w:sz="8" w:space="0" w:color="000000"/>
              <w:bottom w:val="single" w:sz="4" w:space="0" w:color="000000"/>
              <w:right w:val="single" w:sz="8" w:space="0" w:color="000000"/>
            </w:tcBorders>
            <w:shd w:val="clear" w:color="auto" w:fill="BDD7EE"/>
            <w:tcMar>
              <w:top w:w="0" w:type="dxa"/>
              <w:bottom w:w="0" w:type="dxa"/>
            </w:tcMar>
            <w:vAlign w:val="center"/>
          </w:tcPr>
          <w:p w:rsidR="00E4602C" w14:paraId="71196DD8" w14:textId="77777777">
            <w:pPr>
              <w:widowControl/>
              <w:spacing w:before="60"/>
              <w:jc w:val="center"/>
              <w:rPr>
                <w:rFonts w:ascii="Calibri" w:eastAsia="Calibri" w:hAnsi="Calibri" w:cs="Calibri"/>
                <w:b/>
                <w:bCs/>
                <w:sz w:val="16"/>
                <w:szCs w:val="16"/>
              </w:rPr>
            </w:pPr>
            <w:r>
              <w:rPr>
                <w:rFonts w:ascii="Calibri" w:eastAsia="Calibri" w:hAnsi="Calibri" w:cs="Calibri"/>
                <w:b/>
                <w:bCs/>
                <w:sz w:val="16"/>
                <w:szCs w:val="16"/>
              </w:rPr>
              <w:t>% of Effort</w:t>
            </w:r>
          </w:p>
        </w:tc>
        <w:tc>
          <w:tcPr>
            <w:tcW w:w="1280" w:type="dxa"/>
            <w:tcBorders>
              <w:top w:val="single" w:sz="8" w:space="0" w:color="000000"/>
              <w:left w:val="single" w:sz="8" w:space="0" w:color="000000"/>
              <w:bottom w:val="single" w:sz="4" w:space="0" w:color="000000"/>
              <w:right w:val="single" w:sz="8" w:space="0" w:color="000000"/>
            </w:tcBorders>
            <w:shd w:val="clear" w:color="auto" w:fill="BDD7EE"/>
            <w:tcMar>
              <w:top w:w="0" w:type="dxa"/>
              <w:bottom w:w="0" w:type="dxa"/>
            </w:tcMar>
            <w:vAlign w:val="center"/>
          </w:tcPr>
          <w:p w:rsidR="00E4602C" w14:paraId="7797E59C" w14:textId="77777777">
            <w:pPr>
              <w:widowControl/>
              <w:spacing w:before="60"/>
              <w:jc w:val="center"/>
              <w:rPr>
                <w:rFonts w:ascii="Calibri" w:eastAsia="Calibri" w:hAnsi="Calibri" w:cs="Calibri"/>
                <w:b/>
                <w:bCs/>
                <w:sz w:val="16"/>
                <w:szCs w:val="16"/>
              </w:rPr>
            </w:pPr>
            <w:r>
              <w:rPr>
                <w:rFonts w:ascii="Calibri" w:eastAsia="Calibri" w:hAnsi="Calibri" w:cs="Calibri"/>
                <w:b/>
                <w:bCs/>
                <w:sz w:val="16"/>
                <w:szCs w:val="16"/>
              </w:rPr>
              <w:t>Fringe (if Applicable)</w:t>
            </w:r>
          </w:p>
        </w:tc>
        <w:tc>
          <w:tcPr>
            <w:tcW w:w="1740" w:type="dxa"/>
            <w:tcBorders>
              <w:top w:val="single" w:sz="8" w:space="0" w:color="000000"/>
              <w:left w:val="single" w:sz="8" w:space="0" w:color="000000"/>
              <w:bottom w:val="single" w:sz="4" w:space="0" w:color="000000"/>
              <w:right w:val="single" w:sz="8" w:space="0" w:color="000000"/>
            </w:tcBorders>
            <w:shd w:val="clear" w:color="auto" w:fill="BDD7EE"/>
            <w:tcMar>
              <w:top w:w="0" w:type="dxa"/>
              <w:bottom w:w="0" w:type="dxa"/>
            </w:tcMar>
            <w:vAlign w:val="center"/>
          </w:tcPr>
          <w:p w:rsidR="00E4602C" w14:paraId="1950927A" w14:textId="77777777">
            <w:pPr>
              <w:widowControl/>
              <w:spacing w:before="60"/>
              <w:jc w:val="center"/>
              <w:rPr>
                <w:rFonts w:ascii="Calibri" w:eastAsia="Calibri" w:hAnsi="Calibri" w:cs="Calibri"/>
                <w:b/>
                <w:bCs/>
                <w:sz w:val="16"/>
                <w:szCs w:val="16"/>
              </w:rPr>
            </w:pPr>
            <w:r>
              <w:rPr>
                <w:rFonts w:ascii="Calibri" w:eastAsia="Calibri" w:hAnsi="Calibri" w:cs="Calibri"/>
                <w:b/>
                <w:bCs/>
                <w:sz w:val="16"/>
                <w:szCs w:val="16"/>
              </w:rPr>
              <w:t>Total Cost to Government</w:t>
            </w:r>
          </w:p>
        </w:tc>
      </w:tr>
      <w:tr w14:paraId="39A25D9B" w14:textId="77777777">
        <w:tblPrEx>
          <w:tblW w:w="8680" w:type="dxa"/>
          <w:tblInd w:w="-140" w:type="dxa"/>
          <w:tblLayout w:type="fixed"/>
          <w:tblLook w:val="0400"/>
        </w:tblPrEx>
        <w:trPr>
          <w:trHeight w:val="375"/>
        </w:trPr>
        <w:tc>
          <w:tcPr>
            <w:tcW w:w="2280" w:type="dxa"/>
            <w:tcBorders>
              <w:top w:val="single" w:sz="4" w:space="0" w:color="000000"/>
              <w:left w:val="single" w:sz="8" w:space="0" w:color="000000"/>
              <w:bottom w:val="single" w:sz="4" w:space="0" w:color="000000"/>
              <w:right w:val="single" w:sz="8" w:space="0" w:color="000000"/>
            </w:tcBorders>
            <w:tcMar>
              <w:top w:w="0" w:type="dxa"/>
              <w:bottom w:w="0" w:type="dxa"/>
            </w:tcMar>
            <w:vAlign w:val="center"/>
          </w:tcPr>
          <w:p w:rsidR="00E4602C" w14:paraId="5A1FA4BE" w14:textId="77777777">
            <w:pPr>
              <w:widowControl/>
              <w:spacing w:before="60"/>
              <w:rPr>
                <w:rFonts w:ascii="Calibri" w:eastAsia="Calibri" w:hAnsi="Calibri" w:cs="Calibri"/>
                <w:b/>
                <w:bCs/>
                <w:sz w:val="16"/>
                <w:szCs w:val="16"/>
              </w:rPr>
            </w:pPr>
            <w:r>
              <w:rPr>
                <w:rFonts w:ascii="Calibri" w:eastAsia="Calibri" w:hAnsi="Calibri" w:cs="Calibri"/>
                <w:b/>
                <w:bCs/>
                <w:sz w:val="16"/>
                <w:szCs w:val="16"/>
              </w:rPr>
              <w:t>Federal Staff</w:t>
            </w:r>
          </w:p>
        </w:tc>
        <w:tc>
          <w:tcPr>
            <w:tcW w:w="1120" w:type="dxa"/>
            <w:tcBorders>
              <w:top w:val="single" w:sz="4" w:space="0" w:color="000000"/>
              <w:left w:val="single" w:sz="8" w:space="0" w:color="000000"/>
              <w:bottom w:val="single" w:sz="4" w:space="0" w:color="000000"/>
              <w:right w:val="single" w:sz="4" w:space="0" w:color="000000"/>
            </w:tcBorders>
            <w:tcMar>
              <w:top w:w="0" w:type="dxa"/>
              <w:bottom w:w="0" w:type="dxa"/>
            </w:tcMar>
            <w:vAlign w:val="center"/>
          </w:tcPr>
          <w:p w:rsidR="00E4602C" w14:paraId="0B00007E" w14:textId="77777777">
            <w:pPr>
              <w:widowControl/>
              <w:spacing w:before="60"/>
              <w:rPr>
                <w:rFonts w:ascii="Calibri" w:eastAsia="Calibri" w:hAnsi="Calibri" w:cs="Calibri"/>
                <w:sz w:val="16"/>
                <w:szCs w:val="16"/>
              </w:rPr>
            </w:pPr>
            <w:r>
              <w:rPr>
                <w:rFonts w:ascii="Calibri" w:eastAsia="Calibri" w:hAnsi="Calibri" w:cs="Calibri"/>
                <w:sz w:val="16"/>
                <w:szCs w:val="16"/>
              </w:rPr>
              <w:t xml:space="preserve">ZS-3 </w:t>
            </w:r>
          </w:p>
        </w:tc>
        <w:tc>
          <w:tcPr>
            <w:tcW w:w="114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1A1F91BB" w14:textId="77777777">
            <w:pPr>
              <w:widowControl/>
              <w:spacing w:before="60"/>
              <w:rPr>
                <w:rFonts w:ascii="Calibri" w:eastAsia="Calibri" w:hAnsi="Calibri" w:cs="Calibri"/>
                <w:sz w:val="16"/>
                <w:szCs w:val="16"/>
              </w:rPr>
            </w:pPr>
            <w:r>
              <w:rPr>
                <w:rFonts w:ascii="Calibri" w:eastAsia="Calibri" w:hAnsi="Calibri" w:cs="Calibri"/>
                <w:sz w:val="16"/>
                <w:szCs w:val="16"/>
              </w:rPr>
              <w:t>$88,547</w:t>
            </w:r>
          </w:p>
        </w:tc>
        <w:tc>
          <w:tcPr>
            <w:tcW w:w="11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48267000" w14:textId="77777777">
            <w:pPr>
              <w:widowControl/>
              <w:spacing w:before="60"/>
              <w:rPr>
                <w:rFonts w:ascii="Calibri" w:eastAsia="Calibri" w:hAnsi="Calibri" w:cs="Calibri"/>
                <w:sz w:val="16"/>
                <w:szCs w:val="16"/>
              </w:rPr>
            </w:pPr>
            <w:r>
              <w:rPr>
                <w:rFonts w:ascii="Calibri" w:eastAsia="Calibri" w:hAnsi="Calibri" w:cs="Calibri"/>
                <w:sz w:val="16"/>
                <w:szCs w:val="16"/>
              </w:rPr>
              <w:t> 0.4%</w:t>
            </w:r>
          </w:p>
        </w:tc>
        <w:tc>
          <w:tcPr>
            <w:tcW w:w="1280" w:type="dxa"/>
            <w:tcBorders>
              <w:top w:val="single" w:sz="4" w:space="0" w:color="000000"/>
              <w:left w:val="single" w:sz="4" w:space="0" w:color="000000"/>
              <w:bottom w:val="single" w:sz="4" w:space="0" w:color="000000"/>
              <w:right w:val="single" w:sz="4" w:space="0" w:color="000000"/>
            </w:tcBorders>
            <w:shd w:val="clear" w:color="auto" w:fill="808080"/>
            <w:tcMar>
              <w:top w:w="0" w:type="dxa"/>
              <w:bottom w:w="0" w:type="dxa"/>
            </w:tcMar>
            <w:vAlign w:val="center"/>
          </w:tcPr>
          <w:p w:rsidR="00E4602C" w14:paraId="05A38B44"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740" w:type="dxa"/>
            <w:tcBorders>
              <w:top w:val="single" w:sz="4" w:space="0" w:color="000000"/>
              <w:left w:val="single" w:sz="4" w:space="0" w:color="000000"/>
              <w:bottom w:val="single" w:sz="4" w:space="0" w:color="000000"/>
              <w:right w:val="single" w:sz="8" w:space="0" w:color="000000"/>
            </w:tcBorders>
            <w:tcMar>
              <w:top w:w="0" w:type="dxa"/>
              <w:bottom w:w="0" w:type="dxa"/>
            </w:tcMar>
            <w:vAlign w:val="center"/>
          </w:tcPr>
          <w:p w:rsidR="00E4602C" w14:paraId="6E226C51" w14:textId="77777777">
            <w:pPr>
              <w:widowControl/>
              <w:spacing w:before="60"/>
              <w:jc w:val="center"/>
              <w:rPr>
                <w:rFonts w:ascii="Calibri" w:eastAsia="Calibri" w:hAnsi="Calibri" w:cs="Calibri"/>
                <w:sz w:val="16"/>
                <w:szCs w:val="16"/>
              </w:rPr>
            </w:pPr>
            <w:r>
              <w:rPr>
                <w:rFonts w:ascii="Calibri" w:eastAsia="Calibri" w:hAnsi="Calibri" w:cs="Calibri"/>
                <w:sz w:val="16"/>
                <w:szCs w:val="16"/>
              </w:rPr>
              <w:t> $354</w:t>
            </w:r>
          </w:p>
        </w:tc>
      </w:tr>
      <w:tr w14:paraId="5E9D77B0" w14:textId="77777777">
        <w:tblPrEx>
          <w:tblW w:w="8680" w:type="dxa"/>
          <w:tblInd w:w="-140" w:type="dxa"/>
          <w:tblLayout w:type="fixed"/>
          <w:tblLook w:val="0400"/>
        </w:tblPrEx>
        <w:trPr>
          <w:trHeight w:val="405"/>
        </w:trPr>
        <w:tc>
          <w:tcPr>
            <w:tcW w:w="2280" w:type="dxa"/>
            <w:tcBorders>
              <w:top w:val="single" w:sz="4" w:space="0" w:color="000000"/>
              <w:left w:val="single" w:sz="8" w:space="0" w:color="000000"/>
              <w:bottom w:val="single" w:sz="4" w:space="0" w:color="000000"/>
              <w:right w:val="single" w:sz="8" w:space="0" w:color="000000"/>
            </w:tcBorders>
            <w:tcMar>
              <w:top w:w="0" w:type="dxa"/>
              <w:bottom w:w="0" w:type="dxa"/>
            </w:tcMar>
            <w:vAlign w:val="center"/>
          </w:tcPr>
          <w:p w:rsidR="00E4602C" w14:paraId="24EDD8A7" w14:textId="77777777">
            <w:pPr>
              <w:widowControl/>
              <w:spacing w:before="60"/>
              <w:rPr>
                <w:rFonts w:ascii="Calibri" w:eastAsia="Calibri" w:hAnsi="Calibri" w:cs="Calibri"/>
                <w:sz w:val="16"/>
                <w:szCs w:val="16"/>
              </w:rPr>
            </w:pPr>
          </w:p>
        </w:tc>
        <w:tc>
          <w:tcPr>
            <w:tcW w:w="1120" w:type="dxa"/>
            <w:tcBorders>
              <w:top w:val="single" w:sz="4" w:space="0" w:color="000000"/>
              <w:left w:val="single" w:sz="8" w:space="0" w:color="000000"/>
              <w:bottom w:val="single" w:sz="4" w:space="0" w:color="000000"/>
              <w:right w:val="single" w:sz="4" w:space="0" w:color="000000"/>
            </w:tcBorders>
            <w:tcMar>
              <w:top w:w="0" w:type="dxa"/>
              <w:bottom w:w="0" w:type="dxa"/>
            </w:tcMar>
            <w:vAlign w:val="center"/>
          </w:tcPr>
          <w:p w:rsidR="00E4602C" w14:paraId="539D543C" w14:textId="77777777">
            <w:pPr>
              <w:widowControl/>
              <w:spacing w:before="60"/>
              <w:rPr>
                <w:rFonts w:ascii="Calibri" w:eastAsia="Calibri" w:hAnsi="Calibri" w:cs="Calibri"/>
                <w:sz w:val="16"/>
                <w:szCs w:val="16"/>
              </w:rPr>
            </w:pPr>
            <w:r>
              <w:rPr>
                <w:rFonts w:ascii="Calibri" w:eastAsia="Calibri" w:hAnsi="Calibri" w:cs="Calibri"/>
                <w:sz w:val="16"/>
                <w:szCs w:val="16"/>
              </w:rPr>
              <w:t>ZS-3</w:t>
            </w:r>
          </w:p>
        </w:tc>
        <w:tc>
          <w:tcPr>
            <w:tcW w:w="114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55B56C45" w14:textId="77777777">
            <w:pPr>
              <w:widowControl/>
              <w:spacing w:before="60"/>
              <w:rPr>
                <w:rFonts w:ascii="Calibri" w:eastAsia="Calibri" w:hAnsi="Calibri" w:cs="Calibri"/>
                <w:sz w:val="16"/>
                <w:szCs w:val="16"/>
              </w:rPr>
            </w:pPr>
            <w:r>
              <w:rPr>
                <w:rFonts w:ascii="Calibri" w:eastAsia="Calibri" w:hAnsi="Calibri" w:cs="Calibri"/>
                <w:sz w:val="16"/>
                <w:szCs w:val="16"/>
              </w:rPr>
              <w:t> $88,547</w:t>
            </w:r>
          </w:p>
        </w:tc>
        <w:tc>
          <w:tcPr>
            <w:tcW w:w="11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2C07712E" w14:textId="77777777">
            <w:pPr>
              <w:widowControl/>
              <w:spacing w:before="60"/>
              <w:rPr>
                <w:rFonts w:ascii="Calibri" w:eastAsia="Calibri" w:hAnsi="Calibri" w:cs="Calibri"/>
                <w:sz w:val="16"/>
                <w:szCs w:val="16"/>
              </w:rPr>
            </w:pPr>
            <w:r>
              <w:rPr>
                <w:rFonts w:ascii="Calibri" w:eastAsia="Calibri" w:hAnsi="Calibri" w:cs="Calibri"/>
                <w:sz w:val="16"/>
                <w:szCs w:val="16"/>
              </w:rPr>
              <w:t>1%</w:t>
            </w:r>
          </w:p>
        </w:tc>
        <w:tc>
          <w:tcPr>
            <w:tcW w:w="1280" w:type="dxa"/>
            <w:tcBorders>
              <w:top w:val="single" w:sz="4" w:space="0" w:color="000000"/>
              <w:left w:val="single" w:sz="4" w:space="0" w:color="000000"/>
              <w:bottom w:val="single" w:sz="4" w:space="0" w:color="000000"/>
              <w:right w:val="single" w:sz="4" w:space="0" w:color="000000"/>
            </w:tcBorders>
            <w:shd w:val="clear" w:color="auto" w:fill="808080"/>
            <w:tcMar>
              <w:top w:w="0" w:type="dxa"/>
              <w:bottom w:w="0" w:type="dxa"/>
            </w:tcMar>
            <w:vAlign w:val="center"/>
          </w:tcPr>
          <w:p w:rsidR="00E4602C" w14:paraId="348DAA95"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740" w:type="dxa"/>
            <w:tcBorders>
              <w:top w:val="single" w:sz="4" w:space="0" w:color="000000"/>
              <w:left w:val="single" w:sz="4" w:space="0" w:color="000000"/>
              <w:bottom w:val="single" w:sz="4" w:space="0" w:color="000000"/>
              <w:right w:val="single" w:sz="8" w:space="0" w:color="000000"/>
            </w:tcBorders>
            <w:tcMar>
              <w:top w:w="0" w:type="dxa"/>
              <w:bottom w:w="0" w:type="dxa"/>
            </w:tcMar>
            <w:vAlign w:val="center"/>
          </w:tcPr>
          <w:p w:rsidR="00E4602C" w14:paraId="39D5EACC" w14:textId="77777777">
            <w:pPr>
              <w:widowControl/>
              <w:spacing w:before="60"/>
              <w:jc w:val="center"/>
              <w:rPr>
                <w:rFonts w:ascii="Calibri" w:eastAsia="Calibri" w:hAnsi="Calibri" w:cs="Calibri"/>
                <w:sz w:val="16"/>
                <w:szCs w:val="16"/>
              </w:rPr>
            </w:pPr>
            <w:r>
              <w:rPr>
                <w:rFonts w:ascii="Calibri" w:eastAsia="Calibri" w:hAnsi="Calibri" w:cs="Calibri"/>
                <w:sz w:val="16"/>
                <w:szCs w:val="16"/>
              </w:rPr>
              <w:t> $885</w:t>
            </w:r>
          </w:p>
        </w:tc>
      </w:tr>
      <w:tr w14:paraId="343DFF58" w14:textId="77777777">
        <w:tblPrEx>
          <w:tblW w:w="8680" w:type="dxa"/>
          <w:tblInd w:w="-140" w:type="dxa"/>
          <w:tblLayout w:type="fixed"/>
          <w:tblLook w:val="0400"/>
        </w:tblPrEx>
        <w:trPr>
          <w:trHeight w:val="405"/>
        </w:trPr>
        <w:tc>
          <w:tcPr>
            <w:tcW w:w="2280" w:type="dxa"/>
            <w:tcBorders>
              <w:top w:val="single" w:sz="4" w:space="0" w:color="000000"/>
              <w:left w:val="single" w:sz="8" w:space="0" w:color="000000"/>
              <w:bottom w:val="single" w:sz="4" w:space="0" w:color="000000"/>
              <w:right w:val="single" w:sz="8" w:space="0" w:color="000000"/>
            </w:tcBorders>
            <w:tcMar>
              <w:top w:w="0" w:type="dxa"/>
              <w:bottom w:w="0" w:type="dxa"/>
            </w:tcMar>
            <w:vAlign w:val="center"/>
          </w:tcPr>
          <w:p w:rsidR="00E4602C" w14:paraId="5A058423"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20" w:type="dxa"/>
            <w:tcBorders>
              <w:top w:val="single" w:sz="4" w:space="0" w:color="000000"/>
              <w:left w:val="single" w:sz="8" w:space="0" w:color="000000"/>
              <w:bottom w:val="single" w:sz="4" w:space="0" w:color="000000"/>
              <w:right w:val="single" w:sz="4" w:space="0" w:color="000000"/>
            </w:tcBorders>
            <w:tcMar>
              <w:top w:w="0" w:type="dxa"/>
              <w:bottom w:w="0" w:type="dxa"/>
            </w:tcMar>
            <w:vAlign w:val="center"/>
          </w:tcPr>
          <w:p w:rsidR="00E4602C" w14:paraId="20AB0D75" w14:textId="77777777">
            <w:pPr>
              <w:widowControl/>
              <w:spacing w:before="60"/>
              <w:rPr>
                <w:rFonts w:ascii="Calibri" w:eastAsia="Calibri" w:hAnsi="Calibri" w:cs="Calibri"/>
                <w:sz w:val="16"/>
                <w:szCs w:val="16"/>
              </w:rPr>
            </w:pPr>
            <w:r>
              <w:rPr>
                <w:rFonts w:ascii="Calibri" w:eastAsia="Calibri" w:hAnsi="Calibri" w:cs="Calibri"/>
                <w:sz w:val="16"/>
                <w:szCs w:val="16"/>
              </w:rPr>
              <w:t>USPHS PA-C</w:t>
            </w:r>
          </w:p>
        </w:tc>
        <w:tc>
          <w:tcPr>
            <w:tcW w:w="114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5D2FF3B4" w14:textId="77777777">
            <w:pPr>
              <w:widowControl/>
              <w:spacing w:before="60"/>
              <w:rPr>
                <w:rFonts w:ascii="Calibri" w:eastAsia="Calibri" w:hAnsi="Calibri" w:cs="Calibri"/>
                <w:sz w:val="16"/>
                <w:szCs w:val="16"/>
              </w:rPr>
            </w:pPr>
            <w:r>
              <w:rPr>
                <w:rFonts w:ascii="Calibri" w:eastAsia="Calibri" w:hAnsi="Calibri" w:cs="Calibri"/>
                <w:sz w:val="16"/>
                <w:szCs w:val="16"/>
              </w:rPr>
              <w:t> $331,056</w:t>
            </w:r>
          </w:p>
        </w:tc>
        <w:tc>
          <w:tcPr>
            <w:tcW w:w="11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13A5350F" w14:textId="77777777">
            <w:pPr>
              <w:widowControl/>
              <w:spacing w:before="60"/>
              <w:rPr>
                <w:rFonts w:ascii="Calibri" w:eastAsia="Calibri" w:hAnsi="Calibri" w:cs="Calibri"/>
                <w:sz w:val="16"/>
                <w:szCs w:val="16"/>
              </w:rPr>
            </w:pPr>
            <w:r>
              <w:rPr>
                <w:rFonts w:ascii="Calibri" w:eastAsia="Calibri" w:hAnsi="Calibri" w:cs="Calibri"/>
                <w:sz w:val="16"/>
                <w:szCs w:val="16"/>
              </w:rPr>
              <w:t> 3.2%</w:t>
            </w:r>
          </w:p>
        </w:tc>
        <w:tc>
          <w:tcPr>
            <w:tcW w:w="1280" w:type="dxa"/>
            <w:tcBorders>
              <w:top w:val="single" w:sz="4" w:space="0" w:color="000000"/>
              <w:left w:val="single" w:sz="4" w:space="0" w:color="000000"/>
              <w:bottom w:val="single" w:sz="4" w:space="0" w:color="000000"/>
              <w:right w:val="single" w:sz="4" w:space="0" w:color="000000"/>
            </w:tcBorders>
            <w:shd w:val="clear" w:color="auto" w:fill="808080"/>
            <w:tcMar>
              <w:top w:w="0" w:type="dxa"/>
              <w:bottom w:w="0" w:type="dxa"/>
            </w:tcMar>
            <w:vAlign w:val="center"/>
          </w:tcPr>
          <w:p w:rsidR="00E4602C" w14:paraId="43F12CCF"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740" w:type="dxa"/>
            <w:tcBorders>
              <w:top w:val="single" w:sz="4" w:space="0" w:color="000000"/>
              <w:left w:val="single" w:sz="4" w:space="0" w:color="000000"/>
              <w:bottom w:val="single" w:sz="4" w:space="0" w:color="000000"/>
              <w:right w:val="single" w:sz="8" w:space="0" w:color="000000"/>
            </w:tcBorders>
            <w:tcMar>
              <w:top w:w="0" w:type="dxa"/>
              <w:bottom w:w="0" w:type="dxa"/>
            </w:tcMar>
            <w:vAlign w:val="center"/>
          </w:tcPr>
          <w:p w:rsidR="00E4602C" w14:paraId="1650C90F" w14:textId="77777777">
            <w:pPr>
              <w:widowControl/>
              <w:spacing w:before="60"/>
              <w:jc w:val="center"/>
              <w:rPr>
                <w:rFonts w:ascii="Calibri" w:eastAsia="Calibri" w:hAnsi="Calibri" w:cs="Calibri"/>
                <w:sz w:val="16"/>
                <w:szCs w:val="16"/>
              </w:rPr>
            </w:pPr>
            <w:r>
              <w:rPr>
                <w:rFonts w:ascii="Calibri" w:eastAsia="Calibri" w:hAnsi="Calibri" w:cs="Calibri"/>
                <w:sz w:val="16"/>
                <w:szCs w:val="16"/>
              </w:rPr>
              <w:t> $10,594</w:t>
            </w:r>
          </w:p>
        </w:tc>
      </w:tr>
      <w:tr w14:paraId="11A739F7" w14:textId="77777777">
        <w:tblPrEx>
          <w:tblW w:w="8680" w:type="dxa"/>
          <w:tblInd w:w="-140" w:type="dxa"/>
          <w:tblLayout w:type="fixed"/>
          <w:tblLook w:val="0400"/>
        </w:tblPrEx>
        <w:trPr>
          <w:trHeight w:val="268"/>
        </w:trPr>
        <w:tc>
          <w:tcPr>
            <w:tcW w:w="2280" w:type="dxa"/>
            <w:tcBorders>
              <w:top w:val="single" w:sz="4" w:space="0" w:color="000000"/>
              <w:left w:val="single" w:sz="8" w:space="0" w:color="000000"/>
              <w:bottom w:val="single" w:sz="4" w:space="0" w:color="000000"/>
              <w:right w:val="single" w:sz="8" w:space="0" w:color="000000"/>
            </w:tcBorders>
            <w:tcMar>
              <w:top w:w="0" w:type="dxa"/>
              <w:bottom w:w="0" w:type="dxa"/>
            </w:tcMar>
            <w:vAlign w:val="center"/>
          </w:tcPr>
          <w:p w:rsidR="00E4602C" w14:paraId="4979A3F7" w14:textId="77777777">
            <w:pPr>
              <w:widowControl/>
              <w:spacing w:before="60"/>
              <w:rPr>
                <w:rFonts w:ascii="Calibri" w:eastAsia="Calibri" w:hAnsi="Calibri" w:cs="Calibri"/>
                <w:b/>
                <w:bCs/>
                <w:sz w:val="16"/>
                <w:szCs w:val="16"/>
              </w:rPr>
            </w:pPr>
            <w:r>
              <w:rPr>
                <w:rFonts w:ascii="Calibri" w:eastAsia="Calibri" w:hAnsi="Calibri" w:cs="Calibri"/>
                <w:b/>
                <w:bCs/>
                <w:sz w:val="16"/>
                <w:szCs w:val="16"/>
              </w:rPr>
              <w:t>Contractor Cost</w:t>
            </w:r>
          </w:p>
        </w:tc>
        <w:tc>
          <w:tcPr>
            <w:tcW w:w="1120" w:type="dxa"/>
            <w:tcBorders>
              <w:top w:val="single" w:sz="4" w:space="0" w:color="000000"/>
              <w:left w:val="single" w:sz="8" w:space="0" w:color="000000"/>
              <w:bottom w:val="single" w:sz="4" w:space="0" w:color="000000"/>
              <w:right w:val="single" w:sz="4" w:space="0" w:color="000000"/>
            </w:tcBorders>
            <w:shd w:val="clear" w:color="auto" w:fill="808080"/>
            <w:tcMar>
              <w:top w:w="0" w:type="dxa"/>
              <w:bottom w:w="0" w:type="dxa"/>
            </w:tcMar>
            <w:vAlign w:val="center"/>
          </w:tcPr>
          <w:p w:rsidR="00E4602C" w14:paraId="5A942221"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4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7FEE3F4D" w14:textId="77777777">
            <w:pPr>
              <w:widowControl/>
              <w:spacing w:before="60"/>
              <w:rPr>
                <w:rFonts w:ascii="Calibri" w:eastAsia="Calibri" w:hAnsi="Calibri" w:cs="Calibri"/>
                <w:sz w:val="16"/>
                <w:szCs w:val="16"/>
              </w:rPr>
            </w:pPr>
            <w:r>
              <w:rPr>
                <w:rFonts w:ascii="Calibri" w:eastAsia="Calibri" w:hAnsi="Calibri" w:cs="Calibri"/>
                <w:sz w:val="16"/>
                <w:szCs w:val="16"/>
              </w:rPr>
              <w:t> $100,000</w:t>
            </w:r>
          </w:p>
        </w:tc>
        <w:tc>
          <w:tcPr>
            <w:tcW w:w="112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71FF5BB7" w14:textId="77777777">
            <w:pPr>
              <w:widowControl/>
              <w:spacing w:before="60"/>
              <w:rPr>
                <w:rFonts w:ascii="Calibri" w:eastAsia="Calibri" w:hAnsi="Calibri" w:cs="Calibri"/>
                <w:sz w:val="16"/>
                <w:szCs w:val="16"/>
              </w:rPr>
            </w:pPr>
            <w:r>
              <w:rPr>
                <w:rFonts w:ascii="Calibri" w:eastAsia="Calibri" w:hAnsi="Calibri" w:cs="Calibri"/>
                <w:sz w:val="16"/>
                <w:szCs w:val="16"/>
              </w:rPr>
              <w:t>1%</w:t>
            </w:r>
          </w:p>
        </w:tc>
        <w:tc>
          <w:tcPr>
            <w:tcW w:w="1280" w:type="dxa"/>
            <w:tcBorders>
              <w:top w:val="single" w:sz="4" w:space="0" w:color="000000"/>
              <w:left w:val="single" w:sz="4" w:space="0" w:color="000000"/>
              <w:bottom w:val="single" w:sz="4" w:space="0" w:color="000000"/>
              <w:right w:val="single" w:sz="4" w:space="0" w:color="000000"/>
            </w:tcBorders>
            <w:tcMar>
              <w:top w:w="0" w:type="dxa"/>
              <w:bottom w:w="0" w:type="dxa"/>
            </w:tcMar>
            <w:vAlign w:val="center"/>
          </w:tcPr>
          <w:p w:rsidR="00E4602C" w14:paraId="6C6E674D"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740" w:type="dxa"/>
            <w:tcBorders>
              <w:top w:val="single" w:sz="4" w:space="0" w:color="000000"/>
              <w:left w:val="single" w:sz="4" w:space="0" w:color="000000"/>
              <w:bottom w:val="single" w:sz="4" w:space="0" w:color="000000"/>
              <w:right w:val="single" w:sz="8" w:space="0" w:color="000000"/>
            </w:tcBorders>
            <w:tcMar>
              <w:top w:w="0" w:type="dxa"/>
              <w:bottom w:w="0" w:type="dxa"/>
            </w:tcMar>
            <w:vAlign w:val="center"/>
          </w:tcPr>
          <w:p w:rsidR="00E4602C" w14:paraId="627DDD7F" w14:textId="77777777">
            <w:pPr>
              <w:widowControl/>
              <w:spacing w:before="60"/>
              <w:jc w:val="center"/>
              <w:rPr>
                <w:rFonts w:ascii="Calibri" w:eastAsia="Calibri" w:hAnsi="Calibri" w:cs="Calibri"/>
                <w:sz w:val="16"/>
                <w:szCs w:val="16"/>
              </w:rPr>
            </w:pPr>
            <w:r>
              <w:rPr>
                <w:rFonts w:ascii="Calibri" w:eastAsia="Calibri" w:hAnsi="Calibri" w:cs="Calibri"/>
                <w:sz w:val="16"/>
                <w:szCs w:val="16"/>
              </w:rPr>
              <w:t>$1,000</w:t>
            </w:r>
          </w:p>
        </w:tc>
      </w:tr>
      <w:tr w14:paraId="7C6F5C6C" w14:textId="77777777">
        <w:tblPrEx>
          <w:tblW w:w="8680" w:type="dxa"/>
          <w:tblInd w:w="-140" w:type="dxa"/>
          <w:tblLayout w:type="fixed"/>
          <w:tblLook w:val="0400"/>
        </w:tblPrEx>
        <w:trPr>
          <w:trHeight w:val="300"/>
        </w:trPr>
        <w:tc>
          <w:tcPr>
            <w:tcW w:w="2280" w:type="dxa"/>
            <w:tcBorders>
              <w:top w:val="single" w:sz="4" w:space="0" w:color="000000"/>
              <w:left w:val="single" w:sz="8" w:space="0" w:color="000000"/>
              <w:bottom w:val="single" w:sz="4" w:space="0" w:color="000000"/>
              <w:right w:val="single" w:sz="8" w:space="0" w:color="000000"/>
            </w:tcBorders>
            <w:tcMar>
              <w:top w:w="0" w:type="dxa"/>
              <w:bottom w:w="0" w:type="dxa"/>
            </w:tcMar>
            <w:vAlign w:val="center"/>
          </w:tcPr>
          <w:p w:rsidR="00E4602C" w14:paraId="576770A0" w14:textId="77777777">
            <w:pPr>
              <w:widowControl/>
              <w:spacing w:before="60"/>
              <w:rPr>
                <w:rFonts w:ascii="Calibri" w:eastAsia="Calibri" w:hAnsi="Calibri" w:cs="Calibri"/>
                <w:b/>
                <w:bCs/>
                <w:sz w:val="16"/>
                <w:szCs w:val="16"/>
              </w:rPr>
            </w:pPr>
            <w:r>
              <w:rPr>
                <w:rFonts w:ascii="Calibri" w:eastAsia="Calibri" w:hAnsi="Calibri" w:cs="Calibri"/>
                <w:b/>
                <w:bCs/>
                <w:sz w:val="16"/>
                <w:szCs w:val="16"/>
              </w:rPr>
              <w:t>Travel</w:t>
            </w:r>
          </w:p>
        </w:tc>
        <w:tc>
          <w:tcPr>
            <w:tcW w:w="1120" w:type="dxa"/>
            <w:tcBorders>
              <w:top w:val="single" w:sz="4" w:space="0" w:color="000000"/>
              <w:left w:val="single" w:sz="8" w:space="0" w:color="000000"/>
              <w:bottom w:val="single" w:sz="4" w:space="0" w:color="000000"/>
              <w:right w:val="single" w:sz="4" w:space="0" w:color="000000"/>
            </w:tcBorders>
            <w:shd w:val="clear" w:color="auto" w:fill="808080"/>
            <w:tcMar>
              <w:top w:w="0" w:type="dxa"/>
              <w:bottom w:w="0" w:type="dxa"/>
            </w:tcMar>
            <w:vAlign w:val="center"/>
          </w:tcPr>
          <w:p w:rsidR="00E4602C" w14:paraId="3658974C"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40" w:type="dxa"/>
            <w:tcBorders>
              <w:top w:val="single" w:sz="4" w:space="0" w:color="000000"/>
              <w:left w:val="single" w:sz="4" w:space="0" w:color="000000"/>
              <w:bottom w:val="single" w:sz="4" w:space="0" w:color="000000"/>
              <w:right w:val="single" w:sz="4" w:space="0" w:color="000000"/>
            </w:tcBorders>
            <w:shd w:val="clear" w:color="auto" w:fill="808080"/>
            <w:tcMar>
              <w:top w:w="0" w:type="dxa"/>
              <w:bottom w:w="0" w:type="dxa"/>
            </w:tcMar>
            <w:vAlign w:val="center"/>
          </w:tcPr>
          <w:p w:rsidR="00E4602C" w14:paraId="7FB10B08"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20" w:type="dxa"/>
            <w:tcBorders>
              <w:top w:val="single" w:sz="4" w:space="0" w:color="000000"/>
              <w:left w:val="single" w:sz="4" w:space="0" w:color="000000"/>
              <w:bottom w:val="single" w:sz="4" w:space="0" w:color="000000"/>
              <w:right w:val="single" w:sz="4" w:space="0" w:color="000000"/>
            </w:tcBorders>
            <w:shd w:val="clear" w:color="auto" w:fill="808080"/>
            <w:tcMar>
              <w:top w:w="0" w:type="dxa"/>
              <w:bottom w:w="0" w:type="dxa"/>
            </w:tcMar>
            <w:vAlign w:val="center"/>
          </w:tcPr>
          <w:p w:rsidR="00E4602C" w14:paraId="46013C99"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280" w:type="dxa"/>
            <w:tcBorders>
              <w:top w:val="single" w:sz="4" w:space="0" w:color="000000"/>
              <w:left w:val="single" w:sz="4" w:space="0" w:color="000000"/>
              <w:bottom w:val="single" w:sz="4" w:space="0" w:color="000000"/>
              <w:right w:val="single" w:sz="4" w:space="0" w:color="000000"/>
            </w:tcBorders>
            <w:shd w:val="clear" w:color="auto" w:fill="808080"/>
            <w:tcMar>
              <w:top w:w="0" w:type="dxa"/>
              <w:bottom w:w="0" w:type="dxa"/>
            </w:tcMar>
            <w:vAlign w:val="center"/>
          </w:tcPr>
          <w:p w:rsidR="00E4602C" w14:paraId="387E9BD0"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740" w:type="dxa"/>
            <w:tcBorders>
              <w:top w:val="single" w:sz="4" w:space="0" w:color="000000"/>
              <w:left w:val="single" w:sz="4" w:space="0" w:color="000000"/>
              <w:bottom w:val="single" w:sz="4" w:space="0" w:color="000000"/>
              <w:right w:val="single" w:sz="8" w:space="0" w:color="000000"/>
            </w:tcBorders>
            <w:tcMar>
              <w:top w:w="0" w:type="dxa"/>
              <w:bottom w:w="0" w:type="dxa"/>
            </w:tcMar>
            <w:vAlign w:val="center"/>
          </w:tcPr>
          <w:p w:rsidR="00E4602C" w14:paraId="6C2C596B" w14:textId="77777777">
            <w:pPr>
              <w:widowControl/>
              <w:spacing w:before="60"/>
              <w:jc w:val="center"/>
              <w:rPr>
                <w:rFonts w:ascii="Calibri" w:eastAsia="Calibri" w:hAnsi="Calibri" w:cs="Calibri"/>
                <w:sz w:val="16"/>
                <w:szCs w:val="16"/>
              </w:rPr>
            </w:pPr>
            <w:r>
              <w:rPr>
                <w:rFonts w:ascii="Calibri" w:eastAsia="Calibri" w:hAnsi="Calibri" w:cs="Calibri"/>
                <w:sz w:val="16"/>
                <w:szCs w:val="16"/>
              </w:rPr>
              <w:t> </w:t>
            </w:r>
          </w:p>
        </w:tc>
      </w:tr>
      <w:tr w14:paraId="51C2A888" w14:textId="77777777">
        <w:tblPrEx>
          <w:tblW w:w="8680" w:type="dxa"/>
          <w:tblInd w:w="-140" w:type="dxa"/>
          <w:tblLayout w:type="fixed"/>
          <w:tblLook w:val="0400"/>
        </w:tblPrEx>
        <w:trPr>
          <w:trHeight w:val="34"/>
        </w:trPr>
        <w:tc>
          <w:tcPr>
            <w:tcW w:w="2280" w:type="dxa"/>
            <w:tcBorders>
              <w:top w:val="single" w:sz="4" w:space="0" w:color="000000"/>
              <w:left w:val="single" w:sz="8" w:space="0" w:color="000000"/>
              <w:bottom w:val="single" w:sz="8" w:space="0" w:color="000000"/>
              <w:right w:val="single" w:sz="8" w:space="0" w:color="000000"/>
            </w:tcBorders>
            <w:tcMar>
              <w:top w:w="0" w:type="dxa"/>
              <w:bottom w:w="0" w:type="dxa"/>
            </w:tcMar>
            <w:vAlign w:val="center"/>
          </w:tcPr>
          <w:p w:rsidR="00E4602C" w14:paraId="5739937E" w14:textId="77777777">
            <w:pPr>
              <w:widowControl/>
              <w:spacing w:before="60"/>
              <w:rPr>
                <w:rFonts w:ascii="Calibri" w:eastAsia="Calibri" w:hAnsi="Calibri" w:cs="Calibri"/>
                <w:b/>
                <w:bCs/>
                <w:sz w:val="16"/>
                <w:szCs w:val="16"/>
              </w:rPr>
            </w:pPr>
            <w:r>
              <w:rPr>
                <w:rFonts w:ascii="Calibri" w:eastAsia="Calibri" w:hAnsi="Calibri" w:cs="Calibri"/>
                <w:b/>
                <w:bCs/>
                <w:sz w:val="16"/>
                <w:szCs w:val="16"/>
              </w:rPr>
              <w:t xml:space="preserve">Other Costs: </w:t>
            </w:r>
          </w:p>
        </w:tc>
        <w:tc>
          <w:tcPr>
            <w:tcW w:w="1120" w:type="dxa"/>
            <w:tcBorders>
              <w:top w:val="single" w:sz="4" w:space="0" w:color="000000"/>
              <w:left w:val="single" w:sz="8" w:space="0" w:color="000000"/>
              <w:bottom w:val="single" w:sz="8" w:space="0" w:color="000000"/>
              <w:right w:val="single" w:sz="4" w:space="0" w:color="000000"/>
            </w:tcBorders>
            <w:shd w:val="clear" w:color="auto" w:fill="808080"/>
            <w:tcMar>
              <w:top w:w="0" w:type="dxa"/>
              <w:bottom w:w="0" w:type="dxa"/>
            </w:tcMar>
            <w:vAlign w:val="center"/>
          </w:tcPr>
          <w:p w:rsidR="00E4602C" w14:paraId="56DC3724"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40" w:type="dxa"/>
            <w:tcBorders>
              <w:top w:val="single" w:sz="4" w:space="0" w:color="000000"/>
              <w:left w:val="single" w:sz="4" w:space="0" w:color="000000"/>
              <w:bottom w:val="single" w:sz="8" w:space="0" w:color="000000"/>
              <w:right w:val="single" w:sz="4" w:space="0" w:color="000000"/>
            </w:tcBorders>
            <w:shd w:val="clear" w:color="auto" w:fill="808080"/>
            <w:tcMar>
              <w:top w:w="0" w:type="dxa"/>
              <w:bottom w:w="0" w:type="dxa"/>
            </w:tcMar>
            <w:vAlign w:val="center"/>
          </w:tcPr>
          <w:p w:rsidR="00E4602C" w14:paraId="593C4F45"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20" w:type="dxa"/>
            <w:tcBorders>
              <w:top w:val="single" w:sz="4" w:space="0" w:color="000000"/>
              <w:left w:val="single" w:sz="4" w:space="0" w:color="000000"/>
              <w:bottom w:val="single" w:sz="8" w:space="0" w:color="000000"/>
              <w:right w:val="single" w:sz="4" w:space="0" w:color="000000"/>
            </w:tcBorders>
            <w:shd w:val="clear" w:color="auto" w:fill="808080"/>
            <w:tcMar>
              <w:top w:w="0" w:type="dxa"/>
              <w:bottom w:w="0" w:type="dxa"/>
            </w:tcMar>
            <w:vAlign w:val="center"/>
          </w:tcPr>
          <w:p w:rsidR="00E4602C" w14:paraId="79B9F92F"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280" w:type="dxa"/>
            <w:tcBorders>
              <w:top w:val="single" w:sz="4" w:space="0" w:color="000000"/>
              <w:left w:val="single" w:sz="4" w:space="0" w:color="000000"/>
              <w:bottom w:val="single" w:sz="8" w:space="0" w:color="000000"/>
              <w:right w:val="single" w:sz="4" w:space="0" w:color="000000"/>
            </w:tcBorders>
            <w:shd w:val="clear" w:color="auto" w:fill="808080"/>
            <w:tcMar>
              <w:top w:w="0" w:type="dxa"/>
              <w:bottom w:w="0" w:type="dxa"/>
            </w:tcMar>
            <w:vAlign w:val="center"/>
          </w:tcPr>
          <w:p w:rsidR="00E4602C" w14:paraId="6E996839"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740" w:type="dxa"/>
            <w:tcBorders>
              <w:top w:val="single" w:sz="4" w:space="0" w:color="000000"/>
              <w:left w:val="single" w:sz="4" w:space="0" w:color="000000"/>
              <w:bottom w:val="single" w:sz="8" w:space="0" w:color="000000"/>
              <w:right w:val="single" w:sz="8" w:space="0" w:color="000000"/>
            </w:tcBorders>
            <w:tcMar>
              <w:top w:w="0" w:type="dxa"/>
              <w:bottom w:w="0" w:type="dxa"/>
            </w:tcMar>
            <w:vAlign w:val="center"/>
          </w:tcPr>
          <w:p w:rsidR="00E4602C" w14:paraId="0E403F22" w14:textId="77777777">
            <w:pPr>
              <w:widowControl/>
              <w:spacing w:before="60"/>
              <w:jc w:val="center"/>
              <w:rPr>
                <w:rFonts w:ascii="Calibri" w:eastAsia="Calibri" w:hAnsi="Calibri" w:cs="Calibri"/>
                <w:sz w:val="16"/>
                <w:szCs w:val="16"/>
              </w:rPr>
            </w:pPr>
            <w:r>
              <w:rPr>
                <w:rFonts w:ascii="Calibri" w:eastAsia="Calibri" w:hAnsi="Calibri" w:cs="Calibri"/>
                <w:sz w:val="16"/>
                <w:szCs w:val="16"/>
              </w:rPr>
              <w:t> </w:t>
            </w:r>
          </w:p>
        </w:tc>
      </w:tr>
      <w:tr w14:paraId="4DFD9D4C" w14:textId="77777777">
        <w:tblPrEx>
          <w:tblW w:w="8680" w:type="dxa"/>
          <w:tblInd w:w="-140" w:type="dxa"/>
          <w:tblLayout w:type="fixed"/>
          <w:tblLook w:val="0400"/>
        </w:tblPrEx>
        <w:trPr>
          <w:trHeight w:val="149"/>
        </w:trPr>
        <w:tc>
          <w:tcPr>
            <w:tcW w:w="2280" w:type="dxa"/>
            <w:tcBorders>
              <w:top w:val="single" w:sz="8" w:space="0" w:color="000000"/>
              <w:left w:val="single" w:sz="8" w:space="0" w:color="000000"/>
              <w:bottom w:val="single" w:sz="8" w:space="0" w:color="000000"/>
              <w:right w:val="single" w:sz="8" w:space="0" w:color="000000"/>
            </w:tcBorders>
            <w:shd w:val="clear" w:color="auto" w:fill="DDEBF7"/>
            <w:tcMar>
              <w:top w:w="0" w:type="dxa"/>
              <w:bottom w:w="0" w:type="dxa"/>
            </w:tcMar>
            <w:vAlign w:val="center"/>
          </w:tcPr>
          <w:p w:rsidR="00E4602C" w14:paraId="33C8578D" w14:textId="77777777">
            <w:pPr>
              <w:widowControl/>
              <w:spacing w:before="60"/>
              <w:rPr>
                <w:rFonts w:ascii="Calibri" w:eastAsia="Calibri" w:hAnsi="Calibri" w:cs="Calibri"/>
                <w:b/>
                <w:bCs/>
                <w:sz w:val="16"/>
                <w:szCs w:val="16"/>
              </w:rPr>
            </w:pPr>
            <w:r>
              <w:rPr>
                <w:rFonts w:ascii="Calibri" w:eastAsia="Calibri" w:hAnsi="Calibri" w:cs="Calibri"/>
                <w:b/>
                <w:bCs/>
                <w:sz w:val="16"/>
                <w:szCs w:val="16"/>
              </w:rPr>
              <w:t>TOTAL</w:t>
            </w:r>
          </w:p>
        </w:tc>
        <w:tc>
          <w:tcPr>
            <w:tcW w:w="1120" w:type="dxa"/>
            <w:tcBorders>
              <w:top w:val="single" w:sz="8" w:space="0" w:color="000000"/>
              <w:left w:val="single" w:sz="8" w:space="0" w:color="000000"/>
              <w:bottom w:val="single" w:sz="8" w:space="0" w:color="000000"/>
              <w:right w:val="single" w:sz="8" w:space="0" w:color="000000"/>
            </w:tcBorders>
            <w:shd w:val="clear" w:color="auto" w:fill="808080"/>
            <w:tcMar>
              <w:top w:w="0" w:type="dxa"/>
              <w:bottom w:w="0" w:type="dxa"/>
            </w:tcMar>
            <w:vAlign w:val="center"/>
          </w:tcPr>
          <w:p w:rsidR="00E4602C" w14:paraId="27D39683"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40" w:type="dxa"/>
            <w:tcBorders>
              <w:top w:val="single" w:sz="8" w:space="0" w:color="000000"/>
              <w:left w:val="single" w:sz="8" w:space="0" w:color="000000"/>
              <w:bottom w:val="single" w:sz="8" w:space="0" w:color="000000"/>
              <w:right w:val="single" w:sz="8" w:space="0" w:color="000000"/>
            </w:tcBorders>
            <w:shd w:val="clear" w:color="auto" w:fill="808080"/>
            <w:tcMar>
              <w:top w:w="0" w:type="dxa"/>
              <w:bottom w:w="0" w:type="dxa"/>
            </w:tcMar>
            <w:vAlign w:val="center"/>
          </w:tcPr>
          <w:p w:rsidR="00E4602C" w14:paraId="7B41F4B5"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120" w:type="dxa"/>
            <w:tcBorders>
              <w:top w:val="single" w:sz="8" w:space="0" w:color="000000"/>
              <w:left w:val="single" w:sz="8" w:space="0" w:color="000000"/>
              <w:bottom w:val="single" w:sz="8" w:space="0" w:color="000000"/>
              <w:right w:val="single" w:sz="8" w:space="0" w:color="000000"/>
            </w:tcBorders>
            <w:shd w:val="clear" w:color="auto" w:fill="757171"/>
            <w:tcMar>
              <w:top w:w="0" w:type="dxa"/>
              <w:bottom w:w="0" w:type="dxa"/>
            </w:tcMar>
            <w:vAlign w:val="center"/>
          </w:tcPr>
          <w:p w:rsidR="00E4602C" w14:paraId="2C55AAC8"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280" w:type="dxa"/>
            <w:tcBorders>
              <w:top w:val="single" w:sz="8" w:space="0" w:color="000000"/>
              <w:left w:val="single" w:sz="8" w:space="0" w:color="000000"/>
              <w:bottom w:val="single" w:sz="8" w:space="0" w:color="000000"/>
              <w:right w:val="single" w:sz="8" w:space="0" w:color="000000"/>
            </w:tcBorders>
            <w:shd w:val="clear" w:color="auto" w:fill="DDEBF7"/>
            <w:tcMar>
              <w:top w:w="0" w:type="dxa"/>
              <w:bottom w:w="0" w:type="dxa"/>
            </w:tcMar>
            <w:vAlign w:val="center"/>
          </w:tcPr>
          <w:p w:rsidR="00E4602C" w14:paraId="6D858B34" w14:textId="77777777">
            <w:pPr>
              <w:widowControl/>
              <w:spacing w:before="60"/>
              <w:rPr>
                <w:rFonts w:ascii="Calibri" w:eastAsia="Calibri" w:hAnsi="Calibri" w:cs="Calibri"/>
                <w:sz w:val="16"/>
                <w:szCs w:val="16"/>
              </w:rPr>
            </w:pPr>
            <w:r>
              <w:rPr>
                <w:rFonts w:ascii="Calibri" w:eastAsia="Calibri" w:hAnsi="Calibri" w:cs="Calibri"/>
                <w:sz w:val="16"/>
                <w:szCs w:val="16"/>
              </w:rPr>
              <w:t> </w:t>
            </w:r>
          </w:p>
        </w:tc>
        <w:tc>
          <w:tcPr>
            <w:tcW w:w="1740" w:type="dxa"/>
            <w:tcBorders>
              <w:top w:val="single" w:sz="8" w:space="0" w:color="000000"/>
              <w:left w:val="single" w:sz="8" w:space="0" w:color="000000"/>
              <w:bottom w:val="single" w:sz="8" w:space="0" w:color="000000"/>
              <w:right w:val="single" w:sz="8" w:space="0" w:color="000000"/>
            </w:tcBorders>
            <w:shd w:val="clear" w:color="auto" w:fill="DDEBF7"/>
            <w:tcMar>
              <w:top w:w="0" w:type="dxa"/>
              <w:bottom w:w="0" w:type="dxa"/>
            </w:tcMar>
            <w:vAlign w:val="center"/>
          </w:tcPr>
          <w:p w:rsidR="00E4602C" w14:paraId="373A2DD9" w14:textId="77777777">
            <w:pPr>
              <w:widowControl/>
              <w:spacing w:before="60"/>
              <w:jc w:val="center"/>
              <w:rPr>
                <w:rFonts w:ascii="Calibri" w:eastAsia="Calibri" w:hAnsi="Calibri" w:cs="Calibri"/>
                <w:b/>
                <w:bCs/>
                <w:sz w:val="16"/>
                <w:szCs w:val="16"/>
              </w:rPr>
            </w:pPr>
            <w:r>
              <w:rPr>
                <w:rFonts w:ascii="Calibri" w:eastAsia="Calibri" w:hAnsi="Calibri" w:cs="Calibri"/>
                <w:b/>
                <w:bCs/>
                <w:sz w:val="16"/>
                <w:szCs w:val="16"/>
              </w:rPr>
              <w:t> $12,833</w:t>
            </w:r>
          </w:p>
        </w:tc>
      </w:tr>
    </w:tbl>
    <w:p w:rsidR="00E4602C" w14:paraId="158840AF" w14:textId="77777777">
      <w:pPr>
        <w:spacing w:before="240"/>
        <w:rPr>
          <w:b/>
          <w:bCs/>
        </w:rPr>
      </w:pPr>
      <w:r>
        <w:t xml:space="preserve">The Commerce Alternative Personnel System (CAPS) </w:t>
      </w:r>
      <w:hyperlink r:id="rId20">
        <w:r>
          <w:rPr>
            <w:u w:val="single"/>
          </w:rPr>
          <w:t>pay tables</w:t>
        </w:r>
      </w:hyperlink>
      <w:r>
        <w:rPr>
          <w:vertAlign w:val="superscript"/>
        </w:rPr>
        <w:footnoteReference w:id="9"/>
      </w:r>
      <w:r>
        <w:t xml:space="preserve"> for the Rest of U.S. locality rates were used to determine the base salary.  The Rest of U.S. locality was used since NOAA staff are geographically dispersed.  The upper bound for Interval 3 of each Pay Band was used as the base salary and a multiplier of 1.5 was used to calculate the loaded salary.</w:t>
      </w:r>
    </w:p>
    <w:p w:rsidR="00E4602C" w14:paraId="27262569" w14:textId="77777777">
      <w:pPr>
        <w:pBdr>
          <w:top w:val="nil"/>
          <w:left w:val="nil"/>
          <w:bottom w:val="nil"/>
          <w:right w:val="nil"/>
          <w:between w:val="nil"/>
        </w:pBdr>
        <w:spacing w:before="240"/>
      </w:pPr>
      <w:r>
        <w:t>The estimated average salary for a Physician Assistant at US Public Health Service is $220,704 per year or $106 per hour. The typical pay range is between $173,030 (25th percentile) and $285,841 (75th percentile) annually. This is based on 4 salaries submitted by US Public Health Service Physician Assistant professionals on Glassdoor, as of Aug 2026</w:t>
      </w:r>
      <w:r>
        <w:rPr>
          <w:vertAlign w:val="superscript"/>
        </w:rPr>
        <w:footnoteReference w:id="10"/>
      </w:r>
      <w:r>
        <w:t>. A multiplier of 1.5 was applied to the estimated average salary to calculate the loaded salary.</w:t>
      </w:r>
    </w:p>
    <w:p w:rsidR="00E4602C" w14:paraId="7D75EA95" w14:textId="77777777">
      <w:pPr>
        <w:spacing w:before="240"/>
        <w:rPr>
          <w:color w:val="000000"/>
        </w:rPr>
      </w:pPr>
      <w:r>
        <w:rPr>
          <w:color w:val="000000"/>
        </w:rPr>
        <w:t>As a diving medical specialist, the PA-C evaluates each diver's self-assessment alongside medical records from their physician to assess medical fitness for diving operations. Upon determining that a diver is medically fit, the PA-C notifies the training ZS-3 staff of the clearance. The ZS-3 then logs this clearance date into a spreadsheet with restricted access.</w:t>
      </w:r>
    </w:p>
    <w:p w:rsidR="00E4602C" w14:paraId="2FB5543C" w14:textId="77777777">
      <w:pPr>
        <w:spacing w:before="240"/>
        <w:rPr>
          <w:color w:val="000000"/>
        </w:rPr>
      </w:pPr>
      <w:r>
        <w:rPr>
          <w:color w:val="000000"/>
        </w:rPr>
        <w:t>Data from non-medical forms is compiled by ZS-3 staff into spreadsheets and/or memos for supervisory review. Supervisors evaluate this information to determine the applicant's acceptance into the program. Upon approval, the data is entered into our database to form the diver's profile.</w:t>
      </w:r>
    </w:p>
    <w:p w:rsidR="00E4602C" w14:paraId="5A6D503F" w14:textId="77777777">
      <w:pPr>
        <w:spacing w:before="240"/>
      </w:pPr>
    </w:p>
    <w:p w:rsidR="00E4602C" w14:paraId="2EAC618C"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Explain the reasons for any program changes or adjustments reported in ROCIS.</w:t>
      </w:r>
    </w:p>
    <w:p w:rsidR="00E4602C" w14:paraId="2626F77A" w14:textId="77777777">
      <w:pPr>
        <w:spacing w:before="240"/>
      </w:pPr>
      <w:r>
        <w:t>There are no changes to the burden for this collection.</w:t>
      </w:r>
    </w:p>
    <w:p w:rsidR="00E4602C" w14:paraId="3FF0BEF7" w14:textId="77777777">
      <w:pPr>
        <w:pBdr>
          <w:top w:val="nil"/>
          <w:left w:val="nil"/>
          <w:bottom w:val="nil"/>
          <w:right w:val="nil"/>
          <w:between w:val="nil"/>
        </w:pBdr>
        <w:spacing w:before="240"/>
        <w:rPr>
          <w:b/>
          <w:bCs/>
        </w:rPr>
      </w:pPr>
    </w:p>
    <w:p w:rsidR="00E4602C" w14:paraId="11DAD3B0"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E4602C" w14:paraId="12F7C522" w14:textId="77777777">
      <w:pPr>
        <w:spacing w:before="240"/>
        <w:rPr>
          <w:color w:val="222222"/>
        </w:rPr>
      </w:pPr>
      <w:r>
        <w:rPr>
          <w:color w:val="222222"/>
        </w:rPr>
        <w:t>Aggregate data about NOAA dives, missions, and their locations are combined into Annual Reports</w:t>
      </w:r>
      <w:r>
        <w:t xml:space="preserve"> for </w:t>
      </w:r>
      <w:r>
        <w:rPr>
          <w:color w:val="222222"/>
        </w:rPr>
        <w:t>use in leadership and funding discussions with NOAA, Department of Commerce, and beyond. This is collected once per calendar year from our NDL database, and is the only collected information that is shared outside of NOAA.</w:t>
      </w:r>
    </w:p>
    <w:p w:rsidR="00E4602C" w14:paraId="465253B0" w14:textId="77777777">
      <w:pPr>
        <w:widowControl/>
        <w:spacing w:before="240"/>
      </w:pPr>
      <w:r>
        <w:t>NOAA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Although the information collected is not expected to be disseminated directly to the p</w:t>
      </w:r>
      <w:r>
        <w:t>ublic, results may be used in scientific, management, technical or general informational publications. Should NOAA decide to disseminate the information, it will be subject to the quality control measures and pre-dissemination review pursuant to Section 515 of Public Law 106-554.</w:t>
      </w:r>
    </w:p>
    <w:p w:rsidR="00E4602C" w14:paraId="5F615277" w14:textId="77777777">
      <w:pPr>
        <w:pBdr>
          <w:top w:val="nil"/>
          <w:left w:val="nil"/>
          <w:bottom w:val="nil"/>
          <w:right w:val="nil"/>
          <w:between w:val="nil"/>
        </w:pBdr>
        <w:spacing w:before="240"/>
        <w:rPr>
          <w:color w:val="2F5496"/>
        </w:rPr>
      </w:pPr>
    </w:p>
    <w:p w:rsidR="00E4602C" w14:paraId="33A57CAB"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If seeking approval to not display the expiration date for OMB approval of the information collection, explain the reasons that display would be inappropriate.</w:t>
      </w:r>
    </w:p>
    <w:p w:rsidR="00E4602C" w14:paraId="6EAC7300" w14:textId="77777777">
      <w:pPr>
        <w:spacing w:before="240"/>
      </w:pPr>
      <w:r>
        <w:t>The agency plans to display the expiration date for OMB approval of the information collection on all instruments.</w:t>
      </w:r>
    </w:p>
    <w:p w:rsidR="00E4602C" w14:paraId="68C4C0C2" w14:textId="77777777">
      <w:pPr>
        <w:spacing w:before="240"/>
      </w:pPr>
    </w:p>
    <w:p w:rsidR="00E4602C" w14:paraId="5F23B2C2" w14:textId="77777777">
      <w:pPr>
        <w:numPr>
          <w:ilvl w:val="0"/>
          <w:numId w:val="4"/>
        </w:numPr>
        <w:pBdr>
          <w:top w:val="nil"/>
          <w:left w:val="nil"/>
          <w:bottom w:val="nil"/>
          <w:right w:val="nil"/>
          <w:between w:val="nil"/>
        </w:pBdr>
        <w:tabs>
          <w:tab w:val="left" w:pos="360"/>
        </w:tabs>
        <w:spacing w:before="240"/>
        <w:ind w:left="0" w:firstLine="0"/>
        <w:rPr>
          <w:b/>
          <w:bCs/>
          <w:color w:val="000000"/>
        </w:rPr>
      </w:pPr>
      <w:r>
        <w:rPr>
          <w:b/>
          <w:bCs/>
          <w:color w:val="000000"/>
        </w:rPr>
        <w:t>Explain each exception to the certification statement identified in “Certification for Paperwork Reduction Act Submissions."</w:t>
      </w:r>
    </w:p>
    <w:p w:rsidR="00E4602C" w14:paraId="778DA5F9" w14:textId="77777777">
      <w:pPr>
        <w:spacing w:before="240"/>
      </w:pPr>
      <w:r>
        <w:t>The agency certifies compliance with</w:t>
      </w:r>
      <w:hyperlink r:id="rId21">
        <w:r>
          <w:t xml:space="preserve"> </w:t>
        </w:r>
      </w:hyperlink>
      <w:hyperlink r:id="rId21">
        <w:r>
          <w:rPr>
            <w:u w:val="single"/>
          </w:rPr>
          <w:t>5 CFR 1320.9</w:t>
        </w:r>
      </w:hyperlink>
      <w:r>
        <w:t xml:space="preserve"> and the related provisions of</w:t>
      </w:r>
      <w:hyperlink r:id="rId22">
        <w:r>
          <w:t xml:space="preserve"> </w:t>
        </w:r>
      </w:hyperlink>
      <w:hyperlink r:id="rId22">
        <w:r>
          <w:rPr>
            <w:u w:val="single"/>
          </w:rPr>
          <w:t>5 CFR</w:t>
        </w:r>
      </w:hyperlink>
      <w:hyperlink r:id="rId22">
        <w:r>
          <w:t xml:space="preserve"> </w:t>
        </w:r>
      </w:hyperlink>
      <w:hyperlink r:id="rId22">
        <w:r>
          <w:rPr>
            <w:u w:val="single"/>
          </w:rPr>
          <w:t>1320.8(b)(3)</w:t>
        </w:r>
      </w:hyperlink>
      <w:r>
        <w:t>.</w:t>
      </w:r>
    </w:p>
    <w:p w:rsidR="00E4602C" w14:paraId="10253812" w14:textId="77777777">
      <w:pPr>
        <w:spacing w:before="240"/>
        <w:jc w:val="both"/>
        <w:rPr>
          <w:b/>
          <w:bCs/>
          <w:color w:val="1F497D"/>
          <w:u w:val="single"/>
        </w:rPr>
      </w:pPr>
      <w:bookmarkStart w:id="4" w:name="_heading=h.msbq3usjmzfj" w:colFirst="0" w:colLast="0"/>
      <w:bookmarkEnd w:id="4"/>
    </w:p>
    <w:sectPr>
      <w:pgSz w:w="12240" w:h="15840"/>
      <w:pgMar w:top="1080" w:right="1080" w:bottom="1080" w:left="1080" w:header="0" w:footer="7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AB0500E-340E-4BE2-A9D2-1CDED7A8D207}"/>
  </w:font>
  <w:font w:name="Calibri">
    <w:panose1 w:val="020F0502020204030204"/>
    <w:charset w:val="00"/>
    <w:family w:val="swiss"/>
    <w:pitch w:val="variable"/>
    <w:sig w:usb0="E4002EFF" w:usb1="C200247B" w:usb2="00000009" w:usb3="00000000" w:csb0="000001FF" w:csb1="00000000"/>
    <w:embedRegular r:id="rId2" w:fontKey="{F24558D6-B724-40FE-8947-1F363775C7C1}"/>
    <w:embedBold r:id="rId3" w:fontKey="{BA6A0617-227F-433E-AAFB-8B51995F09A4}"/>
  </w:font>
  <w:font w:name="Roboto">
    <w:charset w:val="00"/>
    <w:family w:val="auto"/>
    <w:pitch w:val="variable"/>
    <w:sig w:usb0="E0000AFF" w:usb1="5000217F" w:usb2="00000021" w:usb3="00000000" w:csb0="0000019F" w:csb1="00000000"/>
    <w:embedBold r:id="rId4" w:fontKey="{B8059874-D05A-49F0-B2BC-457DD54B161C}"/>
  </w:font>
  <w:font w:name="Cambria">
    <w:panose1 w:val="02040503050406030204"/>
    <w:charset w:val="00"/>
    <w:family w:val="roman"/>
    <w:pitch w:val="variable"/>
    <w:sig w:usb0="E00006FF" w:usb1="420024FF" w:usb2="02000000" w:usb3="00000000" w:csb0="0000019F" w:csb1="00000000"/>
    <w:embedRegular r:id="rId5" w:fontKey="{49B379ED-64FF-4A3F-95D2-BEECCFB254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602C" w14:paraId="44E549C3" w14:textId="77777777">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696FA6">
      <w:rPr>
        <w:noProof/>
        <w:color w:val="000000"/>
      </w:rPr>
      <w:t>1</w:t>
    </w:r>
    <w:r>
      <w:rPr>
        <w:color w:val="000000"/>
      </w:rPr>
      <w:fldChar w:fldCharType="end"/>
    </w:r>
    <w:r>
      <w:rPr>
        <w:b/>
        <w:bCs/>
        <w:color w:val="000000"/>
      </w:rPr>
      <w:t xml:space="preserve"> </w:t>
    </w:r>
    <w:r>
      <w:rPr>
        <w:color w:val="000000"/>
      </w:rPr>
      <w:t>|</w:t>
    </w:r>
    <w:r>
      <w:rPr>
        <w:b/>
        <w:bCs/>
        <w:color w:val="000000"/>
      </w:rPr>
      <w:t xml:space="preserve"> </w:t>
    </w:r>
    <w:r>
      <w:rPr>
        <w:color w:val="7F7F7F"/>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8186F" w14:paraId="2B73CD6F" w14:textId="77777777">
      <w:r>
        <w:separator/>
      </w:r>
    </w:p>
  </w:footnote>
  <w:footnote w:type="continuationSeparator" w:id="1">
    <w:p w:rsidR="0048186F" w14:paraId="60B04962" w14:textId="77777777">
      <w:r>
        <w:continuationSeparator/>
      </w:r>
    </w:p>
  </w:footnote>
  <w:footnote w:id="2">
    <w:p w:rsidR="00E4602C" w14:paraId="7804AD7F" w14:textId="77777777">
      <w:pPr>
        <w:rPr>
          <w:sz w:val="20"/>
          <w:szCs w:val="20"/>
        </w:rPr>
      </w:pPr>
      <w:r>
        <w:rPr>
          <w:vertAlign w:val="superscript"/>
        </w:rPr>
        <w:footnoteRef/>
      </w:r>
      <w:r>
        <w:rPr>
          <w:sz w:val="20"/>
          <w:szCs w:val="20"/>
        </w:rPr>
        <w:t xml:space="preserve"> https://www.ecfr.gov/current/title-29/subtitle-B/chapter-XVII/part-1910/subpart-T</w:t>
      </w:r>
    </w:p>
  </w:footnote>
  <w:footnote w:id="3">
    <w:p w:rsidR="00E4602C" w14:paraId="6680D99F" w14:textId="77777777">
      <w:pPr>
        <w:rPr>
          <w:sz w:val="20"/>
          <w:szCs w:val="20"/>
        </w:rPr>
      </w:pPr>
      <w:r>
        <w:rPr>
          <w:vertAlign w:val="superscript"/>
        </w:rPr>
        <w:footnoteRef/>
      </w:r>
      <w:r>
        <w:rPr>
          <w:sz w:val="20"/>
          <w:szCs w:val="20"/>
        </w:rPr>
        <w:t xml:space="preserve"> https://www.noaa.gov/organization/administration/nao-209-123-noaa-diving-program</w:t>
      </w:r>
    </w:p>
  </w:footnote>
  <w:footnote w:id="4">
    <w:p w:rsidR="00E4602C" w14:paraId="78298598" w14:textId="77777777">
      <w:pPr>
        <w:rPr>
          <w:sz w:val="20"/>
          <w:szCs w:val="20"/>
        </w:rPr>
      </w:pPr>
      <w:r>
        <w:rPr>
          <w:vertAlign w:val="superscript"/>
        </w:rPr>
        <w:footnoteRef/>
      </w:r>
      <w:r>
        <w:rPr>
          <w:sz w:val="20"/>
          <w:szCs w:val="20"/>
        </w:rPr>
        <w:t xml:space="preserve"> </w:t>
      </w:r>
      <w:r>
        <w:rPr>
          <w:sz w:val="20"/>
          <w:szCs w:val="20"/>
        </w:rPr>
        <w:t>https://www.google.com/url?q=https://www.omao.noaa.gov/diving-program/resources-divers&amp;sa=D&amp;source=docs&amp;ust=1790002871477687&amp;usg=AOvVaw3YfGIFaHTqoHLADq3dm3O2</w:t>
      </w:r>
    </w:p>
  </w:footnote>
  <w:footnote w:id="5">
    <w:p w:rsidR="00E4602C" w14:paraId="6BF71A71" w14:textId="77777777">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https://www.omao.noaa.gov/diving-program/resources-divers</w:t>
      </w:r>
    </w:p>
  </w:footnote>
  <w:footnote w:id="6">
    <w:p w:rsidR="00E4602C" w14:paraId="01BE5592" w14:textId="77777777">
      <w:pPr>
        <w:rPr>
          <w:sz w:val="20"/>
          <w:szCs w:val="20"/>
        </w:rPr>
      </w:pPr>
      <w:r>
        <w:rPr>
          <w:vertAlign w:val="superscript"/>
        </w:rPr>
        <w:footnoteRef/>
      </w:r>
      <w:r>
        <w:rPr>
          <w:sz w:val="20"/>
          <w:szCs w:val="20"/>
        </w:rPr>
        <w:t xml:space="preserve"> https://www.hhs.gov/hipaa/for-professionals/privacy/index.html</w:t>
      </w:r>
    </w:p>
  </w:footnote>
  <w:footnote w:id="7">
    <w:p w:rsidR="00E4602C" w14:paraId="7DE56088" w14:textId="77777777">
      <w:pPr>
        <w:rPr>
          <w:sz w:val="20"/>
          <w:szCs w:val="20"/>
        </w:rPr>
      </w:pPr>
      <w:r>
        <w:rPr>
          <w:vertAlign w:val="superscript"/>
        </w:rPr>
        <w:footnoteRef/>
      </w:r>
      <w:r>
        <w:rPr>
          <w:sz w:val="20"/>
          <w:szCs w:val="20"/>
        </w:rPr>
        <w:t xml:space="preserve"> https://www.commerce.gov/node/4984</w:t>
      </w:r>
    </w:p>
  </w:footnote>
  <w:footnote w:id="8">
    <w:p w:rsidR="00E4602C" w14:paraId="63B53ED6" w14:textId="77777777">
      <w:pPr>
        <w:rPr>
          <w:sz w:val="20"/>
          <w:szCs w:val="20"/>
        </w:rPr>
      </w:pPr>
      <w:r>
        <w:rPr>
          <w:vertAlign w:val="superscript"/>
        </w:rPr>
        <w:footnoteRef/>
      </w:r>
      <w:r>
        <w:rPr>
          <w:sz w:val="20"/>
          <w:szCs w:val="20"/>
        </w:rPr>
        <w:t xml:space="preserve"> https://www.commerce.gov/sites/default/files/2026-07/NOAA2220%20PIA%20-FY26_SAOP_Approved_Delegated.pdf</w:t>
      </w:r>
    </w:p>
  </w:footnote>
  <w:footnote w:id="9">
    <w:p w:rsidR="00E4602C" w14:paraId="3B388B35" w14:textId="77777777">
      <w:pPr>
        <w:rPr>
          <w:sz w:val="20"/>
          <w:szCs w:val="20"/>
        </w:rPr>
      </w:pPr>
      <w:r>
        <w:rPr>
          <w:vertAlign w:val="superscript"/>
        </w:rPr>
        <w:footnoteRef/>
      </w:r>
      <w:r>
        <w:rPr>
          <w:sz w:val="20"/>
          <w:szCs w:val="20"/>
        </w:rPr>
        <w:t xml:space="preserve"> https://www.commerce.gov/sites/default/files/2026-01/CAPS%20Standard%20Pay%20Table</w:t>
      </w:r>
    </w:p>
  </w:footnote>
  <w:footnote w:id="10">
    <w:p w:rsidR="00E4602C" w14:paraId="03414693" w14:textId="77777777">
      <w:pPr>
        <w:rPr>
          <w:sz w:val="20"/>
          <w:szCs w:val="20"/>
        </w:rPr>
      </w:pPr>
      <w:r>
        <w:rPr>
          <w:vertAlign w:val="superscript"/>
        </w:rPr>
        <w:footnoteRef/>
      </w:r>
      <w:r>
        <w:rPr>
          <w:sz w:val="20"/>
          <w:szCs w:val="20"/>
        </w:rPr>
        <w:t xml:space="preserve"> https://www.glassdoor.com/Salary/US-Public-Health-Service-Physician-Assistant-Salaries-E591048_D_KO25,44.htm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8A471C"/>
    <w:multiLevelType w:val="multilevel"/>
    <w:tmpl w:val="6B1A5124"/>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1">
    <w:nsid w:val="1B21081E"/>
    <w:multiLevelType w:val="multilevel"/>
    <w:tmpl w:val="2580E6EA"/>
    <w:lvl w:ilvl="0">
      <w:start w:val="1"/>
      <w:numFmt w:val="bullet"/>
      <w:lvlText w:val="●"/>
      <w:lvlJc w:val="left"/>
      <w:pPr>
        <w:ind w:left="720" w:hanging="360"/>
      </w:pPr>
      <w:rPr>
        <w:rFonts w:ascii="Arial" w:eastAsia="Arial" w:hAnsi="Arial" w:cs="Arial"/>
        <w:color w:val="1B1B1B"/>
        <w:sz w:val="24"/>
        <w:szCs w:val="24"/>
        <w:u w:val="none"/>
      </w:rPr>
    </w:lvl>
    <w:lvl w:ilvl="1">
      <w:start w:val="1"/>
      <w:numFmt w:val="bullet"/>
      <w:lvlText w:val="○"/>
      <w:lvlJc w:val="left"/>
      <w:pPr>
        <w:ind w:left="1440" w:hanging="360"/>
      </w:pPr>
      <w:rPr>
        <w:rFonts w:ascii="Arial" w:eastAsia="Arial" w:hAnsi="Arial" w:cs="Arial"/>
        <w:color w:val="1B1B1B"/>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60270D2"/>
    <w:multiLevelType w:val="multilevel"/>
    <w:tmpl w:val="CCF8ECA8"/>
    <w:lvl w:ilvl="0">
      <w:start w:val="4"/>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abstractNum w:abstractNumId="3">
    <w:nsid w:val="516553DF"/>
    <w:multiLevelType w:val="multilevel"/>
    <w:tmpl w:val="AF6090E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
    <w:nsid w:val="52333884"/>
    <w:multiLevelType w:val="multilevel"/>
    <w:tmpl w:val="A6023844"/>
    <w:lvl w:ilvl="0">
      <w:start w:val="1"/>
      <w:numFmt w:val="bullet"/>
      <w:lvlText w:val="●"/>
      <w:lvlJc w:val="left"/>
      <w:pPr>
        <w:ind w:left="735" w:hanging="360"/>
      </w:pPr>
      <w:rPr>
        <w:rFonts w:ascii="Noto Sans Symbols" w:eastAsia="Noto Sans Symbols" w:hAnsi="Noto Sans Symbols" w:cs="Noto Sans Symbols"/>
      </w:rPr>
    </w:lvl>
    <w:lvl w:ilvl="1">
      <w:start w:val="1"/>
      <w:numFmt w:val="bullet"/>
      <w:lvlText w:val="o"/>
      <w:lvlJc w:val="left"/>
      <w:pPr>
        <w:ind w:left="1455" w:hanging="360"/>
      </w:pPr>
      <w:rPr>
        <w:rFonts w:ascii="Courier New" w:eastAsia="Courier New" w:hAnsi="Courier New" w:cs="Courier New"/>
      </w:rPr>
    </w:lvl>
    <w:lvl w:ilvl="2">
      <w:start w:val="1"/>
      <w:numFmt w:val="bullet"/>
      <w:lvlText w:val="▪"/>
      <w:lvlJc w:val="left"/>
      <w:pPr>
        <w:ind w:left="2175" w:hanging="360"/>
      </w:pPr>
      <w:rPr>
        <w:rFonts w:ascii="Noto Sans Symbols" w:eastAsia="Noto Sans Symbols" w:hAnsi="Noto Sans Symbols" w:cs="Noto Sans Symbols"/>
      </w:rPr>
    </w:lvl>
    <w:lvl w:ilvl="3">
      <w:start w:val="1"/>
      <w:numFmt w:val="bullet"/>
      <w:lvlText w:val="●"/>
      <w:lvlJc w:val="left"/>
      <w:pPr>
        <w:ind w:left="2895" w:hanging="360"/>
      </w:pPr>
      <w:rPr>
        <w:rFonts w:ascii="Noto Sans Symbols" w:eastAsia="Noto Sans Symbols" w:hAnsi="Noto Sans Symbols" w:cs="Noto Sans Symbols"/>
      </w:rPr>
    </w:lvl>
    <w:lvl w:ilvl="4">
      <w:start w:val="1"/>
      <w:numFmt w:val="bullet"/>
      <w:lvlText w:val="o"/>
      <w:lvlJc w:val="left"/>
      <w:pPr>
        <w:ind w:left="3615" w:hanging="360"/>
      </w:pPr>
      <w:rPr>
        <w:rFonts w:ascii="Courier New" w:eastAsia="Courier New" w:hAnsi="Courier New" w:cs="Courier New"/>
      </w:rPr>
    </w:lvl>
    <w:lvl w:ilvl="5">
      <w:start w:val="1"/>
      <w:numFmt w:val="bullet"/>
      <w:lvlText w:val="▪"/>
      <w:lvlJc w:val="left"/>
      <w:pPr>
        <w:ind w:left="4335" w:hanging="360"/>
      </w:pPr>
      <w:rPr>
        <w:rFonts w:ascii="Noto Sans Symbols" w:eastAsia="Noto Sans Symbols" w:hAnsi="Noto Sans Symbols" w:cs="Noto Sans Symbols"/>
      </w:rPr>
    </w:lvl>
    <w:lvl w:ilvl="6">
      <w:start w:val="1"/>
      <w:numFmt w:val="bullet"/>
      <w:lvlText w:val="●"/>
      <w:lvlJc w:val="left"/>
      <w:pPr>
        <w:ind w:left="5055" w:hanging="360"/>
      </w:pPr>
      <w:rPr>
        <w:rFonts w:ascii="Noto Sans Symbols" w:eastAsia="Noto Sans Symbols" w:hAnsi="Noto Sans Symbols" w:cs="Noto Sans Symbols"/>
      </w:rPr>
    </w:lvl>
    <w:lvl w:ilvl="7">
      <w:start w:val="1"/>
      <w:numFmt w:val="bullet"/>
      <w:lvlText w:val="o"/>
      <w:lvlJc w:val="left"/>
      <w:pPr>
        <w:ind w:left="5775" w:hanging="360"/>
      </w:pPr>
      <w:rPr>
        <w:rFonts w:ascii="Courier New" w:eastAsia="Courier New" w:hAnsi="Courier New" w:cs="Courier New"/>
      </w:rPr>
    </w:lvl>
    <w:lvl w:ilvl="8">
      <w:start w:val="1"/>
      <w:numFmt w:val="bullet"/>
      <w:lvlText w:val="▪"/>
      <w:lvlJc w:val="left"/>
      <w:pPr>
        <w:ind w:left="6495" w:hanging="360"/>
      </w:pPr>
      <w:rPr>
        <w:rFonts w:ascii="Noto Sans Symbols" w:eastAsia="Noto Sans Symbols" w:hAnsi="Noto Sans Symbols" w:cs="Noto Sans Symbols"/>
      </w:rPr>
    </w:lvl>
  </w:abstractNum>
  <w:abstractNum w:abstractNumId="5">
    <w:nsid w:val="56456AA9"/>
    <w:multiLevelType w:val="multilevel"/>
    <w:tmpl w:val="2FEAADFA"/>
    <w:lvl w:ilvl="0">
      <w:start w:val="1"/>
      <w:numFmt w:val="bullet"/>
      <w:lvlText w:val="●"/>
      <w:lvlJc w:val="left"/>
      <w:pPr>
        <w:ind w:left="720" w:hanging="360"/>
      </w:pPr>
      <w:rPr>
        <w:rFonts w:ascii="Arial" w:eastAsia="Arial" w:hAnsi="Arial" w:cs="Arial"/>
        <w:color w:val="1B1B1B"/>
        <w:sz w:val="24"/>
        <w:szCs w:val="24"/>
        <w:u w:val="none"/>
      </w:rPr>
    </w:lvl>
    <w:lvl w:ilvl="1">
      <w:start w:val="1"/>
      <w:numFmt w:val="bullet"/>
      <w:lvlText w:val="○"/>
      <w:lvlJc w:val="left"/>
      <w:pPr>
        <w:ind w:left="1440" w:hanging="360"/>
      </w:pPr>
      <w:rPr>
        <w:rFonts w:ascii="Arial" w:eastAsia="Arial" w:hAnsi="Arial" w:cs="Arial"/>
        <w:color w:val="1B1B1B"/>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6D4A71A6"/>
    <w:multiLevelType w:val="multilevel"/>
    <w:tmpl w:val="6CDCA960"/>
    <w:lvl w:ilvl="0">
      <w:start w:val="1"/>
      <w:numFmt w:val="bullet"/>
      <w:lvlText w:val="●"/>
      <w:lvlJc w:val="left"/>
      <w:pPr>
        <w:ind w:left="720" w:hanging="360"/>
      </w:pPr>
      <w:rPr>
        <w:rFonts w:ascii="Arial" w:eastAsia="Arial" w:hAnsi="Arial" w:cs="Arial"/>
        <w:color w:val="1B1B1B"/>
        <w:sz w:val="24"/>
        <w:szCs w:val="24"/>
        <w:u w:val="none"/>
      </w:rPr>
    </w:lvl>
    <w:lvl w:ilvl="1">
      <w:start w:val="1"/>
      <w:numFmt w:val="bullet"/>
      <w:lvlText w:val="○"/>
      <w:lvlJc w:val="left"/>
      <w:pPr>
        <w:ind w:left="1440" w:hanging="360"/>
      </w:pPr>
      <w:rPr>
        <w:rFonts w:ascii="Arial" w:eastAsia="Arial" w:hAnsi="Arial" w:cs="Arial"/>
        <w:color w:val="1B1B1B"/>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2260057">
    <w:abstractNumId w:val="1"/>
  </w:num>
  <w:num w:numId="2" w16cid:durableId="236332243">
    <w:abstractNumId w:val="5"/>
  </w:num>
  <w:num w:numId="3" w16cid:durableId="848447554">
    <w:abstractNumId w:val="6"/>
  </w:num>
  <w:num w:numId="4" w16cid:durableId="1846630853">
    <w:abstractNumId w:val="2"/>
  </w:num>
  <w:num w:numId="5" w16cid:durableId="257295339">
    <w:abstractNumId w:val="0"/>
  </w:num>
  <w:num w:numId="6" w16cid:durableId="1204101788">
    <w:abstractNumId w:val="4"/>
  </w:num>
  <w:num w:numId="7" w16cid:durableId="15525007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02C"/>
    <w:rsid w:val="0048186F"/>
    <w:rsid w:val="005F7EAC"/>
    <w:rsid w:val="00696FA6"/>
    <w:rsid w:val="00CE2981"/>
    <w:rsid w:val="00E4602C"/>
    <w:rsid w:val="00E755AD"/>
    <w:rsid w:val="00FE25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F1BCB9D"/>
  <w15:docId w15:val="{2E24DBF7-F364-4220-9EAB-E9DA15D0A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left w:w="0" w:type="dxa"/>
        <w:right w:w="0" w:type="dxa"/>
      </w:tblCellMar>
    </w:tblPr>
  </w:style>
  <w:style w:type="table" w:customStyle="1" w:styleId="a0">
    <w:name w:val="a0"/>
    <w:basedOn w:val="TableNormal0"/>
    <w:tblPr>
      <w:tblStyleRowBandSize w:val="1"/>
      <w:tblStyleColBandSize w:val="1"/>
      <w:tblCellMar>
        <w:left w:w="0" w:type="dxa"/>
        <w:right w:w="0" w:type="dxa"/>
      </w:tblCellMar>
    </w:tblPr>
  </w:style>
  <w:style w:type="table" w:customStyle="1" w:styleId="a1">
    <w:name w:val="a1"/>
    <w:basedOn w:val="TableNormal0"/>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rstc.com/wrstc-member-councils/united-states-council/" TargetMode="External" /><Relationship Id="rId11" Type="http://schemas.openxmlformats.org/officeDocument/2006/relationships/hyperlink" Target="https://www.hhs.gov/hipaa/for-professionals/privacy/index.html" TargetMode="External" /><Relationship Id="rId12" Type="http://schemas.openxmlformats.org/officeDocument/2006/relationships/hyperlink" Target="http://www.rdc.noaa.gov/~foia/asdhome/sysofrec/noaa1.html" TargetMode="External" /><Relationship Id="rId13" Type="http://schemas.openxmlformats.org/officeDocument/2006/relationships/hyperlink" Target="https://www.commerce.gov/node/4984" TargetMode="External" /><Relationship Id="rId14" Type="http://schemas.openxmlformats.org/officeDocument/2006/relationships/hyperlink" Target="http://www.law.cornell.edu/uscode/uscode05/usc_sec_05_00000552---a000-.html" TargetMode="External" /><Relationship Id="rId15" Type="http://schemas.openxmlformats.org/officeDocument/2006/relationships/hyperlink" Target="https://www.commerce.gov/sites/default/files/2026-07/NOAA2220%20PIA%20-FY26_SAOP_Approved_Delegated.pdf" TargetMode="External" /><Relationship Id="rId16" Type="http://schemas.openxmlformats.org/officeDocument/2006/relationships/footer" Target="footer1.xml" /><Relationship Id="rId17" Type="http://schemas.openxmlformats.org/officeDocument/2006/relationships/hyperlink" Target="https://up.codes/viewer/osha-1910-general-industry/chapter/T/commercial-diving-operations" TargetMode="External" /><Relationship Id="rId18" Type="http://schemas.openxmlformats.org/officeDocument/2006/relationships/hyperlink" Target="https://www.bls.gov/bls/blswage.htm" TargetMode="External" /><Relationship Id="rId19" Type="http://schemas.openxmlformats.org/officeDocument/2006/relationships/hyperlink" Target="https://www.debt.org/medical/doctor-visit-costs/" TargetMode="External" /><Relationship Id="rId2" Type="http://schemas.openxmlformats.org/officeDocument/2006/relationships/settings" Target="settings.xml" /><Relationship Id="rId20" Type="http://schemas.openxmlformats.org/officeDocument/2006/relationships/hyperlink" Target="https://www.commerce.gov/sites/default/files/2026-01/CAPS%20Standard%20Pay%20Table" TargetMode="External" /><Relationship Id="rId21" Type="http://schemas.openxmlformats.org/officeDocument/2006/relationships/hyperlink" Target="http://www.gpo.gov/fdsys/pkg/CFR-2014-title5-vol3/pdf/CFR-2014-title5-vol3-sec1320-9.pdf" TargetMode="External" /><Relationship Id="rId22" Type="http://schemas.openxmlformats.org/officeDocument/2006/relationships/hyperlink" Target="http://www.gpo.gov/fdsys/pkg/CFR-2014-title5-vol3/pdf/CFR-2014-title5-vol3-sec1320-8.pdf"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ecfr.gov/current/title-29/subtitle-B/chapter-XVII/part-1910/subpart-T" TargetMode="External" /><Relationship Id="rId7" Type="http://schemas.openxmlformats.org/officeDocument/2006/relationships/hyperlink" Target="https://www.noaa.gov/organization/administration/nao-209-123-noaa-diving-program" TargetMode="External" /><Relationship Id="rId8" Type="http://schemas.openxmlformats.org/officeDocument/2006/relationships/hyperlink" Target="https://www.google.com/url?q=https://www.omao.noaa.gov/diving-program/resources-divers&amp;sa=D&amp;source=docs&amp;ust=1790002871477687&amp;usg=AOvVaw3YfGIFaHTqoHLADq3dm3O2" TargetMode="External" /><Relationship Id="rId9" Type="http://schemas.openxmlformats.org/officeDocument/2006/relationships/hyperlink" Target="https://www.omao.noaa.gov/diving-program/resources-divers"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Es2UkUATJnqI88JQ83/nWNASkw==">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11</Pages>
  <Words>4519</Words>
  <Characters>25762</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NOAA 1200 CORPSRV</Company>
  <LinksUpToDate>false</LinksUpToDate>
  <CharactersWithSpaces>30221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Adrienne.Thomas</dc:creator>
  <cp:lastModifiedBy>Adrienne.Thomas</cp:lastModifiedBy>
  <cp:revision>4</cp:revision>
  <dcterms:created xsi:type="dcterms:W3CDTF">2026-10-21T16:50:00Z</dcterms:created>
  <dcterms:modified xsi:type="dcterms:W3CDTF">2026-10-21T17:49:00Z</dcterms:modified>
</cp:coreProperties>
</file>