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48454C" w:rsidRPr="00F978A6" w:rsidP="6EDE8963" w14:paraId="13B7CE6F" w14:textId="4AFB36A5">
      <w:pPr>
        <w:pStyle w:val="Heading1"/>
        <w:spacing w:before="120" w:beforeAutospacing="0" w:after="120" w:afterAutospacing="0"/>
        <w:rPr>
          <w:rFonts w:cs="Arial"/>
          <w:color w:val="auto"/>
          <w:sz w:val="28"/>
          <w:szCs w:val="28"/>
        </w:rPr>
      </w:pPr>
      <w:r w:rsidRPr="6EDE8963">
        <w:rPr>
          <w:rFonts w:cs="Arial"/>
          <w:color w:val="auto"/>
          <w:sz w:val="28"/>
          <w:szCs w:val="28"/>
        </w:rPr>
        <w:t xml:space="preserve">Heart </w:t>
      </w:r>
      <w:r w:rsidRPr="6EDE8963">
        <w:rPr>
          <w:rFonts w:cs="Arial"/>
          <w:color w:val="auto"/>
          <w:sz w:val="28"/>
          <w:szCs w:val="28"/>
        </w:rPr>
        <w:t>Transplant Recipient Follow</w:t>
      </w:r>
      <w:r w:rsidRPr="6EDE8963" w:rsidR="3F37B0E7">
        <w:rPr>
          <w:rFonts w:cs="Arial"/>
          <w:color w:val="auto"/>
          <w:sz w:val="28"/>
          <w:szCs w:val="28"/>
        </w:rPr>
        <w:t xml:space="preserve"> U</w:t>
      </w:r>
      <w:r w:rsidRPr="6EDE8963">
        <w:rPr>
          <w:rFonts w:cs="Arial"/>
          <w:color w:val="auto"/>
          <w:sz w:val="28"/>
          <w:szCs w:val="28"/>
        </w:rPr>
        <w:t xml:space="preserve">p </w:t>
      </w:r>
      <w:r w:rsidRPr="6EDE8963" w:rsidR="0ECBDFEF">
        <w:rPr>
          <w:rFonts w:cs="Arial"/>
          <w:color w:val="auto"/>
          <w:sz w:val="28"/>
          <w:szCs w:val="28"/>
        </w:rPr>
        <w:t>6 Month</w:t>
      </w:r>
    </w:p>
    <w:p w:rsidR="0048454C" w:rsidRPr="00F978A6" w:rsidP="0048454C" w14:paraId="0D773EFC" w14:textId="77777777">
      <w:pPr>
        <w:pStyle w:val="NormalWeb"/>
        <w:spacing w:before="120" w:beforeAutospacing="0" w:after="120" w:afterAutospacing="0"/>
        <w:ind w:left="180"/>
        <w:rPr>
          <w:rFonts w:cs="Arial"/>
          <w:color w:val="auto"/>
        </w:rPr>
      </w:pPr>
      <w:r w:rsidRPr="00F978A6">
        <w:rPr>
          <w:rFonts w:cs="Arial"/>
          <w:color w:val="auto"/>
        </w:rPr>
        <w:t>Transplant R</w:t>
      </w:r>
      <w:r w:rsidRPr="00F978A6">
        <w:rPr>
          <w:rFonts w:cs="Arial"/>
          <w:color w:val="auto"/>
          <w:szCs w:val="20"/>
        </w:rPr>
        <w:t>ecipient Follow-up (TRF) records are genera</w:t>
      </w:r>
      <w:r w:rsidRPr="00F978A6">
        <w:rPr>
          <w:rStyle w:val="stylenormalweb10ptchar"/>
          <w:color w:val="auto"/>
        </w:rPr>
        <w:t>ted in Tiedi</w:t>
      </w:r>
      <w:r w:rsidRPr="00F978A6">
        <w:rPr>
          <w:rFonts w:cs="Arial"/>
          <w:color w:val="auto"/>
          <w:sz w:val="16"/>
          <w:szCs w:val="16"/>
          <w:vertAlign w:val="superscript"/>
        </w:rPr>
        <w:t>®</w:t>
      </w:r>
      <w:r w:rsidRPr="00F978A6">
        <w:rPr>
          <w:rFonts w:cs="Arial"/>
          <w:color w:val="auto"/>
          <w:szCs w:val="20"/>
        </w:rPr>
        <w:t>at six months, one year and annually thereafter following transplantation, until either graft failure, recipient death or lost to follow-up is reported.</w:t>
      </w:r>
      <w:r w:rsidRPr="00F978A6">
        <w:rPr>
          <w:rFonts w:cs="Arial"/>
          <w:color w:val="auto"/>
        </w:rPr>
        <w:t xml:space="preserve"> Forms are generated by the age at transplant, not the age at listing. Pediatric follow-up records will continue to generate through the recipient's 25th birthday. The system will automatically update the next follow-up record to Adult as of the recipient's 26th birthday.</w:t>
      </w:r>
    </w:p>
    <w:p w:rsidR="0048454C" w:rsidRPr="00F978A6" w:rsidP="0048454C" w14:paraId="32B8080A" w14:textId="77777777">
      <w:pPr>
        <w:pStyle w:val="NormalWeb"/>
        <w:spacing w:before="120" w:beforeAutospacing="0" w:after="120" w:afterAutospacing="0"/>
        <w:ind w:left="180"/>
        <w:rPr>
          <w:rFonts w:cs="Arial"/>
          <w:color w:val="auto"/>
        </w:rPr>
      </w:pPr>
      <w:r w:rsidRPr="00F978A6">
        <w:rPr>
          <w:rFonts w:cs="Arial"/>
          <w:color w:val="auto"/>
        </w:rPr>
        <w:t>The TRF record is to be completed by the transplant center responsible for follow-up of the recipient 6 months.</w:t>
      </w:r>
    </w:p>
    <w:p w:rsidR="0048454C" w:rsidRPr="00F978A6" w:rsidP="0048454C" w14:paraId="59192DD7" w14:textId="77777777">
      <w:pPr>
        <w:pStyle w:val="Heading3"/>
        <w:ind w:left="180"/>
        <w:rPr>
          <w:rFonts w:ascii="Arial" w:hAnsi="Arial" w:cs="Arial"/>
          <w:color w:val="auto"/>
          <w:sz w:val="20"/>
          <w:szCs w:val="20"/>
        </w:rPr>
      </w:pPr>
      <w:r w:rsidRPr="00F978A6">
        <w:rPr>
          <w:rFonts w:ascii="Arial" w:hAnsi="Arial" w:cs="Arial"/>
          <w:b/>
          <w:iCs/>
          <w:color w:val="FF0000"/>
          <w:sz w:val="20"/>
          <w:szCs w:val="20"/>
        </w:rPr>
        <w:t>Note:</w:t>
      </w:r>
      <w:r w:rsidRPr="00F978A6">
        <w:rPr>
          <w:rFonts w:ascii="Arial" w:hAnsi="Arial" w:cs="Arial"/>
          <w:b/>
          <w:bCs/>
          <w:color w:val="auto"/>
          <w:sz w:val="20"/>
          <w:szCs w:val="20"/>
        </w:rPr>
        <w:t xml:space="preserve"> </w:t>
      </w:r>
      <w:r w:rsidRPr="00F978A6">
        <w:rPr>
          <w:rFonts w:ascii="Arial" w:hAnsi="Arial" w:cs="Arial"/>
          <w:bCs/>
          <w:color w:val="auto"/>
          <w:sz w:val="20"/>
          <w:szCs w:val="20"/>
        </w:rPr>
        <w:t>The record is to contain only the applicable patient information between the completion of the TRR and the 6 month follow-up. It is not to contain information pertaining solely to the next follow-up period. For example: the 6-month follow-up should contain information from the time after the TRR was completed to the 6-month transplant anniversary date; the 1-year follow-up should contain information from the day after the 6-month transplant anniversary date to the 1-year transplant anniversary date.</w:t>
      </w:r>
    </w:p>
    <w:p w:rsidR="0048454C" w:rsidRPr="00F978A6" w:rsidP="0048454C" w14:paraId="36007283" w14:textId="77777777">
      <w:pPr>
        <w:pStyle w:val="NormalWeb"/>
        <w:spacing w:before="120" w:beforeAutospacing="0" w:after="120" w:afterAutospacing="0"/>
        <w:ind w:left="180"/>
        <w:rPr>
          <w:rFonts w:cs="Arial"/>
          <w:color w:val="auto"/>
        </w:rPr>
      </w:pPr>
      <w:r w:rsidRPr="00F978A6">
        <w:rPr>
          <w:rFonts w:cs="Arial"/>
          <w:color w:val="auto"/>
        </w:rPr>
        <w:t xml:space="preserve">If the recipient dies or experiences a graft failure between follow-up intervals, complete an interim record containing the information pertinent </w:t>
      </w:r>
      <w:r w:rsidRPr="00F978A6">
        <w:rPr>
          <w:rFonts w:cs="Arial"/>
          <w:bCs/>
          <w:color w:val="auto"/>
        </w:rPr>
        <w:t xml:space="preserve">to the patient </w:t>
      </w:r>
      <w:r w:rsidRPr="00F978A6">
        <w:rPr>
          <w:rFonts w:cs="Arial"/>
          <w:b/>
          <w:bCs/>
          <w:color w:val="auto"/>
        </w:rPr>
        <w:t>no later than the date of</w:t>
      </w:r>
      <w:r w:rsidRPr="00F978A6">
        <w:rPr>
          <w:rFonts w:cs="Arial"/>
          <w:color w:val="auto"/>
        </w:rPr>
        <w:t xml:space="preserve"> </w:t>
      </w:r>
      <w:r w:rsidRPr="00F978A6">
        <w:rPr>
          <w:rFonts w:cs="Arial"/>
          <w:b/>
          <w:color w:val="auto"/>
        </w:rPr>
        <w:t>death or graft failure</w:t>
      </w:r>
      <w:r w:rsidRPr="00F978A6">
        <w:rPr>
          <w:rFonts w:cs="Arial"/>
          <w:color w:val="auto"/>
        </w:rPr>
        <w:t>. For example: an interim graft failure is reported with a graft failure date of March 10. The patient status date should also be March 10 and the information collected on the form should be based on patient evaluation no later than March 10. </w:t>
      </w:r>
    </w:p>
    <w:p w:rsidR="0048454C" w:rsidRPr="00F978A6" w:rsidP="0048454C" w14:paraId="1172F5D7" w14:textId="77777777">
      <w:pPr>
        <w:pStyle w:val="NormalWeb"/>
        <w:spacing w:before="120" w:beforeAutospacing="0" w:after="120" w:afterAutospacing="0"/>
        <w:ind w:left="180"/>
        <w:rPr>
          <w:rFonts w:cs="Arial"/>
        </w:rPr>
      </w:pPr>
      <w:r w:rsidRPr="00F978A6">
        <w:rPr>
          <w:rFonts w:cs="Arial"/>
        </w:rPr>
        <w:t xml:space="preserve">If the patient is lost to follow-up, follow the steps for </w:t>
      </w:r>
      <w:hyperlink r:id="rId8" w:tgtFrame="_blank" w:history="1">
        <w:r w:rsidRPr="00F978A6">
          <w:rPr>
            <w:rStyle w:val="Hyperlink"/>
            <w:rFonts w:cs="Arial"/>
            <w:szCs w:val="20"/>
          </w:rPr>
          <w:t>Reporting Lost to Follow-up</w:t>
        </w:r>
      </w:hyperlink>
      <w:r w:rsidRPr="00F978A6">
        <w:rPr>
          <w:rFonts w:cs="Arial"/>
        </w:rPr>
        <w:t>.</w:t>
      </w:r>
    </w:p>
    <w:p w:rsidR="0048454C" w:rsidRPr="00F978A6" w:rsidP="00B24EAF" w14:paraId="024E06CF" w14:textId="551FC45B">
      <w:pPr>
        <w:pStyle w:val="NormalWeb"/>
        <w:spacing w:before="120" w:beforeAutospacing="0" w:after="120" w:afterAutospacing="0"/>
        <w:ind w:left="180"/>
        <w:rPr>
          <w:rFonts w:cs="Arial"/>
        </w:rPr>
      </w:pPr>
      <w:r w:rsidRPr="00F978A6">
        <w:rPr>
          <w:rFonts w:cs="Arial"/>
        </w:rPr>
        <w:t xml:space="preserve">The TRF record must be completed within </w:t>
      </w:r>
      <w:r w:rsidRPr="00F978A6" w:rsidR="00B24EAF">
        <w:rPr>
          <w:rFonts w:cs="Arial"/>
        </w:rPr>
        <w:t>9</w:t>
      </w:r>
      <w:r w:rsidRPr="00F978A6">
        <w:rPr>
          <w:rFonts w:cs="Arial"/>
        </w:rPr>
        <w:t xml:space="preserve">0 days from the record generation date. See </w:t>
      </w:r>
      <w:hyperlink r:id="rId9" w:history="1">
        <w:r w:rsidR="00F978A6">
          <w:rPr>
            <w:rStyle w:val="Hyperlink"/>
            <w:rFonts w:cs="Arial"/>
            <w:szCs w:val="20"/>
          </w:rPr>
          <w:t>OPTN</w:t>
        </w:r>
        <w:r w:rsidRPr="00F978A6">
          <w:rPr>
            <w:rStyle w:val="Hyperlink"/>
            <w:rFonts w:cs="Arial"/>
            <w:szCs w:val="20"/>
          </w:rPr>
          <w:t xml:space="preserve"> Policies</w:t>
        </w:r>
      </w:hyperlink>
      <w:r w:rsidRPr="00F978A6">
        <w:rPr>
          <w:rFonts w:cs="Arial"/>
        </w:rPr>
        <w:t xml:space="preserve"> for additional information. Use the search feature to locate specific policy information on Data Submission Requirements.</w:t>
      </w:r>
    </w:p>
    <w:p w:rsidR="0048454C" w:rsidP="0048454C" w14:paraId="0667F48A" w14:textId="5A52EEE4">
      <w:pPr>
        <w:pStyle w:val="NormalWeb"/>
        <w:spacing w:before="120" w:beforeAutospacing="0" w:after="120" w:afterAutospacing="0"/>
        <w:ind w:left="180"/>
        <w:rPr>
          <w:rFonts w:cs="Arial"/>
        </w:rPr>
      </w:pPr>
      <w:r w:rsidRPr="00F978A6">
        <w:rPr>
          <w:rFonts w:cs="Arial"/>
        </w:rPr>
        <w:t xml:space="preserve">To correct information that is already displayed on an electronic record, call the </w:t>
      </w:r>
      <w:r w:rsidRPr="00F978A6">
        <w:rPr>
          <w:rFonts w:cs="Arial"/>
          <w:szCs w:val="20"/>
        </w:rPr>
        <w:t>UNet</w:t>
      </w:r>
      <w:r w:rsidRPr="00F978A6">
        <w:rPr>
          <w:rFonts w:cs="Arial"/>
          <w:sz w:val="12"/>
          <w:szCs w:val="12"/>
          <w:vertAlign w:val="superscript"/>
        </w:rPr>
        <w:t>SM</w:t>
      </w:r>
      <w:r w:rsidRPr="00F978A6">
        <w:rPr>
          <w:rFonts w:cs="Arial"/>
        </w:rPr>
        <w:t xml:space="preserve"> Help Desk at 1-800-978-4334.</w:t>
      </w:r>
    </w:p>
    <w:p w:rsidR="005F3B8C" w:rsidRPr="00F978A6" w:rsidP="0048454C" w14:paraId="3AA379C5" w14:textId="77777777">
      <w:pPr>
        <w:pStyle w:val="NormalWeb"/>
        <w:spacing w:before="120" w:beforeAutospacing="0" w:after="120" w:afterAutospacing="0"/>
        <w:ind w:left="180"/>
        <w:rPr>
          <w:rFonts w:cs="Arial"/>
        </w:rPr>
      </w:pPr>
    </w:p>
    <w:p w:rsidR="0048454C" w:rsidRPr="00F978A6" w:rsidP="0048454C" w14:paraId="5D1D1498" w14:textId="77777777">
      <w:pPr>
        <w:pStyle w:val="NormalWeb"/>
        <w:pBdr>
          <w:top w:val="single" w:sz="24" w:space="4" w:color="000000"/>
          <w:left w:val="single" w:sz="24" w:space="4" w:color="000000"/>
          <w:bottom w:val="single" w:sz="24" w:space="4" w:color="000000"/>
          <w:right w:val="single" w:sz="24" w:space="4" w:color="000000"/>
        </w:pBdr>
        <w:shd w:val="clear" w:color="auto" w:fill="BCBCBC"/>
        <w:spacing w:before="120" w:beforeAutospacing="0" w:after="120" w:afterAutospacing="0"/>
        <w:rPr>
          <w:rFonts w:cs="Arial"/>
          <w:b/>
          <w:bCs/>
        </w:rPr>
      </w:pPr>
      <w:r w:rsidRPr="00F978A6">
        <w:rPr>
          <w:rFonts w:cs="Arial"/>
          <w:b/>
          <w:bCs/>
          <w:szCs w:val="20"/>
          <w:shd w:val="clear" w:color="auto" w:fill="BCBCBC"/>
        </w:rPr>
        <w:t>Recipient</w:t>
      </w:r>
      <w:r w:rsidRPr="00F978A6">
        <w:rPr>
          <w:rFonts w:cs="Arial"/>
          <w:b/>
          <w:bCs/>
          <w:shd w:val="clear" w:color="auto" w:fill="BCBCBC"/>
        </w:rPr>
        <w:t xml:space="preserve"> Information</w:t>
      </w:r>
    </w:p>
    <w:p w:rsidR="0048454C" w:rsidRPr="00F978A6" w:rsidP="0048454C" w14:paraId="3FAC0079" w14:textId="77777777">
      <w:pPr>
        <w:pStyle w:val="NormalWeb"/>
        <w:spacing w:before="120" w:beforeAutospacing="0" w:after="120" w:afterAutospacing="0"/>
        <w:ind w:left="180"/>
        <w:rPr>
          <w:rFonts w:cs="Arial"/>
        </w:rPr>
      </w:pPr>
      <w:r w:rsidRPr="00F978A6">
        <w:rPr>
          <w:rFonts w:cs="Arial"/>
          <w:b/>
          <w:bCs/>
          <w:szCs w:val="20"/>
          <w:u w:val="single"/>
        </w:rPr>
        <w:t>Name</w:t>
      </w:r>
      <w:r w:rsidRPr="00F978A6">
        <w:rPr>
          <w:rFonts w:cs="Arial"/>
          <w:b/>
          <w:bCs/>
          <w:szCs w:val="20"/>
        </w:rPr>
        <w:t>:</w:t>
      </w:r>
      <w:r w:rsidRPr="00F978A6">
        <w:rPr>
          <w:rFonts w:cs="Arial"/>
        </w:rPr>
        <w:t xml:space="preserve"> </w:t>
      </w:r>
      <w:r w:rsidRPr="00F978A6">
        <w:rPr>
          <w:rFonts w:cs="Arial"/>
          <w:szCs w:val="20"/>
        </w:rPr>
        <w:t>Verify the last name, first name and middle initial of the transplant recipient is correct. If the information is incorrect, corrections may be made on the recipient's TCR record.</w:t>
      </w:r>
    </w:p>
    <w:p w:rsidR="0048454C" w:rsidRPr="00F978A6" w:rsidP="0048454C" w14:paraId="449AF6C7" w14:textId="77777777">
      <w:pPr>
        <w:pStyle w:val="NormalWeb"/>
        <w:spacing w:before="120" w:beforeAutospacing="0" w:after="120" w:afterAutospacing="0"/>
        <w:ind w:left="180"/>
        <w:rPr>
          <w:rFonts w:cs="Arial"/>
        </w:rPr>
      </w:pPr>
      <w:r w:rsidRPr="00F978A6">
        <w:rPr>
          <w:rFonts w:cs="Arial"/>
          <w:b/>
          <w:bCs/>
          <w:u w:val="single"/>
        </w:rPr>
        <w:t>DOB</w:t>
      </w:r>
      <w:r w:rsidRPr="00F978A6">
        <w:rPr>
          <w:rFonts w:cs="Arial"/>
          <w:b/>
          <w:bCs/>
        </w:rPr>
        <w:t>:</w:t>
      </w:r>
      <w:r w:rsidRPr="00F978A6">
        <w:rPr>
          <w:rFonts w:cs="Arial"/>
        </w:rPr>
        <w:t xml:space="preserve"> Verify the displayed date is the recipient's date of birth. If the information is incorrect, corrections may be made on the recipient's TCR record.</w:t>
      </w:r>
    </w:p>
    <w:p w:rsidR="0048454C" w:rsidRPr="00F978A6" w:rsidP="0048454C" w14:paraId="07F9FB73" w14:textId="77777777">
      <w:pPr>
        <w:pStyle w:val="NormalWeb"/>
        <w:spacing w:before="120" w:beforeAutospacing="0" w:after="120" w:afterAutospacing="0"/>
        <w:ind w:left="180"/>
        <w:rPr>
          <w:rFonts w:cs="Arial"/>
        </w:rPr>
      </w:pPr>
      <w:r w:rsidRPr="00F978A6">
        <w:rPr>
          <w:rFonts w:cs="Arial"/>
          <w:b/>
          <w:bCs/>
          <w:u w:val="single"/>
        </w:rPr>
        <w:t>SSN</w:t>
      </w:r>
      <w:r w:rsidRPr="00F978A6">
        <w:rPr>
          <w:rFonts w:cs="Arial"/>
          <w:b/>
          <w:bCs/>
        </w:rPr>
        <w:t>:</w:t>
      </w:r>
      <w:r w:rsidRPr="00F978A6">
        <w:rPr>
          <w:rFonts w:cs="Arial"/>
        </w:rPr>
        <w:t xml:space="preserve"> Verify the recipient's social security number is correct. If the information is incorrect, contact the Help Desk at 1-800-978-4334.</w:t>
      </w:r>
    </w:p>
    <w:p w:rsidR="00C82908" w:rsidP="00C82908" w14:paraId="4D927F61" w14:textId="0979658D">
      <w:pPr>
        <w:pStyle w:val="NormalWeb"/>
        <w:spacing w:before="120" w:beforeAutospacing="0" w:after="120" w:afterAutospacing="0"/>
        <w:ind w:left="180"/>
        <w:jc w:val="both"/>
        <w:rPr>
          <w:rFonts w:cs="Arial"/>
        </w:rPr>
      </w:pPr>
      <w:r>
        <w:rPr>
          <w:rFonts w:cs="Arial"/>
          <w:b/>
          <w:bCs/>
          <w:u w:val="single"/>
        </w:rPr>
        <w:t>Birth Sex</w:t>
      </w:r>
      <w:r w:rsidRPr="00F978A6" w:rsidR="0048454C">
        <w:rPr>
          <w:rFonts w:cs="Arial"/>
          <w:b/>
          <w:bCs/>
        </w:rPr>
        <w:t>:</w:t>
      </w:r>
      <w:r w:rsidRPr="00F978A6" w:rsidR="0048454C">
        <w:rPr>
          <w:rFonts w:cs="Arial"/>
        </w:rPr>
        <w:t xml:space="preserve"> </w:t>
      </w:r>
      <w:r w:rsidRPr="00C82908">
        <w:rPr>
          <w:rFonts w:cs="Arial"/>
        </w:rPr>
        <w:t>Verify recipient’s sex (Male or Female), based on biologic and physiologic traits at birth. If sex at birth is unknown, report sex at time of registration as reported by recipient or documented in medical record. The intent of this data collection field is to capture physiologic characteristics that may have an impact on recipient size matching or graft outcome. If the information is incorrect, corrections may be made on the recipient's TCR record.</w:t>
      </w:r>
    </w:p>
    <w:p w:rsidR="0048454C" w:rsidRPr="00F978A6" w:rsidP="00C82908" w14:paraId="7E1688FF" w14:textId="75BC22DD">
      <w:pPr>
        <w:pStyle w:val="NormalWeb"/>
        <w:spacing w:before="120" w:beforeAutospacing="0" w:after="120" w:afterAutospacing="0"/>
        <w:ind w:left="180"/>
        <w:jc w:val="both"/>
        <w:rPr>
          <w:rFonts w:cs="Arial"/>
        </w:rPr>
      </w:pPr>
      <w:r w:rsidRPr="00F978A6">
        <w:rPr>
          <w:rFonts w:cs="Arial"/>
          <w:b/>
          <w:bCs/>
          <w:u w:val="single"/>
        </w:rPr>
        <w:t>HIC</w:t>
      </w:r>
      <w:r w:rsidRPr="00F978A6">
        <w:rPr>
          <w:rFonts w:cs="Arial"/>
          <w:b/>
          <w:bCs/>
        </w:rPr>
        <w:t>:</w:t>
      </w:r>
      <w:r w:rsidRPr="00F978A6">
        <w:rPr>
          <w:rFonts w:cs="Arial"/>
        </w:rPr>
        <w:t xml:space="preserve"> Verify the 9 to 11 character Health Insurance Claim number for the recipient indicated on the recipient's </w:t>
      </w:r>
      <w:r w:rsidRPr="00F978A6">
        <w:rPr>
          <w:rFonts w:cs="Arial"/>
          <w:u w:val="single"/>
        </w:rPr>
        <w:t>most recently</w:t>
      </w:r>
      <w:r w:rsidRPr="00F978A6">
        <w:rPr>
          <w:rFonts w:cs="Arial"/>
        </w:rPr>
        <w:t xml:space="preserve"> updated TCR record is correct. If the recipient does not have a HIC number, you may leave this field blank.</w:t>
      </w:r>
    </w:p>
    <w:p w:rsidR="0048454C" w:rsidRPr="00F978A6" w:rsidP="0048454C" w14:paraId="41929686" w14:textId="77777777">
      <w:pPr>
        <w:pStyle w:val="NormalWeb"/>
        <w:spacing w:before="120" w:beforeAutospacing="0" w:after="120" w:afterAutospacing="0"/>
        <w:ind w:left="180"/>
        <w:rPr>
          <w:rFonts w:cs="Arial"/>
        </w:rPr>
      </w:pPr>
      <w:r w:rsidRPr="00F978A6">
        <w:rPr>
          <w:rFonts w:cs="Arial"/>
          <w:b/>
          <w:bCs/>
          <w:u w:val="single"/>
        </w:rPr>
        <w:t>Tx</w:t>
      </w:r>
      <w:r w:rsidRPr="00F978A6">
        <w:rPr>
          <w:rFonts w:cs="Arial"/>
        </w:rPr>
        <w:t xml:space="preserve"> </w:t>
      </w:r>
      <w:r w:rsidRPr="00F978A6">
        <w:rPr>
          <w:rFonts w:cs="Arial"/>
          <w:b/>
          <w:bCs/>
          <w:u w:val="single"/>
        </w:rPr>
        <w:t>Date</w:t>
      </w:r>
      <w:r w:rsidRPr="00F978A6">
        <w:rPr>
          <w:rFonts w:cs="Arial"/>
          <w:b/>
          <w:bCs/>
        </w:rPr>
        <w:t>:</w:t>
      </w:r>
      <w:r w:rsidRPr="00F978A6">
        <w:rPr>
          <w:rFonts w:cs="Arial"/>
        </w:rPr>
        <w:t xml:space="preserve"> The recipient's transplant date, reported in the Recipient Feedback, will display. Verify that the displayed transplant date is correct. </w:t>
      </w:r>
      <w:r w:rsidRPr="00F978A6">
        <w:rPr>
          <w:rFonts w:cs="Arial"/>
          <w:szCs w:val="22"/>
        </w:rPr>
        <w:t>The transplant date is determined by the start of the organ anastomosis during transplant or the start of the islet infusion. Organ transplants include solid organ transplants and islet infusions. An organ transplant procedure is complete when any of the following occurs:</w:t>
      </w:r>
    </w:p>
    <w:p w:rsidR="0048454C" w:rsidRPr="00F978A6" w:rsidP="0048454C" w14:paraId="2FA55E22" w14:textId="77777777">
      <w:pPr>
        <w:ind w:left="540"/>
        <w:rPr>
          <w:rFonts w:ascii="Arial" w:hAnsi="Arial" w:cs="Arial"/>
          <w:color w:val="000000"/>
        </w:rPr>
      </w:pPr>
      <w:r w:rsidRPr="00F978A6">
        <w:rPr>
          <w:rFonts w:ascii="Arial" w:hAnsi="Arial" w:cs="Arial"/>
          <w:color w:val="000000"/>
        </w:rPr>
        <w:t>The chest or abdominal cavity is closed and the final skin stitch or staple is applied.</w:t>
      </w:r>
    </w:p>
    <w:p w:rsidR="0048454C" w:rsidRPr="00F978A6" w:rsidP="0048454C" w14:paraId="761914D1" w14:textId="77777777">
      <w:pPr>
        <w:ind w:left="540"/>
        <w:rPr>
          <w:rFonts w:ascii="Arial" w:hAnsi="Arial" w:cs="Arial"/>
          <w:color w:val="000000"/>
        </w:rPr>
      </w:pPr>
      <w:r w:rsidRPr="00F978A6">
        <w:rPr>
          <w:rFonts w:ascii="Arial" w:hAnsi="Arial" w:cs="Arial"/>
          <w:color w:val="000000"/>
        </w:rPr>
        <w:t>The transplant recipient leaves the operating room, even if the chest or abdominal cavity cannot be closed.</w:t>
      </w:r>
    </w:p>
    <w:p w:rsidR="0048454C" w:rsidRPr="00F978A6" w:rsidP="0048454C" w14:paraId="3B40874B" w14:textId="77777777">
      <w:pPr>
        <w:ind w:left="540"/>
        <w:rPr>
          <w:rFonts w:ascii="Arial" w:hAnsi="Arial" w:cs="Arial"/>
          <w:color w:val="000000"/>
        </w:rPr>
      </w:pPr>
      <w:r w:rsidRPr="00F978A6">
        <w:rPr>
          <w:rFonts w:ascii="Arial" w:hAnsi="Arial" w:cs="Arial"/>
          <w:color w:val="000000"/>
        </w:rPr>
        <w:t>The islet infusion is complete.</w:t>
      </w:r>
    </w:p>
    <w:p w:rsidR="0048454C" w:rsidRPr="00F978A6" w:rsidP="0048454C" w14:paraId="35931B58" w14:textId="77777777">
      <w:pPr>
        <w:pStyle w:val="NormalWeb"/>
        <w:spacing w:before="120" w:beforeAutospacing="0" w:after="120" w:afterAutospacing="0"/>
        <w:ind w:left="180"/>
        <w:rPr>
          <w:rFonts w:cs="Arial"/>
        </w:rPr>
      </w:pPr>
      <w:r w:rsidRPr="00F978A6">
        <w:rPr>
          <w:rFonts w:cs="Arial"/>
          <w:b/>
          <w:bCs/>
          <w:u w:val="single"/>
        </w:rPr>
        <w:t>Previous Follow-up</w:t>
      </w:r>
      <w:r w:rsidRPr="00F978A6">
        <w:rPr>
          <w:rFonts w:cs="Arial"/>
          <w:b/>
          <w:bCs/>
        </w:rPr>
        <w:t>:</w:t>
      </w:r>
      <w:r w:rsidRPr="00F978A6">
        <w:rPr>
          <w:rFonts w:cs="Arial"/>
        </w:rPr>
        <w:t xml:space="preserve"> Transplant Recipient Registration displays.</w:t>
      </w:r>
    </w:p>
    <w:p w:rsidR="0048454C" w:rsidRPr="00F978A6" w:rsidP="0048454C" w14:paraId="678CC34D" w14:textId="77777777">
      <w:pPr>
        <w:pStyle w:val="NormalWeb"/>
        <w:spacing w:before="120" w:beforeAutospacing="0" w:after="120" w:afterAutospacing="0"/>
        <w:ind w:left="180"/>
        <w:rPr>
          <w:rFonts w:cs="Arial"/>
        </w:rPr>
      </w:pPr>
      <w:r w:rsidRPr="00F978A6">
        <w:rPr>
          <w:rFonts w:cs="Arial"/>
          <w:b/>
          <w:bCs/>
          <w:u w:val="single"/>
        </w:rPr>
        <w:t>Previous Px Stat Date</w:t>
      </w:r>
      <w:r w:rsidRPr="00F978A6">
        <w:rPr>
          <w:rFonts w:cs="Arial"/>
          <w:b/>
          <w:bCs/>
        </w:rPr>
        <w:t>:</w:t>
      </w:r>
      <w:r w:rsidRPr="00F978A6">
        <w:rPr>
          <w:rFonts w:cs="Arial"/>
        </w:rPr>
        <w:t xml:space="preserve"> The recipient's patient status date, reported in the previous TRF record, will display. Verify the recipient's previous patient status date is correct.</w:t>
      </w:r>
    </w:p>
    <w:p w:rsidR="0048454C" w:rsidRPr="00F978A6" w:rsidP="0048454C" w14:paraId="1E2D53FD" w14:textId="77777777">
      <w:pPr>
        <w:pStyle w:val="NormalWeb"/>
        <w:spacing w:before="120" w:beforeAutospacing="0" w:after="120" w:afterAutospacing="0"/>
        <w:ind w:left="180"/>
        <w:rPr>
          <w:rFonts w:cs="Arial"/>
        </w:rPr>
      </w:pPr>
      <w:r w:rsidRPr="00F978A6">
        <w:rPr>
          <w:rFonts w:cs="Arial"/>
          <w:b/>
          <w:bCs/>
          <w:u w:val="single"/>
        </w:rPr>
        <w:t>Transplant Discharge Date</w:t>
      </w:r>
      <w:r w:rsidRPr="00F978A6">
        <w:rPr>
          <w:rFonts w:cs="Arial"/>
          <w:b/>
          <w:bCs/>
        </w:rPr>
        <w:t>:</w:t>
      </w:r>
      <w:r w:rsidRPr="00F978A6">
        <w:rPr>
          <w:rFonts w:cs="Arial"/>
        </w:rPr>
        <w:t xml:space="preserve"> Verify that the discharge date displayed is the date the recipient was released to go home, or enter the date the recipient was released. The patient's hospital stay includes total time spent in different units of the hospital, including medical and rehab.</w:t>
      </w:r>
    </w:p>
    <w:p w:rsidR="0048454C" w:rsidRPr="00F978A6" w:rsidP="0048454C" w14:paraId="4BFBE3C8" w14:textId="77777777">
      <w:pPr>
        <w:pStyle w:val="NormalWeb"/>
        <w:spacing w:before="120" w:beforeAutospacing="0" w:after="120" w:afterAutospacing="0"/>
        <w:ind w:left="1080" w:hanging="540"/>
        <w:rPr>
          <w:rFonts w:cs="Arial"/>
        </w:rPr>
      </w:pPr>
      <w:r w:rsidRPr="00F978A6">
        <w:rPr>
          <w:rFonts w:cs="Arial"/>
          <w:b/>
          <w:bCs/>
          <w:i/>
          <w:iCs/>
          <w:color w:val="FF0000"/>
        </w:rPr>
        <w:t>Note:</w:t>
      </w:r>
      <w:r w:rsidRPr="00F978A6">
        <w:rPr>
          <w:rFonts w:cs="Arial"/>
        </w:rPr>
        <w:t xml:space="preserve"> The </w:t>
      </w:r>
      <w:r w:rsidRPr="00F978A6">
        <w:rPr>
          <w:rFonts w:cs="Arial"/>
          <w:b/>
          <w:bCs/>
        </w:rPr>
        <w:t>Transplant Discharge Date</w:t>
      </w:r>
      <w:r w:rsidRPr="00F978A6">
        <w:rPr>
          <w:rFonts w:cs="Arial"/>
        </w:rPr>
        <w:t xml:space="preserve"> can only be edited on the patient's TRR. The corrected information will automatically update on the 6 month TRF record.</w:t>
      </w:r>
    </w:p>
    <w:p w:rsidR="0048454C" w:rsidRPr="00F978A6" w:rsidP="0048454C" w14:paraId="195E4574" w14:textId="77777777">
      <w:pPr>
        <w:pStyle w:val="NormalWeb"/>
        <w:spacing w:before="120" w:beforeAutospacing="0" w:after="120" w:afterAutospacing="0"/>
        <w:ind w:left="180"/>
        <w:rPr>
          <w:rFonts w:cs="Arial"/>
        </w:rPr>
      </w:pPr>
      <w:r w:rsidRPr="00F978A6">
        <w:rPr>
          <w:rFonts w:cs="Arial"/>
          <w:b/>
          <w:bCs/>
          <w:u w:val="single"/>
        </w:rPr>
        <w:t>State of Permanent Residence</w:t>
      </w:r>
      <w:r w:rsidRPr="00F978A6">
        <w:rPr>
          <w:rFonts w:cs="Arial"/>
          <w:b/>
          <w:bCs/>
        </w:rPr>
        <w:t>:</w:t>
      </w:r>
      <w:r w:rsidRPr="00F978A6">
        <w:rPr>
          <w:rFonts w:cs="Arial"/>
        </w:rPr>
        <w:t xml:space="preserve"> Select the name of the state of the recipient's permanent address at the time of follow-up (location of full-time residence, not follow-up center location). This field is </w:t>
      </w:r>
      <w:r w:rsidRPr="00F978A6">
        <w:rPr>
          <w:rFonts w:cs="Arial"/>
          <w:b/>
          <w:bCs/>
        </w:rPr>
        <w:t>required</w:t>
      </w:r>
      <w:r w:rsidRPr="00F978A6">
        <w:rPr>
          <w:rFonts w:cs="Arial"/>
        </w:rPr>
        <w:t xml:space="preserve">. </w:t>
      </w:r>
      <w:r w:rsidRPr="00F978A6">
        <w:rPr>
          <w:rFonts w:cs="Arial"/>
          <w:szCs w:val="20"/>
        </w:rPr>
        <w:t>(</w:t>
      </w:r>
      <w:hyperlink r:id="rId10" w:tgtFrame="_blank" w:history="1">
        <w:r w:rsidRPr="00F978A6">
          <w:rPr>
            <w:rStyle w:val="Hyperlink"/>
            <w:rFonts w:cs="Arial"/>
            <w:szCs w:val="20"/>
          </w:rPr>
          <w:t>List of State codes</w:t>
        </w:r>
      </w:hyperlink>
      <w:r w:rsidRPr="00F978A6">
        <w:rPr>
          <w:rFonts w:cs="Arial"/>
          <w:szCs w:val="20"/>
        </w:rPr>
        <w:t>)</w:t>
      </w:r>
    </w:p>
    <w:p w:rsidR="0048454C" w:rsidP="0048454C" w14:paraId="509B25CB" w14:textId="225647A8">
      <w:pPr>
        <w:pStyle w:val="NormalWeb"/>
        <w:spacing w:before="120" w:beforeAutospacing="0" w:after="120" w:afterAutospacing="0"/>
        <w:ind w:left="180"/>
        <w:rPr>
          <w:rFonts w:cs="Arial"/>
        </w:rPr>
      </w:pPr>
      <w:r w:rsidRPr="00F978A6">
        <w:rPr>
          <w:rFonts w:cs="Arial"/>
          <w:b/>
          <w:bCs/>
          <w:u w:val="single"/>
        </w:rPr>
        <w:t>Zip Code</w:t>
      </w:r>
      <w:r w:rsidRPr="00F978A6">
        <w:rPr>
          <w:rFonts w:cs="Arial"/>
          <w:b/>
          <w:bCs/>
        </w:rPr>
        <w:t>:</w:t>
      </w:r>
      <w:r w:rsidRPr="00F978A6">
        <w:rPr>
          <w:rFonts w:cs="Arial"/>
        </w:rPr>
        <w:t xml:space="preserve"> Enter the recipient's permanent zip code at the time of follow-up (location of full-time residence, not follow-up center location). This field is </w:t>
      </w:r>
      <w:r w:rsidRPr="00F978A6">
        <w:rPr>
          <w:rFonts w:cs="Arial"/>
          <w:b/>
          <w:bCs/>
        </w:rPr>
        <w:t>required</w:t>
      </w:r>
      <w:r w:rsidRPr="00F978A6">
        <w:rPr>
          <w:rFonts w:cs="Arial"/>
        </w:rPr>
        <w:t>.</w:t>
      </w:r>
    </w:p>
    <w:p w:rsidR="005F3B8C" w:rsidRPr="00F978A6" w:rsidP="0048454C" w14:paraId="6307B505" w14:textId="77777777">
      <w:pPr>
        <w:pStyle w:val="NormalWeb"/>
        <w:spacing w:before="120" w:beforeAutospacing="0" w:after="120" w:afterAutospacing="0"/>
        <w:ind w:left="180"/>
        <w:rPr>
          <w:rFonts w:cs="Arial"/>
        </w:rPr>
      </w:pPr>
    </w:p>
    <w:p w:rsidR="0048454C" w:rsidRPr="00F978A6" w:rsidP="0048454C" w14:paraId="6B05AE7E" w14:textId="77777777">
      <w:pPr>
        <w:pStyle w:val="NormalWeb"/>
        <w:pBdr>
          <w:top w:val="single" w:sz="24" w:space="4" w:color="000000"/>
          <w:left w:val="single" w:sz="24" w:space="4" w:color="000000"/>
          <w:bottom w:val="single" w:sz="24" w:space="4" w:color="000000"/>
          <w:right w:val="single" w:sz="24" w:space="4" w:color="000000"/>
        </w:pBdr>
        <w:shd w:val="clear" w:color="auto" w:fill="BCBCBC"/>
        <w:spacing w:before="120" w:beforeAutospacing="0" w:after="120" w:afterAutospacing="0"/>
        <w:rPr>
          <w:rFonts w:cs="Arial"/>
          <w:b/>
          <w:bCs/>
        </w:rPr>
      </w:pPr>
      <w:r w:rsidRPr="00F978A6">
        <w:rPr>
          <w:rFonts w:cs="Arial"/>
          <w:b/>
          <w:bCs/>
          <w:shd w:val="clear" w:color="auto" w:fill="BCBCBC"/>
        </w:rPr>
        <w:t>Provider Information (At Time of Follow-up)</w:t>
      </w:r>
    </w:p>
    <w:p w:rsidR="0048454C" w:rsidRPr="00F978A6" w:rsidP="0048454C" w14:paraId="5403F821" w14:textId="3D903508">
      <w:pPr>
        <w:pStyle w:val="NormalWeb"/>
        <w:spacing w:before="120" w:beforeAutospacing="0" w:after="120" w:afterAutospacing="0"/>
        <w:ind w:left="180"/>
        <w:rPr>
          <w:rFonts w:cs="Arial"/>
        </w:rPr>
      </w:pPr>
      <w:r w:rsidRPr="00F978A6">
        <w:rPr>
          <w:rFonts w:cs="Arial"/>
          <w:b/>
          <w:bCs/>
          <w:u w:val="single"/>
        </w:rPr>
        <w:t>Date: Last Seen, Retransplanted or Death</w:t>
      </w:r>
      <w:r w:rsidRPr="00F978A6">
        <w:rPr>
          <w:rFonts w:cs="Arial"/>
          <w:b/>
          <w:bCs/>
        </w:rPr>
        <w:t>:</w:t>
      </w:r>
      <w:r w:rsidRPr="00F978A6">
        <w:rPr>
          <w:rFonts w:cs="Arial"/>
        </w:rPr>
        <w:t xml:space="preserve"> Enter the date the patient was last seen, or the date of death, or retransplant for this recipient, using the standard 8-digit numeric format of MM/DD/YYYY.  If the recipient died or the graft failed, and you have not completed an interim follow-up indicating these events, the 6-month follow-up should be completed indicating one of those two events. This field is </w:t>
      </w:r>
      <w:r w:rsidRPr="00F978A6">
        <w:rPr>
          <w:rFonts w:cs="Arial"/>
          <w:b/>
          <w:bCs/>
        </w:rPr>
        <w:t>required</w:t>
      </w:r>
      <w:r w:rsidRPr="00F978A6">
        <w:rPr>
          <w:rFonts w:cs="Arial"/>
        </w:rPr>
        <w:t>.</w:t>
      </w:r>
    </w:p>
    <w:p w:rsidR="0048454C" w:rsidRPr="00F978A6" w:rsidP="0048454C" w14:paraId="3752FA9B" w14:textId="77777777">
      <w:pPr>
        <w:pStyle w:val="NormalWeb"/>
        <w:spacing w:before="120" w:beforeAutospacing="0" w:after="120" w:afterAutospacing="0"/>
        <w:ind w:left="173"/>
        <w:rPr>
          <w:rFonts w:cs="Arial"/>
        </w:rPr>
      </w:pPr>
      <w:r w:rsidRPr="00F978A6">
        <w:rPr>
          <w:rFonts w:cs="Arial"/>
          <w:b/>
          <w:bCs/>
          <w:szCs w:val="20"/>
          <w:u w:val="single"/>
        </w:rPr>
        <w:t>Patient Status</w:t>
      </w:r>
      <w:r w:rsidRPr="00F978A6">
        <w:rPr>
          <w:rFonts w:cs="Arial"/>
          <w:b/>
          <w:bCs/>
          <w:szCs w:val="20"/>
        </w:rPr>
        <w:t>:</w:t>
      </w:r>
      <w:r w:rsidRPr="00F978A6">
        <w:rPr>
          <w:rFonts w:cs="Arial"/>
        </w:rPr>
        <w:t xml:space="preserve"> </w:t>
      </w:r>
      <w:r w:rsidRPr="00F978A6">
        <w:rPr>
          <w:rFonts w:cs="Arial"/>
          <w:szCs w:val="20"/>
        </w:rPr>
        <w:t xml:space="preserve">If the recipient is living at the time of follow-up, select </w:t>
      </w:r>
      <w:r w:rsidRPr="00F978A6">
        <w:rPr>
          <w:rFonts w:cs="Arial"/>
          <w:b/>
          <w:bCs/>
          <w:szCs w:val="20"/>
        </w:rPr>
        <w:t>Living</w:t>
      </w:r>
      <w:r w:rsidRPr="00F978A6">
        <w:rPr>
          <w:rFonts w:cs="Arial"/>
          <w:szCs w:val="20"/>
        </w:rPr>
        <w:t xml:space="preserve">. If the recipient died during this follow-up period, select </w:t>
      </w:r>
      <w:r w:rsidRPr="00F978A6">
        <w:rPr>
          <w:rFonts w:cs="Arial"/>
          <w:b/>
          <w:bCs/>
          <w:szCs w:val="20"/>
        </w:rPr>
        <w:t>Dead</w:t>
      </w:r>
      <w:r w:rsidRPr="00F978A6">
        <w:rPr>
          <w:rFonts w:cs="Arial"/>
          <w:szCs w:val="20"/>
        </w:rPr>
        <w:t>.</w:t>
      </w:r>
      <w:r w:rsidRPr="00F978A6">
        <w:rPr>
          <w:rFonts w:cs="Arial"/>
        </w:rPr>
        <w:t xml:space="preserve"> </w:t>
      </w:r>
      <w:r w:rsidRPr="00F978A6">
        <w:rPr>
          <w:rFonts w:eastAsiaTheme="minorHAnsi" w:cs="Arial"/>
        </w:rPr>
        <w:t>Follow-up forms will no longer be generated for this patient.</w:t>
      </w:r>
      <w:r w:rsidRPr="00F978A6">
        <w:rPr>
          <w:rFonts w:cs="Arial"/>
        </w:rPr>
        <w:t xml:space="preserve"> </w:t>
      </w:r>
      <w:r w:rsidRPr="00F978A6">
        <w:rPr>
          <w:rFonts w:cs="Arial"/>
          <w:szCs w:val="20"/>
        </w:rPr>
        <w:t xml:space="preserve">If </w:t>
      </w:r>
      <w:r w:rsidRPr="00F978A6">
        <w:rPr>
          <w:rFonts w:cs="Arial"/>
          <w:b/>
          <w:bCs/>
          <w:szCs w:val="20"/>
        </w:rPr>
        <w:t>Dead</w:t>
      </w:r>
      <w:r w:rsidRPr="00F978A6">
        <w:rPr>
          <w:rFonts w:cs="Arial"/>
          <w:szCs w:val="20"/>
        </w:rPr>
        <w:t xml:space="preserve"> is selected, indicate the cause of death.</w:t>
      </w:r>
      <w:r w:rsidRPr="00F978A6">
        <w:rPr>
          <w:rFonts w:cs="Arial"/>
        </w:rPr>
        <w:t xml:space="preserve"> </w:t>
      </w:r>
      <w:r w:rsidRPr="00F978A6">
        <w:rPr>
          <w:rFonts w:cs="Arial"/>
          <w:szCs w:val="20"/>
        </w:rPr>
        <w:t>If the recipient received anot</w:t>
      </w:r>
      <w:r w:rsidRPr="00F978A6">
        <w:rPr>
          <w:rFonts w:cs="Arial"/>
        </w:rPr>
        <w:t xml:space="preserve">her thoracic organ from a different donor during the follow-up period, select </w:t>
      </w:r>
      <w:r w:rsidRPr="00F978A6">
        <w:rPr>
          <w:rFonts w:cs="Arial"/>
          <w:b/>
          <w:bCs/>
          <w:szCs w:val="20"/>
        </w:rPr>
        <w:t>Retransplanted</w:t>
      </w:r>
      <w:r w:rsidRPr="00F978A6">
        <w:rPr>
          <w:rFonts w:cs="Arial"/>
          <w:szCs w:val="20"/>
        </w:rPr>
        <w:t>. If the</w:t>
      </w:r>
      <w:r w:rsidRPr="00F978A6">
        <w:rPr>
          <w:rFonts w:cs="Arial"/>
        </w:rPr>
        <w:t xml:space="preserve"> </w:t>
      </w:r>
      <w:r w:rsidRPr="00F978A6">
        <w:rPr>
          <w:rFonts w:cs="Arial"/>
          <w:szCs w:val="20"/>
        </w:rPr>
        <w:t>recipient</w:t>
      </w:r>
      <w:r w:rsidRPr="00F978A6">
        <w:rPr>
          <w:rFonts w:cs="Arial"/>
        </w:rPr>
        <w:t xml:space="preserve"> </w:t>
      </w:r>
      <w:r w:rsidRPr="00F978A6">
        <w:rPr>
          <w:rFonts w:eastAsiaTheme="minorHAnsi" w:cs="Arial"/>
        </w:rPr>
        <w:t>was not seen during this follow-up period, select</w:t>
      </w:r>
      <w:r w:rsidRPr="00F978A6">
        <w:rPr>
          <w:rFonts w:cs="Arial"/>
        </w:rPr>
        <w:t xml:space="preserve"> </w:t>
      </w:r>
      <w:r w:rsidRPr="00F978A6">
        <w:rPr>
          <w:rFonts w:eastAsiaTheme="minorHAnsi" w:cs="Arial"/>
          <w:b/>
          <w:bCs/>
        </w:rPr>
        <w:t>Not Seen</w:t>
      </w:r>
      <w:r w:rsidRPr="00F978A6">
        <w:rPr>
          <w:rFonts w:eastAsiaTheme="minorHAnsi" w:cs="Arial"/>
        </w:rPr>
        <w:t>; however, an annual follow-up form will be generated for this patient next year.</w:t>
      </w:r>
      <w:r w:rsidRPr="00F978A6">
        <w:rPr>
          <w:rFonts w:cs="Arial"/>
        </w:rPr>
        <w:t xml:space="preserve"> This field is </w:t>
      </w:r>
      <w:r w:rsidRPr="00F978A6">
        <w:rPr>
          <w:rFonts w:cs="Arial"/>
          <w:b/>
          <w:bCs/>
        </w:rPr>
        <w:t>required</w:t>
      </w:r>
      <w:r w:rsidRPr="00F978A6">
        <w:rPr>
          <w:rFonts w:cs="Arial"/>
        </w:rPr>
        <w:t>.</w:t>
      </w:r>
    </w:p>
    <w:p w:rsidR="0048454C" w:rsidRPr="00F978A6" w:rsidP="0048454C" w14:paraId="0564E660" w14:textId="77777777">
      <w:pPr>
        <w:pStyle w:val="NormalWeb"/>
        <w:spacing w:before="120" w:beforeAutospacing="0" w:after="120" w:afterAutospacing="0"/>
        <w:ind w:left="540"/>
        <w:rPr>
          <w:rFonts w:cs="Arial"/>
        </w:rPr>
      </w:pPr>
      <w:r w:rsidRPr="00F978A6">
        <w:rPr>
          <w:rFonts w:cs="Arial"/>
          <w:b/>
          <w:bCs/>
        </w:rPr>
        <w:t>Living</w:t>
      </w:r>
      <w:r w:rsidRPr="00F978A6">
        <w:rPr>
          <w:rFonts w:cs="Arial"/>
          <w:b/>
          <w:bCs/>
        </w:rPr>
        <w:br/>
        <w:t>Dead</w:t>
      </w:r>
      <w:r w:rsidRPr="00F978A6">
        <w:rPr>
          <w:rFonts w:cs="Arial"/>
          <w:b/>
          <w:bCs/>
        </w:rPr>
        <w:br/>
        <w:t>Retransplanted</w:t>
      </w:r>
      <w:r w:rsidRPr="00F978A6">
        <w:rPr>
          <w:rFonts w:cs="Arial"/>
        </w:rPr>
        <w:br/>
      </w:r>
      <w:r w:rsidRPr="00F978A6">
        <w:rPr>
          <w:rFonts w:cs="Arial"/>
          <w:b/>
          <w:bCs/>
        </w:rPr>
        <w:t>Not Seen</w:t>
      </w:r>
    </w:p>
    <w:p w:rsidR="0048454C" w:rsidRPr="00F978A6" w:rsidP="0048454C" w14:paraId="0AE6B118" w14:textId="77777777">
      <w:pPr>
        <w:pStyle w:val="NormalWeb"/>
        <w:spacing w:before="120" w:beforeAutospacing="0" w:after="120" w:afterAutospacing="0"/>
        <w:ind w:left="180"/>
        <w:rPr>
          <w:rFonts w:cs="Arial"/>
        </w:rPr>
      </w:pPr>
      <w:r w:rsidRPr="00F978A6">
        <w:rPr>
          <w:rFonts w:cs="Arial"/>
          <w:b/>
          <w:bCs/>
          <w:u w:val="single"/>
        </w:rPr>
        <w:t>Primary Cause of Death</w:t>
      </w:r>
      <w:r w:rsidRPr="00F978A6">
        <w:rPr>
          <w:rFonts w:cs="Arial"/>
          <w:b/>
          <w:bCs/>
        </w:rPr>
        <w:t>:</w:t>
      </w:r>
      <w:r w:rsidRPr="00F978A6">
        <w:rPr>
          <w:rFonts w:cs="Arial"/>
        </w:rPr>
        <w:t xml:space="preserve"> If the Patient Status is </w:t>
      </w:r>
      <w:r w:rsidRPr="00F978A6">
        <w:rPr>
          <w:rFonts w:cs="Arial"/>
          <w:b/>
          <w:bCs/>
        </w:rPr>
        <w:t>Dead</w:t>
      </w:r>
      <w:r w:rsidRPr="00F978A6">
        <w:rPr>
          <w:rFonts w:cs="Arial"/>
        </w:rPr>
        <w:t xml:space="preserve">, select the patient's cause of death. If an </w:t>
      </w:r>
      <w:r w:rsidRPr="00F978A6">
        <w:rPr>
          <w:rFonts w:cs="Arial"/>
          <w:b/>
          <w:bCs/>
        </w:rPr>
        <w:t>Other</w:t>
      </w:r>
      <w:r w:rsidRPr="00F978A6">
        <w:rPr>
          <w:rFonts w:cs="Arial"/>
        </w:rPr>
        <w:t xml:space="preserve"> code is selected, enter the other cause of death in the space provided. (</w:t>
      </w:r>
      <w:hyperlink r:id="rId11" w:tgtFrame="_blank" w:history="1">
        <w:r w:rsidRPr="00F978A6">
          <w:rPr>
            <w:rStyle w:val="Hyperlink"/>
            <w:rFonts w:cs="Arial"/>
            <w:szCs w:val="20"/>
          </w:rPr>
          <w:t>List of Primary Cause of Death codes</w:t>
        </w:r>
      </w:hyperlink>
      <w:r w:rsidRPr="00F978A6">
        <w:rPr>
          <w:rFonts w:cs="Arial"/>
        </w:rPr>
        <w:t>)</w:t>
      </w:r>
    </w:p>
    <w:p w:rsidR="0048454C" w:rsidP="0048454C" w14:paraId="4F248C62" w14:textId="39B87B7A">
      <w:pPr>
        <w:pStyle w:val="NormalWeb"/>
        <w:spacing w:before="120" w:beforeAutospacing="0" w:after="120" w:afterAutospacing="0"/>
        <w:ind w:left="180"/>
        <w:rPr>
          <w:rFonts w:cs="Arial"/>
        </w:rPr>
      </w:pPr>
      <w:r w:rsidRPr="00F978A6">
        <w:rPr>
          <w:rFonts w:cs="Arial"/>
          <w:b/>
          <w:bCs/>
        </w:rPr>
        <w:t>Contributory Cause of Death:</w:t>
      </w:r>
      <w:r w:rsidRPr="00F978A6">
        <w:rPr>
          <w:rFonts w:cs="Arial"/>
        </w:rPr>
        <w:t xml:space="preserve"> If the Patient Status is </w:t>
      </w:r>
      <w:r w:rsidRPr="00F978A6">
        <w:rPr>
          <w:rFonts w:cs="Arial"/>
          <w:b/>
          <w:bCs/>
        </w:rPr>
        <w:t>Dead</w:t>
      </w:r>
      <w:r w:rsidRPr="00F978A6">
        <w:rPr>
          <w:rFonts w:cs="Arial"/>
        </w:rPr>
        <w:t xml:space="preserve">, select the patient's contributory cause of death. If an </w:t>
      </w:r>
      <w:r w:rsidRPr="00F978A6">
        <w:rPr>
          <w:rFonts w:cs="Arial"/>
          <w:b/>
          <w:bCs/>
        </w:rPr>
        <w:t>Other</w:t>
      </w:r>
      <w:r w:rsidRPr="00F978A6">
        <w:rPr>
          <w:rFonts w:cs="Arial"/>
        </w:rPr>
        <w:t xml:space="preserve"> code is selected, enter the other cause of death in the space provided. (</w:t>
      </w:r>
      <w:hyperlink r:id="rId11" w:tgtFrame="_blank" w:history="1">
        <w:r w:rsidRPr="00F978A6">
          <w:rPr>
            <w:rStyle w:val="Hyperlink"/>
            <w:rFonts w:cs="Arial"/>
            <w:szCs w:val="20"/>
          </w:rPr>
          <w:t>List of Contributory Cause of Death codes</w:t>
        </w:r>
      </w:hyperlink>
      <w:r w:rsidRPr="00F978A6">
        <w:rPr>
          <w:rFonts w:cs="Arial"/>
        </w:rPr>
        <w:t>)</w:t>
      </w:r>
    </w:p>
    <w:p w:rsidR="005F3B8C" w:rsidRPr="00F978A6" w:rsidP="0048454C" w14:paraId="7565B80E" w14:textId="77777777">
      <w:pPr>
        <w:pStyle w:val="NormalWeb"/>
        <w:spacing w:before="120" w:beforeAutospacing="0" w:after="120" w:afterAutospacing="0"/>
        <w:ind w:left="180"/>
        <w:rPr>
          <w:rFonts w:cs="Arial"/>
        </w:rPr>
      </w:pPr>
    </w:p>
    <w:p w:rsidR="0048454C" w:rsidRPr="00F978A6" w:rsidP="0048454C" w14:paraId="482A5AF3" w14:textId="77777777">
      <w:pPr>
        <w:pStyle w:val="NormalWeb"/>
        <w:pBdr>
          <w:top w:val="single" w:sz="24" w:space="4" w:color="000000"/>
          <w:left w:val="single" w:sz="24" w:space="4" w:color="000000"/>
          <w:bottom w:val="single" w:sz="24" w:space="4" w:color="000000"/>
          <w:right w:val="single" w:sz="24" w:space="4" w:color="000000"/>
        </w:pBdr>
        <w:shd w:val="clear" w:color="auto" w:fill="BCBCBC"/>
        <w:spacing w:before="120" w:beforeAutospacing="0" w:after="120" w:afterAutospacing="0"/>
        <w:rPr>
          <w:rFonts w:cs="Arial"/>
          <w:b/>
          <w:bCs/>
        </w:rPr>
      </w:pPr>
      <w:r w:rsidRPr="00F978A6">
        <w:rPr>
          <w:rFonts w:cs="Arial"/>
          <w:b/>
          <w:bCs/>
          <w:shd w:val="clear" w:color="auto" w:fill="BCBCBC"/>
        </w:rPr>
        <w:t>Clinical Information</w:t>
      </w:r>
    </w:p>
    <w:p w:rsidR="0048454C" w:rsidRPr="00F978A6" w:rsidP="0048454C" w14:paraId="1BF003D5" w14:textId="77777777">
      <w:pPr>
        <w:pStyle w:val="NormalWeb"/>
        <w:spacing w:before="120" w:beforeAutospacing="0" w:after="120" w:afterAutospacing="0"/>
        <w:ind w:left="180"/>
        <w:rPr>
          <w:rFonts w:cs="Arial"/>
        </w:rPr>
      </w:pPr>
      <w:r w:rsidRPr="00F978A6">
        <w:rPr>
          <w:rFonts w:cs="Arial"/>
          <w:b/>
          <w:bCs/>
          <w:u w:val="single"/>
        </w:rPr>
        <w:t>Graft Status</w:t>
      </w:r>
      <w:r w:rsidRPr="005F3B8C">
        <w:rPr>
          <w:rFonts w:cs="Arial"/>
          <w:b/>
          <w:bCs/>
        </w:rPr>
        <w:t>:</w:t>
      </w:r>
      <w:r w:rsidRPr="00F978A6">
        <w:rPr>
          <w:rFonts w:cs="Arial"/>
        </w:rPr>
        <w:t xml:space="preserve"> If the graft is functioning at the time of follow-up, select </w:t>
      </w:r>
      <w:r w:rsidRPr="00F978A6">
        <w:rPr>
          <w:rFonts w:cs="Arial"/>
          <w:b/>
          <w:bCs/>
        </w:rPr>
        <w:t>Functioning</w:t>
      </w:r>
      <w:r w:rsidRPr="00F978A6">
        <w:rPr>
          <w:rFonts w:cs="Arial"/>
        </w:rPr>
        <w:t xml:space="preserve">. If the graft is not functioning, select </w:t>
      </w:r>
      <w:r w:rsidRPr="00F978A6">
        <w:rPr>
          <w:rFonts w:cs="Arial"/>
          <w:b/>
          <w:bCs/>
        </w:rPr>
        <w:t>Failed</w:t>
      </w:r>
      <w:r w:rsidRPr="00F978A6">
        <w:rPr>
          <w:rFonts w:cs="Arial"/>
        </w:rPr>
        <w:t xml:space="preserve">. This field is </w:t>
      </w:r>
      <w:r w:rsidRPr="00F978A6">
        <w:rPr>
          <w:rFonts w:cs="Arial"/>
          <w:b/>
          <w:bCs/>
        </w:rPr>
        <w:t>required</w:t>
      </w:r>
      <w:r w:rsidRPr="00F978A6">
        <w:rPr>
          <w:rFonts w:cs="Arial"/>
        </w:rPr>
        <w:t>.</w:t>
      </w:r>
    </w:p>
    <w:p w:rsidR="0048454C" w:rsidRPr="00F978A6" w:rsidP="0048454C" w14:paraId="61CFB6E7" w14:textId="77777777">
      <w:pPr>
        <w:pStyle w:val="NormalWeb"/>
        <w:spacing w:before="120" w:beforeAutospacing="0" w:after="120" w:afterAutospacing="0"/>
        <w:ind w:left="1080" w:hanging="540"/>
        <w:rPr>
          <w:rFonts w:cs="Arial"/>
        </w:rPr>
      </w:pPr>
      <w:r w:rsidRPr="00F978A6">
        <w:rPr>
          <w:rFonts w:cs="Arial"/>
          <w:b/>
          <w:bCs/>
          <w:i/>
          <w:iCs/>
          <w:color w:val="FF0000"/>
        </w:rPr>
        <w:t>Note:</w:t>
      </w:r>
      <w:r w:rsidRPr="00F978A6">
        <w:rPr>
          <w:rFonts w:cs="Arial"/>
        </w:rPr>
        <w:t xml:space="preserve"> If death is indicated for the recipient, and the death was a result of some other factor unrelated to graft failure, select </w:t>
      </w:r>
      <w:r w:rsidRPr="00F978A6">
        <w:rPr>
          <w:rFonts w:cs="Arial"/>
          <w:b/>
          <w:bCs/>
        </w:rPr>
        <w:t>Functioning</w:t>
      </w:r>
      <w:r w:rsidRPr="00F978A6">
        <w:rPr>
          <w:rFonts w:cs="Arial"/>
        </w:rPr>
        <w:t>.</w:t>
      </w:r>
    </w:p>
    <w:p w:rsidR="0048454C" w:rsidRPr="00F978A6" w:rsidP="0048454C" w14:paraId="78A8A26B" w14:textId="77777777">
      <w:pPr>
        <w:pStyle w:val="NormalWeb"/>
        <w:spacing w:before="120" w:beforeAutospacing="0" w:after="120" w:afterAutospacing="0"/>
        <w:ind w:left="540"/>
        <w:rPr>
          <w:rFonts w:cs="Arial"/>
        </w:rPr>
      </w:pPr>
      <w:r w:rsidRPr="00F978A6">
        <w:rPr>
          <w:rFonts w:cs="Arial"/>
        </w:rPr>
        <w:t xml:space="preserve">If </w:t>
      </w:r>
      <w:r w:rsidRPr="00F978A6">
        <w:rPr>
          <w:rFonts w:cs="Arial"/>
          <w:b/>
          <w:bCs/>
        </w:rPr>
        <w:t>Failed</w:t>
      </w:r>
      <w:r w:rsidRPr="00F978A6">
        <w:rPr>
          <w:rFonts w:cs="Arial"/>
        </w:rPr>
        <w:t xml:space="preserve"> is selected, complete the following fields.</w:t>
      </w:r>
    </w:p>
    <w:p w:rsidR="0048454C" w:rsidRPr="00F978A6" w:rsidP="0048454C" w14:paraId="786BCF4A" w14:textId="77777777">
      <w:pPr>
        <w:pStyle w:val="NormalWeb"/>
        <w:spacing w:before="120" w:beforeAutospacing="0" w:after="120" w:afterAutospacing="0"/>
        <w:ind w:left="900"/>
        <w:rPr>
          <w:rFonts w:cs="Arial"/>
        </w:rPr>
      </w:pPr>
      <w:r w:rsidRPr="00F978A6">
        <w:rPr>
          <w:rFonts w:cs="Arial"/>
          <w:b/>
          <w:bCs/>
        </w:rPr>
        <w:t>Date of Graft Failure:</w:t>
      </w:r>
      <w:r w:rsidRPr="00F978A6">
        <w:rPr>
          <w:rFonts w:cs="Arial"/>
        </w:rPr>
        <w:t xml:space="preserve"> Enter the date of graft failure using the standard 8-digit numeric format of MM/DD/YYYY.</w:t>
      </w:r>
    </w:p>
    <w:p w:rsidR="0048454C" w:rsidRPr="00F978A6" w:rsidP="0048454C" w14:paraId="5AFC43CA" w14:textId="77777777">
      <w:pPr>
        <w:pStyle w:val="NormalWeb"/>
        <w:spacing w:before="120" w:beforeAutospacing="0" w:after="120" w:afterAutospacing="0"/>
        <w:ind w:left="900"/>
        <w:rPr>
          <w:rFonts w:cs="Arial"/>
        </w:rPr>
      </w:pPr>
      <w:r w:rsidRPr="00F978A6">
        <w:rPr>
          <w:rFonts w:cs="Arial"/>
          <w:b/>
          <w:bCs/>
        </w:rPr>
        <w:t>Primary Cause of Graft Failure:</w:t>
      </w:r>
      <w:r w:rsidRPr="00F978A6">
        <w:rPr>
          <w:rFonts w:cs="Arial"/>
        </w:rPr>
        <w:t xml:space="preserve"> Select the cause of graft failure. (</w:t>
      </w:r>
      <w:hyperlink r:id="rId12" w:tgtFrame="_blank" w:history="1">
        <w:r w:rsidRPr="00F978A6">
          <w:rPr>
            <w:rStyle w:val="Hyperlink"/>
            <w:rFonts w:cs="Arial"/>
            <w:szCs w:val="20"/>
          </w:rPr>
          <w:t>List of Graft Failure codes</w:t>
        </w:r>
      </w:hyperlink>
      <w:r w:rsidRPr="00F978A6">
        <w:rPr>
          <w:rFonts w:cs="Arial"/>
        </w:rPr>
        <w:t>)</w:t>
      </w:r>
    </w:p>
    <w:p w:rsidR="0048454C" w:rsidRPr="00F978A6" w:rsidP="0048454C" w14:paraId="1AC18A9B" w14:textId="77777777">
      <w:pPr>
        <w:pStyle w:val="NormalWeb"/>
        <w:spacing w:before="120" w:beforeAutospacing="0" w:after="120" w:afterAutospacing="0"/>
        <w:ind w:left="1260"/>
        <w:rPr>
          <w:rFonts w:cs="Arial"/>
        </w:rPr>
      </w:pPr>
      <w:r w:rsidRPr="00F978A6">
        <w:rPr>
          <w:rFonts w:cs="Arial"/>
          <w:b/>
          <w:bCs/>
        </w:rPr>
        <w:t>Primary Non-Function</w:t>
      </w:r>
      <w:r w:rsidRPr="00F978A6">
        <w:rPr>
          <w:rFonts w:cs="Arial"/>
          <w:b/>
          <w:bCs/>
        </w:rPr>
        <w:br/>
        <w:t>Acute Rejection</w:t>
      </w:r>
      <w:r w:rsidRPr="00F978A6">
        <w:rPr>
          <w:rFonts w:cs="Arial"/>
          <w:b/>
          <w:bCs/>
        </w:rPr>
        <w:br/>
        <w:t>Chronic Rejection/Atherosclerosis</w:t>
      </w:r>
      <w:r w:rsidRPr="00F978A6">
        <w:rPr>
          <w:rFonts w:cs="Arial"/>
          <w:b/>
          <w:bCs/>
        </w:rPr>
        <w:br/>
        <w:t>Other, Specify</w:t>
      </w:r>
    </w:p>
    <w:p w:rsidR="00610361" w:rsidRPr="00F978A6" w:rsidP="00610361" w14:paraId="4BFE3180" w14:textId="3727C309">
      <w:pPr>
        <w:pStyle w:val="NormalWeb"/>
        <w:spacing w:before="120" w:after="120"/>
        <w:ind w:left="180"/>
        <w:rPr>
          <w:rFonts w:cs="Arial"/>
          <w:b/>
          <w:bCs/>
          <w:szCs w:val="20"/>
        </w:rPr>
      </w:pPr>
      <w:r w:rsidRPr="00F978A6">
        <w:rPr>
          <w:rFonts w:cs="Arial"/>
          <w:b/>
          <w:bCs/>
          <w:szCs w:val="20"/>
        </w:rPr>
        <w:t>Date Test Performed</w:t>
      </w:r>
      <w:r w:rsidRPr="00F978A6" w:rsidR="008D3F24">
        <w:rPr>
          <w:rFonts w:cs="Arial"/>
          <w:b/>
          <w:bCs/>
          <w:szCs w:val="20"/>
        </w:rPr>
        <w:t xml:space="preserve"> - </w:t>
      </w:r>
    </w:p>
    <w:p w:rsidR="000B0DEE" w:rsidRPr="00F978A6" w:rsidP="00610361" w14:paraId="6FAEF22C" w14:textId="1C478DC6">
      <w:pPr>
        <w:pStyle w:val="NormalWeb"/>
        <w:spacing w:before="120" w:after="120"/>
        <w:ind w:left="180"/>
        <w:rPr>
          <w:rFonts w:cs="Arial"/>
          <w:b/>
          <w:bCs/>
          <w:szCs w:val="20"/>
        </w:rPr>
      </w:pPr>
      <w:r w:rsidRPr="00F978A6">
        <w:rPr>
          <w:rFonts w:cs="Arial"/>
          <w:b/>
          <w:bCs/>
          <w:szCs w:val="20"/>
        </w:rPr>
        <w:t>FEV1</w:t>
      </w:r>
      <w:r w:rsidRPr="00F978A6" w:rsidR="007D0AEB">
        <w:rPr>
          <w:rFonts w:cs="Arial"/>
          <w:b/>
          <w:bCs/>
          <w:szCs w:val="20"/>
        </w:rPr>
        <w:t xml:space="preserve"> - </w:t>
      </w:r>
    </w:p>
    <w:p w:rsidR="00610361" w:rsidRPr="00F978A6" w:rsidP="00610361" w14:paraId="1A15E322" w14:textId="77777777">
      <w:pPr>
        <w:pStyle w:val="NormalWeb"/>
        <w:spacing w:before="120" w:after="120"/>
        <w:ind w:left="180"/>
        <w:rPr>
          <w:rFonts w:cs="Arial"/>
          <w:b/>
          <w:bCs/>
          <w:szCs w:val="20"/>
        </w:rPr>
      </w:pPr>
      <w:r w:rsidRPr="00F978A6">
        <w:rPr>
          <w:rFonts w:cs="Arial"/>
          <w:b/>
          <w:bCs/>
          <w:szCs w:val="20"/>
        </w:rPr>
        <w:t>FVC</w:t>
      </w:r>
    </w:p>
    <w:p w:rsidR="00610361" w:rsidRPr="00F978A6" w:rsidP="00610361" w14:paraId="54B75D0D" w14:textId="77777777">
      <w:pPr>
        <w:pStyle w:val="NormalWeb"/>
        <w:spacing w:before="120" w:after="120"/>
        <w:ind w:left="180"/>
        <w:rPr>
          <w:rFonts w:cs="Arial"/>
          <w:b/>
          <w:bCs/>
          <w:szCs w:val="20"/>
        </w:rPr>
      </w:pPr>
      <w:r w:rsidRPr="00F978A6">
        <w:rPr>
          <w:rFonts w:cs="Arial"/>
          <w:b/>
          <w:bCs/>
          <w:szCs w:val="20"/>
        </w:rPr>
        <w:t>FEF 25-75</w:t>
      </w:r>
    </w:p>
    <w:p w:rsidR="00610361" w:rsidRPr="00F978A6" w:rsidP="00610361" w14:paraId="1979A36D" w14:textId="6C0953E1">
      <w:pPr>
        <w:pStyle w:val="NormalWeb"/>
        <w:spacing w:before="120" w:after="120"/>
        <w:ind w:left="180"/>
        <w:rPr>
          <w:rFonts w:cs="Arial"/>
          <w:b/>
          <w:bCs/>
          <w:szCs w:val="20"/>
        </w:rPr>
      </w:pPr>
      <w:r w:rsidRPr="00F978A6">
        <w:rPr>
          <w:rFonts w:cs="Arial"/>
          <w:b/>
          <w:bCs/>
          <w:szCs w:val="20"/>
        </w:rPr>
        <w:t>Date Test Performed</w:t>
      </w:r>
    </w:p>
    <w:p w:rsidR="00610361" w:rsidRPr="00F978A6" w:rsidP="00610361" w14:paraId="6A7F4F0F" w14:textId="6FEA095E">
      <w:pPr>
        <w:pStyle w:val="NormalWeb"/>
        <w:spacing w:before="120" w:after="120"/>
        <w:ind w:left="180"/>
        <w:rPr>
          <w:rFonts w:cs="Arial"/>
          <w:b/>
          <w:bCs/>
          <w:szCs w:val="20"/>
        </w:rPr>
      </w:pPr>
      <w:r w:rsidRPr="00F978A6">
        <w:rPr>
          <w:rFonts w:cs="Arial"/>
          <w:b/>
          <w:bCs/>
          <w:szCs w:val="20"/>
        </w:rPr>
        <w:t>FEV1</w:t>
      </w:r>
      <w:r w:rsidRPr="00F978A6" w:rsidR="007D0AEB">
        <w:rPr>
          <w:rFonts w:cs="Arial"/>
          <w:b/>
          <w:bCs/>
          <w:szCs w:val="20"/>
        </w:rPr>
        <w:t xml:space="preserve"> - </w:t>
      </w:r>
    </w:p>
    <w:p w:rsidR="00610361" w:rsidRPr="00F978A6" w:rsidP="00610361" w14:paraId="3108D0B6" w14:textId="77777777">
      <w:pPr>
        <w:pStyle w:val="NormalWeb"/>
        <w:spacing w:before="120" w:after="120"/>
        <w:ind w:left="180"/>
        <w:rPr>
          <w:rFonts w:cs="Arial"/>
          <w:b/>
          <w:bCs/>
          <w:szCs w:val="20"/>
        </w:rPr>
      </w:pPr>
      <w:r w:rsidRPr="00F978A6">
        <w:rPr>
          <w:rFonts w:cs="Arial"/>
          <w:b/>
          <w:bCs/>
          <w:szCs w:val="20"/>
        </w:rPr>
        <w:t>FVC</w:t>
      </w:r>
    </w:p>
    <w:p w:rsidR="00610361" w:rsidRPr="00F978A6" w:rsidP="00610361" w14:paraId="3A3B9CED" w14:textId="77777777">
      <w:pPr>
        <w:pStyle w:val="NormalWeb"/>
        <w:spacing w:before="120" w:after="120"/>
        <w:ind w:left="180"/>
        <w:rPr>
          <w:rFonts w:cs="Arial"/>
          <w:b/>
          <w:bCs/>
          <w:szCs w:val="20"/>
        </w:rPr>
      </w:pPr>
      <w:r w:rsidRPr="00F978A6">
        <w:rPr>
          <w:rFonts w:cs="Arial"/>
          <w:b/>
          <w:bCs/>
          <w:szCs w:val="20"/>
        </w:rPr>
        <w:t>FEF 25-75</w:t>
      </w:r>
    </w:p>
    <w:p w:rsidR="00610361" w:rsidRPr="00F978A6" w:rsidP="00610361" w14:paraId="1BFFFC87" w14:textId="77777777">
      <w:pPr>
        <w:pStyle w:val="NormalWeb"/>
        <w:spacing w:before="120" w:after="120"/>
        <w:ind w:left="180"/>
        <w:rPr>
          <w:rFonts w:cs="Arial"/>
          <w:b/>
          <w:bCs/>
          <w:szCs w:val="20"/>
        </w:rPr>
      </w:pPr>
      <w:r w:rsidRPr="00F978A6">
        <w:rPr>
          <w:rFonts w:cs="Arial"/>
          <w:b/>
          <w:bCs/>
          <w:szCs w:val="20"/>
        </w:rPr>
        <w:t>Date Test Performed</w:t>
      </w:r>
    </w:p>
    <w:p w:rsidR="00610361" w:rsidRPr="00F978A6" w:rsidP="00610361" w14:paraId="46878502" w14:textId="112475EA">
      <w:pPr>
        <w:pStyle w:val="NormalWeb"/>
        <w:spacing w:before="120" w:after="120"/>
        <w:ind w:left="180"/>
        <w:rPr>
          <w:rFonts w:cs="Arial"/>
          <w:b/>
          <w:bCs/>
          <w:szCs w:val="20"/>
        </w:rPr>
      </w:pPr>
      <w:r w:rsidRPr="00F978A6">
        <w:rPr>
          <w:rFonts w:cs="Arial"/>
          <w:b/>
          <w:bCs/>
          <w:szCs w:val="20"/>
        </w:rPr>
        <w:t>FEV1</w:t>
      </w:r>
      <w:r w:rsidRPr="00F978A6" w:rsidR="007D0AEB">
        <w:rPr>
          <w:rFonts w:cs="Arial"/>
          <w:b/>
          <w:bCs/>
          <w:szCs w:val="20"/>
        </w:rPr>
        <w:t xml:space="preserve"> - </w:t>
      </w:r>
    </w:p>
    <w:p w:rsidR="00610361" w:rsidRPr="00F978A6" w:rsidP="00610361" w14:paraId="58067FE2" w14:textId="77777777">
      <w:pPr>
        <w:pStyle w:val="NormalWeb"/>
        <w:spacing w:before="120" w:after="120"/>
        <w:ind w:left="180"/>
        <w:rPr>
          <w:rFonts w:cs="Arial"/>
          <w:b/>
          <w:bCs/>
          <w:szCs w:val="20"/>
        </w:rPr>
      </w:pPr>
      <w:r w:rsidRPr="00F978A6">
        <w:rPr>
          <w:rFonts w:cs="Arial"/>
          <w:b/>
          <w:bCs/>
          <w:szCs w:val="20"/>
        </w:rPr>
        <w:t>FVC</w:t>
      </w:r>
    </w:p>
    <w:p w:rsidR="00610361" w:rsidRPr="00F978A6" w:rsidP="00610361" w14:paraId="0C64D8FF" w14:textId="77777777">
      <w:pPr>
        <w:pStyle w:val="NormalWeb"/>
        <w:spacing w:before="120" w:after="120"/>
        <w:ind w:left="180"/>
        <w:rPr>
          <w:rFonts w:cs="Arial"/>
          <w:b/>
          <w:bCs/>
          <w:szCs w:val="20"/>
        </w:rPr>
      </w:pPr>
      <w:r w:rsidRPr="00F978A6">
        <w:rPr>
          <w:rFonts w:cs="Arial"/>
          <w:b/>
          <w:bCs/>
          <w:szCs w:val="20"/>
        </w:rPr>
        <w:t>FEF 25-75</w:t>
      </w:r>
    </w:p>
    <w:p w:rsidR="00610361" w:rsidRPr="00F978A6" w:rsidP="00610361" w14:paraId="13E56497" w14:textId="77777777">
      <w:pPr>
        <w:pStyle w:val="NormalWeb"/>
        <w:spacing w:before="120" w:after="120"/>
        <w:ind w:left="180"/>
        <w:rPr>
          <w:rFonts w:cs="Arial"/>
          <w:b/>
          <w:bCs/>
          <w:szCs w:val="20"/>
        </w:rPr>
      </w:pPr>
      <w:r w:rsidRPr="00F978A6">
        <w:rPr>
          <w:rFonts w:cs="Arial"/>
          <w:b/>
          <w:bCs/>
          <w:szCs w:val="20"/>
        </w:rPr>
        <w:t>Current Supplemental O2 requirements at rest and/or at exercise</w:t>
      </w:r>
    </w:p>
    <w:p w:rsidR="00610361" w:rsidRPr="00F978A6" w:rsidP="00610361" w14:paraId="62509FF0" w14:textId="73FA7B1C">
      <w:pPr>
        <w:pStyle w:val="NormalWeb"/>
        <w:spacing w:before="120" w:after="120"/>
        <w:ind w:left="180"/>
        <w:rPr>
          <w:rFonts w:cs="Arial"/>
          <w:b/>
          <w:bCs/>
          <w:szCs w:val="20"/>
        </w:rPr>
      </w:pPr>
      <w:r w:rsidRPr="00F978A6">
        <w:rPr>
          <w:rFonts w:cs="Arial"/>
          <w:b/>
          <w:bCs/>
          <w:szCs w:val="20"/>
        </w:rPr>
        <w:t>At rest: FiO2 or Flow</w:t>
      </w:r>
      <w:r w:rsidRPr="00F978A6" w:rsidR="007D0AEB">
        <w:rPr>
          <w:rFonts w:cs="Arial"/>
          <w:b/>
          <w:bCs/>
          <w:szCs w:val="20"/>
        </w:rPr>
        <w:t xml:space="preserve"> - </w:t>
      </w:r>
    </w:p>
    <w:p w:rsidR="00610361" w:rsidRPr="00F978A6" w:rsidP="00610361" w14:paraId="522A407C" w14:textId="13904DD8">
      <w:pPr>
        <w:pStyle w:val="NormalWeb"/>
        <w:spacing w:before="120" w:beforeAutospacing="0" w:after="120" w:afterAutospacing="0"/>
        <w:ind w:left="180"/>
        <w:rPr>
          <w:rFonts w:cs="Arial"/>
          <w:b/>
          <w:bCs/>
          <w:szCs w:val="20"/>
        </w:rPr>
      </w:pPr>
      <w:r w:rsidRPr="00F978A6">
        <w:rPr>
          <w:rFonts w:cs="Arial"/>
          <w:b/>
          <w:bCs/>
          <w:szCs w:val="20"/>
        </w:rPr>
        <w:t xml:space="preserve">With </w:t>
      </w:r>
      <w:r w:rsidRPr="00F978A6" w:rsidR="007D0AEB">
        <w:rPr>
          <w:rFonts w:cs="Arial"/>
          <w:b/>
          <w:bCs/>
          <w:szCs w:val="20"/>
        </w:rPr>
        <w:t>exercise</w:t>
      </w:r>
      <w:r w:rsidRPr="00F978A6">
        <w:rPr>
          <w:rFonts w:cs="Arial"/>
          <w:b/>
          <w:bCs/>
          <w:szCs w:val="20"/>
        </w:rPr>
        <w:t>: FiO2 or Flow</w:t>
      </w:r>
      <w:r w:rsidRPr="00F978A6" w:rsidR="007D0AEB">
        <w:rPr>
          <w:rFonts w:cs="Arial"/>
          <w:b/>
          <w:bCs/>
          <w:szCs w:val="20"/>
        </w:rPr>
        <w:t xml:space="preserve"> </w:t>
      </w:r>
      <w:r w:rsidRPr="00F978A6" w:rsidR="00130041">
        <w:rPr>
          <w:rFonts w:cs="Arial"/>
          <w:b/>
          <w:bCs/>
          <w:szCs w:val="20"/>
        </w:rPr>
        <w:t>–</w:t>
      </w:r>
      <w:r w:rsidRPr="00F978A6" w:rsidR="007D0AEB">
        <w:rPr>
          <w:rFonts w:cs="Arial"/>
          <w:b/>
          <w:bCs/>
          <w:szCs w:val="20"/>
        </w:rPr>
        <w:t xml:space="preserve"> </w:t>
      </w:r>
    </w:p>
    <w:p w:rsidR="00130041" w:rsidRPr="00F978A6" w:rsidP="00610361" w14:paraId="5AEA2568" w14:textId="77777777">
      <w:pPr>
        <w:pStyle w:val="NormalWeb"/>
        <w:spacing w:before="120" w:beforeAutospacing="0" w:after="120" w:afterAutospacing="0"/>
        <w:ind w:left="180"/>
        <w:rPr>
          <w:rFonts w:cs="Arial"/>
          <w:b/>
          <w:bCs/>
          <w:szCs w:val="20"/>
        </w:rPr>
      </w:pPr>
    </w:p>
    <w:p w:rsidR="0048454C" w:rsidRPr="000619B4" w:rsidP="0048454C" w14:paraId="0DEF1735" w14:textId="49EE3313">
      <w:pPr>
        <w:pStyle w:val="NormalWeb"/>
        <w:spacing w:before="120" w:beforeAutospacing="0" w:after="120" w:afterAutospacing="0"/>
        <w:ind w:left="180"/>
        <w:rPr>
          <w:rFonts w:cs="Arial"/>
          <w:szCs w:val="20"/>
        </w:rPr>
      </w:pPr>
      <w:r w:rsidRPr="000619B4">
        <w:rPr>
          <w:rFonts w:cs="Arial"/>
          <w:b/>
          <w:bCs/>
          <w:szCs w:val="20"/>
          <w:u w:val="single"/>
        </w:rPr>
        <w:t>Viral Detection</w:t>
      </w:r>
      <w:r w:rsidRPr="000619B4">
        <w:rPr>
          <w:rFonts w:cs="Arial"/>
          <w:b/>
          <w:bCs/>
          <w:szCs w:val="20"/>
        </w:rPr>
        <w:t>:</w:t>
      </w:r>
      <w:r w:rsidRPr="000619B4">
        <w:rPr>
          <w:rFonts w:cs="Arial"/>
          <w:szCs w:val="20"/>
        </w:rPr>
        <w:t xml:space="preserve"> </w:t>
      </w:r>
      <w:r w:rsidRPr="000619B4">
        <w:rPr>
          <w:rFonts w:cs="Arial"/>
          <w:bCs/>
          <w:szCs w:val="20"/>
        </w:rPr>
        <w:t>The following fields will be required on 6-month and 1-year TRFs if the recipient received an organ from a donor that was classified as “CDC High Risk” on the DDR.</w:t>
      </w:r>
    </w:p>
    <w:p w:rsidR="0048454C" w:rsidRPr="000619B4" w:rsidP="0048454C" w14:paraId="2859F6E4" w14:textId="77777777">
      <w:pPr>
        <w:spacing w:before="120" w:after="120"/>
        <w:ind w:left="173"/>
        <w:rPr>
          <w:rFonts w:ascii="Arial" w:hAnsi="Arial" w:cs="Arial"/>
          <w:sz w:val="20"/>
          <w:szCs w:val="20"/>
        </w:rPr>
      </w:pPr>
      <w:r w:rsidRPr="000619B4">
        <w:rPr>
          <w:rFonts w:ascii="Arial" w:hAnsi="Arial" w:cs="Arial"/>
          <w:b/>
          <w:bCs/>
          <w:sz w:val="20"/>
          <w:szCs w:val="20"/>
          <w:u w:val="single"/>
        </w:rPr>
        <w:t>HIV Serology</w:t>
      </w:r>
      <w:r w:rsidRPr="005F3B8C">
        <w:rPr>
          <w:rFonts w:ascii="Arial" w:hAnsi="Arial" w:cs="Arial"/>
          <w:b/>
          <w:bCs/>
          <w:sz w:val="20"/>
          <w:szCs w:val="20"/>
        </w:rPr>
        <w:t>:</w:t>
      </w:r>
      <w:r w:rsidRPr="000619B4">
        <w:rPr>
          <w:rFonts w:ascii="Arial" w:hAnsi="Arial" w:cs="Arial"/>
          <w:sz w:val="20"/>
          <w:szCs w:val="20"/>
        </w:rPr>
        <w:t xml:space="preserve"> Select the results from the drop-down list.</w:t>
      </w:r>
    </w:p>
    <w:p w:rsidR="0048454C" w:rsidRPr="000619B4" w:rsidP="0048454C" w14:paraId="1E6149DE" w14:textId="77777777">
      <w:pPr>
        <w:spacing w:before="120" w:after="120"/>
        <w:ind w:left="630"/>
        <w:rPr>
          <w:rFonts w:ascii="Arial" w:hAnsi="Arial" w:cs="Arial"/>
          <w:sz w:val="20"/>
          <w:szCs w:val="20"/>
        </w:rPr>
      </w:pPr>
      <w:r w:rsidRPr="000619B4">
        <w:rPr>
          <w:rFonts w:ascii="Arial" w:hAnsi="Arial" w:cs="Arial"/>
          <w:b/>
          <w:bCs/>
          <w:sz w:val="20"/>
          <w:szCs w:val="20"/>
        </w:rPr>
        <w:t>Positive</w:t>
      </w:r>
      <w:r w:rsidRPr="000619B4">
        <w:rPr>
          <w:rFonts w:ascii="Arial" w:hAnsi="Arial" w:cs="Arial"/>
          <w:b/>
          <w:bCs/>
          <w:sz w:val="20"/>
          <w:szCs w:val="20"/>
        </w:rPr>
        <w:br/>
        <w:t>Negative</w:t>
      </w:r>
      <w:r w:rsidRPr="000619B4">
        <w:rPr>
          <w:rFonts w:ascii="Arial" w:hAnsi="Arial" w:cs="Arial"/>
          <w:b/>
          <w:bCs/>
          <w:sz w:val="20"/>
          <w:szCs w:val="20"/>
        </w:rPr>
        <w:br/>
        <w:t>UKN/Cannot Disclose</w:t>
      </w:r>
      <w:r w:rsidRPr="000619B4">
        <w:rPr>
          <w:rFonts w:ascii="Arial" w:hAnsi="Arial" w:cs="Arial"/>
          <w:b/>
          <w:bCs/>
          <w:sz w:val="20"/>
          <w:szCs w:val="20"/>
        </w:rPr>
        <w:br/>
        <w:t>Not Done</w:t>
      </w:r>
    </w:p>
    <w:p w:rsidR="0048454C" w:rsidRPr="000619B4" w:rsidP="0048454C" w14:paraId="155B969A" w14:textId="77777777">
      <w:pPr>
        <w:spacing w:before="120" w:after="120"/>
        <w:ind w:left="173"/>
        <w:rPr>
          <w:rFonts w:ascii="Arial" w:hAnsi="Arial" w:cs="Arial"/>
          <w:sz w:val="20"/>
          <w:szCs w:val="20"/>
        </w:rPr>
      </w:pPr>
      <w:r w:rsidRPr="000619B4">
        <w:rPr>
          <w:rFonts w:ascii="Arial" w:hAnsi="Arial" w:cs="Arial"/>
          <w:b/>
          <w:bCs/>
          <w:sz w:val="20"/>
          <w:szCs w:val="20"/>
          <w:u w:val="single"/>
        </w:rPr>
        <w:t>HIV NAT</w:t>
      </w:r>
      <w:r w:rsidRPr="005F3B8C">
        <w:rPr>
          <w:rFonts w:ascii="Arial" w:hAnsi="Arial" w:cs="Arial"/>
          <w:b/>
          <w:bCs/>
          <w:sz w:val="20"/>
          <w:szCs w:val="20"/>
        </w:rPr>
        <w:t>:</w:t>
      </w:r>
      <w:r w:rsidRPr="000619B4">
        <w:rPr>
          <w:rFonts w:ascii="Arial" w:hAnsi="Arial" w:cs="Arial"/>
          <w:sz w:val="20"/>
          <w:szCs w:val="20"/>
        </w:rPr>
        <w:t xml:space="preserve"> PCR or NAT testing can be used to submit response. Select the results from the drop-down list.</w:t>
      </w:r>
    </w:p>
    <w:p w:rsidR="0048454C" w:rsidRPr="000619B4" w:rsidP="0048454C" w14:paraId="75AD5A53" w14:textId="77777777">
      <w:pPr>
        <w:spacing w:before="120" w:after="120"/>
        <w:ind w:left="630"/>
        <w:rPr>
          <w:rFonts w:ascii="Arial" w:hAnsi="Arial" w:cs="Arial"/>
          <w:sz w:val="20"/>
          <w:szCs w:val="20"/>
        </w:rPr>
      </w:pPr>
      <w:r w:rsidRPr="000619B4">
        <w:rPr>
          <w:rFonts w:ascii="Arial" w:hAnsi="Arial" w:cs="Arial"/>
          <w:b/>
          <w:bCs/>
          <w:sz w:val="20"/>
          <w:szCs w:val="20"/>
        </w:rPr>
        <w:t>Positive</w:t>
      </w:r>
      <w:r w:rsidRPr="000619B4">
        <w:rPr>
          <w:rFonts w:ascii="Arial" w:hAnsi="Arial" w:cs="Arial"/>
          <w:b/>
          <w:bCs/>
          <w:sz w:val="20"/>
          <w:szCs w:val="20"/>
        </w:rPr>
        <w:br/>
        <w:t>Negative</w:t>
      </w:r>
      <w:r w:rsidRPr="000619B4">
        <w:rPr>
          <w:rFonts w:ascii="Arial" w:hAnsi="Arial" w:cs="Arial"/>
          <w:b/>
          <w:bCs/>
          <w:sz w:val="20"/>
          <w:szCs w:val="20"/>
        </w:rPr>
        <w:br/>
        <w:t>UKN/Cannot Disclose</w:t>
      </w:r>
      <w:r w:rsidRPr="000619B4">
        <w:rPr>
          <w:rFonts w:ascii="Arial" w:hAnsi="Arial" w:cs="Arial"/>
          <w:b/>
          <w:bCs/>
          <w:sz w:val="20"/>
          <w:szCs w:val="20"/>
        </w:rPr>
        <w:br/>
        <w:t>Not Done</w:t>
      </w:r>
    </w:p>
    <w:p w:rsidR="0048454C" w:rsidRPr="000619B4" w:rsidP="0048454C" w14:paraId="166F0DD4" w14:textId="77777777">
      <w:pPr>
        <w:spacing w:before="120" w:after="120"/>
        <w:ind w:left="173"/>
        <w:rPr>
          <w:rFonts w:ascii="Arial" w:hAnsi="Arial" w:cs="Arial"/>
          <w:sz w:val="20"/>
          <w:szCs w:val="20"/>
        </w:rPr>
      </w:pPr>
      <w:r w:rsidRPr="000619B4">
        <w:rPr>
          <w:rFonts w:ascii="Arial" w:hAnsi="Arial" w:cs="Arial"/>
          <w:b/>
          <w:bCs/>
          <w:sz w:val="20"/>
          <w:szCs w:val="20"/>
          <w:u w:val="single"/>
        </w:rPr>
        <w:t>HbsAg</w:t>
      </w:r>
      <w:r w:rsidRPr="005F3B8C">
        <w:rPr>
          <w:rFonts w:ascii="Arial" w:hAnsi="Arial" w:cs="Arial"/>
          <w:b/>
          <w:bCs/>
          <w:sz w:val="20"/>
          <w:szCs w:val="20"/>
        </w:rPr>
        <w:t>:</w:t>
      </w:r>
      <w:r w:rsidRPr="005F3B8C">
        <w:rPr>
          <w:rFonts w:ascii="Arial" w:hAnsi="Arial" w:cs="Arial"/>
          <w:sz w:val="20"/>
          <w:szCs w:val="20"/>
        </w:rPr>
        <w:t xml:space="preserve"> </w:t>
      </w:r>
      <w:r w:rsidRPr="000619B4">
        <w:rPr>
          <w:rFonts w:ascii="Arial" w:hAnsi="Arial" w:cs="Arial"/>
          <w:sz w:val="20"/>
          <w:szCs w:val="20"/>
        </w:rPr>
        <w:t>Select the results from the drop-down list.</w:t>
      </w:r>
    </w:p>
    <w:p w:rsidR="0048454C" w:rsidRPr="000619B4" w:rsidP="0048454C" w14:paraId="3D72323E" w14:textId="77777777">
      <w:pPr>
        <w:spacing w:before="120" w:after="120"/>
        <w:ind w:left="630"/>
        <w:rPr>
          <w:rFonts w:ascii="Arial" w:hAnsi="Arial" w:cs="Arial"/>
          <w:sz w:val="20"/>
          <w:szCs w:val="20"/>
        </w:rPr>
      </w:pPr>
      <w:r w:rsidRPr="000619B4">
        <w:rPr>
          <w:rFonts w:ascii="Arial" w:hAnsi="Arial" w:cs="Arial"/>
          <w:b/>
          <w:bCs/>
          <w:sz w:val="20"/>
          <w:szCs w:val="20"/>
        </w:rPr>
        <w:t>Positive</w:t>
      </w:r>
      <w:r w:rsidRPr="000619B4">
        <w:rPr>
          <w:rFonts w:ascii="Arial" w:hAnsi="Arial" w:cs="Arial"/>
          <w:b/>
          <w:bCs/>
          <w:sz w:val="20"/>
          <w:szCs w:val="20"/>
        </w:rPr>
        <w:br/>
        <w:t>Negative</w:t>
      </w:r>
      <w:r w:rsidRPr="000619B4">
        <w:rPr>
          <w:rFonts w:ascii="Arial" w:hAnsi="Arial" w:cs="Arial"/>
          <w:b/>
          <w:bCs/>
          <w:sz w:val="20"/>
          <w:szCs w:val="20"/>
        </w:rPr>
        <w:br/>
        <w:t>UKN/Cannot Disclose</w:t>
      </w:r>
      <w:r w:rsidRPr="000619B4">
        <w:rPr>
          <w:rFonts w:ascii="Arial" w:hAnsi="Arial" w:cs="Arial"/>
          <w:b/>
          <w:bCs/>
          <w:sz w:val="20"/>
          <w:szCs w:val="20"/>
        </w:rPr>
        <w:br/>
        <w:t>Not Done</w:t>
      </w:r>
    </w:p>
    <w:p w:rsidR="0048454C" w:rsidRPr="000619B4" w:rsidP="0048454C" w14:paraId="60FE3F26" w14:textId="77777777">
      <w:pPr>
        <w:spacing w:before="120" w:after="120"/>
        <w:ind w:left="173"/>
        <w:rPr>
          <w:rFonts w:ascii="Arial" w:hAnsi="Arial" w:cs="Arial"/>
          <w:sz w:val="20"/>
          <w:szCs w:val="20"/>
        </w:rPr>
      </w:pPr>
      <w:r w:rsidRPr="000619B4">
        <w:rPr>
          <w:rFonts w:ascii="Arial" w:hAnsi="Arial" w:cs="Arial"/>
          <w:b/>
          <w:bCs/>
          <w:sz w:val="20"/>
          <w:szCs w:val="20"/>
          <w:u w:val="single"/>
        </w:rPr>
        <w:t>HBV DNA</w:t>
      </w:r>
      <w:r w:rsidRPr="005F3B8C">
        <w:rPr>
          <w:rFonts w:ascii="Arial" w:hAnsi="Arial" w:cs="Arial"/>
          <w:b/>
          <w:bCs/>
          <w:sz w:val="20"/>
          <w:szCs w:val="20"/>
        </w:rPr>
        <w:t>:</w:t>
      </w:r>
      <w:r w:rsidRPr="000619B4">
        <w:rPr>
          <w:rFonts w:ascii="Arial" w:hAnsi="Arial" w:cs="Arial"/>
          <w:sz w:val="20"/>
          <w:szCs w:val="20"/>
        </w:rPr>
        <w:t xml:space="preserve"> PCR or NAT testing can be used to submit response. Select the results from the drop-down list.</w:t>
      </w:r>
    </w:p>
    <w:p w:rsidR="0048454C" w:rsidRPr="000619B4" w:rsidP="0048454C" w14:paraId="14C991B7" w14:textId="77777777">
      <w:pPr>
        <w:spacing w:before="120" w:after="120"/>
        <w:ind w:left="630"/>
        <w:rPr>
          <w:rFonts w:ascii="Arial" w:hAnsi="Arial" w:cs="Arial"/>
          <w:sz w:val="20"/>
          <w:szCs w:val="20"/>
        </w:rPr>
      </w:pPr>
      <w:r w:rsidRPr="000619B4">
        <w:rPr>
          <w:rFonts w:ascii="Arial" w:hAnsi="Arial" w:cs="Arial"/>
          <w:b/>
          <w:bCs/>
          <w:sz w:val="20"/>
          <w:szCs w:val="20"/>
        </w:rPr>
        <w:t>Positive</w:t>
      </w:r>
      <w:r w:rsidRPr="000619B4">
        <w:rPr>
          <w:rFonts w:ascii="Arial" w:hAnsi="Arial" w:cs="Arial"/>
          <w:b/>
          <w:bCs/>
          <w:sz w:val="20"/>
          <w:szCs w:val="20"/>
        </w:rPr>
        <w:br/>
        <w:t>Negative</w:t>
      </w:r>
      <w:r w:rsidRPr="000619B4">
        <w:rPr>
          <w:rFonts w:ascii="Arial" w:hAnsi="Arial" w:cs="Arial"/>
          <w:b/>
          <w:bCs/>
          <w:sz w:val="20"/>
          <w:szCs w:val="20"/>
        </w:rPr>
        <w:br/>
        <w:t>UKN/Cannot Disclose</w:t>
      </w:r>
      <w:r w:rsidRPr="000619B4">
        <w:rPr>
          <w:rFonts w:ascii="Arial" w:hAnsi="Arial" w:cs="Arial"/>
          <w:b/>
          <w:bCs/>
          <w:sz w:val="20"/>
          <w:szCs w:val="20"/>
        </w:rPr>
        <w:br/>
        <w:t>Not Done</w:t>
      </w:r>
    </w:p>
    <w:p w:rsidR="0048454C" w:rsidRPr="000619B4" w:rsidP="0048454C" w14:paraId="13E7C517" w14:textId="77777777">
      <w:pPr>
        <w:spacing w:before="120" w:after="120"/>
        <w:ind w:left="173"/>
        <w:rPr>
          <w:rFonts w:ascii="Arial" w:hAnsi="Arial" w:cs="Arial"/>
          <w:sz w:val="20"/>
          <w:szCs w:val="20"/>
        </w:rPr>
      </w:pPr>
      <w:r w:rsidRPr="000619B4">
        <w:rPr>
          <w:rFonts w:ascii="Arial" w:hAnsi="Arial" w:cs="Arial"/>
          <w:b/>
          <w:bCs/>
          <w:sz w:val="20"/>
          <w:szCs w:val="20"/>
          <w:u w:val="single"/>
        </w:rPr>
        <w:t>HBV Core Antibody</w:t>
      </w:r>
      <w:r w:rsidRPr="005F3B8C">
        <w:rPr>
          <w:rFonts w:ascii="Arial" w:hAnsi="Arial" w:cs="Arial"/>
          <w:b/>
          <w:bCs/>
          <w:sz w:val="20"/>
          <w:szCs w:val="20"/>
        </w:rPr>
        <w:t>:</w:t>
      </w:r>
      <w:r w:rsidRPr="005F3B8C">
        <w:rPr>
          <w:rFonts w:ascii="Arial" w:hAnsi="Arial" w:cs="Arial"/>
          <w:sz w:val="20"/>
          <w:szCs w:val="20"/>
        </w:rPr>
        <w:t xml:space="preserve"> </w:t>
      </w:r>
      <w:r w:rsidRPr="000619B4">
        <w:rPr>
          <w:rFonts w:ascii="Arial" w:hAnsi="Arial" w:cs="Arial"/>
          <w:sz w:val="20"/>
          <w:szCs w:val="20"/>
        </w:rPr>
        <w:t>Select the results from the drop-down list.</w:t>
      </w:r>
    </w:p>
    <w:p w:rsidR="0048454C" w:rsidRPr="000619B4" w:rsidP="0048454C" w14:paraId="3D80D241" w14:textId="77777777">
      <w:pPr>
        <w:spacing w:before="120" w:after="120"/>
        <w:ind w:left="630"/>
        <w:rPr>
          <w:rFonts w:ascii="Arial" w:hAnsi="Arial" w:cs="Arial"/>
          <w:sz w:val="20"/>
          <w:szCs w:val="20"/>
        </w:rPr>
      </w:pPr>
      <w:r w:rsidRPr="000619B4">
        <w:rPr>
          <w:rFonts w:ascii="Arial" w:hAnsi="Arial" w:cs="Arial"/>
          <w:b/>
          <w:bCs/>
          <w:sz w:val="20"/>
          <w:szCs w:val="20"/>
        </w:rPr>
        <w:t>Positive</w:t>
      </w:r>
      <w:r w:rsidRPr="000619B4">
        <w:rPr>
          <w:rFonts w:ascii="Arial" w:hAnsi="Arial" w:cs="Arial"/>
          <w:b/>
          <w:bCs/>
          <w:sz w:val="20"/>
          <w:szCs w:val="20"/>
        </w:rPr>
        <w:br/>
        <w:t>Negative</w:t>
      </w:r>
      <w:r w:rsidRPr="000619B4">
        <w:rPr>
          <w:rFonts w:ascii="Arial" w:hAnsi="Arial" w:cs="Arial"/>
          <w:b/>
          <w:bCs/>
          <w:sz w:val="20"/>
          <w:szCs w:val="20"/>
        </w:rPr>
        <w:br/>
        <w:t>UKN/Cannot Disclose</w:t>
      </w:r>
      <w:r w:rsidRPr="000619B4">
        <w:rPr>
          <w:rFonts w:ascii="Arial" w:hAnsi="Arial" w:cs="Arial"/>
          <w:b/>
          <w:bCs/>
          <w:sz w:val="20"/>
          <w:szCs w:val="20"/>
        </w:rPr>
        <w:br/>
        <w:t>Not Done</w:t>
      </w:r>
    </w:p>
    <w:p w:rsidR="0048454C" w:rsidRPr="000619B4" w:rsidP="0048454C" w14:paraId="120EEBB8" w14:textId="77777777">
      <w:pPr>
        <w:spacing w:before="120" w:after="120"/>
        <w:ind w:left="173"/>
        <w:rPr>
          <w:rFonts w:ascii="Arial" w:hAnsi="Arial" w:cs="Arial"/>
          <w:sz w:val="20"/>
          <w:szCs w:val="20"/>
        </w:rPr>
      </w:pPr>
      <w:r w:rsidRPr="000619B4">
        <w:rPr>
          <w:rFonts w:ascii="Arial" w:hAnsi="Arial" w:cs="Arial"/>
          <w:b/>
          <w:bCs/>
          <w:sz w:val="20"/>
          <w:szCs w:val="20"/>
          <w:u w:val="single"/>
        </w:rPr>
        <w:t>HCV Serology</w:t>
      </w:r>
      <w:r w:rsidRPr="005F3B8C">
        <w:rPr>
          <w:rFonts w:ascii="Arial" w:hAnsi="Arial" w:cs="Arial"/>
          <w:b/>
          <w:bCs/>
          <w:sz w:val="20"/>
          <w:szCs w:val="20"/>
        </w:rPr>
        <w:t>:</w:t>
      </w:r>
      <w:r w:rsidRPr="000619B4">
        <w:rPr>
          <w:rFonts w:ascii="Arial" w:hAnsi="Arial" w:cs="Arial"/>
          <w:sz w:val="20"/>
          <w:szCs w:val="20"/>
        </w:rPr>
        <w:t xml:space="preserve"> Select the results from the drop-down list.</w:t>
      </w:r>
    </w:p>
    <w:p w:rsidR="0048454C" w:rsidRPr="000619B4" w:rsidP="0048454C" w14:paraId="6175BF18" w14:textId="77777777">
      <w:pPr>
        <w:spacing w:before="120" w:after="120"/>
        <w:ind w:left="630"/>
        <w:rPr>
          <w:rFonts w:ascii="Arial" w:hAnsi="Arial" w:cs="Arial"/>
          <w:sz w:val="20"/>
          <w:szCs w:val="20"/>
        </w:rPr>
      </w:pPr>
      <w:r w:rsidRPr="000619B4">
        <w:rPr>
          <w:rFonts w:ascii="Arial" w:hAnsi="Arial" w:cs="Arial"/>
          <w:b/>
          <w:bCs/>
          <w:sz w:val="20"/>
          <w:szCs w:val="20"/>
        </w:rPr>
        <w:t>Positive</w:t>
      </w:r>
      <w:r w:rsidRPr="000619B4">
        <w:rPr>
          <w:rFonts w:ascii="Arial" w:hAnsi="Arial" w:cs="Arial"/>
          <w:b/>
          <w:bCs/>
          <w:sz w:val="20"/>
          <w:szCs w:val="20"/>
        </w:rPr>
        <w:br/>
        <w:t>Negative</w:t>
      </w:r>
      <w:r w:rsidRPr="000619B4">
        <w:rPr>
          <w:rFonts w:ascii="Arial" w:hAnsi="Arial" w:cs="Arial"/>
          <w:b/>
          <w:bCs/>
          <w:sz w:val="20"/>
          <w:szCs w:val="20"/>
        </w:rPr>
        <w:br/>
        <w:t>UKN/Cannot Disclose</w:t>
      </w:r>
      <w:r w:rsidRPr="000619B4">
        <w:rPr>
          <w:rFonts w:ascii="Arial" w:hAnsi="Arial" w:cs="Arial"/>
          <w:b/>
          <w:bCs/>
          <w:sz w:val="20"/>
          <w:szCs w:val="20"/>
        </w:rPr>
        <w:br/>
        <w:t>Not Done</w:t>
      </w:r>
    </w:p>
    <w:p w:rsidR="0048454C" w:rsidRPr="000619B4" w:rsidP="0048454C" w14:paraId="7D30DFF8" w14:textId="77777777">
      <w:pPr>
        <w:spacing w:before="120" w:after="120"/>
        <w:rPr>
          <w:rFonts w:ascii="Arial" w:hAnsi="Arial" w:cs="Arial"/>
          <w:sz w:val="20"/>
          <w:szCs w:val="20"/>
        </w:rPr>
      </w:pPr>
      <w:r w:rsidRPr="000619B4">
        <w:rPr>
          <w:rFonts w:ascii="Arial" w:hAnsi="Arial" w:cs="Arial"/>
          <w:b/>
          <w:bCs/>
          <w:sz w:val="20"/>
          <w:szCs w:val="20"/>
        </w:rPr>
        <w:t>   </w:t>
      </w:r>
      <w:r w:rsidRPr="000619B4">
        <w:rPr>
          <w:rFonts w:ascii="Arial" w:hAnsi="Arial" w:cs="Arial"/>
          <w:b/>
          <w:bCs/>
          <w:sz w:val="20"/>
          <w:szCs w:val="20"/>
          <w:u w:val="single"/>
        </w:rPr>
        <w:t>HCV NAT</w:t>
      </w:r>
      <w:r w:rsidRPr="000619B4">
        <w:rPr>
          <w:rFonts w:ascii="Arial" w:hAnsi="Arial" w:cs="Arial"/>
          <w:sz w:val="20"/>
          <w:szCs w:val="20"/>
        </w:rPr>
        <w:t xml:space="preserve"> </w:t>
      </w:r>
      <w:r w:rsidRPr="000619B4">
        <w:rPr>
          <w:rFonts w:ascii="Arial" w:hAnsi="Arial" w:cs="Arial"/>
          <w:b/>
          <w:bCs/>
          <w:sz w:val="20"/>
          <w:szCs w:val="20"/>
          <w:u w:val="single"/>
        </w:rPr>
        <w:t>(Nucleic Acid Testing)</w:t>
      </w:r>
      <w:r w:rsidRPr="005F3B8C">
        <w:rPr>
          <w:rFonts w:ascii="Arial" w:hAnsi="Arial" w:cs="Arial"/>
          <w:b/>
          <w:bCs/>
          <w:sz w:val="20"/>
          <w:szCs w:val="20"/>
        </w:rPr>
        <w:t>:</w:t>
      </w:r>
      <w:r w:rsidRPr="000619B4">
        <w:rPr>
          <w:rFonts w:ascii="Arial" w:hAnsi="Arial" w:cs="Arial"/>
          <w:sz w:val="20"/>
          <w:szCs w:val="20"/>
        </w:rPr>
        <w:t xml:space="preserve"> Select the results from the drop-down list.</w:t>
      </w:r>
    </w:p>
    <w:p w:rsidR="0048454C" w:rsidRPr="000619B4" w:rsidP="0048454C" w14:paraId="570D2EA5" w14:textId="77777777">
      <w:pPr>
        <w:spacing w:before="120" w:after="120"/>
        <w:ind w:left="630"/>
        <w:rPr>
          <w:rFonts w:ascii="Arial" w:hAnsi="Arial" w:cs="Arial"/>
          <w:color w:val="000000"/>
          <w:sz w:val="20"/>
          <w:szCs w:val="20"/>
        </w:rPr>
      </w:pPr>
      <w:r w:rsidRPr="000619B4">
        <w:rPr>
          <w:rFonts w:ascii="Arial" w:hAnsi="Arial" w:cs="Arial"/>
          <w:b/>
          <w:bCs/>
          <w:color w:val="000000"/>
          <w:sz w:val="20"/>
          <w:szCs w:val="20"/>
        </w:rPr>
        <w:t>Positive</w:t>
      </w:r>
      <w:r w:rsidRPr="000619B4">
        <w:rPr>
          <w:rFonts w:ascii="Arial" w:hAnsi="Arial" w:cs="Arial"/>
          <w:b/>
          <w:bCs/>
          <w:color w:val="000000"/>
          <w:sz w:val="20"/>
          <w:szCs w:val="20"/>
        </w:rPr>
        <w:br/>
        <w:t>Negative</w:t>
      </w:r>
      <w:r w:rsidRPr="000619B4">
        <w:rPr>
          <w:rFonts w:ascii="Arial" w:hAnsi="Arial" w:cs="Arial"/>
          <w:b/>
          <w:bCs/>
          <w:color w:val="000000"/>
          <w:sz w:val="20"/>
          <w:szCs w:val="20"/>
        </w:rPr>
        <w:br/>
        <w:t>UKN/Cannot Disclose</w:t>
      </w:r>
      <w:r w:rsidRPr="000619B4">
        <w:rPr>
          <w:rFonts w:ascii="Arial" w:hAnsi="Arial" w:cs="Arial"/>
          <w:b/>
          <w:bCs/>
          <w:color w:val="000000"/>
          <w:sz w:val="20"/>
          <w:szCs w:val="20"/>
        </w:rPr>
        <w:br/>
        <w:t>Not Done</w:t>
      </w:r>
    </w:p>
    <w:p w:rsidR="0048454C" w:rsidRPr="000619B4" w:rsidP="0048454C" w14:paraId="2FC34C08" w14:textId="77777777">
      <w:pPr>
        <w:spacing w:before="120" w:after="120"/>
        <w:ind w:left="180"/>
        <w:rPr>
          <w:rFonts w:ascii="Arial" w:hAnsi="Arial" w:cs="Arial"/>
          <w:sz w:val="20"/>
          <w:szCs w:val="20"/>
        </w:rPr>
      </w:pPr>
      <w:r w:rsidRPr="000619B4">
        <w:rPr>
          <w:rFonts w:ascii="Arial" w:hAnsi="Arial" w:cs="Arial"/>
          <w:b/>
          <w:bCs/>
          <w:sz w:val="20"/>
          <w:szCs w:val="20"/>
          <w:u w:val="single"/>
        </w:rPr>
        <w:t>Titer Information</w:t>
      </w:r>
      <w:r w:rsidRPr="000619B4">
        <w:rPr>
          <w:rFonts w:ascii="Arial" w:hAnsi="Arial" w:cs="Arial"/>
          <w:b/>
          <w:bCs/>
          <w:sz w:val="20"/>
          <w:szCs w:val="20"/>
        </w:rPr>
        <w:t>:</w:t>
      </w:r>
      <w:r w:rsidRPr="000619B4">
        <w:rPr>
          <w:rFonts w:ascii="Arial" w:hAnsi="Arial" w:cs="Arial"/>
          <w:sz w:val="20"/>
          <w:szCs w:val="20"/>
        </w:rPr>
        <w:t xml:space="preserve"> For </w:t>
      </w:r>
      <w:r w:rsidRPr="000619B4">
        <w:rPr>
          <w:rFonts w:ascii="Arial" w:hAnsi="Arial" w:cs="Arial"/>
          <w:b/>
          <w:sz w:val="20"/>
          <w:szCs w:val="20"/>
        </w:rPr>
        <w:t>heart only recipients</w:t>
      </w:r>
      <w:r w:rsidRPr="000619B4">
        <w:rPr>
          <w:rFonts w:ascii="Arial" w:hAnsi="Arial" w:cs="Arial"/>
          <w:sz w:val="20"/>
          <w:szCs w:val="20"/>
        </w:rPr>
        <w:t xml:space="preserve">, </w:t>
      </w:r>
      <w:r w:rsidRPr="000619B4">
        <w:rPr>
          <w:rFonts w:ascii="Arial" w:hAnsi="Arial" w:cs="Arial"/>
          <w:bCs/>
          <w:sz w:val="20"/>
          <w:szCs w:val="20"/>
        </w:rPr>
        <w:t>complete if the recipient received an incompatible blood type donor heart and death or graft failure is reported within 6 months of transplant:</w:t>
      </w:r>
    </w:p>
    <w:p w:rsidR="0048454C" w:rsidRPr="000619B4" w:rsidP="0048454C" w14:paraId="72488B72" w14:textId="77777777">
      <w:pPr>
        <w:spacing w:before="120" w:after="120"/>
        <w:ind w:left="540"/>
        <w:rPr>
          <w:rFonts w:ascii="Arial" w:hAnsi="Arial" w:cs="Arial"/>
          <w:sz w:val="20"/>
          <w:szCs w:val="20"/>
        </w:rPr>
      </w:pPr>
      <w:r w:rsidRPr="000619B4">
        <w:rPr>
          <w:rFonts w:ascii="Arial" w:hAnsi="Arial" w:cs="Arial"/>
          <w:b/>
          <w:bCs/>
          <w:sz w:val="20"/>
          <w:szCs w:val="20"/>
        </w:rPr>
        <w:t>Most Recent Anti-B Titer:</w:t>
      </w:r>
      <w:r w:rsidRPr="000619B4">
        <w:rPr>
          <w:rFonts w:ascii="Arial" w:hAnsi="Arial" w:cs="Arial"/>
          <w:sz w:val="20"/>
          <w:szCs w:val="20"/>
        </w:rPr>
        <w:t xml:space="preserve"> </w:t>
      </w:r>
      <w:r w:rsidRPr="000619B4">
        <w:rPr>
          <w:rFonts w:ascii="Arial" w:hAnsi="Arial" w:cs="Arial"/>
          <w:bCs/>
          <w:sz w:val="20"/>
          <w:szCs w:val="20"/>
        </w:rPr>
        <w:t>Select the</w:t>
      </w:r>
      <w:r w:rsidRPr="000619B4">
        <w:rPr>
          <w:rFonts w:ascii="Arial" w:hAnsi="Arial" w:cs="Arial"/>
          <w:sz w:val="20"/>
          <w:szCs w:val="20"/>
        </w:rPr>
        <w:t xml:space="preserve"> </w:t>
      </w:r>
      <w:r w:rsidRPr="000619B4">
        <w:rPr>
          <w:rFonts w:ascii="Arial" w:hAnsi="Arial" w:cs="Arial"/>
          <w:b/>
          <w:bCs/>
          <w:sz w:val="20"/>
          <w:szCs w:val="20"/>
        </w:rPr>
        <w:t>Most Recent Anti-B Titer</w:t>
      </w:r>
      <w:r w:rsidRPr="000619B4">
        <w:rPr>
          <w:rFonts w:ascii="Arial" w:hAnsi="Arial" w:cs="Arial"/>
          <w:sz w:val="20"/>
          <w:szCs w:val="20"/>
        </w:rPr>
        <w:t xml:space="preserve"> </w:t>
      </w:r>
      <w:r w:rsidRPr="000619B4">
        <w:rPr>
          <w:rFonts w:ascii="Arial" w:hAnsi="Arial" w:cs="Arial"/>
          <w:bCs/>
          <w:sz w:val="20"/>
          <w:szCs w:val="20"/>
        </w:rPr>
        <w:t>value,</w:t>
      </w:r>
      <w:r w:rsidRPr="000619B4">
        <w:rPr>
          <w:rFonts w:ascii="Arial" w:hAnsi="Arial" w:cs="Arial"/>
          <w:sz w:val="20"/>
          <w:szCs w:val="20"/>
        </w:rPr>
        <w:t xml:space="preserve"> </w:t>
      </w:r>
      <w:r w:rsidRPr="000619B4">
        <w:rPr>
          <w:rFonts w:ascii="Arial" w:hAnsi="Arial" w:cs="Arial"/>
          <w:b/>
          <w:bCs/>
          <w:sz w:val="20"/>
          <w:szCs w:val="20"/>
        </w:rPr>
        <w:t>Not taken</w:t>
      </w:r>
      <w:r w:rsidRPr="000619B4">
        <w:rPr>
          <w:rFonts w:ascii="Arial" w:hAnsi="Arial" w:cs="Arial"/>
          <w:sz w:val="20"/>
          <w:szCs w:val="20"/>
        </w:rPr>
        <w:t xml:space="preserve"> </w:t>
      </w:r>
      <w:r w:rsidRPr="000619B4">
        <w:rPr>
          <w:rFonts w:ascii="Arial" w:hAnsi="Arial" w:cs="Arial"/>
          <w:bCs/>
          <w:sz w:val="20"/>
          <w:szCs w:val="20"/>
        </w:rPr>
        <w:t>or</w:t>
      </w:r>
      <w:r w:rsidRPr="000619B4">
        <w:rPr>
          <w:rFonts w:ascii="Arial" w:hAnsi="Arial" w:cs="Arial"/>
          <w:sz w:val="20"/>
          <w:szCs w:val="20"/>
        </w:rPr>
        <w:t xml:space="preserve"> </w:t>
      </w:r>
      <w:r w:rsidRPr="000619B4">
        <w:rPr>
          <w:rFonts w:ascii="Arial" w:hAnsi="Arial" w:cs="Arial"/>
          <w:b/>
          <w:bCs/>
          <w:sz w:val="20"/>
          <w:szCs w:val="20"/>
        </w:rPr>
        <w:t>Not available</w:t>
      </w:r>
      <w:r w:rsidRPr="000619B4">
        <w:rPr>
          <w:rFonts w:ascii="Arial" w:hAnsi="Arial" w:cs="Arial"/>
          <w:sz w:val="20"/>
          <w:szCs w:val="20"/>
        </w:rPr>
        <w:t xml:space="preserve"> </w:t>
      </w:r>
      <w:r w:rsidRPr="000619B4">
        <w:rPr>
          <w:rFonts w:ascii="Arial" w:hAnsi="Arial" w:cs="Arial"/>
          <w:bCs/>
          <w:sz w:val="20"/>
          <w:szCs w:val="20"/>
        </w:rPr>
        <w:t xml:space="preserve">if applicable. Enter the </w:t>
      </w:r>
      <w:r w:rsidRPr="000619B4">
        <w:rPr>
          <w:rFonts w:ascii="Arial" w:hAnsi="Arial" w:cs="Arial"/>
          <w:b/>
          <w:bCs/>
          <w:sz w:val="20"/>
          <w:szCs w:val="20"/>
        </w:rPr>
        <w:t>Sample Date</w:t>
      </w:r>
      <w:r w:rsidRPr="000619B4">
        <w:rPr>
          <w:rFonts w:ascii="Arial" w:hAnsi="Arial" w:cs="Arial"/>
          <w:sz w:val="20"/>
          <w:szCs w:val="20"/>
        </w:rPr>
        <w:t xml:space="preserve"> </w:t>
      </w:r>
      <w:r w:rsidRPr="000619B4">
        <w:rPr>
          <w:rFonts w:ascii="Arial" w:hAnsi="Arial" w:cs="Arial"/>
          <w:bCs/>
          <w:sz w:val="20"/>
          <w:szCs w:val="20"/>
        </w:rPr>
        <w:t>in mm/dd/yyyy format. The date to be reported is the date when the candidate's blood was drawn.</w:t>
      </w:r>
    </w:p>
    <w:p w:rsidR="0048454C" w:rsidRPr="000619B4" w:rsidP="0048454C" w14:paraId="641A8BA0" w14:textId="77777777">
      <w:pPr>
        <w:spacing w:before="120" w:after="120"/>
        <w:ind w:left="540"/>
        <w:rPr>
          <w:rFonts w:ascii="Arial" w:hAnsi="Arial" w:cs="Arial"/>
          <w:sz w:val="20"/>
          <w:szCs w:val="20"/>
        </w:rPr>
      </w:pPr>
      <w:r w:rsidRPr="000619B4">
        <w:rPr>
          <w:rFonts w:ascii="Arial" w:hAnsi="Arial" w:cs="Arial"/>
          <w:b/>
          <w:bCs/>
          <w:i/>
          <w:iCs/>
          <w:color w:val="FF0000"/>
          <w:sz w:val="20"/>
          <w:szCs w:val="20"/>
        </w:rPr>
        <w:t>Note:</w:t>
      </w:r>
      <w:r w:rsidRPr="000619B4">
        <w:rPr>
          <w:rFonts w:ascii="Arial" w:hAnsi="Arial" w:cs="Arial"/>
          <w:sz w:val="20"/>
          <w:szCs w:val="20"/>
        </w:rPr>
        <w:t xml:space="preserve"> </w:t>
      </w:r>
      <w:r w:rsidRPr="000619B4">
        <w:rPr>
          <w:rFonts w:ascii="Arial" w:hAnsi="Arial" w:cs="Arial"/>
          <w:bCs/>
          <w:sz w:val="20"/>
          <w:szCs w:val="20"/>
        </w:rPr>
        <w:t>The</w:t>
      </w:r>
      <w:r w:rsidRPr="000619B4">
        <w:rPr>
          <w:rFonts w:ascii="Arial" w:hAnsi="Arial" w:cs="Arial"/>
          <w:sz w:val="20"/>
          <w:szCs w:val="20"/>
        </w:rPr>
        <w:t xml:space="preserve"> </w:t>
      </w:r>
      <w:r w:rsidRPr="000619B4">
        <w:rPr>
          <w:rFonts w:ascii="Arial" w:hAnsi="Arial" w:cs="Arial"/>
          <w:b/>
          <w:bCs/>
          <w:sz w:val="20"/>
          <w:szCs w:val="20"/>
        </w:rPr>
        <w:t>Sample Date</w:t>
      </w:r>
      <w:r w:rsidRPr="000619B4">
        <w:rPr>
          <w:rFonts w:ascii="Arial" w:hAnsi="Arial" w:cs="Arial"/>
          <w:sz w:val="20"/>
          <w:szCs w:val="20"/>
        </w:rPr>
        <w:t xml:space="preserve"> </w:t>
      </w:r>
      <w:r w:rsidRPr="000619B4">
        <w:rPr>
          <w:rFonts w:ascii="Arial" w:hAnsi="Arial" w:cs="Arial"/>
          <w:bCs/>
          <w:sz w:val="20"/>
          <w:szCs w:val="20"/>
        </w:rPr>
        <w:t>cannot be prior to the recipient's transplant date, cannot be after the graft failure or the death date and cannot be a future date.  </w:t>
      </w:r>
    </w:p>
    <w:p w:rsidR="0048454C" w:rsidRPr="000619B4" w:rsidP="0048454C" w14:paraId="696B52A9" w14:textId="77777777">
      <w:pPr>
        <w:spacing w:before="120" w:after="120"/>
        <w:ind w:left="540"/>
        <w:rPr>
          <w:rFonts w:ascii="Arial" w:hAnsi="Arial" w:cs="Arial"/>
          <w:sz w:val="20"/>
          <w:szCs w:val="20"/>
        </w:rPr>
      </w:pPr>
      <w:r w:rsidRPr="000619B4">
        <w:rPr>
          <w:rFonts w:ascii="Arial" w:hAnsi="Arial" w:cs="Arial"/>
          <w:b/>
          <w:bCs/>
          <w:i/>
          <w:iCs/>
          <w:color w:val="FF0000"/>
          <w:sz w:val="20"/>
          <w:szCs w:val="20"/>
        </w:rPr>
        <w:t>Note:</w:t>
      </w:r>
      <w:r w:rsidRPr="000619B4">
        <w:rPr>
          <w:rFonts w:ascii="Arial" w:hAnsi="Arial" w:cs="Arial"/>
          <w:sz w:val="20"/>
          <w:szCs w:val="20"/>
        </w:rPr>
        <w:t xml:space="preserve"> </w:t>
      </w:r>
      <w:r w:rsidRPr="000619B4">
        <w:rPr>
          <w:rFonts w:ascii="Arial" w:hAnsi="Arial" w:cs="Arial"/>
          <w:bCs/>
          <w:sz w:val="20"/>
          <w:szCs w:val="20"/>
        </w:rPr>
        <w:t>This field will only display if the recipient’s ABO blood-type is A or O.</w:t>
      </w:r>
    </w:p>
    <w:p w:rsidR="0048454C" w:rsidRPr="000619B4" w:rsidP="0048454C" w14:paraId="554F1FEB" w14:textId="77777777">
      <w:pPr>
        <w:spacing w:before="120" w:after="120"/>
        <w:ind w:left="540"/>
        <w:rPr>
          <w:rFonts w:ascii="Arial" w:hAnsi="Arial" w:cs="Arial"/>
          <w:sz w:val="20"/>
          <w:szCs w:val="20"/>
        </w:rPr>
      </w:pPr>
      <w:r w:rsidRPr="000619B4">
        <w:rPr>
          <w:rFonts w:ascii="Arial" w:hAnsi="Arial" w:cs="Arial"/>
          <w:b/>
          <w:bCs/>
          <w:sz w:val="20"/>
          <w:szCs w:val="20"/>
        </w:rPr>
        <w:t>Most Recent Anti-A Titer:</w:t>
      </w:r>
      <w:r w:rsidRPr="000619B4">
        <w:rPr>
          <w:rFonts w:ascii="Arial" w:hAnsi="Arial" w:cs="Arial"/>
          <w:sz w:val="20"/>
          <w:szCs w:val="20"/>
        </w:rPr>
        <w:t xml:space="preserve"> </w:t>
      </w:r>
      <w:r w:rsidRPr="000619B4">
        <w:rPr>
          <w:rFonts w:ascii="Arial" w:hAnsi="Arial" w:cs="Arial"/>
          <w:bCs/>
          <w:sz w:val="20"/>
          <w:szCs w:val="20"/>
        </w:rPr>
        <w:t>Select the</w:t>
      </w:r>
      <w:r w:rsidRPr="000619B4">
        <w:rPr>
          <w:rFonts w:ascii="Arial" w:hAnsi="Arial" w:cs="Arial"/>
          <w:sz w:val="20"/>
          <w:szCs w:val="20"/>
        </w:rPr>
        <w:t xml:space="preserve"> </w:t>
      </w:r>
      <w:r w:rsidRPr="000619B4">
        <w:rPr>
          <w:rFonts w:ascii="Arial" w:hAnsi="Arial" w:cs="Arial"/>
          <w:b/>
          <w:bCs/>
          <w:sz w:val="20"/>
          <w:szCs w:val="20"/>
        </w:rPr>
        <w:t>Most Recent Anti-A Titer</w:t>
      </w:r>
      <w:r w:rsidRPr="000619B4">
        <w:rPr>
          <w:rFonts w:ascii="Arial" w:hAnsi="Arial" w:cs="Arial"/>
          <w:sz w:val="20"/>
          <w:szCs w:val="20"/>
        </w:rPr>
        <w:t xml:space="preserve"> </w:t>
      </w:r>
      <w:r w:rsidRPr="000619B4">
        <w:rPr>
          <w:rFonts w:ascii="Arial" w:hAnsi="Arial" w:cs="Arial"/>
          <w:bCs/>
          <w:sz w:val="20"/>
          <w:szCs w:val="20"/>
        </w:rPr>
        <w:t>value,</w:t>
      </w:r>
      <w:r w:rsidRPr="000619B4">
        <w:rPr>
          <w:rFonts w:ascii="Arial" w:hAnsi="Arial" w:cs="Arial"/>
          <w:sz w:val="20"/>
          <w:szCs w:val="20"/>
        </w:rPr>
        <w:t xml:space="preserve"> </w:t>
      </w:r>
      <w:r w:rsidRPr="000619B4">
        <w:rPr>
          <w:rFonts w:ascii="Arial" w:hAnsi="Arial" w:cs="Arial"/>
          <w:b/>
          <w:bCs/>
          <w:sz w:val="20"/>
          <w:szCs w:val="20"/>
        </w:rPr>
        <w:t>Not taken</w:t>
      </w:r>
      <w:r w:rsidRPr="000619B4">
        <w:rPr>
          <w:rFonts w:ascii="Arial" w:hAnsi="Arial" w:cs="Arial"/>
          <w:sz w:val="20"/>
          <w:szCs w:val="20"/>
        </w:rPr>
        <w:t xml:space="preserve"> </w:t>
      </w:r>
      <w:r w:rsidRPr="000619B4">
        <w:rPr>
          <w:rFonts w:ascii="Arial" w:hAnsi="Arial" w:cs="Arial"/>
          <w:bCs/>
          <w:sz w:val="20"/>
          <w:szCs w:val="20"/>
        </w:rPr>
        <w:t>or</w:t>
      </w:r>
      <w:r w:rsidRPr="000619B4">
        <w:rPr>
          <w:rFonts w:ascii="Arial" w:hAnsi="Arial" w:cs="Arial"/>
          <w:sz w:val="20"/>
          <w:szCs w:val="20"/>
        </w:rPr>
        <w:t xml:space="preserve"> </w:t>
      </w:r>
      <w:r w:rsidRPr="000619B4">
        <w:rPr>
          <w:rFonts w:ascii="Arial" w:hAnsi="Arial" w:cs="Arial"/>
          <w:b/>
          <w:bCs/>
          <w:sz w:val="20"/>
          <w:szCs w:val="20"/>
        </w:rPr>
        <w:t>Not available</w:t>
      </w:r>
      <w:r w:rsidRPr="000619B4">
        <w:rPr>
          <w:rFonts w:ascii="Arial" w:hAnsi="Arial" w:cs="Arial"/>
          <w:sz w:val="20"/>
          <w:szCs w:val="20"/>
        </w:rPr>
        <w:t xml:space="preserve"> </w:t>
      </w:r>
      <w:r w:rsidRPr="000619B4">
        <w:rPr>
          <w:rFonts w:ascii="Arial" w:hAnsi="Arial" w:cs="Arial"/>
          <w:bCs/>
          <w:sz w:val="20"/>
          <w:szCs w:val="20"/>
        </w:rPr>
        <w:t xml:space="preserve">if applicable. Enter the </w:t>
      </w:r>
      <w:r w:rsidRPr="000619B4">
        <w:rPr>
          <w:rFonts w:ascii="Arial" w:hAnsi="Arial" w:cs="Arial"/>
          <w:b/>
          <w:bCs/>
          <w:sz w:val="20"/>
          <w:szCs w:val="20"/>
        </w:rPr>
        <w:t>Sample Date</w:t>
      </w:r>
      <w:r w:rsidRPr="000619B4">
        <w:rPr>
          <w:rFonts w:ascii="Arial" w:hAnsi="Arial" w:cs="Arial"/>
          <w:sz w:val="20"/>
          <w:szCs w:val="20"/>
        </w:rPr>
        <w:t xml:space="preserve"> </w:t>
      </w:r>
      <w:r w:rsidRPr="000619B4">
        <w:rPr>
          <w:rFonts w:ascii="Arial" w:hAnsi="Arial" w:cs="Arial"/>
          <w:bCs/>
          <w:sz w:val="20"/>
          <w:szCs w:val="20"/>
        </w:rPr>
        <w:t>in mm/dd/yyyy format. The date to be reported is the date when the candidate's blood was drawn.   </w:t>
      </w:r>
    </w:p>
    <w:p w:rsidR="0048454C" w:rsidRPr="000619B4" w:rsidP="0048454C" w14:paraId="5788643E" w14:textId="77777777">
      <w:pPr>
        <w:spacing w:before="120" w:after="120"/>
        <w:ind w:left="540"/>
        <w:rPr>
          <w:rFonts w:ascii="Arial" w:hAnsi="Arial" w:cs="Arial"/>
          <w:sz w:val="20"/>
          <w:szCs w:val="20"/>
        </w:rPr>
      </w:pPr>
      <w:r w:rsidRPr="000619B4">
        <w:rPr>
          <w:rFonts w:ascii="Arial" w:hAnsi="Arial" w:cs="Arial"/>
          <w:b/>
          <w:bCs/>
          <w:i/>
          <w:iCs/>
          <w:color w:val="FF0000"/>
          <w:sz w:val="20"/>
          <w:szCs w:val="20"/>
        </w:rPr>
        <w:t>Note:</w:t>
      </w:r>
      <w:r w:rsidRPr="000619B4">
        <w:rPr>
          <w:rFonts w:ascii="Arial" w:hAnsi="Arial" w:cs="Arial"/>
          <w:sz w:val="20"/>
          <w:szCs w:val="20"/>
        </w:rPr>
        <w:t xml:space="preserve"> </w:t>
      </w:r>
      <w:r w:rsidRPr="000619B4">
        <w:rPr>
          <w:rFonts w:ascii="Arial" w:hAnsi="Arial" w:cs="Arial"/>
          <w:bCs/>
          <w:sz w:val="20"/>
          <w:szCs w:val="20"/>
        </w:rPr>
        <w:t>The</w:t>
      </w:r>
      <w:r w:rsidRPr="000619B4">
        <w:rPr>
          <w:rFonts w:ascii="Arial" w:hAnsi="Arial" w:cs="Arial"/>
          <w:sz w:val="20"/>
          <w:szCs w:val="20"/>
        </w:rPr>
        <w:t xml:space="preserve"> </w:t>
      </w:r>
      <w:r w:rsidRPr="000619B4">
        <w:rPr>
          <w:rFonts w:ascii="Arial" w:hAnsi="Arial" w:cs="Arial"/>
          <w:b/>
          <w:bCs/>
          <w:sz w:val="20"/>
          <w:szCs w:val="20"/>
        </w:rPr>
        <w:t>Sample Date</w:t>
      </w:r>
      <w:r w:rsidRPr="000619B4">
        <w:rPr>
          <w:rFonts w:ascii="Arial" w:hAnsi="Arial" w:cs="Arial"/>
          <w:sz w:val="20"/>
          <w:szCs w:val="20"/>
        </w:rPr>
        <w:t xml:space="preserve"> </w:t>
      </w:r>
      <w:r w:rsidRPr="000619B4">
        <w:rPr>
          <w:rFonts w:ascii="Arial" w:hAnsi="Arial" w:cs="Arial"/>
          <w:bCs/>
          <w:sz w:val="20"/>
          <w:szCs w:val="20"/>
        </w:rPr>
        <w:t>cannot be prior to the recipient's transplant date, cannot be after the graft failure or the death date and cannot be a future date.  </w:t>
      </w:r>
    </w:p>
    <w:p w:rsidR="002F6AAE" w:rsidP="000619B4" w14:paraId="556BA76B" w14:textId="3D9DD195">
      <w:pPr>
        <w:spacing w:before="120" w:after="120"/>
        <w:ind w:left="540"/>
        <w:rPr>
          <w:rFonts w:ascii="Arial" w:hAnsi="Arial" w:cs="Arial"/>
          <w:bCs/>
          <w:sz w:val="20"/>
          <w:szCs w:val="20"/>
        </w:rPr>
      </w:pPr>
      <w:r w:rsidRPr="000619B4">
        <w:rPr>
          <w:rFonts w:ascii="Arial" w:hAnsi="Arial" w:cs="Arial"/>
          <w:b/>
          <w:bCs/>
          <w:i/>
          <w:iCs/>
          <w:color w:val="FF0000"/>
          <w:sz w:val="20"/>
          <w:szCs w:val="20"/>
        </w:rPr>
        <w:t>Note:</w:t>
      </w:r>
      <w:r w:rsidRPr="000619B4">
        <w:rPr>
          <w:rFonts w:ascii="Arial" w:hAnsi="Arial" w:cs="Arial"/>
          <w:sz w:val="20"/>
          <w:szCs w:val="20"/>
        </w:rPr>
        <w:t xml:space="preserve"> </w:t>
      </w:r>
      <w:r w:rsidRPr="000619B4">
        <w:rPr>
          <w:rFonts w:ascii="Arial" w:hAnsi="Arial" w:cs="Arial"/>
          <w:bCs/>
          <w:sz w:val="20"/>
          <w:szCs w:val="20"/>
        </w:rPr>
        <w:t>This field will only display if the recipient’s ABO blood-type is B or O.</w:t>
      </w:r>
    </w:p>
    <w:p w:rsidR="00764F41" w:rsidP="00764F41" w14:paraId="280D2957" w14:textId="77777777">
      <w:pPr>
        <w:rPr>
          <w:b/>
          <w:bCs/>
        </w:rPr>
      </w:pPr>
    </w:p>
    <w:p w:rsidR="00764F41" w:rsidP="00764F41" w14:paraId="7FB2D23B" w14:textId="0B6C0655">
      <w:pPr>
        <w:rPr>
          <w:rStyle w:val="eop"/>
          <w:rFonts w:ascii="Calibri" w:hAnsi="Calibri" w:cs="Calibri"/>
          <w:color w:val="000000"/>
          <w:shd w:val="clear" w:color="auto" w:fill="FFFFFF"/>
        </w:rPr>
      </w:pPr>
      <w:r>
        <w:rPr>
          <w:b/>
          <w:bCs/>
        </w:rPr>
        <w:t xml:space="preserve">Public Burden Statement:  </w:t>
      </w:r>
      <w:r w:rsidRPr="00295C4A">
        <w:t xml:space="preserve">The private, non-profit Organ Procurement and Transplantation Network (OPTN) collects this information in order to perform the following OPTN functions: to assess whether applicants meet OPTN Bylaw requirements for membership in the OPTN; and to monitor compliance of member organizations with OPTN Obligations. An agency may not conduct or sponsor, and a person is not required to respond to, a collection of information unless it displays a currently valid OMB control number. The OMB control number for this information collection is 0915-0157 and it is valid until </w:t>
      </w:r>
      <w:r w:rsidR="002D2083">
        <w:t>XX</w:t>
      </w:r>
      <w:r w:rsidRPr="00295C4A">
        <w:t>/</w:t>
      </w:r>
      <w:r w:rsidR="002D2083">
        <w:t>XX</w:t>
      </w:r>
      <w:r w:rsidRPr="00295C4A">
        <w:t>/202</w:t>
      </w:r>
      <w:r w:rsidR="002D2083">
        <w:t>X</w:t>
      </w:r>
      <w:r w:rsidRPr="00295C4A">
        <w:t xml:space="preserve">. This information collection is required to obtain or retain a benefit per 42 CFR §121.11(b)(2). All data collected will be subject to Privacy Act protection (Privacy Act System of Records #09-15-0055). Data collected by the private non-profit OPTN also are well protected by a number of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w:t>
      </w:r>
      <w:r w:rsidR="006120A1">
        <w:t>average 0.27</w:t>
      </w:r>
      <w:r w:rsidR="0024711D">
        <w:t xml:space="preserve"> hours</w:t>
      </w:r>
      <w:r w:rsidRPr="00295C4A">
        <w:t xml:space="preserve">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w:t>
      </w:r>
      <w:r>
        <w:rPr>
          <w:rStyle w:val="normaltextrun"/>
          <w:rFonts w:ascii="Calibri" w:hAnsi="Calibri" w:cs="Calibri"/>
          <w:color w:val="000000"/>
          <w:shd w:val="clear" w:color="auto" w:fill="FFFFFF"/>
        </w:rPr>
        <w:t xml:space="preserve">HRSA Information Collection Clearance Officer, 5600 Fishers Lane, Room 14N39, Rockville, Maryland, 20857 or </w:t>
      </w:r>
      <w:hyperlink r:id="rId13" w:tgtFrame="_blank" w:history="1">
        <w:r>
          <w:rPr>
            <w:rStyle w:val="normaltextrun"/>
            <w:rFonts w:ascii="Calibri" w:hAnsi="Calibri" w:cs="Calibri"/>
            <w:u w:val="single"/>
            <w:shd w:val="clear" w:color="auto" w:fill="FFFFFF"/>
          </w:rPr>
          <w:t>paperwork@hrsa.gov</w:t>
        </w:r>
      </w:hyperlink>
      <w:r>
        <w:rPr>
          <w:rStyle w:val="normaltextrun"/>
          <w:rFonts w:ascii="Calibri" w:hAnsi="Calibri" w:cs="Calibri"/>
          <w:color w:val="000000"/>
          <w:shd w:val="clear" w:color="auto" w:fill="FFFFFF"/>
        </w:rPr>
        <w:t>.  </w:t>
      </w:r>
      <w:r>
        <w:rPr>
          <w:rStyle w:val="eop"/>
          <w:rFonts w:ascii="Calibri" w:hAnsi="Calibri" w:cs="Calibri"/>
          <w:color w:val="000000"/>
          <w:shd w:val="clear" w:color="auto" w:fill="FFFFFF"/>
        </w:rPr>
        <w:t> </w:t>
      </w:r>
    </w:p>
    <w:p w:rsidR="00764F41" w:rsidRPr="000619B4" w:rsidP="000619B4" w14:paraId="6A7E05D6" w14:textId="77777777">
      <w:pPr>
        <w:spacing w:before="120" w:after="120"/>
        <w:ind w:left="540"/>
        <w:rPr>
          <w:rFonts w:ascii="Arial" w:hAnsi="Arial" w:cs="Arial"/>
          <w:sz w:val="20"/>
          <w:szCs w:val="20"/>
        </w:rPr>
      </w:pPr>
    </w:p>
    <w:sectPr>
      <w:headerReference w:type="default" r:id="rId14"/>
      <w:footerReference w:type="even" r:id="rId15"/>
      <w:footerReference w:type="default" r:id="rId16"/>
      <w:footerReference w:type="first" r:id="rI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665" w14:paraId="58103459" w14:textId="282DC417">
    <w:pPr>
      <w:pStyle w:val="Footer"/>
    </w:pPr>
    <w:r>
      <w:rPr>
        <w:noProof/>
      </w:rPr>
      <mc:AlternateContent>
        <mc:Choice Requires="wps">
          <w:drawing>
            <wp:anchor distT="0" distB="0" distL="0" distR="0" simplePos="0" relativeHeight="251659264" behindDoc="0" locked="0" layoutInCell="1" allowOverlap="1">
              <wp:simplePos x="0" y="0"/>
              <wp:positionH relativeFrom="page">
                <wp:align>center</wp:align>
              </wp:positionH>
              <wp:positionV relativeFrom="page">
                <wp:align>bottom</wp:align>
              </wp:positionV>
              <wp:extent cx="846455" cy="357505"/>
              <wp:effectExtent l="0" t="0" r="10795" b="0"/>
              <wp:wrapNone/>
              <wp:docPr id="956890250"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BE3665" w:rsidRPr="00BE3665" w:rsidP="00BE3665" w14:textId="543CAAD7">
                          <w:pPr>
                            <w:spacing w:after="0"/>
                            <w:rPr>
                              <w:rFonts w:ascii="Calibri" w:eastAsia="Calibri" w:hAnsi="Calibri" w:cs="Calibri"/>
                              <w:noProof/>
                              <w:color w:val="000000"/>
                              <w:sz w:val="20"/>
                              <w:szCs w:val="20"/>
                            </w:rPr>
                          </w:pPr>
                          <w:r w:rsidRPr="00BE3665">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2336" filled="f" stroked="f">
              <v:fill o:detectmouseclick="t"/>
              <v:textbox style="mso-fit-shape-to-text:t" inset="0,0,0,15pt">
                <w:txbxContent>
                  <w:p w:rsidR="00BE3665" w:rsidRPr="00BE3665" w:rsidP="00BE3665" w14:paraId="155AB774" w14:textId="543CAAD7">
                    <w:pPr>
                      <w:spacing w:after="0"/>
                      <w:rPr>
                        <w:rFonts w:ascii="Calibri" w:eastAsia="Calibri" w:hAnsi="Calibri" w:cs="Calibri"/>
                        <w:noProof/>
                        <w:color w:val="000000"/>
                        <w:sz w:val="20"/>
                        <w:szCs w:val="20"/>
                      </w:rPr>
                    </w:pPr>
                    <w:r w:rsidRPr="00BE3665">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665" w14:paraId="3E8BA561" w14:textId="4758E3C5">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104596918" name="Text Box 3"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BE3665" w:rsidRPr="00BE3665" w:rsidP="00BE3665" w14:textId="3828FCD6">
                          <w:pPr>
                            <w:spacing w:after="0"/>
                            <w:rPr>
                              <w:rFonts w:ascii="Calibri" w:eastAsia="Calibri" w:hAnsi="Calibri" w:cs="Calibri"/>
                              <w:noProof/>
                              <w:color w:val="000000"/>
                              <w:sz w:val="20"/>
                              <w:szCs w:val="20"/>
                            </w:rPr>
                          </w:pPr>
                          <w:r w:rsidRPr="00BE3665">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1"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0,0,0,15pt">
                <w:txbxContent>
                  <w:p w:rsidR="00BE3665" w:rsidRPr="00BE3665" w:rsidP="00BE3665" w14:paraId="4DAB1A9E" w14:textId="3828FCD6">
                    <w:pPr>
                      <w:spacing w:after="0"/>
                      <w:rPr>
                        <w:rFonts w:ascii="Calibri" w:eastAsia="Calibri" w:hAnsi="Calibri" w:cs="Calibri"/>
                        <w:noProof/>
                        <w:color w:val="000000"/>
                        <w:sz w:val="20"/>
                        <w:szCs w:val="20"/>
                      </w:rPr>
                    </w:pPr>
                    <w:r w:rsidRPr="00BE3665">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665" w14:paraId="4A429D6A" w14:textId="74B51E72">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412723245"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BE3665" w:rsidRPr="00BE3665" w:rsidP="00BE3665" w14:textId="5F0D946B">
                          <w:pPr>
                            <w:spacing w:after="0"/>
                            <w:rPr>
                              <w:rFonts w:ascii="Calibri" w:eastAsia="Calibri" w:hAnsi="Calibri" w:cs="Calibri"/>
                              <w:noProof/>
                              <w:color w:val="000000"/>
                              <w:sz w:val="20"/>
                              <w:szCs w:val="20"/>
                            </w:rPr>
                          </w:pPr>
                          <w:r w:rsidRPr="00BE3665">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2"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BE3665" w:rsidRPr="00BE3665" w:rsidP="00BE3665" w14:paraId="4ADB6DBC" w14:textId="5F0D946B">
                    <w:pPr>
                      <w:spacing w:after="0"/>
                      <w:rPr>
                        <w:rFonts w:ascii="Calibri" w:eastAsia="Calibri" w:hAnsi="Calibri" w:cs="Calibri"/>
                        <w:noProof/>
                        <w:color w:val="000000"/>
                        <w:sz w:val="20"/>
                        <w:szCs w:val="20"/>
                      </w:rPr>
                    </w:pPr>
                    <w:r w:rsidRPr="00BE3665">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B2C" w:rsidRPr="002936A5" w:rsidP="003C4B2C" w14:paraId="2F3D094C" w14:textId="16EEBF32">
    <w:pPr>
      <w:spacing w:after="0" w:line="240" w:lineRule="auto"/>
      <w:rPr>
        <w:rFonts w:ascii="Calibri" w:eastAsia="Times New Roman" w:hAnsi="Calibri" w:cs="Calibri"/>
        <w:color w:val="000000"/>
      </w:rPr>
    </w:pPr>
    <w:sdt>
      <w:sdtPr>
        <w:id w:val="-1369836062"/>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DRAFT"/>
              <w10:wrap anchorx="margin" anchory="margin"/>
            </v:shape>
          </w:pict>
        </w:r>
      </w:sdtContent>
    </w:sdt>
    <w:r w:rsidRPr="003C4B2C">
      <w:rPr>
        <w:rFonts w:ascii="Calibri" w:eastAsia="Times New Roman" w:hAnsi="Calibri" w:cs="Calibri"/>
        <w:color w:val="000000"/>
      </w:rPr>
      <w:t xml:space="preserve"> </w:t>
    </w:r>
    <w:r w:rsidRPr="002936A5">
      <w:rPr>
        <w:rFonts w:ascii="Calibri" w:eastAsia="Times New Roman" w:hAnsi="Calibri" w:cs="Calibri"/>
        <w:color w:val="000000"/>
      </w:rPr>
      <w:t xml:space="preserve">OMB No. 0915-0157; Expiration Date:  </w:t>
    </w:r>
    <w:r w:rsidR="002D2083">
      <w:rPr>
        <w:rFonts w:ascii="Calibri" w:eastAsia="Times New Roman" w:hAnsi="Calibri" w:cs="Calibri"/>
        <w:color w:val="000000"/>
      </w:rPr>
      <w:t>XX</w:t>
    </w:r>
    <w:r w:rsidRPr="002936A5">
      <w:rPr>
        <w:rFonts w:ascii="Calibri" w:eastAsia="Times New Roman" w:hAnsi="Calibri" w:cs="Calibri"/>
        <w:color w:val="000000"/>
      </w:rPr>
      <w:t>/</w:t>
    </w:r>
    <w:r w:rsidR="002D2083">
      <w:rPr>
        <w:rFonts w:ascii="Calibri" w:eastAsia="Times New Roman" w:hAnsi="Calibri" w:cs="Calibri"/>
        <w:color w:val="000000"/>
      </w:rPr>
      <w:t>XX</w:t>
    </w:r>
    <w:r w:rsidRPr="002936A5">
      <w:rPr>
        <w:rFonts w:ascii="Calibri" w:eastAsia="Times New Roman" w:hAnsi="Calibri" w:cs="Calibri"/>
        <w:color w:val="000000"/>
      </w:rPr>
      <w:t>/202</w:t>
    </w:r>
    <w:r w:rsidR="002D2083">
      <w:rPr>
        <w:rFonts w:ascii="Calibri" w:eastAsia="Times New Roman" w:hAnsi="Calibri" w:cs="Calibri"/>
        <w:color w:val="000000"/>
      </w:rPr>
      <w:t>X</w:t>
    </w:r>
  </w:p>
  <w:p w:rsidR="00130041" w14:paraId="6872B746" w14:textId="539A80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09F"/>
    <w:rsid w:val="00056D1D"/>
    <w:rsid w:val="000619B4"/>
    <w:rsid w:val="00086E70"/>
    <w:rsid w:val="000B0DEE"/>
    <w:rsid w:val="00130041"/>
    <w:rsid w:val="001437F3"/>
    <w:rsid w:val="00153207"/>
    <w:rsid w:val="00195211"/>
    <w:rsid w:val="0021508C"/>
    <w:rsid w:val="0024711D"/>
    <w:rsid w:val="002936A5"/>
    <w:rsid w:val="00295C4A"/>
    <w:rsid w:val="002C5A73"/>
    <w:rsid w:val="002D2083"/>
    <w:rsid w:val="002F6AAE"/>
    <w:rsid w:val="003C4B2C"/>
    <w:rsid w:val="003D109F"/>
    <w:rsid w:val="0048454C"/>
    <w:rsid w:val="005834E9"/>
    <w:rsid w:val="005F3B8C"/>
    <w:rsid w:val="005F3DD5"/>
    <w:rsid w:val="00610361"/>
    <w:rsid w:val="006120A1"/>
    <w:rsid w:val="00632351"/>
    <w:rsid w:val="00712EF1"/>
    <w:rsid w:val="00764F41"/>
    <w:rsid w:val="007D0AEB"/>
    <w:rsid w:val="00802449"/>
    <w:rsid w:val="00843970"/>
    <w:rsid w:val="008B3147"/>
    <w:rsid w:val="008D3F24"/>
    <w:rsid w:val="008E1B2E"/>
    <w:rsid w:val="008E76B3"/>
    <w:rsid w:val="009A240E"/>
    <w:rsid w:val="00A37548"/>
    <w:rsid w:val="00AA4C5E"/>
    <w:rsid w:val="00AB0F01"/>
    <w:rsid w:val="00AE6649"/>
    <w:rsid w:val="00B24EAF"/>
    <w:rsid w:val="00B46090"/>
    <w:rsid w:val="00BE3665"/>
    <w:rsid w:val="00C02A27"/>
    <w:rsid w:val="00C34F4B"/>
    <w:rsid w:val="00C82908"/>
    <w:rsid w:val="00CE6AB1"/>
    <w:rsid w:val="00E84F85"/>
    <w:rsid w:val="00F978A6"/>
    <w:rsid w:val="0ECBDFEF"/>
    <w:rsid w:val="3F37B0E7"/>
    <w:rsid w:val="5884D3EB"/>
    <w:rsid w:val="6EDE8963"/>
  </w:rsids>
  <w:docVars>
    <w:docVar w:name="__Grammarly_42___1" w:val="H4sIAAAAAAAEAKtWcslP9kxRslIyNDYyNzOyNDE2NzQwMzIwMbRQ0lEKTi0uzszPAykwrgUAFJzpOCwAAAA="/>
    <w:docVar w:name="__Grammarly_42____i" w:val="H4sIAAAAAAAEAKtWckksSQxILCpxzi/NK1GyMqwFAAEhoTITAAAA"/>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17A5CDD6"/>
  <w15:chartTrackingRefBased/>
  <w15:docId w15:val="{826FAB74-EA1F-47F6-B4E4-C204013B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D109F"/>
    <w:pPr>
      <w:spacing w:before="100" w:beforeAutospacing="1" w:after="100" w:afterAutospacing="1" w:line="240" w:lineRule="auto"/>
      <w:outlineLvl w:val="0"/>
    </w:pPr>
    <w:rPr>
      <w:rFonts w:ascii="Arial" w:eastAsia="Times New Roman" w:hAnsi="Arial" w:cs="Times New Roman"/>
      <w:b/>
      <w:bCs/>
      <w:color w:val="335577"/>
      <w:kern w:val="36"/>
      <w:sz w:val="48"/>
      <w:szCs w:val="48"/>
    </w:rPr>
  </w:style>
  <w:style w:type="paragraph" w:styleId="Heading3">
    <w:name w:val="heading 3"/>
    <w:basedOn w:val="Normal"/>
    <w:next w:val="Normal"/>
    <w:link w:val="Heading3Char"/>
    <w:uiPriority w:val="9"/>
    <w:semiHidden/>
    <w:unhideWhenUsed/>
    <w:qFormat/>
    <w:rsid w:val="004845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09F"/>
    <w:rPr>
      <w:rFonts w:ascii="Arial" w:eastAsia="Times New Roman" w:hAnsi="Arial" w:cs="Times New Roman"/>
      <w:b/>
      <w:bCs/>
      <w:color w:val="335577"/>
      <w:kern w:val="36"/>
      <w:sz w:val="48"/>
      <w:szCs w:val="48"/>
    </w:rPr>
  </w:style>
  <w:style w:type="character" w:styleId="Hyperlink">
    <w:name w:val="Hyperlink"/>
    <w:basedOn w:val="DefaultParagraphFont"/>
    <w:uiPriority w:val="99"/>
    <w:unhideWhenUsed/>
    <w:rsid w:val="003D109F"/>
    <w:rPr>
      <w:color w:val="0000FF"/>
      <w:u w:val="single"/>
    </w:rPr>
  </w:style>
  <w:style w:type="paragraph" w:styleId="NormalWeb">
    <w:name w:val="Normal (Web)"/>
    <w:basedOn w:val="Normal"/>
    <w:uiPriority w:val="99"/>
    <w:unhideWhenUsed/>
    <w:rsid w:val="003D109F"/>
    <w:pPr>
      <w:spacing w:before="100" w:beforeAutospacing="1" w:after="100" w:afterAutospacing="1" w:line="240" w:lineRule="auto"/>
    </w:pPr>
    <w:rPr>
      <w:rFonts w:ascii="Arial" w:eastAsia="Times New Roman" w:hAnsi="Arial" w:cs="Times New Roman"/>
      <w:color w:val="000000"/>
      <w:sz w:val="20"/>
      <w:szCs w:val="24"/>
    </w:rPr>
  </w:style>
  <w:style w:type="character" w:customStyle="1" w:styleId="stylenormalweb10ptchar">
    <w:name w:val="stylenormalweb10ptchar"/>
    <w:basedOn w:val="DefaultParagraphFont"/>
    <w:locked/>
    <w:rsid w:val="003D109F"/>
    <w:rPr>
      <w:rFonts w:ascii="Arial" w:hAnsi="Arial" w:cs="Arial" w:hint="default"/>
      <w:szCs w:val="24"/>
      <w:lang w:val="en-US" w:eastAsia="en-US" w:bidi="ar-SA"/>
    </w:rPr>
  </w:style>
  <w:style w:type="paragraph" w:styleId="BalloonText">
    <w:name w:val="Balloon Text"/>
    <w:basedOn w:val="Normal"/>
    <w:link w:val="BalloonTextChar"/>
    <w:uiPriority w:val="99"/>
    <w:semiHidden/>
    <w:unhideWhenUsed/>
    <w:rsid w:val="00B460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090"/>
    <w:rPr>
      <w:rFonts w:ascii="Segoe UI" w:hAnsi="Segoe UI" w:cs="Segoe UI"/>
      <w:sz w:val="18"/>
      <w:szCs w:val="18"/>
    </w:rPr>
  </w:style>
  <w:style w:type="character" w:customStyle="1" w:styleId="Heading3Char">
    <w:name w:val="Heading 3 Char"/>
    <w:basedOn w:val="DefaultParagraphFont"/>
    <w:link w:val="Heading3"/>
    <w:uiPriority w:val="9"/>
    <w:semiHidden/>
    <w:rsid w:val="0048454C"/>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30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041"/>
  </w:style>
  <w:style w:type="paragraph" w:styleId="Footer">
    <w:name w:val="footer"/>
    <w:basedOn w:val="Normal"/>
    <w:link w:val="FooterChar"/>
    <w:uiPriority w:val="99"/>
    <w:unhideWhenUsed/>
    <w:rsid w:val="001300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041"/>
  </w:style>
  <w:style w:type="character" w:styleId="FollowedHyperlink">
    <w:name w:val="FollowedHyperlink"/>
    <w:basedOn w:val="DefaultParagraphFont"/>
    <w:uiPriority w:val="99"/>
    <w:semiHidden/>
    <w:unhideWhenUsed/>
    <w:rsid w:val="00056D1D"/>
    <w:rPr>
      <w:color w:val="954F72" w:themeColor="followedHyperlink"/>
      <w:u w:val="single"/>
    </w:rPr>
  </w:style>
  <w:style w:type="character" w:customStyle="1" w:styleId="normaltextrun">
    <w:name w:val="normaltextrun"/>
    <w:basedOn w:val="DefaultParagraphFont"/>
    <w:rsid w:val="00764F41"/>
  </w:style>
  <w:style w:type="character" w:customStyle="1" w:styleId="eop">
    <w:name w:val="eop"/>
    <w:basedOn w:val="DefaultParagraphFont"/>
    <w:rsid w:val="00764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portal.unos.org/help/secure_enterprise/redirect_secure_filelayout.html?name=lkup_state&amp;CTXT=jqJDfgjgZ0OA4P9Zwqii0f5f0diL6Aevoaum7img3K7fWkci34apIg%3D%3D" TargetMode="External" /><Relationship Id="rId11" Type="http://schemas.openxmlformats.org/officeDocument/2006/relationships/hyperlink" Target="https://portal.unos.org/help/secure_enterprise/redirect_secure_filelayout.html?name=lkup_th_cod&amp;CTXT=jqJDfgjgZ0OA4P9Zwqii0f5f0diL6Aevoaum7img3K7fWkci34apIg%3D%3D" TargetMode="External" /><Relationship Id="rId12" Type="http://schemas.openxmlformats.org/officeDocument/2006/relationships/hyperlink" Target="https://portal.unos.org/help/secure_enterprise/redirect_secure_filelayout.html?name=Lkup_prim_graft_failure&amp;CTXT=jqJDfgjgZ0OA4P9Zwqii0f5f0diL6Aevoaum7img3K7fWkci34apIg%3D%3D" TargetMode="External" /><Relationship Id="rId13" Type="http://schemas.openxmlformats.org/officeDocument/2006/relationships/hyperlink" Target="mailto:paperwork@hrsa.gov"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portal.unos.org/help/Tiedi_Help/Reporting_Lost_to_Follow-up.htm?CTXT=jqJDfgjgZ0OA4P9Zwqii0f5f0diL6Aevoaum7img3K7fWkci34apIg%3D%3D" TargetMode="External" /><Relationship Id="rId9" Type="http://schemas.openxmlformats.org/officeDocument/2006/relationships/hyperlink" Target="https://optn.transplant.hrsa.gov/media/eavh5bf3/optn_policie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79FAF97F0CE24AAA514AA274B4430E" ma:contentTypeVersion="31" ma:contentTypeDescription="Create a new document." ma:contentTypeScope="" ma:versionID="b15e266fd6ebfadc539165cb686d36f7">
  <xsd:schema xmlns:xsd="http://www.w3.org/2001/XMLSchema" xmlns:xs="http://www.w3.org/2001/XMLSchema" xmlns:p="http://schemas.microsoft.com/office/2006/metadata/properties" xmlns:ns1="http://schemas.microsoft.com/sharepoint/v3" xmlns:ns2="http://schemas.microsoft.com/sharepoint/v4" xmlns:ns3="dae0f925-a78b-4f93-b0e5-451dcac5f217" xmlns:ns4="6fecf0f2-feef-4eb2-bbd5-7e9975a06720" targetNamespace="http://schemas.microsoft.com/office/2006/metadata/properties" ma:root="true" ma:fieldsID="a796fa3cb40a7ab5cadb68d4a2ad8423" ns1:_="" ns2:_="" ns3:_="" ns4:_="">
    <xsd:import namespace="http://schemas.microsoft.com/sharepoint/v3"/>
    <xsd:import namespace="http://schemas.microsoft.com/sharepoint/v4"/>
    <xsd:import namespace="dae0f925-a78b-4f93-b0e5-451dcac5f217"/>
    <xsd:import namespace="6fecf0f2-feef-4eb2-bbd5-7e9975a06720"/>
    <xsd:element name="properties">
      <xsd:complexType>
        <xsd:sequence>
          <xsd:element name="documentManagement">
            <xsd:complexType>
              <xsd:all>
                <xsd:element ref="ns2:IconOverlay" minOccurs="0"/>
                <xsd:element ref="ns1:_vti_ItemDeclaredRecord" minOccurs="0"/>
                <xsd:element ref="ns1:_vti_ItemHoldRecordStatus" minOccurs="0"/>
                <xsd:element ref="ns3:_dlc_DocId" minOccurs="0"/>
                <xsd:element ref="ns3:_dlc_DocIdUrl" minOccurs="0"/>
                <xsd:element ref="ns3:_dlc_DocIdPersistId"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3:TaxCatchAll" minOccurs="0"/>
                <xsd:element ref="ns4:MediaServiceGenerationTime" minOccurs="0"/>
                <xsd:element ref="ns4:MediaServiceEventHashCode" minOccurs="0"/>
                <xsd:element ref="ns4:MediaServiceOCR" minOccurs="0"/>
                <xsd:element ref="ns3:SharedWithUsers" minOccurs="0"/>
                <xsd:element ref="ns3:SharedWithDetails" minOccurs="0"/>
                <xsd:element ref="ns4:MediaServiceLocation" minOccurs="0"/>
                <xsd:element ref="ns4:MediaServiceObjectDetectorVersions" minOccurs="0"/>
                <xsd:element ref="ns4:MediaServiceSearchProperties" minOccurs="0"/>
                <xsd:element ref="ns4:ShelleyGra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e0f925-a78b-4f93-b0e5-451dcac5f217"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dexed="true"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false">
      <xsd:simpleType>
        <xsd:restriction base="dms:Boolean"/>
      </xsd:simpleType>
    </xsd:element>
    <xsd:element name="TaxCatchAll" ma:index="20" nillable="true" ma:displayName="Taxonomy Catch All Column" ma:hidden="true" ma:list="{f0087a36-6b07-42db-adde-1600a64d9c20}" ma:internalName="TaxCatchAll" ma:showField="CatchAllData" ma:web="dae0f925-a78b-4f93-b0e5-451dcac5f217">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cf0f2-feef-4eb2-bbd5-7e9975a06720"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helleyGrant" ma:index="29" nillable="true" ma:displayName="Shelley Grant" ma:format="Dropdown" ma:list="UserInfo" ma:SharePointGroup="0" ma:internalName="ShelleyGran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ae0f925-a78b-4f93-b0e5-451dcac5f217" xsi:nil="true"/>
    <IconOverlay xmlns="http://schemas.microsoft.com/sharepoint/v4" xsi:nil="true"/>
    <lcf76f155ced4ddcb4097134ff3c332f xmlns="6fecf0f2-feef-4eb2-bbd5-7e9975a06720">
      <Terms xmlns="http://schemas.microsoft.com/office/infopath/2007/PartnerControls"/>
    </lcf76f155ced4ddcb4097134ff3c332f>
    <ShelleyGrant xmlns="6fecf0f2-feef-4eb2-bbd5-7e9975a06720">
      <UserInfo>
        <DisplayName/>
        <AccountId xsi:nil="true"/>
        <AccountType/>
      </UserInfo>
    </ShelleyGrant>
    <_dlc_DocIdPersistId xmlns="dae0f925-a78b-4f93-b0e5-451dcac5f217" xsi:nil="true"/>
    <_dlc_DocId xmlns="dae0f925-a78b-4f93-b0e5-451dcac5f217">QPVJESM53SK4-1767020924-73162</_dlc_DocId>
    <_dlc_DocIdUrl xmlns="dae0f925-a78b-4f93-b0e5-451dcac5f217">
      <Url>https://nih.sharepoint.com/sites/HRSA-HSB/Team/dot/_layouts/15/DocIdRedir.aspx?ID=QPVJESM53SK4-1767020924-73162</Url>
      <Description>QPVJESM53SK4-1767020924-73162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003BB-B41C-4DC2-9A60-4C6C453D9240}">
  <ds:schemaRefs/>
</ds:datastoreItem>
</file>

<file path=customXml/itemProps2.xml><?xml version="1.0" encoding="utf-8"?>
<ds:datastoreItem xmlns:ds="http://schemas.openxmlformats.org/officeDocument/2006/customXml" ds:itemID="{5FCDC114-EC9C-4766-9E6B-5043246662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A3C48B-2975-46E8-BB7C-19D8372C8C61}">
  <ds:schemaRefs/>
</ds:datastoreItem>
</file>

<file path=customXml/itemProps4.xml><?xml version="1.0" encoding="utf-8"?>
<ds:datastoreItem xmlns:ds="http://schemas.openxmlformats.org/officeDocument/2006/customXml" ds:itemID="{E1507C76-369C-4E4E-A780-52F232043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1840</Words>
  <Characters>10494</Characters>
  <Application>Microsoft Office Word</Application>
  <DocSecurity>0</DocSecurity>
  <Lines>87</Lines>
  <Paragraphs>24</Paragraphs>
  <ScaleCrop>false</ScaleCrop>
  <Company>UNOS</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Heart Transplant Recipient Follow Up 6 Month_Instructions</dc:title>
  <dc:creator>Alex Garza</dc:creator>
  <cp:lastModifiedBy>Jonathan Chiep</cp:lastModifiedBy>
  <cp:revision>32</cp:revision>
  <dcterms:created xsi:type="dcterms:W3CDTF">2014-07-02T18:21:00Z</dcterms:created>
  <dcterms:modified xsi:type="dcterms:W3CDTF">2025-05-22T14:19:00Z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1899a82d,3908fc8a,63c05b6</vt:lpwstr>
  </property>
  <property fmtid="{D5CDD505-2E9C-101B-9397-08002B2CF9AE}" pid="4" name="ClassificationContentMarkingFooterText">
    <vt:lpwstr>OPTN Restricted</vt:lpwstr>
  </property>
  <property fmtid="{D5CDD505-2E9C-101B-9397-08002B2CF9AE}" pid="5" name="ContentTypeId">
    <vt:lpwstr>0x010100B879FAF97F0CE24AAA514AA274B4430E</vt:lpwstr>
  </property>
  <property fmtid="{D5CDD505-2E9C-101B-9397-08002B2CF9AE}" pid="6" name="MSIP_Label_00f2998b-48ab-4883-9ce7-431fd4e200e3_ActionId">
    <vt:lpwstr>a7a55ac4-8f8c-4bb6-a318-2855e0804d8f</vt:lpwstr>
  </property>
  <property fmtid="{D5CDD505-2E9C-101B-9397-08002B2CF9AE}" pid="7" name="MSIP_Label_00f2998b-48ab-4883-9ce7-431fd4e200e3_ContentBits">
    <vt:lpwstr>2</vt:lpwstr>
  </property>
  <property fmtid="{D5CDD505-2E9C-101B-9397-08002B2CF9AE}" pid="8" name="MSIP_Label_00f2998b-48ab-4883-9ce7-431fd4e200e3_Enabled">
    <vt:lpwstr>true</vt:lpwstr>
  </property>
  <property fmtid="{D5CDD505-2E9C-101B-9397-08002B2CF9AE}" pid="9" name="MSIP_Label_00f2998b-48ab-4883-9ce7-431fd4e200e3_Method">
    <vt:lpwstr>Privileged</vt:lpwstr>
  </property>
  <property fmtid="{D5CDD505-2E9C-101B-9397-08002B2CF9AE}" pid="10" name="MSIP_Label_00f2998b-48ab-4883-9ce7-431fd4e200e3_Name">
    <vt:lpwstr>OPTN Restricted</vt:lpwstr>
  </property>
  <property fmtid="{D5CDD505-2E9C-101B-9397-08002B2CF9AE}" pid="11" name="MSIP_Label_00f2998b-48ab-4883-9ce7-431fd4e200e3_SetDate">
    <vt:lpwstr>2024-11-19T22:28:34Z</vt:lpwstr>
  </property>
  <property fmtid="{D5CDD505-2E9C-101B-9397-08002B2CF9AE}" pid="12" name="MSIP_Label_00f2998b-48ab-4883-9ce7-431fd4e200e3_SiteId">
    <vt:lpwstr>d3e2d0b4-9ecc-4e88-9b79-caf6d43aa9f0</vt:lpwstr>
  </property>
  <property fmtid="{D5CDD505-2E9C-101B-9397-08002B2CF9AE}" pid="13" name="Order">
    <vt:r8>18600</vt:r8>
  </property>
  <property fmtid="{D5CDD505-2E9C-101B-9397-08002B2CF9AE}" pid="14" name="TemplateUrl">
    <vt:lpwstr/>
  </property>
  <property fmtid="{D5CDD505-2E9C-101B-9397-08002B2CF9AE}" pid="15" name="xd_ProgID">
    <vt:lpwstr/>
  </property>
  <property fmtid="{D5CDD505-2E9C-101B-9397-08002B2CF9AE}" pid="16" name="_dlc_DocIdItemGuid">
    <vt:lpwstr>5761d7c4-8c57-4d05-8855-1ca93fbcf43c</vt:lpwstr>
  </property>
</Properties>
</file>