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23F8E" w:rsidRPr="00823F8E" w:rsidP="00823F8E" w14:paraId="33CD06B6" w14:textId="77777777">
      <w:pPr>
        <w:keepNext/>
        <w:tabs>
          <w:tab w:val="left" w:pos="900"/>
        </w:tabs>
        <w:spacing w:after="0"/>
        <w:ind w:left="0" w:right="-180"/>
        <w:jc w:val="center"/>
        <w:outlineLvl w:val="1"/>
        <w:rPr>
          <w:rFonts w:cs="Times New Roman"/>
          <w:bCs/>
        </w:rPr>
      </w:pPr>
      <w:bookmarkStart w:id="0" w:name="_Hlk25234418"/>
      <w:r w:rsidRPr="00823F8E">
        <w:rPr>
          <w:rFonts w:cs="Times New Roman"/>
          <w:bCs/>
        </w:rPr>
        <w:t>United States Food and Drug Administration</w:t>
      </w:r>
    </w:p>
    <w:p w:rsidR="00823F8E" w:rsidRPr="00823F8E" w:rsidP="00823F8E" w14:paraId="5B873860" w14:textId="77777777">
      <w:pPr>
        <w:keepNext/>
        <w:tabs>
          <w:tab w:val="left" w:pos="900"/>
        </w:tabs>
        <w:spacing w:after="0"/>
        <w:ind w:left="0" w:right="-180"/>
        <w:jc w:val="center"/>
        <w:outlineLvl w:val="1"/>
        <w:rPr>
          <w:rFonts w:cs="Times New Roman"/>
          <w:bCs/>
        </w:rPr>
      </w:pPr>
      <w:r w:rsidRPr="00823F8E">
        <w:rPr>
          <w:rFonts w:cs="Times New Roman"/>
          <w:bCs/>
        </w:rPr>
        <w:t>Generic Clearance: Customer Satisfaction Surveys</w:t>
      </w:r>
    </w:p>
    <w:p w:rsidR="00823F8E" w:rsidRPr="00823F8E" w:rsidP="00823F8E" w14:paraId="6D8AA6EB" w14:textId="77777777">
      <w:pPr>
        <w:spacing w:after="0"/>
        <w:ind w:left="0"/>
        <w:jc w:val="center"/>
        <w:rPr>
          <w:rFonts w:cs="Times New Roman"/>
        </w:rPr>
      </w:pPr>
      <w:r w:rsidRPr="00823F8E">
        <w:rPr>
          <w:rFonts w:cs="Times New Roman"/>
        </w:rPr>
        <w:t>OMB Control Number 0910-0360</w:t>
      </w:r>
    </w:p>
    <w:p w:rsidR="00823F8E" w:rsidRPr="00823F8E" w:rsidP="00823F8E" w14:paraId="7B3282B9" w14:textId="77777777">
      <w:pPr>
        <w:spacing w:after="0"/>
        <w:ind w:left="0"/>
        <w:jc w:val="center"/>
        <w:rPr>
          <w:rFonts w:cs="Times New Roman"/>
        </w:rPr>
      </w:pPr>
      <w:r w:rsidRPr="00823F8E">
        <w:rPr>
          <w:rFonts w:cs="Times New Roman"/>
        </w:rPr>
        <w:t>Gen IC Request for Approval</w:t>
      </w:r>
    </w:p>
    <w:p w:rsidR="00823F8E" w:rsidRPr="00823F8E" w:rsidP="00823F8E" w14:paraId="5BCDEF10" w14:textId="77777777">
      <w:pPr>
        <w:spacing w:after="0"/>
        <w:ind w:left="0"/>
        <w:rPr>
          <w:rFonts w:cs="Times New Roman"/>
          <w:sz w:val="18"/>
          <w:szCs w:val="18"/>
        </w:rPr>
      </w:pPr>
    </w:p>
    <w:p w:rsidR="00822676" w:rsidRPr="00823F8E" w:rsidP="00823F8E" w14:paraId="64B34EEA" w14:textId="7B48932E">
      <w:pPr>
        <w:spacing w:after="200"/>
        <w:ind w:left="0"/>
        <w:rPr>
          <w:rFonts w:eastAsia="Calibri" w:cs="Times New Roman"/>
        </w:rPr>
      </w:pPr>
      <w:r w:rsidRPr="00823F8E">
        <w:rPr>
          <w:rFonts w:eastAsia="Calibri" w:cs="Times New Roman"/>
          <w:bCs/>
        </w:rPr>
        <w:t>Title of Gen IC:</w:t>
      </w:r>
      <w:r w:rsidRPr="00823F8E">
        <w:rPr>
          <w:rFonts w:eastAsia="Calibri" w:cs="Times New Roman"/>
        </w:rPr>
        <w:t xml:space="preserve"> FDA.gov Site-Wide Customer Satisfaction Survey</w:t>
      </w:r>
    </w:p>
    <w:p w:rsidR="00EF2C89" w:rsidRPr="00277376" w:rsidP="0070496F" w14:paraId="01965A2B" w14:textId="44D9703B">
      <w:pPr>
        <w:pStyle w:val="Heading1"/>
      </w:pPr>
      <w:r w:rsidRPr="00277376">
        <w:t>Statement of Need</w:t>
      </w:r>
    </w:p>
    <w:p w:rsidR="0098088E" w:rsidRPr="0070496F" w:rsidP="0070496F" w14:paraId="77287E48" w14:textId="77777777">
      <w:r w:rsidRPr="0070496F">
        <w:t>FDA.gov, our agency's most prominent digital platform, serves multiple audiences, including consumers, scientists and researchers, healthcare experts, and industry professionals who rely on our site for critical information and updates.</w:t>
      </w:r>
    </w:p>
    <w:p w:rsidR="00C05A71" w:rsidRPr="00C05A71" w:rsidP="000E3EF5" w14:paraId="63B26A35" w14:textId="2E8BA295">
      <w:r w:rsidRPr="00C05A71">
        <w:t xml:space="preserve">The website receives approximately 21.8 million views every month. Our agency's top priority is ensuring the site delivers easily accessible, trustworthy content and a positive user experience to our stakeholders. Ensuring the FDA's public-facing site is customer-centric and providing the information to stakeholders is a top priority. </w:t>
      </w:r>
    </w:p>
    <w:p w:rsidR="00C05A71" w:rsidRPr="003534D6" w:rsidP="000E3EF5" w14:paraId="2286A4CD" w14:textId="491BE17E">
      <w:r>
        <w:t xml:space="preserve">The </w:t>
      </w:r>
      <w:r w:rsidR="00DE522E">
        <w:t>OMB</w:t>
      </w:r>
      <w:r w:rsidR="00FA00F8">
        <w:t xml:space="preserve"> </w:t>
      </w:r>
      <w:r>
        <w:t>memo</w:t>
      </w:r>
      <w:r w:rsidR="00F66B57">
        <w:t>randum</w:t>
      </w:r>
      <w:r w:rsidR="000D0357">
        <w:t>,</w:t>
      </w:r>
      <w:r w:rsidR="00FA00F8">
        <w:t xml:space="preserve"> </w:t>
      </w:r>
      <w:hyperlink r:id="rId5" w:history="1">
        <w:r w:rsidRPr="232B3D9F" w:rsidR="00FA00F8">
          <w:rPr>
            <w:rStyle w:val="Hyperlink"/>
          </w:rPr>
          <w:t>Delivering a Digital-First Public Experience</w:t>
        </w:r>
      </w:hyperlink>
      <w:r>
        <w:t>, s</w:t>
      </w:r>
      <w:r w:rsidR="00F66B57">
        <w:t>tates that: “Agencies should enhance the functionality of their websites and digital services through data-driven decision-making. This should include, but is not limited to</w:t>
      </w:r>
      <w:r w:rsidR="00912E3A">
        <w:t>…</w:t>
      </w:r>
      <w:r w:rsidR="00F66B57">
        <w:t xml:space="preserve"> assessing user satisfaction through feedback surveys…”</w:t>
      </w:r>
      <w:r w:rsidR="008052F3">
        <w:t xml:space="preserve"> </w:t>
      </w:r>
      <w:r>
        <w:t>Th</w:t>
      </w:r>
      <w:r w:rsidR="00943E9E">
        <w:t>us, the</w:t>
      </w:r>
      <w:r>
        <w:t xml:space="preserve"> FDA </w:t>
      </w:r>
      <w:r w:rsidR="00272AE9">
        <w:t xml:space="preserve">will utilize </w:t>
      </w:r>
      <w:r>
        <w:t>a customer satisfaction survey to provide user feedback, data collection, and analysis capabilities to</w:t>
      </w:r>
      <w:r w:rsidR="00877FCF">
        <w:t xml:space="preserve"> </w:t>
      </w:r>
      <w:r>
        <w:t xml:space="preserve">help identify areas for improvement in the agency's public-facing website, FDA.gov. The strategy aims to improve further the collection and analysis of our user satisfaction feedback data to identify and implement improvements needed to elevate the FDA digital user experience. </w:t>
      </w:r>
    </w:p>
    <w:p w:rsidR="00C05A71" w:rsidRPr="00C05A71" w:rsidP="0070496F" w14:paraId="08C27D78" w14:textId="77777777">
      <w:pPr>
        <w:pStyle w:val="Heading1"/>
      </w:pPr>
      <w:r w:rsidRPr="00C168FB">
        <w:t>Intended Use of the Informatio</w:t>
      </w:r>
      <w:r w:rsidRPr="00C168FB" w:rsidR="00C168FB">
        <w:t>n</w:t>
      </w:r>
    </w:p>
    <w:p w:rsidR="00EF2C89" w:rsidRPr="00EE134E" w:rsidP="0070496F" w14:paraId="584B82A7" w14:textId="2DBEA655">
      <w:r>
        <w:t xml:space="preserve">The primary </w:t>
      </w:r>
      <w:r w:rsidR="003161F5">
        <w:t>use</w:t>
      </w:r>
      <w:r>
        <w:t xml:space="preserve"> for the customer </w:t>
      </w:r>
      <w:r w:rsidR="615E486D">
        <w:t>experiences</w:t>
      </w:r>
      <w:r>
        <w:t xml:space="preserve"> </w:t>
      </w:r>
      <w:r w:rsidR="003161F5">
        <w:t>data</w:t>
      </w:r>
      <w:r>
        <w:t xml:space="preserve"> collect</w:t>
      </w:r>
      <w:r w:rsidR="003161F5">
        <w:t>ed</w:t>
      </w:r>
      <w:r>
        <w:t xml:space="preserve"> is to gain insight into FDA.gov user journeys and pain points in real-time.</w:t>
      </w:r>
      <w:r w:rsidR="003161F5">
        <w:t xml:space="preserve"> This data </w:t>
      </w:r>
      <w:r>
        <w:t>will allow the centers/program offices to identify areas for improvement on the website, ultimately leading to a more positive and satisfying user experience, increased customer satisfaction. Centers/program offices can make data-driven changes to enhance navigation, functionality, readability, accessibility, and overall usability.</w:t>
      </w:r>
    </w:p>
    <w:p w:rsidR="00EF2C89" w:rsidRPr="000E3EF5" w:rsidP="000E3EF5" w14:paraId="28B49FCC" w14:textId="4671F8DC">
      <w:pPr>
        <w:pStyle w:val="Heading1"/>
        <w:rPr>
          <w:snapToGrid w:val="0"/>
        </w:rPr>
      </w:pPr>
      <w:r w:rsidRPr="00C168FB">
        <w:rPr>
          <w:snapToGrid w:val="0"/>
        </w:rPr>
        <w:t>Description of Respondents</w:t>
      </w:r>
    </w:p>
    <w:p w:rsidR="003161F5" w:rsidRPr="000E3EF5" w:rsidP="000E3EF5" w14:paraId="7AB6C4DB" w14:textId="63D8D324">
      <w:r>
        <w:t xml:space="preserve">Any public user </w:t>
      </w:r>
      <w:r w:rsidR="00EE134E">
        <w:t>who</w:t>
      </w:r>
      <w:r>
        <w:t xml:space="preserve"> access</w:t>
      </w:r>
      <w:r w:rsidR="00EE134E">
        <w:t>es</w:t>
      </w:r>
      <w:r>
        <w:t xml:space="preserve"> the fda.gov website.</w:t>
      </w:r>
    </w:p>
    <w:p w:rsidR="00A0748D" w:rsidP="000E3EF5" w14:paraId="5CE0FE45" w14:textId="5C96517B">
      <w:pPr>
        <w:pStyle w:val="Heading1"/>
      </w:pPr>
      <w:r w:rsidRPr="0061415E">
        <w:t>How the Information is Collected</w:t>
      </w:r>
    </w:p>
    <w:bookmarkEnd w:id="0"/>
    <w:p w:rsidR="009C427E" w:rsidP="000E3EF5" w14:paraId="54C11DB5" w14:textId="2D018D4D">
      <w:r>
        <w:t xml:space="preserve">The customer </w:t>
      </w:r>
      <w:r w:rsidR="005F57FC">
        <w:t>satisfaction survey</w:t>
      </w:r>
      <w:r w:rsidR="0081229D">
        <w:t xml:space="preserve"> will be implemented</w:t>
      </w:r>
      <w:r w:rsidR="006A017F">
        <w:t xml:space="preserve"> using the </w:t>
      </w:r>
      <w:r w:rsidR="00D4296F">
        <w:t>Touchpoints</w:t>
      </w:r>
      <w:r w:rsidR="00ED5876">
        <w:t xml:space="preserve"> </w:t>
      </w:r>
      <w:r w:rsidR="001C2D41">
        <w:t>tool, prompting users to provide their feedback to the optional survey regarding their</w:t>
      </w:r>
      <w:r w:rsidRPr="00E608E2" w:rsidR="00E608E2">
        <w:t xml:space="preserve"> customer experience</w:t>
      </w:r>
      <w:r w:rsidR="001C2D41">
        <w:t xml:space="preserve"> on FDA.gov</w:t>
      </w:r>
      <w:r w:rsidR="00E608E2">
        <w:t xml:space="preserve">. </w:t>
      </w:r>
      <w:r w:rsidR="000F3EA9">
        <w:t>Survey data will be</w:t>
      </w:r>
      <w:r w:rsidR="00FE36B0">
        <w:t xml:space="preserve"> collected </w:t>
      </w:r>
      <w:r w:rsidR="00B00E99">
        <w:t>via</w:t>
      </w:r>
      <w:r w:rsidR="00A507B3">
        <w:t xml:space="preserve"> </w:t>
      </w:r>
      <w:r w:rsidR="00D4296F">
        <w:t>Touchpoints</w:t>
      </w:r>
      <w:r w:rsidRPr="00A507B3" w:rsidR="00A507B3">
        <w:t xml:space="preserve"> </w:t>
      </w:r>
      <w:r w:rsidR="00747887">
        <w:t xml:space="preserve">secure </w:t>
      </w:r>
      <w:r w:rsidR="001C2D41">
        <w:t>exported excel spread sheets</w:t>
      </w:r>
      <w:r w:rsidR="00FE36B0">
        <w:t xml:space="preserve"> and</w:t>
      </w:r>
      <w:r w:rsidR="000F3EA9">
        <w:t xml:space="preserve"> evaluated by FDA staff. </w:t>
      </w:r>
    </w:p>
    <w:p w:rsidR="001B4575" w:rsidRPr="00A0748D" w:rsidP="000E3EF5" w14:paraId="71984988" w14:textId="59CCE107">
      <w:r w:rsidRPr="00A10187">
        <w:t xml:space="preserve">Leveraging the customer experience </w:t>
      </w:r>
      <w:r w:rsidR="00747887">
        <w:t>survey and TouchPoints tool</w:t>
      </w:r>
      <w:r w:rsidRPr="00A10187">
        <w:t xml:space="preserve"> will improve customer experience (CX) and digital communications across the FDA.gov website content and support the </w:t>
      </w:r>
      <w:r w:rsidRPr="00A10187">
        <w:t xml:space="preserve">FDA’s public health mission. </w:t>
      </w:r>
      <w:r>
        <w:t>The digital survey will be implemented on the FDA.gov site via code for a</w:t>
      </w:r>
      <w:r w:rsidR="00747887">
        <w:t>n online form</w:t>
      </w:r>
      <w:r>
        <w:t xml:space="preserve">.” We anticipate a launch </w:t>
      </w:r>
      <w:r w:rsidR="00747887">
        <w:t>late summer/early fall of 2025</w:t>
      </w:r>
      <w:r>
        <w:t xml:space="preserve">. </w:t>
      </w:r>
    </w:p>
    <w:p w:rsidR="001B4575" w:rsidRPr="00A0748D" w:rsidP="000E3EF5" w14:paraId="7EB690B6" w14:textId="46E2682E">
      <w:pPr>
        <w:pStyle w:val="Heading1"/>
      </w:pPr>
      <w:bookmarkStart w:id="1" w:name="_Hlk25237554"/>
      <w:r w:rsidRPr="0061415E">
        <w:t>Confidentiality of Respondents</w:t>
      </w:r>
    </w:p>
    <w:p w:rsidR="001B4575" w:rsidRPr="00A0748D" w:rsidP="232B3D9F" w14:paraId="0907A6AE" w14:textId="4227D453">
      <w:pPr>
        <w:rPr>
          <w:color w:val="000000" w:themeColor="text1"/>
        </w:rPr>
      </w:pPr>
      <w:r>
        <w:t>Participation and nonparticipation of the survey is completely voluntary, ther</w:t>
      </w:r>
      <w:r w:rsidR="00EE134E">
        <w:t>e</w:t>
      </w:r>
      <w:r>
        <w:t xml:space="preserve"> is no PII is collected in the survey.</w:t>
      </w:r>
      <w:bookmarkEnd w:id="1"/>
    </w:p>
    <w:p w:rsidR="00563B3F" w:rsidP="000E3EF5" w14:paraId="528EFA52" w14:textId="709490B0">
      <w:pPr>
        <w:pStyle w:val="Heading1"/>
      </w:pPr>
      <w:r w:rsidRPr="0061415E">
        <w:t>Amount and Justification for Proposed Incentive</w:t>
      </w:r>
    </w:p>
    <w:p w:rsidR="001B4575" w:rsidRPr="00A0748D" w:rsidP="000E3EF5" w14:paraId="17273DD3" w14:textId="43A3BD17">
      <w:r>
        <w:rPr>
          <w:rFonts w:eastAsia="Calibri"/>
        </w:rPr>
        <w:t>N/A</w:t>
      </w:r>
    </w:p>
    <w:p w:rsidR="009A2364" w:rsidP="0070496F" w14:paraId="1A7C159D" w14:textId="77777777">
      <w:pPr>
        <w:pStyle w:val="Heading1"/>
      </w:pPr>
      <w:r w:rsidRPr="0061415E">
        <w:t xml:space="preserve">Questions of a </w:t>
      </w:r>
      <w:r w:rsidRPr="0061415E">
        <w:t>Sensitive Nature</w:t>
      </w:r>
    </w:p>
    <w:p w:rsidR="000E3EF5" w:rsidRPr="000E3EF5" w:rsidP="000E3EF5" w14:paraId="2B36BD89" w14:textId="5F0A33DA">
      <w:r>
        <w:t>N/A</w:t>
      </w:r>
    </w:p>
    <w:p w:rsidR="00EF2C89" w:rsidRPr="00EF2C89" w:rsidP="006C68A3" w14:paraId="487476ED" w14:textId="52DF57BB">
      <w:pPr>
        <w:pStyle w:val="Heading1"/>
      </w:pPr>
      <w:r w:rsidRPr="009A2364">
        <w:t>Description of Statistical Methods</w:t>
      </w:r>
    </w:p>
    <w:p w:rsidR="00EF2C89" w:rsidRPr="006C68A3" w:rsidP="006C68A3" w14:paraId="10D4A6BC" w14:textId="32066D0A">
      <w:pPr>
        <w:rPr>
          <w:rFonts w:eastAsia="Calibri"/>
        </w:rPr>
      </w:pPr>
      <w:r>
        <w:rPr>
          <w:rFonts w:eastAsia="Calibri"/>
        </w:rPr>
        <w:t xml:space="preserve">The survey </w:t>
      </w:r>
      <w:r w:rsidR="00943325">
        <w:rPr>
          <w:rFonts w:eastAsia="Calibri"/>
        </w:rPr>
        <w:t xml:space="preserve">will be available to the public via </w:t>
      </w:r>
      <w:r w:rsidR="00E52BDF">
        <w:rPr>
          <w:rFonts w:eastAsia="Calibri"/>
        </w:rPr>
        <w:t xml:space="preserve">a </w:t>
      </w:r>
      <w:r w:rsidR="00747887">
        <w:rPr>
          <w:rFonts w:eastAsia="Calibri"/>
        </w:rPr>
        <w:t xml:space="preserve">tab </w:t>
      </w:r>
      <w:r w:rsidR="00E52BDF">
        <w:rPr>
          <w:rFonts w:eastAsia="Calibri"/>
        </w:rPr>
        <w:t xml:space="preserve">for customers </w:t>
      </w:r>
      <w:r w:rsidR="00AA22E8">
        <w:rPr>
          <w:rFonts w:eastAsia="Calibri"/>
        </w:rPr>
        <w:t>t</w:t>
      </w:r>
      <w:r w:rsidR="00747887">
        <w:rPr>
          <w:rFonts w:eastAsia="Calibri"/>
        </w:rPr>
        <w:t>o view and provide feedback</w:t>
      </w:r>
      <w:r w:rsidR="00AA22E8">
        <w:rPr>
          <w:rFonts w:eastAsia="Calibri"/>
        </w:rPr>
        <w:t xml:space="preserve"> </w:t>
      </w:r>
      <w:r w:rsidR="00747887">
        <w:rPr>
          <w:rFonts w:eastAsia="Calibri"/>
        </w:rPr>
        <w:t xml:space="preserve">to </w:t>
      </w:r>
      <w:r w:rsidR="00AA22E8">
        <w:rPr>
          <w:rFonts w:eastAsia="Calibri"/>
        </w:rPr>
        <w:t>the survey. This collection method</w:t>
      </w:r>
      <w:r w:rsidR="00FD7F54">
        <w:rPr>
          <w:rFonts w:eastAsia="Calibri"/>
        </w:rPr>
        <w:t xml:space="preserve"> will be present for all FDA.gov visitors. </w:t>
      </w:r>
    </w:p>
    <w:p w:rsidR="00A17954" w:rsidP="00E819EA" w14:paraId="37E7D26F" w14:textId="7D06823F">
      <w:pPr>
        <w:pStyle w:val="Heading1"/>
      </w:pPr>
      <w:r w:rsidRPr="0061415E">
        <w:t>Burden</w:t>
      </w:r>
    </w:p>
    <w:tbl>
      <w:tblPr>
        <w:tblW w:w="919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0"/>
        <w:gridCol w:w="1530"/>
        <w:gridCol w:w="1710"/>
        <w:gridCol w:w="1003"/>
      </w:tblGrid>
      <w:tr w14:paraId="776140BE" w14:textId="77777777" w:rsidTr="232B3D9F">
        <w:tblPrEx>
          <w:tblW w:w="919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950" w:type="dxa"/>
            <w:shd w:val="clear" w:color="auto" w:fill="E7E6E6" w:themeFill="background2"/>
          </w:tcPr>
          <w:p w:rsidR="00202283" w:rsidRPr="00202283" w:rsidP="00202283" w14:paraId="7E1D1E21" w14:textId="77777777">
            <w:pPr>
              <w:spacing w:after="0"/>
              <w:ind w:left="0"/>
              <w:rPr>
                <w:rFonts w:cs="Times New Roman"/>
                <w:bCs/>
              </w:rPr>
            </w:pPr>
            <w:r w:rsidRPr="00202283">
              <w:rPr>
                <w:rFonts w:cs="Times New Roman"/>
                <w:bCs/>
              </w:rPr>
              <w:t>Type of information collection/Category of Respondent</w:t>
            </w:r>
          </w:p>
        </w:tc>
        <w:tc>
          <w:tcPr>
            <w:tcW w:w="1530" w:type="dxa"/>
            <w:shd w:val="clear" w:color="auto" w:fill="E7E6E6" w:themeFill="background2"/>
          </w:tcPr>
          <w:p w:rsidR="00202283" w:rsidRPr="00202283" w:rsidP="00202283" w14:paraId="3E19D3C5" w14:textId="77777777">
            <w:pPr>
              <w:spacing w:after="0"/>
              <w:ind w:left="0"/>
              <w:rPr>
                <w:rFonts w:cs="Times New Roman"/>
                <w:bCs/>
              </w:rPr>
            </w:pPr>
            <w:r w:rsidRPr="00202283">
              <w:rPr>
                <w:rFonts w:cs="Times New Roman"/>
                <w:bCs/>
              </w:rPr>
              <w:t>No. of Respondents</w:t>
            </w:r>
          </w:p>
        </w:tc>
        <w:tc>
          <w:tcPr>
            <w:tcW w:w="1710" w:type="dxa"/>
            <w:shd w:val="clear" w:color="auto" w:fill="E7E6E6" w:themeFill="background2"/>
          </w:tcPr>
          <w:p w:rsidR="00202283" w:rsidRPr="00202283" w:rsidP="00202283" w14:paraId="7FDE0919" w14:textId="77777777">
            <w:pPr>
              <w:spacing w:after="0"/>
              <w:ind w:left="0"/>
              <w:rPr>
                <w:rFonts w:cs="Times New Roman"/>
                <w:bCs/>
              </w:rPr>
            </w:pPr>
            <w:r w:rsidRPr="00202283">
              <w:rPr>
                <w:rFonts w:cs="Times New Roman"/>
                <w:bCs/>
              </w:rPr>
              <w:t>Participation Time (minutes)</w:t>
            </w:r>
          </w:p>
        </w:tc>
        <w:tc>
          <w:tcPr>
            <w:tcW w:w="1003" w:type="dxa"/>
            <w:shd w:val="clear" w:color="auto" w:fill="E7E6E6" w:themeFill="background2"/>
          </w:tcPr>
          <w:p w:rsidR="00202283" w:rsidRPr="00202283" w:rsidP="00202283" w14:paraId="041010CD" w14:textId="77777777">
            <w:pPr>
              <w:spacing w:after="0"/>
              <w:ind w:left="0"/>
              <w:rPr>
                <w:rFonts w:cs="Times New Roman"/>
                <w:bCs/>
              </w:rPr>
            </w:pPr>
            <w:r w:rsidRPr="00202283">
              <w:rPr>
                <w:rFonts w:cs="Times New Roman"/>
                <w:bCs/>
              </w:rPr>
              <w:t>Total Burden (hours)</w:t>
            </w:r>
          </w:p>
        </w:tc>
      </w:tr>
      <w:tr w14:paraId="5CBA4363" w14:textId="77777777" w:rsidTr="00272AE9">
        <w:tblPrEx>
          <w:tblW w:w="9193" w:type="dxa"/>
          <w:tblInd w:w="288" w:type="dxa"/>
          <w:tblLayout w:type="fixed"/>
          <w:tblLook w:val="01E0"/>
        </w:tblPrEx>
        <w:trPr>
          <w:trHeight w:val="350"/>
        </w:trPr>
        <w:tc>
          <w:tcPr>
            <w:tcW w:w="9193" w:type="dxa"/>
            <w:gridSpan w:val="4"/>
          </w:tcPr>
          <w:p w:rsidR="00112D18" w:rsidRPr="00202283" w:rsidP="232B3D9F" w14:paraId="7A77B07A" w14:textId="1B47CEFF">
            <w:pPr>
              <w:spacing w:after="0"/>
              <w:ind w:left="0"/>
              <w:rPr>
                <w:rFonts w:cs="Times New Roman"/>
              </w:rPr>
            </w:pPr>
            <w:r w:rsidRPr="00202283">
              <w:rPr>
                <w:rFonts w:cs="Times New Roman"/>
              </w:rPr>
              <w:t>Website Satisfaction Survey</w:t>
            </w:r>
          </w:p>
        </w:tc>
      </w:tr>
      <w:tr w14:paraId="3E12781C" w14:textId="77777777" w:rsidTr="232B3D9F">
        <w:tblPrEx>
          <w:tblW w:w="9193" w:type="dxa"/>
          <w:tblInd w:w="288" w:type="dxa"/>
          <w:tblLayout w:type="fixed"/>
          <w:tblLook w:val="01E0"/>
        </w:tblPrEx>
        <w:trPr>
          <w:trHeight w:val="274"/>
        </w:trPr>
        <w:tc>
          <w:tcPr>
            <w:tcW w:w="4950" w:type="dxa"/>
          </w:tcPr>
          <w:p w:rsidR="00112D18" w:rsidRPr="00202283" w:rsidP="00272AE9" w14:paraId="491B613A" w14:textId="79254954">
            <w:pPr>
              <w:spacing w:after="0"/>
              <w:ind w:left="0"/>
              <w:rPr>
                <w:rFonts w:cs="Times New Roman"/>
              </w:rPr>
            </w:pPr>
            <w:r w:rsidRPr="00112D18">
              <w:rPr>
                <w:rFonts w:cs="Times New Roman"/>
              </w:rPr>
              <w:t>Always On (slider - feedback tab)</w:t>
            </w:r>
          </w:p>
        </w:tc>
        <w:tc>
          <w:tcPr>
            <w:tcW w:w="1530" w:type="dxa"/>
          </w:tcPr>
          <w:p w:rsidR="00112D18" w:rsidRPr="2ADC6733" w:rsidP="00112D18" w14:paraId="3A6DC6C9" w14:textId="35ECCCED">
            <w:pPr>
              <w:spacing w:after="0"/>
              <w:ind w:left="0"/>
              <w:jc w:val="center"/>
              <w:rPr>
                <w:rFonts w:cs="Times New Roman"/>
              </w:rPr>
            </w:pPr>
            <w:r w:rsidRPr="2ADC6733">
              <w:rPr>
                <w:rFonts w:cs="Times New Roman"/>
              </w:rPr>
              <w:t>40,000</w:t>
            </w:r>
          </w:p>
        </w:tc>
        <w:tc>
          <w:tcPr>
            <w:tcW w:w="1710" w:type="dxa"/>
          </w:tcPr>
          <w:p w:rsidR="00112D18" w:rsidRPr="2ADC6733" w:rsidP="00202283" w14:paraId="206FE942" w14:textId="50C3628F">
            <w:pPr>
              <w:spacing w:after="0"/>
              <w:ind w:left="0"/>
              <w:jc w:val="center"/>
              <w:rPr>
                <w:rFonts w:cs="Times New Roman"/>
              </w:rPr>
            </w:pPr>
            <w:r>
              <w:rPr>
                <w:rFonts w:cs="Times New Roman"/>
              </w:rPr>
              <w:t>5 (0.08)</w:t>
            </w:r>
          </w:p>
        </w:tc>
        <w:tc>
          <w:tcPr>
            <w:tcW w:w="1003" w:type="dxa"/>
          </w:tcPr>
          <w:p w:rsidR="00112D18" w:rsidRPr="2ADC6733" w:rsidP="00202283" w14:paraId="00545376" w14:textId="044F4BEA">
            <w:pPr>
              <w:spacing w:after="0"/>
              <w:ind w:left="0"/>
              <w:rPr>
                <w:rFonts w:cs="Times New Roman"/>
              </w:rPr>
            </w:pPr>
            <w:r>
              <w:rPr>
                <w:rFonts w:cs="Times New Roman"/>
              </w:rPr>
              <w:t>3,200</w:t>
            </w:r>
          </w:p>
        </w:tc>
      </w:tr>
      <w:tr w14:paraId="46D16A46" w14:textId="77777777" w:rsidTr="232B3D9F">
        <w:tblPrEx>
          <w:tblW w:w="9193" w:type="dxa"/>
          <w:tblInd w:w="288" w:type="dxa"/>
          <w:tblLayout w:type="fixed"/>
          <w:tblLook w:val="01E0"/>
        </w:tblPrEx>
        <w:trPr>
          <w:trHeight w:val="274"/>
        </w:trPr>
        <w:tc>
          <w:tcPr>
            <w:tcW w:w="4950" w:type="dxa"/>
          </w:tcPr>
          <w:p w:rsidR="00202283" w:rsidRPr="00202283" w:rsidP="00AA1B47" w14:paraId="70B80B99" w14:textId="73E57D2F">
            <w:pPr>
              <w:tabs>
                <w:tab w:val="center" w:pos="2367"/>
              </w:tabs>
              <w:spacing w:after="0"/>
              <w:ind w:left="0"/>
              <w:rPr>
                <w:rFonts w:cs="Times New Roman"/>
              </w:rPr>
            </w:pPr>
            <w:r w:rsidRPr="00202283">
              <w:rPr>
                <w:rFonts w:cs="Times New Roman"/>
              </w:rPr>
              <w:t>Total</w:t>
            </w:r>
            <w:r w:rsidR="00AA1B47">
              <w:rPr>
                <w:rFonts w:cs="Times New Roman"/>
              </w:rPr>
              <w:tab/>
            </w:r>
          </w:p>
        </w:tc>
        <w:tc>
          <w:tcPr>
            <w:tcW w:w="1530" w:type="dxa"/>
          </w:tcPr>
          <w:p w:rsidR="00202283" w:rsidRPr="00202283" w:rsidP="008B3040" w14:paraId="5FA1D63B" w14:textId="0D89F506">
            <w:pPr>
              <w:spacing w:after="0"/>
              <w:ind w:left="0"/>
              <w:jc w:val="center"/>
              <w:rPr>
                <w:rFonts w:cs="Times New Roman"/>
              </w:rPr>
            </w:pPr>
            <w:r>
              <w:rPr>
                <w:rFonts w:cs="Times New Roman"/>
              </w:rPr>
              <w:t>4</w:t>
            </w:r>
            <w:r w:rsidRPr="2ADC6733" w:rsidR="258624EB">
              <w:rPr>
                <w:rFonts w:cs="Times New Roman"/>
              </w:rPr>
              <w:t>0,000</w:t>
            </w:r>
          </w:p>
        </w:tc>
        <w:tc>
          <w:tcPr>
            <w:tcW w:w="1710" w:type="dxa"/>
          </w:tcPr>
          <w:p w:rsidR="00202283" w:rsidRPr="00202283" w:rsidP="00202283" w14:paraId="5EA473C4" w14:textId="742B4807">
            <w:pPr>
              <w:spacing w:after="0"/>
              <w:ind w:left="0"/>
              <w:jc w:val="center"/>
              <w:rPr>
                <w:rFonts w:cs="Times New Roman"/>
              </w:rPr>
            </w:pPr>
          </w:p>
        </w:tc>
        <w:tc>
          <w:tcPr>
            <w:tcW w:w="1003" w:type="dxa"/>
          </w:tcPr>
          <w:p w:rsidR="00202283" w:rsidRPr="00202283" w:rsidP="00202283" w14:paraId="65FA1A57" w14:textId="32136178">
            <w:pPr>
              <w:spacing w:after="0"/>
              <w:ind w:left="0"/>
              <w:rPr>
                <w:rFonts w:cs="Times New Roman"/>
              </w:rPr>
            </w:pPr>
            <w:r>
              <w:rPr>
                <w:rFonts w:cs="Times New Roman"/>
              </w:rPr>
              <w:t>3</w:t>
            </w:r>
            <w:r w:rsidRPr="2ADC6733" w:rsidR="770EDB05">
              <w:rPr>
                <w:rFonts w:cs="Times New Roman"/>
              </w:rPr>
              <w:t>,</w:t>
            </w:r>
            <w:r>
              <w:rPr>
                <w:rFonts w:cs="Times New Roman"/>
              </w:rPr>
              <w:t>2</w:t>
            </w:r>
            <w:r w:rsidRPr="2ADC6733" w:rsidR="770EDB05">
              <w:rPr>
                <w:rFonts w:cs="Times New Roman"/>
              </w:rPr>
              <w:t>00</w:t>
            </w:r>
          </w:p>
        </w:tc>
      </w:tr>
    </w:tbl>
    <w:p w:rsidR="00317D70" w:rsidRPr="00202283" w:rsidP="00202283" w14:paraId="2278E903" w14:textId="77777777">
      <w:pPr>
        <w:ind w:left="0"/>
        <w:rPr>
          <w:snapToGrid w:val="0"/>
        </w:rPr>
      </w:pPr>
    </w:p>
    <w:p w:rsidR="0061415E" w:rsidP="00CC7A98" w14:paraId="0BAFA86B" w14:textId="28275B91">
      <w:pPr>
        <w:pStyle w:val="Heading1"/>
      </w:pPr>
      <w:r w:rsidRPr="0061415E">
        <w:rPr>
          <w:snapToGrid w:val="0"/>
        </w:rPr>
        <w:t xml:space="preserve">Date(s) to be </w:t>
      </w:r>
      <w:r w:rsidRPr="0061415E" w:rsidR="00A10187">
        <w:rPr>
          <w:snapToGrid w:val="0"/>
        </w:rPr>
        <w:t>Conducted</w:t>
      </w:r>
      <w:r w:rsidR="00A10187">
        <w:rPr>
          <w:snapToGrid w:val="0"/>
        </w:rPr>
        <w:t>:</w:t>
      </w:r>
      <w:bookmarkStart w:id="2" w:name="_Hlk25234637"/>
    </w:p>
    <w:p w:rsidR="00A10187" w:rsidP="00986400" w14:paraId="29C6491F" w14:textId="6DFABE5B">
      <w:pPr>
        <w:pStyle w:val="ListParagraph"/>
      </w:pPr>
      <w:r>
        <w:t xml:space="preserve">Proposed Survey Launch Date: </w:t>
      </w:r>
      <w:r w:rsidR="00D70079">
        <w:t xml:space="preserve"> immediately following OMB approval.</w:t>
      </w:r>
    </w:p>
    <w:bookmarkEnd w:id="2"/>
    <w:p w:rsidR="00A10187" w:rsidRPr="00C64017" w:rsidP="00D95318" w14:paraId="4BAD5CB8" w14:textId="383BE7BE">
      <w:pPr>
        <w:pStyle w:val="boldnospace"/>
      </w:pPr>
      <w:r w:rsidRPr="00C64017">
        <w:t xml:space="preserve">Anticipated Period of Performance for </w:t>
      </w:r>
      <w:r w:rsidR="00D4296F">
        <w:t>TouchPoints</w:t>
      </w:r>
      <w:r w:rsidRPr="00C64017">
        <w:t xml:space="preserve"> CX Platform to Conduct Survey</w:t>
      </w:r>
    </w:p>
    <w:p w:rsidR="008E61CF" w:rsidP="00C64017" w14:paraId="6F287C30" w14:textId="1636E72A">
      <w:pPr>
        <w:pStyle w:val="nospacesafter"/>
      </w:pPr>
      <w:r w:rsidRPr="003534D6">
        <w:t>Base year: August 1, 202</w:t>
      </w:r>
      <w:r w:rsidR="00AE78D9">
        <w:t>5</w:t>
      </w:r>
      <w:r w:rsidRPr="003534D6">
        <w:t xml:space="preserve"> – July 31, 202</w:t>
      </w:r>
      <w:r w:rsidR="00AE78D9">
        <w:t>6</w:t>
      </w:r>
      <w:r>
        <w:br/>
      </w:r>
      <w:r>
        <w:br/>
      </w:r>
      <w:r w:rsidR="00405335">
        <w:t xml:space="preserve">For the option periods that carry us beyond the expiration date of OMB approval for the umbrella generic (October 31, 2026) FDA will resubmit this survey for review and approval after the extension request for 0910-0360 has been approved by OMB. </w:t>
      </w:r>
    </w:p>
    <w:p w:rsidR="007779F1" w:rsidRPr="009960FF" w:rsidP="00C64017" w14:paraId="005D9858" w14:textId="77777777">
      <w:pPr>
        <w:pStyle w:val="nospacesafter"/>
      </w:pPr>
    </w:p>
    <w:p w:rsidR="0061415E" w:rsidP="009960FF" w14:paraId="1C92AB4C" w14:textId="1B8B11DB">
      <w:pPr>
        <w:pStyle w:val="Heading1"/>
      </w:pPr>
      <w:bookmarkStart w:id="3" w:name="_Hlk25234789"/>
      <w:r w:rsidRPr="0061415E">
        <w:t>R</w:t>
      </w:r>
      <w:r w:rsidRPr="0061415E" w:rsidR="00EF2C89">
        <w:t>equested Approval Date</w:t>
      </w:r>
    </w:p>
    <w:p w:rsidR="00A10187" w:rsidP="009960FF" w14:paraId="52C77146" w14:textId="49E6051A">
      <w:r>
        <w:t>August</w:t>
      </w:r>
      <w:r w:rsidR="00A37FAA">
        <w:t xml:space="preserve"> </w:t>
      </w:r>
      <w:r>
        <w:t>2025</w:t>
      </w:r>
    </w:p>
    <w:p w:rsidR="00F203C3" w:rsidRPr="008E61CF" w:rsidP="009960FF" w14:paraId="6DA203E2" w14:textId="77777777"/>
    <w:p w:rsidR="008E61CF" w:rsidRPr="0061415E" w:rsidP="0070496F" w14:paraId="52AAE507" w14:textId="77777777">
      <w:pPr>
        <w:pStyle w:val="Heading1"/>
      </w:pPr>
      <w:r w:rsidRPr="0061415E">
        <w:t>FD</w:t>
      </w:r>
      <w:r w:rsidRPr="0061415E" w:rsidR="00EF2C89">
        <w:t>A Contact</w:t>
      </w:r>
      <w:r w:rsidRPr="0061415E" w:rsidR="0061415E">
        <w:t>s</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3"/>
        <w:gridCol w:w="4500"/>
      </w:tblGrid>
      <w:tr w14:paraId="36E44E78" w14:textId="77777777" w:rsidTr="232B3D9F">
        <w:tblPrEx>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93" w:type="dxa"/>
            <w:shd w:val="clear" w:color="auto" w:fill="auto"/>
          </w:tcPr>
          <w:p w:rsidR="008E61CF" w:rsidRPr="008E61CF" w:rsidP="00F32B1D" w14:paraId="6CCA44F0" w14:textId="510C3FB7">
            <w:pPr>
              <w:pStyle w:val="tabletext"/>
              <w:rPr>
                <w:rFonts w:eastAsia="Calibri"/>
              </w:rPr>
            </w:pPr>
            <w:r w:rsidRPr="008E61CF">
              <w:rPr>
                <w:rFonts w:eastAsia="Calibri"/>
              </w:rPr>
              <w:t>Program Office Contact</w:t>
            </w:r>
            <w:r w:rsidR="003F05E4">
              <w:rPr>
                <w:rFonts w:eastAsia="Calibri"/>
              </w:rPr>
              <w:t>(s)</w:t>
            </w:r>
          </w:p>
        </w:tc>
        <w:tc>
          <w:tcPr>
            <w:tcW w:w="4500" w:type="dxa"/>
            <w:shd w:val="clear" w:color="auto" w:fill="auto"/>
          </w:tcPr>
          <w:p w:rsidR="008E61CF" w:rsidRPr="008E61CF" w:rsidP="00F32B1D" w14:paraId="26C38C26" w14:textId="77777777">
            <w:pPr>
              <w:pStyle w:val="tabletext"/>
              <w:rPr>
                <w:rFonts w:eastAsia="Calibri"/>
              </w:rPr>
            </w:pPr>
            <w:r w:rsidRPr="008E61CF">
              <w:rPr>
                <w:rFonts w:eastAsia="Calibri"/>
              </w:rPr>
              <w:t>FDA PRA Contact</w:t>
            </w:r>
          </w:p>
        </w:tc>
      </w:tr>
      <w:tr w14:paraId="2A21AE16" w14:textId="77777777" w:rsidTr="232B3D9F">
        <w:tblPrEx>
          <w:tblW w:w="0" w:type="auto"/>
          <w:tblInd w:w="355" w:type="dxa"/>
          <w:tblLook w:val="04A0"/>
        </w:tblPrEx>
        <w:tc>
          <w:tcPr>
            <w:tcW w:w="4793" w:type="dxa"/>
            <w:shd w:val="clear" w:color="auto" w:fill="auto"/>
          </w:tcPr>
          <w:p w:rsidR="0061415E" w:rsidRPr="003F05E4" w:rsidP="00F32B1D" w14:paraId="240C557C" w14:textId="77777777">
            <w:pPr>
              <w:pStyle w:val="tabletext"/>
              <w:rPr>
                <w:rFonts w:cs="Times New Roman"/>
              </w:rPr>
            </w:pPr>
            <w:r w:rsidRPr="003F05E4">
              <w:rPr>
                <w:rFonts w:cs="Times New Roman"/>
              </w:rPr>
              <w:t>Melody Ford-Dixon, OC</w:t>
            </w:r>
          </w:p>
          <w:p w:rsidR="00A10187" w:rsidRPr="003F05E4" w:rsidP="00F32B1D" w14:paraId="08383BB2" w14:textId="3BE953B6">
            <w:pPr>
              <w:pStyle w:val="tabletext"/>
              <w:rPr>
                <w:rFonts w:cs="Times New Roman"/>
              </w:rPr>
            </w:pPr>
            <w:r w:rsidRPr="003F05E4">
              <w:rPr>
                <w:rFonts w:cs="Times New Roman"/>
              </w:rPr>
              <w:t>Nadia Douaji, OC</w:t>
            </w:r>
          </w:p>
          <w:p w:rsidR="003F05E4" w:rsidRPr="003F05E4" w:rsidP="003F05E4" w14:paraId="448A4B83" w14:textId="2E42286B">
            <w:pPr>
              <w:pStyle w:val="tabletext"/>
              <w:rPr>
                <w:rFonts w:cs="Times New Roman"/>
              </w:rPr>
            </w:pPr>
            <w:r w:rsidRPr="003F05E4">
              <w:rPr>
                <w:rFonts w:cs="Times New Roman"/>
              </w:rPr>
              <w:t>Nina Amato, OC</w:t>
            </w:r>
          </w:p>
          <w:p w:rsidR="003F05E4" w:rsidRPr="00414746" w:rsidP="003F05E4" w14:paraId="2DC86B1D" w14:textId="76F39387">
            <w:pPr>
              <w:pStyle w:val="tabletext"/>
              <w:rPr>
                <w:rStyle w:val="cf01"/>
                <w:rFonts w:ascii="Times New Roman" w:hAnsi="Times New Roman" w:cs="Times New Roman"/>
                <w:color w:val="auto"/>
                <w:sz w:val="24"/>
                <w:szCs w:val="24"/>
              </w:rPr>
            </w:pPr>
            <w:r w:rsidRPr="003F05E4">
              <w:rPr>
                <w:rStyle w:val="cf01"/>
                <w:rFonts w:ascii="Times New Roman" w:hAnsi="Times New Roman" w:cs="Times New Roman"/>
                <w:color w:val="auto"/>
                <w:sz w:val="24"/>
                <w:szCs w:val="24"/>
              </w:rPr>
              <w:t>M</w:t>
            </w:r>
            <w:r w:rsidRPr="00414746">
              <w:rPr>
                <w:rStyle w:val="cf01"/>
                <w:rFonts w:ascii="Times New Roman" w:hAnsi="Times New Roman" w:cs="Times New Roman"/>
                <w:sz w:val="24"/>
                <w:szCs w:val="24"/>
              </w:rPr>
              <w:t>ichael Jovel, OC</w:t>
            </w:r>
          </w:p>
          <w:p w:rsidR="00A10187" w:rsidRPr="0061415E" w:rsidP="00F32B1D" w14:paraId="605EC329" w14:textId="50BB62D0">
            <w:pPr>
              <w:pStyle w:val="tabletext"/>
              <w:rPr>
                <w:rFonts w:eastAsia="Calibri"/>
              </w:rPr>
            </w:pPr>
          </w:p>
        </w:tc>
        <w:tc>
          <w:tcPr>
            <w:tcW w:w="4500" w:type="dxa"/>
            <w:shd w:val="clear" w:color="auto" w:fill="auto"/>
          </w:tcPr>
          <w:p w:rsidR="0061415E" w:rsidRPr="00EE134E" w:rsidP="00F32B1D" w14:paraId="2E71E5C5" w14:textId="1FFB228E">
            <w:pPr>
              <w:pStyle w:val="tabletext"/>
              <w:rPr>
                <w:rFonts w:eastAsia="Calibri"/>
              </w:rPr>
            </w:pPr>
            <w:r>
              <w:rPr>
                <w:rFonts w:eastAsia="Calibri"/>
              </w:rPr>
              <w:t>Amber Sanford</w:t>
            </w:r>
            <w:r w:rsidR="00EE134E">
              <w:br/>
            </w:r>
            <w:r w:rsidRPr="232B3D9F">
              <w:rPr>
                <w:rFonts w:eastAsia="Calibri"/>
              </w:rPr>
              <w:t>Paperwork Reduction Act Staff</w:t>
            </w:r>
            <w:r w:rsidR="00EE134E">
              <w:br/>
            </w:r>
            <w:r w:rsidRPr="232B3D9F">
              <w:rPr>
                <w:rFonts w:eastAsia="Calibri"/>
              </w:rPr>
              <w:t>Office of Enterprise Management Services</w:t>
            </w:r>
          </w:p>
          <w:p w:rsidR="0061415E" w:rsidRPr="008E61CF" w:rsidP="00F32B1D" w14:paraId="6288834B" w14:textId="77777777">
            <w:pPr>
              <w:pStyle w:val="tabletext"/>
              <w:rPr>
                <w:rFonts w:eastAsia="Calibri"/>
              </w:rPr>
            </w:pPr>
            <w:r>
              <w:rPr>
                <w:rFonts w:eastAsia="Calibri"/>
              </w:rPr>
              <w:t xml:space="preserve">Office of </w:t>
            </w:r>
            <w:r>
              <w:rPr>
                <w:rFonts w:eastAsia="Calibri"/>
              </w:rPr>
              <w:t>Operations</w:t>
            </w:r>
          </w:p>
        </w:tc>
      </w:tr>
      <w:bookmarkEnd w:id="3"/>
    </w:tbl>
    <w:p w:rsidR="008E61CF" w:rsidP="0070496F" w14:paraId="692053A9" w14:textId="77777777"/>
    <w:p w:rsidR="003C0136" w:rsidP="003C0136" w14:paraId="2533DD7B" w14:textId="77777777">
      <w:pPr>
        <w:spacing w:after="0"/>
        <w:rPr>
          <w:rFonts w:cs="Times New Roman"/>
        </w:rPr>
      </w:pPr>
      <w:r>
        <w:rPr>
          <w:rFonts w:cs="Times New Roman"/>
        </w:rPr>
        <w:t>Attachments</w:t>
      </w:r>
    </w:p>
    <w:p w:rsidR="003C0136" w:rsidP="003C0136" w14:paraId="51C4725A" w14:textId="17CAEFA8">
      <w:pPr>
        <w:spacing w:after="0"/>
        <w:rPr>
          <w:rFonts w:cs="Times New Roman"/>
        </w:rPr>
      </w:pPr>
      <w:r>
        <w:rPr>
          <w:rFonts w:cs="Times New Roman"/>
        </w:rPr>
        <w:t>1 – Survey</w:t>
      </w:r>
    </w:p>
    <w:p w:rsidR="003C0136" w:rsidRPr="008E61CF" w:rsidP="0070496F" w14:paraId="5A70B3EC" w14:textId="77777777"/>
    <w:sectPr w:rsidSect="00A17954">
      <w:headerReference w:type="default" r:id="rId6"/>
      <w:footerReference w:type="default" r:id="rId7"/>
      <w:pgSz w:w="12240" w:h="15840"/>
      <w:pgMar w:top="720"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AEE" w:rsidP="0070496F" w14:paraId="02C9AE24" w14:textId="77777777">
    <w:pPr>
      <w:pStyle w:val="Footer"/>
      <w:rPr>
        <w:iCs/>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31375">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260"/>
      <w:gridCol w:w="3260"/>
      <w:gridCol w:w="3260"/>
    </w:tblGrid>
    <w:tr w14:paraId="24365B9A" w14:textId="77777777" w:rsidTr="2ADC6733">
      <w:tblPrEx>
        <w:tblW w:w="0" w:type="auto"/>
        <w:tblLayout w:type="fixed"/>
        <w:tblLook w:val="06A0"/>
      </w:tblPrEx>
      <w:trPr>
        <w:trHeight w:val="300"/>
      </w:trPr>
      <w:tc>
        <w:tcPr>
          <w:tcW w:w="3260" w:type="dxa"/>
        </w:tcPr>
        <w:p w:rsidR="2ADC6733" w:rsidP="2ADC6733" w14:paraId="0A92C242" w14:textId="62308599">
          <w:pPr>
            <w:pStyle w:val="Header"/>
            <w:ind w:left="-115"/>
          </w:pPr>
        </w:p>
      </w:tc>
      <w:tc>
        <w:tcPr>
          <w:tcW w:w="3260" w:type="dxa"/>
        </w:tcPr>
        <w:p w:rsidR="2ADC6733" w:rsidP="2ADC6733" w14:paraId="55118543" w14:textId="06C4AD8C">
          <w:pPr>
            <w:pStyle w:val="Header"/>
            <w:jc w:val="center"/>
          </w:pPr>
        </w:p>
      </w:tc>
      <w:tc>
        <w:tcPr>
          <w:tcW w:w="3260" w:type="dxa"/>
        </w:tcPr>
        <w:p w:rsidR="2ADC6733" w:rsidP="2ADC6733" w14:paraId="669877D1" w14:textId="7C27F425">
          <w:pPr>
            <w:pStyle w:val="Header"/>
            <w:ind w:right="-115"/>
            <w:jc w:val="right"/>
          </w:pPr>
        </w:p>
      </w:tc>
    </w:tr>
  </w:tbl>
  <w:p w:rsidR="2ADC6733" w:rsidP="2ADC6733" w14:paraId="32531A27" w14:textId="79A24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78C28BE"/>
    <w:multiLevelType w:val="hybridMultilevel"/>
    <w:tmpl w:val="C2ACB8FE"/>
    <w:lvl w:ilvl="0">
      <w:start w:val="1"/>
      <w:numFmt w:val="decimal"/>
      <w:pStyle w:val="Heading1"/>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9D55CF"/>
    <w:multiLevelType w:val="hybridMultilevel"/>
    <w:tmpl w:val="CAA820EE"/>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9">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8423542"/>
    <w:multiLevelType w:val="hybridMultilevel"/>
    <w:tmpl w:val="DD68A3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12">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56460EEF"/>
    <w:multiLevelType w:val="hybridMultilevel"/>
    <w:tmpl w:val="4A2627E4"/>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8">
    <w:nsid w:val="694C4C1C"/>
    <w:multiLevelType w:val="hybridMultilevel"/>
    <w:tmpl w:val="11C62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0">
    <w:nsid w:val="6B7374E1"/>
    <w:multiLevelType w:val="hybridMultilevel"/>
    <w:tmpl w:val="34923AA0"/>
    <w:lvl w:ilvl="0">
      <w:start w:val="10"/>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C0D07D9"/>
    <w:multiLevelType w:val="hybrid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tentative="1">
      <w:start w:val="1"/>
      <w:numFmt w:val="lowerRoman"/>
      <w:lvlText w:val="%3."/>
      <w:lvlJc w:val="right"/>
      <w:pPr>
        <w:tabs>
          <w:tab w:val="num" w:pos="2736"/>
        </w:tabs>
        <w:ind w:left="2736" w:hanging="180"/>
      </w:pPr>
    </w:lvl>
    <w:lvl w:ilvl="3" w:tentative="1">
      <w:start w:val="1"/>
      <w:numFmt w:val="decimal"/>
      <w:lvlText w:val="%4."/>
      <w:lvlJc w:val="left"/>
      <w:pPr>
        <w:tabs>
          <w:tab w:val="num" w:pos="3456"/>
        </w:tabs>
        <w:ind w:left="3456" w:hanging="360"/>
      </w:pPr>
    </w:lvl>
    <w:lvl w:ilvl="4" w:tentative="1">
      <w:start w:val="1"/>
      <w:numFmt w:val="lowerLetter"/>
      <w:lvlText w:val="%5."/>
      <w:lvlJc w:val="left"/>
      <w:pPr>
        <w:tabs>
          <w:tab w:val="num" w:pos="4176"/>
        </w:tabs>
        <w:ind w:left="4176" w:hanging="360"/>
      </w:pPr>
    </w:lvl>
    <w:lvl w:ilvl="5" w:tentative="1">
      <w:start w:val="1"/>
      <w:numFmt w:val="lowerRoman"/>
      <w:lvlText w:val="%6."/>
      <w:lvlJc w:val="right"/>
      <w:pPr>
        <w:tabs>
          <w:tab w:val="num" w:pos="4896"/>
        </w:tabs>
        <w:ind w:left="4896" w:hanging="180"/>
      </w:pPr>
    </w:lvl>
    <w:lvl w:ilvl="6" w:tentative="1">
      <w:start w:val="1"/>
      <w:numFmt w:val="decimal"/>
      <w:lvlText w:val="%7."/>
      <w:lvlJc w:val="left"/>
      <w:pPr>
        <w:tabs>
          <w:tab w:val="num" w:pos="5616"/>
        </w:tabs>
        <w:ind w:left="5616" w:hanging="360"/>
      </w:pPr>
    </w:lvl>
    <w:lvl w:ilvl="7" w:tentative="1">
      <w:start w:val="1"/>
      <w:numFmt w:val="lowerLetter"/>
      <w:lvlText w:val="%8."/>
      <w:lvlJc w:val="left"/>
      <w:pPr>
        <w:tabs>
          <w:tab w:val="num" w:pos="6336"/>
        </w:tabs>
        <w:ind w:left="6336" w:hanging="360"/>
      </w:pPr>
    </w:lvl>
    <w:lvl w:ilvl="8" w:tentative="1">
      <w:start w:val="1"/>
      <w:numFmt w:val="lowerRoman"/>
      <w:lvlText w:val="%9."/>
      <w:lvlJc w:val="right"/>
      <w:pPr>
        <w:tabs>
          <w:tab w:val="num" w:pos="7056"/>
        </w:tabs>
        <w:ind w:left="7056" w:hanging="180"/>
      </w:pPr>
    </w:lvl>
  </w:abstractNum>
  <w:abstractNum w:abstractNumId="22">
    <w:nsid w:val="74A94754"/>
    <w:multiLevelType w:val="hybridMultilevel"/>
    <w:tmpl w:val="50AE807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4">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5">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1255852">
    <w:abstractNumId w:val="15"/>
  </w:num>
  <w:num w:numId="2" w16cid:durableId="1527255693">
    <w:abstractNumId w:val="24"/>
  </w:num>
  <w:num w:numId="3" w16cid:durableId="1625959922">
    <w:abstractNumId w:val="23"/>
  </w:num>
  <w:num w:numId="4" w16cid:durableId="1614677373">
    <w:abstractNumId w:val="25"/>
  </w:num>
  <w:num w:numId="5" w16cid:durableId="1305307736">
    <w:abstractNumId w:val="5"/>
  </w:num>
  <w:num w:numId="6" w16cid:durableId="30958705">
    <w:abstractNumId w:val="2"/>
  </w:num>
  <w:num w:numId="7" w16cid:durableId="2126851188">
    <w:abstractNumId w:val="13"/>
  </w:num>
  <w:num w:numId="8" w16cid:durableId="730033921">
    <w:abstractNumId w:val="19"/>
  </w:num>
  <w:num w:numId="9" w16cid:durableId="1288465741">
    <w:abstractNumId w:val="14"/>
  </w:num>
  <w:num w:numId="10" w16cid:durableId="403201">
    <w:abstractNumId w:val="3"/>
  </w:num>
  <w:num w:numId="11" w16cid:durableId="2057928116">
    <w:abstractNumId w:val="7"/>
  </w:num>
  <w:num w:numId="12" w16cid:durableId="1134761172">
    <w:abstractNumId w:val="9"/>
  </w:num>
  <w:num w:numId="13" w16cid:durableId="970283409">
    <w:abstractNumId w:val="1"/>
  </w:num>
  <w:num w:numId="14" w16cid:durableId="1769619804">
    <w:abstractNumId w:val="12"/>
  </w:num>
  <w:num w:numId="15" w16cid:durableId="690838617">
    <w:abstractNumId w:val="21"/>
  </w:num>
  <w:num w:numId="16" w16cid:durableId="303463422">
    <w:abstractNumId w:val="16"/>
  </w:num>
  <w:num w:numId="17" w16cid:durableId="568998256">
    <w:abstractNumId w:val="0"/>
  </w:num>
  <w:num w:numId="18" w16cid:durableId="1177843995">
    <w:abstractNumId w:val="11"/>
  </w:num>
  <w:num w:numId="19" w16cid:durableId="1243678827">
    <w:abstractNumId w:val="8"/>
  </w:num>
  <w:num w:numId="20" w16cid:durableId="799423722">
    <w:abstractNumId w:val="4"/>
  </w:num>
  <w:num w:numId="21" w16cid:durableId="632491009">
    <w:abstractNumId w:val="20"/>
  </w:num>
  <w:num w:numId="22" w16cid:durableId="774905037">
    <w:abstractNumId w:val="6"/>
  </w:num>
  <w:num w:numId="23" w16cid:durableId="719282019">
    <w:abstractNumId w:val="22"/>
  </w:num>
  <w:num w:numId="24" w16cid:durableId="486481493">
    <w:abstractNumId w:val="18"/>
  </w:num>
  <w:num w:numId="25" w16cid:durableId="1265721491">
    <w:abstractNumId w:val="17"/>
  </w:num>
  <w:num w:numId="26" w16cid:durableId="9762989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452A"/>
    <w:rsid w:val="00005D48"/>
    <w:rsid w:val="00035B5C"/>
    <w:rsid w:val="00054C10"/>
    <w:rsid w:val="000567EE"/>
    <w:rsid w:val="000573BE"/>
    <w:rsid w:val="00066F8D"/>
    <w:rsid w:val="00071DD2"/>
    <w:rsid w:val="0009475B"/>
    <w:rsid w:val="000962C9"/>
    <w:rsid w:val="000A525C"/>
    <w:rsid w:val="000C386B"/>
    <w:rsid w:val="000D0357"/>
    <w:rsid w:val="000E2D0A"/>
    <w:rsid w:val="000E3EF5"/>
    <w:rsid w:val="000E7C99"/>
    <w:rsid w:val="000F1CDA"/>
    <w:rsid w:val="000F3EA9"/>
    <w:rsid w:val="00112D18"/>
    <w:rsid w:val="001153EE"/>
    <w:rsid w:val="00121716"/>
    <w:rsid w:val="00126D06"/>
    <w:rsid w:val="00132EF8"/>
    <w:rsid w:val="00140343"/>
    <w:rsid w:val="00150419"/>
    <w:rsid w:val="00156775"/>
    <w:rsid w:val="00172A6E"/>
    <w:rsid w:val="00173791"/>
    <w:rsid w:val="00190AA2"/>
    <w:rsid w:val="00194A9B"/>
    <w:rsid w:val="001A68F4"/>
    <w:rsid w:val="001B4575"/>
    <w:rsid w:val="001B5182"/>
    <w:rsid w:val="001C0117"/>
    <w:rsid w:val="001C2D41"/>
    <w:rsid w:val="001D19B4"/>
    <w:rsid w:val="001D31C2"/>
    <w:rsid w:val="001F09C0"/>
    <w:rsid w:val="001F407A"/>
    <w:rsid w:val="002000C3"/>
    <w:rsid w:val="002018A6"/>
    <w:rsid w:val="00202283"/>
    <w:rsid w:val="00204E0B"/>
    <w:rsid w:val="0023676A"/>
    <w:rsid w:val="002541D9"/>
    <w:rsid w:val="00255B16"/>
    <w:rsid w:val="00266DC3"/>
    <w:rsid w:val="00272AE9"/>
    <w:rsid w:val="00277376"/>
    <w:rsid w:val="002C7D57"/>
    <w:rsid w:val="002D0331"/>
    <w:rsid w:val="002D582C"/>
    <w:rsid w:val="002E40D3"/>
    <w:rsid w:val="002E4172"/>
    <w:rsid w:val="002F5329"/>
    <w:rsid w:val="002F59D6"/>
    <w:rsid w:val="002F68D4"/>
    <w:rsid w:val="003073BF"/>
    <w:rsid w:val="003161F5"/>
    <w:rsid w:val="00317D70"/>
    <w:rsid w:val="0032661D"/>
    <w:rsid w:val="0032787A"/>
    <w:rsid w:val="0034704A"/>
    <w:rsid w:val="003534D6"/>
    <w:rsid w:val="00362DF1"/>
    <w:rsid w:val="00364051"/>
    <w:rsid w:val="00364A2F"/>
    <w:rsid w:val="003921CD"/>
    <w:rsid w:val="003B24E3"/>
    <w:rsid w:val="003C0136"/>
    <w:rsid w:val="003C4C17"/>
    <w:rsid w:val="003C76D2"/>
    <w:rsid w:val="003D0EC1"/>
    <w:rsid w:val="003D3DEC"/>
    <w:rsid w:val="003D58AA"/>
    <w:rsid w:val="003F05E4"/>
    <w:rsid w:val="003F0D05"/>
    <w:rsid w:val="003F1C7A"/>
    <w:rsid w:val="003F6B20"/>
    <w:rsid w:val="00405335"/>
    <w:rsid w:val="00411149"/>
    <w:rsid w:val="00414746"/>
    <w:rsid w:val="00426D2F"/>
    <w:rsid w:val="0043546C"/>
    <w:rsid w:val="0044135A"/>
    <w:rsid w:val="004531EB"/>
    <w:rsid w:val="0049419A"/>
    <w:rsid w:val="004B694D"/>
    <w:rsid w:val="004D41AE"/>
    <w:rsid w:val="004D7B48"/>
    <w:rsid w:val="0050458C"/>
    <w:rsid w:val="00511CDF"/>
    <w:rsid w:val="00515131"/>
    <w:rsid w:val="0052010F"/>
    <w:rsid w:val="00533016"/>
    <w:rsid w:val="005418B5"/>
    <w:rsid w:val="00557573"/>
    <w:rsid w:val="00563B3F"/>
    <w:rsid w:val="00565C47"/>
    <w:rsid w:val="005746DC"/>
    <w:rsid w:val="00592062"/>
    <w:rsid w:val="005935BD"/>
    <w:rsid w:val="00594E29"/>
    <w:rsid w:val="005A18A4"/>
    <w:rsid w:val="005D255E"/>
    <w:rsid w:val="005D4C82"/>
    <w:rsid w:val="005D628D"/>
    <w:rsid w:val="005E23BA"/>
    <w:rsid w:val="005E4981"/>
    <w:rsid w:val="005F57FC"/>
    <w:rsid w:val="006021D0"/>
    <w:rsid w:val="00610A5C"/>
    <w:rsid w:val="00611002"/>
    <w:rsid w:val="0061415E"/>
    <w:rsid w:val="00627C3B"/>
    <w:rsid w:val="00633F0A"/>
    <w:rsid w:val="00644A87"/>
    <w:rsid w:val="0065501D"/>
    <w:rsid w:val="006601D6"/>
    <w:rsid w:val="00682C4D"/>
    <w:rsid w:val="0068627D"/>
    <w:rsid w:val="00692E17"/>
    <w:rsid w:val="00696B03"/>
    <w:rsid w:val="006A017F"/>
    <w:rsid w:val="006A76F6"/>
    <w:rsid w:val="006B0D4D"/>
    <w:rsid w:val="006B35A2"/>
    <w:rsid w:val="006B77B9"/>
    <w:rsid w:val="006C68A3"/>
    <w:rsid w:val="006D0A22"/>
    <w:rsid w:val="006D20BE"/>
    <w:rsid w:val="006D3B31"/>
    <w:rsid w:val="006F568A"/>
    <w:rsid w:val="0070496F"/>
    <w:rsid w:val="0074463A"/>
    <w:rsid w:val="00744F5B"/>
    <w:rsid w:val="0074607F"/>
    <w:rsid w:val="00747887"/>
    <w:rsid w:val="0075335E"/>
    <w:rsid w:val="00760A54"/>
    <w:rsid w:val="00762CBC"/>
    <w:rsid w:val="007654B3"/>
    <w:rsid w:val="007779F1"/>
    <w:rsid w:val="00792EBB"/>
    <w:rsid w:val="007A4331"/>
    <w:rsid w:val="007B045B"/>
    <w:rsid w:val="007C3F26"/>
    <w:rsid w:val="00801451"/>
    <w:rsid w:val="008052F3"/>
    <w:rsid w:val="0081229D"/>
    <w:rsid w:val="00814CF2"/>
    <w:rsid w:val="00822676"/>
    <w:rsid w:val="00823F8E"/>
    <w:rsid w:val="00837488"/>
    <w:rsid w:val="008424F3"/>
    <w:rsid w:val="00851F14"/>
    <w:rsid w:val="00853877"/>
    <w:rsid w:val="00856EAE"/>
    <w:rsid w:val="00865EB5"/>
    <w:rsid w:val="00877FCF"/>
    <w:rsid w:val="00882AE4"/>
    <w:rsid w:val="008863D0"/>
    <w:rsid w:val="008B3040"/>
    <w:rsid w:val="008D4E5E"/>
    <w:rsid w:val="008E06B9"/>
    <w:rsid w:val="008E2E5E"/>
    <w:rsid w:val="008E6145"/>
    <w:rsid w:val="008E61CF"/>
    <w:rsid w:val="008F6E91"/>
    <w:rsid w:val="00906CCD"/>
    <w:rsid w:val="00912B0B"/>
    <w:rsid w:val="00912E3A"/>
    <w:rsid w:val="00914F50"/>
    <w:rsid w:val="00915E13"/>
    <w:rsid w:val="00920F07"/>
    <w:rsid w:val="009355B3"/>
    <w:rsid w:val="00943325"/>
    <w:rsid w:val="00943E9E"/>
    <w:rsid w:val="00954BA0"/>
    <w:rsid w:val="0098088E"/>
    <w:rsid w:val="00984BE5"/>
    <w:rsid w:val="00986400"/>
    <w:rsid w:val="009960FF"/>
    <w:rsid w:val="009A2364"/>
    <w:rsid w:val="009A4419"/>
    <w:rsid w:val="009A47BD"/>
    <w:rsid w:val="009A5256"/>
    <w:rsid w:val="009C427E"/>
    <w:rsid w:val="009C506A"/>
    <w:rsid w:val="009D27BB"/>
    <w:rsid w:val="00A05ACE"/>
    <w:rsid w:val="00A0748D"/>
    <w:rsid w:val="00A10187"/>
    <w:rsid w:val="00A118B0"/>
    <w:rsid w:val="00A17954"/>
    <w:rsid w:val="00A232C1"/>
    <w:rsid w:val="00A26BA5"/>
    <w:rsid w:val="00A31375"/>
    <w:rsid w:val="00A37FAA"/>
    <w:rsid w:val="00A44BF9"/>
    <w:rsid w:val="00A46228"/>
    <w:rsid w:val="00A507B3"/>
    <w:rsid w:val="00A53697"/>
    <w:rsid w:val="00A540E1"/>
    <w:rsid w:val="00A63790"/>
    <w:rsid w:val="00A6555D"/>
    <w:rsid w:val="00A71EBE"/>
    <w:rsid w:val="00A82DCC"/>
    <w:rsid w:val="00AA0314"/>
    <w:rsid w:val="00AA1B47"/>
    <w:rsid w:val="00AA22E8"/>
    <w:rsid w:val="00AD31AD"/>
    <w:rsid w:val="00AE78D9"/>
    <w:rsid w:val="00B00E99"/>
    <w:rsid w:val="00B10881"/>
    <w:rsid w:val="00B11942"/>
    <w:rsid w:val="00B12F63"/>
    <w:rsid w:val="00B17F2E"/>
    <w:rsid w:val="00B378CA"/>
    <w:rsid w:val="00B37D7C"/>
    <w:rsid w:val="00B402FF"/>
    <w:rsid w:val="00B41016"/>
    <w:rsid w:val="00B455FA"/>
    <w:rsid w:val="00B549A7"/>
    <w:rsid w:val="00B57E15"/>
    <w:rsid w:val="00B772E7"/>
    <w:rsid w:val="00B876E0"/>
    <w:rsid w:val="00B93554"/>
    <w:rsid w:val="00BA07E1"/>
    <w:rsid w:val="00BB1561"/>
    <w:rsid w:val="00BC3385"/>
    <w:rsid w:val="00C05A71"/>
    <w:rsid w:val="00C168FB"/>
    <w:rsid w:val="00C1739A"/>
    <w:rsid w:val="00C23607"/>
    <w:rsid w:val="00C41552"/>
    <w:rsid w:val="00C554B1"/>
    <w:rsid w:val="00C64017"/>
    <w:rsid w:val="00C75D8D"/>
    <w:rsid w:val="00C92486"/>
    <w:rsid w:val="00C9639D"/>
    <w:rsid w:val="00CA70EC"/>
    <w:rsid w:val="00CB5409"/>
    <w:rsid w:val="00CB6409"/>
    <w:rsid w:val="00CC5723"/>
    <w:rsid w:val="00CC7A98"/>
    <w:rsid w:val="00CE57C2"/>
    <w:rsid w:val="00CF10F4"/>
    <w:rsid w:val="00CF4D2D"/>
    <w:rsid w:val="00D069BA"/>
    <w:rsid w:val="00D0771E"/>
    <w:rsid w:val="00D22ACE"/>
    <w:rsid w:val="00D23675"/>
    <w:rsid w:val="00D25935"/>
    <w:rsid w:val="00D275E4"/>
    <w:rsid w:val="00D309BB"/>
    <w:rsid w:val="00D340AB"/>
    <w:rsid w:val="00D34745"/>
    <w:rsid w:val="00D4296F"/>
    <w:rsid w:val="00D542D4"/>
    <w:rsid w:val="00D57638"/>
    <w:rsid w:val="00D70079"/>
    <w:rsid w:val="00D76823"/>
    <w:rsid w:val="00D86126"/>
    <w:rsid w:val="00D95318"/>
    <w:rsid w:val="00D97297"/>
    <w:rsid w:val="00DC76EE"/>
    <w:rsid w:val="00DD1CCA"/>
    <w:rsid w:val="00DD6106"/>
    <w:rsid w:val="00DD617A"/>
    <w:rsid w:val="00DE522E"/>
    <w:rsid w:val="00E215FA"/>
    <w:rsid w:val="00E21E0A"/>
    <w:rsid w:val="00E22484"/>
    <w:rsid w:val="00E26798"/>
    <w:rsid w:val="00E32E84"/>
    <w:rsid w:val="00E45BA0"/>
    <w:rsid w:val="00E476FC"/>
    <w:rsid w:val="00E50788"/>
    <w:rsid w:val="00E52BDF"/>
    <w:rsid w:val="00E56918"/>
    <w:rsid w:val="00E608E2"/>
    <w:rsid w:val="00E629FF"/>
    <w:rsid w:val="00E73FC9"/>
    <w:rsid w:val="00E819EA"/>
    <w:rsid w:val="00E92C3D"/>
    <w:rsid w:val="00EA0586"/>
    <w:rsid w:val="00EA71AC"/>
    <w:rsid w:val="00ED0A6B"/>
    <w:rsid w:val="00ED5876"/>
    <w:rsid w:val="00ED6A27"/>
    <w:rsid w:val="00EE0FCB"/>
    <w:rsid w:val="00EE134E"/>
    <w:rsid w:val="00EE1422"/>
    <w:rsid w:val="00EE7334"/>
    <w:rsid w:val="00EF00F3"/>
    <w:rsid w:val="00EF2C89"/>
    <w:rsid w:val="00F12AEE"/>
    <w:rsid w:val="00F203C3"/>
    <w:rsid w:val="00F22CA3"/>
    <w:rsid w:val="00F2590C"/>
    <w:rsid w:val="00F3176C"/>
    <w:rsid w:val="00F31A15"/>
    <w:rsid w:val="00F32B1D"/>
    <w:rsid w:val="00F337D2"/>
    <w:rsid w:val="00F3704A"/>
    <w:rsid w:val="00F66B57"/>
    <w:rsid w:val="00F718D4"/>
    <w:rsid w:val="00F824DF"/>
    <w:rsid w:val="00F849CA"/>
    <w:rsid w:val="00F8684A"/>
    <w:rsid w:val="00FA00F8"/>
    <w:rsid w:val="00FA37BF"/>
    <w:rsid w:val="00FA4EE1"/>
    <w:rsid w:val="00FB0E98"/>
    <w:rsid w:val="00FB54FD"/>
    <w:rsid w:val="00FD6324"/>
    <w:rsid w:val="00FD7F54"/>
    <w:rsid w:val="00FE36B0"/>
    <w:rsid w:val="00FF3B2D"/>
    <w:rsid w:val="086331F8"/>
    <w:rsid w:val="232B3D9F"/>
    <w:rsid w:val="258624EB"/>
    <w:rsid w:val="2ADC6733"/>
    <w:rsid w:val="3088D183"/>
    <w:rsid w:val="4A9F74A3"/>
    <w:rsid w:val="5756BBEB"/>
    <w:rsid w:val="615E486D"/>
    <w:rsid w:val="61FE9970"/>
    <w:rsid w:val="70BE7C31"/>
    <w:rsid w:val="770EDB0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A49F997"/>
  <w15:chartTrackingRefBased/>
  <w15:docId w15:val="{C5801F1A-F170-47A8-81DB-A53D04E7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496F"/>
    <w:pPr>
      <w:spacing w:after="240"/>
      <w:ind w:left="360"/>
    </w:pPr>
    <w:rPr>
      <w:rFonts w:cs="Arial"/>
      <w:sz w:val="24"/>
      <w:szCs w:val="24"/>
    </w:rPr>
  </w:style>
  <w:style w:type="paragraph" w:styleId="Heading1">
    <w:name w:val="heading 1"/>
    <w:basedOn w:val="Normal"/>
    <w:next w:val="Normal"/>
    <w:qFormat/>
    <w:rsid w:val="00277376"/>
    <w:pPr>
      <w:numPr>
        <w:numId w:val="20"/>
      </w:numPr>
      <w:spacing w:after="200" w:line="276" w:lineRule="auto"/>
      <w:outlineLvl w:val="0"/>
    </w:pPr>
    <w:rPr>
      <w:bCs/>
      <w:u w:val="single"/>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table" w:styleId="TableGrid">
    <w:name w:val="Table Grid"/>
    <w:basedOn w:val="TableNormal"/>
    <w:uiPriority w:val="59"/>
    <w:rsid w:val="001B45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61CF"/>
    <w:rPr>
      <w:rFonts w:ascii="Calibri" w:eastAsia="Calibri" w:hAnsi="Calibri"/>
      <w:sz w:val="20"/>
      <w:szCs w:val="20"/>
    </w:rPr>
  </w:style>
  <w:style w:type="character" w:customStyle="1" w:styleId="FootnoteTextChar">
    <w:name w:val="Footnote Text Char"/>
    <w:link w:val="FootnoteText"/>
    <w:uiPriority w:val="99"/>
    <w:semiHidden/>
    <w:rsid w:val="008E61CF"/>
    <w:rPr>
      <w:rFonts w:ascii="Calibri" w:eastAsia="Calibri" w:hAnsi="Calibri"/>
    </w:rPr>
  </w:style>
  <w:style w:type="character" w:styleId="FootnoteReference">
    <w:name w:val="footnote reference"/>
    <w:uiPriority w:val="99"/>
    <w:rsid w:val="008E61CF"/>
    <w:rPr>
      <w:vertAlign w:val="superscript"/>
    </w:rPr>
  </w:style>
  <w:style w:type="table" w:customStyle="1" w:styleId="TableGrid1">
    <w:name w:val="Table Grid1"/>
    <w:basedOn w:val="TableNormal"/>
    <w:next w:val="TableGrid"/>
    <w:uiPriority w:val="59"/>
    <w:rsid w:val="008E61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
    <w:name w:val="InfoBlue"/>
    <w:basedOn w:val="Normal"/>
    <w:next w:val="BodyText"/>
    <w:link w:val="InfoBlueChar1"/>
    <w:autoRedefine/>
    <w:rsid w:val="00A10187"/>
    <w:pPr>
      <w:framePr w:hSpace="180" w:wrap="around" w:vAnchor="text" w:hAnchor="text" w:y="1"/>
      <w:widowControl w:val="0"/>
      <w:spacing w:before="40" w:after="60"/>
      <w:ind w:left="-50"/>
      <w:suppressOverlap/>
    </w:pPr>
    <w:rPr>
      <w:rFonts w:ascii="Arial" w:hAnsi="Arial"/>
      <w:sz w:val="22"/>
      <w:szCs w:val="22"/>
      <w:shd w:val="clear" w:color="auto" w:fill="FFFFFF"/>
    </w:rPr>
  </w:style>
  <w:style w:type="character" w:customStyle="1" w:styleId="InfoBlueChar1">
    <w:name w:val="InfoBlue Char1"/>
    <w:link w:val="InfoBlue"/>
    <w:rsid w:val="00A10187"/>
    <w:rPr>
      <w:rFonts w:ascii="Arial" w:hAnsi="Arial" w:cs="Arial"/>
      <w:sz w:val="22"/>
      <w:szCs w:val="22"/>
    </w:rPr>
  </w:style>
  <w:style w:type="character" w:customStyle="1" w:styleId="cf01">
    <w:name w:val="cf01"/>
    <w:rsid w:val="00A10187"/>
    <w:rPr>
      <w:rFonts w:ascii="Segoe UI" w:hAnsi="Segoe UI" w:cs="Segoe UI" w:hint="default"/>
      <w:color w:val="262626"/>
      <w:sz w:val="36"/>
      <w:szCs w:val="36"/>
    </w:rPr>
  </w:style>
  <w:style w:type="character" w:styleId="CommentReference">
    <w:name w:val="annotation reference"/>
    <w:basedOn w:val="DefaultParagraphFont"/>
    <w:uiPriority w:val="99"/>
    <w:semiHidden/>
    <w:unhideWhenUsed/>
    <w:rsid w:val="00EE134E"/>
    <w:rPr>
      <w:sz w:val="16"/>
      <w:szCs w:val="16"/>
    </w:rPr>
  </w:style>
  <w:style w:type="paragraph" w:styleId="CommentText">
    <w:name w:val="annotation text"/>
    <w:basedOn w:val="Normal"/>
    <w:link w:val="CommentTextChar"/>
    <w:uiPriority w:val="99"/>
    <w:unhideWhenUsed/>
    <w:rsid w:val="00EE134E"/>
    <w:rPr>
      <w:sz w:val="20"/>
      <w:szCs w:val="20"/>
    </w:rPr>
  </w:style>
  <w:style w:type="character" w:customStyle="1" w:styleId="CommentTextChar">
    <w:name w:val="Comment Text Char"/>
    <w:basedOn w:val="DefaultParagraphFont"/>
    <w:link w:val="CommentText"/>
    <w:uiPriority w:val="99"/>
    <w:rsid w:val="00EE134E"/>
  </w:style>
  <w:style w:type="paragraph" w:styleId="CommentSubject">
    <w:name w:val="annotation subject"/>
    <w:basedOn w:val="CommentText"/>
    <w:next w:val="CommentText"/>
    <w:link w:val="CommentSubjectChar"/>
    <w:uiPriority w:val="99"/>
    <w:semiHidden/>
    <w:unhideWhenUsed/>
    <w:rsid w:val="00EE134E"/>
    <w:rPr>
      <w:b/>
      <w:bCs/>
    </w:rPr>
  </w:style>
  <w:style w:type="character" w:customStyle="1" w:styleId="CommentSubjectChar">
    <w:name w:val="Comment Subject Char"/>
    <w:basedOn w:val="CommentTextChar"/>
    <w:link w:val="CommentSubject"/>
    <w:uiPriority w:val="99"/>
    <w:semiHidden/>
    <w:rsid w:val="00EE134E"/>
    <w:rPr>
      <w:b/>
      <w:bCs/>
    </w:rPr>
  </w:style>
  <w:style w:type="paragraph" w:styleId="Revision">
    <w:name w:val="Revision"/>
    <w:hidden/>
    <w:uiPriority w:val="99"/>
    <w:semiHidden/>
    <w:rsid w:val="00EE134E"/>
    <w:rPr>
      <w:sz w:val="24"/>
      <w:szCs w:val="24"/>
    </w:rPr>
  </w:style>
  <w:style w:type="character" w:styleId="UnresolvedMention">
    <w:name w:val="Unresolved Mention"/>
    <w:basedOn w:val="DefaultParagraphFont"/>
    <w:uiPriority w:val="99"/>
    <w:semiHidden/>
    <w:unhideWhenUsed/>
    <w:rsid w:val="004D7B48"/>
    <w:rPr>
      <w:color w:val="605E5C"/>
      <w:shd w:val="clear" w:color="auto" w:fill="E1DFDD"/>
    </w:rPr>
  </w:style>
  <w:style w:type="paragraph" w:customStyle="1" w:styleId="tabletext">
    <w:name w:val="table text"/>
    <w:basedOn w:val="Normal"/>
    <w:qFormat/>
    <w:rsid w:val="00EE0FCB"/>
    <w:pPr>
      <w:spacing w:after="0"/>
    </w:pPr>
  </w:style>
  <w:style w:type="paragraph" w:customStyle="1" w:styleId="nospacesafter">
    <w:name w:val="no spaces after"/>
    <w:basedOn w:val="Normal"/>
    <w:qFormat/>
    <w:rsid w:val="00C64017"/>
    <w:pPr>
      <w:spacing w:after="0"/>
    </w:pPr>
  </w:style>
  <w:style w:type="paragraph" w:customStyle="1" w:styleId="boldnospace">
    <w:name w:val="bold no space"/>
    <w:basedOn w:val="Normal"/>
    <w:qFormat/>
    <w:rsid w:val="00D95318"/>
    <w:pPr>
      <w:spacing w:after="0"/>
    </w:pPr>
    <w:rPr>
      <w:b/>
      <w:bCs/>
    </w:rPr>
  </w:style>
  <w:style w:type="character" w:styleId="Mention">
    <w:name w:val="Mention"/>
    <w:basedOn w:val="DefaultParagraphFont"/>
    <w:uiPriority w:val="99"/>
    <w:unhideWhenUsed/>
    <w:rsid w:val="00BB1561"/>
    <w:rPr>
      <w:color w:val="2B579A"/>
      <w:shd w:val="clear" w:color="auto" w:fill="E1DFDD"/>
    </w:rPr>
  </w:style>
  <w:style w:type="character" w:styleId="FollowedHyperlink">
    <w:name w:val="FollowedHyperlink"/>
    <w:basedOn w:val="DefaultParagraphFont"/>
    <w:uiPriority w:val="99"/>
    <w:semiHidden/>
    <w:unhideWhenUsed/>
    <w:rsid w:val="00CB54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whitehouse.gov/wp-content/uploads/2023/09/M-23-22-Delivering-a-Digital-First-Public-Experience.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FF873-8252-42EB-958B-6CE0B9C45554}">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616</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OMBMemoMERCPtP</vt:lpstr>
    </vt:vector>
  </TitlesOfParts>
  <Company>SSI</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Covington, Kelly</cp:lastModifiedBy>
  <cp:revision>2</cp:revision>
  <cp:lastPrinted>2019-11-25T20:23:00Z</cp:lastPrinted>
  <dcterms:created xsi:type="dcterms:W3CDTF">2026-02-25T16:34:00Z</dcterms:created>
  <dcterms:modified xsi:type="dcterms:W3CDTF">2026-02-25T16:34:00Z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