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0458C" w:rsidP="002F5329" w14:paraId="06871540" w14:textId="20C63EB6">
      <w:pPr>
        <w:pStyle w:val="Heading2"/>
        <w:tabs>
          <w:tab w:val="left" w:pos="900"/>
        </w:tabs>
        <w:ind w:right="-180"/>
        <w:rPr>
          <w:b w:val="0"/>
        </w:rPr>
      </w:pPr>
    </w:p>
    <w:p w:rsidR="0050458C" w:rsidRPr="0050458C" w:rsidP="0050458C" w14:paraId="0746EB95" w14:textId="77777777"/>
    <w:p w:rsidR="00EF2C89" w:rsidP="002F5329" w14:paraId="45F4111E" w14:textId="1675FA6B">
      <w:pPr>
        <w:pStyle w:val="Heading2"/>
        <w:tabs>
          <w:tab w:val="left" w:pos="900"/>
        </w:tabs>
        <w:ind w:right="-180"/>
        <w:rPr>
          <w:b w:val="0"/>
        </w:rPr>
      </w:pPr>
      <w:r>
        <w:rPr>
          <w:b w:val="0"/>
        </w:rPr>
        <w:t>United States Food and Drug Administration</w:t>
      </w:r>
    </w:p>
    <w:p w:rsidR="003F1C7A" w:rsidRPr="00EF2C89" w:rsidP="002F5329" w14:paraId="3F4178C6" w14:textId="77777777">
      <w:pPr>
        <w:pStyle w:val="Heading2"/>
        <w:tabs>
          <w:tab w:val="left" w:pos="900"/>
        </w:tabs>
        <w:ind w:right="-180"/>
        <w:rPr>
          <w:b w:val="0"/>
        </w:rPr>
      </w:pPr>
      <w:r w:rsidRPr="00EF2C89">
        <w:rPr>
          <w:b w:val="0"/>
        </w:rPr>
        <w:t>Generic Clearance: Customer Satisfaction Surveys</w:t>
      </w:r>
    </w:p>
    <w:p w:rsidR="00A63790" w:rsidRPr="00EF2C89" w:rsidP="00A63790" w14:paraId="4DC32BB4" w14:textId="77777777">
      <w:pPr>
        <w:jc w:val="center"/>
      </w:pPr>
      <w:r w:rsidRPr="00EF2C89">
        <w:t xml:space="preserve">OMB Control Number </w:t>
      </w:r>
      <w:r w:rsidRPr="00EF2C89" w:rsidR="003D0EC1">
        <w:t>0910-0360</w:t>
      </w:r>
    </w:p>
    <w:p w:rsidR="001B4575" w:rsidRPr="00EF2C89" w:rsidP="00A63790" w14:paraId="5370882F" w14:textId="77777777">
      <w:pPr>
        <w:jc w:val="center"/>
      </w:pPr>
      <w:r w:rsidRPr="00EF2C89">
        <w:t>G</w:t>
      </w:r>
      <w:r w:rsidR="00914F50">
        <w:t xml:space="preserve">en </w:t>
      </w:r>
      <w:r w:rsidRPr="00EF2C89">
        <w:t>IC Request for Approval</w:t>
      </w:r>
    </w:p>
    <w:p w:rsidR="00A63790" w:rsidP="00A63790" w14:paraId="1F254D37" w14:textId="77777777">
      <w:pPr>
        <w:rPr>
          <w:sz w:val="18"/>
          <w:szCs w:val="18"/>
        </w:rPr>
      </w:pPr>
    </w:p>
    <w:p w:rsidR="00EF2C89" w:rsidP="00914735" w14:paraId="750FFE29" w14:textId="01C3AE8A">
      <w:pPr>
        <w:rPr>
          <w:rFonts w:eastAsia="Calibri"/>
        </w:rPr>
      </w:pPr>
      <w:bookmarkStart w:id="0" w:name="_Hlk25234418"/>
      <w:r w:rsidRPr="0061415E">
        <w:rPr>
          <w:rFonts w:eastAsia="Calibri"/>
          <w:bCs/>
        </w:rPr>
        <w:t>Title of Gen IC:</w:t>
      </w:r>
      <w:r w:rsidR="00D25935">
        <w:rPr>
          <w:rFonts w:eastAsia="Calibri"/>
        </w:rPr>
        <w:t xml:space="preserve"> </w:t>
      </w:r>
      <w:r w:rsidR="0056104D">
        <w:rPr>
          <w:rFonts w:eastAsia="Calibri"/>
        </w:rPr>
        <w:t xml:space="preserve">CDER </w:t>
      </w:r>
      <w:r w:rsidR="00FE59C0">
        <w:rPr>
          <w:rFonts w:eastAsia="Calibri"/>
        </w:rPr>
        <w:t>NextGen</w:t>
      </w:r>
      <w:r w:rsidR="0056104D">
        <w:rPr>
          <w:rFonts w:eastAsia="Calibri"/>
        </w:rPr>
        <w:t xml:space="preserve"> Portal Surve</w:t>
      </w:r>
      <w:r w:rsidR="00FE59C0">
        <w:rPr>
          <w:rFonts w:eastAsia="Calibri"/>
        </w:rPr>
        <w:t>y to System Users (CDER</w:t>
      </w:r>
      <w:r w:rsidR="007008B3">
        <w:rPr>
          <w:rFonts w:eastAsia="Calibri"/>
        </w:rPr>
        <w:t xml:space="preserve">/Office of Business Informatics </w:t>
      </w:r>
      <w:r w:rsidR="00914735">
        <w:rPr>
          <w:rFonts w:eastAsia="Calibri"/>
        </w:rPr>
        <w:t>(</w:t>
      </w:r>
      <w:r w:rsidR="00FE59C0">
        <w:rPr>
          <w:rFonts w:eastAsia="Calibri"/>
        </w:rPr>
        <w:t>OBI)</w:t>
      </w:r>
      <w:r w:rsidR="00914735">
        <w:rPr>
          <w:rFonts w:eastAsia="Calibri"/>
        </w:rPr>
        <w:t>)</w:t>
      </w:r>
    </w:p>
    <w:p w:rsidR="00914735" w:rsidRPr="00EF2C89" w:rsidP="00914735" w14:paraId="18539B5F" w14:textId="77777777">
      <w:pPr>
        <w:rPr>
          <w:rFonts w:eastAsia="Calibri"/>
        </w:rPr>
      </w:pPr>
    </w:p>
    <w:p w:rsidR="00EF2C89" w:rsidRPr="00C168FB" w:rsidP="00F849CA" w14:paraId="01965A2B" w14:textId="77777777">
      <w:pPr>
        <w:numPr>
          <w:ilvl w:val="0"/>
          <w:numId w:val="20"/>
        </w:numPr>
        <w:spacing w:after="200" w:line="276" w:lineRule="auto"/>
        <w:rPr>
          <w:bCs/>
          <w:u w:val="single"/>
        </w:rPr>
      </w:pPr>
      <w:r w:rsidRPr="00C168FB">
        <w:rPr>
          <w:bCs/>
          <w:u w:val="single"/>
        </w:rPr>
        <w:t>Statement of Need</w:t>
      </w:r>
    </w:p>
    <w:p w:rsidR="008435F5" w:rsidRPr="00173621" w:rsidP="00F705C9" w14:paraId="36A66489" w14:textId="7775B820">
      <w:pPr>
        <w:ind w:left="360"/>
        <w:rPr>
          <w:rFonts w:eastAsia="Calibri"/>
        </w:rPr>
      </w:pPr>
      <w:bookmarkStart w:id="1" w:name="_Hlk107932513"/>
      <w:r w:rsidRPr="00413904">
        <w:rPr>
          <w:rFonts w:eastAsia="Calibri"/>
        </w:rPr>
        <w:t>The CDER NextGen Portal</w:t>
      </w:r>
      <w:r w:rsidR="007D281A">
        <w:rPr>
          <w:rFonts w:eastAsia="Calibri"/>
        </w:rPr>
        <w:t xml:space="preserve"> </w:t>
      </w:r>
      <w:r w:rsidRPr="00413904">
        <w:rPr>
          <w:rFonts w:eastAsia="Calibri"/>
        </w:rPr>
        <w:t>represents a significant advancement in streamlining</w:t>
      </w:r>
      <w:r w:rsidR="00914735">
        <w:rPr>
          <w:rFonts w:eastAsia="Calibri"/>
        </w:rPr>
        <w:t xml:space="preserve"> </w:t>
      </w:r>
      <w:r w:rsidR="001D030F">
        <w:rPr>
          <w:rFonts w:eastAsia="Calibri"/>
        </w:rPr>
        <w:t xml:space="preserve">over 25 </w:t>
      </w:r>
      <w:r w:rsidR="00914735">
        <w:rPr>
          <w:rFonts w:eastAsia="Calibri"/>
        </w:rPr>
        <w:t>regulatory and non-regu</w:t>
      </w:r>
      <w:r w:rsidR="00DC6740">
        <w:rPr>
          <w:rFonts w:eastAsia="Calibri"/>
        </w:rPr>
        <w:t>latory</w:t>
      </w:r>
      <w:r w:rsidRPr="00413904">
        <w:rPr>
          <w:rFonts w:eastAsia="Calibri"/>
        </w:rPr>
        <w:t xml:space="preserve"> submission</w:t>
      </w:r>
      <w:r w:rsidR="001D030F">
        <w:rPr>
          <w:rFonts w:eastAsia="Calibri"/>
        </w:rPr>
        <w:t xml:space="preserve"> types (e.g. pre-assignment requests, research IND submissions, drug shortages notifications, </w:t>
      </w:r>
      <w:r w:rsidR="000E294A">
        <w:rPr>
          <w:rFonts w:eastAsia="Calibri"/>
        </w:rPr>
        <w:t xml:space="preserve">public drug shortages, </w:t>
      </w:r>
      <w:r w:rsidR="001D030F">
        <w:rPr>
          <w:rFonts w:eastAsia="Calibri"/>
        </w:rPr>
        <w:t>controlled correspondences, meeting requests, drug development tool submissions, etc.)</w:t>
      </w:r>
      <w:r w:rsidRPr="00413904" w:rsidR="001D030F">
        <w:rPr>
          <w:rFonts w:eastAsia="Calibri"/>
        </w:rPr>
        <w:t>.</w:t>
      </w:r>
      <w:r w:rsidR="007624A1">
        <w:rPr>
          <w:rFonts w:eastAsia="Calibri"/>
        </w:rPr>
        <w:t xml:space="preserve"> </w:t>
      </w:r>
      <w:r w:rsidRPr="00413904">
        <w:rPr>
          <w:rFonts w:eastAsia="Calibri"/>
        </w:rPr>
        <w:t xml:space="preserve">By enabling industry </w:t>
      </w:r>
      <w:r>
        <w:rPr>
          <w:rFonts w:eastAsia="Calibri"/>
        </w:rPr>
        <w:t>relevant parties</w:t>
      </w:r>
      <w:r w:rsidRPr="00413904">
        <w:rPr>
          <w:rFonts w:eastAsia="Calibri"/>
        </w:rPr>
        <w:t xml:space="preserve"> to make non-eCTD</w:t>
      </w:r>
      <w:r w:rsidR="00CB027E">
        <w:rPr>
          <w:rFonts w:eastAsia="Calibri"/>
        </w:rPr>
        <w:t xml:space="preserve"> (electronic common technical document) </w:t>
      </w:r>
      <w:r w:rsidRPr="00413904">
        <w:rPr>
          <w:rFonts w:eastAsia="Calibri"/>
        </w:rPr>
        <w:t>submissions</w:t>
      </w:r>
      <w:r w:rsidR="00B05751">
        <w:rPr>
          <w:rFonts w:eastAsia="Calibri"/>
        </w:rPr>
        <w:t xml:space="preserve"> (submission that are</w:t>
      </w:r>
      <w:r w:rsidR="00EE4150">
        <w:rPr>
          <w:rFonts w:eastAsia="Calibri"/>
        </w:rPr>
        <w:t xml:space="preserve"> not</w:t>
      </w:r>
      <w:r w:rsidR="00B05751">
        <w:rPr>
          <w:rFonts w:eastAsia="Calibri"/>
        </w:rPr>
        <w:t xml:space="preserve"> in the s</w:t>
      </w:r>
      <w:r w:rsidRPr="00B05751" w:rsidR="00B05751">
        <w:rPr>
          <w:rFonts w:eastAsia="Calibri"/>
        </w:rPr>
        <w:t>tandard format for submitting applications, amendments, supplements, and reports to the FDA</w:t>
      </w:r>
      <w:r w:rsidR="00B05751">
        <w:rPr>
          <w:rFonts w:eastAsia="Calibri"/>
        </w:rPr>
        <w:t>)</w:t>
      </w:r>
      <w:r w:rsidRPr="00413904">
        <w:rPr>
          <w:rFonts w:eastAsia="Calibri"/>
        </w:rPr>
        <w:t>, the portal significantly alleviates the operational burden</w:t>
      </w:r>
      <w:r w:rsidR="002D1373">
        <w:rPr>
          <w:rFonts w:eastAsia="Calibri"/>
        </w:rPr>
        <w:t xml:space="preserve"> by minimizing data entry </w:t>
      </w:r>
      <w:r w:rsidR="00757E5D">
        <w:rPr>
          <w:rFonts w:eastAsia="Calibri"/>
        </w:rPr>
        <w:t>and avoiding incomplete submissions</w:t>
      </w:r>
      <w:r w:rsidR="00303E43">
        <w:rPr>
          <w:rFonts w:eastAsia="Calibri"/>
        </w:rPr>
        <w:t>. The portal also helps reduce</w:t>
      </w:r>
      <w:r w:rsidRPr="00413904">
        <w:rPr>
          <w:rFonts w:eastAsia="Calibri"/>
        </w:rPr>
        <w:t xml:space="preserve"> associated costs traditionally involved in submitting documentation to the FDA</w:t>
      </w:r>
      <w:r w:rsidR="00EE4150">
        <w:rPr>
          <w:rFonts w:eastAsia="Calibri"/>
        </w:rPr>
        <w:t>,</w:t>
      </w:r>
      <w:r w:rsidR="00303E43">
        <w:rPr>
          <w:rFonts w:eastAsia="Calibri"/>
        </w:rPr>
        <w:t xml:space="preserve"> by avoiding purchasing of</w:t>
      </w:r>
      <w:r w:rsidR="000B75B4">
        <w:rPr>
          <w:rFonts w:eastAsia="Calibri"/>
        </w:rPr>
        <w:t xml:space="preserve"> solutions to complete for</w:t>
      </w:r>
      <w:r w:rsidR="00AF1D3A">
        <w:rPr>
          <w:rFonts w:eastAsia="Calibri"/>
        </w:rPr>
        <w:t>ms or paying for postage to send package to reviewers</w:t>
      </w:r>
      <w:r w:rsidRPr="00413904">
        <w:rPr>
          <w:rFonts w:eastAsia="Calibri"/>
        </w:rPr>
        <w:t>.</w:t>
      </w:r>
      <w:r w:rsidR="007624A1">
        <w:rPr>
          <w:rFonts w:eastAsia="Calibri"/>
        </w:rPr>
        <w:t xml:space="preserve"> </w:t>
      </w:r>
      <w:r w:rsidRPr="00413904">
        <w:rPr>
          <w:rFonts w:eastAsia="Calibri"/>
        </w:rPr>
        <w:t xml:space="preserve">This innovative approach not only facilitates a smoother submission process </w:t>
      </w:r>
      <w:r w:rsidR="003F07A9">
        <w:rPr>
          <w:rFonts w:eastAsia="Calibri"/>
        </w:rPr>
        <w:t xml:space="preserve">compared to </w:t>
      </w:r>
      <w:r w:rsidR="007523AA">
        <w:rPr>
          <w:rFonts w:eastAsia="Calibri"/>
        </w:rPr>
        <w:t xml:space="preserve">email or mail </w:t>
      </w:r>
      <w:r w:rsidR="00AD7A04">
        <w:rPr>
          <w:rFonts w:eastAsia="Calibri"/>
        </w:rPr>
        <w:t>submissions</w:t>
      </w:r>
      <w:r w:rsidR="00C31CE8">
        <w:rPr>
          <w:rFonts w:eastAsia="Calibri"/>
        </w:rPr>
        <w:t xml:space="preserve"> as </w:t>
      </w:r>
      <w:r w:rsidR="00AC3457">
        <w:rPr>
          <w:rFonts w:eastAsia="Calibri"/>
        </w:rPr>
        <w:t xml:space="preserve">the user interface of the portal will </w:t>
      </w:r>
      <w:r w:rsidR="00814A99">
        <w:rPr>
          <w:rFonts w:eastAsia="Calibri"/>
        </w:rPr>
        <w:t xml:space="preserve">require the user to </w:t>
      </w:r>
      <w:r w:rsidR="007A16C4">
        <w:rPr>
          <w:rFonts w:eastAsia="Calibri"/>
        </w:rPr>
        <w:t>enter</w:t>
      </w:r>
      <w:r w:rsidR="00814A99">
        <w:rPr>
          <w:rFonts w:eastAsia="Calibri"/>
        </w:rPr>
        <w:t xml:space="preserve"> all data </w:t>
      </w:r>
      <w:r w:rsidR="007D281A">
        <w:rPr>
          <w:rFonts w:eastAsia="Calibri"/>
        </w:rPr>
        <w:t>elements, which</w:t>
      </w:r>
      <w:r w:rsidRPr="00413904">
        <w:rPr>
          <w:rFonts w:eastAsia="Calibri"/>
        </w:rPr>
        <w:t xml:space="preserve"> enhances the efficiency </w:t>
      </w:r>
      <w:r w:rsidR="007A16C4">
        <w:rPr>
          <w:rFonts w:eastAsia="Calibri"/>
        </w:rPr>
        <w:t xml:space="preserve">and avoids having FDA reviewers having to reaching out to the user for more information. </w:t>
      </w:r>
    </w:p>
    <w:p w:rsidR="00173621" w:rsidP="00F705C9" w14:paraId="73C6C67D" w14:textId="77777777">
      <w:pPr>
        <w:ind w:left="360"/>
        <w:rPr>
          <w:rFonts w:eastAsia="Calibri"/>
        </w:rPr>
      </w:pPr>
    </w:p>
    <w:p w:rsidR="00EF2C89" w:rsidRPr="00F705C9" w:rsidP="00F705C9" w14:paraId="000DCD10" w14:textId="5841FEE3">
      <w:pPr>
        <w:ind w:left="360"/>
        <w:rPr>
          <w:rFonts w:eastAsia="Calibri"/>
        </w:rPr>
      </w:pPr>
      <w:r w:rsidRPr="00413904">
        <w:rPr>
          <w:rFonts w:eastAsia="Calibri"/>
        </w:rPr>
        <w:t xml:space="preserve">Furthermore, the integration of a survey within the portal will play a crucial role in gauging user satisfaction. This feedback mechanism is vital, as it will provide direct </w:t>
      </w:r>
      <w:r w:rsidRPr="00413904">
        <w:rPr>
          <w:rFonts w:eastAsia="Calibri"/>
        </w:rPr>
        <w:t>insights into user experiences and satisfaction levels, thereby guiding continuous improvements to the portal.</w:t>
      </w:r>
      <w:r w:rsidR="007624A1">
        <w:rPr>
          <w:rFonts w:eastAsia="Calibri"/>
        </w:rPr>
        <w:t xml:space="preserve"> </w:t>
      </w:r>
      <w:r w:rsidRPr="00413904">
        <w:rPr>
          <w:rFonts w:eastAsia="Calibri"/>
        </w:rPr>
        <w:t xml:space="preserve">The ultimate aim is to refine the portal's functionality, making it increasingly user-friendly and effective for all </w:t>
      </w:r>
      <w:r>
        <w:rPr>
          <w:rFonts w:eastAsia="Calibri"/>
        </w:rPr>
        <w:t>relevant parties</w:t>
      </w:r>
      <w:r w:rsidRPr="00413904">
        <w:rPr>
          <w:rFonts w:eastAsia="Calibri"/>
        </w:rPr>
        <w:t xml:space="preserve"> </w:t>
      </w:r>
      <w:r w:rsidRPr="00413904" w:rsidR="00173621">
        <w:rPr>
          <w:rFonts w:eastAsia="Calibri"/>
        </w:rPr>
        <w:t>involved.</w:t>
      </w:r>
      <w:r w:rsidR="00520FC4">
        <w:rPr>
          <w:rFonts w:eastAsia="Calibri"/>
        </w:rPr>
        <w:t xml:space="preserve"> </w:t>
      </w:r>
    </w:p>
    <w:bookmarkEnd w:id="1"/>
    <w:p w:rsidR="00EF2C89" w:rsidRPr="00EF2C89" w:rsidP="00EF2C89" w14:paraId="2C807D16" w14:textId="54FF5533"/>
    <w:p w:rsidR="00173621" w:rsidRPr="00173621" w:rsidP="00734030" w14:paraId="40B126F2" w14:textId="741DAAD1">
      <w:pPr>
        <w:numPr>
          <w:ilvl w:val="0"/>
          <w:numId w:val="20"/>
        </w:numPr>
        <w:spacing w:after="200"/>
        <w:rPr>
          <w:bCs/>
          <w:snapToGrid w:val="0"/>
          <w:u w:val="single"/>
        </w:rPr>
      </w:pPr>
      <w:r w:rsidRPr="00C168FB">
        <w:rPr>
          <w:bCs/>
          <w:u w:val="single"/>
        </w:rPr>
        <w:t>Intended Use of the Informatio</w:t>
      </w:r>
      <w:r w:rsidRPr="00C168FB" w:rsidR="00C168FB">
        <w:rPr>
          <w:bCs/>
          <w:u w:val="single"/>
        </w:rPr>
        <w:t>n</w:t>
      </w:r>
      <w:r w:rsidRPr="00C168FB">
        <w:rPr>
          <w:b/>
          <w:u w:val="single"/>
        </w:rPr>
        <w:br/>
      </w:r>
      <w:r w:rsidRPr="00EF2C89">
        <w:br/>
      </w:r>
      <w:r w:rsidRPr="00173621">
        <w:rPr>
          <w:rFonts w:eastAsia="Calibri"/>
        </w:rPr>
        <w:t>The inclusion of a feedback survey on the CDER NextGen Portal is a strategic initiative aimed at enhancing the portal's value and functionality for its users.</w:t>
      </w:r>
      <w:r w:rsidR="007624A1">
        <w:rPr>
          <w:rFonts w:eastAsia="Calibri"/>
        </w:rPr>
        <w:t xml:space="preserve"> </w:t>
      </w:r>
      <w:r w:rsidRPr="00173621">
        <w:rPr>
          <w:rFonts w:eastAsia="Calibri"/>
        </w:rPr>
        <w:t>By systematically capturing and analyzing user feedback, our team can pinpoint specific areas of the portal that may require improvements or additional features.</w:t>
      </w:r>
      <w:r w:rsidR="007624A1">
        <w:rPr>
          <w:rFonts w:eastAsia="Calibri"/>
        </w:rPr>
        <w:t xml:space="preserve"> </w:t>
      </w:r>
      <w:r w:rsidRPr="00173621">
        <w:rPr>
          <w:rFonts w:eastAsia="Calibri"/>
        </w:rPr>
        <w:t>This direct input from users is invaluable as it allows us to align our development priorities with the actual needs and experiences of the end-users.</w:t>
      </w:r>
      <w:r w:rsidR="007624A1">
        <w:rPr>
          <w:rFonts w:eastAsia="Calibri"/>
        </w:rPr>
        <w:t xml:space="preserve"> </w:t>
      </w:r>
      <w:r w:rsidRPr="00173621">
        <w:rPr>
          <w:rFonts w:eastAsia="Calibri"/>
        </w:rPr>
        <w:t xml:space="preserve">Utilizing this feedback, we can make </w:t>
      </w:r>
      <w:r w:rsidRPr="00173621">
        <w:rPr>
          <w:rFonts w:eastAsia="Calibri"/>
        </w:rPr>
        <w:t>more informed decisions during our regular deployment cadences, ensuring that each update not only addresses user concerns but also enriches their overall experience with the portal.</w:t>
      </w:r>
      <w:r w:rsidR="007624A1">
        <w:rPr>
          <w:rFonts w:eastAsia="Calibri"/>
        </w:rPr>
        <w:t xml:space="preserve"> </w:t>
      </w:r>
      <w:r w:rsidRPr="00173621">
        <w:rPr>
          <w:rFonts w:eastAsia="Calibri"/>
        </w:rPr>
        <w:t xml:space="preserve">This ongoing cycle of feedback and improvement will enable us to continually refine the portal, thereby increasing its effectiveness and the satisfaction of its users, fostering a more productive interaction with the FDA. </w:t>
      </w:r>
      <w:r w:rsidRPr="00830ED5" w:rsidR="005F019B">
        <w:rPr>
          <w:snapToGrid w:val="0"/>
        </w:rPr>
        <w:t>This strategic feedback collection will empower us to tailor the portal’s functionalities to better meet the specific needs of each user group, thereby optimizing their interaction with the FDA and enhancing overall user satisfaction.</w:t>
      </w:r>
    </w:p>
    <w:p w:rsidR="00EF2C89" w:rsidRPr="00C168FB" w:rsidP="00173621" w14:paraId="63E0233C" w14:textId="776A3647">
      <w:pPr>
        <w:numPr>
          <w:ilvl w:val="0"/>
          <w:numId w:val="20"/>
        </w:numPr>
        <w:spacing w:after="200" w:line="276" w:lineRule="auto"/>
        <w:rPr>
          <w:bCs/>
          <w:snapToGrid w:val="0"/>
          <w:u w:val="single"/>
        </w:rPr>
      </w:pPr>
      <w:r w:rsidRPr="00C168FB">
        <w:rPr>
          <w:bCs/>
          <w:snapToGrid w:val="0"/>
          <w:u w:val="single"/>
        </w:rPr>
        <w:t>Description of Respondents</w:t>
      </w:r>
    </w:p>
    <w:p w:rsidR="004B53B2" w:rsidP="00EF2C89" w14:paraId="29CF4D24" w14:textId="0A09737C">
      <w:pPr>
        <w:widowControl w:val="0"/>
        <w:ind w:left="360"/>
        <w:rPr>
          <w:snapToGrid w:val="0"/>
        </w:rPr>
      </w:pPr>
      <w:r>
        <w:rPr>
          <w:snapToGrid w:val="0"/>
        </w:rPr>
        <w:t>Respondents to the survey will be CDER NextGen Portal users.</w:t>
      </w:r>
      <w:r w:rsidR="007624A1">
        <w:rPr>
          <w:snapToGrid w:val="0"/>
        </w:rPr>
        <w:t xml:space="preserve"> </w:t>
      </w:r>
      <w:r w:rsidRPr="00830ED5" w:rsidR="00830ED5">
        <w:rPr>
          <w:snapToGrid w:val="0"/>
        </w:rPr>
        <w:t xml:space="preserve">Currently, the portal </w:t>
      </w:r>
      <w:r w:rsidRPr="00830ED5" w:rsidR="00830ED5">
        <w:rPr>
          <w:snapToGrid w:val="0"/>
        </w:rPr>
        <w:t xml:space="preserve">accommodates a variety of user types, including pharmaceutical companies, biotechnology firms, medical device manufacturers, clinical research organizations, regulatory affairs consultants, </w:t>
      </w:r>
      <w:r w:rsidR="001665F1">
        <w:rPr>
          <w:snapToGrid w:val="0"/>
        </w:rPr>
        <w:t xml:space="preserve">patients, </w:t>
      </w:r>
      <w:r w:rsidRPr="00830ED5" w:rsidR="00830ED5">
        <w:rPr>
          <w:snapToGrid w:val="0"/>
        </w:rPr>
        <w:t>and healthcare professionals</w:t>
      </w:r>
      <w:r w:rsidR="002C6285">
        <w:rPr>
          <w:snapToGrid w:val="0"/>
        </w:rPr>
        <w:t xml:space="preserve"> which may capture a wide spectrum of user experiences and expectations</w:t>
      </w:r>
      <w:r w:rsidR="0032489B">
        <w:rPr>
          <w:snapToGrid w:val="0"/>
        </w:rPr>
        <w:t>.</w:t>
      </w:r>
    </w:p>
    <w:p w:rsidR="00D82BC5" w:rsidP="00A0748D" w14:paraId="4040F888" w14:textId="77777777">
      <w:pPr>
        <w:widowControl w:val="0"/>
        <w:rPr>
          <w:snapToGrid w:val="0"/>
        </w:rPr>
      </w:pPr>
    </w:p>
    <w:p w:rsidR="00A0748D" w:rsidRPr="0061415E" w:rsidP="00A0748D" w14:paraId="58C01B37" w14:textId="77777777">
      <w:pPr>
        <w:pStyle w:val="ListParagraph"/>
        <w:numPr>
          <w:ilvl w:val="0"/>
          <w:numId w:val="20"/>
        </w:numPr>
        <w:contextualSpacing/>
        <w:rPr>
          <w:bCs/>
          <w:u w:val="single"/>
        </w:rPr>
      </w:pPr>
      <w:r w:rsidRPr="0061415E">
        <w:rPr>
          <w:bCs/>
          <w:u w:val="single"/>
        </w:rPr>
        <w:t>How the Information is Collected</w:t>
      </w:r>
    </w:p>
    <w:p w:rsidR="00A0748D" w:rsidP="00A0748D" w14:paraId="5CE0FE45" w14:textId="77777777"/>
    <w:bookmarkEnd w:id="0"/>
    <w:p w:rsidR="001B4575" w:rsidP="007D281A" w14:paraId="71984988" w14:textId="019BC76B">
      <w:pPr>
        <w:ind w:left="360"/>
      </w:pPr>
      <w:r>
        <w:t xml:space="preserve">The survey will be embedded into the CDER NexGen Portal </w:t>
      </w:r>
      <w:r w:rsidR="00AF12ED">
        <w:t xml:space="preserve">through the following URL </w:t>
      </w:r>
      <w:r>
        <w:t>(</w:t>
      </w:r>
      <w:r>
        <w:fldChar w:fldCharType="begin"/>
      </w:r>
      <w:r w:rsidRPr="008020B9">
        <w:rPr>
          <w:rStyle w:val="Hyperlink"/>
        </w:rPr>
        <w:instrText xml:space="preserve"> HYPERLINK "https://cdernextgenportal.fda.gov/publicportal/s/dsm-submission" </w:instrText>
      </w:r>
      <w:r>
        <w:fldChar w:fldCharType="separate"/>
      </w:r>
      <w:r w:rsidRPr="008020B9">
        <w:rPr>
          <w:rStyle w:val="Hyperlink"/>
        </w:rPr>
        <w:t>https://cdernextgenportal.fda.gov/publicportal/s/dsm-submission</w:t>
      </w:r>
      <w:r>
        <w:fldChar w:fldCharType="end"/>
      </w:r>
      <w:r>
        <w:t>)</w:t>
      </w:r>
      <w:r w:rsidRPr="002365FE">
        <w:t xml:space="preserve"> </w:t>
      </w:r>
      <w:r>
        <w:t xml:space="preserve">which does not require account creation. </w:t>
      </w:r>
    </w:p>
    <w:p w:rsidR="00445B03" w:rsidRPr="00A0748D" w:rsidP="00A0748D" w14:paraId="204BD2D5" w14:textId="77777777"/>
    <w:p w:rsidR="001B4575" w:rsidRPr="0061415E" w:rsidP="00A0748D" w14:paraId="7A49DD2A" w14:textId="77777777">
      <w:pPr>
        <w:numPr>
          <w:ilvl w:val="0"/>
          <w:numId w:val="20"/>
        </w:numPr>
        <w:rPr>
          <w:bCs/>
          <w:u w:val="single"/>
        </w:rPr>
      </w:pPr>
      <w:bookmarkStart w:id="2" w:name="_Hlk25237554"/>
      <w:r w:rsidRPr="0061415E">
        <w:rPr>
          <w:bCs/>
          <w:u w:val="single"/>
        </w:rPr>
        <w:t>Confidentiality of Respondents</w:t>
      </w:r>
    </w:p>
    <w:p w:rsidR="001B4575" w:rsidRPr="00A0748D" w:rsidP="00A0748D" w14:paraId="7EB690B6" w14:textId="77777777">
      <w:pPr>
        <w:ind w:left="360"/>
      </w:pPr>
    </w:p>
    <w:p w:rsidR="00293055" w:rsidP="00293055" w14:paraId="6D677E2D" w14:textId="3C868278">
      <w:pPr>
        <w:ind w:left="360"/>
      </w:pPr>
      <w:r>
        <w:t>The i</w:t>
      </w:r>
      <w:r w:rsidRPr="00E56150">
        <w:t>nformation gathered will</w:t>
      </w:r>
      <w:r>
        <w:t xml:space="preserve"> </w:t>
      </w:r>
      <w:r w:rsidRPr="00E56150">
        <w:t xml:space="preserve">be used </w:t>
      </w:r>
      <w:r>
        <w:t>only</w:t>
      </w:r>
      <w:r w:rsidRPr="00E56150">
        <w:t xml:space="preserve"> internally for general service improvement and program management purposes. It is not intended for substantially informing influential policy decisions, nor is it for publication or release outside FDA.</w:t>
      </w:r>
    </w:p>
    <w:p w:rsidR="00293055" w:rsidP="00293055" w14:paraId="36607FC1" w14:textId="77777777">
      <w:pPr>
        <w:ind w:left="360"/>
      </w:pPr>
    </w:p>
    <w:p w:rsidR="00293055" w:rsidP="00293055" w14:paraId="2F11EF3F" w14:textId="77777777">
      <w:pPr>
        <w:ind w:left="360"/>
      </w:pPr>
      <w:r>
        <w:t>We plan to also include the following disclaimer in the survey:</w:t>
      </w:r>
    </w:p>
    <w:p w:rsidR="00293055" w:rsidRPr="00A31375" w:rsidP="00293055" w14:paraId="5E141F73" w14:textId="77777777">
      <w:pPr>
        <w:ind w:left="360"/>
        <w:rPr>
          <w:color w:val="000000"/>
        </w:rPr>
      </w:pPr>
    </w:p>
    <w:p w:rsidR="00954BA0" w:rsidRPr="00A0748D" w:rsidP="00293055" w14:paraId="225DF188" w14:textId="0F480133">
      <w:pPr>
        <w:ind w:left="360"/>
      </w:pPr>
      <w:r w:rsidRPr="00A31375">
        <w:rPr>
          <w:color w:val="000000"/>
        </w:rPr>
        <w:t xml:space="preserve">“Your participation / nonparticipation is completely voluntary, and your responses will not have an effect on your eligibility for receipt of any FDA services. In instances where respondent identity is needed (e.g., for follow-up of non-respondents), </w:t>
      </w:r>
      <w:r>
        <w:t>this information collection will be kept secure to the fullest extent allowed by law.</w:t>
      </w:r>
      <w:r w:rsidR="00E1107E">
        <w:t>”</w:t>
      </w:r>
    </w:p>
    <w:bookmarkEnd w:id="2"/>
    <w:p w:rsidR="001B4575" w:rsidRPr="00A0748D" w:rsidP="00A0748D" w14:paraId="0907A6AE" w14:textId="77777777"/>
    <w:p w:rsidR="00563B3F" w:rsidRPr="0061415E" w:rsidP="008E61CF" w14:paraId="05922480" w14:textId="77777777">
      <w:pPr>
        <w:numPr>
          <w:ilvl w:val="0"/>
          <w:numId w:val="20"/>
        </w:numPr>
        <w:spacing w:after="200" w:line="276" w:lineRule="auto"/>
        <w:contextualSpacing/>
        <w:rPr>
          <w:bCs/>
          <w:u w:val="single"/>
        </w:rPr>
      </w:pPr>
      <w:r w:rsidRPr="0061415E">
        <w:rPr>
          <w:bCs/>
          <w:u w:val="single"/>
        </w:rPr>
        <w:t>Amount and Justification for Proposed Incentive</w:t>
      </w:r>
    </w:p>
    <w:p w:rsidR="00CE20D7" w:rsidP="00CE20D7" w14:paraId="6904DA5B" w14:textId="77777777">
      <w:pPr>
        <w:pStyle w:val="ListParagraph"/>
        <w:ind w:left="360"/>
      </w:pPr>
      <w:r>
        <w:t xml:space="preserve">No incentive will be offered. </w:t>
      </w:r>
    </w:p>
    <w:p w:rsidR="001B4575" w:rsidRPr="00A0748D" w:rsidP="00A0748D" w14:paraId="17273DD3" w14:textId="77777777"/>
    <w:p w:rsidR="00EF2C89" w:rsidRPr="0061415E" w:rsidP="00EF2C89" w14:paraId="577B853E" w14:textId="77777777">
      <w:pPr>
        <w:numPr>
          <w:ilvl w:val="0"/>
          <w:numId w:val="20"/>
        </w:numPr>
        <w:spacing w:after="200" w:line="276" w:lineRule="auto"/>
        <w:contextualSpacing/>
        <w:rPr>
          <w:bCs/>
          <w:u w:val="single"/>
        </w:rPr>
      </w:pPr>
      <w:r w:rsidRPr="0061415E">
        <w:rPr>
          <w:bCs/>
          <w:u w:val="single"/>
        </w:rPr>
        <w:t>Questions of a Sensitive Nature</w:t>
      </w:r>
    </w:p>
    <w:p w:rsidR="008E61CF" w:rsidRPr="008E61CF" w:rsidP="008E61CF" w14:paraId="38B38134" w14:textId="77777777">
      <w:pPr>
        <w:ind w:left="360"/>
        <w:contextualSpacing/>
      </w:pPr>
    </w:p>
    <w:p w:rsidR="001B4575" w:rsidP="005C4808" w14:paraId="4939B69E" w14:textId="2B8C9AAF">
      <w:pPr>
        <w:ind w:left="360"/>
        <w:rPr>
          <w:rFonts w:eastAsia="Calibri"/>
        </w:rPr>
      </w:pPr>
      <w:r w:rsidRPr="005C4808">
        <w:rPr>
          <w:rFonts w:eastAsia="Calibri"/>
        </w:rPr>
        <w:t>Since the survey will focus completely on customer experience and impressions, no questions will be of a sensitive nature.</w:t>
      </w:r>
    </w:p>
    <w:p w:rsidR="005C4808" w:rsidRPr="00A0748D" w:rsidP="005C4808" w14:paraId="2513006A" w14:textId="77777777">
      <w:pPr>
        <w:ind w:left="360"/>
      </w:pPr>
    </w:p>
    <w:p w:rsidR="00EF2C89" w:rsidRPr="0061415E" w:rsidP="00EF2C89" w14:paraId="461FAE74" w14:textId="77777777">
      <w:pPr>
        <w:numPr>
          <w:ilvl w:val="0"/>
          <w:numId w:val="20"/>
        </w:numPr>
        <w:spacing w:after="200" w:line="276" w:lineRule="auto"/>
        <w:contextualSpacing/>
        <w:rPr>
          <w:bCs/>
          <w:u w:val="single"/>
        </w:rPr>
      </w:pPr>
      <w:r w:rsidRPr="0061415E">
        <w:rPr>
          <w:bCs/>
          <w:u w:val="single"/>
        </w:rPr>
        <w:t>Description of Statistical Methods</w:t>
      </w:r>
    </w:p>
    <w:p w:rsidR="00EF2C89" w:rsidRPr="00EF2C89" w:rsidP="00EF2C89" w14:paraId="487476ED" w14:textId="77777777">
      <w:pPr>
        <w:spacing w:after="200" w:line="276" w:lineRule="auto"/>
        <w:ind w:left="720"/>
        <w:contextualSpacing/>
      </w:pPr>
    </w:p>
    <w:p w:rsidR="00EF2C89" w:rsidRPr="00EF2C89" w:rsidP="00EF2C89" w14:paraId="37033352" w14:textId="339BEE19">
      <w:pPr>
        <w:ind w:left="360"/>
        <w:contextualSpacing/>
        <w:rPr>
          <w:rFonts w:eastAsia="Calibri"/>
        </w:rPr>
      </w:pPr>
      <w:r>
        <w:t xml:space="preserve">We do not plan to use formal statistical methods.  </w:t>
      </w:r>
      <w:r w:rsidR="00F33892">
        <w:t>This is an optional, web-based survey data collection</w:t>
      </w:r>
      <w:r w:rsidR="00C774C9">
        <w:t>.</w:t>
      </w:r>
    </w:p>
    <w:p w:rsidR="00EF2C89" w:rsidRPr="00EF2C89" w:rsidP="00EF2C89" w14:paraId="10D4A6BC" w14:textId="77777777">
      <w:pPr>
        <w:ind w:left="360"/>
        <w:contextualSpacing/>
      </w:pPr>
    </w:p>
    <w:p w:rsidR="0061415E" w:rsidRPr="00D57143" w:rsidP="00D57143" w14:paraId="365ABB9D" w14:textId="6D33372B">
      <w:pPr>
        <w:numPr>
          <w:ilvl w:val="0"/>
          <w:numId w:val="20"/>
        </w:numPr>
        <w:spacing w:after="200" w:line="276" w:lineRule="auto"/>
        <w:contextualSpacing/>
        <w:rPr>
          <w:i/>
          <w:u w:val="single"/>
        </w:rPr>
      </w:pPr>
      <w:r w:rsidRPr="00EF2C89">
        <w:t xml:space="preserve"> </w:t>
      </w:r>
      <w:r w:rsidRPr="0061415E">
        <w:rPr>
          <w:bCs/>
          <w:u w:val="single"/>
        </w:rPr>
        <w:t>Burden</w:t>
      </w:r>
      <w:r w:rsidRPr="00D57143">
        <w:rPr>
          <w:b/>
          <w:i/>
        </w:rPr>
        <w:br/>
      </w:r>
    </w:p>
    <w:tbl>
      <w:tblPr>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0"/>
        <w:gridCol w:w="1530"/>
        <w:gridCol w:w="1530"/>
        <w:gridCol w:w="1183"/>
      </w:tblGrid>
      <w:tr w14:paraId="690E197D" w14:textId="77777777" w:rsidTr="1088CBEC">
        <w:tblPrEx>
          <w:tblW w:w="9193"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950" w:type="dxa"/>
            <w:shd w:val="clear" w:color="auto" w:fill="E7E6E6" w:themeFill="background2"/>
          </w:tcPr>
          <w:p w:rsidR="001B4575" w:rsidRPr="0061415E" w:rsidP="00A0748D" w14:paraId="51DC3E31" w14:textId="77777777">
            <w:pPr>
              <w:rPr>
                <w:bCs/>
              </w:rPr>
            </w:pPr>
            <w:r w:rsidRPr="0061415E">
              <w:rPr>
                <w:bCs/>
              </w:rPr>
              <w:t>Type</w:t>
            </w:r>
            <w:r w:rsidRPr="0061415E" w:rsidR="0009475B">
              <w:rPr>
                <w:bCs/>
              </w:rPr>
              <w:t xml:space="preserve"> of information collection</w:t>
            </w:r>
            <w:r w:rsidRPr="0061415E">
              <w:rPr>
                <w:bCs/>
              </w:rPr>
              <w:t>/Category of Respondent</w:t>
            </w:r>
          </w:p>
        </w:tc>
        <w:tc>
          <w:tcPr>
            <w:tcW w:w="1530" w:type="dxa"/>
            <w:shd w:val="clear" w:color="auto" w:fill="E7E6E6" w:themeFill="background2"/>
          </w:tcPr>
          <w:p w:rsidR="001B4575" w:rsidRPr="0061415E" w:rsidP="00A0748D" w14:paraId="094AB492" w14:textId="674C3A36">
            <w:pPr>
              <w:rPr>
                <w:bCs/>
              </w:rPr>
            </w:pPr>
            <w:r w:rsidRPr="0061415E">
              <w:rPr>
                <w:bCs/>
              </w:rPr>
              <w:t>No. of Respondents</w:t>
            </w:r>
            <w:r w:rsidR="000A11C0">
              <w:rPr>
                <w:bCs/>
              </w:rPr>
              <w:t xml:space="preserve"> per year</w:t>
            </w:r>
          </w:p>
        </w:tc>
        <w:tc>
          <w:tcPr>
            <w:tcW w:w="1530" w:type="dxa"/>
            <w:shd w:val="clear" w:color="auto" w:fill="E7E6E6" w:themeFill="background2"/>
          </w:tcPr>
          <w:p w:rsidR="001B4575" w:rsidRPr="0061415E" w:rsidP="00A0748D" w14:paraId="11FE058E" w14:textId="77777777">
            <w:pPr>
              <w:rPr>
                <w:bCs/>
              </w:rPr>
            </w:pPr>
            <w:r w:rsidRPr="0061415E">
              <w:rPr>
                <w:bCs/>
              </w:rPr>
              <w:t>Participation Time (minutes)</w:t>
            </w:r>
          </w:p>
        </w:tc>
        <w:tc>
          <w:tcPr>
            <w:tcW w:w="1183" w:type="dxa"/>
            <w:shd w:val="clear" w:color="auto" w:fill="E7E6E6" w:themeFill="background2"/>
          </w:tcPr>
          <w:p w:rsidR="001B4575" w:rsidRPr="0061415E" w:rsidP="00A0748D" w14:paraId="5927DB1F" w14:textId="77777777">
            <w:pPr>
              <w:rPr>
                <w:bCs/>
              </w:rPr>
            </w:pPr>
            <w:r w:rsidRPr="0061415E">
              <w:rPr>
                <w:bCs/>
              </w:rPr>
              <w:t>Total Burden (hours)</w:t>
            </w:r>
          </w:p>
        </w:tc>
      </w:tr>
      <w:tr w14:paraId="1E1DD4DB" w14:textId="77777777" w:rsidTr="1088CBEC">
        <w:tblPrEx>
          <w:tblW w:w="9193" w:type="dxa"/>
          <w:tblInd w:w="468" w:type="dxa"/>
          <w:tblLayout w:type="fixed"/>
          <w:tblLook w:val="01E0"/>
        </w:tblPrEx>
        <w:trPr>
          <w:trHeight w:val="274"/>
        </w:trPr>
        <w:tc>
          <w:tcPr>
            <w:tcW w:w="4950" w:type="dxa"/>
          </w:tcPr>
          <w:p w:rsidR="001B4575" w:rsidRPr="00A0748D" w:rsidP="00A0748D" w14:paraId="5CF4B975" w14:textId="77777777">
            <w:r>
              <w:t>Website</w:t>
            </w:r>
            <w:r w:rsidRPr="00A0748D" w:rsidR="003921CD">
              <w:t xml:space="preserve"> Satisfaction Survey</w:t>
            </w:r>
          </w:p>
        </w:tc>
        <w:tc>
          <w:tcPr>
            <w:tcW w:w="1530" w:type="dxa"/>
          </w:tcPr>
          <w:p w:rsidR="001B4575" w:rsidRPr="00A0748D" w:rsidP="00123DAD" w14:paraId="337BB0AB" w14:textId="18881975">
            <w:pPr>
              <w:jc w:val="center"/>
            </w:pPr>
            <w:r>
              <w:t>8,500</w:t>
            </w:r>
            <w:r w:rsidR="00F06BB6">
              <w:t xml:space="preserve"> </w:t>
            </w:r>
          </w:p>
        </w:tc>
        <w:tc>
          <w:tcPr>
            <w:tcW w:w="1530" w:type="dxa"/>
          </w:tcPr>
          <w:p w:rsidR="001B4575" w:rsidRPr="00A0748D" w:rsidP="00123DAD" w14:paraId="2B3570EE" w14:textId="384552C7">
            <w:pPr>
              <w:jc w:val="center"/>
            </w:pPr>
            <w:r>
              <w:t>2</w:t>
            </w:r>
          </w:p>
        </w:tc>
        <w:tc>
          <w:tcPr>
            <w:tcW w:w="1183" w:type="dxa"/>
          </w:tcPr>
          <w:p w:rsidR="001B4575" w:rsidRPr="00A0748D" w:rsidP="00123DAD" w14:paraId="3C3A2803" w14:textId="6EB56CB9">
            <w:pPr>
              <w:jc w:val="center"/>
            </w:pPr>
            <w:r>
              <w:t>2</w:t>
            </w:r>
            <w:r w:rsidR="00241B14">
              <w:t>55</w:t>
            </w:r>
          </w:p>
        </w:tc>
      </w:tr>
    </w:tbl>
    <w:p w:rsidR="00A17954" w:rsidP="00A17954" w14:paraId="37E7D26F" w14:textId="77777777">
      <w:pPr>
        <w:pStyle w:val="ListParagraph"/>
        <w:widowControl w:val="0"/>
        <w:ind w:left="360"/>
        <w:contextualSpacing/>
        <w:rPr>
          <w:b/>
          <w:snapToGrid w:val="0"/>
        </w:rPr>
      </w:pPr>
    </w:p>
    <w:p w:rsidR="0061415E" w:rsidRPr="0061415E" w:rsidP="00A53697" w14:paraId="5380B514" w14:textId="77777777">
      <w:pPr>
        <w:pStyle w:val="ListParagraph"/>
        <w:widowControl w:val="0"/>
        <w:numPr>
          <w:ilvl w:val="0"/>
          <w:numId w:val="20"/>
        </w:numPr>
        <w:contextualSpacing/>
        <w:rPr>
          <w:u w:val="single"/>
        </w:rPr>
      </w:pPr>
      <w:r w:rsidRPr="0061415E">
        <w:rPr>
          <w:bCs/>
          <w:snapToGrid w:val="0"/>
          <w:u w:val="single"/>
        </w:rPr>
        <w:t>Date(s) to be Conducted</w:t>
      </w:r>
    </w:p>
    <w:p w:rsidR="0061415E" w:rsidP="0061415E" w14:paraId="0BAFA86B" w14:textId="77777777">
      <w:pPr>
        <w:pStyle w:val="ListParagraph"/>
        <w:widowControl w:val="0"/>
        <w:ind w:left="360"/>
        <w:contextualSpacing/>
      </w:pPr>
      <w:bookmarkStart w:id="3" w:name="_Hlk25234637"/>
    </w:p>
    <w:p w:rsidR="008E61CF" w:rsidP="0061415E" w14:paraId="6CDCD6C7" w14:textId="6D2A6BF1">
      <w:pPr>
        <w:pStyle w:val="ListParagraph"/>
        <w:widowControl w:val="0"/>
        <w:ind w:left="360"/>
        <w:contextualSpacing/>
      </w:pPr>
      <w:r>
        <w:t>December 2024</w:t>
      </w:r>
      <w:r w:rsidR="00DB7D9B">
        <w:t xml:space="preserve"> - </w:t>
      </w:r>
      <w:r w:rsidR="00E81E75">
        <w:t>October 2027</w:t>
      </w:r>
    </w:p>
    <w:bookmarkEnd w:id="3"/>
    <w:p w:rsidR="008E61CF" w:rsidRPr="008E61CF" w:rsidP="008E61CF" w14:paraId="6F287C30" w14:textId="77777777">
      <w:pPr>
        <w:pStyle w:val="ListParagraph"/>
        <w:widowControl w:val="0"/>
        <w:ind w:left="360"/>
        <w:rPr>
          <w:snapToGrid w:val="0"/>
        </w:rPr>
      </w:pPr>
    </w:p>
    <w:p w:rsidR="0061415E" w:rsidRPr="0061415E" w:rsidP="008E61CF" w14:paraId="7F312CDA" w14:textId="77777777">
      <w:pPr>
        <w:numPr>
          <w:ilvl w:val="0"/>
          <w:numId w:val="20"/>
        </w:numPr>
        <w:spacing w:after="200" w:line="276" w:lineRule="auto"/>
        <w:contextualSpacing/>
        <w:rPr>
          <w:u w:val="single"/>
        </w:rPr>
      </w:pPr>
      <w:bookmarkStart w:id="4" w:name="_Hlk25234789"/>
      <w:r w:rsidRPr="0061415E">
        <w:rPr>
          <w:bCs/>
          <w:u w:val="single"/>
        </w:rPr>
        <w:t>R</w:t>
      </w:r>
      <w:r w:rsidRPr="0061415E" w:rsidR="00EF2C89">
        <w:rPr>
          <w:bCs/>
          <w:u w:val="single"/>
        </w:rPr>
        <w:t>equested Approval Date</w:t>
      </w:r>
    </w:p>
    <w:p w:rsidR="0061415E" w:rsidP="0061415E" w14:paraId="1C92AB4C" w14:textId="77777777">
      <w:pPr>
        <w:spacing w:after="200" w:line="276" w:lineRule="auto"/>
        <w:ind w:left="360"/>
        <w:contextualSpacing/>
        <w:rPr>
          <w:bCs/>
        </w:rPr>
      </w:pPr>
    </w:p>
    <w:p w:rsidR="00D57143" w:rsidRPr="00BF5F91" w:rsidP="008E06B9" w14:paraId="6A7D44D7" w14:textId="7535CF76">
      <w:pPr>
        <w:ind w:left="360"/>
        <w:contextualSpacing/>
      </w:pPr>
      <w:bookmarkStart w:id="5" w:name="_Hlk110862879"/>
      <w:r>
        <w:rPr>
          <w:rFonts w:eastAsia="Calibri"/>
        </w:rPr>
        <w:t>December 2024</w:t>
      </w:r>
    </w:p>
    <w:bookmarkEnd w:id="5"/>
    <w:p w:rsidR="00746C9E" w:rsidRPr="008E61CF" w:rsidP="008E61CF" w14:paraId="5EA74612" w14:textId="77777777">
      <w:pPr>
        <w:rPr>
          <w:b/>
        </w:rPr>
      </w:pPr>
    </w:p>
    <w:p w:rsidR="008E61CF" w:rsidRPr="0061415E" w:rsidP="008E61CF" w14:paraId="52AAE507" w14:textId="77777777">
      <w:pPr>
        <w:numPr>
          <w:ilvl w:val="0"/>
          <w:numId w:val="20"/>
        </w:numPr>
        <w:spacing w:after="200" w:line="276" w:lineRule="auto"/>
        <w:contextualSpacing/>
        <w:rPr>
          <w:bCs/>
          <w:u w:val="single"/>
        </w:rPr>
      </w:pPr>
      <w:r w:rsidRPr="0061415E">
        <w:rPr>
          <w:bCs/>
          <w:u w:val="single"/>
        </w:rPr>
        <w:t>FD</w:t>
      </w:r>
      <w:r w:rsidRPr="0061415E" w:rsidR="00EF2C89">
        <w:rPr>
          <w:bCs/>
          <w:u w:val="single"/>
        </w:rPr>
        <w:t>A Contact</w:t>
      </w:r>
      <w:r w:rsidRPr="0061415E" w:rsidR="0061415E">
        <w:rPr>
          <w:bCs/>
          <w:u w:val="single"/>
        </w:rPr>
        <w:t>s</w:t>
      </w:r>
    </w:p>
    <w:p w:rsidR="008E61CF" w:rsidRPr="008E61CF" w:rsidP="008E61CF" w14:paraId="0121125E" w14:textId="77777777">
      <w:pPr>
        <w:ind w:left="720"/>
        <w:contextualSpacing/>
        <w:rPr>
          <w:b/>
        </w:rPr>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3"/>
        <w:gridCol w:w="4500"/>
      </w:tblGrid>
      <w:tr w14:paraId="36E44E78" w14:textId="77777777" w:rsidTr="00C75D8D">
        <w:tblPrEx>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93" w:type="dxa"/>
            <w:shd w:val="clear" w:color="auto" w:fill="auto"/>
          </w:tcPr>
          <w:p w:rsidR="008E61CF" w:rsidRPr="008E61CF" w:rsidP="008E61CF" w14:paraId="6CCA44F0" w14:textId="77777777">
            <w:pPr>
              <w:rPr>
                <w:rFonts w:eastAsia="Calibri"/>
                <w:bCs/>
              </w:rPr>
            </w:pPr>
            <w:r w:rsidRPr="008E61CF">
              <w:rPr>
                <w:rFonts w:eastAsia="Calibri"/>
                <w:bCs/>
              </w:rPr>
              <w:t>Program Office Contact</w:t>
            </w:r>
          </w:p>
        </w:tc>
        <w:tc>
          <w:tcPr>
            <w:tcW w:w="4500" w:type="dxa"/>
            <w:shd w:val="clear" w:color="auto" w:fill="auto"/>
          </w:tcPr>
          <w:p w:rsidR="008E61CF" w:rsidRPr="008E61CF" w:rsidP="008E61CF" w14:paraId="26C38C26" w14:textId="77777777">
            <w:pPr>
              <w:rPr>
                <w:rFonts w:eastAsia="Calibri"/>
                <w:bCs/>
              </w:rPr>
            </w:pPr>
            <w:r w:rsidRPr="008E61CF">
              <w:rPr>
                <w:rFonts w:eastAsia="Calibri"/>
                <w:bCs/>
              </w:rPr>
              <w:t>FDA PRA Contact</w:t>
            </w:r>
          </w:p>
        </w:tc>
      </w:tr>
      <w:tr w14:paraId="2A21AE16" w14:textId="77777777" w:rsidTr="002C6285">
        <w:tblPrEx>
          <w:tblW w:w="0" w:type="auto"/>
          <w:tblInd w:w="355" w:type="dxa"/>
          <w:tblLook w:val="04A0"/>
        </w:tblPrEx>
        <w:trPr>
          <w:trHeight w:val="1700"/>
        </w:trPr>
        <w:tc>
          <w:tcPr>
            <w:tcW w:w="4793" w:type="dxa"/>
            <w:shd w:val="clear" w:color="auto" w:fill="auto"/>
          </w:tcPr>
          <w:p w:rsidR="00514D34" w:rsidP="0061415E" w14:paraId="20624105" w14:textId="06B08BAA">
            <w:pPr>
              <w:rPr>
                <w:rFonts w:eastAsia="Calibri"/>
              </w:rPr>
            </w:pPr>
            <w:r>
              <w:rPr>
                <w:rFonts w:eastAsia="Calibri"/>
              </w:rPr>
              <w:t xml:space="preserve">Seyoum Senay </w:t>
            </w:r>
            <w:r w:rsidR="00D57143">
              <w:rPr>
                <w:rFonts w:eastAsia="Calibri"/>
              </w:rPr>
              <w:br/>
            </w:r>
            <w:r>
              <w:rPr>
                <w:rFonts w:eastAsia="Calibri"/>
              </w:rPr>
              <w:t>Center for Drug Evaluation and Research</w:t>
            </w:r>
          </w:p>
          <w:p w:rsidR="0061415E" w:rsidP="0061415E" w14:paraId="6FA32210" w14:textId="551BA3A8">
            <w:pPr>
              <w:rPr>
                <w:rFonts w:eastAsia="Calibri"/>
              </w:rPr>
            </w:pPr>
            <w:r>
              <w:rPr>
                <w:rFonts w:eastAsia="Calibri"/>
              </w:rPr>
              <w:t xml:space="preserve">Office of Business Informatics </w:t>
            </w:r>
          </w:p>
          <w:p w:rsidR="00514D34" w:rsidP="00514D34" w14:paraId="2D569FFB" w14:textId="26E0E135">
            <w:pPr>
              <w:rPr>
                <w:rFonts w:eastAsia="Calibri"/>
              </w:rPr>
            </w:pPr>
            <w:r>
              <w:rPr>
                <w:rFonts w:eastAsia="Calibri"/>
              </w:rPr>
              <w:t xml:space="preserve">Division of Data Management Services  </w:t>
            </w:r>
          </w:p>
          <w:p w:rsidR="00514D34" w:rsidP="00514D34" w14:paraId="3AB31AB6" w14:textId="77777777">
            <w:pPr>
              <w:rPr>
                <w:rFonts w:eastAsia="Calibri"/>
              </w:rPr>
            </w:pPr>
            <w:r>
              <w:rPr>
                <w:rFonts w:eastAsia="Calibri"/>
              </w:rPr>
              <w:t xml:space="preserve">  and Solutions</w:t>
            </w:r>
          </w:p>
          <w:p w:rsidR="0061415E" w:rsidRPr="0061415E" w:rsidP="002C6285" w14:paraId="605EC329" w14:textId="21EF2DE8">
            <w:pPr>
              <w:rPr>
                <w:rFonts w:eastAsia="Calibri"/>
              </w:rPr>
            </w:pPr>
            <w:r>
              <w:rPr>
                <w:rFonts w:eastAsia="Calibri"/>
              </w:rPr>
              <w:t>240-402-4299</w:t>
            </w:r>
          </w:p>
        </w:tc>
        <w:tc>
          <w:tcPr>
            <w:tcW w:w="4500" w:type="dxa"/>
            <w:shd w:val="clear" w:color="auto" w:fill="auto"/>
          </w:tcPr>
          <w:p w:rsidR="0061415E" w:rsidP="0061415E" w14:paraId="2E71E5C5" w14:textId="75E2BE73">
            <w:pPr>
              <w:rPr>
                <w:rFonts w:eastAsia="Calibri"/>
                <w:bCs/>
              </w:rPr>
            </w:pPr>
            <w:r>
              <w:rPr>
                <w:rFonts w:eastAsia="Calibri"/>
              </w:rPr>
              <w:t>JonnaLynn Capezzuto</w:t>
            </w:r>
            <w:r w:rsidR="00D57143">
              <w:rPr>
                <w:rFonts w:eastAsia="Calibri"/>
                <w:bCs/>
              </w:rPr>
              <w:br/>
              <w:t>Paperwork Reduction Act Staff</w:t>
            </w:r>
            <w:r w:rsidR="00D57143">
              <w:rPr>
                <w:rFonts w:eastAsia="Calibri"/>
                <w:bCs/>
              </w:rPr>
              <w:br/>
              <w:t>Office of Enterprise Management Services</w:t>
            </w:r>
          </w:p>
          <w:p w:rsidR="0061415E" w:rsidP="0061415E" w14:paraId="6B36B3F6" w14:textId="2496485E">
            <w:pPr>
              <w:rPr>
                <w:rFonts w:eastAsia="Calibri"/>
                <w:bCs/>
              </w:rPr>
            </w:pPr>
            <w:r>
              <w:rPr>
                <w:rFonts w:eastAsia="Calibri"/>
                <w:bCs/>
              </w:rPr>
              <w:t>Office of Operations</w:t>
            </w:r>
          </w:p>
          <w:p w:rsidR="00724A60" w:rsidP="0061415E" w14:paraId="34630568" w14:textId="5F931CAC">
            <w:pPr>
              <w:rPr>
                <w:rFonts w:eastAsia="Calibri"/>
                <w:bCs/>
              </w:rPr>
            </w:pPr>
            <w:r>
              <w:rPr>
                <w:rFonts w:eastAsia="Calibri"/>
                <w:bCs/>
              </w:rPr>
              <w:t>PRAStaff@fda.hhs.gov</w:t>
            </w:r>
          </w:p>
          <w:p w:rsidR="00514D34" w:rsidRPr="006821C3" w:rsidP="006821C3" w14:paraId="6288834B" w14:textId="223C14C2">
            <w:pPr>
              <w:rPr>
                <w:rFonts w:eastAsia="Calibri"/>
                <w:bCs/>
                <w:strike/>
              </w:rPr>
            </w:pPr>
            <w:r>
              <w:rPr>
                <w:rFonts w:eastAsia="Calibri"/>
                <w:bCs/>
              </w:rPr>
              <w:t>301-796-</w:t>
            </w:r>
            <w:r w:rsidR="002C6285">
              <w:rPr>
                <w:rFonts w:eastAsia="Calibri"/>
                <w:bCs/>
              </w:rPr>
              <w:t>3794</w:t>
            </w:r>
          </w:p>
        </w:tc>
      </w:tr>
      <w:bookmarkEnd w:id="4"/>
    </w:tbl>
    <w:p w:rsidR="008E61CF" w:rsidRPr="008E61CF" w:rsidP="008E61CF" w14:paraId="692053A9" w14:textId="77777777"/>
    <w:sectPr w:rsidSect="00A17954">
      <w:footerReference w:type="default" r:id="rId8"/>
      <w:pgSz w:w="12240" w:h="15840"/>
      <w:pgMar w:top="720"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AEE" w14:paraId="02C9AE24"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31375">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78C28BE"/>
    <w:multiLevelType w:val="hybridMultilevel"/>
    <w:tmpl w:val="203601E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9D55CF"/>
    <w:multiLevelType w:val="hybridMultilevel"/>
    <w:tmpl w:val="CAA820EE"/>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9">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6460EEF"/>
    <w:multiLevelType w:val="hybridMultilevel"/>
    <w:tmpl w:val="4A2627E4"/>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694C4C1C"/>
    <w:multiLevelType w:val="hybridMultilevel"/>
    <w:tmpl w:val="11C62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9">
    <w:nsid w:val="6B7374E1"/>
    <w:multiLevelType w:val="hybridMultilevel"/>
    <w:tmpl w:val="34923AA0"/>
    <w:lvl w:ilvl="0">
      <w:start w:val="10"/>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C0D07D9"/>
    <w:multiLevelType w:val="hybrid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tentative="1">
      <w:start w:val="1"/>
      <w:numFmt w:val="lowerRoman"/>
      <w:lvlText w:val="%3."/>
      <w:lvlJc w:val="right"/>
      <w:pPr>
        <w:tabs>
          <w:tab w:val="num" w:pos="2736"/>
        </w:tabs>
        <w:ind w:left="2736" w:hanging="180"/>
      </w:pPr>
    </w:lvl>
    <w:lvl w:ilvl="3" w:tentative="1">
      <w:start w:val="1"/>
      <w:numFmt w:val="decimal"/>
      <w:lvlText w:val="%4."/>
      <w:lvlJc w:val="left"/>
      <w:pPr>
        <w:tabs>
          <w:tab w:val="num" w:pos="3456"/>
        </w:tabs>
        <w:ind w:left="3456" w:hanging="360"/>
      </w:pPr>
    </w:lvl>
    <w:lvl w:ilvl="4" w:tentative="1">
      <w:start w:val="1"/>
      <w:numFmt w:val="lowerLetter"/>
      <w:lvlText w:val="%5."/>
      <w:lvlJc w:val="left"/>
      <w:pPr>
        <w:tabs>
          <w:tab w:val="num" w:pos="4176"/>
        </w:tabs>
        <w:ind w:left="4176" w:hanging="360"/>
      </w:pPr>
    </w:lvl>
    <w:lvl w:ilvl="5" w:tentative="1">
      <w:start w:val="1"/>
      <w:numFmt w:val="lowerRoman"/>
      <w:lvlText w:val="%6."/>
      <w:lvlJc w:val="right"/>
      <w:pPr>
        <w:tabs>
          <w:tab w:val="num" w:pos="4896"/>
        </w:tabs>
        <w:ind w:left="4896" w:hanging="180"/>
      </w:pPr>
    </w:lvl>
    <w:lvl w:ilvl="6" w:tentative="1">
      <w:start w:val="1"/>
      <w:numFmt w:val="decimal"/>
      <w:lvlText w:val="%7."/>
      <w:lvlJc w:val="left"/>
      <w:pPr>
        <w:tabs>
          <w:tab w:val="num" w:pos="5616"/>
        </w:tabs>
        <w:ind w:left="5616" w:hanging="360"/>
      </w:pPr>
    </w:lvl>
    <w:lvl w:ilvl="7" w:tentative="1">
      <w:start w:val="1"/>
      <w:numFmt w:val="lowerLetter"/>
      <w:lvlText w:val="%8."/>
      <w:lvlJc w:val="left"/>
      <w:pPr>
        <w:tabs>
          <w:tab w:val="num" w:pos="6336"/>
        </w:tabs>
        <w:ind w:left="6336" w:hanging="360"/>
      </w:pPr>
    </w:lvl>
    <w:lvl w:ilvl="8" w:tentative="1">
      <w:start w:val="1"/>
      <w:numFmt w:val="lowerRoman"/>
      <w:lvlText w:val="%9."/>
      <w:lvlJc w:val="right"/>
      <w:pPr>
        <w:tabs>
          <w:tab w:val="num" w:pos="7056"/>
        </w:tabs>
        <w:ind w:left="7056" w:hanging="180"/>
      </w:pPr>
    </w:lvl>
  </w:abstractNum>
  <w:abstractNum w:abstractNumId="21">
    <w:nsid w:val="74A94754"/>
    <w:multiLevelType w:val="hybridMultilevel"/>
    <w:tmpl w:val="50AE807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2">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3">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4">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1255852">
    <w:abstractNumId w:val="14"/>
  </w:num>
  <w:num w:numId="2" w16cid:durableId="1527255693">
    <w:abstractNumId w:val="23"/>
  </w:num>
  <w:num w:numId="3" w16cid:durableId="1625959922">
    <w:abstractNumId w:val="22"/>
  </w:num>
  <w:num w:numId="4" w16cid:durableId="1614677373">
    <w:abstractNumId w:val="24"/>
  </w:num>
  <w:num w:numId="5" w16cid:durableId="1305307736">
    <w:abstractNumId w:val="5"/>
  </w:num>
  <w:num w:numId="6" w16cid:durableId="30958705">
    <w:abstractNumId w:val="2"/>
  </w:num>
  <w:num w:numId="7" w16cid:durableId="2126851188">
    <w:abstractNumId w:val="12"/>
  </w:num>
  <w:num w:numId="8" w16cid:durableId="730033921">
    <w:abstractNumId w:val="18"/>
  </w:num>
  <w:num w:numId="9" w16cid:durableId="1288465741">
    <w:abstractNumId w:val="13"/>
  </w:num>
  <w:num w:numId="10" w16cid:durableId="403201">
    <w:abstractNumId w:val="3"/>
  </w:num>
  <w:num w:numId="11" w16cid:durableId="2057928116">
    <w:abstractNumId w:val="7"/>
  </w:num>
  <w:num w:numId="12" w16cid:durableId="1134761172">
    <w:abstractNumId w:val="9"/>
  </w:num>
  <w:num w:numId="13" w16cid:durableId="970283409">
    <w:abstractNumId w:val="1"/>
  </w:num>
  <w:num w:numId="14" w16cid:durableId="1769619804">
    <w:abstractNumId w:val="11"/>
  </w:num>
  <w:num w:numId="15" w16cid:durableId="690838617">
    <w:abstractNumId w:val="20"/>
  </w:num>
  <w:num w:numId="16" w16cid:durableId="303463422">
    <w:abstractNumId w:val="15"/>
  </w:num>
  <w:num w:numId="17" w16cid:durableId="568998256">
    <w:abstractNumId w:val="0"/>
  </w:num>
  <w:num w:numId="18" w16cid:durableId="1177843995">
    <w:abstractNumId w:val="10"/>
  </w:num>
  <w:num w:numId="19" w16cid:durableId="1243678827">
    <w:abstractNumId w:val="8"/>
  </w:num>
  <w:num w:numId="20" w16cid:durableId="799423722">
    <w:abstractNumId w:val="4"/>
  </w:num>
  <w:num w:numId="21" w16cid:durableId="632491009">
    <w:abstractNumId w:val="19"/>
  </w:num>
  <w:num w:numId="22" w16cid:durableId="774905037">
    <w:abstractNumId w:val="6"/>
  </w:num>
  <w:num w:numId="23" w16cid:durableId="719282019">
    <w:abstractNumId w:val="21"/>
  </w:num>
  <w:num w:numId="24" w16cid:durableId="486481493">
    <w:abstractNumId w:val="17"/>
  </w:num>
  <w:num w:numId="25" w16cid:durableId="1265721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1625"/>
    <w:rsid w:val="0000452A"/>
    <w:rsid w:val="00005D48"/>
    <w:rsid w:val="000249FF"/>
    <w:rsid w:val="00030CD4"/>
    <w:rsid w:val="00035B5C"/>
    <w:rsid w:val="00036FD0"/>
    <w:rsid w:val="00066F8D"/>
    <w:rsid w:val="00075EBE"/>
    <w:rsid w:val="0009475B"/>
    <w:rsid w:val="000A0261"/>
    <w:rsid w:val="000A11C0"/>
    <w:rsid w:val="000A525C"/>
    <w:rsid w:val="000B75B4"/>
    <w:rsid w:val="000C386B"/>
    <w:rsid w:val="000D43E4"/>
    <w:rsid w:val="000E294A"/>
    <w:rsid w:val="000E2D0A"/>
    <w:rsid w:val="000E666C"/>
    <w:rsid w:val="000E7C99"/>
    <w:rsid w:val="000F1CDA"/>
    <w:rsid w:val="001153EE"/>
    <w:rsid w:val="00121716"/>
    <w:rsid w:val="00123DAD"/>
    <w:rsid w:val="00126D06"/>
    <w:rsid w:val="0013295C"/>
    <w:rsid w:val="00132EF8"/>
    <w:rsid w:val="00140343"/>
    <w:rsid w:val="001665F1"/>
    <w:rsid w:val="00172A6E"/>
    <w:rsid w:val="00173621"/>
    <w:rsid w:val="00190AA2"/>
    <w:rsid w:val="001A68F4"/>
    <w:rsid w:val="001B4575"/>
    <w:rsid w:val="001C0117"/>
    <w:rsid w:val="001C17DD"/>
    <w:rsid w:val="001D030F"/>
    <w:rsid w:val="001D19B4"/>
    <w:rsid w:val="001D31C2"/>
    <w:rsid w:val="001F09C0"/>
    <w:rsid w:val="001F407A"/>
    <w:rsid w:val="002018A6"/>
    <w:rsid w:val="00206652"/>
    <w:rsid w:val="002320F4"/>
    <w:rsid w:val="002365FE"/>
    <w:rsid w:val="00241B14"/>
    <w:rsid w:val="00255B16"/>
    <w:rsid w:val="0026195F"/>
    <w:rsid w:val="00276CD3"/>
    <w:rsid w:val="00293055"/>
    <w:rsid w:val="002C6285"/>
    <w:rsid w:val="002D0331"/>
    <w:rsid w:val="002D1373"/>
    <w:rsid w:val="002E40D3"/>
    <w:rsid w:val="002F5329"/>
    <w:rsid w:val="002F59D6"/>
    <w:rsid w:val="002F68D4"/>
    <w:rsid w:val="002F78A0"/>
    <w:rsid w:val="00303E43"/>
    <w:rsid w:val="003073BF"/>
    <w:rsid w:val="003113A9"/>
    <w:rsid w:val="0032489B"/>
    <w:rsid w:val="0032661D"/>
    <w:rsid w:val="003366BC"/>
    <w:rsid w:val="00364051"/>
    <w:rsid w:val="00364A2F"/>
    <w:rsid w:val="003921CD"/>
    <w:rsid w:val="003B24E3"/>
    <w:rsid w:val="003C4C17"/>
    <w:rsid w:val="003D0EC1"/>
    <w:rsid w:val="003D3DEC"/>
    <w:rsid w:val="003D58AA"/>
    <w:rsid w:val="003E638F"/>
    <w:rsid w:val="003E7A70"/>
    <w:rsid w:val="003F07A9"/>
    <w:rsid w:val="003F0D05"/>
    <w:rsid w:val="003F1C7A"/>
    <w:rsid w:val="00411149"/>
    <w:rsid w:val="00413904"/>
    <w:rsid w:val="004277DD"/>
    <w:rsid w:val="0043546C"/>
    <w:rsid w:val="00445B03"/>
    <w:rsid w:val="00466E19"/>
    <w:rsid w:val="0049419A"/>
    <w:rsid w:val="004B53B2"/>
    <w:rsid w:val="004B694D"/>
    <w:rsid w:val="00503FB0"/>
    <w:rsid w:val="0050458C"/>
    <w:rsid w:val="00514D34"/>
    <w:rsid w:val="0052010F"/>
    <w:rsid w:val="00520FC4"/>
    <w:rsid w:val="0053203A"/>
    <w:rsid w:val="005378EF"/>
    <w:rsid w:val="005418B5"/>
    <w:rsid w:val="00544DB5"/>
    <w:rsid w:val="00550233"/>
    <w:rsid w:val="0055327D"/>
    <w:rsid w:val="0056104D"/>
    <w:rsid w:val="00563B3F"/>
    <w:rsid w:val="005935BD"/>
    <w:rsid w:val="00594E29"/>
    <w:rsid w:val="005A0309"/>
    <w:rsid w:val="005A18A4"/>
    <w:rsid w:val="005B1067"/>
    <w:rsid w:val="005C30F2"/>
    <w:rsid w:val="005C4808"/>
    <w:rsid w:val="005C48CF"/>
    <w:rsid w:val="005E23BA"/>
    <w:rsid w:val="005E4981"/>
    <w:rsid w:val="005F019B"/>
    <w:rsid w:val="006021D0"/>
    <w:rsid w:val="0061415E"/>
    <w:rsid w:val="0062022D"/>
    <w:rsid w:val="00644A87"/>
    <w:rsid w:val="006821C3"/>
    <w:rsid w:val="00682EEA"/>
    <w:rsid w:val="00687F18"/>
    <w:rsid w:val="00696B03"/>
    <w:rsid w:val="006B5AEF"/>
    <w:rsid w:val="006D3B31"/>
    <w:rsid w:val="007008B3"/>
    <w:rsid w:val="00722392"/>
    <w:rsid w:val="00724A60"/>
    <w:rsid w:val="00734030"/>
    <w:rsid w:val="007356B8"/>
    <w:rsid w:val="0074463A"/>
    <w:rsid w:val="00744F5B"/>
    <w:rsid w:val="0074607F"/>
    <w:rsid w:val="00746C9E"/>
    <w:rsid w:val="00751CCD"/>
    <w:rsid w:val="007523AA"/>
    <w:rsid w:val="00757E5D"/>
    <w:rsid w:val="00760A54"/>
    <w:rsid w:val="007624A1"/>
    <w:rsid w:val="00792EBB"/>
    <w:rsid w:val="007A16C4"/>
    <w:rsid w:val="007A4331"/>
    <w:rsid w:val="007B045B"/>
    <w:rsid w:val="007B409C"/>
    <w:rsid w:val="007D281A"/>
    <w:rsid w:val="007D2FA7"/>
    <w:rsid w:val="007E60C9"/>
    <w:rsid w:val="008017C6"/>
    <w:rsid w:val="008020B9"/>
    <w:rsid w:val="00802584"/>
    <w:rsid w:val="008128F5"/>
    <w:rsid w:val="00814A99"/>
    <w:rsid w:val="00830ED5"/>
    <w:rsid w:val="00837488"/>
    <w:rsid w:val="008435F5"/>
    <w:rsid w:val="00853877"/>
    <w:rsid w:val="00865EB5"/>
    <w:rsid w:val="00882AE4"/>
    <w:rsid w:val="008863D0"/>
    <w:rsid w:val="008A73E0"/>
    <w:rsid w:val="008B5C49"/>
    <w:rsid w:val="008D2730"/>
    <w:rsid w:val="008E06B9"/>
    <w:rsid w:val="008E5D96"/>
    <w:rsid w:val="008E6145"/>
    <w:rsid w:val="008E61CF"/>
    <w:rsid w:val="008F6E91"/>
    <w:rsid w:val="00914735"/>
    <w:rsid w:val="00914F50"/>
    <w:rsid w:val="00915E13"/>
    <w:rsid w:val="00920F07"/>
    <w:rsid w:val="009355B3"/>
    <w:rsid w:val="00937616"/>
    <w:rsid w:val="00937B3B"/>
    <w:rsid w:val="00954BA0"/>
    <w:rsid w:val="00973979"/>
    <w:rsid w:val="00984BE5"/>
    <w:rsid w:val="009A5256"/>
    <w:rsid w:val="009B535C"/>
    <w:rsid w:val="009D6F17"/>
    <w:rsid w:val="00A05ACE"/>
    <w:rsid w:val="00A0748D"/>
    <w:rsid w:val="00A17954"/>
    <w:rsid w:val="00A232C1"/>
    <w:rsid w:val="00A26BA5"/>
    <w:rsid w:val="00A31375"/>
    <w:rsid w:val="00A3432E"/>
    <w:rsid w:val="00A44BF9"/>
    <w:rsid w:val="00A52070"/>
    <w:rsid w:val="00A53697"/>
    <w:rsid w:val="00A543D4"/>
    <w:rsid w:val="00A5727B"/>
    <w:rsid w:val="00A6086E"/>
    <w:rsid w:val="00A63790"/>
    <w:rsid w:val="00A71EBE"/>
    <w:rsid w:val="00A818D6"/>
    <w:rsid w:val="00A82DCC"/>
    <w:rsid w:val="00A911F2"/>
    <w:rsid w:val="00A9756F"/>
    <w:rsid w:val="00AA0314"/>
    <w:rsid w:val="00AC3457"/>
    <w:rsid w:val="00AD7A04"/>
    <w:rsid w:val="00AF12ED"/>
    <w:rsid w:val="00AF1D3A"/>
    <w:rsid w:val="00B05751"/>
    <w:rsid w:val="00B07D1D"/>
    <w:rsid w:val="00B17F2E"/>
    <w:rsid w:val="00B36F66"/>
    <w:rsid w:val="00B378CA"/>
    <w:rsid w:val="00B37D7C"/>
    <w:rsid w:val="00B402FF"/>
    <w:rsid w:val="00B41016"/>
    <w:rsid w:val="00B549A7"/>
    <w:rsid w:val="00B57E15"/>
    <w:rsid w:val="00B772E7"/>
    <w:rsid w:val="00B85BBE"/>
    <w:rsid w:val="00B90677"/>
    <w:rsid w:val="00BC3385"/>
    <w:rsid w:val="00BF5F91"/>
    <w:rsid w:val="00C13558"/>
    <w:rsid w:val="00C168FB"/>
    <w:rsid w:val="00C1739A"/>
    <w:rsid w:val="00C30553"/>
    <w:rsid w:val="00C311BA"/>
    <w:rsid w:val="00C31659"/>
    <w:rsid w:val="00C31CE8"/>
    <w:rsid w:val="00C475D2"/>
    <w:rsid w:val="00C554E0"/>
    <w:rsid w:val="00C66BFF"/>
    <w:rsid w:val="00C75D8D"/>
    <w:rsid w:val="00C774C9"/>
    <w:rsid w:val="00C805E9"/>
    <w:rsid w:val="00C92486"/>
    <w:rsid w:val="00CB027E"/>
    <w:rsid w:val="00CB2F64"/>
    <w:rsid w:val="00CD15EB"/>
    <w:rsid w:val="00CE20D7"/>
    <w:rsid w:val="00CE57C2"/>
    <w:rsid w:val="00CF10F4"/>
    <w:rsid w:val="00CF4D2D"/>
    <w:rsid w:val="00D0771E"/>
    <w:rsid w:val="00D22ACE"/>
    <w:rsid w:val="00D25935"/>
    <w:rsid w:val="00D340AB"/>
    <w:rsid w:val="00D34745"/>
    <w:rsid w:val="00D476E1"/>
    <w:rsid w:val="00D542D4"/>
    <w:rsid w:val="00D57143"/>
    <w:rsid w:val="00D57BD7"/>
    <w:rsid w:val="00D64440"/>
    <w:rsid w:val="00D82BC5"/>
    <w:rsid w:val="00D86126"/>
    <w:rsid w:val="00D90DCB"/>
    <w:rsid w:val="00DB7D9B"/>
    <w:rsid w:val="00DC6740"/>
    <w:rsid w:val="00DC76EE"/>
    <w:rsid w:val="00DD1CCA"/>
    <w:rsid w:val="00DD4254"/>
    <w:rsid w:val="00DD6106"/>
    <w:rsid w:val="00DD617A"/>
    <w:rsid w:val="00DE1F2C"/>
    <w:rsid w:val="00DF6EB6"/>
    <w:rsid w:val="00E009AB"/>
    <w:rsid w:val="00E1107E"/>
    <w:rsid w:val="00E215FA"/>
    <w:rsid w:val="00E21E0A"/>
    <w:rsid w:val="00E26798"/>
    <w:rsid w:val="00E45BA0"/>
    <w:rsid w:val="00E476FC"/>
    <w:rsid w:val="00E56150"/>
    <w:rsid w:val="00E629FF"/>
    <w:rsid w:val="00E73AA4"/>
    <w:rsid w:val="00E73FC9"/>
    <w:rsid w:val="00E81E75"/>
    <w:rsid w:val="00E92C3D"/>
    <w:rsid w:val="00EA0586"/>
    <w:rsid w:val="00EA71AC"/>
    <w:rsid w:val="00EB4564"/>
    <w:rsid w:val="00EB51F9"/>
    <w:rsid w:val="00EC5E99"/>
    <w:rsid w:val="00EC732F"/>
    <w:rsid w:val="00ED0A6B"/>
    <w:rsid w:val="00ED39D3"/>
    <w:rsid w:val="00EE4150"/>
    <w:rsid w:val="00EE7334"/>
    <w:rsid w:val="00EF00F3"/>
    <w:rsid w:val="00EF2C89"/>
    <w:rsid w:val="00EF7B52"/>
    <w:rsid w:val="00F06BB6"/>
    <w:rsid w:val="00F12AEE"/>
    <w:rsid w:val="00F206AA"/>
    <w:rsid w:val="00F3176C"/>
    <w:rsid w:val="00F31A15"/>
    <w:rsid w:val="00F33892"/>
    <w:rsid w:val="00F3704A"/>
    <w:rsid w:val="00F705C9"/>
    <w:rsid w:val="00F81C5D"/>
    <w:rsid w:val="00F824DF"/>
    <w:rsid w:val="00F849CA"/>
    <w:rsid w:val="00F8684A"/>
    <w:rsid w:val="00FB0E98"/>
    <w:rsid w:val="00FB54FD"/>
    <w:rsid w:val="00FD6324"/>
    <w:rsid w:val="00FE59B3"/>
    <w:rsid w:val="00FE59C0"/>
    <w:rsid w:val="00FF15DD"/>
    <w:rsid w:val="1088CBEC"/>
    <w:rsid w:val="4236389B"/>
    <w:rsid w:val="6D3D8FA2"/>
    <w:rsid w:val="74B55A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A49F997"/>
  <w15:chartTrackingRefBased/>
  <w15:docId w15:val="{93BBA877-8859-4CF6-B346-34908586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35F5"/>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table" w:styleId="TableGrid">
    <w:name w:val="Table Grid"/>
    <w:basedOn w:val="TableNormal"/>
    <w:uiPriority w:val="59"/>
    <w:rsid w:val="001B45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61CF"/>
    <w:rPr>
      <w:rFonts w:ascii="Calibri" w:eastAsia="Calibri" w:hAnsi="Calibri"/>
      <w:sz w:val="20"/>
      <w:szCs w:val="20"/>
    </w:rPr>
  </w:style>
  <w:style w:type="character" w:customStyle="1" w:styleId="FootnoteTextChar">
    <w:name w:val="Footnote Text Char"/>
    <w:link w:val="FootnoteText"/>
    <w:uiPriority w:val="99"/>
    <w:semiHidden/>
    <w:rsid w:val="008E61CF"/>
    <w:rPr>
      <w:rFonts w:ascii="Calibri" w:eastAsia="Calibri" w:hAnsi="Calibri"/>
    </w:rPr>
  </w:style>
  <w:style w:type="character" w:styleId="FootnoteReference">
    <w:name w:val="footnote reference"/>
    <w:uiPriority w:val="99"/>
    <w:rsid w:val="008E61CF"/>
    <w:rPr>
      <w:vertAlign w:val="superscript"/>
    </w:rPr>
  </w:style>
  <w:style w:type="table" w:customStyle="1" w:styleId="TableGrid1">
    <w:name w:val="Table Grid1"/>
    <w:basedOn w:val="TableNormal"/>
    <w:next w:val="TableGrid"/>
    <w:uiPriority w:val="59"/>
    <w:rsid w:val="008E61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CB2F64"/>
    <w:rPr>
      <w:color w:val="605E5C"/>
      <w:shd w:val="clear" w:color="auto" w:fill="E1DFDD"/>
    </w:rPr>
  </w:style>
  <w:style w:type="paragraph" w:styleId="Revision">
    <w:name w:val="Revision"/>
    <w:hidden/>
    <w:uiPriority w:val="99"/>
    <w:semiHidden/>
    <w:rsid w:val="000A0261"/>
    <w:rPr>
      <w:sz w:val="24"/>
      <w:szCs w:val="24"/>
    </w:rPr>
  </w:style>
  <w:style w:type="character" w:styleId="CommentReference">
    <w:name w:val="annotation reference"/>
    <w:basedOn w:val="DefaultParagraphFont"/>
    <w:uiPriority w:val="99"/>
    <w:semiHidden/>
    <w:unhideWhenUsed/>
    <w:rsid w:val="000A0261"/>
    <w:rPr>
      <w:sz w:val="16"/>
      <w:szCs w:val="16"/>
    </w:rPr>
  </w:style>
  <w:style w:type="paragraph" w:styleId="CommentText">
    <w:name w:val="annotation text"/>
    <w:basedOn w:val="Normal"/>
    <w:link w:val="CommentTextChar"/>
    <w:uiPriority w:val="99"/>
    <w:unhideWhenUsed/>
    <w:rsid w:val="000A0261"/>
    <w:rPr>
      <w:sz w:val="20"/>
      <w:szCs w:val="20"/>
    </w:rPr>
  </w:style>
  <w:style w:type="character" w:customStyle="1" w:styleId="CommentTextChar">
    <w:name w:val="Comment Text Char"/>
    <w:basedOn w:val="DefaultParagraphFont"/>
    <w:link w:val="CommentText"/>
    <w:uiPriority w:val="99"/>
    <w:rsid w:val="000A0261"/>
  </w:style>
  <w:style w:type="paragraph" w:styleId="CommentSubject">
    <w:name w:val="annotation subject"/>
    <w:basedOn w:val="CommentText"/>
    <w:next w:val="CommentText"/>
    <w:link w:val="CommentSubjectChar"/>
    <w:uiPriority w:val="99"/>
    <w:semiHidden/>
    <w:unhideWhenUsed/>
    <w:rsid w:val="000A0261"/>
    <w:rPr>
      <w:b/>
      <w:bCs/>
    </w:rPr>
  </w:style>
  <w:style w:type="character" w:customStyle="1" w:styleId="CommentSubjectChar">
    <w:name w:val="Comment Subject Char"/>
    <w:basedOn w:val="CommentTextChar"/>
    <w:link w:val="CommentSubject"/>
    <w:uiPriority w:val="99"/>
    <w:semiHidden/>
    <w:rsid w:val="000A0261"/>
    <w:rPr>
      <w:b/>
      <w:bCs/>
    </w:rPr>
  </w:style>
  <w:style w:type="character" w:styleId="FollowedHyperlink">
    <w:name w:val="FollowedHyperlink"/>
    <w:basedOn w:val="DefaultParagraphFont"/>
    <w:uiPriority w:val="99"/>
    <w:semiHidden/>
    <w:unhideWhenUsed/>
    <w:rsid w:val="00EB45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14c19e2-07bf-48e3-9638-5047d7891ec3" xsi:nil="true"/>
    <_ip_UnifiedCompliancePolicyProperties xmlns="http://schemas.microsoft.com/sharepoint/v3" xsi:nil="true"/>
    <lcf76f155ced4ddcb4097134ff3c332f xmlns="b5022a83-871b-4d85-bad2-b5228c1d40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717CE75F4DEC4D80522EAF4278EB71" ma:contentTypeVersion="16" ma:contentTypeDescription="Create a new document." ma:contentTypeScope="" ma:versionID="0ad82e6c61050319f0b9d7f2bb9ab5ec">
  <xsd:schema xmlns:xsd="http://www.w3.org/2001/XMLSchema" xmlns:xs="http://www.w3.org/2001/XMLSchema" xmlns:p="http://schemas.microsoft.com/office/2006/metadata/properties" xmlns:ns1="http://schemas.microsoft.com/sharepoint/v3" xmlns:ns2="b5022a83-871b-4d85-bad2-b5228c1d4066" xmlns:ns3="514c19e2-07bf-48e3-9638-5047d7891ec3" targetNamespace="http://schemas.microsoft.com/office/2006/metadata/properties" ma:root="true" ma:fieldsID="221ff915e18be2c6ab617a58e3ad801a" ns1:_="" ns2:_="" ns3:_="">
    <xsd:import namespace="http://schemas.microsoft.com/sharepoint/v3"/>
    <xsd:import namespace="b5022a83-871b-4d85-bad2-b5228c1d4066"/>
    <xsd:import namespace="514c19e2-07bf-48e3-9638-5047d7891e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22a83-871b-4d85-bad2-b5228c1d4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cf906e-e933-44a8-8421-1c91ada6f1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4c19e2-07bf-48e3-9638-5047d7891e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ad9954-4acc-4350-8437-45cd4bfe2891}" ma:internalName="TaxCatchAll" ma:showField="CatchAllData" ma:web="514c19e2-07bf-48e3-9638-5047d7891e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73E45-71B3-478A-A67A-93EC23403D04}">
  <ds:schemaRefs>
    <ds:schemaRef ds:uri="http://schemas.openxmlformats.org/officeDocument/2006/bibliography"/>
  </ds:schemaRefs>
</ds:datastoreItem>
</file>

<file path=customXml/itemProps2.xml><?xml version="1.0" encoding="utf-8"?>
<ds:datastoreItem xmlns:ds="http://schemas.openxmlformats.org/officeDocument/2006/customXml" ds:itemID="{FC620BE9-2601-4CA5-AC0A-E621B3A6F2F0}">
  <ds:schemaRefs>
    <ds:schemaRef ds:uri="514c19e2-07bf-48e3-9638-5047d7891ec3"/>
    <ds:schemaRef ds:uri="http://schemas.microsoft.com/sharepoint/v3"/>
    <ds:schemaRef ds:uri="http://purl.org/dc/elements/1.1/"/>
    <ds:schemaRef ds:uri="http://schemas.microsoft.com/office/2006/documentManagement/types"/>
    <ds:schemaRef ds:uri="http://schemas.microsoft.com/office/infopath/2007/PartnerControls"/>
    <ds:schemaRef ds:uri="http://purl.org/dc/terms/"/>
    <ds:schemaRef ds:uri="b5022a83-871b-4d85-bad2-b5228c1d4066"/>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90400F7-F8D4-4937-89CD-89C612E9C54C}">
  <ds:schemaRefs>
    <ds:schemaRef ds:uri="http://schemas.microsoft.com/sharepoint/v3/contenttype/forms"/>
  </ds:schemaRefs>
</ds:datastoreItem>
</file>

<file path=customXml/itemProps4.xml><?xml version="1.0" encoding="utf-8"?>
<ds:datastoreItem xmlns:ds="http://schemas.openxmlformats.org/officeDocument/2006/customXml" ds:itemID="{BFEF035C-3F9D-4876-A146-FA2A6E987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022a83-871b-4d85-bad2-b5228c1d4066"/>
    <ds:schemaRef ds:uri="514c19e2-07bf-48e3-9638-5047d7891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772</Words>
  <Characters>4753</Characters>
  <Application>Microsoft Office Word</Application>
  <DocSecurity>0</DocSecurity>
  <Lines>39</Lines>
  <Paragraphs>11</Paragraphs>
  <ScaleCrop>false</ScaleCrop>
  <Company>SSI</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OMBMemoMERCPtP</dc:title>
  <dc:subject>MERC OMB MEP</dc:subject>
  <dc:creator>Hillabrant</dc:creator>
  <cp:keywords>MERC OMB MEP</cp:keywords>
  <cp:lastModifiedBy>Covington, Kelly</cp:lastModifiedBy>
  <cp:revision>2</cp:revision>
  <cp:lastPrinted>2019-11-25T17:23:00Z</cp:lastPrinted>
  <dcterms:created xsi:type="dcterms:W3CDTF">2026-02-25T16:39:00Z</dcterms:created>
  <dcterms:modified xsi:type="dcterms:W3CDTF">2026-02-25T16:39:00Z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0x0101006B717CE75F4DEC4D80522EAF4278EB71</vt:lpwstr>
  </property>
  <property fmtid="{D5CDD505-2E9C-101B-9397-08002B2CF9AE}" pid="3" name="MediaServiceImageTags">
    <vt:lpwstr/>
  </property>
  <property fmtid="{D5CDD505-2E9C-101B-9397-08002B2CF9AE}" pid="4" name="_NewReviewCycle">
    <vt:lpwstr/>
  </property>
</Properties>
</file>