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A3FC6" w:rsidRPr="00CE17A3" w:rsidP="003B71AA" w14:paraId="58F72D00" w14:textId="77777777">
      <w:pPr>
        <w:spacing w:line="480" w:lineRule="auto"/>
        <w:jc w:val="center"/>
        <w:rPr>
          <w:rFonts w:ascii="Courier New" w:hAnsi="Courier New" w:cs="Courier New"/>
          <w:sz w:val="24"/>
          <w:szCs w:val="24"/>
        </w:rPr>
      </w:pPr>
      <w:r w:rsidRPr="00AA3EAA">
        <w:rPr>
          <w:rFonts w:ascii="Courier New" w:hAnsi="Courier New"/>
          <w:sz w:val="24"/>
          <w:szCs w:val="24"/>
          <w:lang w:val="en-CA"/>
        </w:rPr>
        <w:fldChar w:fldCharType="begin"/>
      </w:r>
      <w:r w:rsidRPr="00AA3EAA" w:rsidR="00015B37">
        <w:rPr>
          <w:rFonts w:ascii="Courier New" w:hAnsi="Courier New"/>
          <w:sz w:val="24"/>
          <w:szCs w:val="24"/>
          <w:lang w:val="en-CA"/>
        </w:rPr>
        <w:instrText xml:space="preserve"> SEQ CHAPTER \h \r 1</w:instrText>
      </w:r>
      <w:r w:rsidRPr="00AA3EAA">
        <w:rPr>
          <w:rFonts w:ascii="Courier New" w:hAnsi="Courier New"/>
          <w:sz w:val="24"/>
          <w:szCs w:val="24"/>
          <w:lang w:val="en-CA"/>
        </w:rPr>
        <w:fldChar w:fldCharType="separate"/>
      </w:r>
      <w:r w:rsidRPr="00AA3EAA">
        <w:rPr>
          <w:rFonts w:ascii="Courier New" w:hAnsi="Courier New"/>
          <w:sz w:val="24"/>
          <w:szCs w:val="24"/>
          <w:lang w:val="en-CA"/>
        </w:rPr>
        <w:fldChar w:fldCharType="end"/>
      </w:r>
      <w:r w:rsidRPr="00AA3EAA">
        <w:rPr>
          <w:rFonts w:ascii="Courier New" w:hAnsi="Courier New"/>
          <w:sz w:val="24"/>
          <w:szCs w:val="24"/>
          <w:lang w:val="en-CA"/>
        </w:rPr>
        <w:fldChar w:fldCharType="begin"/>
      </w:r>
      <w:r w:rsidRPr="00AA3EAA" w:rsidR="003E3251">
        <w:rPr>
          <w:rFonts w:ascii="Courier New" w:hAnsi="Courier New"/>
          <w:sz w:val="24"/>
          <w:szCs w:val="24"/>
          <w:lang w:val="en-CA"/>
        </w:rPr>
        <w:instrText xml:space="preserve"> SEQ CHAPTER \h \r 1</w:instrText>
      </w:r>
      <w:r w:rsidRPr="00AA3EAA">
        <w:rPr>
          <w:rFonts w:ascii="Courier New" w:hAnsi="Courier New"/>
          <w:sz w:val="24"/>
          <w:szCs w:val="24"/>
          <w:lang w:val="en-CA"/>
        </w:rPr>
        <w:fldChar w:fldCharType="separate"/>
      </w:r>
      <w:r w:rsidRPr="00AA3EAA">
        <w:rPr>
          <w:rFonts w:ascii="Courier New" w:hAnsi="Courier New"/>
          <w:sz w:val="24"/>
          <w:szCs w:val="24"/>
          <w:lang w:val="en-CA"/>
        </w:rPr>
        <w:fldChar w:fldCharType="end"/>
      </w:r>
      <w:r w:rsidRPr="00CE17A3">
        <w:rPr>
          <w:rFonts w:ascii="Courier New" w:hAnsi="Courier New" w:cs="Courier New"/>
          <w:sz w:val="24"/>
          <w:szCs w:val="24"/>
        </w:rPr>
        <w:fldChar w:fldCharType="begin"/>
      </w:r>
      <w:r w:rsidRPr="00CE17A3">
        <w:rPr>
          <w:rFonts w:ascii="Courier New" w:hAnsi="Courier New" w:cs="Courier New"/>
          <w:sz w:val="24"/>
          <w:szCs w:val="24"/>
        </w:rPr>
        <w:instrText xml:space="preserve"> SEQ CHAPTER \h \r 1</w:instrText>
      </w:r>
      <w:r w:rsidRPr="00CE17A3">
        <w:rPr>
          <w:rFonts w:ascii="Courier New" w:hAnsi="Courier New" w:cs="Courier New"/>
          <w:sz w:val="24"/>
          <w:szCs w:val="24"/>
        </w:rPr>
        <w:fldChar w:fldCharType="separate"/>
      </w:r>
      <w:r w:rsidRPr="00CE17A3">
        <w:rPr>
          <w:rFonts w:ascii="Courier New" w:hAnsi="Courier New" w:cs="Courier New"/>
          <w:sz w:val="24"/>
          <w:szCs w:val="24"/>
        </w:rPr>
        <w:fldChar w:fldCharType="end"/>
      </w:r>
      <w:r w:rsidRPr="00CE17A3">
        <w:rPr>
          <w:rFonts w:ascii="Courier New" w:hAnsi="Courier New" w:cs="Courier New"/>
          <w:sz w:val="24"/>
          <w:szCs w:val="24"/>
        </w:rPr>
        <w:t>Billing Code: 4163-18-P</w:t>
      </w:r>
    </w:p>
    <w:p w:rsidR="00BA3FC6" w:rsidRPr="00C83EDB" w:rsidP="003B71AA" w14:paraId="58F72D01" w14:textId="77777777">
      <w:pPr>
        <w:tabs>
          <w:tab w:val="center" w:pos="4680"/>
        </w:tabs>
        <w:spacing w:line="480" w:lineRule="auto"/>
        <w:jc w:val="center"/>
        <w:rPr>
          <w:rFonts w:ascii="Courier New" w:hAnsi="Courier New" w:cs="Courier New"/>
          <w:sz w:val="24"/>
          <w:szCs w:val="24"/>
        </w:rPr>
      </w:pPr>
      <w:r w:rsidRPr="00C83EDB">
        <w:rPr>
          <w:rFonts w:ascii="Courier New" w:hAnsi="Courier New" w:cs="Courier New"/>
          <w:sz w:val="24"/>
          <w:szCs w:val="24"/>
        </w:rPr>
        <w:t>DEPARTMENT OF HEALTH AND HUMAN SERVICES</w:t>
      </w:r>
    </w:p>
    <w:p w:rsidR="00BA3FC6" w:rsidRPr="00C83EDB" w:rsidP="003B71AA" w14:paraId="58F72D02" w14:textId="77777777">
      <w:pPr>
        <w:tabs>
          <w:tab w:val="center" w:pos="4680"/>
        </w:tabs>
        <w:spacing w:line="480" w:lineRule="auto"/>
        <w:jc w:val="center"/>
        <w:rPr>
          <w:rFonts w:ascii="Courier New" w:hAnsi="Courier New" w:cs="Courier New"/>
          <w:sz w:val="24"/>
          <w:szCs w:val="24"/>
        </w:rPr>
      </w:pPr>
      <w:r w:rsidRPr="00C83EDB">
        <w:rPr>
          <w:rFonts w:ascii="Courier New" w:hAnsi="Courier New" w:cs="Courier New"/>
          <w:sz w:val="24"/>
          <w:szCs w:val="24"/>
        </w:rPr>
        <w:t>Centers for Disease Control and Prevention</w:t>
      </w:r>
    </w:p>
    <w:p w:rsidR="00BA3FC6" w:rsidRPr="00C83EDB" w:rsidP="003B71AA" w14:paraId="58F72D03" w14:textId="78528E59">
      <w:pPr>
        <w:spacing w:line="480" w:lineRule="auto"/>
        <w:jc w:val="center"/>
        <w:rPr>
          <w:rFonts w:ascii="Courier New" w:hAnsi="Courier New" w:cs="Courier New"/>
          <w:sz w:val="24"/>
          <w:szCs w:val="24"/>
        </w:rPr>
      </w:pPr>
      <w:r w:rsidRPr="00C83EDB">
        <w:rPr>
          <w:rFonts w:ascii="Courier New" w:hAnsi="Courier New" w:cs="Courier New"/>
          <w:sz w:val="24"/>
          <w:szCs w:val="24"/>
        </w:rPr>
        <w:t>[</w:t>
      </w:r>
      <w:r w:rsidRPr="00AD0160">
        <w:rPr>
          <w:rFonts w:ascii="Courier New" w:hAnsi="Courier New" w:cs="Courier New"/>
          <w:sz w:val="24"/>
          <w:szCs w:val="24"/>
          <w:highlight w:val="yellow"/>
        </w:rPr>
        <w:t>30Day-</w:t>
      </w:r>
      <w:r w:rsidR="00BE3DC0">
        <w:rPr>
          <w:rFonts w:ascii="Courier New" w:hAnsi="Courier New" w:cs="Courier New"/>
          <w:sz w:val="24"/>
          <w:szCs w:val="24"/>
          <w:highlight w:val="yellow"/>
        </w:rPr>
        <w:t>FY</w:t>
      </w:r>
      <w:r w:rsidRPr="00AD0160" w:rsidR="007B0B2F">
        <w:rPr>
          <w:rFonts w:ascii="Courier New" w:hAnsi="Courier New" w:cs="Courier New"/>
          <w:sz w:val="24"/>
          <w:szCs w:val="24"/>
          <w:highlight w:val="yellow"/>
        </w:rPr>
        <w:t>-</w:t>
      </w:r>
      <w:r w:rsidR="004626C3">
        <w:rPr>
          <w:rFonts w:ascii="Courier New" w:hAnsi="Courier New" w:cs="Courier New"/>
          <w:sz w:val="24"/>
          <w:szCs w:val="24"/>
        </w:rPr>
        <w:t>202</w:t>
      </w:r>
      <w:r w:rsidR="00B11210">
        <w:rPr>
          <w:rFonts w:ascii="Courier New" w:hAnsi="Courier New" w:cs="Courier New"/>
          <w:sz w:val="24"/>
          <w:szCs w:val="24"/>
        </w:rPr>
        <w:t>6</w:t>
      </w:r>
      <w:r w:rsidR="00AE0EDA">
        <w:rPr>
          <w:rFonts w:ascii="Courier New" w:hAnsi="Courier New" w:cs="Courier New"/>
          <w:sz w:val="24"/>
          <w:szCs w:val="24"/>
        </w:rPr>
        <w:t>]</w:t>
      </w:r>
    </w:p>
    <w:p w:rsidR="00724ACE" w:rsidRPr="00724ACE" w:rsidP="00724ACE" w14:paraId="58F72D04" w14:textId="77777777">
      <w:pPr>
        <w:spacing w:line="480" w:lineRule="auto"/>
        <w:jc w:val="center"/>
        <w:rPr>
          <w:rFonts w:ascii="Courier New" w:hAnsi="Courier New" w:cs="Courier New"/>
          <w:bCs/>
          <w:sz w:val="24"/>
          <w:szCs w:val="24"/>
        </w:rPr>
      </w:pPr>
      <w:r w:rsidRPr="00724ACE">
        <w:rPr>
          <w:rFonts w:ascii="Courier New" w:hAnsi="Courier New" w:cs="Courier New"/>
          <w:bCs/>
          <w:sz w:val="24"/>
          <w:szCs w:val="24"/>
        </w:rPr>
        <w:t>Agency Forms Undergoing Paperwork Reduction Act Review</w:t>
      </w:r>
    </w:p>
    <w:p w:rsidR="00BA3FC6" w:rsidRPr="00C83EDB" w:rsidP="003B71AA" w14:paraId="58F72D05" w14:textId="77777777">
      <w:pPr>
        <w:tabs>
          <w:tab w:val="center" w:pos="4680"/>
        </w:tabs>
        <w:spacing w:line="480" w:lineRule="auto"/>
        <w:jc w:val="both"/>
        <w:rPr>
          <w:rFonts w:ascii="Courier New" w:hAnsi="Courier New" w:cs="Courier New"/>
          <w:sz w:val="24"/>
          <w:szCs w:val="24"/>
        </w:rPr>
      </w:pPr>
    </w:p>
    <w:p w:rsidR="002F2954" w:rsidRPr="00F74978" w:rsidP="002F2954" w14:paraId="58F72D06" w14:textId="6EB6D6A0">
      <w:pPr>
        <w:spacing w:line="480" w:lineRule="auto"/>
        <w:ind w:firstLine="720"/>
        <w:rPr>
          <w:rFonts w:ascii="Courier New" w:hAnsi="Courier New" w:cs="Courier New"/>
          <w:sz w:val="24"/>
          <w:szCs w:val="24"/>
        </w:rPr>
      </w:pPr>
      <w:r>
        <w:rPr>
          <w:rFonts w:ascii="Courier New" w:hAnsi="Courier New" w:cs="Courier New"/>
          <w:sz w:val="24"/>
          <w:szCs w:val="24"/>
        </w:rPr>
        <w:t>I</w:t>
      </w:r>
      <w:r w:rsidRPr="00F74978">
        <w:rPr>
          <w:rFonts w:ascii="Courier New" w:hAnsi="Courier New" w:cs="Courier New"/>
          <w:sz w:val="24"/>
          <w:szCs w:val="24"/>
        </w:rPr>
        <w:t>n accordance with the Paperwork Reduction Act of 1995</w:t>
      </w:r>
      <w:r>
        <w:rPr>
          <w:rFonts w:ascii="Courier New" w:hAnsi="Courier New" w:cs="Courier New"/>
          <w:sz w:val="24"/>
          <w:szCs w:val="24"/>
        </w:rPr>
        <w:t>, t</w:t>
      </w:r>
      <w:r w:rsidRPr="00F74978" w:rsidR="001503F9">
        <w:rPr>
          <w:rFonts w:ascii="Courier New" w:hAnsi="Courier New" w:cs="Courier New"/>
          <w:sz w:val="24"/>
          <w:szCs w:val="24"/>
        </w:rPr>
        <w:t xml:space="preserve">he Centers for Disease Control and Prevention (CDC) has submitted the information collection request </w:t>
      </w:r>
      <w:r>
        <w:rPr>
          <w:rFonts w:ascii="Courier New" w:hAnsi="Courier New" w:cs="Courier New"/>
          <w:sz w:val="24"/>
          <w:szCs w:val="24"/>
        </w:rPr>
        <w:t xml:space="preserve">titled </w:t>
      </w:r>
      <w:r w:rsidRPr="004626C3" w:rsidR="004626C3">
        <w:rPr>
          <w:rFonts w:ascii="Courier New" w:hAnsi="Courier New" w:cs="Courier New"/>
          <w:sz w:val="24"/>
          <w:szCs w:val="24"/>
        </w:rPr>
        <w:t>Public Health Emergency Management Capacity Assessment Tool (PHEM Tool)</w:t>
      </w:r>
      <w:r w:rsidR="004626C3">
        <w:rPr>
          <w:rFonts w:ascii="Courier New" w:hAnsi="Courier New" w:cs="Courier New"/>
          <w:sz w:val="24"/>
          <w:szCs w:val="24"/>
        </w:rPr>
        <w:t xml:space="preserve"> </w:t>
      </w:r>
      <w:r w:rsidRPr="00F74978" w:rsidR="001503F9">
        <w:rPr>
          <w:rFonts w:ascii="Courier New" w:hAnsi="Courier New" w:cs="Courier New"/>
          <w:sz w:val="24"/>
          <w:szCs w:val="24"/>
        </w:rPr>
        <w:t xml:space="preserve">to the Office of Management and Budget (OMB) for review and approval. </w:t>
      </w:r>
      <w:r w:rsidR="001503F9">
        <w:rPr>
          <w:rFonts w:ascii="Courier New" w:hAnsi="Courier New" w:cs="Courier New"/>
          <w:sz w:val="24"/>
          <w:szCs w:val="24"/>
        </w:rPr>
        <w:t xml:space="preserve">CDC previously published </w:t>
      </w:r>
      <w:r w:rsidRPr="00F21D0E" w:rsidR="001503F9">
        <w:rPr>
          <w:rFonts w:ascii="Courier New" w:hAnsi="Courier New" w:cs="Courier New"/>
          <w:sz w:val="24"/>
          <w:szCs w:val="24"/>
        </w:rPr>
        <w:t xml:space="preserve">a “Proposed Data Collection Submitted for Public Comment and Recommendations” notice on </w:t>
      </w:r>
      <w:r w:rsidR="004626C3">
        <w:rPr>
          <w:rFonts w:ascii="Courier New" w:hAnsi="Courier New" w:cs="Courier New"/>
          <w:sz w:val="24"/>
          <w:szCs w:val="24"/>
        </w:rPr>
        <w:t xml:space="preserve">May 01, </w:t>
      </w:r>
      <w:r w:rsidR="004626C3">
        <w:rPr>
          <w:rFonts w:ascii="Courier New" w:hAnsi="Courier New" w:cs="Courier New"/>
          <w:sz w:val="24"/>
          <w:szCs w:val="24"/>
        </w:rPr>
        <w:t>2023</w:t>
      </w:r>
      <w:r w:rsidRPr="00F21D0E" w:rsidR="001503F9">
        <w:rPr>
          <w:rFonts w:ascii="Courier New" w:hAnsi="Courier New" w:cs="Courier New"/>
          <w:sz w:val="24"/>
          <w:szCs w:val="24"/>
        </w:rPr>
        <w:t xml:space="preserve"> to obtain comments from the public and affected agencies.  </w:t>
      </w:r>
      <w:r w:rsidRPr="004626C3" w:rsidR="001503F9">
        <w:rPr>
          <w:rFonts w:ascii="Courier New" w:hAnsi="Courier New" w:cs="Courier New"/>
          <w:sz w:val="24"/>
          <w:szCs w:val="24"/>
        </w:rPr>
        <w:t xml:space="preserve">CDC received </w:t>
      </w:r>
      <w:r w:rsidRPr="004626C3" w:rsidR="004626C3">
        <w:rPr>
          <w:rFonts w:ascii="Courier New" w:hAnsi="Courier New" w:cs="Courier New"/>
          <w:sz w:val="24"/>
          <w:szCs w:val="24"/>
        </w:rPr>
        <w:t xml:space="preserve">one comment </w:t>
      </w:r>
      <w:r w:rsidRPr="004626C3" w:rsidR="001503F9">
        <w:rPr>
          <w:rFonts w:ascii="Courier New" w:hAnsi="Courier New" w:cs="Courier New"/>
          <w:sz w:val="24"/>
          <w:szCs w:val="24"/>
        </w:rPr>
        <w:t xml:space="preserve">related to the previous notice. </w:t>
      </w:r>
      <w:r w:rsidRPr="004626C3" w:rsidR="00337166">
        <w:rPr>
          <w:rFonts w:ascii="Courier New" w:hAnsi="Courier New" w:cs="Courier New"/>
          <w:sz w:val="24"/>
          <w:szCs w:val="24"/>
        </w:rPr>
        <w:t>T</w:t>
      </w:r>
      <w:r w:rsidRPr="004626C3" w:rsidR="001503F9">
        <w:rPr>
          <w:rFonts w:ascii="Courier New" w:hAnsi="Courier New" w:cs="Courier New"/>
          <w:color w:val="000000"/>
          <w:sz w:val="24"/>
          <w:szCs w:val="24"/>
        </w:rPr>
        <w:t>his notice</w:t>
      </w:r>
      <w:r w:rsidRPr="00F21D0E" w:rsidR="001503F9">
        <w:rPr>
          <w:rFonts w:ascii="Courier New" w:hAnsi="Courier New" w:cs="Courier New"/>
          <w:color w:val="000000"/>
          <w:sz w:val="24"/>
          <w:szCs w:val="24"/>
        </w:rPr>
        <w:t xml:space="preserve"> </w:t>
      </w:r>
      <w:r w:rsidR="00337166">
        <w:rPr>
          <w:rFonts w:ascii="Courier New" w:hAnsi="Courier New" w:cs="Courier New"/>
          <w:color w:val="000000"/>
          <w:sz w:val="24"/>
          <w:szCs w:val="24"/>
        </w:rPr>
        <w:t xml:space="preserve">serves </w:t>
      </w:r>
      <w:r w:rsidRPr="00F21D0E" w:rsidR="001503F9">
        <w:rPr>
          <w:rFonts w:ascii="Courier New" w:hAnsi="Courier New" w:cs="Courier New"/>
          <w:color w:val="000000"/>
          <w:sz w:val="24"/>
          <w:szCs w:val="24"/>
        </w:rPr>
        <w:t xml:space="preserve">to allow an additional 30 days for public </w:t>
      </w:r>
      <w:r w:rsidR="00EE5DF8">
        <w:rPr>
          <w:rFonts w:ascii="Courier New" w:hAnsi="Courier New" w:cs="Courier New"/>
          <w:color w:val="000000"/>
          <w:sz w:val="24"/>
          <w:szCs w:val="24"/>
        </w:rPr>
        <w:t xml:space="preserve">and affected agency </w:t>
      </w:r>
      <w:r w:rsidRPr="00F21D0E" w:rsidR="001503F9">
        <w:rPr>
          <w:rFonts w:ascii="Courier New" w:hAnsi="Courier New" w:cs="Courier New"/>
          <w:color w:val="000000"/>
          <w:sz w:val="24"/>
          <w:szCs w:val="24"/>
        </w:rPr>
        <w:t>comments.</w:t>
      </w:r>
    </w:p>
    <w:p w:rsidR="002F2954" w:rsidRPr="00F74978" w:rsidP="002F2954" w14:paraId="58F72D07" w14:textId="77777777">
      <w:pPr>
        <w:spacing w:line="480" w:lineRule="auto"/>
        <w:ind w:firstLine="720"/>
        <w:rPr>
          <w:rFonts w:ascii="Courier New" w:hAnsi="Courier New" w:cs="Courier New"/>
          <w:sz w:val="24"/>
          <w:szCs w:val="24"/>
        </w:rPr>
      </w:pPr>
    </w:p>
    <w:p w:rsidR="00EE5DF8" w:rsidP="00EE5DF8" w14:paraId="58F72D08" w14:textId="77777777">
      <w:pPr>
        <w:spacing w:line="480" w:lineRule="auto"/>
        <w:ind w:firstLine="720"/>
        <w:rPr>
          <w:rFonts w:ascii="Courier New" w:hAnsi="Courier New" w:cs="Courier New"/>
          <w:sz w:val="24"/>
          <w:szCs w:val="24"/>
        </w:rPr>
      </w:pPr>
      <w:r>
        <w:rPr>
          <w:rFonts w:ascii="Courier New" w:hAnsi="Courier New" w:cs="Courier New"/>
          <w:sz w:val="24"/>
          <w:szCs w:val="24"/>
        </w:rPr>
        <w:t xml:space="preserve">CDC will accept all comments </w:t>
      </w:r>
      <w:r>
        <w:rPr>
          <w:rFonts w:ascii="Courier New" w:hAnsi="Courier New" w:cs="Courier New"/>
          <w:sz w:val="24"/>
          <w:szCs w:val="24"/>
        </w:rPr>
        <w:t>for</w:t>
      </w:r>
      <w:r>
        <w:rPr>
          <w:rFonts w:ascii="Courier New" w:hAnsi="Courier New" w:cs="Courier New"/>
          <w:sz w:val="24"/>
          <w:szCs w:val="24"/>
        </w:rPr>
        <w:t xml:space="preserve"> this </w:t>
      </w:r>
      <w:r w:rsidRPr="00F74978">
        <w:rPr>
          <w:rFonts w:ascii="Courier New" w:hAnsi="Courier New" w:cs="Courier New"/>
          <w:sz w:val="24"/>
          <w:szCs w:val="24"/>
        </w:rPr>
        <w:t xml:space="preserve">proposed </w:t>
      </w:r>
      <w:r>
        <w:rPr>
          <w:rFonts w:ascii="Courier New" w:hAnsi="Courier New" w:cs="Courier New"/>
          <w:sz w:val="24"/>
          <w:szCs w:val="24"/>
        </w:rPr>
        <w:t xml:space="preserve">information </w:t>
      </w:r>
      <w:r w:rsidRPr="00F74978">
        <w:rPr>
          <w:rFonts w:ascii="Courier New" w:hAnsi="Courier New" w:cs="Courier New"/>
          <w:sz w:val="24"/>
          <w:szCs w:val="24"/>
        </w:rPr>
        <w:t xml:space="preserve">collection </w:t>
      </w:r>
      <w:r>
        <w:rPr>
          <w:rFonts w:ascii="Courier New" w:hAnsi="Courier New" w:cs="Courier New"/>
          <w:sz w:val="24"/>
          <w:szCs w:val="24"/>
        </w:rPr>
        <w:t>project.</w:t>
      </w:r>
      <w:r w:rsidRPr="00F74978" w:rsidR="002F2954">
        <w:rPr>
          <w:rFonts w:ascii="Courier New" w:hAnsi="Courier New" w:cs="Courier New"/>
          <w:sz w:val="24"/>
          <w:szCs w:val="24"/>
        </w:rPr>
        <w:t xml:space="preserve"> </w:t>
      </w:r>
      <w:r>
        <w:rPr>
          <w:color w:val="000000"/>
          <w:sz w:val="23"/>
          <w:szCs w:val="23"/>
        </w:rPr>
        <w:t xml:space="preserve">The Office of Management and Budget </w:t>
      </w:r>
      <w:r>
        <w:rPr>
          <w:color w:val="000000"/>
          <w:sz w:val="23"/>
          <w:szCs w:val="23"/>
        </w:rPr>
        <w:t>is</w:t>
      </w:r>
      <w:r>
        <w:rPr>
          <w:color w:val="000000"/>
          <w:sz w:val="23"/>
          <w:szCs w:val="23"/>
        </w:rPr>
        <w:t xml:space="preserve"> particularly interested in comments that: </w:t>
      </w:r>
      <w:r w:rsidRPr="00F74978">
        <w:rPr>
          <w:rFonts w:ascii="Courier New" w:hAnsi="Courier New" w:cs="Courier New"/>
          <w:sz w:val="24"/>
          <w:szCs w:val="24"/>
        </w:rPr>
        <w:t xml:space="preserve"> </w:t>
      </w:r>
    </w:p>
    <w:p w:rsidR="00EE5DF8" w:rsidP="00EE5DF8" w14:paraId="58F72D09" w14:textId="77777777">
      <w:pPr>
        <w:spacing w:line="480" w:lineRule="auto"/>
        <w:ind w:left="720"/>
        <w:rPr>
          <w:rFonts w:ascii="Courier New" w:hAnsi="Courier New" w:cs="Courier New"/>
          <w:sz w:val="24"/>
          <w:szCs w:val="24"/>
        </w:rPr>
      </w:pPr>
      <w:r w:rsidRPr="00F74978">
        <w:rPr>
          <w:rFonts w:ascii="Courier New" w:hAnsi="Courier New" w:cs="Courier New"/>
          <w:sz w:val="24"/>
          <w:szCs w:val="24"/>
        </w:rPr>
        <w:t xml:space="preserve">(a) Evaluate whether the proposed collection of information is necessary for the proper performance of the functions of </w:t>
      </w:r>
      <w:r w:rsidRPr="00F74978">
        <w:rPr>
          <w:rFonts w:ascii="Courier New" w:hAnsi="Courier New" w:cs="Courier New"/>
          <w:sz w:val="24"/>
          <w:szCs w:val="24"/>
        </w:rPr>
        <w:t xml:space="preserve">the agency, including whether the information will have practical utility; </w:t>
      </w:r>
    </w:p>
    <w:p w:rsidR="00EE5DF8" w:rsidP="00EE5DF8" w14:paraId="58F72D0A" w14:textId="77777777">
      <w:pPr>
        <w:spacing w:line="480" w:lineRule="auto"/>
        <w:ind w:left="720"/>
        <w:rPr>
          <w:rFonts w:ascii="Courier New" w:hAnsi="Courier New" w:cs="Courier New"/>
          <w:sz w:val="24"/>
          <w:szCs w:val="24"/>
        </w:rPr>
      </w:pPr>
      <w:r w:rsidRPr="00F74978">
        <w:rPr>
          <w:rFonts w:ascii="Courier New" w:hAnsi="Courier New" w:cs="Courier New"/>
          <w:sz w:val="24"/>
          <w:szCs w:val="24"/>
        </w:rPr>
        <w:t>(b) Evaluate the accuracy of the agencies estimate of the burden of the proposed collection of information, including the validity of the methodology and assumptions used;</w:t>
      </w:r>
    </w:p>
    <w:p w:rsidR="00EE5DF8" w:rsidP="00EE5DF8" w14:paraId="58F72D0B" w14:textId="77777777">
      <w:pPr>
        <w:spacing w:line="480" w:lineRule="auto"/>
        <w:ind w:left="720"/>
        <w:rPr>
          <w:rFonts w:ascii="Courier New" w:hAnsi="Courier New" w:cs="Courier New"/>
          <w:sz w:val="24"/>
          <w:szCs w:val="24"/>
        </w:rPr>
      </w:pPr>
      <w:r w:rsidRPr="00F74978">
        <w:rPr>
          <w:rFonts w:ascii="Courier New" w:hAnsi="Courier New" w:cs="Courier New"/>
          <w:sz w:val="24"/>
          <w:szCs w:val="24"/>
        </w:rPr>
        <w:t xml:space="preserve">(c) Enhance the quality, utility, and clarity of the information to be collected; </w:t>
      </w:r>
    </w:p>
    <w:p w:rsidR="00EE5DF8" w:rsidP="00EE5DF8" w14:paraId="58F72D0C" w14:textId="77777777">
      <w:pPr>
        <w:spacing w:line="480" w:lineRule="auto"/>
        <w:ind w:left="720"/>
        <w:rPr>
          <w:rFonts w:ascii="Courier New" w:hAnsi="Courier New" w:cs="Courier New"/>
          <w:sz w:val="24"/>
          <w:szCs w:val="24"/>
        </w:rPr>
      </w:pPr>
      <w:r>
        <w:rPr>
          <w:rFonts w:ascii="Courier New" w:hAnsi="Courier New" w:cs="Courier New"/>
          <w:sz w:val="24"/>
          <w:szCs w:val="24"/>
        </w:rPr>
        <w:t>(</w:t>
      </w:r>
      <w:r w:rsidRPr="00F74978">
        <w:rPr>
          <w:rFonts w:ascii="Courier New" w:hAnsi="Courier New" w:cs="Courier New"/>
          <w:sz w:val="24"/>
          <w:szCs w:val="24"/>
        </w:rPr>
        <w:t>d) Minimize the burden of the collection of information on those who are to respond, including</w:t>
      </w:r>
      <w:r>
        <w:rPr>
          <w:rFonts w:ascii="Courier New" w:hAnsi="Courier New" w:cs="Courier New"/>
          <w:sz w:val="24"/>
          <w:szCs w:val="24"/>
        </w:rPr>
        <w:t>,</w:t>
      </w:r>
      <w:r w:rsidRPr="00F74978">
        <w:rPr>
          <w:rFonts w:ascii="Courier New" w:hAnsi="Courier New" w:cs="Courier New"/>
          <w:sz w:val="24"/>
          <w:szCs w:val="24"/>
        </w:rPr>
        <w:t xml:space="preserve"> </w:t>
      </w:r>
      <w:r w:rsidRPr="00F74978">
        <w:rPr>
          <w:rFonts w:ascii="Courier New" w:hAnsi="Courier New" w:cs="Courier New"/>
          <w:sz w:val="24"/>
          <w:szCs w:val="24"/>
        </w:rPr>
        <w:t>through the use of</w:t>
      </w:r>
      <w:r w:rsidRPr="00F74978">
        <w:rPr>
          <w:rFonts w:ascii="Courier New" w:hAnsi="Courier New" w:cs="Courier New"/>
          <w:sz w:val="24"/>
          <w:szCs w:val="24"/>
        </w:rPr>
        <w:t xml:space="preserve"> appropriate automated, electronic, mechanical, or other technological collection techniques or other forms of information technology, e.g.,</w:t>
      </w:r>
      <w:r>
        <w:rPr>
          <w:rFonts w:ascii="Courier New" w:hAnsi="Courier New" w:cs="Courier New"/>
          <w:sz w:val="24"/>
          <w:szCs w:val="24"/>
        </w:rPr>
        <w:t xml:space="preserve"> </w:t>
      </w:r>
      <w:r w:rsidRPr="00F74978">
        <w:rPr>
          <w:rFonts w:ascii="Courier New" w:hAnsi="Courier New" w:cs="Courier New"/>
          <w:sz w:val="24"/>
          <w:szCs w:val="24"/>
        </w:rPr>
        <w:t>permitting electronic submission of responses</w:t>
      </w:r>
      <w:r>
        <w:rPr>
          <w:rFonts w:ascii="Courier New" w:hAnsi="Courier New" w:cs="Courier New"/>
          <w:sz w:val="24"/>
          <w:szCs w:val="24"/>
        </w:rPr>
        <w:t xml:space="preserve">; and </w:t>
      </w:r>
    </w:p>
    <w:p w:rsidR="002F2954" w:rsidP="00EE5DF8" w14:paraId="58F72D0D" w14:textId="77777777">
      <w:pPr>
        <w:spacing w:line="480" w:lineRule="auto"/>
        <w:ind w:firstLine="720"/>
        <w:rPr>
          <w:rFonts w:ascii="Courier New" w:hAnsi="Courier New" w:cs="Courier New"/>
          <w:sz w:val="24"/>
          <w:szCs w:val="24"/>
        </w:rPr>
      </w:pPr>
      <w:r>
        <w:rPr>
          <w:rFonts w:ascii="Courier New" w:hAnsi="Courier New" w:cs="Courier New"/>
          <w:sz w:val="24"/>
          <w:szCs w:val="24"/>
        </w:rPr>
        <w:t>(e) Assess information collection costs</w:t>
      </w:r>
      <w:r w:rsidRPr="00F74978">
        <w:rPr>
          <w:rFonts w:ascii="Courier New" w:hAnsi="Courier New" w:cs="Courier New"/>
          <w:sz w:val="24"/>
          <w:szCs w:val="24"/>
        </w:rPr>
        <w:t>.</w:t>
      </w:r>
    </w:p>
    <w:p w:rsidR="002F2954" w:rsidP="002F2954" w14:paraId="58F72D0E" w14:textId="77777777">
      <w:pPr>
        <w:spacing w:line="480" w:lineRule="auto"/>
        <w:ind w:firstLine="720"/>
        <w:rPr>
          <w:rFonts w:ascii="Courier New" w:hAnsi="Courier New" w:cs="Courier New"/>
          <w:sz w:val="24"/>
          <w:szCs w:val="24"/>
        </w:rPr>
      </w:pPr>
    </w:p>
    <w:p w:rsidR="00E33257" w:rsidP="00E33257" w14:paraId="4961B7D7" w14:textId="77777777">
      <w:pPr>
        <w:spacing w:line="480" w:lineRule="auto"/>
        <w:ind w:firstLine="720"/>
        <w:rPr>
          <w:rFonts w:ascii="Courier New" w:hAnsi="Courier New" w:cs="Courier New"/>
          <w:sz w:val="24"/>
          <w:szCs w:val="24"/>
        </w:rPr>
      </w:pPr>
      <w:r w:rsidRPr="004F3713">
        <w:rPr>
          <w:rFonts w:ascii="Courier New" w:hAnsi="Courier New" w:cs="Courier New"/>
          <w:sz w:val="24"/>
          <w:szCs w:val="24"/>
          <w:highlight w:val="yellow"/>
        </w:rPr>
        <w:t xml:space="preserve">To request additional information on the proposed project or to obtain a copy of the information collection plan and instruments, call (404) 639-7570. Comments and recommendations for the proposed information collection should be sent within 30 days of publication of this notice to </w:t>
      </w:r>
      <w:hyperlink r:id="rId4" w:history="1">
        <w:r w:rsidRPr="004F3713">
          <w:rPr>
            <w:rStyle w:val="Hyperlink"/>
            <w:rFonts w:ascii="Courier New" w:hAnsi="Courier New" w:cs="Courier New"/>
            <w:sz w:val="24"/>
            <w:szCs w:val="24"/>
            <w:highlight w:val="yellow"/>
          </w:rPr>
          <w:t>www.reginfo.gov/public/do/PRAMain</w:t>
        </w:r>
      </w:hyperlink>
      <w:r w:rsidRPr="004F3713">
        <w:rPr>
          <w:rFonts w:ascii="Courier New" w:hAnsi="Courier New" w:cs="Courier New"/>
          <w:sz w:val="24"/>
          <w:szCs w:val="24"/>
          <w:highlight w:val="yellow"/>
        </w:rPr>
        <w:t xml:space="preserve">. Find this </w:t>
      </w:r>
      <w:r w:rsidRPr="004F3713">
        <w:rPr>
          <w:rFonts w:ascii="Courier New" w:hAnsi="Courier New" w:cs="Courier New"/>
          <w:sz w:val="24"/>
          <w:szCs w:val="24"/>
          <w:highlight w:val="yellow"/>
        </w:rPr>
        <w:t>particular information</w:t>
      </w:r>
      <w:r w:rsidRPr="004F3713">
        <w:rPr>
          <w:rFonts w:ascii="Courier New" w:hAnsi="Courier New" w:cs="Courier New"/>
          <w:sz w:val="24"/>
          <w:szCs w:val="24"/>
          <w:highlight w:val="yellow"/>
        </w:rPr>
        <w:t xml:space="preserve"> collection by selecting "Currently under 30-day Review - Open for Public Comments" or by using the search function. Direct written comments and/or suggestions regarding </w:t>
      </w:r>
      <w:r w:rsidRPr="004F3713">
        <w:rPr>
          <w:rFonts w:ascii="Courier New" w:hAnsi="Courier New" w:cs="Courier New"/>
          <w:sz w:val="24"/>
          <w:szCs w:val="24"/>
          <w:highlight w:val="yellow"/>
        </w:rPr>
        <w:t xml:space="preserve">the items contained in this notice to the Attention: CDC Desk Officer, Office of Management and Budget, </w:t>
      </w:r>
      <w:r w:rsidRPr="004F3713">
        <w:rPr>
          <w:rFonts w:ascii="Courier New" w:hAnsi="Courier New" w:cs="Courier New"/>
          <w:color w:val="000000"/>
          <w:sz w:val="24"/>
          <w:szCs w:val="24"/>
          <w:highlight w:val="yellow"/>
        </w:rPr>
        <w:t xml:space="preserve">725 17th Street, NW, </w:t>
      </w:r>
      <w:r w:rsidRPr="004F3713">
        <w:rPr>
          <w:rFonts w:ascii="Courier New" w:hAnsi="Courier New" w:cs="Courier New"/>
          <w:sz w:val="24"/>
          <w:szCs w:val="24"/>
          <w:highlight w:val="yellow"/>
        </w:rPr>
        <w:t>Washington, DC 20503 or by fax to (202) 395-5806. Provide written comments within 30 days of notice publication.</w:t>
      </w:r>
    </w:p>
    <w:p w:rsidR="002F2954" w:rsidP="002F2954" w14:paraId="58F72D10" w14:textId="77777777">
      <w:pPr>
        <w:spacing w:line="480" w:lineRule="auto"/>
        <w:ind w:right="-540"/>
        <w:jc w:val="both"/>
        <w:rPr>
          <w:rFonts w:ascii="Courier New" w:hAnsi="Courier New" w:cs="Courier New"/>
          <w:sz w:val="24"/>
          <w:szCs w:val="24"/>
        </w:rPr>
      </w:pPr>
    </w:p>
    <w:p w:rsidR="002F2954" w:rsidRPr="004910C9" w:rsidP="002F2954" w14:paraId="58F72D11" w14:textId="77777777">
      <w:pPr>
        <w:spacing w:line="480" w:lineRule="auto"/>
        <w:rPr>
          <w:rFonts w:ascii="Courier New" w:hAnsi="Courier New" w:cs="Courier New"/>
          <w:sz w:val="24"/>
          <w:szCs w:val="24"/>
        </w:rPr>
      </w:pPr>
      <w:r w:rsidRPr="004910C9">
        <w:rPr>
          <w:rFonts w:ascii="Courier New" w:hAnsi="Courier New" w:cs="Courier New"/>
          <w:sz w:val="24"/>
          <w:szCs w:val="24"/>
        </w:rPr>
        <w:t>Proposed Project</w:t>
      </w:r>
    </w:p>
    <w:p w:rsidR="005772A8" w:rsidP="008656F7" w14:paraId="58F72D13" w14:textId="71082A48">
      <w:pPr>
        <w:widowControl w:val="0"/>
        <w:tabs>
          <w:tab w:val="left" w:pos="0"/>
        </w:tabs>
        <w:spacing w:line="480" w:lineRule="auto"/>
        <w:rPr>
          <w:rFonts w:ascii="Courier New" w:hAnsi="Courier New" w:cs="Courier New"/>
          <w:sz w:val="24"/>
        </w:rPr>
      </w:pPr>
      <w:r w:rsidRPr="004626C3">
        <w:rPr>
          <w:rFonts w:ascii="Courier New" w:hAnsi="Courier New" w:cs="Courier New"/>
          <w:sz w:val="24"/>
        </w:rPr>
        <w:t xml:space="preserve">Public Health Emergency Management Capacity Assessment Tool (PHEM Tool) – </w:t>
      </w:r>
      <w:r w:rsidR="00B11210">
        <w:rPr>
          <w:rFonts w:ascii="Courier New" w:hAnsi="Courier New" w:cs="Courier New"/>
          <w:sz w:val="24"/>
        </w:rPr>
        <w:t>Extension</w:t>
      </w:r>
      <w:r w:rsidRPr="004626C3">
        <w:rPr>
          <w:rFonts w:ascii="Courier New" w:hAnsi="Courier New" w:cs="Courier New"/>
          <w:sz w:val="24"/>
        </w:rPr>
        <w:t xml:space="preserve"> – Office of Readiness and Response (ORR), Centers for Disease Control and Prevention (CDC).</w:t>
      </w:r>
    </w:p>
    <w:p w:rsidR="004626C3" w:rsidP="008656F7" w14:paraId="1267C678" w14:textId="77777777">
      <w:pPr>
        <w:widowControl w:val="0"/>
        <w:tabs>
          <w:tab w:val="left" w:pos="0"/>
        </w:tabs>
        <w:spacing w:line="480" w:lineRule="auto"/>
        <w:rPr>
          <w:rFonts w:ascii="Courier New" w:hAnsi="Courier New" w:cs="EEAGN D+ Melior"/>
          <w:color w:val="000000"/>
          <w:sz w:val="24"/>
          <w:szCs w:val="24"/>
          <w:u w:val="single"/>
        </w:rPr>
      </w:pPr>
    </w:p>
    <w:p w:rsidR="00EE5DF8" w:rsidP="00EE5DF8" w14:paraId="58F72D14" w14:textId="77777777">
      <w:pPr>
        <w:spacing w:line="480" w:lineRule="auto"/>
        <w:rPr>
          <w:rFonts w:ascii="Courier New" w:hAnsi="Courier New" w:cs="Courier New"/>
          <w:sz w:val="24"/>
          <w:szCs w:val="24"/>
          <w:u w:val="single"/>
        </w:rPr>
      </w:pPr>
      <w:r w:rsidRPr="000651DD">
        <w:rPr>
          <w:rFonts w:ascii="Courier New" w:hAnsi="Courier New" w:cs="Courier New"/>
          <w:sz w:val="24"/>
          <w:szCs w:val="24"/>
          <w:u w:val="single"/>
        </w:rPr>
        <w:t>Background and Brief Description</w:t>
      </w:r>
    </w:p>
    <w:p w:rsidR="004626C3" w:rsidRPr="004626C3" w:rsidP="004626C3" w14:paraId="42619D6E" w14:textId="77369790">
      <w:pPr>
        <w:spacing w:line="480" w:lineRule="auto"/>
        <w:rPr>
          <w:rFonts w:ascii="Courier New" w:eastAsia="Calibri" w:hAnsi="Courier New" w:cs="Courier New"/>
          <w:bCs/>
          <w:sz w:val="24"/>
          <w:szCs w:val="22"/>
        </w:rPr>
      </w:pPr>
      <w:r w:rsidRPr="004626C3">
        <w:rPr>
          <w:rFonts w:ascii="Courier New" w:eastAsia="Calibri" w:hAnsi="Courier New" w:cs="Courier New"/>
          <w:bCs/>
          <w:sz w:val="24"/>
          <w:szCs w:val="22"/>
        </w:rPr>
        <w:t xml:space="preserve">Public Health Emergency Management Capacity Assessment Tool (PHEM Tool) – </w:t>
      </w:r>
      <w:r w:rsidR="00B11210">
        <w:rPr>
          <w:rFonts w:ascii="Courier New" w:eastAsia="Calibri" w:hAnsi="Courier New" w:cs="Courier New"/>
          <w:bCs/>
          <w:sz w:val="24"/>
          <w:szCs w:val="22"/>
        </w:rPr>
        <w:t>Extension</w:t>
      </w:r>
      <w:r w:rsidRPr="004626C3">
        <w:rPr>
          <w:rFonts w:ascii="Courier New" w:eastAsia="Calibri" w:hAnsi="Courier New" w:cs="Courier New"/>
          <w:bCs/>
          <w:sz w:val="24"/>
          <w:szCs w:val="22"/>
        </w:rPr>
        <w:t xml:space="preserve"> – Office of Readiness and Response (ORR), Centers for Disease Control and Prevention (CDC).</w:t>
      </w:r>
    </w:p>
    <w:p w:rsidR="004626C3" w:rsidRPr="004626C3" w:rsidP="004626C3" w14:paraId="35E1568F" w14:textId="77777777">
      <w:pPr>
        <w:spacing w:line="480" w:lineRule="auto"/>
        <w:rPr>
          <w:rFonts w:ascii="Courier New" w:eastAsia="Calibri" w:hAnsi="Courier New" w:cs="Courier New"/>
          <w:bCs/>
          <w:sz w:val="24"/>
          <w:szCs w:val="22"/>
        </w:rPr>
      </w:pPr>
    </w:p>
    <w:p w:rsidR="004626C3" w:rsidRPr="004626C3" w:rsidP="004626C3" w14:paraId="20C27E5F" w14:textId="77777777">
      <w:pPr>
        <w:spacing w:line="480" w:lineRule="auto"/>
        <w:rPr>
          <w:rFonts w:ascii="Courier New" w:eastAsia="Calibri" w:hAnsi="Courier New" w:cs="Courier New"/>
          <w:bCs/>
          <w:sz w:val="24"/>
          <w:szCs w:val="22"/>
        </w:rPr>
      </w:pPr>
      <w:r w:rsidRPr="004626C3">
        <w:rPr>
          <w:rFonts w:ascii="Courier New" w:eastAsia="Calibri" w:hAnsi="Courier New" w:cs="Courier New"/>
          <w:bCs/>
          <w:sz w:val="24"/>
          <w:szCs w:val="22"/>
        </w:rPr>
        <w:t>Background and Brief Description</w:t>
      </w:r>
    </w:p>
    <w:p w:rsidR="004626C3" w:rsidRPr="004626C3" w:rsidP="004626C3" w14:paraId="6076D4DB" w14:textId="77777777">
      <w:pPr>
        <w:spacing w:line="480" w:lineRule="auto"/>
        <w:rPr>
          <w:rFonts w:ascii="Courier New" w:eastAsia="Calibri" w:hAnsi="Courier New" w:cs="Courier New"/>
          <w:bCs/>
          <w:sz w:val="24"/>
          <w:szCs w:val="22"/>
        </w:rPr>
      </w:pPr>
      <w:r w:rsidRPr="004626C3">
        <w:rPr>
          <w:rFonts w:ascii="Courier New" w:eastAsia="Calibri" w:hAnsi="Courier New" w:cs="Courier New"/>
          <w:bCs/>
          <w:sz w:val="24"/>
          <w:szCs w:val="22"/>
        </w:rPr>
        <w:t xml:space="preserve">The Center for Disease Control and Prevention’s (CDC) Global Emergency Management Capacity Development (GEMCD) team strengthens emergency management capacity development globally. It helps countries to prepare for, anticipate, and respond to all forms of public health threats. GEMCD’s mission is to build resilient Public Health Emergency Management (PHEM) programs throughout the world. </w:t>
      </w:r>
    </w:p>
    <w:p w:rsidR="004626C3" w:rsidRPr="004626C3" w:rsidP="004626C3" w14:paraId="49D0C74D" w14:textId="21355D0C">
      <w:pPr>
        <w:spacing w:line="480" w:lineRule="auto"/>
        <w:rPr>
          <w:rFonts w:ascii="Courier New" w:eastAsia="Calibri" w:hAnsi="Courier New" w:cs="Courier New"/>
          <w:bCs/>
          <w:sz w:val="24"/>
          <w:szCs w:val="22"/>
        </w:rPr>
      </w:pPr>
      <w:r w:rsidRPr="004626C3">
        <w:rPr>
          <w:rFonts w:ascii="Courier New" w:eastAsia="Calibri" w:hAnsi="Courier New" w:cs="Courier New"/>
          <w:bCs/>
          <w:sz w:val="24"/>
          <w:szCs w:val="22"/>
        </w:rPr>
        <w:t xml:space="preserve">The GEMCD team’s Emergency Management Technical Advisors (EMTAs) use the PHEM Tool to guide an in-person interview with GHSA countries Ministry of Health, Public Health Emergency Operations Center (PHEOC) Manager and optional additional staff, to characterize the country’s PHEM program and capabilities. EMTAs document responses in an excel based form that </w:t>
      </w:r>
      <w:r w:rsidR="009211A1">
        <w:rPr>
          <w:rFonts w:ascii="Courier New" w:eastAsia="Calibri" w:hAnsi="Courier New" w:cs="Courier New"/>
          <w:bCs/>
          <w:sz w:val="24"/>
          <w:szCs w:val="22"/>
        </w:rPr>
        <w:t>are</w:t>
      </w:r>
      <w:r w:rsidRPr="004626C3">
        <w:rPr>
          <w:rFonts w:ascii="Courier New" w:eastAsia="Calibri" w:hAnsi="Courier New" w:cs="Courier New"/>
          <w:bCs/>
          <w:sz w:val="24"/>
          <w:szCs w:val="22"/>
        </w:rPr>
        <w:t xml:space="preserve"> entered into and maintained in the CDCReady database.  Collected data identify strengths and weaknesses, capabilities, and gaps in PHEM programs and PHEOCs in GHSA countries.  Findings guide GEMCD team program planning initiatives and determine appropriate technical assistance (TA) for GHSA countries. Data </w:t>
      </w:r>
      <w:r w:rsidR="009211A1">
        <w:rPr>
          <w:rFonts w:ascii="Courier New" w:eastAsia="Calibri" w:hAnsi="Courier New" w:cs="Courier New"/>
          <w:bCs/>
          <w:sz w:val="24"/>
          <w:szCs w:val="22"/>
        </w:rPr>
        <w:t>is</w:t>
      </w:r>
      <w:r w:rsidRPr="004626C3">
        <w:rPr>
          <w:rFonts w:ascii="Courier New" w:eastAsia="Calibri" w:hAnsi="Courier New" w:cs="Courier New"/>
          <w:bCs/>
          <w:sz w:val="24"/>
          <w:szCs w:val="22"/>
        </w:rPr>
        <w:t xml:space="preserve"> analyzed to identify the presence or absence of specific PHEM and PHEOC requirements, such as plans, policies, and procedures, etc.  Additional analysis focus</w:t>
      </w:r>
      <w:r w:rsidR="009211A1">
        <w:rPr>
          <w:rFonts w:ascii="Courier New" w:eastAsia="Calibri" w:hAnsi="Courier New" w:cs="Courier New"/>
          <w:bCs/>
          <w:sz w:val="24"/>
          <w:szCs w:val="22"/>
        </w:rPr>
        <w:t>es</w:t>
      </w:r>
      <w:r w:rsidRPr="004626C3">
        <w:rPr>
          <w:rFonts w:ascii="Courier New" w:eastAsia="Calibri" w:hAnsi="Courier New" w:cs="Courier New"/>
          <w:bCs/>
          <w:sz w:val="24"/>
          <w:szCs w:val="22"/>
        </w:rPr>
        <w:t xml:space="preserve"> upon the status of PHEM and PHEOC plans, policies, and procedures, e.g., date of publication, relevance, etc. The survey </w:t>
      </w:r>
      <w:r w:rsidR="009211A1">
        <w:rPr>
          <w:rFonts w:ascii="Courier New" w:eastAsia="Calibri" w:hAnsi="Courier New" w:cs="Courier New"/>
          <w:bCs/>
          <w:sz w:val="24"/>
          <w:szCs w:val="22"/>
        </w:rPr>
        <w:t>is</w:t>
      </w:r>
      <w:r w:rsidRPr="004626C3">
        <w:rPr>
          <w:rFonts w:ascii="Courier New" w:eastAsia="Calibri" w:hAnsi="Courier New" w:cs="Courier New"/>
          <w:bCs/>
          <w:sz w:val="24"/>
          <w:szCs w:val="22"/>
        </w:rPr>
        <w:t xml:space="preserve"> conducted annually to identify progress and document changes from one year to the next in terms of PHEM program and PHEOC capabilities. </w:t>
      </w:r>
    </w:p>
    <w:p w:rsidR="00EE5DF8" w:rsidRPr="00995394" w:rsidP="004626C3" w14:paraId="58F72D17" w14:textId="697AA478">
      <w:pPr>
        <w:spacing w:line="480" w:lineRule="auto"/>
        <w:rPr>
          <w:rFonts w:ascii="Courier New" w:hAnsi="Courier New" w:cs="Courier New"/>
          <w:b/>
          <w:u w:val="single"/>
        </w:rPr>
      </w:pPr>
      <w:r w:rsidRPr="004626C3">
        <w:rPr>
          <w:rFonts w:ascii="Courier New" w:eastAsia="Calibri" w:hAnsi="Courier New" w:cs="Courier New"/>
          <w:bCs/>
          <w:sz w:val="24"/>
          <w:szCs w:val="22"/>
        </w:rPr>
        <w:t>OMB approval is sought for three years. The estimated annualized burden for this information collection is 72 hours. There is no cost to respondents other than their time.</w:t>
      </w:r>
    </w:p>
    <w:p w:rsidR="00EE5DF8" w:rsidRPr="00EE5DF8" w:rsidP="00EE5DF8" w14:paraId="58F72D18" w14:textId="77777777">
      <w:pPr>
        <w:widowControl w:val="0"/>
        <w:tabs>
          <w:tab w:val="left" w:pos="0"/>
        </w:tabs>
        <w:spacing w:line="480" w:lineRule="auto"/>
        <w:rPr>
          <w:rFonts w:ascii="Courier New" w:hAnsi="Courier New" w:cs="EEAGN D+ Melior"/>
          <w:color w:val="000000"/>
          <w:sz w:val="24"/>
          <w:szCs w:val="24"/>
        </w:rPr>
      </w:pPr>
      <w:r w:rsidRPr="00EE5DF8">
        <w:rPr>
          <w:rFonts w:ascii="Courier New" w:hAnsi="Courier New" w:cs="EEAGN D+ Melior"/>
          <w:color w:val="000000"/>
          <w:sz w:val="24"/>
          <w:szCs w:val="24"/>
          <w:u w:val="single"/>
        </w:rPr>
        <w:t>Estimated Annualized Burden Hours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9"/>
        <w:gridCol w:w="2193"/>
        <w:gridCol w:w="1801"/>
        <w:gridCol w:w="1657"/>
        <w:gridCol w:w="1610"/>
      </w:tblGrid>
      <w:tr w14:paraId="58F72D1E" w14:textId="77777777" w:rsidTr="00EE5DF8">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801" w:type="dxa"/>
          </w:tcPr>
          <w:p w:rsidR="00EE5DF8" w:rsidRPr="00EE5DF8" w:rsidP="00D31685" w14:paraId="58F72D19" w14:textId="77777777">
            <w:pPr>
              <w:widowControl w:val="0"/>
              <w:tabs>
                <w:tab w:val="left" w:pos="0"/>
              </w:tabs>
              <w:jc w:val="center"/>
              <w:rPr>
                <w:rFonts w:ascii="Courier New" w:hAnsi="Courier New" w:cs="EEAGN D+ Melior"/>
                <w:color w:val="000000"/>
                <w:sz w:val="24"/>
                <w:szCs w:val="24"/>
              </w:rPr>
            </w:pPr>
            <w:r w:rsidRPr="00EE5DF8">
              <w:rPr>
                <w:rFonts w:ascii="Courier New" w:hAnsi="Courier New" w:cs="EEAGN D+ Melior"/>
                <w:color w:val="000000"/>
                <w:sz w:val="24"/>
                <w:szCs w:val="24"/>
              </w:rPr>
              <w:t>Type of Respondents</w:t>
            </w:r>
          </w:p>
        </w:tc>
        <w:tc>
          <w:tcPr>
            <w:tcW w:w="3257" w:type="dxa"/>
          </w:tcPr>
          <w:p w:rsidR="00EE5DF8" w:rsidRPr="00EE5DF8" w:rsidP="00D31685" w14:paraId="58F72D1A" w14:textId="77777777">
            <w:pPr>
              <w:widowControl w:val="0"/>
              <w:tabs>
                <w:tab w:val="left" w:pos="0"/>
              </w:tabs>
              <w:jc w:val="center"/>
              <w:rPr>
                <w:rFonts w:ascii="Courier New" w:hAnsi="Courier New" w:cs="EEAGN D+ Melior"/>
                <w:color w:val="000000"/>
                <w:sz w:val="24"/>
                <w:szCs w:val="24"/>
              </w:rPr>
            </w:pPr>
            <w:r w:rsidRPr="00EE5DF8">
              <w:rPr>
                <w:rFonts w:ascii="Courier New" w:hAnsi="Courier New" w:cs="EEAGN D+ Melior"/>
                <w:color w:val="000000"/>
                <w:sz w:val="24"/>
                <w:szCs w:val="24"/>
              </w:rPr>
              <w:t>Form Name</w:t>
            </w:r>
          </w:p>
        </w:tc>
        <w:tc>
          <w:tcPr>
            <w:tcW w:w="1068" w:type="dxa"/>
          </w:tcPr>
          <w:p w:rsidR="00EE5DF8" w:rsidRPr="00EE5DF8" w:rsidP="00D31685" w14:paraId="58F72D1B" w14:textId="77777777">
            <w:pPr>
              <w:widowControl w:val="0"/>
              <w:tabs>
                <w:tab w:val="left" w:pos="0"/>
              </w:tabs>
              <w:jc w:val="center"/>
              <w:rPr>
                <w:rFonts w:ascii="Courier New" w:hAnsi="Courier New" w:cs="EEAGN D+ Melior"/>
                <w:color w:val="000000"/>
                <w:sz w:val="24"/>
                <w:szCs w:val="24"/>
              </w:rPr>
            </w:pPr>
            <w:r w:rsidRPr="00EE5DF8">
              <w:rPr>
                <w:rFonts w:ascii="Courier New" w:hAnsi="Courier New" w:cs="EEAGN D+ Melior"/>
                <w:color w:val="000000"/>
                <w:sz w:val="24"/>
                <w:szCs w:val="24"/>
              </w:rPr>
              <w:t>Number of Respondents</w:t>
            </w:r>
          </w:p>
        </w:tc>
        <w:tc>
          <w:tcPr>
            <w:tcW w:w="1657" w:type="dxa"/>
          </w:tcPr>
          <w:p w:rsidR="00EE5DF8" w:rsidRPr="00EE5DF8" w:rsidP="00D31685" w14:paraId="58F72D1C" w14:textId="77777777">
            <w:pPr>
              <w:widowControl w:val="0"/>
              <w:tabs>
                <w:tab w:val="left" w:pos="0"/>
              </w:tabs>
              <w:jc w:val="center"/>
              <w:rPr>
                <w:rFonts w:ascii="Courier New" w:hAnsi="Courier New" w:cs="EEAGN D+ Melior"/>
                <w:color w:val="000000"/>
                <w:sz w:val="24"/>
                <w:szCs w:val="24"/>
              </w:rPr>
            </w:pPr>
            <w:r w:rsidRPr="00EE5DF8">
              <w:rPr>
                <w:rFonts w:ascii="Courier New" w:hAnsi="Courier New" w:cs="EEAGN D+ Melior"/>
                <w:color w:val="000000"/>
                <w:sz w:val="24"/>
                <w:szCs w:val="24"/>
              </w:rPr>
              <w:t xml:space="preserve">Number of Responses per </w:t>
            </w:r>
            <w:r w:rsidRPr="00EE5DF8">
              <w:rPr>
                <w:rFonts w:ascii="Courier New" w:hAnsi="Courier New" w:cs="EEAGN D+ Melior"/>
                <w:color w:val="000000"/>
                <w:sz w:val="24"/>
                <w:szCs w:val="24"/>
              </w:rPr>
              <w:t>Respondent</w:t>
            </w:r>
          </w:p>
        </w:tc>
        <w:tc>
          <w:tcPr>
            <w:tcW w:w="1793" w:type="dxa"/>
          </w:tcPr>
          <w:p w:rsidR="00EE5DF8" w:rsidRPr="00EE5DF8" w:rsidP="00D31685" w14:paraId="58F72D1D" w14:textId="77777777">
            <w:pPr>
              <w:widowControl w:val="0"/>
              <w:tabs>
                <w:tab w:val="left" w:pos="0"/>
              </w:tabs>
              <w:jc w:val="center"/>
              <w:rPr>
                <w:rFonts w:ascii="Courier New" w:hAnsi="Courier New" w:cs="EEAGN D+ Melior"/>
                <w:color w:val="000000"/>
                <w:sz w:val="24"/>
                <w:szCs w:val="24"/>
              </w:rPr>
            </w:pPr>
            <w:r w:rsidRPr="00EE5DF8">
              <w:rPr>
                <w:rFonts w:ascii="Courier New" w:hAnsi="Courier New" w:cs="EEAGN D+ Melior"/>
                <w:color w:val="000000"/>
                <w:sz w:val="24"/>
                <w:szCs w:val="24"/>
              </w:rPr>
              <w:t xml:space="preserve">Average Burden per </w:t>
            </w:r>
            <w:r w:rsidRPr="00EE5DF8">
              <w:rPr>
                <w:rFonts w:ascii="Courier New" w:hAnsi="Courier New" w:cs="EEAGN D+ Melior"/>
                <w:color w:val="000000"/>
                <w:sz w:val="24"/>
                <w:szCs w:val="24"/>
              </w:rPr>
              <w:t>Response (in hours)</w:t>
            </w:r>
          </w:p>
        </w:tc>
      </w:tr>
      <w:tr w14:paraId="58F72D24" w14:textId="77777777" w:rsidTr="009E5851">
        <w:tblPrEx>
          <w:tblW w:w="0" w:type="auto"/>
          <w:tblLook w:val="04A0"/>
        </w:tblPrEx>
        <w:tc>
          <w:tcPr>
            <w:tcW w:w="1801" w:type="dxa"/>
          </w:tcPr>
          <w:p w:rsidR="00EE5DF8" w:rsidRPr="00EE5DF8" w:rsidP="00497551" w14:paraId="58F72D1F" w14:textId="24402824">
            <w:pPr>
              <w:widowControl w:val="0"/>
              <w:tabs>
                <w:tab w:val="left" w:pos="0"/>
              </w:tabs>
              <w:rPr>
                <w:rFonts w:ascii="Courier New" w:hAnsi="Courier New" w:cs="EEAGN D+ Melior"/>
                <w:color w:val="000000"/>
                <w:sz w:val="24"/>
                <w:szCs w:val="24"/>
              </w:rPr>
            </w:pPr>
            <w:r w:rsidRPr="004626C3">
              <w:rPr>
                <w:rFonts w:ascii="Courier New" w:hAnsi="Courier New" w:cs="EEAGN D+ Melior"/>
                <w:color w:val="000000"/>
                <w:sz w:val="24"/>
                <w:szCs w:val="24"/>
              </w:rPr>
              <w:t>Ministry of Health personnel responsible for Public Health Emergency Management (PHEM) Program in participating GHSA countries</w:t>
            </w:r>
          </w:p>
        </w:tc>
        <w:tc>
          <w:tcPr>
            <w:tcW w:w="3257" w:type="dxa"/>
          </w:tcPr>
          <w:p w:rsidR="00EE5DF8" w:rsidRPr="00EE5DF8" w:rsidP="00497551" w14:paraId="58F72D20" w14:textId="28523932">
            <w:pPr>
              <w:widowControl w:val="0"/>
              <w:tabs>
                <w:tab w:val="left" w:pos="0"/>
              </w:tabs>
              <w:rPr>
                <w:rFonts w:ascii="Courier New" w:hAnsi="Courier New" w:cs="EEAGN D+ Melior"/>
                <w:color w:val="000000"/>
                <w:sz w:val="24"/>
                <w:szCs w:val="24"/>
              </w:rPr>
            </w:pPr>
            <w:r w:rsidRPr="004626C3">
              <w:rPr>
                <w:rFonts w:ascii="Courier New" w:hAnsi="Courier New" w:cs="EEAGN D+ Melior"/>
                <w:color w:val="000000"/>
                <w:sz w:val="24"/>
                <w:szCs w:val="24"/>
              </w:rPr>
              <w:t>PHEM Tool</w:t>
            </w:r>
          </w:p>
        </w:tc>
        <w:tc>
          <w:tcPr>
            <w:tcW w:w="1068" w:type="dxa"/>
          </w:tcPr>
          <w:p w:rsidR="004626C3" w:rsidRPr="00EE5DF8" w:rsidP="00497551" w14:paraId="58F72D21" w14:textId="709DA436">
            <w:pPr>
              <w:widowControl w:val="0"/>
              <w:tabs>
                <w:tab w:val="left" w:pos="0"/>
              </w:tabs>
              <w:rPr>
                <w:rFonts w:ascii="Courier New" w:hAnsi="Courier New" w:cs="EEAGN D+ Melior"/>
                <w:color w:val="000000"/>
                <w:sz w:val="24"/>
                <w:szCs w:val="24"/>
              </w:rPr>
            </w:pPr>
            <w:r>
              <w:rPr>
                <w:rFonts w:ascii="Courier New" w:hAnsi="Courier New" w:cs="EEAGN D+ Melior"/>
                <w:color w:val="000000"/>
                <w:sz w:val="24"/>
                <w:szCs w:val="24"/>
              </w:rPr>
              <w:t>12</w:t>
            </w:r>
          </w:p>
        </w:tc>
        <w:tc>
          <w:tcPr>
            <w:tcW w:w="1657" w:type="dxa"/>
          </w:tcPr>
          <w:p w:rsidR="00EE5DF8" w:rsidRPr="00EE5DF8" w:rsidP="00497551" w14:paraId="58F72D22" w14:textId="6AB1A4EC">
            <w:pPr>
              <w:widowControl w:val="0"/>
              <w:tabs>
                <w:tab w:val="left" w:pos="0"/>
              </w:tabs>
              <w:rPr>
                <w:rFonts w:ascii="Courier New" w:hAnsi="Courier New" w:cs="EEAGN D+ Melior"/>
                <w:color w:val="000000"/>
                <w:sz w:val="24"/>
                <w:szCs w:val="24"/>
              </w:rPr>
            </w:pPr>
            <w:r>
              <w:rPr>
                <w:rFonts w:ascii="Courier New" w:hAnsi="Courier New" w:cs="EEAGN D+ Melior"/>
                <w:color w:val="000000"/>
                <w:sz w:val="24"/>
                <w:szCs w:val="24"/>
              </w:rPr>
              <w:t>1</w:t>
            </w:r>
          </w:p>
        </w:tc>
        <w:tc>
          <w:tcPr>
            <w:tcW w:w="1793" w:type="dxa"/>
          </w:tcPr>
          <w:p w:rsidR="00EE5DF8" w:rsidRPr="00EE5DF8" w:rsidP="00497551" w14:paraId="58F72D23" w14:textId="3C10F4EF">
            <w:pPr>
              <w:widowControl w:val="0"/>
              <w:tabs>
                <w:tab w:val="left" w:pos="0"/>
              </w:tabs>
              <w:rPr>
                <w:rFonts w:ascii="Courier New" w:hAnsi="Courier New" w:cs="EEAGN D+ Melior"/>
                <w:color w:val="000000"/>
                <w:sz w:val="24"/>
                <w:szCs w:val="24"/>
              </w:rPr>
            </w:pPr>
            <w:r>
              <w:rPr>
                <w:rFonts w:ascii="Courier New" w:hAnsi="Courier New" w:cs="EEAGN D+ Melior"/>
                <w:color w:val="000000"/>
                <w:sz w:val="24"/>
                <w:szCs w:val="24"/>
              </w:rPr>
              <w:t>6</w:t>
            </w:r>
          </w:p>
        </w:tc>
      </w:tr>
    </w:tbl>
    <w:p w:rsidR="00EE5DF8" w:rsidP="00EE5DF8" w14:paraId="58F72D25" w14:textId="77777777">
      <w:pPr>
        <w:spacing w:line="480" w:lineRule="auto"/>
        <w:rPr>
          <w:rFonts w:ascii="Courier New" w:hAnsi="Courier New" w:cs="Courier New"/>
          <w:sz w:val="24"/>
          <w:szCs w:val="24"/>
          <w:u w:val="single"/>
        </w:rPr>
      </w:pPr>
    </w:p>
    <w:p w:rsidR="004910C9" w:rsidP="004C7E36" w14:paraId="58F72D27" w14:textId="77777777">
      <w:pPr>
        <w:rPr>
          <w:rFonts w:ascii="Courier New" w:hAnsi="Courier New" w:cs="Courier New"/>
          <w:sz w:val="24"/>
        </w:rPr>
      </w:pPr>
    </w:p>
    <w:p w:rsidR="004F3772" w:rsidP="004F3772" w14:paraId="58F72D28" w14:textId="77777777">
      <w:pPr>
        <w:ind w:left="2880"/>
        <w:rPr>
          <w:rFonts w:ascii="Courier New" w:hAnsi="Courier New" w:cs="Courier New"/>
          <w:sz w:val="24"/>
        </w:rPr>
      </w:pPr>
      <w:r>
        <w:rPr>
          <w:rFonts w:ascii="Courier New" w:hAnsi="Courier New" w:cs="Courier New"/>
          <w:sz w:val="24"/>
        </w:rPr>
        <w:t>__________________________________</w:t>
      </w:r>
    </w:p>
    <w:p w:rsidR="00D30265" w:rsidRPr="004C7E36" w:rsidP="00D30265" w14:paraId="58F72D29" w14:textId="4F26CBE2">
      <w:pPr>
        <w:tabs>
          <w:tab w:val="left" w:pos="-31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s>
        <w:ind w:right="-720" w:firstLine="2880"/>
        <w:rPr>
          <w:rFonts w:ascii="Courier New" w:hAnsi="Courier New" w:cs="Courier New"/>
          <w:b/>
          <w:bCs/>
          <w:color w:val="000000"/>
          <w:sz w:val="24"/>
        </w:rPr>
      </w:pPr>
      <w:r w:rsidRPr="004C7E36">
        <w:rPr>
          <w:rFonts w:ascii="Courier New" w:hAnsi="Courier New" w:cs="Courier New"/>
          <w:b/>
          <w:bCs/>
          <w:color w:val="000000"/>
          <w:sz w:val="24"/>
        </w:rPr>
        <w:t>Jeffrey M. Zirge</w:t>
      </w:r>
      <w:r w:rsidRPr="004C7E36" w:rsidR="004C7E36">
        <w:rPr>
          <w:rFonts w:ascii="Courier New" w:hAnsi="Courier New" w:cs="Courier New"/>
          <w:b/>
          <w:bCs/>
          <w:color w:val="000000"/>
          <w:sz w:val="24"/>
        </w:rPr>
        <w:t>r</w:t>
      </w:r>
      <w:r w:rsidRPr="004C7E36">
        <w:rPr>
          <w:rFonts w:ascii="Courier New" w:hAnsi="Courier New" w:cs="Courier New"/>
          <w:b/>
          <w:bCs/>
          <w:color w:val="000000"/>
          <w:sz w:val="24"/>
        </w:rPr>
        <w:t>,</w:t>
      </w:r>
    </w:p>
    <w:p w:rsidR="002B65CE" w:rsidRPr="004C7E36" w:rsidP="00D30265" w14:paraId="58F72D2A" w14:textId="77777777">
      <w:pPr>
        <w:tabs>
          <w:tab w:val="left" w:pos="-31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s>
        <w:ind w:right="-720" w:firstLine="2880"/>
        <w:rPr>
          <w:rFonts w:ascii="Courier New" w:hAnsi="Courier New" w:cs="Courier New"/>
          <w:i/>
          <w:iCs/>
          <w:color w:val="000000"/>
          <w:sz w:val="24"/>
        </w:rPr>
      </w:pPr>
      <w:r w:rsidRPr="004C7E36">
        <w:rPr>
          <w:rFonts w:ascii="Courier New" w:hAnsi="Courier New" w:cs="Courier New"/>
          <w:i/>
          <w:iCs/>
          <w:color w:val="000000"/>
          <w:sz w:val="24"/>
        </w:rPr>
        <w:t>Lead</w:t>
      </w:r>
      <w:r w:rsidRPr="004C7E36" w:rsidR="00D30265">
        <w:rPr>
          <w:rFonts w:ascii="Courier New" w:hAnsi="Courier New" w:cs="Courier New"/>
          <w:i/>
          <w:iCs/>
          <w:color w:val="000000"/>
          <w:sz w:val="24"/>
        </w:rPr>
        <w:t xml:space="preserve">, </w:t>
      </w:r>
    </w:p>
    <w:p w:rsidR="00D30265" w:rsidRPr="004C7E36" w:rsidP="00D30265" w14:paraId="58F72D2B" w14:textId="77777777">
      <w:pPr>
        <w:tabs>
          <w:tab w:val="left" w:pos="-31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s>
        <w:ind w:right="-720" w:firstLine="2880"/>
        <w:rPr>
          <w:rFonts w:ascii="Courier New" w:hAnsi="Courier New" w:cs="Courier New"/>
          <w:i/>
          <w:iCs/>
          <w:color w:val="000000"/>
          <w:sz w:val="24"/>
        </w:rPr>
      </w:pPr>
      <w:r w:rsidRPr="004C7E36">
        <w:rPr>
          <w:rFonts w:ascii="Courier New" w:hAnsi="Courier New" w:cs="Courier New"/>
          <w:i/>
          <w:iCs/>
          <w:color w:val="000000"/>
          <w:sz w:val="24"/>
        </w:rPr>
        <w:t>Information Collection Review Office</w:t>
      </w:r>
      <w:r w:rsidRPr="004C7E36" w:rsidR="004910C9">
        <w:rPr>
          <w:rFonts w:ascii="Courier New" w:hAnsi="Courier New" w:cs="Courier New"/>
          <w:i/>
          <w:iCs/>
          <w:color w:val="000000"/>
          <w:sz w:val="24"/>
        </w:rPr>
        <w:t>,</w:t>
      </w:r>
      <w:r w:rsidRPr="004C7E36">
        <w:rPr>
          <w:rFonts w:ascii="Courier New" w:hAnsi="Courier New" w:cs="Courier New"/>
          <w:i/>
          <w:iCs/>
          <w:color w:val="000000"/>
          <w:sz w:val="24"/>
        </w:rPr>
        <w:t xml:space="preserve"> </w:t>
      </w:r>
      <w:r w:rsidRPr="004C7E36">
        <w:rPr>
          <w:rFonts w:ascii="Courier New" w:hAnsi="Courier New" w:cs="Courier New"/>
          <w:i/>
          <w:iCs/>
          <w:color w:val="000000"/>
          <w:sz w:val="24"/>
        </w:rPr>
        <w:tab/>
      </w:r>
    </w:p>
    <w:p w:rsidR="00D30265" w:rsidRPr="004C7E36" w:rsidP="00D30265" w14:paraId="58F72D2C" w14:textId="1CD1E981">
      <w:pPr>
        <w:tabs>
          <w:tab w:val="left" w:pos="-31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s>
        <w:ind w:right="-720" w:firstLine="2880"/>
        <w:rPr>
          <w:rFonts w:ascii="Courier New" w:hAnsi="Courier New" w:cs="Courier New"/>
          <w:i/>
          <w:iCs/>
          <w:color w:val="000000"/>
          <w:sz w:val="24"/>
        </w:rPr>
      </w:pPr>
      <w:r w:rsidRPr="004C7E36">
        <w:rPr>
          <w:rFonts w:ascii="Courier New" w:hAnsi="Courier New" w:cs="Courier New"/>
          <w:i/>
          <w:iCs/>
          <w:color w:val="000000"/>
          <w:sz w:val="24"/>
        </w:rPr>
        <w:t xml:space="preserve">Office of </w:t>
      </w:r>
      <w:r w:rsidRPr="004C7E36" w:rsidR="004C7E36">
        <w:rPr>
          <w:rFonts w:ascii="Courier New" w:hAnsi="Courier New" w:cs="Courier New"/>
          <w:i/>
          <w:iCs/>
          <w:color w:val="000000"/>
          <w:sz w:val="24"/>
        </w:rPr>
        <w:t>Public Health Ethics and Regulations</w:t>
      </w:r>
      <w:r w:rsidRPr="004C7E36" w:rsidR="004910C9">
        <w:rPr>
          <w:rFonts w:ascii="Courier New" w:hAnsi="Courier New" w:cs="Courier New"/>
          <w:i/>
          <w:iCs/>
          <w:color w:val="000000"/>
          <w:sz w:val="24"/>
        </w:rPr>
        <w:t>,</w:t>
      </w:r>
    </w:p>
    <w:p w:rsidR="00D30265" w:rsidRPr="004C7E36" w:rsidP="00344DB8" w14:paraId="58F72D2D" w14:textId="77777777">
      <w:pPr>
        <w:tabs>
          <w:tab w:val="left" w:pos="-31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s>
        <w:ind w:right="-720" w:firstLine="2880"/>
        <w:rPr>
          <w:rFonts w:ascii="Courier New" w:hAnsi="Courier New" w:cs="Courier New"/>
          <w:i/>
          <w:iCs/>
          <w:color w:val="000000"/>
          <w:sz w:val="24"/>
        </w:rPr>
      </w:pPr>
      <w:r w:rsidRPr="004C7E36">
        <w:rPr>
          <w:rFonts w:ascii="Courier New" w:hAnsi="Courier New" w:cs="Courier New"/>
          <w:i/>
          <w:iCs/>
          <w:color w:val="000000"/>
          <w:sz w:val="24"/>
        </w:rPr>
        <w:t>Offic</w:t>
      </w:r>
      <w:r w:rsidRPr="004C7E36" w:rsidR="00344DB8">
        <w:rPr>
          <w:rFonts w:ascii="Courier New" w:hAnsi="Courier New" w:cs="Courier New"/>
          <w:i/>
          <w:iCs/>
          <w:color w:val="000000"/>
          <w:sz w:val="24"/>
        </w:rPr>
        <w:t xml:space="preserve">e of </w:t>
      </w:r>
      <w:r w:rsidRPr="004C7E36">
        <w:rPr>
          <w:rFonts w:ascii="Courier New" w:hAnsi="Courier New" w:cs="Courier New"/>
          <w:i/>
          <w:iCs/>
          <w:color w:val="000000"/>
          <w:sz w:val="24"/>
        </w:rPr>
        <w:t>Science</w:t>
      </w:r>
      <w:r w:rsidRPr="004C7E36" w:rsidR="004910C9">
        <w:rPr>
          <w:rFonts w:ascii="Courier New" w:hAnsi="Courier New" w:cs="Courier New"/>
          <w:i/>
          <w:iCs/>
          <w:color w:val="000000"/>
          <w:sz w:val="24"/>
        </w:rPr>
        <w:t>,</w:t>
      </w:r>
    </w:p>
    <w:p w:rsidR="00B30DC2" w:rsidRPr="004C7E36" w:rsidP="00344DB8" w14:paraId="58F72D2E" w14:textId="77777777">
      <w:pPr>
        <w:tabs>
          <w:tab w:val="left" w:pos="-31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s>
        <w:ind w:right="-720" w:firstLine="2880"/>
        <w:rPr>
          <w:rFonts w:ascii="Courier New" w:hAnsi="Courier New" w:cs="Courier New"/>
          <w:i/>
          <w:iCs/>
          <w:color w:val="000000"/>
          <w:sz w:val="24"/>
        </w:rPr>
      </w:pPr>
      <w:r w:rsidRPr="004C7E36">
        <w:rPr>
          <w:rFonts w:ascii="Courier New" w:hAnsi="Courier New" w:cs="Courier New"/>
          <w:i/>
          <w:iCs/>
          <w:color w:val="000000"/>
          <w:sz w:val="24"/>
        </w:rPr>
        <w:t>Centers for Disease Control and Prevention</w:t>
      </w:r>
      <w:r w:rsidRPr="004C7E36" w:rsidR="004910C9">
        <w:rPr>
          <w:rFonts w:ascii="Courier New" w:hAnsi="Courier New" w:cs="Courier New"/>
          <w:i/>
          <w:iCs/>
          <w:color w:val="000000"/>
          <w:sz w:val="24"/>
        </w:rPr>
        <w:t>.</w:t>
      </w:r>
    </w:p>
    <w:sectPr w:rsidSect="00DC6A3C">
      <w:headerReference w:type="even" r:id="rId5"/>
      <w:headerReference w:type="default" r:id="rId6"/>
      <w:footerReference w:type="even" r:id="rId7"/>
      <w:footerReference w:type="default" r:id="rId8"/>
      <w:headerReference w:type="first" r:id="rId9"/>
      <w:footerReference w:type="firs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0cpi">
    <w:altName w:val="Courier New"/>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EEAGN D+ Melior">
    <w:altName w:val="Melior"/>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50B1" w:rsidP="00DC6A3C" w14:paraId="58F72D33"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F50B1" w14:paraId="58F72D3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50B1" w:rsidRPr="0057366F" w:rsidP="00920EC7" w14:paraId="58F72D35" w14:textId="77777777">
    <w:pPr>
      <w:pStyle w:val="Footer"/>
      <w:framePr w:wrap="around" w:vAnchor="text" w:hAnchor="margin" w:xAlign="center" w:y="1"/>
      <w:rPr>
        <w:rFonts w:ascii="Tahoma" w:hAnsi="Tahoma"/>
        <w:sz w:val="16"/>
        <w:szCs w:val="16"/>
      </w:rPr>
    </w:pPr>
    <w:r>
      <w:rPr>
        <w:rStyle w:val="PageNumber"/>
      </w:rPr>
      <w:fldChar w:fldCharType="begin"/>
    </w:r>
    <w:r>
      <w:rPr>
        <w:rStyle w:val="PageNumber"/>
      </w:rPr>
      <w:instrText xml:space="preserve">PAGE  </w:instrText>
    </w:r>
    <w:r>
      <w:rPr>
        <w:rStyle w:val="PageNumber"/>
      </w:rPr>
      <w:fldChar w:fldCharType="separate"/>
    </w:r>
    <w:r w:rsidR="00470B43">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333B" w14:paraId="174283E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333B" w14:paraId="6A3D2C6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333B" w14:paraId="3313D3C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333B" w14:paraId="0AC2899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A115CD"/>
    <w:multiLevelType w:val="hybridMultilevel"/>
    <w:tmpl w:val="343C45DC"/>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
    <w:nsid w:val="26C57CEF"/>
    <w:multiLevelType w:val="hybridMultilevel"/>
    <w:tmpl w:val="7810959C"/>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nsid w:val="5CE9325D"/>
    <w:multiLevelType w:val="hybridMultilevel"/>
    <w:tmpl w:val="83B2E67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60880EFA"/>
    <w:multiLevelType w:val="hybridMultilevel"/>
    <w:tmpl w:val="58D2C21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915436363">
    <w:abstractNumId w:val="0"/>
  </w:num>
  <w:num w:numId="2" w16cid:durableId="344326797">
    <w:abstractNumId w:val="1"/>
  </w:num>
  <w:num w:numId="3" w16cid:durableId="1456754909">
    <w:abstractNumId w:val="2"/>
  </w:num>
  <w:num w:numId="4" w16cid:durableId="829449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ABC"/>
    <w:rsid w:val="000077C9"/>
    <w:rsid w:val="00015B37"/>
    <w:rsid w:val="000160A2"/>
    <w:rsid w:val="00017AF0"/>
    <w:rsid w:val="000211A2"/>
    <w:rsid w:val="00021612"/>
    <w:rsid w:val="000227EA"/>
    <w:rsid w:val="000246E4"/>
    <w:rsid w:val="00042A01"/>
    <w:rsid w:val="00052CA1"/>
    <w:rsid w:val="00055A0C"/>
    <w:rsid w:val="000613AB"/>
    <w:rsid w:val="0006297F"/>
    <w:rsid w:val="000651DD"/>
    <w:rsid w:val="0008785A"/>
    <w:rsid w:val="0009233D"/>
    <w:rsid w:val="000A2D5A"/>
    <w:rsid w:val="000A358B"/>
    <w:rsid w:val="000A47E8"/>
    <w:rsid w:val="000B7C81"/>
    <w:rsid w:val="000C51C7"/>
    <w:rsid w:val="000E2EEF"/>
    <w:rsid w:val="000E35AF"/>
    <w:rsid w:val="000F0BFE"/>
    <w:rsid w:val="000F1CA5"/>
    <w:rsid w:val="00110DE8"/>
    <w:rsid w:val="00121C34"/>
    <w:rsid w:val="00121D1B"/>
    <w:rsid w:val="00130665"/>
    <w:rsid w:val="0014015A"/>
    <w:rsid w:val="00140364"/>
    <w:rsid w:val="001503F9"/>
    <w:rsid w:val="00156566"/>
    <w:rsid w:val="001605F6"/>
    <w:rsid w:val="00163F20"/>
    <w:rsid w:val="00172C63"/>
    <w:rsid w:val="00176629"/>
    <w:rsid w:val="00182965"/>
    <w:rsid w:val="00182DD9"/>
    <w:rsid w:val="00190A42"/>
    <w:rsid w:val="001920FA"/>
    <w:rsid w:val="00195C65"/>
    <w:rsid w:val="001965CC"/>
    <w:rsid w:val="001A4111"/>
    <w:rsid w:val="001A4417"/>
    <w:rsid w:val="001B7A63"/>
    <w:rsid w:val="001C28BA"/>
    <w:rsid w:val="001C539C"/>
    <w:rsid w:val="001D0BCC"/>
    <w:rsid w:val="001D24A3"/>
    <w:rsid w:val="001D74A6"/>
    <w:rsid w:val="001E0334"/>
    <w:rsid w:val="001F2419"/>
    <w:rsid w:val="00205BE2"/>
    <w:rsid w:val="00207FA2"/>
    <w:rsid w:val="00211A9D"/>
    <w:rsid w:val="00231E29"/>
    <w:rsid w:val="00235B88"/>
    <w:rsid w:val="00241402"/>
    <w:rsid w:val="002414EA"/>
    <w:rsid w:val="00254A1B"/>
    <w:rsid w:val="002559EE"/>
    <w:rsid w:val="00257C6E"/>
    <w:rsid w:val="00270D90"/>
    <w:rsid w:val="002753D5"/>
    <w:rsid w:val="002770E5"/>
    <w:rsid w:val="00281091"/>
    <w:rsid w:val="00286E33"/>
    <w:rsid w:val="002939CE"/>
    <w:rsid w:val="002976EC"/>
    <w:rsid w:val="002A2E96"/>
    <w:rsid w:val="002A3D6D"/>
    <w:rsid w:val="002A6441"/>
    <w:rsid w:val="002B26A7"/>
    <w:rsid w:val="002B2FC4"/>
    <w:rsid w:val="002B65CE"/>
    <w:rsid w:val="002C179F"/>
    <w:rsid w:val="002C5B7F"/>
    <w:rsid w:val="002C726A"/>
    <w:rsid w:val="002D1FA7"/>
    <w:rsid w:val="002D3968"/>
    <w:rsid w:val="002E06AA"/>
    <w:rsid w:val="002E0F9F"/>
    <w:rsid w:val="002E2C79"/>
    <w:rsid w:val="002F114B"/>
    <w:rsid w:val="002F2954"/>
    <w:rsid w:val="002F4588"/>
    <w:rsid w:val="003053DA"/>
    <w:rsid w:val="003057F5"/>
    <w:rsid w:val="003116DA"/>
    <w:rsid w:val="0032704A"/>
    <w:rsid w:val="003331AD"/>
    <w:rsid w:val="00337166"/>
    <w:rsid w:val="003435C5"/>
    <w:rsid w:val="00344DB8"/>
    <w:rsid w:val="003464F1"/>
    <w:rsid w:val="00361ADD"/>
    <w:rsid w:val="003670CE"/>
    <w:rsid w:val="0036766C"/>
    <w:rsid w:val="0036792B"/>
    <w:rsid w:val="00372FA1"/>
    <w:rsid w:val="00376B55"/>
    <w:rsid w:val="0038028E"/>
    <w:rsid w:val="00391A66"/>
    <w:rsid w:val="00395E6C"/>
    <w:rsid w:val="003972A6"/>
    <w:rsid w:val="003A7B6A"/>
    <w:rsid w:val="003B71AA"/>
    <w:rsid w:val="003C32E2"/>
    <w:rsid w:val="003C4582"/>
    <w:rsid w:val="003C61AC"/>
    <w:rsid w:val="003D4D53"/>
    <w:rsid w:val="003D732F"/>
    <w:rsid w:val="003E3251"/>
    <w:rsid w:val="003E7A71"/>
    <w:rsid w:val="003F1C21"/>
    <w:rsid w:val="003F2669"/>
    <w:rsid w:val="0040412A"/>
    <w:rsid w:val="004045A9"/>
    <w:rsid w:val="004125E1"/>
    <w:rsid w:val="00421C1D"/>
    <w:rsid w:val="00426D35"/>
    <w:rsid w:val="004538D2"/>
    <w:rsid w:val="004626C3"/>
    <w:rsid w:val="00470B43"/>
    <w:rsid w:val="0047333B"/>
    <w:rsid w:val="00476DFE"/>
    <w:rsid w:val="004910C9"/>
    <w:rsid w:val="0049407B"/>
    <w:rsid w:val="00496205"/>
    <w:rsid w:val="00497551"/>
    <w:rsid w:val="004A0703"/>
    <w:rsid w:val="004A115E"/>
    <w:rsid w:val="004B7202"/>
    <w:rsid w:val="004C0448"/>
    <w:rsid w:val="004C2173"/>
    <w:rsid w:val="004C7E36"/>
    <w:rsid w:val="004D3A0A"/>
    <w:rsid w:val="004D4BFC"/>
    <w:rsid w:val="004E05AF"/>
    <w:rsid w:val="004E293A"/>
    <w:rsid w:val="004E3573"/>
    <w:rsid w:val="004F2478"/>
    <w:rsid w:val="004F3713"/>
    <w:rsid w:val="004F3772"/>
    <w:rsid w:val="004F3ABC"/>
    <w:rsid w:val="004F564C"/>
    <w:rsid w:val="00510223"/>
    <w:rsid w:val="00517B3B"/>
    <w:rsid w:val="00527C60"/>
    <w:rsid w:val="00530972"/>
    <w:rsid w:val="00545C07"/>
    <w:rsid w:val="00554F4C"/>
    <w:rsid w:val="00567131"/>
    <w:rsid w:val="0057366F"/>
    <w:rsid w:val="005772A8"/>
    <w:rsid w:val="005804A7"/>
    <w:rsid w:val="005958A0"/>
    <w:rsid w:val="005A0EF6"/>
    <w:rsid w:val="005A3ABF"/>
    <w:rsid w:val="005A5646"/>
    <w:rsid w:val="005A65F8"/>
    <w:rsid w:val="005B2081"/>
    <w:rsid w:val="005B2ADA"/>
    <w:rsid w:val="005B4F45"/>
    <w:rsid w:val="005B7E4F"/>
    <w:rsid w:val="005C4E32"/>
    <w:rsid w:val="005D149C"/>
    <w:rsid w:val="005D2AFD"/>
    <w:rsid w:val="005E0709"/>
    <w:rsid w:val="005E628F"/>
    <w:rsid w:val="005F0158"/>
    <w:rsid w:val="005F04E7"/>
    <w:rsid w:val="005F6A26"/>
    <w:rsid w:val="00612E7A"/>
    <w:rsid w:val="00617356"/>
    <w:rsid w:val="00620E5C"/>
    <w:rsid w:val="00621F2C"/>
    <w:rsid w:val="00622705"/>
    <w:rsid w:val="00623175"/>
    <w:rsid w:val="0062447A"/>
    <w:rsid w:val="006318CA"/>
    <w:rsid w:val="00635F85"/>
    <w:rsid w:val="00640C34"/>
    <w:rsid w:val="00642784"/>
    <w:rsid w:val="00650C91"/>
    <w:rsid w:val="006528DA"/>
    <w:rsid w:val="006600C0"/>
    <w:rsid w:val="006636F9"/>
    <w:rsid w:val="00681766"/>
    <w:rsid w:val="006819A9"/>
    <w:rsid w:val="006904EA"/>
    <w:rsid w:val="00690ED4"/>
    <w:rsid w:val="006971B2"/>
    <w:rsid w:val="006A3E13"/>
    <w:rsid w:val="006A52D3"/>
    <w:rsid w:val="006B2349"/>
    <w:rsid w:val="006B44C7"/>
    <w:rsid w:val="006C233A"/>
    <w:rsid w:val="006C43BC"/>
    <w:rsid w:val="006C7E5C"/>
    <w:rsid w:val="006D5D30"/>
    <w:rsid w:val="006E2E9C"/>
    <w:rsid w:val="006E38B2"/>
    <w:rsid w:val="00701DED"/>
    <w:rsid w:val="00715453"/>
    <w:rsid w:val="00717E2E"/>
    <w:rsid w:val="0072169F"/>
    <w:rsid w:val="00724ACE"/>
    <w:rsid w:val="00727707"/>
    <w:rsid w:val="007326E7"/>
    <w:rsid w:val="0074512E"/>
    <w:rsid w:val="00751799"/>
    <w:rsid w:val="00753502"/>
    <w:rsid w:val="00762063"/>
    <w:rsid w:val="00763D6E"/>
    <w:rsid w:val="0076522A"/>
    <w:rsid w:val="00767B3E"/>
    <w:rsid w:val="00776E58"/>
    <w:rsid w:val="00797C34"/>
    <w:rsid w:val="007A055A"/>
    <w:rsid w:val="007B0B2F"/>
    <w:rsid w:val="007B241F"/>
    <w:rsid w:val="007C19C4"/>
    <w:rsid w:val="007D1A82"/>
    <w:rsid w:val="007D606D"/>
    <w:rsid w:val="007E0021"/>
    <w:rsid w:val="007E7A16"/>
    <w:rsid w:val="007F7F25"/>
    <w:rsid w:val="00805E34"/>
    <w:rsid w:val="00811021"/>
    <w:rsid w:val="00812157"/>
    <w:rsid w:val="00816761"/>
    <w:rsid w:val="00823D0D"/>
    <w:rsid w:val="008259ED"/>
    <w:rsid w:val="00832C4C"/>
    <w:rsid w:val="00836DCE"/>
    <w:rsid w:val="00837C52"/>
    <w:rsid w:val="008423A3"/>
    <w:rsid w:val="00846116"/>
    <w:rsid w:val="00850FB7"/>
    <w:rsid w:val="00855FC6"/>
    <w:rsid w:val="008649DF"/>
    <w:rsid w:val="008656F7"/>
    <w:rsid w:val="008818E8"/>
    <w:rsid w:val="00885F99"/>
    <w:rsid w:val="00886455"/>
    <w:rsid w:val="008910ED"/>
    <w:rsid w:val="00891EB7"/>
    <w:rsid w:val="008A205F"/>
    <w:rsid w:val="008B4748"/>
    <w:rsid w:val="008B5250"/>
    <w:rsid w:val="008B55F3"/>
    <w:rsid w:val="008C41A4"/>
    <w:rsid w:val="008C59F9"/>
    <w:rsid w:val="008D0ABD"/>
    <w:rsid w:val="008E7F28"/>
    <w:rsid w:val="008F4D92"/>
    <w:rsid w:val="008F72F3"/>
    <w:rsid w:val="00906ECB"/>
    <w:rsid w:val="00920269"/>
    <w:rsid w:val="00920EC7"/>
    <w:rsid w:val="009211A1"/>
    <w:rsid w:val="00926CF8"/>
    <w:rsid w:val="00927935"/>
    <w:rsid w:val="00927F11"/>
    <w:rsid w:val="00930675"/>
    <w:rsid w:val="00930ADA"/>
    <w:rsid w:val="00936F98"/>
    <w:rsid w:val="009401E5"/>
    <w:rsid w:val="0094175A"/>
    <w:rsid w:val="00941FF2"/>
    <w:rsid w:val="00950ABF"/>
    <w:rsid w:val="009539AB"/>
    <w:rsid w:val="00954E2A"/>
    <w:rsid w:val="00964644"/>
    <w:rsid w:val="00967D81"/>
    <w:rsid w:val="00970CE4"/>
    <w:rsid w:val="00973534"/>
    <w:rsid w:val="009769DC"/>
    <w:rsid w:val="00976F97"/>
    <w:rsid w:val="00980F74"/>
    <w:rsid w:val="00981C75"/>
    <w:rsid w:val="00982987"/>
    <w:rsid w:val="00984302"/>
    <w:rsid w:val="00984F1E"/>
    <w:rsid w:val="00990C51"/>
    <w:rsid w:val="00993C7E"/>
    <w:rsid w:val="00995394"/>
    <w:rsid w:val="009A1CF6"/>
    <w:rsid w:val="009B1272"/>
    <w:rsid w:val="009E5851"/>
    <w:rsid w:val="009F50B1"/>
    <w:rsid w:val="00A027E7"/>
    <w:rsid w:val="00A10BE0"/>
    <w:rsid w:val="00A131A4"/>
    <w:rsid w:val="00A27319"/>
    <w:rsid w:val="00A30333"/>
    <w:rsid w:val="00A32E30"/>
    <w:rsid w:val="00A3325E"/>
    <w:rsid w:val="00A348B0"/>
    <w:rsid w:val="00A3756C"/>
    <w:rsid w:val="00A472EE"/>
    <w:rsid w:val="00A54BA0"/>
    <w:rsid w:val="00A55E78"/>
    <w:rsid w:val="00A618A1"/>
    <w:rsid w:val="00A6534F"/>
    <w:rsid w:val="00A7203C"/>
    <w:rsid w:val="00A8128B"/>
    <w:rsid w:val="00A93511"/>
    <w:rsid w:val="00AA3EAA"/>
    <w:rsid w:val="00AA4ADF"/>
    <w:rsid w:val="00AC3F66"/>
    <w:rsid w:val="00AC5FCC"/>
    <w:rsid w:val="00AD0160"/>
    <w:rsid w:val="00AD1596"/>
    <w:rsid w:val="00AD1696"/>
    <w:rsid w:val="00AE0EDA"/>
    <w:rsid w:val="00AE7DBF"/>
    <w:rsid w:val="00AF1C8B"/>
    <w:rsid w:val="00AF4419"/>
    <w:rsid w:val="00AF55DD"/>
    <w:rsid w:val="00AF5956"/>
    <w:rsid w:val="00B05AA5"/>
    <w:rsid w:val="00B10C74"/>
    <w:rsid w:val="00B11210"/>
    <w:rsid w:val="00B16B4A"/>
    <w:rsid w:val="00B209AE"/>
    <w:rsid w:val="00B27F76"/>
    <w:rsid w:val="00B30DC2"/>
    <w:rsid w:val="00B32C16"/>
    <w:rsid w:val="00B33327"/>
    <w:rsid w:val="00B35E77"/>
    <w:rsid w:val="00B36F67"/>
    <w:rsid w:val="00B5014A"/>
    <w:rsid w:val="00B53569"/>
    <w:rsid w:val="00B53575"/>
    <w:rsid w:val="00B55A61"/>
    <w:rsid w:val="00B60849"/>
    <w:rsid w:val="00B67465"/>
    <w:rsid w:val="00B754D3"/>
    <w:rsid w:val="00B766E0"/>
    <w:rsid w:val="00B8112A"/>
    <w:rsid w:val="00B837A8"/>
    <w:rsid w:val="00B97A04"/>
    <w:rsid w:val="00BA3FC6"/>
    <w:rsid w:val="00BA44F1"/>
    <w:rsid w:val="00BB4A55"/>
    <w:rsid w:val="00BB7A9C"/>
    <w:rsid w:val="00BC3EEA"/>
    <w:rsid w:val="00BC43B9"/>
    <w:rsid w:val="00BC7123"/>
    <w:rsid w:val="00BD1262"/>
    <w:rsid w:val="00BE3DC0"/>
    <w:rsid w:val="00BE4641"/>
    <w:rsid w:val="00BF3122"/>
    <w:rsid w:val="00BF5A3E"/>
    <w:rsid w:val="00BF7398"/>
    <w:rsid w:val="00C01D35"/>
    <w:rsid w:val="00C129DD"/>
    <w:rsid w:val="00C33EB9"/>
    <w:rsid w:val="00C35975"/>
    <w:rsid w:val="00C42D34"/>
    <w:rsid w:val="00C51EAE"/>
    <w:rsid w:val="00C528E5"/>
    <w:rsid w:val="00C74875"/>
    <w:rsid w:val="00C80E17"/>
    <w:rsid w:val="00C83EDB"/>
    <w:rsid w:val="00C92171"/>
    <w:rsid w:val="00CA1A0D"/>
    <w:rsid w:val="00CA3FF3"/>
    <w:rsid w:val="00CA6501"/>
    <w:rsid w:val="00CB03FF"/>
    <w:rsid w:val="00CB1013"/>
    <w:rsid w:val="00CB2D3D"/>
    <w:rsid w:val="00CB51BF"/>
    <w:rsid w:val="00CB6967"/>
    <w:rsid w:val="00CB6CA0"/>
    <w:rsid w:val="00CC137A"/>
    <w:rsid w:val="00CC179A"/>
    <w:rsid w:val="00CC32DD"/>
    <w:rsid w:val="00CC58B3"/>
    <w:rsid w:val="00CD706B"/>
    <w:rsid w:val="00CE17A3"/>
    <w:rsid w:val="00CE1A19"/>
    <w:rsid w:val="00CF07A7"/>
    <w:rsid w:val="00D01A08"/>
    <w:rsid w:val="00D0369A"/>
    <w:rsid w:val="00D16AA9"/>
    <w:rsid w:val="00D24679"/>
    <w:rsid w:val="00D2522E"/>
    <w:rsid w:val="00D30265"/>
    <w:rsid w:val="00D31685"/>
    <w:rsid w:val="00D437D3"/>
    <w:rsid w:val="00D44088"/>
    <w:rsid w:val="00D44D7C"/>
    <w:rsid w:val="00D50099"/>
    <w:rsid w:val="00D5738E"/>
    <w:rsid w:val="00D60C8F"/>
    <w:rsid w:val="00D64642"/>
    <w:rsid w:val="00D710A9"/>
    <w:rsid w:val="00D720FA"/>
    <w:rsid w:val="00D76239"/>
    <w:rsid w:val="00D76BE4"/>
    <w:rsid w:val="00D8381C"/>
    <w:rsid w:val="00D87049"/>
    <w:rsid w:val="00D92740"/>
    <w:rsid w:val="00D93CDA"/>
    <w:rsid w:val="00DB3241"/>
    <w:rsid w:val="00DB363B"/>
    <w:rsid w:val="00DB4C18"/>
    <w:rsid w:val="00DC0AE0"/>
    <w:rsid w:val="00DC6317"/>
    <w:rsid w:val="00DC6A3C"/>
    <w:rsid w:val="00DE5241"/>
    <w:rsid w:val="00DE6D8F"/>
    <w:rsid w:val="00DF297C"/>
    <w:rsid w:val="00DF3911"/>
    <w:rsid w:val="00E03231"/>
    <w:rsid w:val="00E141C2"/>
    <w:rsid w:val="00E14E26"/>
    <w:rsid w:val="00E24164"/>
    <w:rsid w:val="00E27ADD"/>
    <w:rsid w:val="00E303BB"/>
    <w:rsid w:val="00E33257"/>
    <w:rsid w:val="00E36F71"/>
    <w:rsid w:val="00E43400"/>
    <w:rsid w:val="00E527BD"/>
    <w:rsid w:val="00E5640C"/>
    <w:rsid w:val="00E64BD1"/>
    <w:rsid w:val="00E65FB2"/>
    <w:rsid w:val="00E675C6"/>
    <w:rsid w:val="00E93604"/>
    <w:rsid w:val="00EA3B3A"/>
    <w:rsid w:val="00EC3EF0"/>
    <w:rsid w:val="00ED24C7"/>
    <w:rsid w:val="00ED3FC7"/>
    <w:rsid w:val="00EE5DF8"/>
    <w:rsid w:val="00EF2635"/>
    <w:rsid w:val="00EF368D"/>
    <w:rsid w:val="00EF38D5"/>
    <w:rsid w:val="00F06A13"/>
    <w:rsid w:val="00F1198E"/>
    <w:rsid w:val="00F12077"/>
    <w:rsid w:val="00F12717"/>
    <w:rsid w:val="00F21D0E"/>
    <w:rsid w:val="00F3758D"/>
    <w:rsid w:val="00F42CF7"/>
    <w:rsid w:val="00F435C5"/>
    <w:rsid w:val="00F459ED"/>
    <w:rsid w:val="00F47EFF"/>
    <w:rsid w:val="00F51836"/>
    <w:rsid w:val="00F74978"/>
    <w:rsid w:val="00F81250"/>
    <w:rsid w:val="00F93A50"/>
    <w:rsid w:val="00F962A3"/>
    <w:rsid w:val="00F96DE9"/>
    <w:rsid w:val="00FA5BBB"/>
    <w:rsid w:val="00FA72EF"/>
    <w:rsid w:val="00FB324E"/>
    <w:rsid w:val="00FB4029"/>
    <w:rsid w:val="00FB7824"/>
    <w:rsid w:val="00FC19DF"/>
    <w:rsid w:val="00FC28DA"/>
    <w:rsid w:val="00FD3D78"/>
    <w:rsid w:val="00FD5C97"/>
    <w:rsid w:val="00FD643C"/>
    <w:rsid w:val="00FE4056"/>
    <w:rsid w:val="00FE7117"/>
    <w:rsid w:val="00FF7EB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8F72D00"/>
  <w15:docId w15:val="{1F3FED05-FFA6-498E-88A7-E9A0C1F8F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30333"/>
    <w:pPr>
      <w:autoSpaceDE w:val="0"/>
      <w:autoSpaceDN w:val="0"/>
      <w:adjustRightInd w:val="0"/>
    </w:pPr>
    <w:rPr>
      <w:rFonts w:ascii="Courier 10cpi" w:hAnsi="Courier 10cp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CtrSglSp">
    <w:name w:val="C2-Ctr Sgl Sp"/>
    <w:rsid w:val="00CC137A"/>
    <w:pPr>
      <w:keepLines/>
      <w:spacing w:line="240" w:lineRule="atLeast"/>
      <w:jc w:val="center"/>
    </w:pPr>
    <w:rPr>
      <w:sz w:val="22"/>
    </w:rPr>
  </w:style>
  <w:style w:type="paragraph" w:customStyle="1" w:styleId="WP9BodyTex">
    <w:name w:val="WP9_Body Tex"/>
    <w:basedOn w:val="Normal"/>
    <w:rsid w:val="00964644"/>
    <w:pPr>
      <w:widowControl w:val="0"/>
      <w:spacing w:line="480" w:lineRule="auto"/>
    </w:pPr>
    <w:rPr>
      <w:rFonts w:ascii="Verdana" w:hAnsi="Verdana"/>
      <w:b/>
      <w:bCs/>
      <w:sz w:val="24"/>
      <w:szCs w:val="24"/>
    </w:rPr>
  </w:style>
  <w:style w:type="paragraph" w:styleId="BodyText">
    <w:name w:val="Body Text"/>
    <w:basedOn w:val="Normal"/>
    <w:rsid w:val="00A30333"/>
    <w:rPr>
      <w:szCs w:val="24"/>
    </w:rPr>
  </w:style>
  <w:style w:type="paragraph" w:styleId="NormalWeb">
    <w:name w:val="Normal (Web)"/>
    <w:basedOn w:val="Normal"/>
    <w:rsid w:val="000E35AF"/>
    <w:pPr>
      <w:autoSpaceDE/>
      <w:autoSpaceDN/>
      <w:adjustRightInd/>
      <w:spacing w:before="100" w:beforeAutospacing="1" w:after="100" w:afterAutospacing="1" w:line="300" w:lineRule="atLeast"/>
    </w:pPr>
    <w:rPr>
      <w:rFonts w:ascii="Verdana" w:hAnsi="Verdana"/>
      <w:color w:val="000000"/>
    </w:rPr>
  </w:style>
  <w:style w:type="paragraph" w:styleId="BodyTextIndent">
    <w:name w:val="Body Text Indent"/>
    <w:basedOn w:val="Normal"/>
    <w:rsid w:val="00CB2D3D"/>
    <w:pPr>
      <w:spacing w:after="120"/>
      <w:ind w:left="360"/>
    </w:pPr>
  </w:style>
  <w:style w:type="paragraph" w:styleId="Header">
    <w:name w:val="header"/>
    <w:basedOn w:val="Normal"/>
    <w:rsid w:val="00984302"/>
    <w:pPr>
      <w:widowControl w:val="0"/>
      <w:tabs>
        <w:tab w:val="center" w:pos="4320"/>
        <w:tab w:val="right" w:pos="8640"/>
      </w:tabs>
    </w:pPr>
    <w:rPr>
      <w:rFonts w:ascii="Times New Roman" w:hAnsi="Times New Roman"/>
      <w:szCs w:val="24"/>
    </w:rPr>
  </w:style>
  <w:style w:type="paragraph" w:styleId="Footer">
    <w:name w:val="footer"/>
    <w:basedOn w:val="Normal"/>
    <w:rsid w:val="002C726A"/>
    <w:pPr>
      <w:tabs>
        <w:tab w:val="center" w:pos="4320"/>
        <w:tab w:val="right" w:pos="8640"/>
      </w:tabs>
    </w:pPr>
  </w:style>
  <w:style w:type="character" w:styleId="PageNumber">
    <w:name w:val="page number"/>
    <w:basedOn w:val="DefaultParagraphFont"/>
    <w:rsid w:val="002C726A"/>
  </w:style>
  <w:style w:type="table" w:styleId="TableGrid">
    <w:name w:val="Table Grid"/>
    <w:basedOn w:val="TableNormal"/>
    <w:rsid w:val="00855F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528DA"/>
    <w:rPr>
      <w:rFonts w:ascii="Tahoma" w:hAnsi="Tahoma" w:cs="Tahoma"/>
      <w:sz w:val="16"/>
      <w:szCs w:val="16"/>
    </w:rPr>
  </w:style>
  <w:style w:type="paragraph" w:styleId="HTMLPreformatted">
    <w:name w:val="HTML Preformatted"/>
    <w:basedOn w:val="Normal"/>
    <w:rsid w:val="00E52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styleId="CommentReference">
    <w:name w:val="annotation reference"/>
    <w:basedOn w:val="DefaultParagraphFont"/>
    <w:semiHidden/>
    <w:rsid w:val="00FE4056"/>
    <w:rPr>
      <w:sz w:val="16"/>
      <w:szCs w:val="16"/>
    </w:rPr>
  </w:style>
  <w:style w:type="character" w:styleId="Hyperlink">
    <w:name w:val="Hyperlink"/>
    <w:basedOn w:val="DefaultParagraphFont"/>
    <w:uiPriority w:val="99"/>
    <w:unhideWhenUsed/>
    <w:rsid w:val="00E332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reginfo.gov/public/do/PRAMain"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732</Words>
  <Characters>4396</Characters>
  <Application>Microsoft Office Word</Application>
  <DocSecurity>0</DocSecurity>
  <Lines>133</Lines>
  <Paragraphs>39</Paragraphs>
  <ScaleCrop>false</ScaleCrop>
  <HeadingPairs>
    <vt:vector size="2" baseType="variant">
      <vt:variant>
        <vt:lpstr>Title</vt:lpstr>
      </vt:variant>
      <vt:variant>
        <vt:i4>1</vt:i4>
      </vt:variant>
    </vt:vector>
  </HeadingPairs>
  <TitlesOfParts>
    <vt:vector size="1" baseType="lpstr">
      <vt:lpstr>30-Day FRN Template</vt:lpstr>
    </vt:vector>
  </TitlesOfParts>
  <Company>CDC</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30-Day FRN Template</dc:title>
  <dc:creator>Tony richardson</dc:creator>
  <cp:lastModifiedBy>Garcia, Albert (CDC/OD/ORR/OD)</cp:lastModifiedBy>
  <cp:revision>2</cp:revision>
  <cp:lastPrinted>2007-12-12T20:15:00Z</cp:lastPrinted>
  <dcterms:created xsi:type="dcterms:W3CDTF">2026-10-01T16:00:00Z</dcterms:created>
  <dcterms:modified xsi:type="dcterms:W3CDTF">2026-10-01T16:00:00Z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91f5c7c7-1818-4543-b467-e93c87c76ad6</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2023-04-18T03:05:06Z</vt:lpwstr>
  </property>
  <property fmtid="{D5CDD505-2E9C-101B-9397-08002B2CF9AE}" pid="8" name="MSIP_Label_7b94a7b8-f06c-4dfe-bdcc-9b548fd58c31_SiteId">
    <vt:lpwstr>9ce70869-60db-44fd-abe8-d2767077fc8f</vt:lpwstr>
  </property>
</Properties>
</file>