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2DBE" w:rsidRPr="00D20211" w14:paraId="19D8A846" w14:textId="77777777">
      <w:pPr>
        <w:rPr>
          <w:rFonts w:ascii="Arial" w:hAnsi="Arial" w:cs="Arial"/>
        </w:rPr>
      </w:pPr>
      <w:bookmarkStart w:id="0" w:name="_Toc337198071"/>
      <w:bookmarkStart w:id="1" w:name="_Toc423335421"/>
    </w:p>
    <w:p w:rsidR="00BA2DBE" w:rsidRPr="00D20211" w14:paraId="27BC37EF" w14:textId="77777777">
      <w:pPr>
        <w:rPr>
          <w:rFonts w:ascii="Arial" w:hAnsi="Arial" w:cs="Arial"/>
        </w:rPr>
      </w:pPr>
    </w:p>
    <w:p w:rsidR="00BA2DBE" w:rsidRPr="00D20211" w14:paraId="7ABA8FA2" w14:textId="77777777">
      <w:pPr>
        <w:rPr>
          <w:rFonts w:ascii="Arial" w:hAnsi="Arial" w:cs="Arial"/>
        </w:rPr>
      </w:pPr>
    </w:p>
    <w:p w:rsidR="00BA2DBE" w:rsidRPr="00D20211" w14:paraId="62252273" w14:textId="77777777">
      <w:pPr>
        <w:rPr>
          <w:rFonts w:ascii="Arial" w:hAnsi="Arial" w:cs="Arial"/>
        </w:rPr>
      </w:pPr>
    </w:p>
    <w:p w:rsidR="00BE34A5" w:rsidRPr="00263039" w:rsidP="00BE34A5" w14:paraId="45A7857F" w14:textId="77777777">
      <w:pPr>
        <w:pStyle w:val="Title"/>
        <w:rPr>
          <w:rFonts w:ascii="Aptos" w:hAnsi="Aptos"/>
          <w:color w:val="auto"/>
          <w:sz w:val="48"/>
          <w:szCs w:val="48"/>
        </w:rPr>
      </w:pPr>
      <w:bookmarkStart w:id="2" w:name="_Hlk144406434"/>
      <w:r w:rsidRPr="00263039">
        <w:rPr>
          <w:rFonts w:ascii="Aptos" w:hAnsi="Aptos"/>
          <w:color w:val="auto"/>
          <w:sz w:val="48"/>
          <w:szCs w:val="48"/>
        </w:rPr>
        <w:t>APPLETREE Performance Measures</w:t>
      </w:r>
    </w:p>
    <w:bookmarkEnd w:id="2"/>
    <w:p w:rsidR="00BE34A5" w:rsidRPr="00F91C43" w:rsidP="00BE34A5" w14:paraId="46B92C4F" w14:textId="77777777">
      <w:pPr>
        <w:rPr>
          <w:rFonts w:ascii="Aptos" w:hAnsi="Aptos"/>
          <w:sz w:val="30"/>
          <w:szCs w:val="30"/>
        </w:rPr>
      </w:pPr>
      <w:r w:rsidRPr="00F91C43">
        <w:rPr>
          <w:rFonts w:ascii="Aptos" w:hAnsi="Aptos"/>
          <w:sz w:val="30"/>
          <w:szCs w:val="30"/>
        </w:rPr>
        <w:t>OMB Control No. 0923-0057</w:t>
      </w:r>
    </w:p>
    <w:p w:rsidR="00BE34A5" w:rsidRPr="00F91C43" w:rsidP="00BE34A5" w14:paraId="48E59E00" w14:textId="10FAE2AF">
      <w:pPr>
        <w:rPr>
          <w:rFonts w:ascii="Aptos" w:hAnsi="Aptos"/>
          <w:sz w:val="30"/>
          <w:szCs w:val="30"/>
        </w:rPr>
      </w:pPr>
      <w:r w:rsidRPr="00F91C43">
        <w:rPr>
          <w:rFonts w:ascii="Aptos" w:hAnsi="Aptos"/>
          <w:sz w:val="30"/>
          <w:szCs w:val="30"/>
        </w:rPr>
        <w:t xml:space="preserve">Expiration Date </w:t>
      </w:r>
      <w:r w:rsidR="00F91C43">
        <w:rPr>
          <w:rFonts w:ascii="Aptos" w:hAnsi="Aptos"/>
          <w:sz w:val="30"/>
          <w:szCs w:val="30"/>
        </w:rPr>
        <w:t>10</w:t>
      </w:r>
      <w:r w:rsidRPr="00F91C43">
        <w:rPr>
          <w:rFonts w:ascii="Aptos" w:hAnsi="Aptos"/>
          <w:sz w:val="30"/>
          <w:szCs w:val="30"/>
        </w:rPr>
        <w:t>/</w:t>
      </w:r>
      <w:r w:rsidRPr="00F91C43" w:rsidR="00D2523F">
        <w:rPr>
          <w:rFonts w:ascii="Aptos" w:hAnsi="Aptos"/>
          <w:sz w:val="30"/>
          <w:szCs w:val="30"/>
        </w:rPr>
        <w:t>3</w:t>
      </w:r>
      <w:r w:rsidR="00F91C43">
        <w:rPr>
          <w:rFonts w:ascii="Aptos" w:hAnsi="Aptos"/>
          <w:sz w:val="30"/>
          <w:szCs w:val="30"/>
        </w:rPr>
        <w:t>1</w:t>
      </w:r>
      <w:r w:rsidRPr="00F91C43">
        <w:rPr>
          <w:rFonts w:ascii="Aptos" w:hAnsi="Aptos"/>
          <w:sz w:val="30"/>
          <w:szCs w:val="30"/>
        </w:rPr>
        <w:t>/</w:t>
      </w:r>
      <w:r w:rsidRPr="00F91C43" w:rsidR="00D2523F">
        <w:rPr>
          <w:rFonts w:ascii="Aptos" w:hAnsi="Aptos"/>
          <w:sz w:val="30"/>
          <w:szCs w:val="30"/>
        </w:rPr>
        <w:t>202</w:t>
      </w:r>
      <w:r w:rsidR="00F91C43">
        <w:rPr>
          <w:rFonts w:ascii="Aptos" w:hAnsi="Aptos"/>
          <w:sz w:val="30"/>
          <w:szCs w:val="30"/>
        </w:rPr>
        <w:t>6</w:t>
      </w:r>
    </w:p>
    <w:p w:rsidR="00BE34A5" w:rsidRPr="00263039" w:rsidP="00BE34A5" w14:paraId="2BEB54E5" w14:textId="77777777">
      <w:pPr>
        <w:spacing w:after="200" w:line="276" w:lineRule="auto"/>
        <w:rPr>
          <w:rFonts w:ascii="Aptos" w:hAnsi="Aptos" w:cs="Arial"/>
          <w:sz w:val="36"/>
          <w:szCs w:val="36"/>
        </w:rPr>
      </w:pPr>
    </w:p>
    <w:p w:rsidR="00BE34A5" w:rsidRPr="00263039" w:rsidP="00BE34A5" w14:paraId="7E24A86F" w14:textId="77777777">
      <w:pPr>
        <w:spacing w:after="200" w:line="276" w:lineRule="auto"/>
        <w:rPr>
          <w:rFonts w:ascii="Aptos" w:hAnsi="Aptos" w:cs="Arial"/>
          <w:sz w:val="36"/>
          <w:szCs w:val="36"/>
        </w:rPr>
      </w:pPr>
      <w:r w:rsidRPr="00263039">
        <w:rPr>
          <w:rFonts w:ascii="Aptos" w:hAnsi="Aptos" w:cs="Arial"/>
          <w:sz w:val="36"/>
          <w:szCs w:val="36"/>
        </w:rPr>
        <w:t>Revision Information Collection Request</w:t>
      </w:r>
    </w:p>
    <w:p w:rsidR="00BE34A5" w:rsidRPr="00263039" w:rsidP="00BE34A5" w14:paraId="5F5EA2F5" w14:textId="77777777">
      <w:pPr>
        <w:pStyle w:val="Subtitle"/>
        <w:rPr>
          <w:rFonts w:ascii="Aptos" w:hAnsi="Aptos"/>
          <w:color w:val="auto"/>
        </w:rPr>
      </w:pPr>
    </w:p>
    <w:p w:rsidR="00BE34A5" w:rsidRPr="00263039" w:rsidP="00BE34A5" w14:paraId="4C9E7BED" w14:textId="77777777">
      <w:pPr>
        <w:pStyle w:val="Subtitle"/>
        <w:rPr>
          <w:rFonts w:ascii="Aptos" w:hAnsi="Aptos"/>
          <w:color w:val="auto"/>
        </w:rPr>
      </w:pPr>
      <w:r w:rsidRPr="00263039">
        <w:rPr>
          <w:rFonts w:ascii="Aptos" w:hAnsi="Aptos"/>
          <w:color w:val="auto"/>
        </w:rPr>
        <w:t xml:space="preserve">Supporting Statement Part A – </w:t>
      </w:r>
    </w:p>
    <w:p w:rsidR="00BE34A5" w:rsidRPr="00263039" w:rsidP="00BE34A5" w14:paraId="770514A7" w14:textId="77777777">
      <w:pPr>
        <w:pStyle w:val="Subtitle"/>
        <w:rPr>
          <w:rFonts w:ascii="Aptos" w:hAnsi="Aptos"/>
          <w:color w:val="auto"/>
        </w:rPr>
      </w:pPr>
      <w:r w:rsidRPr="00263039">
        <w:rPr>
          <w:rFonts w:ascii="Aptos" w:hAnsi="Aptos"/>
          <w:color w:val="auto"/>
        </w:rPr>
        <w:t>Justification</w:t>
      </w:r>
    </w:p>
    <w:p w:rsidR="00BE34A5" w:rsidRPr="00263039" w:rsidP="00BE34A5" w14:paraId="18F6378B" w14:textId="77777777">
      <w:pPr>
        <w:rPr>
          <w:rFonts w:ascii="Aptos" w:hAnsi="Aptos"/>
        </w:rPr>
      </w:pPr>
    </w:p>
    <w:p w:rsidR="00BE34A5" w:rsidRPr="00263039" w:rsidP="00BE34A5" w14:paraId="38BD8020" w14:textId="77777777">
      <w:pPr>
        <w:spacing w:after="200" w:line="276" w:lineRule="auto"/>
        <w:rPr>
          <w:rFonts w:ascii="Aptos" w:hAnsi="Aptos" w:cs="Arial"/>
          <w:sz w:val="36"/>
          <w:szCs w:val="36"/>
        </w:rPr>
      </w:pPr>
    </w:p>
    <w:p w:rsidR="00BE34A5" w:rsidRPr="00263039" w:rsidP="00BE34A5" w14:paraId="58E9210B" w14:textId="77777777">
      <w:pPr>
        <w:spacing w:after="200" w:line="276" w:lineRule="auto"/>
        <w:rPr>
          <w:rFonts w:ascii="Aptos" w:hAnsi="Aptos" w:cs="Arial"/>
          <w:sz w:val="36"/>
          <w:szCs w:val="36"/>
        </w:rPr>
      </w:pPr>
    </w:p>
    <w:p w:rsidR="00BE34A5" w:rsidRPr="00263039" w:rsidP="00BE34A5" w14:paraId="02A57F89" w14:textId="77777777">
      <w:pPr>
        <w:spacing w:after="200" w:line="276" w:lineRule="auto"/>
        <w:rPr>
          <w:rFonts w:ascii="Aptos" w:hAnsi="Aptos" w:cs="Arial"/>
          <w:sz w:val="36"/>
          <w:szCs w:val="36"/>
        </w:rPr>
      </w:pPr>
    </w:p>
    <w:p w:rsidR="00BE34A5" w:rsidRPr="00263039" w:rsidP="00BE34A5" w14:paraId="221A6AC3" w14:textId="77777777">
      <w:pPr>
        <w:spacing w:after="200" w:line="276" w:lineRule="auto"/>
        <w:rPr>
          <w:rFonts w:ascii="Aptos" w:hAnsi="Aptos" w:cs="Arial"/>
          <w:sz w:val="36"/>
          <w:szCs w:val="36"/>
        </w:rPr>
      </w:pPr>
    </w:p>
    <w:p w:rsidR="00BE34A5" w:rsidRPr="00263039" w:rsidP="00BE34A5" w14:paraId="6A7E72F6" w14:textId="77777777">
      <w:pPr>
        <w:pStyle w:val="Subtitle"/>
        <w:spacing w:after="0"/>
        <w:rPr>
          <w:rFonts w:ascii="Aptos" w:hAnsi="Aptos"/>
          <w:color w:val="auto"/>
        </w:rPr>
      </w:pPr>
      <w:r w:rsidRPr="00263039">
        <w:rPr>
          <w:rFonts w:ascii="Aptos" w:hAnsi="Aptos"/>
          <w:color w:val="auto"/>
        </w:rPr>
        <w:t xml:space="preserve">Project Officer: </w:t>
      </w:r>
      <w:r w:rsidRPr="00263039" w:rsidR="0061719E">
        <w:rPr>
          <w:rFonts w:ascii="Aptos" w:hAnsi="Aptos"/>
          <w:color w:val="auto"/>
        </w:rPr>
        <w:t>Audra Henry</w:t>
      </w:r>
    </w:p>
    <w:p w:rsidR="00BE34A5" w:rsidRPr="00263039" w:rsidP="00BE34A5" w14:paraId="100D3A16" w14:textId="77777777">
      <w:pPr>
        <w:pStyle w:val="Subtitle"/>
        <w:spacing w:after="0"/>
        <w:rPr>
          <w:rFonts w:ascii="Aptos" w:hAnsi="Aptos"/>
          <w:color w:val="auto"/>
        </w:rPr>
      </w:pPr>
      <w:r w:rsidRPr="00263039">
        <w:rPr>
          <w:rFonts w:ascii="Aptos" w:hAnsi="Aptos"/>
          <w:color w:val="auto"/>
        </w:rPr>
        <w:t xml:space="preserve">Title: </w:t>
      </w:r>
      <w:r w:rsidRPr="00263039" w:rsidR="0061719E">
        <w:rPr>
          <w:rFonts w:ascii="Aptos" w:hAnsi="Aptos"/>
          <w:color w:val="auto"/>
        </w:rPr>
        <w:t>Health Scientist</w:t>
      </w:r>
    </w:p>
    <w:p w:rsidR="00BE34A5" w:rsidRPr="00263039" w:rsidP="00BE34A5" w14:paraId="667A14FD" w14:textId="77777777">
      <w:pPr>
        <w:pStyle w:val="Subtitle"/>
        <w:spacing w:after="0"/>
        <w:rPr>
          <w:rFonts w:ascii="Aptos" w:hAnsi="Aptos"/>
          <w:color w:val="auto"/>
        </w:rPr>
      </w:pPr>
      <w:r w:rsidRPr="00263039">
        <w:rPr>
          <w:rFonts w:ascii="Aptos" w:hAnsi="Aptos"/>
          <w:color w:val="auto"/>
        </w:rPr>
        <w:t>Phone: 770-488-</w:t>
      </w:r>
      <w:r w:rsidRPr="00263039" w:rsidR="0061719E">
        <w:rPr>
          <w:rFonts w:ascii="Aptos" w:hAnsi="Aptos"/>
          <w:color w:val="auto"/>
        </w:rPr>
        <w:t>3758</w:t>
      </w:r>
    </w:p>
    <w:p w:rsidR="00BE34A5" w:rsidRPr="00263039" w:rsidP="00BE34A5" w14:paraId="7484142F" w14:textId="77777777">
      <w:pPr>
        <w:pStyle w:val="Subtitle"/>
        <w:spacing w:after="0"/>
        <w:rPr>
          <w:rFonts w:ascii="Aptos" w:hAnsi="Aptos"/>
          <w:color w:val="auto"/>
        </w:rPr>
      </w:pPr>
      <w:r w:rsidRPr="00263039">
        <w:rPr>
          <w:rFonts w:ascii="Aptos" w:hAnsi="Aptos"/>
          <w:color w:val="auto"/>
        </w:rPr>
        <w:t xml:space="preserve">Email: </w:t>
      </w:r>
      <w:r w:rsidRPr="00263039" w:rsidR="0061719E">
        <w:rPr>
          <w:rFonts w:ascii="Aptos" w:hAnsi="Aptos"/>
          <w:color w:val="auto"/>
        </w:rPr>
        <w:t>AHenry</w:t>
      </w:r>
      <w:r w:rsidRPr="00263039">
        <w:rPr>
          <w:rFonts w:ascii="Aptos" w:hAnsi="Aptos"/>
          <w:color w:val="auto"/>
        </w:rPr>
        <w:t>@cdc.gov</w:t>
      </w:r>
    </w:p>
    <w:p w:rsidR="00BE34A5" w:rsidRPr="00263039" w:rsidP="00BE34A5" w14:paraId="0A074CF5" w14:textId="77777777">
      <w:pPr>
        <w:pStyle w:val="Subtitle"/>
        <w:spacing w:after="0"/>
        <w:rPr>
          <w:rFonts w:ascii="Aptos" w:hAnsi="Aptos"/>
          <w:color w:val="auto"/>
        </w:rPr>
      </w:pPr>
    </w:p>
    <w:p w:rsidR="00965C2A" w:rsidRPr="00263039" w:rsidP="00BE34A5" w14:paraId="55200C79" w14:textId="1F7265FD">
      <w:pPr>
        <w:pStyle w:val="Subtitle"/>
        <w:spacing w:after="0"/>
        <w:rPr>
          <w:rFonts w:ascii="Aptos" w:hAnsi="Aptos"/>
          <w:color w:val="auto"/>
        </w:rPr>
      </w:pPr>
      <w:r w:rsidRPr="00263039">
        <w:rPr>
          <w:rFonts w:ascii="Aptos" w:hAnsi="Aptos"/>
          <w:color w:val="auto"/>
        </w:rPr>
        <w:t xml:space="preserve">Date: </w:t>
      </w:r>
      <w:r w:rsidR="0042102C">
        <w:rPr>
          <w:rFonts w:ascii="Aptos" w:hAnsi="Aptos"/>
          <w:color w:val="auto"/>
        </w:rPr>
        <w:t>September 15, 2026</w:t>
      </w:r>
      <w:r w:rsidRPr="00263039" w:rsidR="00BA2DBE">
        <w:rPr>
          <w:rFonts w:ascii="Aptos" w:hAnsi="Aptos"/>
          <w:color w:val="auto"/>
        </w:rPr>
        <w:br w:type="page"/>
      </w:r>
    </w:p>
    <w:sdt>
      <w:sdtPr>
        <w:rPr>
          <w:rFonts w:ascii="Aptos" w:hAnsi="Aptos" w:eastAsiaTheme="minorEastAsia" w:cstheme="minorBidi"/>
          <w:color w:val="auto"/>
          <w:sz w:val="21"/>
          <w:szCs w:val="21"/>
        </w:rPr>
        <w:id w:val="-1403140958"/>
        <w:docPartObj>
          <w:docPartGallery w:val="Table of Contents"/>
          <w:docPartUnique/>
        </w:docPartObj>
      </w:sdtPr>
      <w:sdtEndPr>
        <w:rPr>
          <w:b/>
          <w:bCs/>
          <w:noProof/>
        </w:rPr>
      </w:sdtEndPr>
      <w:sdtContent>
        <w:p w:rsidR="009B765E" w:rsidRPr="00263039" w:rsidP="00637DF7" w14:paraId="498B6402" w14:textId="77777777">
          <w:pPr>
            <w:pStyle w:val="TOCHeading"/>
            <w:spacing w:after="480"/>
            <w:jc w:val="center"/>
            <w:rPr>
              <w:rFonts w:ascii="Aptos" w:hAnsi="Aptos"/>
              <w:color w:val="auto"/>
            </w:rPr>
          </w:pPr>
          <w:r w:rsidRPr="00263039">
            <w:rPr>
              <w:rFonts w:ascii="Aptos" w:hAnsi="Aptos"/>
              <w:color w:val="auto"/>
            </w:rPr>
            <w:t>Table of Contents</w:t>
          </w:r>
        </w:p>
        <w:p w:rsidR="0042102C" w14:paraId="2C6F0C9E" w14:textId="6B3562DD">
          <w:pPr>
            <w:pStyle w:val="TOC1"/>
            <w:tabs>
              <w:tab w:val="right" w:leader="dot" w:pos="9350"/>
            </w:tabs>
            <w:rPr>
              <w:noProof/>
              <w:kern w:val="2"/>
              <w:sz w:val="24"/>
              <w:szCs w:val="24"/>
              <w14:ligatures w14:val="standardContextual"/>
            </w:rPr>
          </w:pPr>
          <w:r w:rsidRPr="00263039">
            <w:rPr>
              <w:rFonts w:ascii="Aptos" w:hAnsi="Aptos"/>
            </w:rPr>
            <w:fldChar w:fldCharType="begin"/>
          </w:r>
          <w:r w:rsidRPr="00263039">
            <w:rPr>
              <w:rFonts w:ascii="Aptos" w:hAnsi="Aptos"/>
            </w:rPr>
            <w:instrText xml:space="preserve"> TOC \o "1-3" \h \z \u </w:instrText>
          </w:r>
          <w:r w:rsidRPr="00263039">
            <w:rPr>
              <w:rFonts w:ascii="Aptos" w:hAnsi="Aptos"/>
            </w:rPr>
            <w:fldChar w:fldCharType="separate"/>
          </w:r>
        </w:p>
        <w:p w:rsidR="0042102C" w14:paraId="3B43E2B7" w14:textId="540CB053">
          <w:pPr>
            <w:pStyle w:val="TOC1"/>
            <w:tabs>
              <w:tab w:val="right" w:leader="dot" w:pos="9350"/>
            </w:tabs>
            <w:rPr>
              <w:noProof/>
              <w:kern w:val="2"/>
              <w:sz w:val="24"/>
              <w:szCs w:val="24"/>
              <w14:ligatures w14:val="standardContextual"/>
            </w:rPr>
          </w:pPr>
          <w:hyperlink w:anchor="_Toc240352972" w:history="1">
            <w:r w:rsidRPr="00C32D4C">
              <w:rPr>
                <w:rStyle w:val="Hyperlink"/>
                <w:rFonts w:ascii="Aptos" w:hAnsi="Aptos"/>
                <w:noProof/>
              </w:rPr>
              <w:t>A.1.  Circumstances Making the Collection of Information Necessary</w:t>
            </w:r>
            <w:r>
              <w:rPr>
                <w:noProof/>
                <w:webHidden/>
              </w:rPr>
              <w:tab/>
            </w:r>
            <w:r>
              <w:rPr>
                <w:noProof/>
                <w:webHidden/>
              </w:rPr>
              <w:fldChar w:fldCharType="begin"/>
            </w:r>
            <w:r>
              <w:rPr>
                <w:noProof/>
                <w:webHidden/>
              </w:rPr>
              <w:instrText xml:space="preserve"> PAGEREF _Toc240352972 \h </w:instrText>
            </w:r>
            <w:r>
              <w:rPr>
                <w:noProof/>
                <w:webHidden/>
              </w:rPr>
              <w:fldChar w:fldCharType="separate"/>
            </w:r>
            <w:r w:rsidR="00EA1784">
              <w:rPr>
                <w:noProof/>
                <w:webHidden/>
              </w:rPr>
              <w:t>3</w:t>
            </w:r>
            <w:r>
              <w:rPr>
                <w:noProof/>
                <w:webHidden/>
              </w:rPr>
              <w:fldChar w:fldCharType="end"/>
            </w:r>
          </w:hyperlink>
        </w:p>
        <w:p w:rsidR="0042102C" w14:paraId="365D4DBD" w14:textId="07E0EF68">
          <w:pPr>
            <w:pStyle w:val="TOC1"/>
            <w:tabs>
              <w:tab w:val="right" w:leader="dot" w:pos="9350"/>
            </w:tabs>
            <w:rPr>
              <w:noProof/>
              <w:kern w:val="2"/>
              <w:sz w:val="24"/>
              <w:szCs w:val="24"/>
              <w14:ligatures w14:val="standardContextual"/>
            </w:rPr>
          </w:pPr>
          <w:hyperlink w:anchor="_Toc240352973" w:history="1">
            <w:r w:rsidRPr="00C32D4C">
              <w:rPr>
                <w:rStyle w:val="Hyperlink"/>
                <w:rFonts w:ascii="Aptos" w:hAnsi="Aptos"/>
                <w:noProof/>
              </w:rPr>
              <w:t>A.2.  Purpose and Use of the Information Collection</w:t>
            </w:r>
            <w:r>
              <w:rPr>
                <w:noProof/>
                <w:webHidden/>
              </w:rPr>
              <w:tab/>
            </w:r>
            <w:r>
              <w:rPr>
                <w:noProof/>
                <w:webHidden/>
              </w:rPr>
              <w:fldChar w:fldCharType="begin"/>
            </w:r>
            <w:r>
              <w:rPr>
                <w:noProof/>
                <w:webHidden/>
              </w:rPr>
              <w:instrText xml:space="preserve"> PAGEREF _Toc240352973 \h </w:instrText>
            </w:r>
            <w:r>
              <w:rPr>
                <w:noProof/>
                <w:webHidden/>
              </w:rPr>
              <w:fldChar w:fldCharType="separate"/>
            </w:r>
            <w:r w:rsidR="00EA1784">
              <w:rPr>
                <w:noProof/>
                <w:webHidden/>
              </w:rPr>
              <w:t>4</w:t>
            </w:r>
            <w:r>
              <w:rPr>
                <w:noProof/>
                <w:webHidden/>
              </w:rPr>
              <w:fldChar w:fldCharType="end"/>
            </w:r>
          </w:hyperlink>
        </w:p>
        <w:p w:rsidR="0042102C" w14:paraId="347C1B89" w14:textId="3B278048">
          <w:pPr>
            <w:pStyle w:val="TOC1"/>
            <w:tabs>
              <w:tab w:val="right" w:leader="dot" w:pos="9350"/>
            </w:tabs>
            <w:rPr>
              <w:noProof/>
              <w:kern w:val="2"/>
              <w:sz w:val="24"/>
              <w:szCs w:val="24"/>
              <w14:ligatures w14:val="standardContextual"/>
            </w:rPr>
          </w:pPr>
          <w:hyperlink w:anchor="_Toc240352974" w:history="1">
            <w:r w:rsidRPr="00C32D4C">
              <w:rPr>
                <w:rStyle w:val="Hyperlink"/>
                <w:rFonts w:ascii="Aptos" w:hAnsi="Aptos"/>
                <w:noProof/>
              </w:rPr>
              <w:t>A.3.  Use of Improved Information Technology and Burden Reduction</w:t>
            </w:r>
            <w:r>
              <w:rPr>
                <w:noProof/>
                <w:webHidden/>
              </w:rPr>
              <w:tab/>
            </w:r>
            <w:r>
              <w:rPr>
                <w:noProof/>
                <w:webHidden/>
              </w:rPr>
              <w:fldChar w:fldCharType="begin"/>
            </w:r>
            <w:r>
              <w:rPr>
                <w:noProof/>
                <w:webHidden/>
              </w:rPr>
              <w:instrText xml:space="preserve"> PAGEREF _Toc240352974 \h </w:instrText>
            </w:r>
            <w:r>
              <w:rPr>
                <w:noProof/>
                <w:webHidden/>
              </w:rPr>
              <w:fldChar w:fldCharType="separate"/>
            </w:r>
            <w:r w:rsidR="00EA1784">
              <w:rPr>
                <w:noProof/>
                <w:webHidden/>
              </w:rPr>
              <w:t>8</w:t>
            </w:r>
            <w:r>
              <w:rPr>
                <w:noProof/>
                <w:webHidden/>
              </w:rPr>
              <w:fldChar w:fldCharType="end"/>
            </w:r>
          </w:hyperlink>
        </w:p>
        <w:p w:rsidR="0042102C" w14:paraId="18392260" w14:textId="12112D35">
          <w:pPr>
            <w:pStyle w:val="TOC1"/>
            <w:tabs>
              <w:tab w:val="right" w:leader="dot" w:pos="9350"/>
            </w:tabs>
            <w:rPr>
              <w:noProof/>
              <w:kern w:val="2"/>
              <w:sz w:val="24"/>
              <w:szCs w:val="24"/>
              <w14:ligatures w14:val="standardContextual"/>
            </w:rPr>
          </w:pPr>
          <w:hyperlink w:anchor="_Toc240352975" w:history="1">
            <w:r w:rsidRPr="00C32D4C">
              <w:rPr>
                <w:rStyle w:val="Hyperlink"/>
                <w:rFonts w:ascii="Aptos" w:hAnsi="Aptos"/>
                <w:noProof/>
              </w:rPr>
              <w:t>A.4.  Efforts to Identify Duplication and Use of Similar Information</w:t>
            </w:r>
            <w:r>
              <w:rPr>
                <w:noProof/>
                <w:webHidden/>
              </w:rPr>
              <w:tab/>
            </w:r>
            <w:r>
              <w:rPr>
                <w:noProof/>
                <w:webHidden/>
              </w:rPr>
              <w:fldChar w:fldCharType="begin"/>
            </w:r>
            <w:r>
              <w:rPr>
                <w:noProof/>
                <w:webHidden/>
              </w:rPr>
              <w:instrText xml:space="preserve"> PAGEREF _Toc240352975 \h </w:instrText>
            </w:r>
            <w:r>
              <w:rPr>
                <w:noProof/>
                <w:webHidden/>
              </w:rPr>
              <w:fldChar w:fldCharType="separate"/>
            </w:r>
            <w:r w:rsidR="00EA1784">
              <w:rPr>
                <w:noProof/>
                <w:webHidden/>
              </w:rPr>
              <w:t>8</w:t>
            </w:r>
            <w:r>
              <w:rPr>
                <w:noProof/>
                <w:webHidden/>
              </w:rPr>
              <w:fldChar w:fldCharType="end"/>
            </w:r>
          </w:hyperlink>
        </w:p>
        <w:p w:rsidR="0042102C" w14:paraId="62E87AEA" w14:textId="7270C3B5">
          <w:pPr>
            <w:pStyle w:val="TOC1"/>
            <w:tabs>
              <w:tab w:val="right" w:leader="dot" w:pos="9350"/>
            </w:tabs>
            <w:rPr>
              <w:noProof/>
              <w:kern w:val="2"/>
              <w:sz w:val="24"/>
              <w:szCs w:val="24"/>
              <w14:ligatures w14:val="standardContextual"/>
            </w:rPr>
          </w:pPr>
          <w:hyperlink w:anchor="_Toc240352976" w:history="1">
            <w:r w:rsidRPr="00C32D4C">
              <w:rPr>
                <w:rStyle w:val="Hyperlink"/>
                <w:rFonts w:ascii="Aptos" w:hAnsi="Aptos"/>
                <w:noProof/>
              </w:rPr>
              <w:t>A.5.  Impact on Small Businesses or Other Small Entities</w:t>
            </w:r>
            <w:r>
              <w:rPr>
                <w:noProof/>
                <w:webHidden/>
              </w:rPr>
              <w:tab/>
            </w:r>
            <w:r>
              <w:rPr>
                <w:noProof/>
                <w:webHidden/>
              </w:rPr>
              <w:fldChar w:fldCharType="begin"/>
            </w:r>
            <w:r>
              <w:rPr>
                <w:noProof/>
                <w:webHidden/>
              </w:rPr>
              <w:instrText xml:space="preserve"> PAGEREF _Toc240352976 \h </w:instrText>
            </w:r>
            <w:r>
              <w:rPr>
                <w:noProof/>
                <w:webHidden/>
              </w:rPr>
              <w:fldChar w:fldCharType="separate"/>
            </w:r>
            <w:r w:rsidR="00EA1784">
              <w:rPr>
                <w:noProof/>
                <w:webHidden/>
              </w:rPr>
              <w:t>8</w:t>
            </w:r>
            <w:r>
              <w:rPr>
                <w:noProof/>
                <w:webHidden/>
              </w:rPr>
              <w:fldChar w:fldCharType="end"/>
            </w:r>
          </w:hyperlink>
        </w:p>
        <w:p w:rsidR="0042102C" w14:paraId="0BC04C23" w14:textId="0260C377">
          <w:pPr>
            <w:pStyle w:val="TOC1"/>
            <w:tabs>
              <w:tab w:val="right" w:leader="dot" w:pos="9350"/>
            </w:tabs>
            <w:rPr>
              <w:noProof/>
              <w:kern w:val="2"/>
              <w:sz w:val="24"/>
              <w:szCs w:val="24"/>
              <w14:ligatures w14:val="standardContextual"/>
            </w:rPr>
          </w:pPr>
          <w:hyperlink w:anchor="_Toc240352977" w:history="1">
            <w:r w:rsidRPr="00C32D4C">
              <w:rPr>
                <w:rStyle w:val="Hyperlink"/>
                <w:rFonts w:ascii="Aptos" w:hAnsi="Aptos"/>
                <w:noProof/>
              </w:rPr>
              <w:t>A.6.  Consequences of Collecting the Information Less Frequently</w:t>
            </w:r>
            <w:r>
              <w:rPr>
                <w:noProof/>
                <w:webHidden/>
              </w:rPr>
              <w:tab/>
            </w:r>
            <w:r>
              <w:rPr>
                <w:noProof/>
                <w:webHidden/>
              </w:rPr>
              <w:fldChar w:fldCharType="begin"/>
            </w:r>
            <w:r>
              <w:rPr>
                <w:noProof/>
                <w:webHidden/>
              </w:rPr>
              <w:instrText xml:space="preserve"> PAGEREF _Toc240352977 \h </w:instrText>
            </w:r>
            <w:r>
              <w:rPr>
                <w:noProof/>
                <w:webHidden/>
              </w:rPr>
              <w:fldChar w:fldCharType="separate"/>
            </w:r>
            <w:r w:rsidR="00EA1784">
              <w:rPr>
                <w:noProof/>
                <w:webHidden/>
              </w:rPr>
              <w:t>9</w:t>
            </w:r>
            <w:r>
              <w:rPr>
                <w:noProof/>
                <w:webHidden/>
              </w:rPr>
              <w:fldChar w:fldCharType="end"/>
            </w:r>
          </w:hyperlink>
        </w:p>
        <w:p w:rsidR="0042102C" w14:paraId="6B35881E" w14:textId="487C3322">
          <w:pPr>
            <w:pStyle w:val="TOC1"/>
            <w:tabs>
              <w:tab w:val="right" w:leader="dot" w:pos="9350"/>
            </w:tabs>
            <w:rPr>
              <w:noProof/>
              <w:kern w:val="2"/>
              <w:sz w:val="24"/>
              <w:szCs w:val="24"/>
              <w14:ligatures w14:val="standardContextual"/>
            </w:rPr>
          </w:pPr>
          <w:hyperlink w:anchor="_Toc240352978" w:history="1">
            <w:r w:rsidRPr="00C32D4C">
              <w:rPr>
                <w:rStyle w:val="Hyperlink"/>
                <w:rFonts w:ascii="Aptos" w:hAnsi="Aptos"/>
                <w:noProof/>
              </w:rPr>
              <w:t>A.7.  Special Circumstances Relating to the Guidelines of 5 CFR 1320.5</w:t>
            </w:r>
            <w:r>
              <w:rPr>
                <w:noProof/>
                <w:webHidden/>
              </w:rPr>
              <w:tab/>
            </w:r>
            <w:r>
              <w:rPr>
                <w:noProof/>
                <w:webHidden/>
              </w:rPr>
              <w:fldChar w:fldCharType="begin"/>
            </w:r>
            <w:r>
              <w:rPr>
                <w:noProof/>
                <w:webHidden/>
              </w:rPr>
              <w:instrText xml:space="preserve"> PAGEREF _Toc240352978 \h </w:instrText>
            </w:r>
            <w:r>
              <w:rPr>
                <w:noProof/>
                <w:webHidden/>
              </w:rPr>
              <w:fldChar w:fldCharType="separate"/>
            </w:r>
            <w:r w:rsidR="00EA1784">
              <w:rPr>
                <w:noProof/>
                <w:webHidden/>
              </w:rPr>
              <w:t>9</w:t>
            </w:r>
            <w:r>
              <w:rPr>
                <w:noProof/>
                <w:webHidden/>
              </w:rPr>
              <w:fldChar w:fldCharType="end"/>
            </w:r>
          </w:hyperlink>
        </w:p>
        <w:p w:rsidR="0042102C" w14:paraId="7FB3E9F2" w14:textId="45A41C76">
          <w:pPr>
            <w:pStyle w:val="TOC1"/>
            <w:tabs>
              <w:tab w:val="right" w:leader="dot" w:pos="9350"/>
            </w:tabs>
            <w:rPr>
              <w:noProof/>
              <w:kern w:val="2"/>
              <w:sz w:val="24"/>
              <w:szCs w:val="24"/>
              <w14:ligatures w14:val="standardContextual"/>
            </w:rPr>
          </w:pPr>
          <w:hyperlink w:anchor="_Toc240352979" w:history="1">
            <w:r w:rsidRPr="00C32D4C">
              <w:rPr>
                <w:rStyle w:val="Hyperlink"/>
                <w:rFonts w:ascii="Aptos" w:hAnsi="Aptos"/>
                <w:noProof/>
              </w:rPr>
              <w:t>A.8.  Comments in Response to the Federal Register Notice and Efforts to Consult Outside the Agency</w:t>
            </w:r>
            <w:r>
              <w:rPr>
                <w:noProof/>
                <w:webHidden/>
              </w:rPr>
              <w:tab/>
            </w:r>
            <w:r>
              <w:rPr>
                <w:noProof/>
                <w:webHidden/>
              </w:rPr>
              <w:fldChar w:fldCharType="begin"/>
            </w:r>
            <w:r>
              <w:rPr>
                <w:noProof/>
                <w:webHidden/>
              </w:rPr>
              <w:instrText xml:space="preserve"> PAGEREF _Toc240352979 \h </w:instrText>
            </w:r>
            <w:r>
              <w:rPr>
                <w:noProof/>
                <w:webHidden/>
              </w:rPr>
              <w:fldChar w:fldCharType="separate"/>
            </w:r>
            <w:r w:rsidR="00EA1784">
              <w:rPr>
                <w:noProof/>
                <w:webHidden/>
              </w:rPr>
              <w:t>9</w:t>
            </w:r>
            <w:r>
              <w:rPr>
                <w:noProof/>
                <w:webHidden/>
              </w:rPr>
              <w:fldChar w:fldCharType="end"/>
            </w:r>
          </w:hyperlink>
        </w:p>
        <w:p w:rsidR="0042102C" w14:paraId="3422DD47" w14:textId="367146E3">
          <w:pPr>
            <w:pStyle w:val="TOC1"/>
            <w:tabs>
              <w:tab w:val="right" w:leader="dot" w:pos="9350"/>
            </w:tabs>
            <w:rPr>
              <w:noProof/>
              <w:kern w:val="2"/>
              <w:sz w:val="24"/>
              <w:szCs w:val="24"/>
              <w14:ligatures w14:val="standardContextual"/>
            </w:rPr>
          </w:pPr>
          <w:hyperlink w:anchor="_Toc240352980" w:history="1">
            <w:r w:rsidRPr="00C32D4C">
              <w:rPr>
                <w:rStyle w:val="Hyperlink"/>
                <w:rFonts w:ascii="Aptos" w:hAnsi="Aptos"/>
                <w:noProof/>
              </w:rPr>
              <w:t>A.9.  Explanation of Any Payment or Gift to Respondents</w:t>
            </w:r>
            <w:r>
              <w:rPr>
                <w:noProof/>
                <w:webHidden/>
              </w:rPr>
              <w:tab/>
            </w:r>
            <w:r>
              <w:rPr>
                <w:noProof/>
                <w:webHidden/>
              </w:rPr>
              <w:fldChar w:fldCharType="begin"/>
            </w:r>
            <w:r>
              <w:rPr>
                <w:noProof/>
                <w:webHidden/>
              </w:rPr>
              <w:instrText xml:space="preserve"> PAGEREF _Toc240352980 \h </w:instrText>
            </w:r>
            <w:r>
              <w:rPr>
                <w:noProof/>
                <w:webHidden/>
              </w:rPr>
              <w:fldChar w:fldCharType="separate"/>
            </w:r>
            <w:r w:rsidR="00EA1784">
              <w:rPr>
                <w:noProof/>
                <w:webHidden/>
              </w:rPr>
              <w:t>9</w:t>
            </w:r>
            <w:r>
              <w:rPr>
                <w:noProof/>
                <w:webHidden/>
              </w:rPr>
              <w:fldChar w:fldCharType="end"/>
            </w:r>
          </w:hyperlink>
        </w:p>
        <w:p w:rsidR="0042102C" w14:paraId="388FCA14" w14:textId="06C2DFC4">
          <w:pPr>
            <w:pStyle w:val="TOC1"/>
            <w:tabs>
              <w:tab w:val="right" w:leader="dot" w:pos="9350"/>
            </w:tabs>
            <w:rPr>
              <w:noProof/>
              <w:kern w:val="2"/>
              <w:sz w:val="24"/>
              <w:szCs w:val="24"/>
              <w14:ligatures w14:val="standardContextual"/>
            </w:rPr>
          </w:pPr>
          <w:hyperlink w:anchor="_Toc240352981" w:history="1">
            <w:r w:rsidRPr="00C32D4C">
              <w:rPr>
                <w:rStyle w:val="Hyperlink"/>
                <w:rFonts w:ascii="Aptos" w:hAnsi="Aptos"/>
                <w:noProof/>
              </w:rPr>
              <w:t>A.10.  Protection of the Privacy and Confidentiality of Information Provided by Respondents</w:t>
            </w:r>
            <w:r>
              <w:rPr>
                <w:noProof/>
                <w:webHidden/>
              </w:rPr>
              <w:tab/>
            </w:r>
            <w:r>
              <w:rPr>
                <w:noProof/>
                <w:webHidden/>
              </w:rPr>
              <w:fldChar w:fldCharType="begin"/>
            </w:r>
            <w:r>
              <w:rPr>
                <w:noProof/>
                <w:webHidden/>
              </w:rPr>
              <w:instrText xml:space="preserve"> PAGEREF _Toc240352981 \h </w:instrText>
            </w:r>
            <w:r>
              <w:rPr>
                <w:noProof/>
                <w:webHidden/>
              </w:rPr>
              <w:fldChar w:fldCharType="separate"/>
            </w:r>
            <w:r w:rsidR="00EA1784">
              <w:rPr>
                <w:noProof/>
                <w:webHidden/>
              </w:rPr>
              <w:t>10</w:t>
            </w:r>
            <w:r>
              <w:rPr>
                <w:noProof/>
                <w:webHidden/>
              </w:rPr>
              <w:fldChar w:fldCharType="end"/>
            </w:r>
          </w:hyperlink>
        </w:p>
        <w:p w:rsidR="0042102C" w14:paraId="7F484092" w14:textId="46E4E434">
          <w:pPr>
            <w:pStyle w:val="TOC1"/>
            <w:tabs>
              <w:tab w:val="right" w:leader="dot" w:pos="9350"/>
            </w:tabs>
            <w:rPr>
              <w:noProof/>
              <w:kern w:val="2"/>
              <w:sz w:val="24"/>
              <w:szCs w:val="24"/>
              <w14:ligatures w14:val="standardContextual"/>
            </w:rPr>
          </w:pPr>
          <w:hyperlink w:anchor="_Toc240352982" w:history="1">
            <w:r w:rsidRPr="00C32D4C">
              <w:rPr>
                <w:rStyle w:val="Hyperlink"/>
                <w:rFonts w:ascii="Aptos" w:hAnsi="Aptos"/>
                <w:noProof/>
              </w:rPr>
              <w:t>A.11.  Institutional Review Board (IRB) and Justification for Sensitive Questions</w:t>
            </w:r>
            <w:r>
              <w:rPr>
                <w:noProof/>
                <w:webHidden/>
              </w:rPr>
              <w:tab/>
            </w:r>
            <w:r>
              <w:rPr>
                <w:noProof/>
                <w:webHidden/>
              </w:rPr>
              <w:fldChar w:fldCharType="begin"/>
            </w:r>
            <w:r>
              <w:rPr>
                <w:noProof/>
                <w:webHidden/>
              </w:rPr>
              <w:instrText xml:space="preserve"> PAGEREF _Toc240352982 \h </w:instrText>
            </w:r>
            <w:r>
              <w:rPr>
                <w:noProof/>
                <w:webHidden/>
              </w:rPr>
              <w:fldChar w:fldCharType="separate"/>
            </w:r>
            <w:r w:rsidR="00EA1784">
              <w:rPr>
                <w:noProof/>
                <w:webHidden/>
              </w:rPr>
              <w:t>10</w:t>
            </w:r>
            <w:r>
              <w:rPr>
                <w:noProof/>
                <w:webHidden/>
              </w:rPr>
              <w:fldChar w:fldCharType="end"/>
            </w:r>
          </w:hyperlink>
        </w:p>
        <w:p w:rsidR="0042102C" w14:paraId="11E2230B" w14:textId="41B58A81">
          <w:pPr>
            <w:pStyle w:val="TOC1"/>
            <w:tabs>
              <w:tab w:val="right" w:leader="dot" w:pos="9350"/>
            </w:tabs>
            <w:rPr>
              <w:noProof/>
              <w:kern w:val="2"/>
              <w:sz w:val="24"/>
              <w:szCs w:val="24"/>
              <w14:ligatures w14:val="standardContextual"/>
            </w:rPr>
          </w:pPr>
          <w:hyperlink w:anchor="_Toc240352983" w:history="1">
            <w:r w:rsidRPr="00C32D4C">
              <w:rPr>
                <w:rStyle w:val="Hyperlink"/>
                <w:rFonts w:ascii="Aptos" w:hAnsi="Aptos"/>
                <w:noProof/>
              </w:rPr>
              <w:t>A.12.  Estimates of Annualized Burden Hours and Costs</w:t>
            </w:r>
            <w:r>
              <w:rPr>
                <w:noProof/>
                <w:webHidden/>
              </w:rPr>
              <w:tab/>
            </w:r>
            <w:r>
              <w:rPr>
                <w:noProof/>
                <w:webHidden/>
              </w:rPr>
              <w:fldChar w:fldCharType="begin"/>
            </w:r>
            <w:r>
              <w:rPr>
                <w:noProof/>
                <w:webHidden/>
              </w:rPr>
              <w:instrText xml:space="preserve"> PAGEREF _Toc240352983 \h </w:instrText>
            </w:r>
            <w:r>
              <w:rPr>
                <w:noProof/>
                <w:webHidden/>
              </w:rPr>
              <w:fldChar w:fldCharType="separate"/>
            </w:r>
            <w:r w:rsidR="00EA1784">
              <w:rPr>
                <w:noProof/>
                <w:webHidden/>
              </w:rPr>
              <w:t>10</w:t>
            </w:r>
            <w:r>
              <w:rPr>
                <w:noProof/>
                <w:webHidden/>
              </w:rPr>
              <w:fldChar w:fldCharType="end"/>
            </w:r>
          </w:hyperlink>
        </w:p>
        <w:p w:rsidR="0042102C" w14:paraId="2B67162B" w14:textId="53008514">
          <w:pPr>
            <w:pStyle w:val="TOC1"/>
            <w:tabs>
              <w:tab w:val="right" w:leader="dot" w:pos="9350"/>
            </w:tabs>
            <w:rPr>
              <w:noProof/>
              <w:kern w:val="2"/>
              <w:sz w:val="24"/>
              <w:szCs w:val="24"/>
              <w14:ligatures w14:val="standardContextual"/>
            </w:rPr>
          </w:pPr>
          <w:hyperlink w:anchor="_Toc240352984" w:history="1">
            <w:r w:rsidRPr="00C32D4C">
              <w:rPr>
                <w:rStyle w:val="Hyperlink"/>
                <w:rFonts w:ascii="Aptos" w:hAnsi="Aptos"/>
                <w:noProof/>
              </w:rPr>
              <w:t>A.13.  Estimates of Other Total Annual Cost Burden to Respondents and Record Keepers</w:t>
            </w:r>
            <w:r>
              <w:rPr>
                <w:noProof/>
                <w:webHidden/>
              </w:rPr>
              <w:tab/>
            </w:r>
            <w:r>
              <w:rPr>
                <w:noProof/>
                <w:webHidden/>
              </w:rPr>
              <w:fldChar w:fldCharType="begin"/>
            </w:r>
            <w:r>
              <w:rPr>
                <w:noProof/>
                <w:webHidden/>
              </w:rPr>
              <w:instrText xml:space="preserve"> PAGEREF _Toc240352984 \h </w:instrText>
            </w:r>
            <w:r>
              <w:rPr>
                <w:noProof/>
                <w:webHidden/>
              </w:rPr>
              <w:fldChar w:fldCharType="separate"/>
            </w:r>
            <w:r w:rsidR="00EA1784">
              <w:rPr>
                <w:noProof/>
                <w:webHidden/>
              </w:rPr>
              <w:t>15</w:t>
            </w:r>
            <w:r>
              <w:rPr>
                <w:noProof/>
                <w:webHidden/>
              </w:rPr>
              <w:fldChar w:fldCharType="end"/>
            </w:r>
          </w:hyperlink>
        </w:p>
        <w:p w:rsidR="0042102C" w14:paraId="2CCA39CD" w14:textId="110FB197">
          <w:pPr>
            <w:pStyle w:val="TOC1"/>
            <w:tabs>
              <w:tab w:val="right" w:leader="dot" w:pos="9350"/>
            </w:tabs>
            <w:rPr>
              <w:noProof/>
              <w:kern w:val="2"/>
              <w:sz w:val="24"/>
              <w:szCs w:val="24"/>
              <w14:ligatures w14:val="standardContextual"/>
            </w:rPr>
          </w:pPr>
          <w:hyperlink w:anchor="_Toc240352985" w:history="1">
            <w:r w:rsidRPr="00C32D4C">
              <w:rPr>
                <w:rStyle w:val="Hyperlink"/>
                <w:rFonts w:ascii="Aptos" w:hAnsi="Aptos"/>
                <w:noProof/>
              </w:rPr>
              <w:t>A.14.  Annualized Cost to the Federal Government</w:t>
            </w:r>
            <w:r>
              <w:rPr>
                <w:noProof/>
                <w:webHidden/>
              </w:rPr>
              <w:tab/>
            </w:r>
            <w:r>
              <w:rPr>
                <w:noProof/>
                <w:webHidden/>
              </w:rPr>
              <w:fldChar w:fldCharType="begin"/>
            </w:r>
            <w:r>
              <w:rPr>
                <w:noProof/>
                <w:webHidden/>
              </w:rPr>
              <w:instrText xml:space="preserve"> PAGEREF _Toc240352985 \h </w:instrText>
            </w:r>
            <w:r>
              <w:rPr>
                <w:noProof/>
                <w:webHidden/>
              </w:rPr>
              <w:fldChar w:fldCharType="separate"/>
            </w:r>
            <w:r w:rsidR="00EA1784">
              <w:rPr>
                <w:noProof/>
                <w:webHidden/>
              </w:rPr>
              <w:t>15</w:t>
            </w:r>
            <w:r>
              <w:rPr>
                <w:noProof/>
                <w:webHidden/>
              </w:rPr>
              <w:fldChar w:fldCharType="end"/>
            </w:r>
          </w:hyperlink>
        </w:p>
        <w:p w:rsidR="0042102C" w14:paraId="65184091" w14:textId="3F8E49BE">
          <w:pPr>
            <w:pStyle w:val="TOC1"/>
            <w:tabs>
              <w:tab w:val="right" w:leader="dot" w:pos="9350"/>
            </w:tabs>
            <w:rPr>
              <w:noProof/>
              <w:kern w:val="2"/>
              <w:sz w:val="24"/>
              <w:szCs w:val="24"/>
              <w14:ligatures w14:val="standardContextual"/>
            </w:rPr>
          </w:pPr>
          <w:hyperlink w:anchor="_Toc240352986" w:history="1">
            <w:r w:rsidRPr="00C32D4C">
              <w:rPr>
                <w:rStyle w:val="Hyperlink"/>
                <w:rFonts w:ascii="Aptos" w:hAnsi="Aptos"/>
                <w:noProof/>
              </w:rPr>
              <w:t>A.15.  Explanation for Program Changes or Adjustments</w:t>
            </w:r>
            <w:r>
              <w:rPr>
                <w:noProof/>
                <w:webHidden/>
              </w:rPr>
              <w:tab/>
            </w:r>
            <w:r>
              <w:rPr>
                <w:noProof/>
                <w:webHidden/>
              </w:rPr>
              <w:fldChar w:fldCharType="begin"/>
            </w:r>
            <w:r>
              <w:rPr>
                <w:noProof/>
                <w:webHidden/>
              </w:rPr>
              <w:instrText xml:space="preserve"> PAGEREF _Toc240352986 \h </w:instrText>
            </w:r>
            <w:r>
              <w:rPr>
                <w:noProof/>
                <w:webHidden/>
              </w:rPr>
              <w:fldChar w:fldCharType="separate"/>
            </w:r>
            <w:r w:rsidR="00EA1784">
              <w:rPr>
                <w:noProof/>
                <w:webHidden/>
              </w:rPr>
              <w:t>16</w:t>
            </w:r>
            <w:r>
              <w:rPr>
                <w:noProof/>
                <w:webHidden/>
              </w:rPr>
              <w:fldChar w:fldCharType="end"/>
            </w:r>
          </w:hyperlink>
        </w:p>
        <w:p w:rsidR="0042102C" w14:paraId="6E71E55F" w14:textId="02022D1A">
          <w:pPr>
            <w:pStyle w:val="TOC1"/>
            <w:tabs>
              <w:tab w:val="right" w:leader="dot" w:pos="9350"/>
            </w:tabs>
            <w:rPr>
              <w:noProof/>
              <w:kern w:val="2"/>
              <w:sz w:val="24"/>
              <w:szCs w:val="24"/>
              <w14:ligatures w14:val="standardContextual"/>
            </w:rPr>
          </w:pPr>
          <w:hyperlink w:anchor="_Toc240352987" w:history="1">
            <w:r w:rsidRPr="00C32D4C">
              <w:rPr>
                <w:rStyle w:val="Hyperlink"/>
                <w:rFonts w:ascii="Aptos" w:hAnsi="Aptos"/>
                <w:noProof/>
              </w:rPr>
              <w:t>A.16.  Plans for Tabulation and Publication and Project Time Schedule</w:t>
            </w:r>
            <w:r>
              <w:rPr>
                <w:noProof/>
                <w:webHidden/>
              </w:rPr>
              <w:tab/>
            </w:r>
            <w:r>
              <w:rPr>
                <w:noProof/>
                <w:webHidden/>
              </w:rPr>
              <w:fldChar w:fldCharType="begin"/>
            </w:r>
            <w:r>
              <w:rPr>
                <w:noProof/>
                <w:webHidden/>
              </w:rPr>
              <w:instrText xml:space="preserve"> PAGEREF _Toc240352987 \h </w:instrText>
            </w:r>
            <w:r>
              <w:rPr>
                <w:noProof/>
                <w:webHidden/>
              </w:rPr>
              <w:fldChar w:fldCharType="separate"/>
            </w:r>
            <w:r w:rsidR="00EA1784">
              <w:rPr>
                <w:noProof/>
                <w:webHidden/>
              </w:rPr>
              <w:t>18</w:t>
            </w:r>
            <w:r>
              <w:rPr>
                <w:noProof/>
                <w:webHidden/>
              </w:rPr>
              <w:fldChar w:fldCharType="end"/>
            </w:r>
          </w:hyperlink>
        </w:p>
        <w:p w:rsidR="0042102C" w14:paraId="22796087" w14:textId="2AB56564">
          <w:pPr>
            <w:pStyle w:val="TOC1"/>
            <w:tabs>
              <w:tab w:val="right" w:leader="dot" w:pos="9350"/>
            </w:tabs>
            <w:rPr>
              <w:noProof/>
              <w:kern w:val="2"/>
              <w:sz w:val="24"/>
              <w:szCs w:val="24"/>
              <w14:ligatures w14:val="standardContextual"/>
            </w:rPr>
          </w:pPr>
          <w:hyperlink w:anchor="_Toc240352988" w:history="1">
            <w:r w:rsidRPr="00C32D4C">
              <w:rPr>
                <w:rStyle w:val="Hyperlink"/>
                <w:rFonts w:ascii="Aptos" w:hAnsi="Aptos"/>
                <w:noProof/>
              </w:rPr>
              <w:t>A.17.  Reason(s) Display of OMB Expiration Date is Inappropriate</w:t>
            </w:r>
            <w:r>
              <w:rPr>
                <w:noProof/>
                <w:webHidden/>
              </w:rPr>
              <w:tab/>
            </w:r>
            <w:r>
              <w:rPr>
                <w:noProof/>
                <w:webHidden/>
              </w:rPr>
              <w:fldChar w:fldCharType="begin"/>
            </w:r>
            <w:r>
              <w:rPr>
                <w:noProof/>
                <w:webHidden/>
              </w:rPr>
              <w:instrText xml:space="preserve"> PAGEREF _Toc240352988 \h </w:instrText>
            </w:r>
            <w:r>
              <w:rPr>
                <w:noProof/>
                <w:webHidden/>
              </w:rPr>
              <w:fldChar w:fldCharType="separate"/>
            </w:r>
            <w:r w:rsidR="00EA1784">
              <w:rPr>
                <w:noProof/>
                <w:webHidden/>
              </w:rPr>
              <w:t>18</w:t>
            </w:r>
            <w:r>
              <w:rPr>
                <w:noProof/>
                <w:webHidden/>
              </w:rPr>
              <w:fldChar w:fldCharType="end"/>
            </w:r>
          </w:hyperlink>
        </w:p>
        <w:p w:rsidR="0042102C" w14:paraId="2578EDFE" w14:textId="61E09199">
          <w:pPr>
            <w:pStyle w:val="TOC1"/>
            <w:tabs>
              <w:tab w:val="right" w:leader="dot" w:pos="9350"/>
            </w:tabs>
            <w:rPr>
              <w:noProof/>
              <w:kern w:val="2"/>
              <w:sz w:val="24"/>
              <w:szCs w:val="24"/>
              <w14:ligatures w14:val="standardContextual"/>
            </w:rPr>
          </w:pPr>
          <w:hyperlink w:anchor="_Toc240352989" w:history="1">
            <w:r w:rsidRPr="00C32D4C">
              <w:rPr>
                <w:rStyle w:val="Hyperlink"/>
                <w:rFonts w:ascii="Aptos" w:hAnsi="Aptos"/>
                <w:noProof/>
              </w:rPr>
              <w:t>A.18.  Exceptions to Certification for Paperwork Reduction Act Submissions</w:t>
            </w:r>
            <w:r>
              <w:rPr>
                <w:noProof/>
                <w:webHidden/>
              </w:rPr>
              <w:tab/>
            </w:r>
            <w:r>
              <w:rPr>
                <w:noProof/>
                <w:webHidden/>
              </w:rPr>
              <w:fldChar w:fldCharType="begin"/>
            </w:r>
            <w:r>
              <w:rPr>
                <w:noProof/>
                <w:webHidden/>
              </w:rPr>
              <w:instrText xml:space="preserve"> PAGEREF _Toc240352989 \h </w:instrText>
            </w:r>
            <w:r>
              <w:rPr>
                <w:noProof/>
                <w:webHidden/>
              </w:rPr>
              <w:fldChar w:fldCharType="separate"/>
            </w:r>
            <w:r w:rsidR="00EA1784">
              <w:rPr>
                <w:noProof/>
                <w:webHidden/>
              </w:rPr>
              <w:t>19</w:t>
            </w:r>
            <w:r>
              <w:rPr>
                <w:noProof/>
                <w:webHidden/>
              </w:rPr>
              <w:fldChar w:fldCharType="end"/>
            </w:r>
          </w:hyperlink>
        </w:p>
        <w:p w:rsidR="009B765E" w:rsidRPr="00263039" w14:paraId="137B4EBB" w14:textId="2B4EDFAC">
          <w:pPr>
            <w:rPr>
              <w:rFonts w:ascii="Aptos" w:hAnsi="Aptos"/>
            </w:rPr>
          </w:pPr>
          <w:r w:rsidRPr="00263039">
            <w:rPr>
              <w:rFonts w:ascii="Aptos" w:hAnsi="Aptos"/>
              <w:b/>
              <w:bCs/>
              <w:noProof/>
            </w:rPr>
            <w:fldChar w:fldCharType="end"/>
          </w:r>
        </w:p>
      </w:sdtContent>
    </w:sdt>
    <w:p w:rsidR="00BA2DBE" w:rsidRPr="00263039" w14:paraId="7C8829C8" w14:textId="77777777">
      <w:pPr>
        <w:spacing w:after="200" w:line="276" w:lineRule="auto"/>
        <w:rPr>
          <w:rFonts w:ascii="Aptos" w:hAnsi="Aptos" w:eastAsiaTheme="majorEastAsia" w:cs="Arial"/>
          <w:b/>
          <w:bCs/>
          <w:sz w:val="26"/>
          <w:szCs w:val="26"/>
        </w:rPr>
      </w:pPr>
    </w:p>
    <w:bookmarkEnd w:id="0"/>
    <w:bookmarkEnd w:id="1"/>
    <w:p w:rsidR="00480FC6" w:rsidRPr="00263039" w14:paraId="0EB7D34C" w14:textId="77777777">
      <w:pPr>
        <w:rPr>
          <w:rFonts w:ascii="Aptos" w:hAnsi="Aptos"/>
        </w:rPr>
      </w:pPr>
      <w:r w:rsidRPr="00263039">
        <w:rPr>
          <w:rFonts w:ascii="Aptos" w:hAnsi="Aptos"/>
        </w:rPr>
        <w:br w:type="page"/>
      </w:r>
    </w:p>
    <w:p w:rsidR="0024399D" w:rsidRPr="00263039" w:rsidP="1CE5C4D1" w14:paraId="7D873C5F" w14:textId="2EF6F313">
      <w:pPr>
        <w:pBdr>
          <w:bottom w:val="single" w:sz="4" w:space="1" w:color="auto"/>
        </w:pBdr>
        <w:rPr>
          <w:rFonts w:ascii="Aptos" w:hAnsi="Aptos"/>
          <w:sz w:val="36"/>
          <w:szCs w:val="36"/>
        </w:rPr>
      </w:pPr>
      <w:r w:rsidRPr="00263039">
        <w:rPr>
          <w:rFonts w:ascii="Aptos" w:hAnsi="Aptos"/>
          <w:noProof/>
          <w:sz w:val="36"/>
          <w:szCs w:val="36"/>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494665</wp:posOffset>
                </wp:positionV>
                <wp:extent cx="5930900" cy="3914775"/>
                <wp:effectExtent l="0" t="0" r="12700" b="28575"/>
                <wp:wrapSquare wrapText="bothSides"/>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30900" cy="3914775"/>
                        </a:xfrm>
                        <a:prstGeom prst="rect">
                          <a:avLst/>
                        </a:prstGeom>
                        <a:solidFill>
                          <a:srgbClr val="FFFFFF"/>
                        </a:solidFill>
                        <a:ln w="9525">
                          <a:solidFill>
                            <a:srgbClr val="000000"/>
                          </a:solidFill>
                          <a:miter lim="800000"/>
                          <a:headEnd/>
                          <a:tailEnd/>
                        </a:ln>
                      </wps:spPr>
                      <wps:txbx>
                        <w:txbxContent>
                          <w:p w:rsidR="00FA32F2" w:rsidRPr="007C5C42" w:rsidP="00FA32F2" w14:textId="77777777">
                            <w:pPr>
                              <w:spacing w:before="240" w:line="240" w:lineRule="auto"/>
                              <w:rPr>
                                <w:rFonts w:ascii="Aptos" w:hAnsi="Aptos"/>
                                <w:sz w:val="24"/>
                                <w:szCs w:val="24"/>
                              </w:rPr>
                            </w:pPr>
                            <w:r w:rsidRPr="007C5C42">
                              <w:rPr>
                                <w:rFonts w:ascii="Aptos" w:hAnsi="Aptos"/>
                                <w:b/>
                                <w:sz w:val="24"/>
                                <w:szCs w:val="24"/>
                              </w:rPr>
                              <w:t xml:space="preserve">Goal of the study: </w:t>
                            </w:r>
                            <w:r w:rsidRPr="007C5C42">
                              <w:rPr>
                                <w:rFonts w:ascii="Aptos" w:hAnsi="Aptos"/>
                                <w:sz w:val="24"/>
                                <w:szCs w:val="24"/>
                              </w:rPr>
                              <w:t>Under cooperative agreement,</w:t>
                            </w:r>
                            <w:r w:rsidRPr="007C5C42">
                              <w:rPr>
                                <w:rFonts w:ascii="Aptos" w:hAnsi="Aptos"/>
                                <w:b/>
                                <w:sz w:val="24"/>
                                <w:szCs w:val="24"/>
                              </w:rPr>
                              <w:t xml:space="preserve"> </w:t>
                            </w:r>
                            <w:r w:rsidRPr="007C5C42">
                              <w:rPr>
                                <w:rFonts w:ascii="Aptos" w:hAnsi="Aptos"/>
                                <w:sz w:val="24"/>
                                <w:szCs w:val="24"/>
                              </w:rPr>
                              <w:t>ATSDR collects information related to recipient activities and the process and outcome performance measures outlined by the cooperative agreement program. Information will be used to monitor progress toward program goals and objectives, and for quality improvement.</w:t>
                            </w:r>
                          </w:p>
                          <w:p w:rsidR="00FA32F2" w:rsidRPr="007C5C42" w:rsidP="00FA32F2" w14:textId="77777777">
                            <w:pPr>
                              <w:spacing w:before="240" w:line="240" w:lineRule="auto"/>
                              <w:rPr>
                                <w:rFonts w:ascii="Aptos" w:hAnsi="Aptos"/>
                                <w:sz w:val="24"/>
                                <w:szCs w:val="24"/>
                              </w:rPr>
                            </w:pPr>
                            <w:r w:rsidRPr="007C5C42">
                              <w:rPr>
                                <w:rFonts w:ascii="Aptos" w:hAnsi="Aptos"/>
                                <w:b/>
                                <w:sz w:val="24"/>
                                <w:szCs w:val="24"/>
                              </w:rPr>
                              <w:t xml:space="preserve">Intended use of the resulting data: </w:t>
                            </w:r>
                            <w:r w:rsidRPr="007C5C42">
                              <w:rPr>
                                <w:rFonts w:ascii="Aptos" w:hAnsi="Aptos"/>
                                <w:sz w:val="24"/>
                                <w:szCs w:val="24"/>
                              </w:rPr>
                              <w:t>Performance measures and progress reports will continue to be used by the APPLETREE Program to inform continuous program quality improvement. ATSDR will use these measures for program monitoring and management.</w:t>
                            </w:r>
                          </w:p>
                          <w:p w:rsidR="00AB2C01" w:rsidP="00AB2C01" w14:textId="77777777">
                            <w:pPr>
                              <w:rPr>
                                <w:rFonts w:ascii="Aptos" w:hAnsi="Aptos"/>
                                <w:sz w:val="24"/>
                                <w:szCs w:val="24"/>
                              </w:rPr>
                            </w:pPr>
                            <w:r w:rsidRPr="007C5C42">
                              <w:rPr>
                                <w:rFonts w:ascii="Aptos" w:hAnsi="Aptos"/>
                                <w:b/>
                                <w:sz w:val="24"/>
                                <w:szCs w:val="24"/>
                              </w:rPr>
                              <w:t xml:space="preserve">Methods to be used to collect: </w:t>
                            </w:r>
                            <w:r w:rsidRPr="00AB2C01">
                              <w:rPr>
                                <w:rFonts w:ascii="Aptos" w:hAnsi="Aptos"/>
                                <w:sz w:val="24"/>
                                <w:szCs w:val="24"/>
                              </w:rPr>
                              <w:t>At the end of each budget period, recipients must submit prescribed performance measures and an Annual Performance Report (APR) detailing program accomplishments and an updated Annual Plan of Work (APOW). This Information Collection Request (ICR) revision maintains the exact data collection requirements approved under the previous package, with no substantive changes.</w:t>
                            </w:r>
                          </w:p>
                          <w:p w:rsidR="00FA32F2" w:rsidRPr="007C5C42" w:rsidP="00AB2C01" w14:textId="5AEDE6F7">
                            <w:pPr>
                              <w:rPr>
                                <w:rFonts w:ascii="Aptos" w:hAnsi="Aptos"/>
                                <w:sz w:val="24"/>
                                <w:szCs w:val="24"/>
                              </w:rPr>
                            </w:pPr>
                            <w:r w:rsidRPr="007C5C42">
                              <w:rPr>
                                <w:rFonts w:ascii="Aptos" w:hAnsi="Aptos"/>
                                <w:b/>
                                <w:sz w:val="24"/>
                                <w:szCs w:val="24"/>
                              </w:rPr>
                              <w:t>Subpopulation to be studied:</w:t>
                            </w:r>
                            <w:r w:rsidRPr="007C5C42">
                              <w:rPr>
                                <w:rFonts w:ascii="Aptos" w:hAnsi="Aptos"/>
                                <w:sz w:val="24"/>
                                <w:szCs w:val="24"/>
                              </w:rPr>
                              <w:t xml:space="preserve"> </w:t>
                            </w:r>
                            <w:r w:rsidRPr="007C5C42" w:rsidR="0091333D">
                              <w:rPr>
                                <w:rFonts w:ascii="Aptos" w:hAnsi="Aptos"/>
                                <w:sz w:val="24"/>
                                <w:szCs w:val="24"/>
                              </w:rPr>
                              <w:t xml:space="preserve">30 </w:t>
                            </w:r>
                            <w:r w:rsidRPr="007C5C42">
                              <w:rPr>
                                <w:rFonts w:ascii="Aptos" w:hAnsi="Aptos"/>
                                <w:sz w:val="24"/>
                                <w:szCs w:val="24"/>
                              </w:rPr>
                              <w:t>cooperative agreement recipient</w:t>
                            </w:r>
                            <w:r w:rsidR="00591F21">
                              <w:rPr>
                                <w:rFonts w:ascii="Aptos" w:hAnsi="Aptos"/>
                                <w:sz w:val="24"/>
                                <w:szCs w:val="24"/>
                              </w:rPr>
                              <w:t xml:space="preserve">s. </w:t>
                            </w:r>
                          </w:p>
                          <w:p w:rsidR="00FA32F2" w:rsidRPr="007C5C42" w:rsidP="00FA32F2" w14:textId="77777777">
                            <w:pPr>
                              <w:spacing w:before="240" w:line="240" w:lineRule="auto"/>
                              <w:rPr>
                                <w:rFonts w:ascii="Aptos" w:hAnsi="Aptos"/>
                                <w:sz w:val="24"/>
                                <w:szCs w:val="24"/>
                              </w:rPr>
                            </w:pPr>
                            <w:r w:rsidRPr="007C5C42">
                              <w:rPr>
                                <w:rFonts w:ascii="Aptos" w:hAnsi="Aptos"/>
                                <w:b/>
                                <w:sz w:val="24"/>
                                <w:szCs w:val="24"/>
                              </w:rPr>
                              <w:t xml:space="preserve">How data will be analyzed: </w:t>
                            </w:r>
                            <w:r w:rsidRPr="007C5C42">
                              <w:rPr>
                                <w:rFonts w:ascii="Aptos" w:hAnsi="Aptos"/>
                                <w:sz w:val="24"/>
                                <w:szCs w:val="24"/>
                              </w:rPr>
                              <w:t>Data will be analyzed using descriptive statistics for program reports.</w:t>
                            </w:r>
                          </w:p>
                          <w:p w:rsidR="00F71763" w:rsidRPr="007C5C42" w:rsidP="008C46E9" w14:textId="77777777">
                            <w:pPr>
                              <w:spacing w:before="240" w:line="240" w:lineRule="auto"/>
                              <w:rPr>
                                <w:rFonts w:ascii="Aptos" w:hAnsi="Aptos"/>
                                <w:sz w:val="24"/>
                                <w:szCs w:val="24"/>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width:467pt;height:308.25pt;margin-top:38.95pt;margin-left:415.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59264">
                <v:textbox>
                  <w:txbxContent>
                    <w:p w:rsidR="00FA32F2" w:rsidRPr="007C5C42" w:rsidP="00FA32F2" w14:paraId="3B1278D3" w14:textId="77777777">
                      <w:pPr>
                        <w:spacing w:before="240" w:line="240" w:lineRule="auto"/>
                        <w:rPr>
                          <w:rFonts w:ascii="Aptos" w:hAnsi="Aptos"/>
                          <w:sz w:val="24"/>
                          <w:szCs w:val="24"/>
                        </w:rPr>
                      </w:pPr>
                      <w:r w:rsidRPr="007C5C42">
                        <w:rPr>
                          <w:rFonts w:ascii="Aptos" w:hAnsi="Aptos"/>
                          <w:b/>
                          <w:sz w:val="24"/>
                          <w:szCs w:val="24"/>
                        </w:rPr>
                        <w:t xml:space="preserve">Goal of the study: </w:t>
                      </w:r>
                      <w:r w:rsidRPr="007C5C42">
                        <w:rPr>
                          <w:rFonts w:ascii="Aptos" w:hAnsi="Aptos"/>
                          <w:sz w:val="24"/>
                          <w:szCs w:val="24"/>
                        </w:rPr>
                        <w:t>Under cooperative agreement,</w:t>
                      </w:r>
                      <w:r w:rsidRPr="007C5C42">
                        <w:rPr>
                          <w:rFonts w:ascii="Aptos" w:hAnsi="Aptos"/>
                          <w:b/>
                          <w:sz w:val="24"/>
                          <w:szCs w:val="24"/>
                        </w:rPr>
                        <w:t xml:space="preserve"> </w:t>
                      </w:r>
                      <w:r w:rsidRPr="007C5C42">
                        <w:rPr>
                          <w:rFonts w:ascii="Aptos" w:hAnsi="Aptos"/>
                          <w:sz w:val="24"/>
                          <w:szCs w:val="24"/>
                        </w:rPr>
                        <w:t>ATSDR collects information related to recipient activities and the process and outcome performance measures outlined by the cooperative agreement program. Information will be used to monitor progress toward program goals and objectives, and for quality improvement.</w:t>
                      </w:r>
                    </w:p>
                    <w:p w:rsidR="00FA32F2" w:rsidRPr="007C5C42" w:rsidP="00FA32F2" w14:paraId="4EB21237" w14:textId="77777777">
                      <w:pPr>
                        <w:spacing w:before="240" w:line="240" w:lineRule="auto"/>
                        <w:rPr>
                          <w:rFonts w:ascii="Aptos" w:hAnsi="Aptos"/>
                          <w:sz w:val="24"/>
                          <w:szCs w:val="24"/>
                        </w:rPr>
                      </w:pPr>
                      <w:r w:rsidRPr="007C5C42">
                        <w:rPr>
                          <w:rFonts w:ascii="Aptos" w:hAnsi="Aptos"/>
                          <w:b/>
                          <w:sz w:val="24"/>
                          <w:szCs w:val="24"/>
                        </w:rPr>
                        <w:t xml:space="preserve">Intended use of the resulting data: </w:t>
                      </w:r>
                      <w:r w:rsidRPr="007C5C42">
                        <w:rPr>
                          <w:rFonts w:ascii="Aptos" w:hAnsi="Aptos"/>
                          <w:sz w:val="24"/>
                          <w:szCs w:val="24"/>
                        </w:rPr>
                        <w:t>Performance measures and progress reports will continue to be used by the APPLETREE Program to inform continuous program quality improvement. ATSDR will use these measures for program monitoring and management.</w:t>
                      </w:r>
                    </w:p>
                    <w:p w:rsidR="00AB2C01" w:rsidP="00AB2C01" w14:paraId="73C27455" w14:textId="77777777">
                      <w:pPr>
                        <w:rPr>
                          <w:rFonts w:ascii="Aptos" w:hAnsi="Aptos"/>
                          <w:sz w:val="24"/>
                          <w:szCs w:val="24"/>
                        </w:rPr>
                      </w:pPr>
                      <w:r w:rsidRPr="007C5C42">
                        <w:rPr>
                          <w:rFonts w:ascii="Aptos" w:hAnsi="Aptos"/>
                          <w:b/>
                          <w:sz w:val="24"/>
                          <w:szCs w:val="24"/>
                        </w:rPr>
                        <w:t xml:space="preserve">Methods to be used to collect: </w:t>
                      </w:r>
                      <w:r w:rsidRPr="00AB2C01">
                        <w:rPr>
                          <w:rFonts w:ascii="Aptos" w:hAnsi="Aptos"/>
                          <w:sz w:val="24"/>
                          <w:szCs w:val="24"/>
                        </w:rPr>
                        <w:t>At the end of each budget period, recipients must submit prescribed performance measures and an Annual Performance Report (APR) detailing program accomplishments and an updated Annual Plan of Work (APOW). This Information Collection Request (ICR) revision maintains the exact data collection requirements approved under the previous package, with no substantive changes.</w:t>
                      </w:r>
                    </w:p>
                    <w:p w:rsidR="00FA32F2" w:rsidRPr="007C5C42" w:rsidP="00AB2C01" w14:paraId="4226094A" w14:textId="5AEDE6F7">
                      <w:pPr>
                        <w:rPr>
                          <w:rFonts w:ascii="Aptos" w:hAnsi="Aptos"/>
                          <w:sz w:val="24"/>
                          <w:szCs w:val="24"/>
                        </w:rPr>
                      </w:pPr>
                      <w:r w:rsidRPr="007C5C42">
                        <w:rPr>
                          <w:rFonts w:ascii="Aptos" w:hAnsi="Aptos"/>
                          <w:b/>
                          <w:sz w:val="24"/>
                          <w:szCs w:val="24"/>
                        </w:rPr>
                        <w:t>Subpopulation to be studied:</w:t>
                      </w:r>
                      <w:r w:rsidRPr="007C5C42">
                        <w:rPr>
                          <w:rFonts w:ascii="Aptos" w:hAnsi="Aptos"/>
                          <w:sz w:val="24"/>
                          <w:szCs w:val="24"/>
                        </w:rPr>
                        <w:t xml:space="preserve"> </w:t>
                      </w:r>
                      <w:r w:rsidRPr="007C5C42" w:rsidR="0091333D">
                        <w:rPr>
                          <w:rFonts w:ascii="Aptos" w:hAnsi="Aptos"/>
                          <w:sz w:val="24"/>
                          <w:szCs w:val="24"/>
                        </w:rPr>
                        <w:t xml:space="preserve">30 </w:t>
                      </w:r>
                      <w:r w:rsidRPr="007C5C42">
                        <w:rPr>
                          <w:rFonts w:ascii="Aptos" w:hAnsi="Aptos"/>
                          <w:sz w:val="24"/>
                          <w:szCs w:val="24"/>
                        </w:rPr>
                        <w:t>cooperative agreement recipient</w:t>
                      </w:r>
                      <w:r w:rsidR="00591F21">
                        <w:rPr>
                          <w:rFonts w:ascii="Aptos" w:hAnsi="Aptos"/>
                          <w:sz w:val="24"/>
                          <w:szCs w:val="24"/>
                        </w:rPr>
                        <w:t xml:space="preserve">s. </w:t>
                      </w:r>
                    </w:p>
                    <w:p w:rsidR="00FA32F2" w:rsidRPr="007C5C42" w:rsidP="00FA32F2" w14:paraId="483F32B9" w14:textId="77777777">
                      <w:pPr>
                        <w:spacing w:before="240" w:line="240" w:lineRule="auto"/>
                        <w:rPr>
                          <w:rFonts w:ascii="Aptos" w:hAnsi="Aptos"/>
                          <w:sz w:val="24"/>
                          <w:szCs w:val="24"/>
                        </w:rPr>
                      </w:pPr>
                      <w:r w:rsidRPr="007C5C42">
                        <w:rPr>
                          <w:rFonts w:ascii="Aptos" w:hAnsi="Aptos"/>
                          <w:b/>
                          <w:sz w:val="24"/>
                          <w:szCs w:val="24"/>
                        </w:rPr>
                        <w:t xml:space="preserve">How data will be analyzed: </w:t>
                      </w:r>
                      <w:r w:rsidRPr="007C5C42">
                        <w:rPr>
                          <w:rFonts w:ascii="Aptos" w:hAnsi="Aptos"/>
                          <w:sz w:val="24"/>
                          <w:szCs w:val="24"/>
                        </w:rPr>
                        <w:t>Data will be analyzed using descriptive statistics for program reports.</w:t>
                      </w:r>
                    </w:p>
                    <w:p w:rsidR="00F71763" w:rsidRPr="007C5C42" w:rsidP="008C46E9" w14:paraId="3B89D10D" w14:textId="77777777">
                      <w:pPr>
                        <w:spacing w:before="240" w:line="240" w:lineRule="auto"/>
                        <w:rPr>
                          <w:rFonts w:ascii="Aptos" w:hAnsi="Aptos"/>
                          <w:sz w:val="24"/>
                          <w:szCs w:val="24"/>
                        </w:rPr>
                      </w:pPr>
                    </w:p>
                  </w:txbxContent>
                </v:textbox>
                <w10:wrap type="square"/>
              </v:shape>
            </w:pict>
          </mc:Fallback>
        </mc:AlternateContent>
      </w:r>
      <w:r w:rsidRPr="00263039" w:rsidR="4A478EF7">
        <w:rPr>
          <w:rFonts w:ascii="Aptos" w:hAnsi="Aptos"/>
          <w:sz w:val="36"/>
          <w:szCs w:val="36"/>
        </w:rPr>
        <w:t>Part A. Justification</w:t>
      </w:r>
      <w:bookmarkStart w:id="3" w:name="_Toc240352971"/>
    </w:p>
    <w:p w:rsidR="00B45002" w:rsidRPr="00263039" w:rsidP="00C03179" w14:paraId="7CF11816" w14:textId="743CE58C">
      <w:pPr>
        <w:pStyle w:val="Heading1"/>
        <w:pBdr>
          <w:bottom w:val="none" w:sz="0" w:space="0" w:color="auto"/>
        </w:pBdr>
        <w:rPr>
          <w:rFonts w:ascii="Aptos" w:hAnsi="Aptos"/>
          <w:color w:val="auto"/>
        </w:rPr>
      </w:pPr>
      <w:bookmarkStart w:id="4" w:name="_Toc240352972"/>
      <w:bookmarkEnd w:id="3"/>
      <w:r w:rsidRPr="00263039">
        <w:rPr>
          <w:rFonts w:ascii="Aptos" w:hAnsi="Aptos"/>
          <w:color w:val="auto"/>
        </w:rPr>
        <w:t>A</w:t>
      </w:r>
      <w:r w:rsidRPr="00263039" w:rsidR="0024399D">
        <w:rPr>
          <w:rFonts w:ascii="Aptos" w:hAnsi="Aptos"/>
          <w:color w:val="auto"/>
        </w:rPr>
        <w:t>.</w:t>
      </w:r>
      <w:r w:rsidRPr="00263039" w:rsidR="004D21C9">
        <w:rPr>
          <w:rFonts w:ascii="Aptos" w:hAnsi="Aptos"/>
          <w:color w:val="auto"/>
        </w:rPr>
        <w:t xml:space="preserve">1.  </w:t>
      </w:r>
      <w:r w:rsidRPr="00263039">
        <w:rPr>
          <w:rFonts w:ascii="Aptos" w:hAnsi="Aptos"/>
          <w:color w:val="auto"/>
        </w:rPr>
        <w:t>Circumstances Making the Collection of Information Necessary</w:t>
      </w:r>
      <w:bookmarkEnd w:id="4"/>
    </w:p>
    <w:p w:rsidR="00FC5B5A" w:rsidRPr="00263039" w:rsidP="00601F1A" w14:paraId="4835F4AF" w14:textId="77777777">
      <w:pPr>
        <w:rPr>
          <w:rFonts w:ascii="Aptos" w:hAnsi="Aptos"/>
        </w:rPr>
      </w:pPr>
    </w:p>
    <w:p w:rsidR="005219CB" w:rsidRPr="00263039" w:rsidP="005219CB" w14:paraId="58F8BE9B" w14:textId="0162A850">
      <w:pPr>
        <w:autoSpaceDE w:val="0"/>
        <w:autoSpaceDN w:val="0"/>
        <w:adjustRightInd w:val="0"/>
        <w:spacing w:line="240" w:lineRule="auto"/>
        <w:rPr>
          <w:rFonts w:ascii="Aptos" w:hAnsi="Aptos" w:cs="Courier New"/>
          <w:sz w:val="24"/>
          <w:szCs w:val="24"/>
        </w:rPr>
      </w:pPr>
      <w:bookmarkStart w:id="5" w:name="_Hlk134601053"/>
      <w:r w:rsidRPr="00263039">
        <w:rPr>
          <w:rFonts w:ascii="Aptos" w:hAnsi="Aptos"/>
          <w:sz w:val="24"/>
          <w:szCs w:val="24"/>
        </w:rPr>
        <w:t xml:space="preserve">The purpose of the ATSDR’s </w:t>
      </w:r>
      <w:r w:rsidRPr="00263039">
        <w:rPr>
          <w:rFonts w:ascii="Aptos" w:hAnsi="Aptos" w:cs="Courier New"/>
          <w:sz w:val="24"/>
          <w:szCs w:val="24"/>
        </w:rPr>
        <w:t xml:space="preserve">Partnership to Promote Local Efforts to Reduce Environmental Exposure (APPLETREE) Program is to: 1) identify pathways of exposure to hazardous substances at hazardous waste sites and releases; 2) identify, implement, and coordinate public health interventions to reduce exposures to hazardous substances which occur at levels of health concern; and 3) provide training at the state level to promote and achieve the safe siting of child care facilities in the United States. </w:t>
      </w:r>
      <w:r w:rsidRPr="008562A9" w:rsidR="008562A9">
        <w:rPr>
          <w:rFonts w:ascii="Aptos" w:hAnsi="Aptos" w:cs="Courier New"/>
          <w:sz w:val="24"/>
          <w:szCs w:val="24"/>
        </w:rPr>
        <w:t>The APPLETREE program strengthens ATSDR's coordination and communication with federal, state, and local health and environmental agencies.</w:t>
      </w:r>
      <w:r w:rsidRPr="00263039">
        <w:rPr>
          <w:rFonts w:ascii="Aptos" w:hAnsi="Aptos" w:cs="Courier New"/>
          <w:sz w:val="24"/>
          <w:szCs w:val="24"/>
        </w:rPr>
        <w:t xml:space="preserve"> </w:t>
      </w:r>
    </w:p>
    <w:p w:rsidR="005219CB" w:rsidRPr="00263039" w:rsidP="005219CB" w14:paraId="59B522C3" w14:textId="77777777">
      <w:pPr>
        <w:spacing w:line="240" w:lineRule="auto"/>
        <w:rPr>
          <w:rFonts w:ascii="Aptos" w:hAnsi="Aptos"/>
          <w:sz w:val="24"/>
          <w:szCs w:val="24"/>
        </w:rPr>
      </w:pPr>
      <w:r w:rsidRPr="44CDFF81">
        <w:rPr>
          <w:rFonts w:ascii="Aptos" w:hAnsi="Aptos" w:cs="Courier New"/>
          <w:sz w:val="24"/>
          <w:szCs w:val="24"/>
        </w:rPr>
        <w:t>The APPLETREE Program is authorized under Sections 104(i)(15) of the Comprehensive Environmental Response, Compensation, and Liability Act (CERCLA) of 1980, as amended by the Superfund Amendments and Reauthorization Act (SARA) of 1986 [42 U.S.C. 9604(i)(15)] (</w:t>
      </w:r>
      <w:r w:rsidRPr="44CDFF81">
        <w:rPr>
          <w:rFonts w:ascii="Aptos" w:hAnsi="Aptos" w:cs="Courier New"/>
          <w:b/>
          <w:bCs/>
          <w:sz w:val="24"/>
          <w:szCs w:val="24"/>
        </w:rPr>
        <w:t>Attachment 1</w:t>
      </w:r>
      <w:r w:rsidRPr="44CDFF81">
        <w:rPr>
          <w:rFonts w:ascii="Aptos" w:hAnsi="Aptos" w:cs="Courier New"/>
          <w:sz w:val="24"/>
          <w:szCs w:val="24"/>
        </w:rPr>
        <w:t>).</w:t>
      </w:r>
      <w:r w:rsidRPr="44CDFF81">
        <w:rPr>
          <w:rFonts w:ascii="Aptos" w:hAnsi="Aptos"/>
          <w:sz w:val="24"/>
          <w:szCs w:val="24"/>
        </w:rPr>
        <w:t xml:space="preserve"> </w:t>
      </w:r>
    </w:p>
    <w:p w:rsidR="005219CB" w:rsidRPr="00263039" w:rsidP="005219CB" w14:paraId="434FB423" w14:textId="4DD1DA01">
      <w:pPr>
        <w:spacing w:line="240" w:lineRule="auto"/>
        <w:rPr>
          <w:rFonts w:ascii="Aptos" w:hAnsi="Aptos"/>
          <w:sz w:val="24"/>
          <w:szCs w:val="24"/>
        </w:rPr>
      </w:pPr>
      <w:r w:rsidRPr="44CDFF81">
        <w:rPr>
          <w:rFonts w:ascii="Aptos" w:hAnsi="Aptos" w:cs="Courier New"/>
          <w:sz w:val="24"/>
          <w:szCs w:val="24"/>
        </w:rPr>
        <w:t xml:space="preserve">On </w:t>
      </w:r>
      <w:r w:rsidRPr="44CDFF81" w:rsidR="00271E4A">
        <w:rPr>
          <w:rFonts w:ascii="Aptos" w:hAnsi="Aptos" w:cs="Courier New"/>
          <w:sz w:val="24"/>
          <w:szCs w:val="24"/>
        </w:rPr>
        <w:t>October 3</w:t>
      </w:r>
      <w:r w:rsidRPr="44CDFF81">
        <w:rPr>
          <w:rFonts w:ascii="Aptos" w:hAnsi="Aptos" w:cs="Courier New"/>
          <w:sz w:val="24"/>
          <w:szCs w:val="24"/>
        </w:rPr>
        <w:t xml:space="preserve">, </w:t>
      </w:r>
      <w:r w:rsidRPr="44CDFF81" w:rsidR="00271E4A">
        <w:rPr>
          <w:rFonts w:ascii="Aptos" w:hAnsi="Aptos" w:cs="Courier New"/>
          <w:sz w:val="24"/>
          <w:szCs w:val="24"/>
        </w:rPr>
        <w:t>2022</w:t>
      </w:r>
      <w:r w:rsidRPr="44CDFF81">
        <w:rPr>
          <w:rFonts w:ascii="Aptos" w:hAnsi="Aptos" w:cs="Courier New"/>
          <w:sz w:val="24"/>
          <w:szCs w:val="24"/>
        </w:rPr>
        <w:t xml:space="preserve">, the Agency for Toxic Substances and Disease Registry (ATSDR) published </w:t>
      </w:r>
      <w:r w:rsidRPr="44CDFF81" w:rsidR="00A239DA">
        <w:rPr>
          <w:rFonts w:ascii="Aptos" w:hAnsi="Aptos" w:cs="Courier New"/>
          <w:sz w:val="24"/>
          <w:szCs w:val="24"/>
        </w:rPr>
        <w:t>the</w:t>
      </w:r>
      <w:r w:rsidRPr="44CDFF81">
        <w:rPr>
          <w:rFonts w:ascii="Aptos" w:hAnsi="Aptos" w:cs="Courier New"/>
          <w:sz w:val="24"/>
          <w:szCs w:val="24"/>
        </w:rPr>
        <w:t xml:space="preserve"> notice of funding opportunity announcement (NOFO No. CDC-RFA-TS</w:t>
      </w:r>
      <w:r w:rsidRPr="44CDFF81" w:rsidR="00271E4A">
        <w:rPr>
          <w:rFonts w:ascii="Aptos" w:hAnsi="Aptos" w:cs="Courier New"/>
          <w:sz w:val="24"/>
          <w:szCs w:val="24"/>
        </w:rPr>
        <w:t>-</w:t>
      </w:r>
      <w:r w:rsidRPr="44CDFF81">
        <w:rPr>
          <w:rFonts w:ascii="Aptos" w:hAnsi="Aptos" w:cs="Courier New"/>
          <w:sz w:val="24"/>
          <w:szCs w:val="24"/>
        </w:rPr>
        <w:t>2</w:t>
      </w:r>
      <w:r w:rsidRPr="44CDFF81" w:rsidR="00271E4A">
        <w:rPr>
          <w:rFonts w:ascii="Aptos" w:hAnsi="Aptos" w:cs="Courier New"/>
          <w:sz w:val="24"/>
          <w:szCs w:val="24"/>
        </w:rPr>
        <w:t>3</w:t>
      </w:r>
      <w:r w:rsidRPr="44CDFF81">
        <w:rPr>
          <w:rFonts w:ascii="Aptos" w:hAnsi="Aptos" w:cs="Courier New"/>
          <w:sz w:val="24"/>
          <w:szCs w:val="24"/>
        </w:rPr>
        <w:t>-</w:t>
      </w:r>
      <w:r w:rsidRPr="44CDFF81" w:rsidR="00271E4A">
        <w:rPr>
          <w:rFonts w:ascii="Aptos" w:hAnsi="Aptos" w:cs="Courier New"/>
          <w:sz w:val="24"/>
          <w:szCs w:val="24"/>
        </w:rPr>
        <w:t>0001</w:t>
      </w:r>
      <w:r w:rsidRPr="44CDFF81">
        <w:rPr>
          <w:rFonts w:ascii="Aptos" w:hAnsi="Aptos" w:cs="Courier New"/>
          <w:sz w:val="24"/>
          <w:szCs w:val="24"/>
        </w:rPr>
        <w:t xml:space="preserve">) for </w:t>
      </w:r>
      <w:r w:rsidRPr="44CDFF81">
        <w:rPr>
          <w:rFonts w:ascii="Aptos" w:hAnsi="Aptos"/>
          <w:sz w:val="24"/>
          <w:szCs w:val="24"/>
        </w:rPr>
        <w:t xml:space="preserve">the </w:t>
      </w:r>
      <w:r w:rsidRPr="44CDFF81">
        <w:rPr>
          <w:rFonts w:ascii="Aptos" w:hAnsi="Aptos" w:cs="Courier New"/>
          <w:sz w:val="24"/>
          <w:szCs w:val="24"/>
        </w:rPr>
        <w:t>APPLETREE Program (</w:t>
      </w:r>
      <w:r w:rsidRPr="44CDFF81">
        <w:rPr>
          <w:rFonts w:ascii="Aptos" w:hAnsi="Aptos" w:cs="Courier New"/>
          <w:b/>
          <w:bCs/>
          <w:sz w:val="24"/>
          <w:szCs w:val="24"/>
        </w:rPr>
        <w:t>Attachment 3</w:t>
      </w:r>
      <w:r w:rsidRPr="44CDFF81">
        <w:rPr>
          <w:rFonts w:ascii="Aptos" w:hAnsi="Aptos" w:cs="Courier New"/>
          <w:sz w:val="24"/>
          <w:szCs w:val="24"/>
        </w:rPr>
        <w:t xml:space="preserve">). Under the </w:t>
      </w:r>
      <w:r w:rsidRPr="44CDFF81" w:rsidR="00A7595A">
        <w:rPr>
          <w:rFonts w:ascii="Aptos" w:hAnsi="Aptos" w:cs="Courier New"/>
          <w:sz w:val="24"/>
          <w:szCs w:val="24"/>
        </w:rPr>
        <w:t>current</w:t>
      </w:r>
      <w:r w:rsidRPr="44CDFF81">
        <w:rPr>
          <w:rFonts w:ascii="Aptos" w:hAnsi="Aptos" w:cs="Courier New"/>
          <w:sz w:val="24"/>
          <w:szCs w:val="24"/>
        </w:rPr>
        <w:t xml:space="preserve"> </w:t>
      </w:r>
      <w:r w:rsidRPr="44CDFF81" w:rsidR="00271E4A">
        <w:rPr>
          <w:rFonts w:ascii="Aptos" w:hAnsi="Aptos" w:cs="Courier New"/>
          <w:sz w:val="24"/>
          <w:szCs w:val="24"/>
        </w:rPr>
        <w:t>five</w:t>
      </w:r>
      <w:r w:rsidRPr="44CDFF81">
        <w:rPr>
          <w:rFonts w:ascii="Aptos" w:hAnsi="Aptos" w:cs="Courier New"/>
          <w:sz w:val="24"/>
          <w:szCs w:val="24"/>
        </w:rPr>
        <w:t xml:space="preserve">-year cooperative agreement, </w:t>
      </w:r>
      <w:r w:rsidRPr="44CDFF81">
        <w:rPr>
          <w:rFonts w:ascii="Aptos" w:hAnsi="Aptos"/>
          <w:sz w:val="24"/>
          <w:szCs w:val="24"/>
        </w:rPr>
        <w:t xml:space="preserve">ATSDR will continue to collect information related to APPLETREE recipients’ activities, including process and outcome performance measures. ATSDR will continue to use this information to monitor progress toward program goals and objectives and for program quality improvement. </w:t>
      </w:r>
    </w:p>
    <w:p w:rsidR="00B45002" w:rsidRPr="00263039" w:rsidP="00601F1A" w14:paraId="63BE75A9" w14:textId="77777777">
      <w:pPr>
        <w:pStyle w:val="Heading1"/>
        <w:pBdr>
          <w:bottom w:val="none" w:sz="0" w:space="0" w:color="auto"/>
        </w:pBdr>
        <w:rPr>
          <w:rFonts w:ascii="Aptos" w:hAnsi="Aptos"/>
          <w:color w:val="auto"/>
        </w:rPr>
      </w:pPr>
      <w:bookmarkStart w:id="6" w:name="_Toc240352973"/>
      <w:bookmarkEnd w:id="5"/>
      <w:r w:rsidRPr="00263039">
        <w:rPr>
          <w:rFonts w:ascii="Aptos" w:hAnsi="Aptos"/>
          <w:color w:val="auto"/>
        </w:rPr>
        <w:t>A.</w:t>
      </w:r>
      <w:r w:rsidRPr="00263039" w:rsidR="004D21C9">
        <w:rPr>
          <w:rFonts w:ascii="Aptos" w:hAnsi="Aptos"/>
          <w:color w:val="auto"/>
        </w:rPr>
        <w:t xml:space="preserve">2.  </w:t>
      </w:r>
      <w:r w:rsidRPr="00263039">
        <w:rPr>
          <w:rFonts w:ascii="Aptos" w:hAnsi="Aptos"/>
          <w:color w:val="auto"/>
        </w:rPr>
        <w:t>Purpose and Use of the Information Collection</w:t>
      </w:r>
      <w:bookmarkEnd w:id="6"/>
    </w:p>
    <w:p w:rsidR="00A65BAD" w:rsidRPr="00263039" w:rsidP="003F6A54" w14:paraId="1CB4B129" w14:textId="77777777">
      <w:pPr>
        <w:autoSpaceDE w:val="0"/>
        <w:autoSpaceDN w:val="0"/>
        <w:adjustRightInd w:val="0"/>
        <w:spacing w:after="0" w:line="240" w:lineRule="auto"/>
        <w:rPr>
          <w:rFonts w:ascii="Aptos" w:hAnsi="Aptos" w:cs="ITCFranklinGothicStd-Book"/>
          <w:sz w:val="24"/>
          <w:szCs w:val="24"/>
        </w:rPr>
      </w:pPr>
    </w:p>
    <w:p w:rsidR="001B07A0" w:rsidRPr="00263039" w:rsidP="001175CB" w14:paraId="3BD1C7B8" w14:textId="638760FA">
      <w:pPr>
        <w:autoSpaceDE w:val="0"/>
        <w:autoSpaceDN w:val="0"/>
        <w:adjustRightInd w:val="0"/>
        <w:spacing w:line="240" w:lineRule="auto"/>
        <w:rPr>
          <w:rFonts w:ascii="Aptos" w:hAnsi="Aptos" w:cs="Courier New"/>
          <w:sz w:val="24"/>
          <w:szCs w:val="24"/>
        </w:rPr>
      </w:pPr>
      <w:r w:rsidRPr="44CDFF81">
        <w:rPr>
          <w:rFonts w:ascii="Aptos" w:hAnsi="Aptos" w:cs="ITCFranklinGothicStd-Book"/>
          <w:sz w:val="24"/>
          <w:szCs w:val="24"/>
        </w:rPr>
        <w:t xml:space="preserve">The purpose of this ICR is to support program planning and management related to recipient progress reporting, financial reporting and grants management, and quality control. </w:t>
      </w:r>
      <w:r w:rsidRPr="44CDFF81" w:rsidR="56E821D4">
        <w:rPr>
          <w:rFonts w:ascii="Aptos" w:hAnsi="Aptos" w:cs="Courier New"/>
          <w:sz w:val="24"/>
          <w:szCs w:val="24"/>
        </w:rPr>
        <w:t>Throughout the current five-year APPLETREE program cycle, ATSDR utilizes this information to monitor recipient performance and provide technical support in environmental assessment, community engagement, education, and stakeholder communication at ATSDR-related sites.</w:t>
      </w:r>
      <w:r w:rsidRPr="44CDFF81">
        <w:rPr>
          <w:rFonts w:ascii="Aptos" w:hAnsi="Aptos" w:cs="Courier New"/>
          <w:sz w:val="24"/>
          <w:szCs w:val="24"/>
        </w:rPr>
        <w:t xml:space="preserve"> </w:t>
      </w:r>
      <w:r w:rsidRPr="44CDFF81" w:rsidR="1B58B2D7">
        <w:rPr>
          <w:rFonts w:ascii="Aptos" w:hAnsi="Aptos" w:cs="Courier New"/>
          <w:sz w:val="24"/>
          <w:szCs w:val="24"/>
        </w:rPr>
        <w:t>R</w:t>
      </w:r>
      <w:r w:rsidRPr="44CDFF81">
        <w:rPr>
          <w:rFonts w:ascii="Aptos" w:hAnsi="Aptos" w:cs="Courier New"/>
          <w:sz w:val="24"/>
          <w:szCs w:val="24"/>
        </w:rPr>
        <w:t xml:space="preserve">ecipients </w:t>
      </w:r>
      <w:r w:rsidRPr="44CDFF81" w:rsidR="3A851CA2">
        <w:rPr>
          <w:rFonts w:ascii="Aptos" w:hAnsi="Aptos" w:cs="Courier New"/>
          <w:sz w:val="24"/>
          <w:szCs w:val="24"/>
        </w:rPr>
        <w:t xml:space="preserve">may </w:t>
      </w:r>
      <w:r w:rsidRPr="44CDFF81">
        <w:rPr>
          <w:rFonts w:ascii="Aptos" w:hAnsi="Aptos" w:cs="Courier New"/>
          <w:sz w:val="24"/>
          <w:szCs w:val="24"/>
        </w:rPr>
        <w:t xml:space="preserve">participate in ATSDR’s </w:t>
      </w:r>
      <w:r w:rsidRPr="44CDFF81" w:rsidR="7709EED1">
        <w:rPr>
          <w:rFonts w:ascii="Aptos" w:hAnsi="Aptos" w:cs="Courier New"/>
          <w:sz w:val="24"/>
          <w:szCs w:val="24"/>
        </w:rPr>
        <w:t xml:space="preserve">Choose Safe Places for Early Care and Education (CSPECE) which is a </w:t>
      </w:r>
      <w:r w:rsidRPr="44CDFF81">
        <w:rPr>
          <w:rFonts w:ascii="Aptos" w:hAnsi="Aptos" w:cs="Courier New"/>
          <w:sz w:val="24"/>
          <w:szCs w:val="24"/>
        </w:rPr>
        <w:t xml:space="preserve">safe </w:t>
      </w:r>
      <w:r w:rsidRPr="44CDFF81">
        <w:rPr>
          <w:rFonts w:ascii="Aptos" w:hAnsi="Aptos" w:cs="Courier New"/>
          <w:sz w:val="24"/>
          <w:szCs w:val="24"/>
        </w:rPr>
        <w:t>siting</w:t>
      </w:r>
      <w:r w:rsidRPr="44CDFF81">
        <w:rPr>
          <w:rFonts w:ascii="Aptos" w:hAnsi="Aptos" w:cs="Courier New"/>
          <w:sz w:val="24"/>
          <w:szCs w:val="24"/>
        </w:rPr>
        <w:t xml:space="preserve"> program for </w:t>
      </w:r>
      <w:r w:rsidRPr="44CDFF81" w:rsidR="44AA96EF">
        <w:rPr>
          <w:rFonts w:ascii="Aptos" w:hAnsi="Aptos" w:cs="Courier New"/>
          <w:sz w:val="24"/>
          <w:szCs w:val="24"/>
        </w:rPr>
        <w:t>childcare</w:t>
      </w:r>
      <w:r w:rsidRPr="44CDFF81">
        <w:rPr>
          <w:rFonts w:ascii="Aptos" w:hAnsi="Aptos" w:cs="Courier New"/>
          <w:sz w:val="24"/>
          <w:szCs w:val="24"/>
        </w:rPr>
        <w:t xml:space="preserve"> facilities. This participation will foster a systematic way to work with </w:t>
      </w:r>
      <w:r w:rsidRPr="44CDFF81" w:rsidR="44AA96EF">
        <w:rPr>
          <w:rFonts w:ascii="Aptos" w:hAnsi="Aptos" w:cs="Courier New"/>
          <w:sz w:val="24"/>
          <w:szCs w:val="24"/>
        </w:rPr>
        <w:t>childcare</w:t>
      </w:r>
      <w:r w:rsidRPr="44CDFF81">
        <w:rPr>
          <w:rFonts w:ascii="Aptos" w:hAnsi="Aptos" w:cs="Courier New"/>
          <w:sz w:val="24"/>
          <w:szCs w:val="24"/>
        </w:rPr>
        <w:t xml:space="preserve"> licensing authorities to evaluate prospective </w:t>
      </w:r>
      <w:r w:rsidRPr="44CDFF81" w:rsidR="6B7697EF">
        <w:rPr>
          <w:rFonts w:ascii="Aptos" w:hAnsi="Aptos" w:cs="Courier New"/>
          <w:sz w:val="24"/>
          <w:szCs w:val="24"/>
        </w:rPr>
        <w:t>childcare</w:t>
      </w:r>
      <w:r w:rsidRPr="44CDFF81">
        <w:rPr>
          <w:rFonts w:ascii="Aptos" w:hAnsi="Aptos" w:cs="Courier New"/>
          <w:sz w:val="24"/>
          <w:szCs w:val="24"/>
        </w:rPr>
        <w:t xml:space="preserve"> locations, train licensing authorities, and evaluate existing </w:t>
      </w:r>
      <w:r w:rsidRPr="44CDFF81" w:rsidR="6B7697EF">
        <w:rPr>
          <w:rFonts w:ascii="Aptos" w:hAnsi="Aptos" w:cs="Courier New"/>
          <w:sz w:val="24"/>
          <w:szCs w:val="24"/>
        </w:rPr>
        <w:t>childcare</w:t>
      </w:r>
      <w:r w:rsidRPr="44CDFF81">
        <w:rPr>
          <w:rFonts w:ascii="Aptos" w:hAnsi="Aptos" w:cs="Courier New"/>
          <w:sz w:val="24"/>
          <w:szCs w:val="24"/>
        </w:rPr>
        <w:t xml:space="preserve"> locations. </w:t>
      </w:r>
      <w:r w:rsidRPr="44CDFF81" w:rsidR="67CB0116">
        <w:rPr>
          <w:rFonts w:ascii="Aptos" w:hAnsi="Aptos" w:cs="Courier New"/>
          <w:sz w:val="24"/>
          <w:szCs w:val="24"/>
        </w:rPr>
        <w:t>As outlined in the NOFO, the specific short-term, intermediate, and long-term outcomes and performance measures for the APPLETREE program are presented below.</w:t>
      </w:r>
      <w:r w:rsidRPr="44CDFF81" w:rsidR="538CFFFA">
        <w:rPr>
          <w:rFonts w:ascii="Aptos" w:hAnsi="Aptos" w:cs="Courier New"/>
          <w:sz w:val="24"/>
          <w:szCs w:val="24"/>
        </w:rPr>
        <w:t xml:space="preserve"> </w:t>
      </w:r>
    </w:p>
    <w:p w:rsidR="001B07A0" w:rsidRPr="00263039" w:rsidP="001175CB" w14:paraId="79E7BAAD" w14:textId="77777777">
      <w:pPr>
        <w:autoSpaceDE w:val="0"/>
        <w:autoSpaceDN w:val="0"/>
        <w:adjustRightInd w:val="0"/>
        <w:spacing w:line="240" w:lineRule="auto"/>
        <w:rPr>
          <w:rFonts w:ascii="Aptos" w:hAnsi="Aptos" w:cs="Courier New"/>
          <w:sz w:val="24"/>
          <w:szCs w:val="24"/>
        </w:rPr>
      </w:pPr>
    </w:p>
    <w:tbl>
      <w:tblPr>
        <w:tblStyle w:val="TableGrid"/>
        <w:tblW w:w="0" w:type="auto"/>
        <w:tblLook w:val="04A0"/>
      </w:tblPr>
      <w:tblGrid>
        <w:gridCol w:w="9350"/>
      </w:tblGrid>
      <w:tr w14:paraId="50F1840D" w14:textId="77777777" w:rsidTr="00BF4BF7">
        <w:tblPrEx>
          <w:tblW w:w="0" w:type="auto"/>
          <w:tblLook w:val="04A0"/>
        </w:tblPrEx>
        <w:tc>
          <w:tcPr>
            <w:tcW w:w="9350" w:type="dxa"/>
          </w:tcPr>
          <w:p w:rsidR="001175CB" w:rsidRPr="00F500CC" w:rsidP="00BF4BF7" w14:paraId="49F18113" w14:textId="77777777">
            <w:pPr>
              <w:rPr>
                <w:rFonts w:ascii="Aptos" w:hAnsi="Aptos" w:cstheme="minorHAnsi"/>
                <w:b/>
                <w:bCs/>
                <w:sz w:val="24"/>
                <w:szCs w:val="24"/>
              </w:rPr>
            </w:pPr>
            <w:r w:rsidRPr="00F500CC">
              <w:rPr>
                <w:rFonts w:ascii="Aptos" w:hAnsi="Aptos" w:cstheme="minorHAnsi"/>
                <w:b/>
                <w:bCs/>
                <w:sz w:val="24"/>
                <w:szCs w:val="24"/>
              </w:rPr>
              <w:t>Short-term</w:t>
            </w:r>
            <w:r w:rsidRPr="00F500CC" w:rsidR="003A22F7">
              <w:rPr>
                <w:rFonts w:ascii="Aptos" w:hAnsi="Aptos" w:cstheme="minorHAnsi"/>
                <w:b/>
                <w:bCs/>
                <w:sz w:val="24"/>
                <w:szCs w:val="24"/>
              </w:rPr>
              <w:t xml:space="preserve">, </w:t>
            </w:r>
            <w:r w:rsidRPr="00F500CC" w:rsidR="001B07A0">
              <w:rPr>
                <w:rFonts w:ascii="Aptos" w:hAnsi="Aptos" w:cstheme="minorHAnsi"/>
                <w:b/>
                <w:bCs/>
                <w:sz w:val="24"/>
                <w:szCs w:val="24"/>
              </w:rPr>
              <w:t>I</w:t>
            </w:r>
            <w:r w:rsidRPr="00F500CC" w:rsidR="003A22F7">
              <w:rPr>
                <w:rFonts w:ascii="Aptos" w:hAnsi="Aptos" w:cstheme="minorHAnsi"/>
                <w:b/>
                <w:bCs/>
                <w:sz w:val="24"/>
                <w:szCs w:val="24"/>
              </w:rPr>
              <w:t xml:space="preserve">ntermediate, and </w:t>
            </w:r>
            <w:r w:rsidRPr="00F500CC" w:rsidR="001B07A0">
              <w:rPr>
                <w:rFonts w:ascii="Aptos" w:hAnsi="Aptos" w:cstheme="minorHAnsi"/>
                <w:b/>
                <w:bCs/>
                <w:sz w:val="24"/>
                <w:szCs w:val="24"/>
              </w:rPr>
              <w:t>L</w:t>
            </w:r>
            <w:r w:rsidRPr="00F500CC" w:rsidR="003A22F7">
              <w:rPr>
                <w:rFonts w:ascii="Aptos" w:hAnsi="Aptos" w:cstheme="minorHAnsi"/>
                <w:b/>
                <w:bCs/>
                <w:sz w:val="24"/>
                <w:szCs w:val="24"/>
              </w:rPr>
              <w:t>ong-term</w:t>
            </w:r>
            <w:r w:rsidRPr="00F500CC">
              <w:rPr>
                <w:rFonts w:ascii="Aptos" w:hAnsi="Aptos" w:cstheme="minorHAnsi"/>
                <w:b/>
                <w:bCs/>
                <w:sz w:val="24"/>
                <w:szCs w:val="24"/>
              </w:rPr>
              <w:t xml:space="preserve"> Outcomes</w:t>
            </w:r>
          </w:p>
        </w:tc>
      </w:tr>
      <w:tr w14:paraId="7C77281B" w14:textId="77777777" w:rsidTr="00BF4BF7">
        <w:tblPrEx>
          <w:tblW w:w="0" w:type="auto"/>
          <w:tblLook w:val="04A0"/>
        </w:tblPrEx>
        <w:trPr>
          <w:trHeight w:val="575"/>
        </w:trPr>
        <w:tc>
          <w:tcPr>
            <w:tcW w:w="9350" w:type="dxa"/>
          </w:tcPr>
          <w:p w:rsidR="001175CB" w:rsidRPr="00263039" w:rsidP="001175CB" w14:paraId="5C63D1DE" w14:textId="77777777">
            <w:pPr>
              <w:pStyle w:val="ListParagraph"/>
              <w:numPr>
                <w:ilvl w:val="1"/>
                <w:numId w:val="42"/>
              </w:numPr>
              <w:contextualSpacing w:val="0"/>
              <w:rPr>
                <w:rFonts w:ascii="Aptos" w:hAnsi="Aptos"/>
              </w:rPr>
            </w:pPr>
            <w:r w:rsidRPr="00263039">
              <w:rPr>
                <w:rFonts w:ascii="Aptos" w:hAnsi="Aptos" w:cstheme="minorHAnsi"/>
                <w:sz w:val="24"/>
                <w:szCs w:val="24"/>
              </w:rPr>
              <w:t>Timely dissemination of site-specific findings to partners, stakeholders, and community members. (</w:t>
            </w:r>
            <w:r w:rsidRPr="00263039" w:rsidR="00F62848">
              <w:rPr>
                <w:rFonts w:ascii="Aptos" w:hAnsi="Aptos" w:cstheme="minorHAnsi"/>
                <w:sz w:val="24"/>
                <w:szCs w:val="24"/>
              </w:rPr>
              <w:t xml:space="preserve">Component 1, </w:t>
            </w:r>
            <w:r w:rsidRPr="00263039">
              <w:rPr>
                <w:rFonts w:ascii="Aptos" w:hAnsi="Aptos" w:cstheme="minorHAnsi"/>
                <w:sz w:val="24"/>
                <w:szCs w:val="24"/>
              </w:rPr>
              <w:t>Strategy A)</w:t>
            </w:r>
          </w:p>
        </w:tc>
      </w:tr>
      <w:tr w14:paraId="031CDD41" w14:textId="77777777" w:rsidTr="00BF4BF7">
        <w:tblPrEx>
          <w:tblW w:w="0" w:type="auto"/>
          <w:tblLook w:val="04A0"/>
        </w:tblPrEx>
        <w:tc>
          <w:tcPr>
            <w:tcW w:w="9350" w:type="dxa"/>
          </w:tcPr>
          <w:p w:rsidR="001175CB" w:rsidRPr="00263039" w:rsidP="00BF4BF7" w14:paraId="024A9AAF" w14:textId="77777777">
            <w:pPr>
              <w:rPr>
                <w:rFonts w:ascii="Aptos" w:hAnsi="Aptos"/>
              </w:rPr>
            </w:pPr>
            <w:r w:rsidRPr="00263039">
              <w:rPr>
                <w:rFonts w:ascii="Aptos" w:hAnsi="Aptos" w:cstheme="minorHAnsi"/>
                <w:sz w:val="24"/>
                <w:szCs w:val="24"/>
              </w:rPr>
              <w:t>1.2 Increased partner buy-in and acceptance of recommendations. (</w:t>
            </w:r>
            <w:r w:rsidRPr="00263039" w:rsidR="00F62848">
              <w:rPr>
                <w:rFonts w:ascii="Aptos" w:hAnsi="Aptos" w:cstheme="minorHAnsi"/>
                <w:sz w:val="24"/>
                <w:szCs w:val="24"/>
              </w:rPr>
              <w:t xml:space="preserve">Component 1, </w:t>
            </w:r>
            <w:r w:rsidRPr="00263039">
              <w:rPr>
                <w:rFonts w:ascii="Aptos" w:hAnsi="Aptos" w:cstheme="minorHAnsi"/>
                <w:sz w:val="24"/>
                <w:szCs w:val="24"/>
              </w:rPr>
              <w:t>Strategy A)</w:t>
            </w:r>
          </w:p>
        </w:tc>
      </w:tr>
      <w:tr w14:paraId="6D4570B3" w14:textId="77777777" w:rsidTr="00BF4BF7">
        <w:tblPrEx>
          <w:tblW w:w="0" w:type="auto"/>
          <w:tblLook w:val="04A0"/>
        </w:tblPrEx>
        <w:tc>
          <w:tcPr>
            <w:tcW w:w="9350" w:type="dxa"/>
          </w:tcPr>
          <w:p w:rsidR="001175CB" w:rsidRPr="00263039" w:rsidP="00BF4BF7" w14:paraId="0560CA81" w14:textId="77777777">
            <w:pPr>
              <w:rPr>
                <w:rFonts w:ascii="Aptos" w:hAnsi="Aptos"/>
              </w:rPr>
            </w:pPr>
            <w:r w:rsidRPr="00263039">
              <w:rPr>
                <w:rFonts w:ascii="Aptos" w:hAnsi="Aptos" w:cstheme="minorHAnsi"/>
                <w:sz w:val="24"/>
                <w:szCs w:val="24"/>
              </w:rPr>
              <w:t xml:space="preserve">1.3 </w:t>
            </w:r>
            <w:r w:rsidRPr="00263039" w:rsidR="00F62848">
              <w:rPr>
                <w:rFonts w:ascii="Aptos" w:hAnsi="Aptos" w:cstheme="minorHAnsi"/>
                <w:sz w:val="24"/>
                <w:szCs w:val="24"/>
              </w:rPr>
              <w:t xml:space="preserve">Increased </w:t>
            </w:r>
            <w:r w:rsidRPr="00263039" w:rsidR="00F62848">
              <w:rPr>
                <w:rFonts w:ascii="Aptos" w:hAnsi="Aptos" w:cstheme="minorHAnsi"/>
                <w:iCs/>
                <w:sz w:val="24"/>
                <w:szCs w:val="24"/>
              </w:rPr>
              <w:t>b</w:t>
            </w:r>
            <w:r w:rsidRPr="00263039">
              <w:rPr>
                <w:rFonts w:ascii="Aptos" w:hAnsi="Aptos" w:cstheme="minorHAnsi"/>
                <w:iCs/>
                <w:sz w:val="24"/>
                <w:szCs w:val="24"/>
              </w:rPr>
              <w:t>uy in and support from broad array of partners. (</w:t>
            </w:r>
            <w:r w:rsidRPr="00263039" w:rsidR="00814B4C">
              <w:rPr>
                <w:rFonts w:ascii="Aptos" w:hAnsi="Aptos" w:cstheme="minorHAnsi"/>
                <w:sz w:val="24"/>
                <w:szCs w:val="24"/>
              </w:rPr>
              <w:t xml:space="preserve">Component 1, </w:t>
            </w:r>
            <w:r w:rsidRPr="00263039">
              <w:rPr>
                <w:rFonts w:ascii="Aptos" w:hAnsi="Aptos" w:cstheme="minorHAnsi"/>
                <w:iCs/>
                <w:sz w:val="24"/>
                <w:szCs w:val="24"/>
              </w:rPr>
              <w:t>Strategy B)</w:t>
            </w:r>
          </w:p>
        </w:tc>
      </w:tr>
      <w:tr w14:paraId="013D0864" w14:textId="77777777" w:rsidTr="00BF4BF7">
        <w:tblPrEx>
          <w:tblW w:w="0" w:type="auto"/>
          <w:tblLook w:val="04A0"/>
        </w:tblPrEx>
        <w:tc>
          <w:tcPr>
            <w:tcW w:w="9350" w:type="dxa"/>
          </w:tcPr>
          <w:p w:rsidR="001175CB" w:rsidRPr="00263039" w:rsidP="00BF4BF7" w14:paraId="1C01844C" w14:textId="77777777">
            <w:pPr>
              <w:rPr>
                <w:rFonts w:ascii="Aptos" w:hAnsi="Aptos"/>
              </w:rPr>
            </w:pPr>
            <w:r w:rsidRPr="00263039">
              <w:rPr>
                <w:rFonts w:ascii="Aptos" w:hAnsi="Aptos" w:cstheme="minorHAnsi"/>
                <w:iCs/>
                <w:sz w:val="24"/>
                <w:szCs w:val="24"/>
              </w:rPr>
              <w:t>1.4 Increased stakeholder/partners knowledge of ECE siting issues and recommendations to prevent exposure. (</w:t>
            </w:r>
            <w:r w:rsidRPr="00263039" w:rsidR="00356D41">
              <w:rPr>
                <w:rFonts w:ascii="Aptos" w:hAnsi="Aptos" w:cstheme="minorHAnsi"/>
                <w:sz w:val="24"/>
                <w:szCs w:val="24"/>
              </w:rPr>
              <w:t xml:space="preserve">Component 1, </w:t>
            </w:r>
            <w:r w:rsidRPr="00263039">
              <w:rPr>
                <w:rFonts w:ascii="Aptos" w:hAnsi="Aptos" w:cstheme="minorHAnsi"/>
                <w:iCs/>
                <w:sz w:val="24"/>
                <w:szCs w:val="24"/>
              </w:rPr>
              <w:t>Strategy B)</w:t>
            </w:r>
          </w:p>
        </w:tc>
      </w:tr>
      <w:tr w14:paraId="11749B16" w14:textId="77777777" w:rsidTr="00BF4BF7">
        <w:tblPrEx>
          <w:tblW w:w="0" w:type="auto"/>
          <w:tblLook w:val="04A0"/>
        </w:tblPrEx>
        <w:tc>
          <w:tcPr>
            <w:tcW w:w="9350" w:type="dxa"/>
          </w:tcPr>
          <w:p w:rsidR="001175CB" w:rsidRPr="00263039" w:rsidP="00BF4BF7" w14:paraId="1D77A152" w14:textId="77777777">
            <w:pPr>
              <w:rPr>
                <w:rFonts w:ascii="Aptos" w:hAnsi="Aptos" w:cstheme="minorHAnsi"/>
                <w:sz w:val="24"/>
                <w:szCs w:val="24"/>
              </w:rPr>
            </w:pPr>
            <w:r w:rsidRPr="00263039">
              <w:rPr>
                <w:rFonts w:ascii="Aptos" w:hAnsi="Aptos" w:cstheme="minorHAnsi"/>
                <w:iCs/>
                <w:sz w:val="24"/>
                <w:szCs w:val="24"/>
              </w:rPr>
              <w:t xml:space="preserve">1.5 Increased understanding of barriers and facilitators for safe </w:t>
            </w:r>
            <w:r w:rsidRPr="00263039">
              <w:rPr>
                <w:rFonts w:ascii="Aptos" w:hAnsi="Aptos" w:cstheme="minorHAnsi"/>
                <w:iCs/>
                <w:sz w:val="24"/>
                <w:szCs w:val="24"/>
              </w:rPr>
              <w:t>siting</w:t>
            </w:r>
            <w:r w:rsidRPr="00263039">
              <w:rPr>
                <w:rFonts w:ascii="Aptos" w:hAnsi="Aptos" w:cstheme="minorHAnsi"/>
                <w:iCs/>
                <w:sz w:val="24"/>
                <w:szCs w:val="24"/>
              </w:rPr>
              <w:t>. (</w:t>
            </w:r>
            <w:r w:rsidRPr="00263039" w:rsidR="00E82153">
              <w:rPr>
                <w:rFonts w:ascii="Aptos" w:hAnsi="Aptos" w:cstheme="minorHAnsi"/>
                <w:sz w:val="24"/>
                <w:szCs w:val="24"/>
              </w:rPr>
              <w:t xml:space="preserve">Component 1, </w:t>
            </w:r>
            <w:r w:rsidRPr="00263039">
              <w:rPr>
                <w:rFonts w:ascii="Aptos" w:hAnsi="Aptos" w:cstheme="minorHAnsi"/>
                <w:iCs/>
                <w:sz w:val="24"/>
                <w:szCs w:val="24"/>
              </w:rPr>
              <w:t>Strategy B)</w:t>
            </w:r>
          </w:p>
        </w:tc>
      </w:tr>
      <w:tr w14:paraId="437B2886" w14:textId="77777777" w:rsidTr="00BF4BF7">
        <w:tblPrEx>
          <w:tblW w:w="0" w:type="auto"/>
          <w:tblLook w:val="04A0"/>
        </w:tblPrEx>
        <w:tc>
          <w:tcPr>
            <w:tcW w:w="9350" w:type="dxa"/>
          </w:tcPr>
          <w:p w:rsidR="001175CB" w:rsidRPr="00263039" w:rsidP="00BF4BF7" w14:paraId="416E673B" w14:textId="77777777">
            <w:pPr>
              <w:rPr>
                <w:rFonts w:ascii="Aptos" w:hAnsi="Aptos" w:cstheme="minorHAnsi"/>
                <w:sz w:val="24"/>
                <w:szCs w:val="24"/>
              </w:rPr>
            </w:pPr>
            <w:r w:rsidRPr="00263039">
              <w:rPr>
                <w:rFonts w:ascii="Aptos" w:hAnsi="Aptos" w:cstheme="minorHAnsi"/>
                <w:iCs/>
                <w:sz w:val="24"/>
                <w:szCs w:val="24"/>
              </w:rPr>
              <w:t>1.6 Enhanced and/or expanded CSPECE programs. (</w:t>
            </w:r>
            <w:r w:rsidRPr="00263039" w:rsidR="00E82153">
              <w:rPr>
                <w:rFonts w:ascii="Aptos" w:hAnsi="Aptos" w:cstheme="minorHAnsi"/>
                <w:sz w:val="24"/>
                <w:szCs w:val="24"/>
              </w:rPr>
              <w:t xml:space="preserve">Component 1, </w:t>
            </w:r>
            <w:r w:rsidRPr="00263039">
              <w:rPr>
                <w:rFonts w:ascii="Aptos" w:hAnsi="Aptos" w:cstheme="minorHAnsi"/>
                <w:iCs/>
                <w:sz w:val="24"/>
                <w:szCs w:val="24"/>
              </w:rPr>
              <w:t>Strategy B)</w:t>
            </w:r>
          </w:p>
        </w:tc>
      </w:tr>
      <w:tr w14:paraId="19917EE5" w14:textId="77777777" w:rsidTr="00BF4BF7">
        <w:tblPrEx>
          <w:tblW w:w="0" w:type="auto"/>
          <w:tblLook w:val="04A0"/>
        </w:tblPrEx>
        <w:tc>
          <w:tcPr>
            <w:tcW w:w="9350" w:type="dxa"/>
          </w:tcPr>
          <w:p w:rsidR="001175CB" w:rsidRPr="00263039" w:rsidP="00BF4BF7" w14:paraId="66CE75FE" w14:textId="77777777">
            <w:pPr>
              <w:rPr>
                <w:rFonts w:ascii="Aptos" w:hAnsi="Aptos"/>
              </w:rPr>
            </w:pPr>
            <w:r w:rsidRPr="00263039">
              <w:rPr>
                <w:rFonts w:ascii="Aptos" w:hAnsi="Aptos" w:cstheme="minorHAnsi"/>
                <w:iCs/>
                <w:sz w:val="24"/>
                <w:szCs w:val="24"/>
              </w:rPr>
              <w:t>1.</w:t>
            </w:r>
            <w:r w:rsidRPr="00263039" w:rsidR="00436CD6">
              <w:rPr>
                <w:rFonts w:ascii="Aptos" w:hAnsi="Aptos" w:cstheme="minorHAnsi"/>
                <w:iCs/>
                <w:sz w:val="24"/>
                <w:szCs w:val="24"/>
              </w:rPr>
              <w:t xml:space="preserve">7 </w:t>
            </w:r>
            <w:r w:rsidRPr="00263039">
              <w:rPr>
                <w:rFonts w:ascii="Aptos" w:hAnsi="Aptos" w:cstheme="minorHAnsi"/>
                <w:iCs/>
                <w:sz w:val="24"/>
                <w:szCs w:val="24"/>
              </w:rPr>
              <w:t>Enhanced infrastructure among partners to sustain CSPECE program. (</w:t>
            </w:r>
            <w:r w:rsidRPr="00263039" w:rsidR="00D9109E">
              <w:rPr>
                <w:rFonts w:ascii="Aptos" w:hAnsi="Aptos" w:cstheme="minorHAnsi"/>
                <w:sz w:val="24"/>
                <w:szCs w:val="24"/>
              </w:rPr>
              <w:t xml:space="preserve">Component 1, </w:t>
            </w:r>
            <w:r w:rsidRPr="00263039">
              <w:rPr>
                <w:rFonts w:ascii="Aptos" w:hAnsi="Aptos" w:cstheme="minorHAnsi"/>
                <w:iCs/>
                <w:sz w:val="24"/>
                <w:szCs w:val="24"/>
              </w:rPr>
              <w:t>Strategy B)</w:t>
            </w:r>
          </w:p>
        </w:tc>
      </w:tr>
      <w:tr w14:paraId="795642C6" w14:textId="77777777" w:rsidTr="00BF4BF7">
        <w:tblPrEx>
          <w:tblW w:w="0" w:type="auto"/>
          <w:tblLook w:val="04A0"/>
        </w:tblPrEx>
        <w:tc>
          <w:tcPr>
            <w:tcW w:w="9350" w:type="dxa"/>
          </w:tcPr>
          <w:p w:rsidR="001175CB" w:rsidRPr="00263039" w:rsidP="00BF4BF7" w14:paraId="7DBDE710" w14:textId="77777777">
            <w:pPr>
              <w:rPr>
                <w:rFonts w:ascii="Aptos" w:hAnsi="Aptos" w:cstheme="minorHAnsi"/>
                <w:sz w:val="24"/>
                <w:szCs w:val="24"/>
              </w:rPr>
            </w:pPr>
            <w:r w:rsidRPr="00263039">
              <w:rPr>
                <w:rFonts w:ascii="Aptos" w:hAnsi="Aptos" w:cstheme="minorHAnsi"/>
                <w:iCs/>
                <w:sz w:val="24"/>
                <w:szCs w:val="24"/>
              </w:rPr>
              <w:t>1.</w:t>
            </w:r>
            <w:r w:rsidRPr="00263039" w:rsidR="00436CD6">
              <w:rPr>
                <w:rFonts w:ascii="Aptos" w:hAnsi="Aptos" w:cstheme="minorHAnsi"/>
                <w:iCs/>
                <w:sz w:val="24"/>
                <w:szCs w:val="24"/>
              </w:rPr>
              <w:t xml:space="preserve">8 </w:t>
            </w:r>
            <w:r w:rsidRPr="00263039">
              <w:rPr>
                <w:rFonts w:ascii="Aptos" w:hAnsi="Aptos" w:cstheme="minorHAnsi"/>
                <w:iCs/>
                <w:sz w:val="24"/>
                <w:szCs w:val="24"/>
              </w:rPr>
              <w:t>Increased knowledge among target audience to identify, reduce, or prevent health effects from exposure to hazardous substances. (</w:t>
            </w:r>
            <w:r w:rsidRPr="00263039" w:rsidR="00D9109E">
              <w:rPr>
                <w:rFonts w:ascii="Aptos" w:hAnsi="Aptos" w:cstheme="minorHAnsi"/>
                <w:iCs/>
                <w:sz w:val="24"/>
                <w:szCs w:val="24"/>
              </w:rPr>
              <w:t>Component 2</w:t>
            </w:r>
            <w:r w:rsidRPr="00263039">
              <w:rPr>
                <w:rFonts w:ascii="Aptos" w:hAnsi="Aptos" w:cstheme="minorHAnsi"/>
                <w:iCs/>
                <w:sz w:val="24"/>
                <w:szCs w:val="24"/>
              </w:rPr>
              <w:t>)</w:t>
            </w:r>
          </w:p>
        </w:tc>
      </w:tr>
      <w:tr w14:paraId="022665BD" w14:textId="77777777" w:rsidTr="00BF4BF7">
        <w:tblPrEx>
          <w:tblW w:w="0" w:type="auto"/>
          <w:tblLook w:val="04A0"/>
        </w:tblPrEx>
        <w:tc>
          <w:tcPr>
            <w:tcW w:w="9350" w:type="dxa"/>
          </w:tcPr>
          <w:p w:rsidR="001175CB" w:rsidRPr="00263039" w:rsidP="00BF4BF7" w14:paraId="7D4CB0C5" w14:textId="77777777">
            <w:pPr>
              <w:autoSpaceDE w:val="0"/>
              <w:autoSpaceDN w:val="0"/>
              <w:adjustRightInd w:val="0"/>
              <w:rPr>
                <w:rFonts w:ascii="Aptos" w:hAnsi="Aptos" w:cstheme="minorHAnsi"/>
                <w:sz w:val="24"/>
                <w:szCs w:val="24"/>
              </w:rPr>
            </w:pPr>
            <w:r w:rsidRPr="00263039">
              <w:rPr>
                <w:rFonts w:ascii="Aptos" w:hAnsi="Aptos" w:cstheme="minorHAnsi"/>
                <w:sz w:val="24"/>
                <w:szCs w:val="24"/>
              </w:rPr>
              <w:t xml:space="preserve">2.1 Increased implementation of </w:t>
            </w:r>
            <w:r w:rsidRPr="00263039" w:rsidR="00AD6DF1">
              <w:rPr>
                <w:rFonts w:ascii="Aptos" w:hAnsi="Aptos" w:cstheme="minorHAnsi"/>
                <w:sz w:val="24"/>
                <w:szCs w:val="24"/>
              </w:rPr>
              <w:t xml:space="preserve">recipient </w:t>
            </w:r>
            <w:r w:rsidRPr="00263039">
              <w:rPr>
                <w:rFonts w:ascii="Aptos" w:hAnsi="Aptos" w:cstheme="minorHAnsi"/>
                <w:sz w:val="24"/>
                <w:szCs w:val="24"/>
              </w:rPr>
              <w:t xml:space="preserve">recommendations </w:t>
            </w:r>
            <w:r w:rsidRPr="00263039" w:rsidR="002D065A">
              <w:rPr>
                <w:rFonts w:ascii="Aptos" w:hAnsi="Aptos" w:cstheme="minorHAnsi"/>
                <w:sz w:val="24"/>
                <w:szCs w:val="24"/>
              </w:rPr>
              <w:t xml:space="preserve">to reduce, eliminate, or prevent </w:t>
            </w:r>
            <w:r w:rsidRPr="00263039" w:rsidR="002D065A">
              <w:rPr>
                <w:rFonts w:ascii="Aptos" w:hAnsi="Aptos" w:cstheme="minorHAnsi"/>
                <w:sz w:val="24"/>
                <w:szCs w:val="24"/>
              </w:rPr>
              <w:t>exposures</w:t>
            </w:r>
            <w:r w:rsidRPr="00263039" w:rsidR="002D065A">
              <w:rPr>
                <w:rFonts w:ascii="Aptos" w:hAnsi="Aptos" w:cstheme="minorHAnsi"/>
                <w:sz w:val="24"/>
                <w:szCs w:val="24"/>
              </w:rPr>
              <w:t xml:space="preserve"> </w:t>
            </w:r>
            <w:r w:rsidRPr="00263039">
              <w:rPr>
                <w:rFonts w:ascii="Aptos" w:hAnsi="Aptos" w:cstheme="minorHAnsi"/>
                <w:sz w:val="24"/>
                <w:szCs w:val="24"/>
              </w:rPr>
              <w:t>by regulatory agencies, policy makers, and/or individuals. (</w:t>
            </w:r>
            <w:r w:rsidRPr="00263039" w:rsidR="002D065A">
              <w:rPr>
                <w:rFonts w:ascii="Aptos" w:hAnsi="Aptos" w:cstheme="minorHAnsi"/>
                <w:sz w:val="24"/>
                <w:szCs w:val="24"/>
              </w:rPr>
              <w:t xml:space="preserve">Component 1, </w:t>
            </w:r>
            <w:r w:rsidRPr="00263039">
              <w:rPr>
                <w:rFonts w:ascii="Aptos" w:hAnsi="Aptos" w:cstheme="minorHAnsi"/>
                <w:sz w:val="24"/>
                <w:szCs w:val="24"/>
              </w:rPr>
              <w:t>Strategy A)</w:t>
            </w:r>
          </w:p>
        </w:tc>
      </w:tr>
      <w:tr w14:paraId="731AD0D1" w14:textId="77777777" w:rsidTr="00BF4BF7">
        <w:tblPrEx>
          <w:tblW w:w="0" w:type="auto"/>
          <w:tblLook w:val="04A0"/>
        </w:tblPrEx>
        <w:tc>
          <w:tcPr>
            <w:tcW w:w="9350" w:type="dxa"/>
          </w:tcPr>
          <w:p w:rsidR="001175CB" w:rsidRPr="00263039" w:rsidP="00BF4BF7" w14:paraId="1619B3FE" w14:textId="77777777">
            <w:pPr>
              <w:autoSpaceDE w:val="0"/>
              <w:autoSpaceDN w:val="0"/>
              <w:adjustRightInd w:val="0"/>
              <w:rPr>
                <w:rFonts w:ascii="Aptos" w:hAnsi="Aptos"/>
              </w:rPr>
            </w:pPr>
            <w:r w:rsidRPr="00263039">
              <w:rPr>
                <w:rFonts w:ascii="Aptos" w:hAnsi="Aptos" w:cstheme="minorHAnsi"/>
                <w:sz w:val="24"/>
                <w:szCs w:val="24"/>
              </w:rPr>
              <w:t>2.2 Decreased or eliminated site-related exposures. (</w:t>
            </w:r>
            <w:r w:rsidRPr="00263039" w:rsidR="002D065A">
              <w:rPr>
                <w:rFonts w:ascii="Aptos" w:hAnsi="Aptos" w:cstheme="minorHAnsi"/>
                <w:sz w:val="24"/>
                <w:szCs w:val="24"/>
              </w:rPr>
              <w:t xml:space="preserve">Component 1, </w:t>
            </w:r>
            <w:r w:rsidRPr="00263039">
              <w:rPr>
                <w:rFonts w:ascii="Aptos" w:hAnsi="Aptos" w:cstheme="minorHAnsi"/>
                <w:sz w:val="24"/>
                <w:szCs w:val="24"/>
              </w:rPr>
              <w:t>Strategy A)</w:t>
            </w:r>
          </w:p>
        </w:tc>
      </w:tr>
      <w:tr w14:paraId="6A877736" w14:textId="77777777" w:rsidTr="00BF4BF7">
        <w:tblPrEx>
          <w:tblW w:w="0" w:type="auto"/>
          <w:tblLook w:val="04A0"/>
        </w:tblPrEx>
        <w:tc>
          <w:tcPr>
            <w:tcW w:w="9350" w:type="dxa"/>
          </w:tcPr>
          <w:p w:rsidR="001175CB" w:rsidRPr="00263039" w:rsidP="00BF4BF7" w14:paraId="66C9E5F3" w14:textId="77777777">
            <w:pPr>
              <w:autoSpaceDE w:val="0"/>
              <w:autoSpaceDN w:val="0"/>
              <w:adjustRightInd w:val="0"/>
              <w:rPr>
                <w:rFonts w:ascii="Aptos" w:hAnsi="Aptos"/>
              </w:rPr>
            </w:pPr>
            <w:r w:rsidRPr="00263039">
              <w:rPr>
                <w:rFonts w:ascii="Aptos" w:hAnsi="Aptos" w:cstheme="minorHAnsi"/>
                <w:sz w:val="24"/>
                <w:szCs w:val="24"/>
              </w:rPr>
              <w:t xml:space="preserve">2.3 </w:t>
            </w:r>
            <w:r w:rsidRPr="00263039">
              <w:rPr>
                <w:rFonts w:ascii="Aptos" w:hAnsi="Aptos" w:cstheme="minorHAnsi"/>
                <w:iCs/>
                <w:sz w:val="24"/>
                <w:szCs w:val="24"/>
              </w:rPr>
              <w:t>Increased stakeholder practices to reduce hazardous exposure among children. (</w:t>
            </w:r>
            <w:r w:rsidRPr="00263039" w:rsidR="002D065A">
              <w:rPr>
                <w:rFonts w:ascii="Aptos" w:hAnsi="Aptos" w:cstheme="minorHAnsi"/>
                <w:sz w:val="24"/>
                <w:szCs w:val="24"/>
              </w:rPr>
              <w:t xml:space="preserve">Component 1, </w:t>
            </w:r>
            <w:r w:rsidRPr="00263039">
              <w:rPr>
                <w:rFonts w:ascii="Aptos" w:hAnsi="Aptos" w:cstheme="minorHAnsi"/>
                <w:iCs/>
                <w:sz w:val="24"/>
                <w:szCs w:val="24"/>
              </w:rPr>
              <w:t>Strategy B)</w:t>
            </w:r>
          </w:p>
        </w:tc>
      </w:tr>
      <w:tr w14:paraId="02BC3C5F" w14:textId="77777777" w:rsidTr="00BF4BF7">
        <w:tblPrEx>
          <w:tblW w:w="0" w:type="auto"/>
          <w:tblLook w:val="04A0"/>
        </w:tblPrEx>
        <w:tc>
          <w:tcPr>
            <w:tcW w:w="9350" w:type="dxa"/>
          </w:tcPr>
          <w:p w:rsidR="001175CB" w:rsidRPr="00263039" w:rsidP="00BF4BF7" w14:paraId="69F54DF2" w14:textId="77777777">
            <w:pPr>
              <w:autoSpaceDE w:val="0"/>
              <w:autoSpaceDN w:val="0"/>
              <w:adjustRightInd w:val="0"/>
              <w:rPr>
                <w:rFonts w:ascii="Aptos" w:hAnsi="Aptos" w:cstheme="minorHAnsi"/>
                <w:sz w:val="24"/>
                <w:szCs w:val="24"/>
              </w:rPr>
            </w:pPr>
            <w:r w:rsidRPr="00263039">
              <w:rPr>
                <w:rFonts w:ascii="Aptos" w:hAnsi="Aptos" w:cstheme="minorHAnsi"/>
                <w:iCs/>
                <w:sz w:val="24"/>
                <w:szCs w:val="24"/>
              </w:rPr>
              <w:t xml:space="preserve">2.4 Increased process, systems, and policy changes to support </w:t>
            </w:r>
            <w:r w:rsidRPr="00263039" w:rsidR="006B2F84">
              <w:rPr>
                <w:rFonts w:ascii="Aptos" w:hAnsi="Aptos" w:cstheme="minorHAnsi"/>
                <w:iCs/>
                <w:sz w:val="24"/>
                <w:szCs w:val="24"/>
              </w:rPr>
              <w:t>exposure prevention</w:t>
            </w:r>
            <w:r w:rsidRPr="00263039">
              <w:rPr>
                <w:rFonts w:ascii="Aptos" w:hAnsi="Aptos" w:cstheme="minorHAnsi"/>
                <w:iCs/>
                <w:sz w:val="24"/>
                <w:szCs w:val="24"/>
              </w:rPr>
              <w:t>. (Strategy B)</w:t>
            </w:r>
          </w:p>
        </w:tc>
      </w:tr>
      <w:tr w14:paraId="55618C86" w14:textId="77777777" w:rsidTr="00BF4BF7">
        <w:tblPrEx>
          <w:tblW w:w="0" w:type="auto"/>
          <w:tblLook w:val="04A0"/>
        </w:tblPrEx>
        <w:tc>
          <w:tcPr>
            <w:tcW w:w="9350" w:type="dxa"/>
          </w:tcPr>
          <w:p w:rsidR="001175CB" w:rsidRPr="00263039" w:rsidP="00BF4BF7" w14:paraId="0A64BADE" w14:textId="77777777">
            <w:pPr>
              <w:rPr>
                <w:rFonts w:ascii="Aptos" w:hAnsi="Aptos"/>
              </w:rPr>
            </w:pPr>
            <w:r w:rsidRPr="00263039">
              <w:rPr>
                <w:rFonts w:ascii="Aptos" w:hAnsi="Aptos" w:cstheme="minorHAnsi"/>
                <w:iCs/>
                <w:sz w:val="24"/>
                <w:szCs w:val="24"/>
              </w:rPr>
              <w:t xml:space="preserve">2.5 Increased practices </w:t>
            </w:r>
            <w:r w:rsidRPr="00263039" w:rsidR="00F92750">
              <w:rPr>
                <w:rFonts w:ascii="Aptos" w:hAnsi="Aptos" w:cstheme="minorHAnsi"/>
                <w:iCs/>
                <w:sz w:val="24"/>
                <w:szCs w:val="24"/>
              </w:rPr>
              <w:t xml:space="preserve">of partners </w:t>
            </w:r>
            <w:r w:rsidRPr="00263039">
              <w:rPr>
                <w:rFonts w:ascii="Aptos" w:hAnsi="Aptos" w:cstheme="minorHAnsi"/>
                <w:iCs/>
                <w:sz w:val="24"/>
                <w:szCs w:val="24"/>
              </w:rPr>
              <w:t xml:space="preserve">to </w:t>
            </w:r>
            <w:r w:rsidRPr="00263039" w:rsidR="00AB1A6D">
              <w:rPr>
                <w:rFonts w:ascii="Aptos" w:hAnsi="Aptos" w:cstheme="minorHAnsi"/>
                <w:iCs/>
                <w:sz w:val="24"/>
                <w:szCs w:val="24"/>
              </w:rPr>
              <w:t>manage CSPECE program independently</w:t>
            </w:r>
            <w:r w:rsidRPr="00263039">
              <w:rPr>
                <w:rFonts w:ascii="Aptos" w:hAnsi="Aptos" w:cstheme="minorHAnsi"/>
                <w:iCs/>
                <w:sz w:val="24"/>
                <w:szCs w:val="24"/>
              </w:rPr>
              <w:t>. (</w:t>
            </w:r>
            <w:r w:rsidRPr="00263039" w:rsidR="00854240">
              <w:rPr>
                <w:rFonts w:ascii="Aptos" w:hAnsi="Aptos" w:cstheme="minorHAnsi"/>
                <w:sz w:val="24"/>
                <w:szCs w:val="24"/>
              </w:rPr>
              <w:t xml:space="preserve">Component 1, </w:t>
            </w:r>
            <w:r w:rsidRPr="00263039">
              <w:rPr>
                <w:rFonts w:ascii="Aptos" w:hAnsi="Aptos" w:cstheme="minorHAnsi"/>
                <w:iCs/>
                <w:sz w:val="24"/>
                <w:szCs w:val="24"/>
              </w:rPr>
              <w:t>Strategy B)</w:t>
            </w:r>
          </w:p>
        </w:tc>
      </w:tr>
      <w:tr w14:paraId="5C82F8C9" w14:textId="77777777" w:rsidTr="00BF4BF7">
        <w:tblPrEx>
          <w:tblW w:w="0" w:type="auto"/>
          <w:tblLook w:val="04A0"/>
        </w:tblPrEx>
        <w:tc>
          <w:tcPr>
            <w:tcW w:w="9350" w:type="dxa"/>
          </w:tcPr>
          <w:p w:rsidR="001175CB" w:rsidRPr="00263039" w:rsidP="00BF4BF7" w14:paraId="1A58D228" w14:textId="77777777">
            <w:pPr>
              <w:autoSpaceDE w:val="0"/>
              <w:autoSpaceDN w:val="0"/>
              <w:adjustRightInd w:val="0"/>
              <w:rPr>
                <w:rFonts w:ascii="Aptos" w:hAnsi="Aptos" w:cstheme="minorHAnsi"/>
                <w:sz w:val="24"/>
                <w:szCs w:val="24"/>
              </w:rPr>
            </w:pPr>
            <w:r w:rsidRPr="00263039">
              <w:rPr>
                <w:rFonts w:ascii="Aptos" w:hAnsi="Aptos" w:cstheme="minorHAnsi"/>
                <w:iCs/>
                <w:sz w:val="24"/>
                <w:szCs w:val="24"/>
              </w:rPr>
              <w:t>2.</w:t>
            </w:r>
            <w:r w:rsidRPr="00263039" w:rsidR="002245AF">
              <w:rPr>
                <w:rFonts w:ascii="Aptos" w:hAnsi="Aptos" w:cstheme="minorHAnsi"/>
                <w:iCs/>
                <w:sz w:val="24"/>
                <w:szCs w:val="24"/>
              </w:rPr>
              <w:t>6</w:t>
            </w:r>
            <w:r w:rsidRPr="00263039">
              <w:rPr>
                <w:rFonts w:ascii="Aptos" w:hAnsi="Aptos" w:cstheme="minorHAnsi"/>
                <w:iCs/>
                <w:sz w:val="24"/>
                <w:szCs w:val="24"/>
              </w:rPr>
              <w:t xml:space="preserve"> Increased actions among target audience to identify, reduce, or prevent health effects from exposure to hazardous substances. (</w:t>
            </w:r>
            <w:r w:rsidRPr="00263039" w:rsidR="006B507D">
              <w:rPr>
                <w:rFonts w:ascii="Aptos" w:hAnsi="Aptos" w:cstheme="minorHAnsi"/>
                <w:iCs/>
                <w:sz w:val="24"/>
                <w:szCs w:val="24"/>
              </w:rPr>
              <w:t>Component 2</w:t>
            </w:r>
            <w:r w:rsidRPr="00263039">
              <w:rPr>
                <w:rFonts w:ascii="Aptos" w:hAnsi="Aptos" w:cstheme="minorHAnsi"/>
                <w:iCs/>
                <w:sz w:val="24"/>
                <w:szCs w:val="24"/>
              </w:rPr>
              <w:t>)</w:t>
            </w:r>
          </w:p>
        </w:tc>
      </w:tr>
      <w:tr w14:paraId="36641B26" w14:textId="77777777" w:rsidTr="00BF4BF7">
        <w:tblPrEx>
          <w:tblW w:w="0" w:type="auto"/>
          <w:tblLook w:val="04A0"/>
        </w:tblPrEx>
        <w:tc>
          <w:tcPr>
            <w:tcW w:w="9350" w:type="dxa"/>
          </w:tcPr>
          <w:p w:rsidR="001175CB" w:rsidRPr="00263039" w:rsidP="00BF4BF7" w14:paraId="278F0FF6" w14:textId="77777777">
            <w:pPr>
              <w:rPr>
                <w:rFonts w:ascii="Aptos" w:hAnsi="Aptos"/>
              </w:rPr>
            </w:pPr>
            <w:r w:rsidRPr="00263039">
              <w:rPr>
                <w:rFonts w:ascii="Aptos" w:hAnsi="Aptos" w:cstheme="minorHAnsi"/>
                <w:sz w:val="24"/>
                <w:szCs w:val="24"/>
              </w:rPr>
              <w:t xml:space="preserve">3.1 Decreased, eliminated, or prevented </w:t>
            </w:r>
            <w:r w:rsidRPr="00263039">
              <w:rPr>
                <w:rFonts w:ascii="Aptos" w:hAnsi="Aptos" w:cstheme="minorHAnsi"/>
                <w:sz w:val="24"/>
                <w:szCs w:val="24"/>
              </w:rPr>
              <w:t>exposures</w:t>
            </w:r>
            <w:r w:rsidRPr="00263039">
              <w:rPr>
                <w:rFonts w:ascii="Aptos" w:hAnsi="Aptos" w:cstheme="minorHAnsi"/>
                <w:sz w:val="24"/>
                <w:szCs w:val="24"/>
              </w:rPr>
              <w:t xml:space="preserve"> to hazardous chemicals. (</w:t>
            </w:r>
            <w:r w:rsidRPr="00263039" w:rsidR="00916EB5">
              <w:rPr>
                <w:rFonts w:ascii="Aptos" w:hAnsi="Aptos" w:cstheme="minorHAnsi"/>
                <w:sz w:val="24"/>
                <w:szCs w:val="24"/>
              </w:rPr>
              <w:t xml:space="preserve">all Strategies for </w:t>
            </w:r>
            <w:r w:rsidRPr="00263039" w:rsidR="00854240">
              <w:rPr>
                <w:rFonts w:ascii="Aptos" w:hAnsi="Aptos" w:cstheme="minorHAnsi"/>
                <w:sz w:val="24"/>
                <w:szCs w:val="24"/>
              </w:rPr>
              <w:t>Component 1</w:t>
            </w:r>
            <w:r w:rsidRPr="00263039" w:rsidR="00916EB5">
              <w:rPr>
                <w:rFonts w:ascii="Aptos" w:hAnsi="Aptos" w:cstheme="minorHAnsi"/>
                <w:sz w:val="24"/>
                <w:szCs w:val="24"/>
              </w:rPr>
              <w:t xml:space="preserve"> and 2</w:t>
            </w:r>
            <w:r w:rsidRPr="00263039">
              <w:rPr>
                <w:rFonts w:ascii="Aptos" w:hAnsi="Aptos" w:cstheme="minorHAnsi"/>
                <w:sz w:val="24"/>
                <w:szCs w:val="24"/>
              </w:rPr>
              <w:t>)</w:t>
            </w:r>
          </w:p>
        </w:tc>
      </w:tr>
      <w:tr w14:paraId="6EE4AD76" w14:textId="77777777" w:rsidTr="00BF4BF7">
        <w:tblPrEx>
          <w:tblW w:w="0" w:type="auto"/>
          <w:tblLook w:val="04A0"/>
        </w:tblPrEx>
        <w:tc>
          <w:tcPr>
            <w:tcW w:w="9350" w:type="dxa"/>
          </w:tcPr>
          <w:p w:rsidR="00916EB5" w:rsidRPr="00263039" w:rsidP="00355375" w14:paraId="39723EEC" w14:textId="77777777">
            <w:pPr>
              <w:pStyle w:val="Default"/>
              <w:rPr>
                <w:rFonts w:ascii="Aptos" w:hAnsi="Aptos"/>
                <w:sz w:val="23"/>
                <w:szCs w:val="23"/>
              </w:rPr>
            </w:pPr>
            <w:r w:rsidRPr="00263039">
              <w:rPr>
                <w:rFonts w:ascii="Aptos" w:hAnsi="Aptos"/>
                <w:sz w:val="23"/>
                <w:szCs w:val="23"/>
              </w:rPr>
              <w:t>3.2 Increased collection of evidence on effective practices, policies, and processes for preventing exposure (all Strategies for Component 1 and Component 2)</w:t>
            </w:r>
          </w:p>
        </w:tc>
      </w:tr>
    </w:tbl>
    <w:p w:rsidR="001175CB" w:rsidRPr="00263039" w:rsidP="001175CB" w14:paraId="55DF7DE1" w14:textId="77777777">
      <w:pPr>
        <w:autoSpaceDE w:val="0"/>
        <w:autoSpaceDN w:val="0"/>
        <w:adjustRightInd w:val="0"/>
        <w:spacing w:line="240" w:lineRule="auto"/>
        <w:rPr>
          <w:rFonts w:ascii="Aptos" w:hAnsi="Aptos" w:cs="Courier New"/>
          <w:sz w:val="24"/>
          <w:szCs w:val="24"/>
        </w:rPr>
      </w:pPr>
    </w:p>
    <w:p w:rsidR="001175CB" w:rsidRPr="00263039" w:rsidP="28C14DD6" w14:paraId="79ECFDDF" w14:textId="102DCA12">
      <w:pPr>
        <w:autoSpaceDE w:val="0"/>
        <w:autoSpaceDN w:val="0"/>
        <w:adjustRightInd w:val="0"/>
        <w:spacing w:line="240" w:lineRule="auto"/>
        <w:rPr>
          <w:rFonts w:ascii="Aptos" w:eastAsia="Calibri" w:hAnsi="Aptos"/>
          <w:sz w:val="24"/>
          <w:szCs w:val="24"/>
        </w:rPr>
      </w:pPr>
      <w:r w:rsidRPr="1CE5C4D1">
        <w:rPr>
          <w:rFonts w:ascii="Aptos" w:eastAsia="Calibri" w:hAnsi="Aptos"/>
          <w:sz w:val="24"/>
          <w:szCs w:val="24"/>
        </w:rPr>
        <w:t xml:space="preserve">The following information collection forms collect process and outcome measures relevant to activities and outcomes for which the recipients are accountable for tracking. </w:t>
      </w:r>
      <w:r w:rsidRPr="1CE5C4D1" w:rsidR="581DB077">
        <w:rPr>
          <w:rFonts w:ascii="Aptos" w:eastAsia="Calibri" w:hAnsi="Aptos"/>
          <w:sz w:val="24"/>
          <w:szCs w:val="24"/>
        </w:rPr>
        <w:t>All form</w:t>
      </w:r>
      <w:r w:rsidRPr="1CE5C4D1" w:rsidR="2903B0A6">
        <w:rPr>
          <w:rFonts w:ascii="Aptos" w:eastAsia="Calibri" w:hAnsi="Aptos"/>
          <w:sz w:val="24"/>
          <w:szCs w:val="24"/>
        </w:rPr>
        <w:t>s</w:t>
      </w:r>
      <w:r w:rsidRPr="1CE5C4D1" w:rsidR="581DB077">
        <w:rPr>
          <w:rFonts w:ascii="Aptos" w:eastAsia="Calibri" w:hAnsi="Aptos"/>
          <w:sz w:val="24"/>
          <w:szCs w:val="24"/>
        </w:rPr>
        <w:t xml:space="preserve"> were previously approved</w:t>
      </w:r>
      <w:r w:rsidRPr="1CE5C4D1" w:rsidR="37C8A443">
        <w:rPr>
          <w:rFonts w:ascii="Aptos" w:eastAsia="Calibri" w:hAnsi="Aptos"/>
          <w:sz w:val="24"/>
          <w:szCs w:val="24"/>
        </w:rPr>
        <w:t xml:space="preserve"> by OMB in 2023.</w:t>
      </w:r>
    </w:p>
    <w:p w:rsidR="001175CB" w:rsidRPr="00263039" w:rsidP="001175CB" w14:paraId="13D44BC0" w14:textId="35DC6A1B">
      <w:pPr>
        <w:numPr>
          <w:ilvl w:val="0"/>
          <w:numId w:val="41"/>
        </w:numPr>
        <w:autoSpaceDE w:val="0"/>
        <w:autoSpaceDN w:val="0"/>
        <w:adjustRightInd w:val="0"/>
        <w:spacing w:after="0" w:line="240" w:lineRule="auto"/>
        <w:rPr>
          <w:rFonts w:ascii="Aptos" w:eastAsia="Calibri" w:hAnsi="Aptos" w:cstheme="minorHAnsi"/>
          <w:sz w:val="24"/>
          <w:szCs w:val="24"/>
        </w:rPr>
      </w:pPr>
      <w:r w:rsidRPr="00263039">
        <w:rPr>
          <w:rFonts w:ascii="Aptos" w:eastAsia="MS Mincho" w:hAnsi="Aptos" w:cstheme="minorHAnsi"/>
          <w:sz w:val="24"/>
          <w:szCs w:val="24"/>
        </w:rPr>
        <w:t xml:space="preserve">ATSDR Health Education </w:t>
      </w:r>
      <w:r w:rsidRPr="00263039" w:rsidR="002F2BD7">
        <w:rPr>
          <w:rFonts w:ascii="Aptos" w:eastAsia="MS Mincho" w:hAnsi="Aptos" w:cstheme="minorHAnsi"/>
          <w:sz w:val="24"/>
          <w:szCs w:val="24"/>
        </w:rPr>
        <w:t xml:space="preserve">(HE) </w:t>
      </w:r>
      <w:r w:rsidRPr="00263039">
        <w:rPr>
          <w:rFonts w:ascii="Aptos" w:eastAsia="MS Mincho" w:hAnsi="Aptos" w:cstheme="minorHAnsi"/>
          <w:sz w:val="24"/>
          <w:szCs w:val="24"/>
        </w:rPr>
        <w:t>Activity Form (</w:t>
      </w:r>
      <w:r w:rsidRPr="00263039">
        <w:rPr>
          <w:rFonts w:ascii="Aptos" w:eastAsia="MS Mincho" w:hAnsi="Aptos" w:cstheme="minorHAnsi"/>
          <w:b/>
          <w:sz w:val="24"/>
          <w:szCs w:val="24"/>
        </w:rPr>
        <w:t>Attachment 4a</w:t>
      </w:r>
      <w:r w:rsidRPr="00263039">
        <w:rPr>
          <w:rFonts w:ascii="Aptos" w:eastAsia="MS Mincho" w:hAnsi="Aptos" w:cstheme="minorHAnsi"/>
          <w:sz w:val="24"/>
          <w:szCs w:val="24"/>
        </w:rPr>
        <w:t xml:space="preserve">): </w:t>
      </w:r>
      <w:r w:rsidRPr="00263039">
        <w:rPr>
          <w:rFonts w:ascii="Aptos" w:eastAsia="Calibri" w:hAnsi="Aptos" w:cstheme="minorHAnsi"/>
          <w:sz w:val="24"/>
          <w:szCs w:val="24"/>
        </w:rPr>
        <w:t xml:space="preserve">For health education </w:t>
      </w:r>
      <w:r w:rsidRPr="00263039" w:rsidR="00523C5C">
        <w:rPr>
          <w:rFonts w:ascii="Aptos" w:eastAsia="Calibri" w:hAnsi="Aptos" w:cstheme="minorHAnsi"/>
          <w:sz w:val="24"/>
          <w:szCs w:val="24"/>
        </w:rPr>
        <w:t>activities</w:t>
      </w:r>
      <w:r w:rsidRPr="00263039">
        <w:rPr>
          <w:rFonts w:ascii="Aptos" w:eastAsia="Calibri" w:hAnsi="Aptos" w:cstheme="minorHAnsi"/>
          <w:sz w:val="24"/>
          <w:szCs w:val="24"/>
        </w:rPr>
        <w:t xml:space="preserve">, </w:t>
      </w:r>
      <w:r w:rsidRPr="00263039">
        <w:rPr>
          <w:rFonts w:ascii="Aptos" w:eastAsia="MS Mincho" w:hAnsi="Aptos" w:cstheme="minorHAnsi"/>
          <w:sz w:val="24"/>
          <w:szCs w:val="24"/>
        </w:rPr>
        <w:t>APPLETREE recipients shall quantitatively assess and report efforts to educate community members about site recommendations and health risks using indicators to assess community understanding of site findings about health risks and community understanding of agency recommendations to reduce health risks. This information</w:t>
      </w:r>
      <w:r w:rsidRPr="00263039" w:rsidR="00B055AE">
        <w:rPr>
          <w:rFonts w:ascii="Aptos" w:eastAsia="MS Mincho" w:hAnsi="Aptos" w:cstheme="minorHAnsi"/>
          <w:sz w:val="24"/>
          <w:szCs w:val="24"/>
        </w:rPr>
        <w:t xml:space="preserve"> will be </w:t>
      </w:r>
      <w:r w:rsidRPr="00263039" w:rsidR="00B0711A">
        <w:rPr>
          <w:rFonts w:ascii="Aptos" w:eastAsia="MS Mincho" w:hAnsi="Aptos" w:cstheme="minorHAnsi"/>
          <w:sz w:val="24"/>
          <w:szCs w:val="24"/>
        </w:rPr>
        <w:t>entered into</w:t>
      </w:r>
      <w:r w:rsidRPr="00263039">
        <w:rPr>
          <w:rFonts w:ascii="Aptos" w:eastAsia="MS Mincho" w:hAnsi="Aptos" w:cstheme="minorHAnsi"/>
          <w:sz w:val="24"/>
          <w:szCs w:val="24"/>
        </w:rPr>
        <w:t xml:space="preserve"> </w:t>
      </w:r>
      <w:r w:rsidRPr="00263039">
        <w:rPr>
          <w:rFonts w:ascii="Aptos" w:hAnsi="Aptos" w:cs="ITCFranklinGothicStd-Book"/>
          <w:sz w:val="24"/>
          <w:szCs w:val="24"/>
        </w:rPr>
        <w:t>ARMSS</w:t>
      </w:r>
      <w:r w:rsidRPr="00263039">
        <w:rPr>
          <w:rFonts w:ascii="Aptos" w:eastAsia="MS Mincho" w:hAnsi="Aptos" w:cstheme="minorHAnsi"/>
          <w:sz w:val="24"/>
          <w:szCs w:val="24"/>
        </w:rPr>
        <w:t>.</w:t>
      </w:r>
    </w:p>
    <w:p w:rsidR="001175CB" w:rsidRPr="00263039" w:rsidP="001175CB" w14:paraId="526AC26A" w14:textId="77777777">
      <w:pPr>
        <w:autoSpaceDE w:val="0"/>
        <w:autoSpaceDN w:val="0"/>
        <w:adjustRightInd w:val="0"/>
        <w:spacing w:after="0" w:line="240" w:lineRule="auto"/>
        <w:ind w:left="720"/>
        <w:rPr>
          <w:rFonts w:ascii="Aptos" w:eastAsia="Calibri" w:hAnsi="Aptos" w:cstheme="minorHAnsi"/>
          <w:sz w:val="24"/>
          <w:szCs w:val="24"/>
        </w:rPr>
      </w:pPr>
    </w:p>
    <w:p w:rsidR="001175CB" w:rsidRPr="00263039" w:rsidP="001175CB" w14:paraId="64B14927" w14:textId="77777777">
      <w:pPr>
        <w:numPr>
          <w:ilvl w:val="0"/>
          <w:numId w:val="41"/>
        </w:numPr>
        <w:autoSpaceDE w:val="0"/>
        <w:autoSpaceDN w:val="0"/>
        <w:adjustRightInd w:val="0"/>
        <w:spacing w:after="0" w:line="240" w:lineRule="auto"/>
        <w:rPr>
          <w:rFonts w:ascii="Aptos" w:eastAsia="Calibri" w:hAnsi="Aptos" w:cstheme="minorHAnsi"/>
          <w:sz w:val="24"/>
          <w:szCs w:val="24"/>
        </w:rPr>
      </w:pPr>
      <w:r w:rsidRPr="00263039">
        <w:rPr>
          <w:rFonts w:ascii="Aptos" w:eastAsia="MS Mincho" w:hAnsi="Aptos" w:cstheme="minorHAnsi"/>
          <w:sz w:val="24"/>
          <w:szCs w:val="24"/>
        </w:rPr>
        <w:t xml:space="preserve">ATSDR Technical Assistance </w:t>
      </w:r>
      <w:r w:rsidRPr="00263039" w:rsidR="002F2BD7">
        <w:rPr>
          <w:rFonts w:ascii="Aptos" w:eastAsia="MS Mincho" w:hAnsi="Aptos" w:cstheme="minorHAnsi"/>
          <w:sz w:val="24"/>
          <w:szCs w:val="24"/>
        </w:rPr>
        <w:t xml:space="preserve">(TA) </w:t>
      </w:r>
      <w:r w:rsidRPr="00263039">
        <w:rPr>
          <w:rFonts w:ascii="Aptos" w:eastAsia="MS Mincho" w:hAnsi="Aptos" w:cstheme="minorHAnsi"/>
          <w:sz w:val="24"/>
          <w:szCs w:val="24"/>
        </w:rPr>
        <w:t>Activity Form (</w:t>
      </w:r>
      <w:r w:rsidRPr="00263039">
        <w:rPr>
          <w:rFonts w:ascii="Aptos" w:eastAsia="MS Mincho" w:hAnsi="Aptos" w:cstheme="minorHAnsi"/>
          <w:b/>
          <w:sz w:val="24"/>
          <w:szCs w:val="24"/>
        </w:rPr>
        <w:t>Attachment 4b</w:t>
      </w:r>
      <w:r w:rsidRPr="00263039">
        <w:rPr>
          <w:rFonts w:ascii="Aptos" w:eastAsia="MS Mincho" w:hAnsi="Aptos" w:cstheme="minorHAnsi"/>
          <w:sz w:val="24"/>
          <w:szCs w:val="24"/>
        </w:rPr>
        <w:t xml:space="preserve">): </w:t>
      </w:r>
      <w:r w:rsidRPr="00263039">
        <w:rPr>
          <w:rFonts w:ascii="Aptos" w:eastAsia="Calibri" w:hAnsi="Aptos" w:cstheme="minorHAnsi"/>
          <w:sz w:val="24"/>
          <w:szCs w:val="24"/>
        </w:rPr>
        <w:t xml:space="preserve">Throughout the budget year, this form will be used to record the routine requests made </w:t>
      </w:r>
      <w:r w:rsidRPr="00263039" w:rsidR="003F49D2">
        <w:rPr>
          <w:rFonts w:ascii="Aptos" w:eastAsia="Calibri" w:hAnsi="Aptos" w:cstheme="minorHAnsi"/>
          <w:sz w:val="24"/>
          <w:szCs w:val="24"/>
        </w:rPr>
        <w:t>by</w:t>
      </w:r>
      <w:r w:rsidRPr="00263039">
        <w:rPr>
          <w:rFonts w:ascii="Aptos" w:eastAsia="Calibri" w:hAnsi="Aptos" w:cstheme="minorHAnsi"/>
          <w:sz w:val="24"/>
          <w:szCs w:val="24"/>
        </w:rPr>
        <w:t xml:space="preserve"> the recipients and their program responses. These responses do not evaluate environmental data and do not make health calls. They are not reviewed and cleared through ATSDR clearance processes but are monitored by ATSDR as part of the recipients’ performance. </w:t>
      </w:r>
      <w:r w:rsidRPr="00263039">
        <w:rPr>
          <w:rFonts w:ascii="Aptos" w:eastAsia="MS Mincho" w:hAnsi="Aptos" w:cstheme="minorHAnsi"/>
          <w:sz w:val="24"/>
          <w:szCs w:val="24"/>
        </w:rPr>
        <w:t>This information</w:t>
      </w:r>
      <w:r w:rsidRPr="00263039" w:rsidR="00B0711A">
        <w:rPr>
          <w:rFonts w:ascii="Aptos" w:eastAsia="MS Mincho" w:hAnsi="Aptos" w:cstheme="minorHAnsi"/>
          <w:sz w:val="24"/>
          <w:szCs w:val="24"/>
        </w:rPr>
        <w:t xml:space="preserve"> </w:t>
      </w:r>
      <w:r w:rsidRPr="00263039">
        <w:rPr>
          <w:rFonts w:ascii="Aptos" w:eastAsia="MS Mincho" w:hAnsi="Aptos" w:cstheme="minorHAnsi"/>
          <w:sz w:val="24"/>
          <w:szCs w:val="24"/>
        </w:rPr>
        <w:t xml:space="preserve">will be entered into </w:t>
      </w:r>
      <w:r w:rsidRPr="00263039">
        <w:rPr>
          <w:rFonts w:ascii="Aptos" w:hAnsi="Aptos" w:cs="ITCFranklinGothicStd-Book"/>
          <w:sz w:val="24"/>
          <w:szCs w:val="24"/>
        </w:rPr>
        <w:t>ARMSS.</w:t>
      </w:r>
    </w:p>
    <w:p w:rsidR="001175CB" w:rsidRPr="00263039" w:rsidP="001175CB" w14:paraId="0050458C" w14:textId="77777777">
      <w:pPr>
        <w:autoSpaceDE w:val="0"/>
        <w:autoSpaceDN w:val="0"/>
        <w:adjustRightInd w:val="0"/>
        <w:spacing w:after="0" w:line="240" w:lineRule="auto"/>
        <w:rPr>
          <w:rFonts w:ascii="Aptos" w:eastAsia="Calibri" w:hAnsi="Aptos" w:cstheme="minorHAnsi"/>
          <w:sz w:val="24"/>
          <w:szCs w:val="24"/>
        </w:rPr>
      </w:pPr>
    </w:p>
    <w:p w:rsidR="00B0711A" w:rsidRPr="00263039" w:rsidP="00623A39" w14:paraId="2288C050" w14:textId="77777777">
      <w:pPr>
        <w:pStyle w:val="ListParagraph"/>
        <w:numPr>
          <w:ilvl w:val="0"/>
          <w:numId w:val="41"/>
        </w:numPr>
        <w:rPr>
          <w:rFonts w:ascii="Aptos" w:eastAsia="Calibri" w:hAnsi="Aptos"/>
        </w:rPr>
      </w:pPr>
      <w:r w:rsidRPr="00263039">
        <w:rPr>
          <w:rFonts w:ascii="Aptos" w:eastAsia="MS Mincho" w:hAnsi="Aptos" w:cstheme="minorHAnsi"/>
          <w:sz w:val="24"/>
          <w:szCs w:val="24"/>
        </w:rPr>
        <w:t>ATSDR Site Impact Assessment (SIA) Form (</w:t>
      </w:r>
      <w:r w:rsidRPr="00263039">
        <w:rPr>
          <w:rFonts w:ascii="Aptos" w:eastAsia="MS Mincho" w:hAnsi="Aptos" w:cstheme="minorHAnsi"/>
          <w:b/>
          <w:sz w:val="24"/>
          <w:szCs w:val="24"/>
        </w:rPr>
        <w:t>Attachment 4c</w:t>
      </w:r>
      <w:r w:rsidRPr="00263039">
        <w:rPr>
          <w:rFonts w:ascii="Aptos" w:eastAsia="MS Mincho" w:hAnsi="Aptos" w:cstheme="minorHAnsi"/>
          <w:sz w:val="24"/>
          <w:szCs w:val="24"/>
        </w:rPr>
        <w:t xml:space="preserve">): </w:t>
      </w:r>
      <w:r w:rsidRPr="00263039">
        <w:rPr>
          <w:rFonts w:ascii="Aptos" w:eastAsia="Calibri" w:hAnsi="Aptos" w:cstheme="minorHAnsi"/>
          <w:sz w:val="24"/>
          <w:szCs w:val="24"/>
        </w:rPr>
        <w:t xml:space="preserve">For each environmental health assessment conducted at ATSDR sites, </w:t>
      </w:r>
      <w:r w:rsidRPr="00263039">
        <w:rPr>
          <w:rFonts w:ascii="Aptos" w:eastAsia="MS Mincho" w:hAnsi="Aptos" w:cstheme="minorHAnsi"/>
          <w:sz w:val="24"/>
          <w:szCs w:val="24"/>
        </w:rPr>
        <w:t xml:space="preserve">recipients shall estimate and report the number of people protected from exposure to toxic substances at each site where implementation of agency recommendations has taken place. To the extent possible, recipients shall estimate the disease burden prevented due to the implementation of site recommendations. </w:t>
      </w:r>
      <w:bookmarkStart w:id="7" w:name="_Hlk134177556"/>
      <w:r w:rsidRPr="00263039">
        <w:rPr>
          <w:rFonts w:ascii="Aptos" w:eastAsia="MS Mincho" w:hAnsi="Aptos" w:cstheme="minorHAnsi"/>
          <w:sz w:val="24"/>
          <w:szCs w:val="24"/>
        </w:rPr>
        <w:t xml:space="preserve">This information will be entered into </w:t>
      </w:r>
      <w:r w:rsidRPr="00263039">
        <w:rPr>
          <w:rFonts w:ascii="Aptos" w:hAnsi="Aptos" w:cs="ITCFranklinGothicStd-Book"/>
          <w:sz w:val="24"/>
          <w:szCs w:val="24"/>
        </w:rPr>
        <w:t>ARMSS.</w:t>
      </w:r>
      <w:bookmarkEnd w:id="7"/>
    </w:p>
    <w:p w:rsidR="001175CB" w:rsidRPr="00263039" w:rsidP="00623A39" w14:paraId="7346763B" w14:textId="77777777">
      <w:pPr>
        <w:autoSpaceDE w:val="0"/>
        <w:autoSpaceDN w:val="0"/>
        <w:adjustRightInd w:val="0"/>
        <w:spacing w:after="0" w:line="240" w:lineRule="auto"/>
        <w:ind w:left="720"/>
        <w:rPr>
          <w:rFonts w:ascii="Aptos" w:eastAsia="Calibri" w:hAnsi="Aptos" w:cstheme="minorHAnsi"/>
          <w:sz w:val="24"/>
          <w:szCs w:val="24"/>
        </w:rPr>
      </w:pPr>
    </w:p>
    <w:p w:rsidR="001175CB" w:rsidRPr="00263039" w:rsidP="1CE5C4D1" w14:paraId="7132B45C" w14:textId="7AA6E744">
      <w:pPr>
        <w:numPr>
          <w:ilvl w:val="0"/>
          <w:numId w:val="41"/>
        </w:numPr>
        <w:autoSpaceDE w:val="0"/>
        <w:autoSpaceDN w:val="0"/>
        <w:adjustRightInd w:val="0"/>
        <w:spacing w:after="0" w:line="240" w:lineRule="auto"/>
        <w:rPr>
          <w:rFonts w:ascii="Aptos" w:eastAsia="Calibri" w:hAnsi="Aptos"/>
          <w:sz w:val="24"/>
          <w:szCs w:val="24"/>
        </w:rPr>
      </w:pPr>
      <w:r w:rsidRPr="44CDFF81">
        <w:rPr>
          <w:rFonts w:ascii="Aptos" w:eastAsia="MS Mincho" w:hAnsi="Aptos"/>
          <w:sz w:val="24"/>
          <w:szCs w:val="24"/>
        </w:rPr>
        <w:t>ATSDR Success Story Form (</w:t>
      </w:r>
      <w:r w:rsidRPr="44CDFF81">
        <w:rPr>
          <w:rFonts w:ascii="Aptos" w:eastAsia="MS Mincho" w:hAnsi="Aptos"/>
          <w:b/>
          <w:bCs/>
          <w:sz w:val="24"/>
          <w:szCs w:val="24"/>
        </w:rPr>
        <w:t>Attachment 4d</w:t>
      </w:r>
      <w:r w:rsidRPr="44CDFF81">
        <w:rPr>
          <w:rFonts w:ascii="Aptos" w:eastAsia="MS Mincho" w:hAnsi="Aptos"/>
          <w:sz w:val="24"/>
          <w:szCs w:val="24"/>
        </w:rPr>
        <w:t xml:space="preserve">): Recipients will provide </w:t>
      </w:r>
      <w:r w:rsidRPr="44CDFF81" w:rsidR="1168D22F">
        <w:rPr>
          <w:rFonts w:ascii="Aptos" w:eastAsia="MS Mincho" w:hAnsi="Aptos"/>
          <w:sz w:val="24"/>
          <w:szCs w:val="24"/>
        </w:rPr>
        <w:t xml:space="preserve">a minimum of </w:t>
      </w:r>
      <w:r w:rsidRPr="44CDFF81">
        <w:rPr>
          <w:rFonts w:ascii="Aptos" w:eastAsia="MS Mincho" w:hAnsi="Aptos"/>
          <w:sz w:val="24"/>
          <w:szCs w:val="24"/>
        </w:rPr>
        <w:t xml:space="preserve">one success story per quarter (four success stories total per year) that highlights an impact of any of their programs. Recipients will report </w:t>
      </w:r>
      <w:r w:rsidRPr="44CDFF81">
        <w:rPr>
          <w:rFonts w:ascii="Aptos" w:eastAsia="MS Mincho" w:hAnsi="Aptos"/>
          <w:sz w:val="24"/>
          <w:szCs w:val="24"/>
        </w:rPr>
        <w:t>a brief summary</w:t>
      </w:r>
      <w:r w:rsidRPr="44CDFF81">
        <w:rPr>
          <w:rFonts w:ascii="Aptos" w:eastAsia="MS Mincho" w:hAnsi="Aptos"/>
          <w:sz w:val="24"/>
          <w:szCs w:val="24"/>
        </w:rPr>
        <w:t xml:space="preserve">, </w:t>
      </w:r>
      <w:r w:rsidRPr="44CDFF81">
        <w:rPr>
          <w:rFonts w:ascii="Aptos" w:eastAsia="MS Mincho" w:hAnsi="Aptos"/>
          <w:sz w:val="24"/>
          <w:szCs w:val="24"/>
        </w:rPr>
        <w:t xml:space="preserve">background, intervention/action taken, and accomplishment/impact for each story. Optionally, they may include a photo or quote. </w:t>
      </w:r>
      <w:r w:rsidRPr="44CDFF81" w:rsidR="0D2EA0C2">
        <w:rPr>
          <w:rFonts w:ascii="Aptos" w:eastAsia="MS Mincho" w:hAnsi="Aptos"/>
          <w:sz w:val="24"/>
          <w:szCs w:val="24"/>
        </w:rPr>
        <w:t>This information</w:t>
      </w:r>
      <w:r w:rsidRPr="44CDFF81" w:rsidR="7DF03D94">
        <w:rPr>
          <w:rFonts w:ascii="Aptos" w:eastAsia="MS Mincho" w:hAnsi="Aptos"/>
          <w:sz w:val="24"/>
          <w:szCs w:val="24"/>
        </w:rPr>
        <w:t xml:space="preserve"> </w:t>
      </w:r>
      <w:r w:rsidRPr="44CDFF81" w:rsidR="2B6DD2F4">
        <w:rPr>
          <w:rFonts w:ascii="Aptos" w:eastAsia="MS Mincho" w:hAnsi="Aptos"/>
          <w:sz w:val="24"/>
          <w:szCs w:val="24"/>
        </w:rPr>
        <w:t xml:space="preserve">will be entered </w:t>
      </w:r>
      <w:r w:rsidRPr="44CDFF81" w:rsidR="0D2EA0C2">
        <w:rPr>
          <w:rFonts w:ascii="Aptos" w:eastAsia="MS Mincho" w:hAnsi="Aptos"/>
          <w:sz w:val="24"/>
          <w:szCs w:val="24"/>
        </w:rPr>
        <w:t xml:space="preserve">into </w:t>
      </w:r>
      <w:r w:rsidRPr="44CDFF81" w:rsidR="0D2EA0C2">
        <w:rPr>
          <w:rFonts w:ascii="Aptos" w:hAnsi="Aptos" w:cs="ITCFranklinGothicStd-Book"/>
          <w:sz w:val="24"/>
          <w:szCs w:val="24"/>
        </w:rPr>
        <w:t>ARMSS.</w:t>
      </w:r>
    </w:p>
    <w:p w:rsidR="001175CB" w:rsidRPr="00263039" w:rsidP="001175CB" w14:paraId="413E223C" w14:textId="77777777">
      <w:pPr>
        <w:autoSpaceDE w:val="0"/>
        <w:autoSpaceDN w:val="0"/>
        <w:adjustRightInd w:val="0"/>
        <w:spacing w:after="0" w:line="240" w:lineRule="auto"/>
        <w:rPr>
          <w:rFonts w:ascii="Aptos" w:eastAsia="Calibri" w:hAnsi="Aptos" w:cstheme="minorHAnsi"/>
          <w:sz w:val="24"/>
          <w:szCs w:val="24"/>
        </w:rPr>
      </w:pPr>
    </w:p>
    <w:p w:rsidR="001175CB" w:rsidRPr="00605DD5" w:rsidP="28C14DD6" w14:paraId="27E97FFE" w14:textId="1709A553">
      <w:pPr>
        <w:numPr>
          <w:ilvl w:val="0"/>
          <w:numId w:val="41"/>
        </w:numPr>
        <w:autoSpaceDE w:val="0"/>
        <w:autoSpaceDN w:val="0"/>
        <w:adjustRightInd w:val="0"/>
        <w:spacing w:after="0" w:line="240" w:lineRule="auto"/>
        <w:rPr>
          <w:rFonts w:ascii="Aptos" w:eastAsia="Calibri" w:hAnsi="Aptos"/>
          <w:sz w:val="24"/>
          <w:szCs w:val="24"/>
        </w:rPr>
      </w:pPr>
      <w:r w:rsidRPr="44CDFF81">
        <w:rPr>
          <w:rFonts w:ascii="Aptos" w:eastAsia="MS Mincho" w:hAnsi="Aptos"/>
          <w:sz w:val="24"/>
          <w:szCs w:val="24"/>
        </w:rPr>
        <w:t>APPLETREE Annual Performance Report (APR) Template (</w:t>
      </w:r>
      <w:r w:rsidRPr="44CDFF81">
        <w:rPr>
          <w:rFonts w:ascii="Aptos" w:eastAsia="MS Mincho" w:hAnsi="Aptos"/>
          <w:b/>
          <w:bCs/>
          <w:sz w:val="24"/>
          <w:szCs w:val="24"/>
        </w:rPr>
        <w:t>Attachment 4e</w:t>
      </w:r>
      <w:r w:rsidRPr="44CDFF81">
        <w:rPr>
          <w:rFonts w:ascii="Aptos" w:eastAsia="MS Mincho" w:hAnsi="Aptos"/>
          <w:sz w:val="24"/>
          <w:szCs w:val="24"/>
        </w:rPr>
        <w:t>) and Guidance Document (</w:t>
      </w:r>
      <w:r w:rsidRPr="44CDFF81">
        <w:rPr>
          <w:rFonts w:ascii="Aptos" w:eastAsia="MS Mincho" w:hAnsi="Aptos"/>
          <w:b/>
          <w:bCs/>
          <w:sz w:val="24"/>
          <w:szCs w:val="24"/>
        </w:rPr>
        <w:t>Attachment 4e1</w:t>
      </w:r>
      <w:r w:rsidRPr="44CDFF81">
        <w:rPr>
          <w:rFonts w:ascii="Aptos" w:eastAsia="MS Mincho" w:hAnsi="Aptos"/>
          <w:sz w:val="24"/>
          <w:szCs w:val="24"/>
        </w:rPr>
        <w:t>): Recipients will continue to provide an APR each year and at the end of the funding cycle, which summarizes their annual and funding cycle performances</w:t>
      </w:r>
      <w:r w:rsidRPr="44CDFF81" w:rsidR="58C6331A">
        <w:rPr>
          <w:rFonts w:ascii="Aptos" w:eastAsia="MS Mincho" w:hAnsi="Aptos"/>
          <w:sz w:val="24"/>
          <w:szCs w:val="24"/>
        </w:rPr>
        <w:t>,</w:t>
      </w:r>
      <w:r w:rsidRPr="44CDFF81">
        <w:rPr>
          <w:rFonts w:ascii="Aptos" w:eastAsia="MS Mincho" w:hAnsi="Aptos"/>
          <w:sz w:val="24"/>
          <w:szCs w:val="24"/>
        </w:rPr>
        <w:t xml:space="preserve"> respectively. Annual APRs will be due in </w:t>
      </w:r>
      <w:r w:rsidRPr="44CDFF81" w:rsidR="3864409A">
        <w:rPr>
          <w:rFonts w:ascii="Aptos" w:eastAsia="MS Mincho" w:hAnsi="Aptos"/>
          <w:sz w:val="24"/>
          <w:szCs w:val="24"/>
        </w:rPr>
        <w:t xml:space="preserve">November </w:t>
      </w:r>
      <w:r w:rsidRPr="44CDFF81">
        <w:rPr>
          <w:rFonts w:ascii="Aptos" w:eastAsia="MS Mincho" w:hAnsi="Aptos"/>
          <w:sz w:val="24"/>
          <w:szCs w:val="24"/>
        </w:rPr>
        <w:t xml:space="preserve">of each year to coincide with the CDC Grants Management annual reports to reduce </w:t>
      </w:r>
      <w:r w:rsidRPr="44CDFF81" w:rsidR="58C6331A">
        <w:rPr>
          <w:rFonts w:ascii="Aptos" w:eastAsia="MS Mincho" w:hAnsi="Aptos"/>
          <w:sz w:val="24"/>
          <w:szCs w:val="24"/>
        </w:rPr>
        <w:t xml:space="preserve">the </w:t>
      </w:r>
      <w:r w:rsidRPr="44CDFF81">
        <w:rPr>
          <w:rFonts w:ascii="Aptos" w:eastAsia="MS Mincho" w:hAnsi="Aptos"/>
          <w:sz w:val="24"/>
          <w:szCs w:val="24"/>
        </w:rPr>
        <w:t xml:space="preserve">overall reporting burden. The final report will be due at the end of the funding cycle. The purpose of the performance reports will be to assess recipients based on performance measures and evaluation projects. </w:t>
      </w:r>
      <w:r w:rsidRPr="44CDFF81" w:rsidR="51D7EC26">
        <w:rPr>
          <w:rFonts w:ascii="Aptos" w:eastAsia="MS Mincho" w:hAnsi="Aptos" w:cs="Arial"/>
          <w:sz w:val="24"/>
          <w:szCs w:val="24"/>
        </w:rPr>
        <w:t>Reports include a summary of performance measures, findings from evaluation projects, an updated work plan, and a narrative detailing progress, successes, challenges, and interpretations of results.</w:t>
      </w:r>
      <w:r w:rsidRPr="44CDFF81">
        <w:rPr>
          <w:rFonts w:ascii="Aptos" w:eastAsia="MS Mincho" w:hAnsi="Aptos"/>
          <w:sz w:val="24"/>
          <w:szCs w:val="24"/>
        </w:rPr>
        <w:t xml:space="preserve"> These reports will continue to be entered into a Microsoft Word document and provided directly to ATSDR via email.</w:t>
      </w:r>
      <w:r w:rsidRPr="44CDFF81" w:rsidR="23523A53">
        <w:rPr>
          <w:rFonts w:ascii="Aptos" w:eastAsia="MS Mincho" w:hAnsi="Aptos"/>
          <w:sz w:val="24"/>
          <w:szCs w:val="24"/>
        </w:rPr>
        <w:t xml:space="preserve"> </w:t>
      </w:r>
    </w:p>
    <w:p w:rsidR="00605DD5" w:rsidRPr="00605DD5" w:rsidP="00605DD5" w14:paraId="637E0595" w14:textId="77777777">
      <w:pPr>
        <w:autoSpaceDE w:val="0"/>
        <w:autoSpaceDN w:val="0"/>
        <w:adjustRightInd w:val="0"/>
        <w:spacing w:after="0" w:line="240" w:lineRule="auto"/>
        <w:rPr>
          <w:rFonts w:ascii="Aptos" w:eastAsia="Calibri" w:hAnsi="Aptos" w:cstheme="minorHAnsi"/>
          <w:sz w:val="24"/>
          <w:szCs w:val="24"/>
        </w:rPr>
      </w:pPr>
    </w:p>
    <w:p w:rsidR="001175CB" w:rsidRPr="00263039" w:rsidP="001175CB" w14:paraId="43DFEACC" w14:textId="277BE392">
      <w:pPr>
        <w:numPr>
          <w:ilvl w:val="0"/>
          <w:numId w:val="41"/>
        </w:numPr>
        <w:autoSpaceDE w:val="0"/>
        <w:autoSpaceDN w:val="0"/>
        <w:adjustRightInd w:val="0"/>
        <w:spacing w:after="0" w:line="240" w:lineRule="auto"/>
        <w:rPr>
          <w:rFonts w:ascii="Aptos" w:eastAsia="Calibri" w:hAnsi="Aptos" w:cstheme="minorHAnsi"/>
          <w:sz w:val="24"/>
          <w:szCs w:val="24"/>
        </w:rPr>
      </w:pPr>
      <w:r w:rsidRPr="00263039">
        <w:rPr>
          <w:rFonts w:ascii="Aptos" w:eastAsia="Calibri" w:hAnsi="Aptos" w:cstheme="minorHAnsi"/>
          <w:sz w:val="24"/>
          <w:szCs w:val="24"/>
        </w:rPr>
        <w:t xml:space="preserve">CSPECE Qualitative Narrative Form </w:t>
      </w:r>
      <w:r w:rsidRPr="00263039">
        <w:rPr>
          <w:rFonts w:ascii="Aptos" w:eastAsia="MS Mincho" w:hAnsi="Aptos" w:cstheme="minorHAnsi"/>
          <w:sz w:val="24"/>
          <w:szCs w:val="24"/>
        </w:rPr>
        <w:t>(</w:t>
      </w:r>
      <w:r w:rsidRPr="00263039">
        <w:rPr>
          <w:rFonts w:ascii="Aptos" w:eastAsia="MS Mincho" w:hAnsi="Aptos" w:cstheme="minorHAnsi"/>
          <w:b/>
          <w:sz w:val="24"/>
          <w:szCs w:val="24"/>
        </w:rPr>
        <w:t>Attachment 4f</w:t>
      </w:r>
      <w:r w:rsidRPr="00263039">
        <w:rPr>
          <w:rFonts w:ascii="Aptos" w:eastAsia="MS Mincho" w:hAnsi="Aptos" w:cstheme="minorHAnsi"/>
          <w:sz w:val="24"/>
          <w:szCs w:val="24"/>
        </w:rPr>
        <w:t>)</w:t>
      </w:r>
      <w:r w:rsidRPr="00263039">
        <w:rPr>
          <w:rFonts w:ascii="Aptos" w:eastAsia="Calibri" w:hAnsi="Aptos" w:cstheme="minorHAnsi"/>
          <w:sz w:val="24"/>
          <w:szCs w:val="24"/>
        </w:rPr>
        <w:t xml:space="preserve">: Recipients will provide a narrative report of their Choose Safe Places for Early Care and Education (CSPECE) Programs to document descriptive details of their state’s landscape, program plan, program implementation, and results that cannot be captured through numbers. Recipients will complete and submit the narrative once a year and at the end of the grant cycle as a supplement with their Annual Performance Reports in a </w:t>
      </w:r>
      <w:r w:rsidRPr="00263039">
        <w:rPr>
          <w:rFonts w:ascii="Aptos" w:eastAsia="MS Mincho" w:hAnsi="Aptos" w:cstheme="minorHAnsi"/>
          <w:sz w:val="24"/>
          <w:szCs w:val="24"/>
        </w:rPr>
        <w:t xml:space="preserve">Microsoft Word </w:t>
      </w:r>
      <w:r w:rsidRPr="00263039">
        <w:rPr>
          <w:rFonts w:ascii="Aptos" w:eastAsia="Calibri" w:hAnsi="Aptos" w:cstheme="minorHAnsi"/>
          <w:sz w:val="24"/>
          <w:szCs w:val="24"/>
        </w:rPr>
        <w:t>document and provide directly to ATSDR via email.</w:t>
      </w:r>
      <w:r w:rsidRPr="00263039" w:rsidR="00E536A7">
        <w:rPr>
          <w:rFonts w:ascii="Aptos" w:eastAsia="Calibri" w:hAnsi="Aptos" w:cstheme="minorHAnsi"/>
          <w:sz w:val="24"/>
          <w:szCs w:val="24"/>
        </w:rPr>
        <w:t xml:space="preserve"> </w:t>
      </w:r>
    </w:p>
    <w:p w:rsidR="001175CB" w:rsidRPr="00263039" w:rsidP="001175CB" w14:paraId="003F5E71" w14:textId="77777777">
      <w:pPr>
        <w:autoSpaceDE w:val="0"/>
        <w:autoSpaceDN w:val="0"/>
        <w:adjustRightInd w:val="0"/>
        <w:spacing w:after="0" w:line="240" w:lineRule="auto"/>
        <w:rPr>
          <w:rFonts w:ascii="Aptos" w:eastAsia="Calibri" w:hAnsi="Aptos" w:cstheme="minorHAnsi"/>
          <w:sz w:val="24"/>
          <w:szCs w:val="24"/>
        </w:rPr>
      </w:pPr>
    </w:p>
    <w:p w:rsidR="001175CB" w:rsidRPr="00D00D94" w:rsidP="001175CB" w14:paraId="782BA84C" w14:textId="55CA82AD">
      <w:pPr>
        <w:numPr>
          <w:ilvl w:val="0"/>
          <w:numId w:val="41"/>
        </w:numPr>
        <w:autoSpaceDE w:val="0"/>
        <w:autoSpaceDN w:val="0"/>
        <w:adjustRightInd w:val="0"/>
        <w:spacing w:after="0" w:line="240" w:lineRule="auto"/>
        <w:rPr>
          <w:rFonts w:ascii="Aptos" w:eastAsia="Calibri" w:hAnsi="Aptos" w:cstheme="minorHAnsi"/>
          <w:sz w:val="24"/>
          <w:szCs w:val="24"/>
        </w:rPr>
      </w:pPr>
      <w:r w:rsidRPr="00D00D94">
        <w:rPr>
          <w:rFonts w:ascii="Aptos" w:eastAsia="Calibri" w:hAnsi="Aptos" w:cstheme="minorHAnsi"/>
          <w:sz w:val="24"/>
          <w:szCs w:val="24"/>
        </w:rPr>
        <w:t xml:space="preserve">CSPECE Quantitative Form </w:t>
      </w:r>
      <w:r w:rsidRPr="00D00D94">
        <w:rPr>
          <w:rFonts w:ascii="Aptos" w:eastAsia="MS Mincho" w:hAnsi="Aptos" w:cstheme="minorHAnsi"/>
          <w:sz w:val="24"/>
          <w:szCs w:val="24"/>
        </w:rPr>
        <w:t>(</w:t>
      </w:r>
      <w:r w:rsidRPr="00D00D94">
        <w:rPr>
          <w:rFonts w:ascii="Aptos" w:eastAsia="MS Mincho" w:hAnsi="Aptos" w:cstheme="minorHAnsi"/>
          <w:b/>
          <w:sz w:val="24"/>
          <w:szCs w:val="24"/>
        </w:rPr>
        <w:t>Attachment 4g</w:t>
      </w:r>
      <w:r w:rsidRPr="00D00D94">
        <w:rPr>
          <w:rFonts w:ascii="Aptos" w:eastAsia="MS Mincho" w:hAnsi="Aptos" w:cstheme="minorHAnsi"/>
          <w:sz w:val="24"/>
          <w:szCs w:val="24"/>
        </w:rPr>
        <w:t>)</w:t>
      </w:r>
      <w:r w:rsidRPr="00D00D94">
        <w:rPr>
          <w:rFonts w:ascii="Aptos" w:eastAsia="Calibri" w:hAnsi="Aptos" w:cstheme="minorHAnsi"/>
          <w:sz w:val="24"/>
          <w:szCs w:val="24"/>
        </w:rPr>
        <w:t xml:space="preserve">: Recipients will provide data on their CSPECE Programs to quantify aspects of their program such as children reached, target audiences educated, early care and education programs referred and screened, and recommendations implemented. Recipients will complete and submit a Microsoft Excel form once a year and at the end of the grant cycle as a supplement with their Annual Performance Reports and provide directly to ATSDR via email. The form is cumulative and documents efforts from all </w:t>
      </w:r>
      <w:r w:rsidRPr="00D00D94" w:rsidR="00C22AED">
        <w:rPr>
          <w:rFonts w:ascii="Aptos" w:eastAsia="Calibri" w:hAnsi="Aptos" w:cstheme="minorHAnsi"/>
          <w:sz w:val="24"/>
          <w:szCs w:val="24"/>
        </w:rPr>
        <w:t xml:space="preserve">five </w:t>
      </w:r>
      <w:r w:rsidRPr="00D00D94">
        <w:rPr>
          <w:rFonts w:ascii="Aptos" w:eastAsia="Calibri" w:hAnsi="Aptos" w:cstheme="minorHAnsi"/>
          <w:sz w:val="24"/>
          <w:szCs w:val="24"/>
        </w:rPr>
        <w:t>years.</w:t>
      </w:r>
      <w:r w:rsidRPr="00D00D94" w:rsidR="00E536A7">
        <w:rPr>
          <w:rFonts w:ascii="Aptos" w:eastAsia="Calibri" w:hAnsi="Aptos" w:cstheme="minorHAnsi"/>
          <w:sz w:val="24"/>
          <w:szCs w:val="24"/>
        </w:rPr>
        <w:t xml:space="preserve"> </w:t>
      </w:r>
    </w:p>
    <w:p w:rsidR="00D00D94" w:rsidRPr="00D00D94" w:rsidP="00D00D94" w14:paraId="461BCF23" w14:textId="77777777">
      <w:pPr>
        <w:autoSpaceDE w:val="0"/>
        <w:autoSpaceDN w:val="0"/>
        <w:adjustRightInd w:val="0"/>
        <w:spacing w:after="0" w:line="240" w:lineRule="auto"/>
        <w:rPr>
          <w:rFonts w:ascii="Aptos" w:eastAsia="Calibri" w:hAnsi="Aptos" w:cstheme="minorHAnsi"/>
          <w:sz w:val="24"/>
          <w:szCs w:val="24"/>
        </w:rPr>
      </w:pPr>
    </w:p>
    <w:p w:rsidR="001175CB" w:rsidRPr="00C550E8" w:rsidP="1CE5C4D1" w14:paraId="7F52E0EB" w14:textId="59605DAF">
      <w:pPr>
        <w:numPr>
          <w:ilvl w:val="0"/>
          <w:numId w:val="41"/>
        </w:numPr>
        <w:autoSpaceDE w:val="0"/>
        <w:autoSpaceDN w:val="0"/>
        <w:adjustRightInd w:val="0"/>
        <w:spacing w:after="0" w:line="240" w:lineRule="auto"/>
        <w:rPr>
          <w:rFonts w:ascii="Aptos" w:eastAsia="Calibri" w:hAnsi="Aptos"/>
          <w:sz w:val="24"/>
          <w:szCs w:val="24"/>
        </w:rPr>
      </w:pPr>
      <w:r w:rsidRPr="1CE5C4D1">
        <w:rPr>
          <w:rFonts w:ascii="Aptos" w:eastAsia="Calibri" w:hAnsi="Aptos"/>
          <w:sz w:val="24"/>
          <w:szCs w:val="24"/>
        </w:rPr>
        <w:t xml:space="preserve">ATSDR </w:t>
      </w:r>
      <w:r w:rsidRPr="1CE5C4D1">
        <w:rPr>
          <w:rFonts w:ascii="Aptos" w:eastAsia="Calibri" w:hAnsi="Aptos"/>
          <w:sz w:val="24"/>
          <w:szCs w:val="24"/>
        </w:rPr>
        <w:t>SoilSHOP</w:t>
      </w:r>
      <w:r w:rsidRPr="1CE5C4D1">
        <w:rPr>
          <w:rFonts w:ascii="Aptos" w:eastAsia="Calibri" w:hAnsi="Aptos"/>
          <w:sz w:val="24"/>
          <w:szCs w:val="24"/>
        </w:rPr>
        <w:t xml:space="preserve"> Form </w:t>
      </w:r>
      <w:r w:rsidRPr="1CE5C4D1">
        <w:rPr>
          <w:rFonts w:ascii="Aptos" w:eastAsia="MS Mincho" w:hAnsi="Aptos"/>
          <w:sz w:val="24"/>
          <w:szCs w:val="24"/>
        </w:rPr>
        <w:t>(</w:t>
      </w:r>
      <w:r w:rsidRPr="1CE5C4D1">
        <w:rPr>
          <w:rFonts w:ascii="Aptos" w:eastAsia="MS Mincho" w:hAnsi="Aptos"/>
          <w:b/>
          <w:bCs/>
          <w:sz w:val="24"/>
          <w:szCs w:val="24"/>
        </w:rPr>
        <w:t>Attachment 4h</w:t>
      </w:r>
      <w:r w:rsidRPr="1CE5C4D1">
        <w:rPr>
          <w:rFonts w:ascii="Aptos" w:eastAsia="MS Mincho" w:hAnsi="Aptos"/>
          <w:sz w:val="24"/>
          <w:szCs w:val="24"/>
        </w:rPr>
        <w:t>)</w:t>
      </w:r>
      <w:r w:rsidRPr="1CE5C4D1">
        <w:rPr>
          <w:rFonts w:ascii="Aptos" w:eastAsia="Calibri" w:hAnsi="Aptos"/>
          <w:sz w:val="24"/>
          <w:szCs w:val="24"/>
        </w:rPr>
        <w:t xml:space="preserve">: </w:t>
      </w:r>
      <w:r w:rsidRPr="1CE5C4D1">
        <w:rPr>
          <w:rFonts w:ascii="Aptos" w:eastAsia="Calibri" w:hAnsi="Aptos"/>
          <w:sz w:val="24"/>
          <w:szCs w:val="24"/>
        </w:rPr>
        <w:t>SoilSHOPs</w:t>
      </w:r>
      <w:r w:rsidRPr="1CE5C4D1">
        <w:rPr>
          <w:rFonts w:ascii="Aptos" w:eastAsia="Calibri" w:hAnsi="Aptos"/>
          <w:sz w:val="24"/>
          <w:szCs w:val="24"/>
        </w:rPr>
        <w:t xml:space="preserve"> are not a required activity, however if a recipient completes a </w:t>
      </w:r>
      <w:r w:rsidRPr="1CE5C4D1">
        <w:rPr>
          <w:rFonts w:ascii="Aptos" w:eastAsia="Calibri" w:hAnsi="Aptos"/>
          <w:sz w:val="24"/>
          <w:szCs w:val="24"/>
        </w:rPr>
        <w:t>SoilSHOP</w:t>
      </w:r>
      <w:r w:rsidRPr="1CE5C4D1">
        <w:rPr>
          <w:rFonts w:ascii="Aptos" w:eastAsia="Calibri" w:hAnsi="Aptos"/>
          <w:sz w:val="24"/>
          <w:szCs w:val="24"/>
        </w:rPr>
        <w:t xml:space="preserve">, they need to complete a </w:t>
      </w:r>
      <w:r w:rsidRPr="1CE5C4D1">
        <w:rPr>
          <w:rFonts w:ascii="Aptos" w:eastAsia="Calibri" w:hAnsi="Aptos"/>
          <w:sz w:val="24"/>
          <w:szCs w:val="24"/>
        </w:rPr>
        <w:t>SoilSHOPs</w:t>
      </w:r>
      <w:r w:rsidRPr="1CE5C4D1">
        <w:rPr>
          <w:rFonts w:ascii="Aptos" w:eastAsia="Calibri" w:hAnsi="Aptos"/>
          <w:sz w:val="24"/>
          <w:szCs w:val="24"/>
        </w:rPr>
        <w:t xml:space="preserve"> Form in Word. This form gathers data on the inputs, activities, outputs, and outcomes of the event, such as the number of soil samples screened, number of elevated soil samples, number of individuals receiving health consultations, and number of individuals receiving referrals. The form should be provided back to ATSDR via email within a month of </w:t>
      </w:r>
      <w:r w:rsidRPr="1CE5C4D1">
        <w:rPr>
          <w:rFonts w:ascii="Aptos" w:eastAsia="Calibri" w:hAnsi="Aptos"/>
          <w:sz w:val="24"/>
          <w:szCs w:val="24"/>
        </w:rPr>
        <w:t xml:space="preserve">a </w:t>
      </w:r>
      <w:r w:rsidRPr="1CE5C4D1">
        <w:rPr>
          <w:rFonts w:ascii="Aptos" w:eastAsia="Calibri" w:hAnsi="Aptos"/>
          <w:sz w:val="24"/>
          <w:szCs w:val="24"/>
        </w:rPr>
        <w:t>SoilSHOP</w:t>
      </w:r>
      <w:r w:rsidRPr="1CE5C4D1">
        <w:rPr>
          <w:rFonts w:ascii="Aptos" w:eastAsia="Calibri" w:hAnsi="Aptos"/>
          <w:sz w:val="24"/>
          <w:szCs w:val="24"/>
        </w:rPr>
        <w:t xml:space="preserve"> completion.</w:t>
      </w:r>
      <w:r w:rsidRPr="1CE5C4D1" w:rsidR="1532B71F">
        <w:rPr>
          <w:rFonts w:ascii="Aptos" w:eastAsia="Calibri" w:hAnsi="Aptos"/>
          <w:sz w:val="24"/>
          <w:szCs w:val="24"/>
        </w:rPr>
        <w:t xml:space="preserve"> </w:t>
      </w:r>
    </w:p>
    <w:p w:rsidR="1CE5C4D1" w:rsidP="1CE5C4D1" w14:paraId="70EA90AC" w14:textId="2ED599CE">
      <w:pPr>
        <w:spacing w:after="0" w:line="240" w:lineRule="auto"/>
        <w:ind w:left="720"/>
        <w:rPr>
          <w:rFonts w:ascii="Aptos" w:eastAsia="Calibri" w:hAnsi="Aptos"/>
          <w:sz w:val="24"/>
          <w:szCs w:val="24"/>
        </w:rPr>
      </w:pPr>
    </w:p>
    <w:p w:rsidR="00D47CA3" w:rsidRPr="00C550E8" w:rsidP="00623A39" w14:paraId="6CCC825B" w14:textId="0A574F65">
      <w:pPr>
        <w:numPr>
          <w:ilvl w:val="0"/>
          <w:numId w:val="41"/>
        </w:numPr>
        <w:autoSpaceDE w:val="0"/>
        <w:autoSpaceDN w:val="0"/>
        <w:adjustRightInd w:val="0"/>
        <w:spacing w:after="0" w:line="240" w:lineRule="auto"/>
        <w:rPr>
          <w:rFonts w:ascii="Aptos" w:eastAsia="Calibri" w:hAnsi="Aptos" w:cstheme="minorHAnsi"/>
          <w:sz w:val="24"/>
          <w:szCs w:val="24"/>
        </w:rPr>
      </w:pPr>
      <w:r w:rsidRPr="00C550E8">
        <w:rPr>
          <w:rFonts w:ascii="Aptos" w:eastAsia="Calibri" w:hAnsi="Aptos" w:cstheme="minorHAnsi"/>
          <w:sz w:val="24"/>
          <w:szCs w:val="24"/>
        </w:rPr>
        <w:t xml:space="preserve">ATSDR Recommendation Follow-up Form </w:t>
      </w:r>
      <w:r w:rsidRPr="00C550E8">
        <w:rPr>
          <w:rFonts w:ascii="Aptos" w:eastAsia="MS Mincho" w:hAnsi="Aptos" w:cstheme="minorHAnsi"/>
          <w:sz w:val="24"/>
          <w:szCs w:val="24"/>
        </w:rPr>
        <w:t>(</w:t>
      </w:r>
      <w:r w:rsidRPr="00C550E8">
        <w:rPr>
          <w:rFonts w:ascii="Aptos" w:eastAsia="MS Mincho" w:hAnsi="Aptos" w:cstheme="minorHAnsi"/>
          <w:b/>
          <w:sz w:val="24"/>
          <w:szCs w:val="24"/>
        </w:rPr>
        <w:t>Attachment 4i</w:t>
      </w:r>
      <w:r w:rsidRPr="00C550E8">
        <w:rPr>
          <w:rFonts w:ascii="Aptos" w:eastAsia="MS Mincho" w:hAnsi="Aptos" w:cstheme="minorHAnsi"/>
          <w:sz w:val="24"/>
          <w:szCs w:val="24"/>
        </w:rPr>
        <w:t>)</w:t>
      </w:r>
      <w:r w:rsidRPr="00C550E8">
        <w:rPr>
          <w:rFonts w:ascii="Aptos" w:eastAsia="Calibri" w:hAnsi="Aptos" w:cstheme="minorHAnsi"/>
          <w:sz w:val="24"/>
          <w:szCs w:val="24"/>
        </w:rPr>
        <w:t xml:space="preserve">: For each environmental health assessment, recipients will provide an update on the status of acceptance and implementation of all recommendations to understand whether and how </w:t>
      </w:r>
      <w:r w:rsidRPr="00C550E8">
        <w:rPr>
          <w:rFonts w:ascii="Aptos" w:eastAsia="Calibri" w:hAnsi="Aptos" w:cstheme="minorHAnsi"/>
          <w:sz w:val="24"/>
          <w:szCs w:val="24"/>
        </w:rPr>
        <w:t xml:space="preserve">recommendations have been implemented, and the subsequent impact on communities. Recipients will complete an Excel reporting form annually on the anniversary date of the release of each health assessment. Recipients will </w:t>
      </w:r>
      <w:r w:rsidRPr="00C550E8">
        <w:rPr>
          <w:rFonts w:ascii="Aptos" w:eastAsia="Calibri" w:hAnsi="Aptos" w:cstheme="minorHAnsi"/>
          <w:sz w:val="24"/>
          <w:szCs w:val="24"/>
        </w:rPr>
        <w:t>provide to</w:t>
      </w:r>
      <w:r w:rsidRPr="00C550E8">
        <w:rPr>
          <w:rFonts w:ascii="Aptos" w:eastAsia="Calibri" w:hAnsi="Aptos" w:cstheme="minorHAnsi"/>
          <w:sz w:val="24"/>
          <w:szCs w:val="24"/>
        </w:rPr>
        <w:t xml:space="preserve"> ATSDR via email. </w:t>
      </w:r>
    </w:p>
    <w:p w:rsidR="00C550E8" w:rsidRPr="00C550E8" w:rsidP="00C550E8" w14:paraId="0A62A508" w14:textId="77777777">
      <w:pPr>
        <w:autoSpaceDE w:val="0"/>
        <w:autoSpaceDN w:val="0"/>
        <w:adjustRightInd w:val="0"/>
        <w:spacing w:after="0" w:line="240" w:lineRule="auto"/>
        <w:ind w:left="720"/>
        <w:rPr>
          <w:rFonts w:ascii="Aptos" w:eastAsia="Calibri" w:hAnsi="Aptos" w:cstheme="minorHAnsi"/>
          <w:sz w:val="24"/>
          <w:szCs w:val="24"/>
        </w:rPr>
      </w:pPr>
    </w:p>
    <w:p w:rsidR="00D47CA3" w:rsidRPr="00263039" w:rsidP="001175CB" w14:paraId="7CB1C14F" w14:textId="77777777">
      <w:pPr>
        <w:numPr>
          <w:ilvl w:val="0"/>
          <w:numId w:val="41"/>
        </w:numPr>
        <w:autoSpaceDE w:val="0"/>
        <w:autoSpaceDN w:val="0"/>
        <w:adjustRightInd w:val="0"/>
        <w:spacing w:after="0" w:line="240" w:lineRule="auto"/>
        <w:rPr>
          <w:rFonts w:ascii="Aptos" w:eastAsia="Calibri" w:hAnsi="Aptos" w:cstheme="minorHAnsi"/>
          <w:sz w:val="24"/>
          <w:szCs w:val="24"/>
        </w:rPr>
      </w:pPr>
      <w:r w:rsidRPr="00263039">
        <w:rPr>
          <w:rFonts w:ascii="Aptos" w:eastAsia="Calibri" w:hAnsi="Aptos" w:cstheme="minorHAnsi"/>
          <w:sz w:val="24"/>
          <w:szCs w:val="24"/>
        </w:rPr>
        <w:t>ATSDR Requests Form (</w:t>
      </w:r>
      <w:r w:rsidRPr="00263039">
        <w:rPr>
          <w:rFonts w:ascii="Aptos" w:eastAsia="Calibri" w:hAnsi="Aptos" w:cstheme="minorHAnsi"/>
          <w:b/>
          <w:bCs/>
          <w:sz w:val="24"/>
          <w:szCs w:val="24"/>
        </w:rPr>
        <w:t>Attachment 4j</w:t>
      </w:r>
      <w:r w:rsidRPr="00263039">
        <w:rPr>
          <w:rFonts w:ascii="Aptos" w:eastAsia="Calibri" w:hAnsi="Aptos" w:cstheme="minorHAnsi"/>
          <w:sz w:val="24"/>
          <w:szCs w:val="24"/>
        </w:rPr>
        <w:t xml:space="preserve">): </w:t>
      </w:r>
      <w:bookmarkStart w:id="8" w:name="_Hlk134600350"/>
      <w:r w:rsidRPr="00263039" w:rsidR="00E404F8">
        <w:rPr>
          <w:rFonts w:ascii="Aptos" w:eastAsia="Calibri" w:hAnsi="Aptos" w:cstheme="minorHAnsi"/>
          <w:sz w:val="24"/>
          <w:szCs w:val="24"/>
        </w:rPr>
        <w:t xml:space="preserve">For each environmental health assessment, recipients </w:t>
      </w:r>
      <w:r w:rsidRPr="00263039" w:rsidR="00B701A9">
        <w:rPr>
          <w:rFonts w:ascii="Aptos" w:eastAsia="Calibri" w:hAnsi="Aptos" w:cstheme="minorHAnsi"/>
          <w:sz w:val="24"/>
          <w:szCs w:val="24"/>
        </w:rPr>
        <w:t xml:space="preserve">will </w:t>
      </w:r>
      <w:r w:rsidRPr="00263039" w:rsidR="00363A3A">
        <w:rPr>
          <w:rFonts w:ascii="Aptos" w:eastAsia="Calibri" w:hAnsi="Aptos" w:cstheme="minorHAnsi"/>
          <w:sz w:val="24"/>
          <w:szCs w:val="24"/>
        </w:rPr>
        <w:t>provide</w:t>
      </w:r>
      <w:r w:rsidRPr="00263039" w:rsidR="00B701A9">
        <w:rPr>
          <w:rFonts w:ascii="Aptos" w:eastAsia="Calibri" w:hAnsi="Aptos" w:cstheme="minorHAnsi"/>
          <w:sz w:val="24"/>
          <w:szCs w:val="24"/>
        </w:rPr>
        <w:t xml:space="preserve"> the request</w:t>
      </w:r>
      <w:r w:rsidRPr="00263039" w:rsidR="001B1679">
        <w:rPr>
          <w:rFonts w:ascii="Aptos" w:eastAsia="Calibri" w:hAnsi="Aptos" w:cstheme="minorHAnsi"/>
          <w:sz w:val="24"/>
          <w:szCs w:val="24"/>
        </w:rPr>
        <w:t>,</w:t>
      </w:r>
      <w:r w:rsidRPr="00263039" w:rsidR="00B701A9">
        <w:rPr>
          <w:rFonts w:ascii="Aptos" w:eastAsia="Calibri" w:hAnsi="Aptos" w:cstheme="minorHAnsi"/>
          <w:sz w:val="24"/>
          <w:szCs w:val="24"/>
        </w:rPr>
        <w:t xml:space="preserve"> </w:t>
      </w:r>
      <w:r w:rsidRPr="00263039" w:rsidR="002F55EA">
        <w:rPr>
          <w:rFonts w:ascii="Aptos" w:eastAsia="Calibri" w:hAnsi="Aptos" w:cstheme="minorHAnsi"/>
          <w:sz w:val="24"/>
          <w:szCs w:val="24"/>
        </w:rPr>
        <w:t xml:space="preserve">dates, and </w:t>
      </w:r>
      <w:r w:rsidRPr="00263039" w:rsidR="00C72DFF">
        <w:rPr>
          <w:rFonts w:ascii="Aptos" w:eastAsia="Calibri" w:hAnsi="Aptos" w:cstheme="minorHAnsi"/>
          <w:sz w:val="24"/>
          <w:szCs w:val="24"/>
        </w:rPr>
        <w:t>t</w:t>
      </w:r>
      <w:r w:rsidRPr="00263039" w:rsidR="00EB5BB5">
        <w:rPr>
          <w:rFonts w:ascii="Aptos" w:eastAsia="Calibri" w:hAnsi="Aptos" w:cstheme="minorHAnsi"/>
          <w:sz w:val="24"/>
          <w:szCs w:val="24"/>
        </w:rPr>
        <w:t>riage</w:t>
      </w:r>
      <w:r w:rsidRPr="00263039" w:rsidR="002F55EA">
        <w:rPr>
          <w:rFonts w:ascii="Aptos" w:eastAsia="Calibri" w:hAnsi="Aptos" w:cstheme="minorHAnsi"/>
          <w:sz w:val="24"/>
          <w:szCs w:val="24"/>
        </w:rPr>
        <w:t xml:space="preserve"> </w:t>
      </w:r>
      <w:r w:rsidRPr="00263039" w:rsidR="00EB5BB5">
        <w:rPr>
          <w:rFonts w:ascii="Aptos" w:eastAsia="Calibri" w:hAnsi="Aptos" w:cstheme="minorHAnsi"/>
          <w:sz w:val="24"/>
          <w:szCs w:val="24"/>
        </w:rPr>
        <w:t>information</w:t>
      </w:r>
      <w:r w:rsidRPr="00263039" w:rsidR="00A426F7">
        <w:rPr>
          <w:rFonts w:ascii="Aptos" w:eastAsia="Calibri" w:hAnsi="Aptos" w:cstheme="minorHAnsi"/>
          <w:sz w:val="24"/>
          <w:szCs w:val="24"/>
        </w:rPr>
        <w:t xml:space="preserve"> and can associate the request with </w:t>
      </w:r>
      <w:r w:rsidRPr="00263039" w:rsidR="0023013D">
        <w:rPr>
          <w:rFonts w:ascii="Aptos" w:eastAsia="Calibri" w:hAnsi="Aptos" w:cstheme="minorHAnsi"/>
          <w:sz w:val="24"/>
          <w:szCs w:val="24"/>
        </w:rPr>
        <w:t>a hazardous waste site</w:t>
      </w:r>
      <w:r w:rsidRPr="00263039" w:rsidR="00A661DC">
        <w:rPr>
          <w:rFonts w:ascii="Aptos" w:eastAsia="Calibri" w:hAnsi="Aptos" w:cstheme="minorHAnsi"/>
          <w:sz w:val="24"/>
          <w:szCs w:val="24"/>
        </w:rPr>
        <w:t xml:space="preserve">. </w:t>
      </w:r>
      <w:r w:rsidRPr="00263039" w:rsidR="00935F2A">
        <w:rPr>
          <w:rFonts w:ascii="Aptos" w:eastAsia="Calibri" w:hAnsi="Aptos" w:cstheme="minorHAnsi"/>
          <w:sz w:val="24"/>
          <w:szCs w:val="24"/>
        </w:rPr>
        <w:t xml:space="preserve">Site scoping </w:t>
      </w:r>
      <w:r w:rsidRPr="00263039" w:rsidR="000D0C63">
        <w:rPr>
          <w:rFonts w:ascii="Aptos" w:eastAsia="Calibri" w:hAnsi="Aptos" w:cstheme="minorHAnsi"/>
          <w:sz w:val="24"/>
          <w:szCs w:val="24"/>
        </w:rPr>
        <w:t xml:space="preserve">and clearance </w:t>
      </w:r>
      <w:r w:rsidRPr="00263039" w:rsidR="00935F2A">
        <w:rPr>
          <w:rFonts w:ascii="Aptos" w:eastAsia="Calibri" w:hAnsi="Aptos" w:cstheme="minorHAnsi"/>
          <w:sz w:val="24"/>
          <w:szCs w:val="24"/>
        </w:rPr>
        <w:t xml:space="preserve">information </w:t>
      </w:r>
      <w:r w:rsidRPr="00263039" w:rsidR="000D0C63">
        <w:rPr>
          <w:rFonts w:ascii="Aptos" w:eastAsia="Calibri" w:hAnsi="Aptos" w:cstheme="minorHAnsi"/>
          <w:sz w:val="24"/>
          <w:szCs w:val="24"/>
        </w:rPr>
        <w:t>are</w:t>
      </w:r>
      <w:r w:rsidRPr="00263039" w:rsidR="00935F2A">
        <w:rPr>
          <w:rFonts w:ascii="Aptos" w:eastAsia="Calibri" w:hAnsi="Aptos" w:cstheme="minorHAnsi"/>
          <w:sz w:val="24"/>
          <w:szCs w:val="24"/>
        </w:rPr>
        <w:t xml:space="preserve"> completed for </w:t>
      </w:r>
      <w:r w:rsidRPr="00263039" w:rsidR="00AF5A25">
        <w:rPr>
          <w:rFonts w:ascii="Aptos" w:eastAsia="Calibri" w:hAnsi="Aptos" w:cstheme="minorHAnsi"/>
          <w:sz w:val="24"/>
          <w:szCs w:val="24"/>
        </w:rPr>
        <w:t xml:space="preserve">about 15% of </w:t>
      </w:r>
      <w:r w:rsidRPr="00263039" w:rsidR="007B4208">
        <w:rPr>
          <w:rFonts w:ascii="Aptos" w:eastAsia="Calibri" w:hAnsi="Aptos" w:cstheme="minorHAnsi"/>
          <w:sz w:val="24"/>
          <w:szCs w:val="24"/>
        </w:rPr>
        <w:t>environmental health assessments</w:t>
      </w:r>
      <w:r w:rsidRPr="00263039" w:rsidR="00AD1EAE">
        <w:rPr>
          <w:rFonts w:ascii="Aptos" w:eastAsia="Calibri" w:hAnsi="Aptos" w:cstheme="minorHAnsi"/>
          <w:sz w:val="24"/>
          <w:szCs w:val="24"/>
        </w:rPr>
        <w:t xml:space="preserve"> that complete ATSDR’s clearance process</w:t>
      </w:r>
      <w:r w:rsidRPr="00263039" w:rsidR="00782AEA">
        <w:rPr>
          <w:rFonts w:ascii="Aptos" w:eastAsia="Calibri" w:hAnsi="Aptos" w:cstheme="minorHAnsi"/>
          <w:sz w:val="24"/>
          <w:szCs w:val="24"/>
        </w:rPr>
        <w:t xml:space="preserve"> (i.e., certified)</w:t>
      </w:r>
      <w:r w:rsidRPr="00263039" w:rsidR="007B4208">
        <w:rPr>
          <w:rFonts w:ascii="Aptos" w:eastAsia="Calibri" w:hAnsi="Aptos" w:cstheme="minorHAnsi"/>
          <w:sz w:val="24"/>
          <w:szCs w:val="24"/>
        </w:rPr>
        <w:t xml:space="preserve">. </w:t>
      </w:r>
      <w:r w:rsidRPr="00263039" w:rsidR="00A661DC">
        <w:rPr>
          <w:rFonts w:ascii="Aptos" w:eastAsia="Calibri" w:hAnsi="Aptos" w:cstheme="minorHAnsi"/>
          <w:sz w:val="24"/>
          <w:szCs w:val="24"/>
        </w:rPr>
        <w:t>This information will be entered into ARMSS.</w:t>
      </w:r>
      <w:bookmarkEnd w:id="8"/>
    </w:p>
    <w:p w:rsidR="00C13959" w:rsidRPr="00263039" w:rsidP="004976CC" w14:paraId="4A51F566" w14:textId="77777777">
      <w:pPr>
        <w:pStyle w:val="Heading1"/>
        <w:pBdr>
          <w:bottom w:val="none" w:sz="0" w:space="0" w:color="auto"/>
        </w:pBdr>
        <w:rPr>
          <w:rFonts w:ascii="Aptos" w:hAnsi="Aptos"/>
          <w:color w:val="auto"/>
        </w:rPr>
      </w:pPr>
      <w:bookmarkStart w:id="9" w:name="_Toc240352974"/>
      <w:r w:rsidRPr="00263039">
        <w:rPr>
          <w:rFonts w:ascii="Aptos" w:hAnsi="Aptos"/>
          <w:color w:val="auto"/>
        </w:rPr>
        <w:t>A.</w:t>
      </w:r>
      <w:r w:rsidRPr="00263039" w:rsidR="004D21C9">
        <w:rPr>
          <w:rFonts w:ascii="Aptos" w:hAnsi="Aptos"/>
          <w:color w:val="auto"/>
        </w:rPr>
        <w:t xml:space="preserve">3.  </w:t>
      </w:r>
      <w:r w:rsidRPr="00263039" w:rsidR="00B45002">
        <w:rPr>
          <w:rFonts w:ascii="Aptos" w:hAnsi="Aptos"/>
          <w:color w:val="auto"/>
        </w:rPr>
        <w:t>Use of Improved Information Technology and Burden Reduction</w:t>
      </w:r>
      <w:bookmarkEnd w:id="9"/>
    </w:p>
    <w:p w:rsidR="004976CC" w:rsidRPr="00263039" w:rsidP="004976CC" w14:paraId="45403414" w14:textId="77777777">
      <w:pPr>
        <w:rPr>
          <w:rFonts w:ascii="Aptos" w:hAnsi="Aptos"/>
        </w:rPr>
      </w:pPr>
    </w:p>
    <w:p w:rsidR="00F01979" w:rsidRPr="008B1E83" w:rsidP="204C9D36" w14:paraId="4B1ABDEE" w14:textId="77777777">
      <w:pPr>
        <w:autoSpaceDE w:val="0"/>
        <w:autoSpaceDN w:val="0"/>
        <w:adjustRightInd w:val="0"/>
        <w:spacing w:line="240" w:lineRule="auto"/>
        <w:rPr>
          <w:rFonts w:ascii="Aptos" w:hAnsi="Aptos" w:cs="ITCFranklinGothicStd-Book"/>
          <w:sz w:val="24"/>
          <w:szCs w:val="24"/>
        </w:rPr>
      </w:pPr>
      <w:r w:rsidRPr="204C9D36">
        <w:rPr>
          <w:rFonts w:ascii="Aptos" w:hAnsi="Aptos" w:cs="ITCFranklinGothicStd-Book"/>
          <w:sz w:val="24"/>
          <w:szCs w:val="24"/>
        </w:rPr>
        <w:t xml:space="preserve">Only the minimum amount of necessary information will be collected for the “APPLETREE Performance Measures” ICR. </w:t>
      </w:r>
    </w:p>
    <w:p w:rsidR="00F01979" w:rsidRPr="008B1E83" w:rsidP="204C9D36" w14:paraId="5BF5250E" w14:textId="77777777">
      <w:pPr>
        <w:autoSpaceDE w:val="0"/>
        <w:autoSpaceDN w:val="0"/>
        <w:adjustRightInd w:val="0"/>
        <w:spacing w:line="240" w:lineRule="auto"/>
        <w:rPr>
          <w:rFonts w:ascii="Aptos" w:hAnsi="Aptos" w:cs="ITCFranklinGothicStd-Book"/>
          <w:sz w:val="24"/>
          <w:szCs w:val="24"/>
        </w:rPr>
      </w:pPr>
      <w:r w:rsidRPr="204C9D36">
        <w:rPr>
          <w:rFonts w:ascii="Aptos" w:hAnsi="Aptos" w:cs="ITCFranklinGothicStd-Book"/>
          <w:sz w:val="24"/>
          <w:szCs w:val="24"/>
        </w:rPr>
        <w:t>ATSDR will require recipients to electronically submit the HE, the TA</w:t>
      </w:r>
      <w:r w:rsidRPr="204C9D36" w:rsidR="16A7822D">
        <w:rPr>
          <w:rFonts w:ascii="Aptos" w:hAnsi="Aptos" w:cs="ITCFranklinGothicStd-Book"/>
          <w:sz w:val="24"/>
          <w:szCs w:val="24"/>
        </w:rPr>
        <w:t xml:space="preserve">, </w:t>
      </w:r>
      <w:r w:rsidRPr="204C9D36">
        <w:rPr>
          <w:rFonts w:ascii="Aptos" w:hAnsi="Aptos" w:cs="ITCFranklinGothicStd-Book"/>
          <w:sz w:val="24"/>
          <w:szCs w:val="24"/>
        </w:rPr>
        <w:t>SIA Performance Measures</w:t>
      </w:r>
      <w:r w:rsidRPr="204C9D36" w:rsidR="16A7822D">
        <w:rPr>
          <w:rFonts w:ascii="Aptos" w:hAnsi="Aptos" w:cs="ITCFranklinGothicStd-Book"/>
          <w:sz w:val="24"/>
          <w:szCs w:val="24"/>
        </w:rPr>
        <w:t xml:space="preserve">, </w:t>
      </w:r>
      <w:r w:rsidRPr="204C9D36" w:rsidR="6A8F97BC">
        <w:rPr>
          <w:rFonts w:ascii="Aptos" w:hAnsi="Aptos" w:cs="ITCFranklinGothicStd-Book"/>
          <w:sz w:val="24"/>
          <w:szCs w:val="24"/>
        </w:rPr>
        <w:t xml:space="preserve">Requests, and </w:t>
      </w:r>
      <w:r w:rsidRPr="204C9D36" w:rsidR="16A7822D">
        <w:rPr>
          <w:rFonts w:ascii="Aptos" w:hAnsi="Aptos" w:cs="ITCFranklinGothicStd-Book"/>
          <w:sz w:val="24"/>
          <w:szCs w:val="24"/>
        </w:rPr>
        <w:t>Success Stories</w:t>
      </w:r>
      <w:r w:rsidRPr="204C9D36">
        <w:rPr>
          <w:rFonts w:ascii="Aptos" w:hAnsi="Aptos" w:cs="ITCFranklinGothicStd-Book"/>
          <w:sz w:val="24"/>
          <w:szCs w:val="24"/>
        </w:rPr>
        <w:t xml:space="preserve"> in ARMSS. The use of this electronic reporting system will reduce recipient burden because the information can be submitted directly and quickly into the ATSDR system. The estimated time for each entry is </w:t>
      </w:r>
      <w:r w:rsidRPr="204C9D36" w:rsidR="2D431E1E">
        <w:rPr>
          <w:rFonts w:ascii="Aptos" w:hAnsi="Aptos" w:cs="ITCFranklinGothicStd-Book"/>
          <w:sz w:val="24"/>
          <w:szCs w:val="24"/>
        </w:rPr>
        <w:t>4</w:t>
      </w:r>
      <w:r w:rsidRPr="204C9D36">
        <w:rPr>
          <w:rFonts w:ascii="Aptos" w:hAnsi="Aptos" w:cs="ITCFranklinGothicStd-Book"/>
          <w:sz w:val="24"/>
          <w:szCs w:val="24"/>
        </w:rPr>
        <w:t xml:space="preserve">, </w:t>
      </w:r>
      <w:r w:rsidRPr="204C9D36" w:rsidR="2D431E1E">
        <w:rPr>
          <w:rFonts w:ascii="Aptos" w:hAnsi="Aptos" w:cs="ITCFranklinGothicStd-Book"/>
          <w:sz w:val="24"/>
          <w:szCs w:val="24"/>
        </w:rPr>
        <w:t>4,</w:t>
      </w:r>
      <w:r w:rsidRPr="204C9D36">
        <w:rPr>
          <w:rFonts w:ascii="Aptos" w:hAnsi="Aptos" w:cs="ITCFranklinGothicStd-Book"/>
          <w:sz w:val="24"/>
          <w:szCs w:val="24"/>
        </w:rPr>
        <w:t xml:space="preserve"> and 7 minutes for HE, TA</w:t>
      </w:r>
      <w:r w:rsidRPr="204C9D36" w:rsidR="65C26997">
        <w:rPr>
          <w:rFonts w:ascii="Aptos" w:hAnsi="Aptos" w:cs="ITCFranklinGothicStd-Book"/>
          <w:sz w:val="24"/>
          <w:szCs w:val="24"/>
        </w:rPr>
        <w:t>,</w:t>
      </w:r>
      <w:r w:rsidRPr="204C9D36">
        <w:rPr>
          <w:rFonts w:ascii="Aptos" w:hAnsi="Aptos" w:cs="ITCFranklinGothicStd-Book"/>
          <w:sz w:val="24"/>
          <w:szCs w:val="24"/>
        </w:rPr>
        <w:t xml:space="preserve"> and SIA, respectively. Direct entry will also reduce transcription </w:t>
      </w:r>
      <w:r w:rsidRPr="204C9D36" w:rsidR="65C26997">
        <w:rPr>
          <w:rFonts w:ascii="Aptos" w:hAnsi="Aptos" w:cs="ITCFranklinGothicStd-Book"/>
          <w:sz w:val="24"/>
          <w:szCs w:val="24"/>
        </w:rPr>
        <w:t>errors because</w:t>
      </w:r>
      <w:r w:rsidRPr="204C9D36">
        <w:rPr>
          <w:rFonts w:ascii="Aptos" w:hAnsi="Aptos" w:cs="ITCFranklinGothicStd-Book"/>
          <w:sz w:val="24"/>
          <w:szCs w:val="24"/>
        </w:rPr>
        <w:t xml:space="preserve"> recipients will not have to send the information in another reporting form requiring separate data entry at ATSDR. We estimate that 58% (15</w:t>
      </w:r>
      <w:r w:rsidRPr="204C9D36" w:rsidR="29698E33">
        <w:rPr>
          <w:rFonts w:ascii="Aptos" w:hAnsi="Aptos" w:cs="ITCFranklinGothicStd-Book"/>
          <w:sz w:val="24"/>
          <w:szCs w:val="24"/>
        </w:rPr>
        <w:t>7</w:t>
      </w:r>
      <w:r w:rsidRPr="204C9D36">
        <w:rPr>
          <w:rFonts w:ascii="Aptos" w:hAnsi="Aptos" w:cs="ITCFranklinGothicStd-Book"/>
          <w:sz w:val="24"/>
          <w:szCs w:val="24"/>
        </w:rPr>
        <w:t>/26</w:t>
      </w:r>
      <w:r w:rsidRPr="204C9D36" w:rsidR="29698E33">
        <w:rPr>
          <w:rFonts w:ascii="Aptos" w:hAnsi="Aptos" w:cs="ITCFranklinGothicStd-Book"/>
          <w:sz w:val="24"/>
          <w:szCs w:val="24"/>
        </w:rPr>
        <w:t>9</w:t>
      </w:r>
      <w:r w:rsidRPr="204C9D36">
        <w:rPr>
          <w:rFonts w:ascii="Aptos" w:hAnsi="Aptos" w:cs="ITCFranklinGothicStd-Book"/>
          <w:sz w:val="24"/>
          <w:szCs w:val="24"/>
        </w:rPr>
        <w:t xml:space="preserve">) of the requested burden hours will be spent reporting electronically </w:t>
      </w:r>
      <w:r w:rsidRPr="204C9D36">
        <w:rPr>
          <w:rFonts w:ascii="Aptos" w:hAnsi="Aptos" w:cs="ITCFranklinGothicStd-Book"/>
          <w:sz w:val="24"/>
          <w:szCs w:val="24"/>
        </w:rPr>
        <w:t>in</w:t>
      </w:r>
      <w:r w:rsidRPr="204C9D36">
        <w:rPr>
          <w:rFonts w:ascii="Aptos" w:hAnsi="Aptos" w:cs="ITCFranklinGothicStd-Book"/>
          <w:sz w:val="24"/>
          <w:szCs w:val="24"/>
        </w:rPr>
        <w:t xml:space="preserve"> ARMSS.</w:t>
      </w:r>
    </w:p>
    <w:p w:rsidR="00F01979" w:rsidRPr="00263039" w:rsidP="00F01979" w14:paraId="669B82DE" w14:textId="77777777">
      <w:pPr>
        <w:autoSpaceDE w:val="0"/>
        <w:autoSpaceDN w:val="0"/>
        <w:adjustRightInd w:val="0"/>
        <w:spacing w:line="240" w:lineRule="auto"/>
        <w:rPr>
          <w:rFonts w:ascii="Aptos" w:hAnsi="Aptos" w:cs="ITCFranklinGothicStd-Book"/>
          <w:sz w:val="24"/>
          <w:szCs w:val="24"/>
        </w:rPr>
      </w:pPr>
      <w:r w:rsidRPr="204C9D36">
        <w:rPr>
          <w:rFonts w:ascii="Aptos" w:hAnsi="Aptos" w:cs="ITCFranklinGothicStd-Book"/>
          <w:sz w:val="24"/>
          <w:szCs w:val="24"/>
        </w:rPr>
        <w:t xml:space="preserve">All other forms, including the APR, the </w:t>
      </w:r>
      <w:r w:rsidRPr="204C9D36">
        <w:rPr>
          <w:rFonts w:ascii="Aptos" w:hAnsi="Aptos" w:cs="ITCFranklinGothicStd-Book"/>
          <w:sz w:val="24"/>
          <w:szCs w:val="24"/>
        </w:rPr>
        <w:t>SoilSHOP</w:t>
      </w:r>
      <w:r w:rsidRPr="204C9D36">
        <w:rPr>
          <w:rFonts w:ascii="Aptos" w:hAnsi="Aptos" w:cs="ITCFranklinGothicStd-Book"/>
          <w:sz w:val="24"/>
          <w:szCs w:val="24"/>
        </w:rPr>
        <w:t xml:space="preserve"> Form, the Recommendation Follow-up Form, and both CSPECE forms, will be submitted in electronic format to ATSDR via email. We estimate that 42% (11</w:t>
      </w:r>
      <w:r w:rsidRPr="204C9D36" w:rsidR="64516091">
        <w:rPr>
          <w:rFonts w:ascii="Aptos" w:hAnsi="Aptos" w:cs="ITCFranklinGothicStd-Book"/>
          <w:sz w:val="24"/>
          <w:szCs w:val="24"/>
        </w:rPr>
        <w:t>2</w:t>
      </w:r>
      <w:r w:rsidRPr="204C9D36">
        <w:rPr>
          <w:rFonts w:ascii="Aptos" w:hAnsi="Aptos" w:cs="ITCFranklinGothicStd-Book"/>
          <w:sz w:val="24"/>
          <w:szCs w:val="24"/>
        </w:rPr>
        <w:t>/26</w:t>
      </w:r>
      <w:r w:rsidRPr="204C9D36" w:rsidR="64516091">
        <w:rPr>
          <w:rFonts w:ascii="Aptos" w:hAnsi="Aptos" w:cs="ITCFranklinGothicStd-Book"/>
          <w:sz w:val="24"/>
          <w:szCs w:val="24"/>
        </w:rPr>
        <w:t>9</w:t>
      </w:r>
      <w:r w:rsidRPr="204C9D36">
        <w:rPr>
          <w:rFonts w:ascii="Aptos" w:hAnsi="Aptos" w:cs="ITCFranklinGothicStd-Book"/>
          <w:sz w:val="24"/>
          <w:szCs w:val="24"/>
        </w:rPr>
        <w:t>) of the requested burden hours will be spent reporting by submitting reports via email to ATSDR.</w:t>
      </w:r>
      <w:r w:rsidRPr="204C9D36" w:rsidR="15A63234">
        <w:rPr>
          <w:rFonts w:ascii="Aptos" w:hAnsi="Aptos" w:cs="ITCFranklinGothicStd-Book"/>
          <w:sz w:val="24"/>
          <w:szCs w:val="24"/>
        </w:rPr>
        <w:t xml:space="preserve"> </w:t>
      </w:r>
    </w:p>
    <w:p w:rsidR="00B45002" w:rsidRPr="00263039" w:rsidP="004D7237" w14:paraId="76F8775B" w14:textId="77777777">
      <w:pPr>
        <w:pStyle w:val="Heading1"/>
        <w:pBdr>
          <w:bottom w:val="none" w:sz="0" w:space="0" w:color="auto"/>
        </w:pBdr>
        <w:rPr>
          <w:rFonts w:ascii="Aptos" w:hAnsi="Aptos"/>
          <w:color w:val="auto"/>
        </w:rPr>
      </w:pPr>
      <w:bookmarkStart w:id="10" w:name="_Toc240352975"/>
      <w:r w:rsidRPr="00263039">
        <w:rPr>
          <w:rFonts w:ascii="Aptos" w:hAnsi="Aptos"/>
          <w:color w:val="auto"/>
        </w:rPr>
        <w:t>A.</w:t>
      </w:r>
      <w:r w:rsidRPr="00263039" w:rsidR="004D21C9">
        <w:rPr>
          <w:rFonts w:ascii="Aptos" w:hAnsi="Aptos"/>
          <w:color w:val="auto"/>
        </w:rPr>
        <w:t xml:space="preserve">4.  </w:t>
      </w:r>
      <w:r w:rsidRPr="00263039">
        <w:rPr>
          <w:rFonts w:ascii="Aptos" w:hAnsi="Aptos"/>
          <w:color w:val="auto"/>
        </w:rPr>
        <w:t>Efforts to Identify Duplication and Use of Similar Information</w:t>
      </w:r>
      <w:bookmarkEnd w:id="10"/>
    </w:p>
    <w:p w:rsidR="004D7237" w:rsidRPr="00263039" w:rsidP="004D7237" w14:paraId="3507CFCD" w14:textId="77777777">
      <w:pPr>
        <w:rPr>
          <w:rFonts w:ascii="Aptos" w:hAnsi="Aptos"/>
        </w:rPr>
      </w:pPr>
    </w:p>
    <w:p w:rsidR="004F5AF6" w:rsidRPr="00263039" w:rsidP="004F5AF6" w14:paraId="07BBBB20" w14:textId="77777777">
      <w:pPr>
        <w:rPr>
          <w:rFonts w:ascii="Aptos" w:hAnsi="Aptos"/>
          <w:sz w:val="24"/>
          <w:szCs w:val="24"/>
        </w:rPr>
      </w:pPr>
      <w:bookmarkStart w:id="11" w:name="_Hlk134601469"/>
      <w:r w:rsidRPr="00263039">
        <w:rPr>
          <w:rFonts w:ascii="Aptos" w:hAnsi="Aptos"/>
          <w:sz w:val="24"/>
          <w:szCs w:val="24"/>
        </w:rPr>
        <w:t>There will be no duplication of program management information in the APPLETREE Program. The reported information from the recipient will be generated as site activities progress throughout the budget year. No similar information exists.</w:t>
      </w:r>
    </w:p>
    <w:p w:rsidR="00B45002" w:rsidRPr="00263039" w:rsidP="00601F1A" w14:paraId="48067153" w14:textId="77777777">
      <w:pPr>
        <w:pStyle w:val="Heading1"/>
        <w:pBdr>
          <w:bottom w:val="none" w:sz="0" w:space="0" w:color="auto"/>
        </w:pBdr>
        <w:rPr>
          <w:rFonts w:ascii="Aptos" w:hAnsi="Aptos"/>
          <w:color w:val="auto"/>
        </w:rPr>
      </w:pPr>
      <w:bookmarkStart w:id="12" w:name="_Toc240352976"/>
      <w:bookmarkEnd w:id="11"/>
      <w:r w:rsidRPr="00263039">
        <w:rPr>
          <w:rFonts w:ascii="Aptos" w:hAnsi="Aptos"/>
          <w:color w:val="auto"/>
        </w:rPr>
        <w:t>A.</w:t>
      </w:r>
      <w:r w:rsidRPr="00263039" w:rsidR="004D21C9">
        <w:rPr>
          <w:rFonts w:ascii="Aptos" w:hAnsi="Aptos"/>
          <w:color w:val="auto"/>
        </w:rPr>
        <w:t xml:space="preserve">5.  </w:t>
      </w:r>
      <w:r w:rsidRPr="00263039">
        <w:rPr>
          <w:rFonts w:ascii="Aptos" w:hAnsi="Aptos"/>
          <w:color w:val="auto"/>
        </w:rPr>
        <w:t>Impact on Small Businesses or Other Small Entities</w:t>
      </w:r>
      <w:bookmarkEnd w:id="12"/>
    </w:p>
    <w:p w:rsidR="00F16DA0" w:rsidRPr="00263039" w:rsidP="00F16DA0" w14:paraId="3A36478F" w14:textId="77777777">
      <w:pPr>
        <w:autoSpaceDE w:val="0"/>
        <w:autoSpaceDN w:val="0"/>
        <w:adjustRightInd w:val="0"/>
        <w:spacing w:after="0" w:line="240" w:lineRule="auto"/>
        <w:rPr>
          <w:rFonts w:ascii="Aptos" w:hAnsi="Aptos" w:cs="ITCFranklinGothicStd-Book"/>
          <w:sz w:val="24"/>
          <w:szCs w:val="24"/>
        </w:rPr>
      </w:pPr>
    </w:p>
    <w:p w:rsidR="00942A49" w:rsidRPr="00263039" w:rsidP="00942A49" w14:paraId="4F63FA96"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Recipient reports or performance measures and annual reports will not involve small businesses.</w:t>
      </w:r>
    </w:p>
    <w:p w:rsidR="00B45002" w:rsidRPr="00263039" w:rsidP="00601F1A" w14:paraId="49912AD4" w14:textId="77777777">
      <w:pPr>
        <w:pStyle w:val="Heading1"/>
        <w:pBdr>
          <w:bottom w:val="none" w:sz="0" w:space="0" w:color="auto"/>
        </w:pBdr>
        <w:rPr>
          <w:rFonts w:ascii="Aptos" w:hAnsi="Aptos"/>
          <w:color w:val="auto"/>
        </w:rPr>
      </w:pPr>
      <w:bookmarkStart w:id="13" w:name="_Toc240352977"/>
      <w:r w:rsidRPr="00263039">
        <w:rPr>
          <w:rFonts w:ascii="Aptos" w:hAnsi="Aptos"/>
          <w:color w:val="auto"/>
        </w:rPr>
        <w:t>A.</w:t>
      </w:r>
      <w:r w:rsidRPr="00263039" w:rsidR="004D21C9">
        <w:rPr>
          <w:rFonts w:ascii="Aptos" w:hAnsi="Aptos"/>
          <w:color w:val="auto"/>
        </w:rPr>
        <w:t xml:space="preserve">6.  </w:t>
      </w:r>
      <w:r w:rsidRPr="00263039">
        <w:rPr>
          <w:rFonts w:ascii="Aptos" w:hAnsi="Aptos"/>
          <w:color w:val="auto"/>
        </w:rPr>
        <w:t xml:space="preserve">Consequences of Collecting </w:t>
      </w:r>
      <w:r w:rsidRPr="00263039">
        <w:rPr>
          <w:rFonts w:ascii="Aptos" w:hAnsi="Aptos"/>
          <w:color w:val="auto"/>
        </w:rPr>
        <w:t>the Information</w:t>
      </w:r>
      <w:r w:rsidRPr="00263039">
        <w:rPr>
          <w:rFonts w:ascii="Aptos" w:hAnsi="Aptos"/>
          <w:color w:val="auto"/>
        </w:rPr>
        <w:t xml:space="preserve"> Less Frequently</w:t>
      </w:r>
      <w:bookmarkEnd w:id="13"/>
    </w:p>
    <w:p w:rsidR="00F82AF2" w:rsidRPr="00263039" w:rsidP="002930EC" w14:paraId="6124D4CA" w14:textId="77777777">
      <w:pPr>
        <w:spacing w:after="0" w:line="240" w:lineRule="auto"/>
        <w:rPr>
          <w:rFonts w:ascii="Aptos" w:hAnsi="Aptos"/>
          <w:sz w:val="24"/>
          <w:szCs w:val="24"/>
        </w:rPr>
      </w:pPr>
    </w:p>
    <w:p w:rsidR="00101A79" w:rsidRPr="00263039" w:rsidP="00101A79" w14:paraId="5D04380D"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 xml:space="preserve">APPLETREE recipients will submit information about each site activity into the HE, TA, SIA, </w:t>
      </w:r>
      <w:r w:rsidRPr="00263039">
        <w:rPr>
          <w:rFonts w:ascii="Aptos" w:hAnsi="Aptos" w:cs="ITCFranklinGothicStd-Book"/>
          <w:sz w:val="24"/>
          <w:szCs w:val="24"/>
        </w:rPr>
        <w:t>SoilSHOP</w:t>
      </w:r>
      <w:r w:rsidRPr="00263039" w:rsidR="008A03F2">
        <w:rPr>
          <w:rFonts w:ascii="Aptos" w:hAnsi="Aptos" w:cs="ITCFranklinGothicStd-Book"/>
          <w:sz w:val="24"/>
          <w:szCs w:val="24"/>
        </w:rPr>
        <w:t>, and Requests</w:t>
      </w:r>
      <w:r w:rsidRPr="00263039" w:rsidR="000C6385">
        <w:rPr>
          <w:rFonts w:ascii="Aptos" w:hAnsi="Aptos" w:cs="ITCFranklinGothicStd-Book"/>
          <w:sz w:val="24"/>
          <w:szCs w:val="24"/>
        </w:rPr>
        <w:t xml:space="preserve"> forms</w:t>
      </w:r>
      <w:r w:rsidRPr="00263039">
        <w:rPr>
          <w:rFonts w:ascii="Aptos" w:hAnsi="Aptos" w:cs="ITCFranklinGothicStd-Book"/>
          <w:sz w:val="24"/>
          <w:szCs w:val="24"/>
        </w:rPr>
        <w:t xml:space="preserve"> as </w:t>
      </w:r>
      <w:r w:rsidRPr="00263039" w:rsidR="000C6385">
        <w:rPr>
          <w:rFonts w:ascii="Aptos" w:hAnsi="Aptos" w:cs="ITCFranklinGothicStd-Book"/>
          <w:sz w:val="24"/>
          <w:szCs w:val="24"/>
        </w:rPr>
        <w:t>they</w:t>
      </w:r>
      <w:r w:rsidRPr="00263039">
        <w:rPr>
          <w:rFonts w:ascii="Aptos" w:hAnsi="Aptos" w:cs="ITCFranklinGothicStd-Book"/>
          <w:sz w:val="24"/>
          <w:szCs w:val="24"/>
        </w:rPr>
        <w:t xml:space="preserve"> occur. Due to the high volume of ATSDR site activities anticipated per year, we estimate each recipient will submit information several times per year. This frequency is necessary for accurate tracking of site activities. To allow recipients to wait to submit activity summaries monthly, quarterly, biannually, or annually, would result in loss of detail in site activities and increased opportunity for recall bias. This high volume of entries is offset by the minimal time needed to enter each site activity.</w:t>
      </w:r>
    </w:p>
    <w:p w:rsidR="00101A79" w:rsidRPr="00263039" w:rsidP="00101A79" w14:paraId="05E72F6E"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 xml:space="preserve">The APPLETREE recipients will submit APRs and both CSPECE forms once per year for program management and monitoring. Reporting once per year is a minimum requirement. Additionally, each form will be submitted a </w:t>
      </w:r>
      <w:r w:rsidRPr="00263039" w:rsidR="00044357">
        <w:rPr>
          <w:rFonts w:ascii="Aptos" w:hAnsi="Aptos" w:cs="ITCFranklinGothicStd-Book"/>
          <w:sz w:val="24"/>
          <w:szCs w:val="24"/>
        </w:rPr>
        <w:t>6</w:t>
      </w:r>
      <w:r w:rsidRPr="00263039" w:rsidR="00044357">
        <w:rPr>
          <w:rFonts w:ascii="Aptos" w:hAnsi="Aptos" w:cs="ITCFranklinGothicStd-Book"/>
          <w:sz w:val="24"/>
          <w:szCs w:val="24"/>
          <w:vertAlign w:val="superscript"/>
        </w:rPr>
        <w:t>th</w:t>
      </w:r>
      <w:r w:rsidRPr="00263039" w:rsidR="00044357">
        <w:rPr>
          <w:rFonts w:ascii="Aptos" w:hAnsi="Aptos" w:cs="ITCFranklinGothicStd-Book"/>
          <w:sz w:val="24"/>
          <w:szCs w:val="24"/>
        </w:rPr>
        <w:t xml:space="preserve"> </w:t>
      </w:r>
      <w:r w:rsidRPr="00263039">
        <w:rPr>
          <w:rFonts w:ascii="Aptos" w:hAnsi="Aptos" w:cs="ITCFranklinGothicStd-Book"/>
          <w:sz w:val="24"/>
          <w:szCs w:val="24"/>
        </w:rPr>
        <w:t>time at the end of the period of performance.</w:t>
      </w:r>
    </w:p>
    <w:p w:rsidR="00101A79" w:rsidRPr="00263039" w:rsidP="00101A79" w14:paraId="1113473C"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There are no technical or legal obstacles to reducing burden.</w:t>
      </w:r>
    </w:p>
    <w:p w:rsidR="00B45002" w:rsidRPr="00263039" w:rsidP="00601F1A" w14:paraId="2BA08C16" w14:textId="77777777">
      <w:pPr>
        <w:pStyle w:val="Heading1"/>
        <w:pBdr>
          <w:bottom w:val="none" w:sz="0" w:space="0" w:color="auto"/>
        </w:pBdr>
        <w:rPr>
          <w:rFonts w:ascii="Aptos" w:hAnsi="Aptos"/>
          <w:color w:val="auto"/>
        </w:rPr>
      </w:pPr>
      <w:bookmarkStart w:id="14" w:name="_Toc240352978"/>
      <w:r w:rsidRPr="00263039">
        <w:rPr>
          <w:rFonts w:ascii="Aptos" w:hAnsi="Aptos"/>
          <w:color w:val="auto"/>
        </w:rPr>
        <w:t>A.7.</w:t>
      </w:r>
      <w:r w:rsidRPr="00263039" w:rsidR="004D21C9">
        <w:rPr>
          <w:rFonts w:ascii="Aptos" w:hAnsi="Aptos"/>
          <w:color w:val="auto"/>
        </w:rPr>
        <w:t xml:space="preserve">  </w:t>
      </w:r>
      <w:r w:rsidRPr="00263039">
        <w:rPr>
          <w:rFonts w:ascii="Aptos" w:hAnsi="Aptos"/>
          <w:color w:val="auto"/>
        </w:rPr>
        <w:t>Special Circumstances Relating to the Guidelines of 5 CFR 1320.5</w:t>
      </w:r>
      <w:bookmarkEnd w:id="14"/>
    </w:p>
    <w:p w:rsidR="0014151A" w:rsidRPr="00263039" w:rsidP="00FB3333" w14:paraId="492ADFD0" w14:textId="77777777">
      <w:pPr>
        <w:autoSpaceDE w:val="0"/>
        <w:autoSpaceDN w:val="0"/>
        <w:adjustRightInd w:val="0"/>
        <w:spacing w:line="240" w:lineRule="auto"/>
        <w:rPr>
          <w:rFonts w:ascii="Aptos" w:hAnsi="Aptos"/>
          <w:sz w:val="24"/>
          <w:szCs w:val="24"/>
        </w:rPr>
      </w:pPr>
    </w:p>
    <w:p w:rsidR="005135BA" w:rsidRPr="00263039" w:rsidP="005135BA" w14:paraId="0CD914C5"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 xml:space="preserve">The following special </w:t>
      </w:r>
      <w:r w:rsidRPr="00263039">
        <w:rPr>
          <w:rFonts w:ascii="Aptos" w:hAnsi="Aptos" w:cs="ITCFranklinGothicStd-Book"/>
          <w:sz w:val="24"/>
          <w:szCs w:val="24"/>
        </w:rPr>
        <w:t>circumstance(s)</w:t>
      </w:r>
      <w:r w:rsidRPr="00263039">
        <w:rPr>
          <w:rFonts w:ascii="Aptos" w:hAnsi="Aptos" w:cs="ITCFranklinGothicStd-Book"/>
          <w:sz w:val="24"/>
          <w:szCs w:val="24"/>
        </w:rPr>
        <w:t xml:space="preserve"> apply to this information collection. We are requiring the APPLETREE recipients to report H</w:t>
      </w:r>
      <w:r w:rsidRPr="00263039" w:rsidR="008A03F2">
        <w:rPr>
          <w:rFonts w:ascii="Aptos" w:hAnsi="Aptos" w:cs="ITCFranklinGothicStd-Book"/>
          <w:sz w:val="24"/>
          <w:szCs w:val="24"/>
        </w:rPr>
        <w:t>E</w:t>
      </w:r>
      <w:r w:rsidRPr="00263039" w:rsidR="00AD2562">
        <w:rPr>
          <w:rFonts w:ascii="Aptos" w:hAnsi="Aptos" w:cs="ITCFranklinGothicStd-Book"/>
          <w:sz w:val="24"/>
          <w:szCs w:val="24"/>
        </w:rPr>
        <w:t>, TA,</w:t>
      </w:r>
      <w:r w:rsidRPr="00263039">
        <w:rPr>
          <w:rFonts w:ascii="Aptos" w:hAnsi="Aptos" w:cs="ITCFranklinGothicStd-Book"/>
          <w:sz w:val="24"/>
          <w:szCs w:val="24"/>
        </w:rPr>
        <w:t xml:space="preserve"> SIA</w:t>
      </w:r>
      <w:r w:rsidRPr="00263039" w:rsidR="00590D9B">
        <w:rPr>
          <w:rFonts w:ascii="Aptos" w:hAnsi="Aptos" w:cs="ITCFranklinGothicStd-Book"/>
          <w:sz w:val="24"/>
          <w:szCs w:val="24"/>
        </w:rPr>
        <w:t xml:space="preserve">, </w:t>
      </w:r>
      <w:r w:rsidRPr="00263039" w:rsidR="00590D9B">
        <w:rPr>
          <w:rFonts w:ascii="Aptos" w:hAnsi="Aptos" w:cs="ITCFranklinGothicStd-Book"/>
          <w:sz w:val="24"/>
          <w:szCs w:val="24"/>
        </w:rPr>
        <w:t>SoilSHOP</w:t>
      </w:r>
      <w:r w:rsidRPr="00263039" w:rsidR="00C01D26">
        <w:rPr>
          <w:rFonts w:ascii="Aptos" w:hAnsi="Aptos" w:cs="ITCFranklinGothicStd-Book"/>
          <w:sz w:val="24"/>
          <w:szCs w:val="24"/>
        </w:rPr>
        <w:t>, and Requests</w:t>
      </w:r>
      <w:r w:rsidRPr="00263039">
        <w:rPr>
          <w:rFonts w:ascii="Aptos" w:hAnsi="Aptos" w:cs="ITCFranklinGothicStd-Book"/>
          <w:sz w:val="24"/>
          <w:szCs w:val="24"/>
        </w:rPr>
        <w:t xml:space="preserve"> information to the agency more often than quarterly as described and justified in </w:t>
      </w:r>
      <w:r w:rsidRPr="00263039">
        <w:rPr>
          <w:rFonts w:ascii="Aptos" w:hAnsi="Aptos" w:cs="ITCFranklinGothicStd-Book"/>
          <w:b/>
          <w:sz w:val="24"/>
          <w:szCs w:val="24"/>
        </w:rPr>
        <w:t>Section A.6</w:t>
      </w:r>
      <w:r w:rsidRPr="00263039">
        <w:rPr>
          <w:rFonts w:ascii="Aptos" w:hAnsi="Aptos" w:cs="ITCFranklinGothicStd-Book"/>
          <w:sz w:val="24"/>
          <w:szCs w:val="24"/>
        </w:rPr>
        <w:t>.</w:t>
      </w:r>
    </w:p>
    <w:p w:rsidR="00B45002" w:rsidRPr="00263039" w:rsidP="00601F1A" w14:paraId="7EFE73BF" w14:textId="77777777">
      <w:pPr>
        <w:pStyle w:val="Heading1"/>
        <w:pBdr>
          <w:bottom w:val="none" w:sz="0" w:space="0" w:color="auto"/>
        </w:pBdr>
        <w:rPr>
          <w:rFonts w:ascii="Aptos" w:hAnsi="Aptos"/>
          <w:color w:val="auto"/>
        </w:rPr>
      </w:pPr>
      <w:bookmarkStart w:id="15" w:name="_Toc240352979"/>
      <w:r w:rsidRPr="00263039">
        <w:rPr>
          <w:rFonts w:ascii="Aptos" w:hAnsi="Aptos"/>
          <w:color w:val="auto"/>
        </w:rPr>
        <w:t>A.</w:t>
      </w:r>
      <w:r w:rsidRPr="00263039" w:rsidR="004D21C9">
        <w:rPr>
          <w:rFonts w:ascii="Aptos" w:hAnsi="Aptos"/>
          <w:color w:val="auto"/>
        </w:rPr>
        <w:t xml:space="preserve">8.  </w:t>
      </w:r>
      <w:r w:rsidRPr="00263039">
        <w:rPr>
          <w:rFonts w:ascii="Aptos" w:hAnsi="Aptos"/>
          <w:color w:val="auto"/>
        </w:rPr>
        <w:t>Comments in Response to the Federal Register Notice and Efforts to Consult Outside the Agency</w:t>
      </w:r>
      <w:bookmarkEnd w:id="15"/>
    </w:p>
    <w:p w:rsidR="00D62EE3" w:rsidRPr="00263039" w:rsidP="00D62EE3" w14:paraId="02AB70B5" w14:textId="77777777">
      <w:pPr>
        <w:autoSpaceDE w:val="0"/>
        <w:autoSpaceDN w:val="0"/>
        <w:adjustRightInd w:val="0"/>
        <w:spacing w:after="0" w:line="240" w:lineRule="auto"/>
        <w:rPr>
          <w:rFonts w:ascii="Aptos" w:hAnsi="Aptos" w:cs="ITCFranklinGothicStd-Demi"/>
          <w:sz w:val="24"/>
          <w:szCs w:val="24"/>
        </w:rPr>
      </w:pPr>
    </w:p>
    <w:p w:rsidR="006824BD" w:rsidRPr="00263039" w:rsidP="006824BD" w14:paraId="060F8F39" w14:textId="38DF7306">
      <w:pPr>
        <w:pStyle w:val="ListParagraph"/>
        <w:numPr>
          <w:ilvl w:val="0"/>
          <w:numId w:val="11"/>
        </w:numPr>
        <w:autoSpaceDE w:val="0"/>
        <w:autoSpaceDN w:val="0"/>
        <w:adjustRightInd w:val="0"/>
        <w:spacing w:line="240" w:lineRule="auto"/>
        <w:contextualSpacing w:val="0"/>
        <w:rPr>
          <w:rFonts w:ascii="Aptos" w:hAnsi="Aptos" w:cs="ITCFranklinGothicStd-Book"/>
          <w:sz w:val="24"/>
          <w:szCs w:val="24"/>
        </w:rPr>
      </w:pPr>
      <w:r w:rsidRPr="44CDFF81">
        <w:rPr>
          <w:rFonts w:ascii="Aptos" w:hAnsi="Aptos" w:cs="ITCFranklinGothicStd-Book"/>
          <w:sz w:val="24"/>
          <w:szCs w:val="24"/>
        </w:rPr>
        <w:t xml:space="preserve">A 60-day Federal Register Notice was published in the </w:t>
      </w:r>
      <w:r w:rsidRPr="44CDFF81">
        <w:rPr>
          <w:rFonts w:ascii="Aptos" w:hAnsi="Aptos" w:cs="ITCFranklinGothicStd-BookIt"/>
          <w:i/>
          <w:iCs/>
          <w:sz w:val="24"/>
          <w:szCs w:val="24"/>
        </w:rPr>
        <w:t xml:space="preserve">Federal Register </w:t>
      </w:r>
      <w:r w:rsidRPr="44CDFF81">
        <w:rPr>
          <w:rFonts w:ascii="Aptos" w:hAnsi="Aptos" w:cs="ITCFranklinGothicStd-Book"/>
          <w:sz w:val="24"/>
          <w:szCs w:val="24"/>
        </w:rPr>
        <w:t xml:space="preserve">on </w:t>
      </w:r>
      <w:r w:rsidRPr="44CDFF81" w:rsidR="47B84130">
        <w:rPr>
          <w:rFonts w:ascii="Aptos" w:hAnsi="Aptos" w:cs="ITCFranklinGothicStd-Book"/>
          <w:sz w:val="24"/>
          <w:szCs w:val="24"/>
        </w:rPr>
        <w:t>0</w:t>
      </w:r>
      <w:r w:rsidRPr="44CDFF81" w:rsidR="275EB5F9">
        <w:rPr>
          <w:rFonts w:ascii="Aptos" w:hAnsi="Aptos" w:cs="ITCFranklinGothicStd-Book"/>
          <w:sz w:val="24"/>
          <w:szCs w:val="24"/>
        </w:rPr>
        <w:t>6</w:t>
      </w:r>
      <w:r w:rsidRPr="44CDFF81">
        <w:rPr>
          <w:rFonts w:ascii="Aptos" w:hAnsi="Aptos" w:cs="ITCFranklinGothicStd-Book"/>
          <w:sz w:val="24"/>
          <w:szCs w:val="24"/>
        </w:rPr>
        <w:t>/</w:t>
      </w:r>
      <w:r w:rsidRPr="44CDFF81" w:rsidR="47B84130">
        <w:rPr>
          <w:rFonts w:ascii="Aptos" w:hAnsi="Aptos" w:cs="ITCFranklinGothicStd-Book"/>
          <w:sz w:val="24"/>
          <w:szCs w:val="24"/>
        </w:rPr>
        <w:t>2</w:t>
      </w:r>
      <w:r w:rsidRPr="44CDFF81" w:rsidR="2F78A1D7">
        <w:rPr>
          <w:rFonts w:ascii="Aptos" w:hAnsi="Aptos" w:cs="ITCFranklinGothicStd-Book"/>
          <w:sz w:val="24"/>
          <w:szCs w:val="24"/>
        </w:rPr>
        <w:t>6</w:t>
      </w:r>
      <w:r w:rsidRPr="44CDFF81">
        <w:rPr>
          <w:rFonts w:ascii="Aptos" w:hAnsi="Aptos" w:cs="ITCFranklinGothicStd-Book"/>
          <w:sz w:val="24"/>
          <w:szCs w:val="24"/>
        </w:rPr>
        <w:t>/</w:t>
      </w:r>
      <w:r w:rsidRPr="44CDFF81" w:rsidR="19AA4004">
        <w:rPr>
          <w:rFonts w:ascii="Aptos" w:hAnsi="Aptos" w:cs="ITCFranklinGothicStd-Book"/>
          <w:sz w:val="24"/>
          <w:szCs w:val="24"/>
        </w:rPr>
        <w:t>202</w:t>
      </w:r>
      <w:r w:rsidRPr="44CDFF81" w:rsidR="2F78A1D7">
        <w:rPr>
          <w:rFonts w:ascii="Aptos" w:hAnsi="Aptos" w:cs="ITCFranklinGothicStd-Book"/>
          <w:sz w:val="24"/>
          <w:szCs w:val="24"/>
        </w:rPr>
        <w:t>6</w:t>
      </w:r>
      <w:r w:rsidRPr="44CDFF81" w:rsidR="70944E21">
        <w:rPr>
          <w:rFonts w:ascii="Aptos" w:hAnsi="Aptos" w:cs="ITCFranklinGothicStd-Book"/>
          <w:sz w:val="24"/>
          <w:szCs w:val="24"/>
        </w:rPr>
        <w:t xml:space="preserve">, Vol. </w:t>
      </w:r>
      <w:r w:rsidRPr="44CDFF81" w:rsidR="75668100">
        <w:rPr>
          <w:rFonts w:ascii="Aptos" w:hAnsi="Aptos" w:cs="ITCFranklinGothicStd-Book"/>
          <w:sz w:val="24"/>
          <w:szCs w:val="24"/>
        </w:rPr>
        <w:t>91</w:t>
      </w:r>
      <w:r w:rsidRPr="44CDFF81" w:rsidR="70944E21">
        <w:rPr>
          <w:rFonts w:ascii="Aptos" w:hAnsi="Aptos" w:cs="ITCFranklinGothicStd-Book"/>
          <w:sz w:val="24"/>
          <w:szCs w:val="24"/>
        </w:rPr>
        <w:t xml:space="preserve">, No. 122, pp. </w:t>
      </w:r>
      <w:r w:rsidRPr="44CDFF81" w:rsidR="75668100">
        <w:rPr>
          <w:rFonts w:ascii="Aptos" w:hAnsi="Aptos" w:cs="ITCFranklinGothicStd-Book"/>
          <w:sz w:val="24"/>
          <w:szCs w:val="24"/>
        </w:rPr>
        <w:t>38712</w:t>
      </w:r>
      <w:r w:rsidRPr="44CDFF81" w:rsidR="0258F5A6">
        <w:rPr>
          <w:rFonts w:ascii="Aptos" w:hAnsi="Aptos" w:cs="ITCFranklinGothicStd-Book"/>
          <w:sz w:val="24"/>
          <w:szCs w:val="24"/>
        </w:rPr>
        <w:t xml:space="preserve"> </w:t>
      </w:r>
      <w:r w:rsidRPr="44CDFF81">
        <w:rPr>
          <w:rFonts w:ascii="Aptos" w:hAnsi="Aptos" w:cs="ITCFranklinGothicStd-Book"/>
          <w:sz w:val="24"/>
          <w:szCs w:val="24"/>
        </w:rPr>
        <w:t>(</w:t>
      </w:r>
      <w:r w:rsidRPr="44CDFF81">
        <w:rPr>
          <w:rFonts w:ascii="Aptos" w:hAnsi="Aptos" w:cs="ITCFranklinGothicStd-Book"/>
          <w:b/>
          <w:bCs/>
          <w:sz w:val="24"/>
          <w:szCs w:val="24"/>
        </w:rPr>
        <w:t>Attachment 2</w:t>
      </w:r>
      <w:r w:rsidRPr="44CDFF81">
        <w:rPr>
          <w:rFonts w:ascii="Aptos" w:hAnsi="Aptos" w:cs="ITCFranklinGothicStd-Book"/>
          <w:sz w:val="24"/>
          <w:szCs w:val="24"/>
        </w:rPr>
        <w:t xml:space="preserve">). </w:t>
      </w:r>
      <w:r w:rsidRPr="44CDFF81" w:rsidR="70944E21">
        <w:rPr>
          <w:rFonts w:ascii="Aptos" w:hAnsi="Aptos" w:cs="ITCFranklinGothicStd-Book"/>
          <w:sz w:val="24"/>
          <w:szCs w:val="24"/>
        </w:rPr>
        <w:t>ATSDR receive</w:t>
      </w:r>
      <w:r w:rsidRPr="44CDFF81" w:rsidR="032CF04C">
        <w:rPr>
          <w:rFonts w:ascii="Aptos" w:hAnsi="Aptos" w:cs="ITCFranklinGothicStd-Book"/>
          <w:sz w:val="24"/>
          <w:szCs w:val="24"/>
        </w:rPr>
        <w:t>d one</w:t>
      </w:r>
      <w:r w:rsidRPr="44CDFF81" w:rsidR="70944E21">
        <w:rPr>
          <w:rFonts w:ascii="Aptos" w:hAnsi="Aptos" w:cs="ITCFranklinGothicStd-Book"/>
          <w:sz w:val="24"/>
          <w:szCs w:val="24"/>
        </w:rPr>
        <w:t xml:space="preserve"> public comment</w:t>
      </w:r>
      <w:r w:rsidRPr="44CDFF81" w:rsidR="6B7D40A1">
        <w:rPr>
          <w:rFonts w:ascii="Aptos" w:hAnsi="Aptos" w:cs="ITCFranklinGothicStd-Book"/>
          <w:sz w:val="24"/>
          <w:szCs w:val="24"/>
        </w:rPr>
        <w:t xml:space="preserve"> (Attachment 2a)</w:t>
      </w:r>
      <w:r w:rsidRPr="44CDFF81" w:rsidR="70944E21">
        <w:rPr>
          <w:rFonts w:ascii="Aptos" w:hAnsi="Aptos" w:cs="ITCFranklinGothicStd-Book"/>
          <w:sz w:val="24"/>
          <w:szCs w:val="24"/>
        </w:rPr>
        <w:t xml:space="preserve"> related to this notice.</w:t>
      </w:r>
      <w:r w:rsidRPr="44CDFF81" w:rsidR="032CF04C">
        <w:rPr>
          <w:rFonts w:ascii="Aptos" w:hAnsi="Aptos" w:cs="ITCFranklinGothicStd-Book"/>
          <w:sz w:val="24"/>
          <w:szCs w:val="24"/>
        </w:rPr>
        <w:t xml:space="preserve"> Response to comment is included (Attachment </w:t>
      </w:r>
      <w:r w:rsidRPr="44CDFF81" w:rsidR="4F0C1F1A">
        <w:rPr>
          <w:rFonts w:ascii="Aptos" w:hAnsi="Aptos" w:cs="ITCFranklinGothicStd-Book"/>
          <w:sz w:val="24"/>
          <w:szCs w:val="24"/>
        </w:rPr>
        <w:t>2</w:t>
      </w:r>
      <w:r w:rsidRPr="44CDFF81" w:rsidR="42E6C5E6">
        <w:rPr>
          <w:rFonts w:ascii="Aptos" w:hAnsi="Aptos" w:cs="ITCFranklinGothicStd-Book"/>
          <w:sz w:val="24"/>
          <w:szCs w:val="24"/>
        </w:rPr>
        <w:t>b</w:t>
      </w:r>
      <w:r w:rsidRPr="44CDFF81" w:rsidR="032CF04C">
        <w:rPr>
          <w:rFonts w:ascii="Aptos" w:hAnsi="Aptos" w:cs="ITCFranklinGothicStd-Book"/>
          <w:sz w:val="24"/>
          <w:szCs w:val="24"/>
        </w:rPr>
        <w:t xml:space="preserve">). </w:t>
      </w:r>
    </w:p>
    <w:p w:rsidR="006824BD" w:rsidRPr="00263039" w:rsidP="006824BD" w14:paraId="1DF62B6B" w14:textId="77777777">
      <w:pPr>
        <w:pStyle w:val="ListParagraph"/>
        <w:numPr>
          <w:ilvl w:val="0"/>
          <w:numId w:val="11"/>
        </w:numPr>
        <w:autoSpaceDE w:val="0"/>
        <w:autoSpaceDN w:val="0"/>
        <w:adjustRightInd w:val="0"/>
        <w:spacing w:line="240" w:lineRule="auto"/>
        <w:contextualSpacing w:val="0"/>
        <w:rPr>
          <w:rFonts w:ascii="Aptos" w:hAnsi="Aptos" w:cs="ITCFranklinGothicStd-Book"/>
          <w:sz w:val="24"/>
          <w:szCs w:val="24"/>
        </w:rPr>
      </w:pPr>
      <w:r w:rsidRPr="00263039">
        <w:rPr>
          <w:rFonts w:ascii="Aptos" w:hAnsi="Aptos" w:cs="ITCFranklinGothicStd-Book"/>
          <w:sz w:val="24"/>
          <w:szCs w:val="24"/>
        </w:rPr>
        <w:t xml:space="preserve">The APPLETREE Program has been in existence since 1987. As a mature program, consultations outside of ATSDR did not occur during the preparation of this NOFO </w:t>
      </w:r>
      <w:r w:rsidRPr="00263039">
        <w:rPr>
          <w:rFonts w:ascii="Aptos" w:hAnsi="Aptos" w:cs="ITCFranklinGothicStd-Book"/>
          <w:b/>
          <w:sz w:val="24"/>
          <w:szCs w:val="24"/>
        </w:rPr>
        <w:t>(Attachment 3</w:t>
      </w:r>
      <w:r w:rsidRPr="00263039">
        <w:rPr>
          <w:rFonts w:ascii="Aptos" w:hAnsi="Aptos" w:cs="ITCFranklinGothicStd-Book"/>
          <w:sz w:val="24"/>
          <w:szCs w:val="24"/>
        </w:rPr>
        <w:t>)</w:t>
      </w:r>
      <w:r w:rsidRPr="00263039">
        <w:rPr>
          <w:rFonts w:ascii="Aptos" w:hAnsi="Aptos" w:cs="ITCFranklinGothicStd-Book"/>
          <w:b/>
          <w:sz w:val="24"/>
          <w:szCs w:val="24"/>
        </w:rPr>
        <w:t>.</w:t>
      </w:r>
      <w:r w:rsidRPr="00263039">
        <w:rPr>
          <w:rFonts w:ascii="Aptos" w:hAnsi="Aptos" w:cs="ITCFranklinGothicStd-Book"/>
          <w:sz w:val="24"/>
          <w:szCs w:val="24"/>
        </w:rPr>
        <w:t xml:space="preserve"> </w:t>
      </w:r>
    </w:p>
    <w:p w:rsidR="00B45002" w:rsidRPr="00263039" w:rsidP="00601F1A" w14:paraId="07EC6AB4" w14:textId="77777777">
      <w:pPr>
        <w:pStyle w:val="Heading1"/>
        <w:pBdr>
          <w:bottom w:val="none" w:sz="0" w:space="0" w:color="auto"/>
        </w:pBdr>
        <w:rPr>
          <w:rFonts w:ascii="Aptos" w:hAnsi="Aptos"/>
          <w:color w:val="auto"/>
        </w:rPr>
      </w:pPr>
      <w:bookmarkStart w:id="16" w:name="_Toc240352980"/>
      <w:r w:rsidRPr="00263039">
        <w:rPr>
          <w:rFonts w:ascii="Aptos" w:hAnsi="Aptos"/>
          <w:color w:val="auto"/>
        </w:rPr>
        <w:t>A.</w:t>
      </w:r>
      <w:r w:rsidRPr="00263039" w:rsidR="004D21C9">
        <w:rPr>
          <w:rFonts w:ascii="Aptos" w:hAnsi="Aptos"/>
          <w:color w:val="auto"/>
        </w:rPr>
        <w:t xml:space="preserve">9.  </w:t>
      </w:r>
      <w:r w:rsidRPr="00263039">
        <w:rPr>
          <w:rFonts w:ascii="Aptos" w:hAnsi="Aptos"/>
          <w:color w:val="auto"/>
        </w:rPr>
        <w:t>Explanation of Any Payment or Gift to Respondents</w:t>
      </w:r>
      <w:bookmarkEnd w:id="16"/>
    </w:p>
    <w:p w:rsidR="00100D0E" w:rsidRPr="00263039" w:rsidP="00524D01" w14:paraId="13C62085" w14:textId="77777777">
      <w:pPr>
        <w:autoSpaceDE w:val="0"/>
        <w:autoSpaceDN w:val="0"/>
        <w:adjustRightInd w:val="0"/>
        <w:spacing w:after="0" w:line="240" w:lineRule="auto"/>
        <w:rPr>
          <w:rFonts w:ascii="Aptos" w:hAnsi="Aptos"/>
          <w:sz w:val="24"/>
          <w:szCs w:val="24"/>
        </w:rPr>
      </w:pPr>
    </w:p>
    <w:p w:rsidR="00A2051C" w:rsidRPr="00263039" w:rsidP="00A2051C" w14:paraId="32DA5516" w14:textId="77777777">
      <w:pPr>
        <w:autoSpaceDE w:val="0"/>
        <w:autoSpaceDN w:val="0"/>
        <w:adjustRightInd w:val="0"/>
        <w:spacing w:after="0" w:line="240" w:lineRule="auto"/>
        <w:rPr>
          <w:rFonts w:ascii="Aptos" w:hAnsi="Aptos"/>
          <w:sz w:val="24"/>
          <w:szCs w:val="24"/>
        </w:rPr>
      </w:pPr>
      <w:r w:rsidRPr="00263039">
        <w:rPr>
          <w:rFonts w:ascii="Aptos" w:hAnsi="Aptos"/>
          <w:sz w:val="24"/>
          <w:szCs w:val="24"/>
        </w:rPr>
        <w:t xml:space="preserve">No payment or gift to APPLETREE recipients will be offered. The recipients are required to submit reports and performance measures as part of the cooperative agreement. </w:t>
      </w:r>
    </w:p>
    <w:p w:rsidR="00B45002" w:rsidRPr="00263039" w:rsidP="00601F1A" w14:paraId="7CFF091D" w14:textId="77777777">
      <w:pPr>
        <w:pStyle w:val="Heading1"/>
        <w:pBdr>
          <w:bottom w:val="none" w:sz="0" w:space="0" w:color="auto"/>
        </w:pBdr>
        <w:rPr>
          <w:rFonts w:ascii="Aptos" w:hAnsi="Aptos"/>
          <w:color w:val="auto"/>
        </w:rPr>
      </w:pPr>
      <w:bookmarkStart w:id="17" w:name="_Toc240352981"/>
      <w:r w:rsidRPr="00263039">
        <w:rPr>
          <w:rFonts w:ascii="Aptos" w:hAnsi="Aptos"/>
          <w:color w:val="auto"/>
        </w:rPr>
        <w:t>A.</w:t>
      </w:r>
      <w:r w:rsidRPr="00263039" w:rsidR="004D21C9">
        <w:rPr>
          <w:rFonts w:ascii="Aptos" w:hAnsi="Aptos"/>
          <w:color w:val="auto"/>
        </w:rPr>
        <w:t xml:space="preserve">10.  </w:t>
      </w:r>
      <w:r w:rsidRPr="00263039">
        <w:rPr>
          <w:rFonts w:ascii="Aptos" w:hAnsi="Aptos"/>
          <w:color w:val="auto"/>
        </w:rPr>
        <w:t xml:space="preserve">Protection of </w:t>
      </w:r>
      <w:r w:rsidRPr="00263039">
        <w:rPr>
          <w:rFonts w:ascii="Aptos" w:hAnsi="Aptos"/>
          <w:color w:val="auto"/>
        </w:rPr>
        <w:t>the Privacy</w:t>
      </w:r>
      <w:r w:rsidRPr="00263039">
        <w:rPr>
          <w:rFonts w:ascii="Aptos" w:hAnsi="Aptos"/>
          <w:color w:val="auto"/>
        </w:rPr>
        <w:t xml:space="preserve"> and Confidentiality of Information Provided by Respondents</w:t>
      </w:r>
      <w:bookmarkEnd w:id="17"/>
    </w:p>
    <w:p w:rsidR="00CF7455" w:rsidP="00CF7455" w14:paraId="5F0D971B" w14:textId="77777777">
      <w:pPr>
        <w:autoSpaceDE w:val="0"/>
        <w:autoSpaceDN w:val="0"/>
        <w:adjustRightInd w:val="0"/>
        <w:spacing w:line="240" w:lineRule="auto"/>
        <w:rPr>
          <w:rFonts w:ascii="Aptos" w:hAnsi="Aptos" w:cs="ITCFranklinGothicStd-Book"/>
          <w:sz w:val="24"/>
          <w:szCs w:val="24"/>
          <w:u w:val="single"/>
        </w:rPr>
      </w:pPr>
    </w:p>
    <w:p w:rsidR="009F63B2" w:rsidRPr="00263039" w:rsidP="009F63B2" w14:paraId="72A2EAC8" w14:textId="77777777">
      <w:pPr>
        <w:autoSpaceDE w:val="0"/>
        <w:autoSpaceDN w:val="0"/>
        <w:adjustRightInd w:val="0"/>
        <w:spacing w:line="240" w:lineRule="auto"/>
        <w:rPr>
          <w:rFonts w:ascii="Aptos" w:hAnsi="Aptos" w:cs="ITCFranklinGothicStd-Demi"/>
          <w:sz w:val="24"/>
          <w:szCs w:val="24"/>
        </w:rPr>
      </w:pPr>
      <w:r w:rsidRPr="3ED813B0">
        <w:rPr>
          <w:rFonts w:ascii="Aptos" w:hAnsi="Aptos" w:cs="ITCFranklinGothicStd-Demi"/>
          <w:sz w:val="24"/>
          <w:szCs w:val="24"/>
        </w:rPr>
        <w:t>APPLETREE collection instruments collect the recipient Point of Contact (POC) name, phone number and email. On 03/05/2020, the CDC Chief Privacy Officer determined that the Privacy Act does not apply to the APPLETREE ICR, as records will not be retrieved by POC identifiers.</w:t>
      </w:r>
    </w:p>
    <w:p w:rsidR="009F63B2" w:rsidRPr="00CF2A64" w:rsidP="00CF7455" w14:paraId="57F0C60E" w14:textId="3FE86943">
      <w:pPr>
        <w:autoSpaceDE w:val="0"/>
        <w:autoSpaceDN w:val="0"/>
        <w:adjustRightInd w:val="0"/>
        <w:spacing w:line="240" w:lineRule="auto"/>
        <w:rPr>
          <w:rFonts w:ascii="Aptos" w:hAnsi="Aptos" w:cs="ITCFranklinGothicStd-Demi"/>
          <w:sz w:val="24"/>
          <w:szCs w:val="24"/>
        </w:rPr>
      </w:pPr>
      <w:r w:rsidRPr="44CDFF81">
        <w:rPr>
          <w:rFonts w:ascii="Aptos" w:hAnsi="Aptos" w:cs="ITCFranklinGothicStd-Demi"/>
          <w:sz w:val="24"/>
          <w:szCs w:val="24"/>
        </w:rPr>
        <w:t xml:space="preserve">The APPLETREE Program will collect recipient performance measures using CDC approved systems. These systems comply with all security and privacy controls required by the Federal Information Security Modernization Act (FISMA) to protect the information collected. Records collected under this ICR will be maintained in accordance with CDC/ATSDR Records Control Schedule. </w:t>
      </w:r>
    </w:p>
    <w:p w:rsidR="00B45002" w:rsidRPr="00263039" w:rsidP="3ED813B0" w14:paraId="74FBDD2E" w14:textId="0E2E7F9A">
      <w:pPr>
        <w:pStyle w:val="Heading1"/>
        <w:rPr>
          <w:rFonts w:ascii="Aptos" w:hAnsi="Aptos"/>
          <w:color w:val="auto"/>
        </w:rPr>
      </w:pPr>
      <w:bookmarkStart w:id="18" w:name="_Toc240352982"/>
      <w:r w:rsidRPr="3ED813B0">
        <w:rPr>
          <w:rFonts w:ascii="Aptos" w:hAnsi="Aptos"/>
          <w:color w:val="auto"/>
        </w:rPr>
        <w:t>A.</w:t>
      </w:r>
      <w:r w:rsidRPr="3ED813B0" w:rsidR="3E0BF146">
        <w:rPr>
          <w:rFonts w:ascii="Aptos" w:hAnsi="Aptos"/>
          <w:color w:val="auto"/>
        </w:rPr>
        <w:t xml:space="preserve">11.  </w:t>
      </w:r>
      <w:r w:rsidRPr="3ED813B0">
        <w:rPr>
          <w:rFonts w:ascii="Aptos" w:hAnsi="Aptos"/>
          <w:color w:val="auto"/>
        </w:rPr>
        <w:t>Institutional Review Board (IRB) and Justification for Sensitive Questions</w:t>
      </w:r>
      <w:bookmarkEnd w:id="18"/>
    </w:p>
    <w:p w:rsidR="00B53975" w:rsidRPr="00263039" w:rsidP="00B855BC" w14:paraId="7D612525" w14:textId="77777777">
      <w:pPr>
        <w:spacing w:line="240" w:lineRule="auto"/>
        <w:rPr>
          <w:rFonts w:ascii="Aptos" w:hAnsi="Aptos"/>
        </w:rPr>
      </w:pPr>
    </w:p>
    <w:p w:rsidR="00E264F7" w:rsidRPr="00263039" w:rsidP="00E264F7" w14:paraId="12DAEAF7" w14:textId="77777777">
      <w:pPr>
        <w:autoSpaceDE w:val="0"/>
        <w:autoSpaceDN w:val="0"/>
        <w:adjustRightInd w:val="0"/>
        <w:spacing w:line="240" w:lineRule="auto"/>
        <w:rPr>
          <w:rFonts w:ascii="Aptos" w:hAnsi="Aptos" w:cs="ITCFranklinGothicStd-Book"/>
          <w:sz w:val="24"/>
          <w:szCs w:val="24"/>
        </w:rPr>
      </w:pPr>
      <w:r w:rsidRPr="44CDFF81">
        <w:rPr>
          <w:rFonts w:ascii="Aptos" w:hAnsi="Aptos" w:cs="ITCFranklinGothicStd-Book"/>
          <w:sz w:val="24"/>
          <w:szCs w:val="24"/>
        </w:rPr>
        <w:t>The APPLETREE Program is conducted under the non-research cooperative agreement (NOFO No. CDC-RFA-TS</w:t>
      </w:r>
      <w:r w:rsidRPr="44CDFF81" w:rsidR="004F554A">
        <w:rPr>
          <w:rFonts w:ascii="Aptos" w:hAnsi="Aptos" w:cs="ITCFranklinGothicStd-Book"/>
          <w:sz w:val="24"/>
          <w:szCs w:val="24"/>
        </w:rPr>
        <w:t>-23</w:t>
      </w:r>
      <w:r w:rsidRPr="44CDFF81">
        <w:rPr>
          <w:rFonts w:ascii="Aptos" w:hAnsi="Aptos" w:cs="ITCFranklinGothicStd-Book"/>
          <w:sz w:val="24"/>
          <w:szCs w:val="24"/>
        </w:rPr>
        <w:t>-</w:t>
      </w:r>
      <w:r w:rsidRPr="44CDFF81" w:rsidR="004F554A">
        <w:rPr>
          <w:rFonts w:ascii="Aptos" w:hAnsi="Aptos" w:cs="ITCFranklinGothicStd-Book"/>
          <w:sz w:val="24"/>
          <w:szCs w:val="24"/>
        </w:rPr>
        <w:t>0001</w:t>
      </w:r>
      <w:r w:rsidRPr="44CDFF81">
        <w:rPr>
          <w:rFonts w:ascii="Aptos" w:hAnsi="Aptos" w:cs="ITCFranklinGothicStd-Book"/>
          <w:sz w:val="24"/>
          <w:szCs w:val="24"/>
        </w:rPr>
        <w:t>) (</w:t>
      </w:r>
      <w:r w:rsidRPr="44CDFF81">
        <w:rPr>
          <w:rFonts w:ascii="Aptos" w:hAnsi="Aptos" w:cs="ITCFranklinGothicStd-Book"/>
          <w:b/>
          <w:bCs/>
          <w:sz w:val="24"/>
          <w:szCs w:val="24"/>
        </w:rPr>
        <w:t>Attachment 3</w:t>
      </w:r>
      <w:r w:rsidRPr="44CDFF81">
        <w:rPr>
          <w:rFonts w:ascii="Aptos" w:hAnsi="Aptos" w:cs="ITCFranklinGothicStd-Book"/>
          <w:sz w:val="24"/>
          <w:szCs w:val="24"/>
        </w:rPr>
        <w:t>). The ATSDR Human Subjects Contact has determined that the information collection is necessary for program management and is not research. Institutional Review Board (IRB) approval is not required (</w:t>
      </w:r>
      <w:r w:rsidRPr="44CDFF81">
        <w:rPr>
          <w:rFonts w:ascii="Aptos" w:hAnsi="Aptos" w:cs="ITCFranklinGothicStd-Book"/>
          <w:b/>
          <w:bCs/>
          <w:sz w:val="24"/>
          <w:szCs w:val="24"/>
        </w:rPr>
        <w:t>Attachment 6</w:t>
      </w:r>
      <w:r w:rsidRPr="44CDFF81">
        <w:rPr>
          <w:rFonts w:ascii="Aptos" w:hAnsi="Aptos" w:cs="ITCFranklinGothicStd-Book"/>
          <w:sz w:val="24"/>
          <w:szCs w:val="24"/>
        </w:rPr>
        <w:t>).</w:t>
      </w:r>
    </w:p>
    <w:p w:rsidR="00E264F7" w:rsidRPr="00263039" w:rsidP="00E264F7" w14:paraId="7374B635"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Sensitive information will not be reported to ATSDR.</w:t>
      </w:r>
    </w:p>
    <w:p w:rsidR="00B45002" w:rsidRPr="00263039" w:rsidP="00601F1A" w14:paraId="5F7EFD19" w14:textId="77777777">
      <w:pPr>
        <w:pStyle w:val="Heading1"/>
        <w:pBdr>
          <w:bottom w:val="none" w:sz="0" w:space="0" w:color="auto"/>
        </w:pBdr>
        <w:rPr>
          <w:rFonts w:ascii="Aptos" w:hAnsi="Aptos"/>
          <w:color w:val="auto"/>
        </w:rPr>
      </w:pPr>
      <w:bookmarkStart w:id="19" w:name="_Toc240352983"/>
      <w:r w:rsidRPr="00263039">
        <w:rPr>
          <w:rFonts w:ascii="Aptos" w:hAnsi="Aptos"/>
          <w:color w:val="auto"/>
        </w:rPr>
        <w:t>A.</w:t>
      </w:r>
      <w:r w:rsidRPr="00263039" w:rsidR="004D21C9">
        <w:rPr>
          <w:rFonts w:ascii="Aptos" w:hAnsi="Aptos"/>
          <w:color w:val="auto"/>
        </w:rPr>
        <w:t xml:space="preserve">12.  </w:t>
      </w:r>
      <w:r w:rsidRPr="00263039">
        <w:rPr>
          <w:rFonts w:ascii="Aptos" w:hAnsi="Aptos"/>
          <w:color w:val="auto"/>
        </w:rPr>
        <w:t>Estimates of Annualized Burden Hours and Costs</w:t>
      </w:r>
      <w:bookmarkEnd w:id="19"/>
    </w:p>
    <w:p w:rsidR="00ED72E9" w:rsidRPr="00263039" w:rsidP="00ED72E9" w14:paraId="25C08D03" w14:textId="77777777">
      <w:pPr>
        <w:spacing w:line="240" w:lineRule="auto"/>
        <w:rPr>
          <w:rFonts w:ascii="Aptos" w:hAnsi="Aptos"/>
          <w:sz w:val="24"/>
          <w:szCs w:val="24"/>
        </w:rPr>
      </w:pPr>
    </w:p>
    <w:p w:rsidR="008D174E" w:rsidRPr="00263039" w:rsidP="008D174E" w14:paraId="66EE7944" w14:textId="56011B4D">
      <w:pPr>
        <w:pStyle w:val="ListParagraph"/>
        <w:numPr>
          <w:ilvl w:val="0"/>
          <w:numId w:val="43"/>
        </w:numPr>
        <w:autoSpaceDE w:val="0"/>
        <w:autoSpaceDN w:val="0"/>
        <w:adjustRightInd w:val="0"/>
        <w:spacing w:line="240" w:lineRule="auto"/>
        <w:contextualSpacing w:val="0"/>
        <w:rPr>
          <w:rFonts w:ascii="Aptos" w:hAnsi="Aptos" w:cs="ITCFranklinGothicStd-Book"/>
          <w:sz w:val="24"/>
          <w:szCs w:val="24"/>
        </w:rPr>
      </w:pPr>
      <w:r w:rsidRPr="00263039">
        <w:rPr>
          <w:rFonts w:ascii="Aptos" w:hAnsi="Aptos" w:cs="ITCFranklinGothicStd-Book"/>
          <w:sz w:val="24"/>
          <w:szCs w:val="24"/>
        </w:rPr>
        <w:t xml:space="preserve">The total number of </w:t>
      </w:r>
      <w:r w:rsidRPr="00263039">
        <w:rPr>
          <w:rFonts w:ascii="Aptos" w:hAnsi="Aptos" w:cstheme="minorHAnsi"/>
          <w:sz w:val="24"/>
          <w:szCs w:val="24"/>
        </w:rPr>
        <w:t xml:space="preserve">annualized burden hours requested is </w:t>
      </w:r>
      <w:r w:rsidR="00594EFD">
        <w:rPr>
          <w:rFonts w:ascii="Aptos" w:hAnsi="Aptos" w:cstheme="minorHAnsi"/>
          <w:sz w:val="24"/>
          <w:szCs w:val="24"/>
        </w:rPr>
        <w:t>336</w:t>
      </w:r>
      <w:r w:rsidRPr="00263039" w:rsidR="00050CDD">
        <w:rPr>
          <w:rFonts w:ascii="Aptos" w:hAnsi="Aptos" w:cstheme="minorHAnsi"/>
          <w:sz w:val="24"/>
          <w:szCs w:val="24"/>
        </w:rPr>
        <w:t xml:space="preserve"> hours.</w:t>
      </w:r>
      <w:r w:rsidRPr="00263039">
        <w:rPr>
          <w:rFonts w:ascii="Aptos" w:hAnsi="Aptos" w:cstheme="minorHAnsi"/>
          <w:sz w:val="24"/>
          <w:szCs w:val="24"/>
        </w:rPr>
        <w:t xml:space="preserve"> Details about the requested revisions are found in </w:t>
      </w:r>
      <w:r w:rsidRPr="00263039">
        <w:rPr>
          <w:rFonts w:ascii="Aptos" w:hAnsi="Aptos" w:cstheme="minorHAnsi"/>
          <w:b/>
          <w:sz w:val="24"/>
          <w:szCs w:val="24"/>
        </w:rPr>
        <w:t>Section A.15</w:t>
      </w:r>
      <w:r w:rsidRPr="00263039">
        <w:rPr>
          <w:rFonts w:ascii="Aptos" w:hAnsi="Aptos" w:cstheme="minorHAnsi"/>
          <w:sz w:val="24"/>
          <w:szCs w:val="24"/>
        </w:rPr>
        <w:t xml:space="preserve">. </w:t>
      </w:r>
    </w:p>
    <w:p w:rsidR="008D174E" w:rsidRPr="00263039" w:rsidP="008D174E" w14:paraId="65AF02FD" w14:textId="77777777">
      <w:pPr>
        <w:pStyle w:val="ListParagraph"/>
        <w:autoSpaceDE w:val="0"/>
        <w:autoSpaceDN w:val="0"/>
        <w:adjustRightInd w:val="0"/>
        <w:spacing w:line="240" w:lineRule="auto"/>
        <w:contextualSpacing w:val="0"/>
        <w:rPr>
          <w:rFonts w:ascii="Aptos" w:hAnsi="Aptos" w:cs="ITCFranklinGothicStd-Book"/>
          <w:sz w:val="24"/>
          <w:szCs w:val="24"/>
        </w:rPr>
      </w:pPr>
      <w:r w:rsidRPr="44CDFF81">
        <w:rPr>
          <w:rFonts w:ascii="Aptos" w:hAnsi="Aptos"/>
          <w:sz w:val="24"/>
          <w:szCs w:val="24"/>
        </w:rPr>
        <w:t>Current estimates of burden hours for each information collection (IC) were derived as follows:</w:t>
      </w:r>
    </w:p>
    <w:p w:rsidR="008D174E" w:rsidRPr="00263039" w:rsidP="004C5543" w14:paraId="06128339" w14:textId="36169C4F">
      <w:pPr>
        <w:pStyle w:val="ListParagraph"/>
        <w:numPr>
          <w:ilvl w:val="1"/>
          <w:numId w:val="43"/>
        </w:numPr>
        <w:autoSpaceDE w:val="0"/>
        <w:autoSpaceDN w:val="0"/>
        <w:adjustRightInd w:val="0"/>
        <w:spacing w:line="240" w:lineRule="auto"/>
        <w:contextualSpacing w:val="0"/>
        <w:rPr>
          <w:rFonts w:ascii="Aptos" w:eastAsia="MS Mincho" w:hAnsi="Aptos" w:cs="Courier New"/>
          <w:sz w:val="24"/>
          <w:szCs w:val="24"/>
        </w:rPr>
      </w:pPr>
      <w:bookmarkStart w:id="20" w:name="_Hlk134614112"/>
      <w:r w:rsidRPr="44CDFF81">
        <w:rPr>
          <w:rFonts w:ascii="Aptos" w:eastAsia="MS Mincho" w:hAnsi="Aptos"/>
          <w:sz w:val="24"/>
          <w:szCs w:val="24"/>
        </w:rPr>
        <w:t>ATSDR Health Education Activity (H</w:t>
      </w:r>
      <w:r w:rsidRPr="44CDFF81" w:rsidR="00F96B30">
        <w:rPr>
          <w:rFonts w:ascii="Aptos" w:eastAsia="MS Mincho" w:hAnsi="Aptos"/>
          <w:sz w:val="24"/>
          <w:szCs w:val="24"/>
        </w:rPr>
        <w:t>E)</w:t>
      </w:r>
      <w:r w:rsidRPr="44CDFF81">
        <w:rPr>
          <w:rFonts w:ascii="Aptos" w:eastAsia="MS Mincho" w:hAnsi="Aptos"/>
          <w:sz w:val="24"/>
          <w:szCs w:val="24"/>
        </w:rPr>
        <w:t xml:space="preserve"> Form: </w:t>
      </w:r>
      <w:r w:rsidRPr="44CDFF81">
        <w:rPr>
          <w:rFonts w:ascii="Aptos" w:hAnsi="Aptos"/>
          <w:sz w:val="24"/>
          <w:szCs w:val="24"/>
        </w:rPr>
        <w:t xml:space="preserve">For each environmental health assessment and health education activity conducted at ATSDR sites, </w:t>
      </w:r>
      <w:r w:rsidRPr="44CDFF81">
        <w:rPr>
          <w:rFonts w:ascii="Aptos" w:eastAsia="MS Mincho" w:hAnsi="Aptos"/>
          <w:sz w:val="24"/>
          <w:szCs w:val="24"/>
        </w:rPr>
        <w:t xml:space="preserve">APPLETREE Recipients shall quantitatively assess and report efforts to educate community members about site recommendations and health risks using indicators to assess community understanding of site findings about health risks and community understanding of agency recommendations to reduce health risks. This information will be entered </w:t>
      </w:r>
      <w:r w:rsidRPr="44CDFF81" w:rsidR="00A07B30">
        <w:rPr>
          <w:rFonts w:ascii="Aptos" w:eastAsia="MS Mincho" w:hAnsi="Aptos"/>
          <w:sz w:val="24"/>
          <w:szCs w:val="24"/>
        </w:rPr>
        <w:t>into</w:t>
      </w:r>
      <w:r w:rsidRPr="44CDFF81" w:rsidR="003B5EBB">
        <w:rPr>
          <w:rFonts w:ascii="Aptos" w:eastAsia="MS Mincho" w:hAnsi="Aptos"/>
          <w:sz w:val="24"/>
          <w:szCs w:val="24"/>
        </w:rPr>
        <w:t xml:space="preserve"> ARMSS</w:t>
      </w:r>
      <w:r w:rsidRPr="44CDFF81">
        <w:rPr>
          <w:rFonts w:ascii="Aptos" w:eastAsia="MS Mincho" w:hAnsi="Aptos"/>
          <w:sz w:val="24"/>
          <w:szCs w:val="24"/>
        </w:rPr>
        <w:t xml:space="preserve">. </w:t>
      </w:r>
      <w:r w:rsidRPr="44CDFF81" w:rsidR="00E45246">
        <w:rPr>
          <w:rFonts w:ascii="Aptos" w:eastAsia="MS Mincho" w:hAnsi="Aptos" w:cs="Courier New"/>
          <w:sz w:val="24"/>
          <w:szCs w:val="24"/>
        </w:rPr>
        <w:t xml:space="preserve">Based on </w:t>
      </w:r>
      <w:r w:rsidRPr="44CDFF81" w:rsidR="00E679C3">
        <w:rPr>
          <w:rFonts w:ascii="Aptos" w:eastAsia="MS Mincho" w:hAnsi="Aptos" w:cs="Courier New"/>
          <w:sz w:val="24"/>
          <w:szCs w:val="24"/>
        </w:rPr>
        <w:t>202</w:t>
      </w:r>
      <w:r w:rsidRPr="44CDFF81" w:rsidR="004C2147">
        <w:rPr>
          <w:rFonts w:ascii="Aptos" w:eastAsia="MS Mincho" w:hAnsi="Aptos" w:cs="Courier New"/>
          <w:sz w:val="24"/>
          <w:szCs w:val="24"/>
        </w:rPr>
        <w:t>5</w:t>
      </w:r>
      <w:r w:rsidRPr="44CDFF81" w:rsidR="00E679C3">
        <w:rPr>
          <w:rFonts w:ascii="Aptos" w:eastAsia="MS Mincho" w:hAnsi="Aptos" w:cs="Courier New"/>
          <w:sz w:val="24"/>
          <w:szCs w:val="24"/>
        </w:rPr>
        <w:t xml:space="preserve"> activities, ATSDR</w:t>
      </w:r>
      <w:r w:rsidRPr="44CDFF81" w:rsidR="007F2F2F">
        <w:rPr>
          <w:rFonts w:ascii="Aptos" w:eastAsia="MS Mincho" w:hAnsi="Aptos" w:cs="Courier New"/>
          <w:sz w:val="24"/>
          <w:szCs w:val="24"/>
        </w:rPr>
        <w:t xml:space="preserve"> </w:t>
      </w:r>
      <w:r w:rsidRPr="44CDFF81" w:rsidR="009D6F47">
        <w:rPr>
          <w:rFonts w:ascii="Aptos" w:eastAsia="MS Mincho" w:hAnsi="Aptos" w:cs="Courier New"/>
          <w:sz w:val="24"/>
          <w:szCs w:val="24"/>
        </w:rPr>
        <w:t>estimates</w:t>
      </w:r>
      <w:r w:rsidRPr="44CDFF81" w:rsidR="007F2F2F">
        <w:rPr>
          <w:rFonts w:ascii="Aptos" w:eastAsia="MS Mincho" w:hAnsi="Aptos" w:cs="Courier New"/>
          <w:sz w:val="24"/>
          <w:szCs w:val="24"/>
        </w:rPr>
        <w:t xml:space="preserve"> a maximum of 500 </w:t>
      </w:r>
      <w:r w:rsidRPr="44CDFF81" w:rsidR="009D6F47">
        <w:rPr>
          <w:rFonts w:ascii="Aptos" w:eastAsia="MS Mincho" w:hAnsi="Aptos" w:cs="Courier New"/>
          <w:sz w:val="24"/>
          <w:szCs w:val="24"/>
        </w:rPr>
        <w:t>health education</w:t>
      </w:r>
      <w:r w:rsidRPr="44CDFF81" w:rsidR="007F2F2F">
        <w:rPr>
          <w:rFonts w:ascii="Aptos" w:eastAsia="MS Mincho" w:hAnsi="Aptos" w:cs="Courier New"/>
          <w:sz w:val="24"/>
          <w:szCs w:val="24"/>
        </w:rPr>
        <w:t xml:space="preserve"> activities. </w:t>
      </w:r>
      <w:r w:rsidRPr="44CDFF81" w:rsidR="004C5543">
        <w:rPr>
          <w:rFonts w:ascii="Aptos" w:eastAsia="MS Mincho" w:hAnsi="Aptos" w:cs="Courier New"/>
          <w:sz w:val="24"/>
          <w:szCs w:val="24"/>
        </w:rPr>
        <w:t>Each of the 30 recipients will enter an average of 17 activities into ARMSS, resulting in 34 total burden hours per year and 102 hours over the length of the ICR.</w:t>
      </w:r>
      <w:r w:rsidRPr="44CDFF81" w:rsidR="00A445FB">
        <w:rPr>
          <w:rFonts w:ascii="Aptos" w:eastAsia="MS Mincho" w:hAnsi="Aptos" w:cs="Courier New"/>
          <w:sz w:val="24"/>
          <w:szCs w:val="24"/>
        </w:rPr>
        <w:t xml:space="preserve"> </w:t>
      </w:r>
      <w:r w:rsidRPr="44CDFF81" w:rsidR="0074312A">
        <w:rPr>
          <w:rFonts w:ascii="Aptos" w:eastAsia="MS Mincho" w:hAnsi="Aptos" w:cs="Courier New"/>
          <w:sz w:val="24"/>
          <w:szCs w:val="24"/>
        </w:rPr>
        <w:t xml:space="preserve">See </w:t>
      </w:r>
      <w:r w:rsidRPr="44CDFF81" w:rsidR="0074312A">
        <w:rPr>
          <w:rFonts w:ascii="Aptos" w:eastAsia="MS Mincho" w:hAnsi="Aptos" w:cs="Courier New"/>
          <w:b/>
          <w:bCs/>
          <w:sz w:val="24"/>
          <w:szCs w:val="24"/>
        </w:rPr>
        <w:t>Attachment 4a</w:t>
      </w:r>
      <w:r w:rsidRPr="44CDFF81" w:rsidR="0074312A">
        <w:rPr>
          <w:rFonts w:ascii="Aptos" w:eastAsia="MS Mincho" w:hAnsi="Aptos" w:cs="Courier New"/>
          <w:sz w:val="24"/>
          <w:szCs w:val="24"/>
        </w:rPr>
        <w:t>.</w:t>
      </w:r>
    </w:p>
    <w:p w:rsidR="008D174E" w:rsidRPr="00263039" w:rsidP="44CDFF81" w14:paraId="0F40D6FC" w14:textId="7A30CE0C">
      <w:pPr>
        <w:pStyle w:val="ListParagraph"/>
        <w:numPr>
          <w:ilvl w:val="1"/>
          <w:numId w:val="43"/>
        </w:numPr>
        <w:spacing w:line="240" w:lineRule="auto"/>
        <w:contextualSpacing w:val="0"/>
        <w:rPr>
          <w:rFonts w:ascii="Aptos" w:hAnsi="Aptos" w:cs="ITCFranklinGothicStd-Book"/>
          <w:b/>
          <w:bCs/>
          <w:sz w:val="24"/>
          <w:szCs w:val="24"/>
        </w:rPr>
      </w:pPr>
      <w:r w:rsidRPr="44CDFF81">
        <w:rPr>
          <w:rFonts w:ascii="Aptos" w:hAnsi="Aptos" w:cs="ITCFranklinGothicStd-Book"/>
          <w:sz w:val="24"/>
          <w:szCs w:val="24"/>
        </w:rPr>
        <w:t xml:space="preserve">ATSDR Technical </w:t>
      </w:r>
      <w:r w:rsidRPr="44CDFF81">
        <w:rPr>
          <w:rFonts w:ascii="Aptos" w:hAnsi="Aptos"/>
          <w:sz w:val="24"/>
          <w:szCs w:val="24"/>
        </w:rPr>
        <w:t xml:space="preserve">Assistance (TA) Activity Form: Throughout the budget year, this form will be used to record the routine requests made </w:t>
      </w:r>
      <w:r w:rsidRPr="44CDFF81" w:rsidR="00A07B30">
        <w:rPr>
          <w:rFonts w:ascii="Aptos" w:hAnsi="Aptos"/>
          <w:sz w:val="24"/>
          <w:szCs w:val="24"/>
        </w:rPr>
        <w:t>by</w:t>
      </w:r>
      <w:r w:rsidRPr="44CDFF81">
        <w:rPr>
          <w:rFonts w:ascii="Aptos" w:hAnsi="Aptos"/>
          <w:sz w:val="24"/>
          <w:szCs w:val="24"/>
        </w:rPr>
        <w:t xml:space="preserve"> the recipients and their program responses. These responses do not evaluate environmental data and do not make health calls, but they are monitored by ATSDR as part of the recipients’ performance. </w:t>
      </w:r>
      <w:r w:rsidRPr="44CDFF81" w:rsidR="00A62018">
        <w:rPr>
          <w:rFonts w:ascii="Aptos" w:eastAsia="MS Mincho" w:hAnsi="Aptos" w:cs="Courier New"/>
          <w:sz w:val="24"/>
          <w:szCs w:val="24"/>
        </w:rPr>
        <w:t>Based on 202</w:t>
      </w:r>
      <w:r w:rsidRPr="44CDFF81" w:rsidR="00506288">
        <w:rPr>
          <w:rFonts w:ascii="Aptos" w:eastAsia="MS Mincho" w:hAnsi="Aptos" w:cs="Courier New"/>
          <w:sz w:val="24"/>
          <w:szCs w:val="24"/>
        </w:rPr>
        <w:t>5</w:t>
      </w:r>
      <w:r w:rsidRPr="44CDFF81" w:rsidR="00A62018">
        <w:rPr>
          <w:rFonts w:ascii="Aptos" w:eastAsia="MS Mincho" w:hAnsi="Aptos" w:cs="Courier New"/>
          <w:sz w:val="24"/>
          <w:szCs w:val="24"/>
        </w:rPr>
        <w:t xml:space="preserve"> activities, ATSDR assumes a maximum of 500 TA activities. </w:t>
      </w:r>
      <w:r w:rsidRPr="44CDFF81" w:rsidR="003E758D">
        <w:rPr>
          <w:rFonts w:ascii="Aptos" w:eastAsia="MS Mincho" w:hAnsi="Aptos" w:cs="Courier New"/>
          <w:sz w:val="24"/>
          <w:szCs w:val="24"/>
        </w:rPr>
        <w:t>Each of the 30 recipients will enter an average of 17 activities into ARMSS, resulting in 34 total burden hours per year and 102 hours over the length of the ICR</w:t>
      </w:r>
      <w:r w:rsidRPr="44CDFF81" w:rsidR="00A62018">
        <w:rPr>
          <w:rFonts w:ascii="Aptos" w:eastAsia="MS Mincho" w:hAnsi="Aptos" w:cs="Courier New"/>
          <w:sz w:val="24"/>
          <w:szCs w:val="24"/>
        </w:rPr>
        <w:t>.</w:t>
      </w:r>
      <w:r w:rsidRPr="44CDFF81" w:rsidR="009D6F47">
        <w:rPr>
          <w:rFonts w:ascii="Aptos" w:eastAsia="MS Mincho" w:hAnsi="Aptos" w:cs="Courier New"/>
          <w:sz w:val="24"/>
          <w:szCs w:val="24"/>
        </w:rPr>
        <w:t xml:space="preserve"> </w:t>
      </w:r>
      <w:r w:rsidRPr="44CDFF81" w:rsidR="009D6F47">
        <w:rPr>
          <w:rFonts w:ascii="Aptos" w:hAnsi="Aptos" w:cs="ITCFranklinGothicStd-Book"/>
          <w:sz w:val="24"/>
          <w:szCs w:val="24"/>
        </w:rPr>
        <w:t xml:space="preserve">See </w:t>
      </w:r>
      <w:r w:rsidRPr="44CDFF81" w:rsidR="009D6F47">
        <w:rPr>
          <w:rFonts w:ascii="Aptos" w:hAnsi="Aptos" w:cs="ITCFranklinGothicStd-Book"/>
          <w:b/>
          <w:bCs/>
          <w:sz w:val="24"/>
          <w:szCs w:val="24"/>
        </w:rPr>
        <w:t>Attachment 4b.</w:t>
      </w:r>
    </w:p>
    <w:bookmarkEnd w:id="20"/>
    <w:p w:rsidR="008D174E" w:rsidRPr="00263039" w:rsidP="008D174E" w14:paraId="45843AA4" w14:textId="35B0212A">
      <w:pPr>
        <w:pStyle w:val="ListParagraph"/>
        <w:numPr>
          <w:ilvl w:val="1"/>
          <w:numId w:val="43"/>
        </w:numPr>
        <w:autoSpaceDE w:val="0"/>
        <w:autoSpaceDN w:val="0"/>
        <w:adjustRightInd w:val="0"/>
        <w:spacing w:line="240" w:lineRule="auto"/>
        <w:contextualSpacing w:val="0"/>
        <w:rPr>
          <w:rFonts w:ascii="Aptos" w:hAnsi="Aptos" w:cs="ITCFranklinGothicStd-Book"/>
          <w:sz w:val="24"/>
          <w:szCs w:val="24"/>
        </w:rPr>
      </w:pPr>
      <w:r w:rsidRPr="00263039">
        <w:rPr>
          <w:rFonts w:ascii="Aptos" w:eastAsia="MS Mincho" w:hAnsi="Aptos" w:cs="Courier New"/>
          <w:sz w:val="24"/>
          <w:szCs w:val="24"/>
        </w:rPr>
        <w:t xml:space="preserve">ATSDR Site Impact </w:t>
      </w:r>
      <w:r w:rsidRPr="00263039">
        <w:rPr>
          <w:rFonts w:ascii="Aptos" w:eastAsia="MS Mincho" w:hAnsi="Aptos" w:cstheme="minorHAnsi"/>
          <w:sz w:val="24"/>
          <w:szCs w:val="24"/>
        </w:rPr>
        <w:t xml:space="preserve">Assessment (SIA) Form: </w:t>
      </w:r>
      <w:r w:rsidRPr="00263039">
        <w:rPr>
          <w:rFonts w:ascii="Aptos" w:hAnsi="Aptos" w:cstheme="minorHAnsi"/>
          <w:sz w:val="24"/>
          <w:szCs w:val="24"/>
        </w:rPr>
        <w:t xml:space="preserve">For each environmental health assessment and health education activity conducted at ATSDR sites, </w:t>
      </w:r>
      <w:r w:rsidRPr="00263039">
        <w:rPr>
          <w:rFonts w:ascii="Aptos" w:eastAsia="MS Mincho" w:hAnsi="Aptos" w:cstheme="minorHAnsi"/>
          <w:sz w:val="24"/>
          <w:szCs w:val="24"/>
        </w:rPr>
        <w:t xml:space="preserve">recipients shall estimate and report the number of people protected from exposure to toxic substances at each site where implementation of agency recommendations has taken place and at each </w:t>
      </w:r>
      <w:r w:rsidRPr="00263039" w:rsidR="00103726">
        <w:rPr>
          <w:rFonts w:ascii="Aptos" w:eastAsia="MS Mincho" w:hAnsi="Aptos" w:cstheme="minorHAnsi"/>
          <w:sz w:val="24"/>
          <w:szCs w:val="24"/>
        </w:rPr>
        <w:t>childcare</w:t>
      </w:r>
      <w:r w:rsidRPr="00263039">
        <w:rPr>
          <w:rFonts w:ascii="Aptos" w:eastAsia="MS Mincho" w:hAnsi="Aptos" w:cstheme="minorHAnsi"/>
          <w:sz w:val="24"/>
          <w:szCs w:val="24"/>
        </w:rPr>
        <w:t xml:space="preserve"> center where safe siting guidelines have been implemented. To the extent possible, recipients shall estimate and report the disease burden prevented due to the implementation of site recommendations and safe </w:t>
      </w:r>
      <w:r w:rsidRPr="00263039">
        <w:rPr>
          <w:rFonts w:ascii="Aptos" w:eastAsia="MS Mincho" w:hAnsi="Aptos" w:cstheme="minorHAnsi"/>
          <w:sz w:val="24"/>
          <w:szCs w:val="24"/>
        </w:rPr>
        <w:t>siting</w:t>
      </w:r>
      <w:r w:rsidRPr="00263039">
        <w:rPr>
          <w:rFonts w:ascii="Aptos" w:eastAsia="MS Mincho" w:hAnsi="Aptos" w:cstheme="minorHAnsi"/>
          <w:sz w:val="24"/>
          <w:szCs w:val="24"/>
        </w:rPr>
        <w:t xml:space="preserve"> guidelines</w:t>
      </w:r>
      <w:r w:rsidRPr="00263039" w:rsidR="00103726">
        <w:rPr>
          <w:rFonts w:ascii="Aptos" w:eastAsia="MS Mincho" w:hAnsi="Aptos" w:cstheme="minorHAnsi"/>
          <w:sz w:val="24"/>
          <w:szCs w:val="24"/>
        </w:rPr>
        <w:t xml:space="preserve">. </w:t>
      </w:r>
      <w:r w:rsidRPr="00263039" w:rsidR="00103726">
        <w:rPr>
          <w:rFonts w:ascii="Aptos" w:eastAsia="MS Mincho" w:hAnsi="Aptos" w:cs="Courier New"/>
          <w:sz w:val="24"/>
          <w:szCs w:val="24"/>
        </w:rPr>
        <w:t>Based on 202</w:t>
      </w:r>
      <w:r w:rsidR="001A70DA">
        <w:rPr>
          <w:rFonts w:ascii="Aptos" w:eastAsia="MS Mincho" w:hAnsi="Aptos" w:cs="Courier New"/>
          <w:sz w:val="24"/>
          <w:szCs w:val="24"/>
        </w:rPr>
        <w:t>5</w:t>
      </w:r>
      <w:r w:rsidRPr="00263039" w:rsidR="00103726">
        <w:rPr>
          <w:rFonts w:ascii="Aptos" w:eastAsia="MS Mincho" w:hAnsi="Aptos" w:cs="Courier New"/>
          <w:sz w:val="24"/>
          <w:szCs w:val="24"/>
        </w:rPr>
        <w:t xml:space="preserve"> activities, ATSDR estimates a maximum of 85 sites will undergo an environmental assessment, an average of 3 sites per recipient. </w:t>
      </w:r>
      <w:r w:rsidRPr="00263039" w:rsidR="00EE7BE3">
        <w:rPr>
          <w:rFonts w:ascii="Aptos" w:eastAsia="MS Mincho" w:hAnsi="Aptos" w:cs="Courier New"/>
          <w:sz w:val="24"/>
          <w:szCs w:val="24"/>
        </w:rPr>
        <w:t>This will result in 11 total burden hours per year and 33 hours over the length of the ICR.</w:t>
      </w:r>
      <w:r w:rsidRPr="00263039" w:rsidR="00103726">
        <w:rPr>
          <w:rFonts w:ascii="Aptos" w:eastAsia="MS Mincho" w:hAnsi="Aptos" w:cstheme="minorHAnsi"/>
          <w:sz w:val="24"/>
          <w:szCs w:val="24"/>
        </w:rPr>
        <w:t xml:space="preserve"> </w:t>
      </w:r>
      <w:r w:rsidRPr="00263039">
        <w:rPr>
          <w:rFonts w:ascii="Aptos" w:eastAsia="MS Mincho" w:hAnsi="Aptos" w:cs="Courier New"/>
          <w:sz w:val="24"/>
          <w:szCs w:val="24"/>
        </w:rPr>
        <w:t xml:space="preserve">See </w:t>
      </w:r>
      <w:r w:rsidRPr="00263039">
        <w:rPr>
          <w:rFonts w:ascii="Aptos" w:eastAsia="MS Mincho" w:hAnsi="Aptos" w:cs="Courier New"/>
          <w:b/>
          <w:sz w:val="24"/>
          <w:szCs w:val="24"/>
        </w:rPr>
        <w:t>Attachment 4c</w:t>
      </w:r>
      <w:r w:rsidRPr="00263039">
        <w:rPr>
          <w:rFonts w:ascii="Aptos" w:eastAsia="MS Mincho" w:hAnsi="Aptos" w:cs="Courier New"/>
          <w:sz w:val="24"/>
          <w:szCs w:val="24"/>
        </w:rPr>
        <w:t xml:space="preserve">. </w:t>
      </w:r>
    </w:p>
    <w:p w:rsidR="008D174E" w:rsidRPr="00263039" w:rsidP="008D174E" w14:paraId="7CCA8F26" w14:textId="2A62025A">
      <w:pPr>
        <w:pStyle w:val="ListParagraph"/>
        <w:numPr>
          <w:ilvl w:val="1"/>
          <w:numId w:val="43"/>
        </w:numPr>
        <w:autoSpaceDE w:val="0"/>
        <w:autoSpaceDN w:val="0"/>
        <w:adjustRightInd w:val="0"/>
        <w:spacing w:line="240" w:lineRule="auto"/>
        <w:contextualSpacing w:val="0"/>
        <w:rPr>
          <w:rFonts w:ascii="Aptos" w:hAnsi="Aptos" w:cs="ITCFranklinGothicStd-Book"/>
          <w:sz w:val="24"/>
          <w:szCs w:val="24"/>
        </w:rPr>
      </w:pPr>
      <w:r w:rsidRPr="30A4EF59">
        <w:rPr>
          <w:rFonts w:ascii="Aptos" w:hAnsi="Aptos" w:cs="ITCFranklinGothicStd-Book"/>
          <w:sz w:val="24"/>
          <w:szCs w:val="24"/>
        </w:rPr>
        <w:t>ATSDR Success Story Form</w:t>
      </w:r>
      <w:r w:rsidRPr="30A4EF59">
        <w:rPr>
          <w:rFonts w:ascii="Aptos" w:hAnsi="Aptos"/>
          <w:sz w:val="24"/>
          <w:szCs w:val="24"/>
        </w:rPr>
        <w:t xml:space="preserve">: </w:t>
      </w:r>
      <w:r w:rsidRPr="30A4EF59">
        <w:rPr>
          <w:rFonts w:ascii="Aptos" w:eastAsia="MS Mincho" w:hAnsi="Aptos"/>
          <w:sz w:val="24"/>
          <w:szCs w:val="24"/>
        </w:rPr>
        <w:t xml:space="preserve">Recipients will provide one success story per quarter (four success </w:t>
      </w:r>
      <w:r w:rsidRPr="30A4EF59">
        <w:rPr>
          <w:rFonts w:ascii="Aptos" w:eastAsia="MS Mincho" w:hAnsi="Aptos"/>
          <w:sz w:val="24"/>
          <w:szCs w:val="24"/>
        </w:rPr>
        <w:t>stories total</w:t>
      </w:r>
      <w:r w:rsidRPr="30A4EF59">
        <w:rPr>
          <w:rFonts w:ascii="Aptos" w:eastAsia="MS Mincho" w:hAnsi="Aptos"/>
          <w:sz w:val="24"/>
          <w:szCs w:val="24"/>
        </w:rPr>
        <w:t xml:space="preserve"> per year) that highlights </w:t>
      </w:r>
      <w:r w:rsidRPr="30A4EF59" w:rsidR="00EE7BE3">
        <w:rPr>
          <w:rFonts w:ascii="Aptos" w:eastAsia="MS Mincho" w:hAnsi="Aptos"/>
          <w:sz w:val="24"/>
          <w:szCs w:val="24"/>
        </w:rPr>
        <w:t>the</w:t>
      </w:r>
      <w:r w:rsidRPr="30A4EF59">
        <w:rPr>
          <w:rFonts w:ascii="Aptos" w:eastAsia="MS Mincho" w:hAnsi="Aptos"/>
          <w:sz w:val="24"/>
          <w:szCs w:val="24"/>
        </w:rPr>
        <w:t xml:space="preserve"> impact of any of their programs. Recipients will report </w:t>
      </w:r>
      <w:r w:rsidRPr="30A4EF59">
        <w:rPr>
          <w:rFonts w:ascii="Aptos" w:eastAsia="MS Mincho" w:hAnsi="Aptos"/>
          <w:sz w:val="24"/>
          <w:szCs w:val="24"/>
        </w:rPr>
        <w:t>a brief summary</w:t>
      </w:r>
      <w:r w:rsidRPr="30A4EF59">
        <w:rPr>
          <w:rFonts w:ascii="Aptos" w:eastAsia="MS Mincho" w:hAnsi="Aptos"/>
          <w:sz w:val="24"/>
          <w:szCs w:val="24"/>
        </w:rPr>
        <w:t xml:space="preserve">, background, intervention/action taken, and accomplishment/impact for each story. Optionally, they may include a photo or quote. </w:t>
      </w:r>
      <w:r w:rsidRPr="30A4EF59">
        <w:rPr>
          <w:rFonts w:ascii="Aptos" w:hAnsi="Aptos"/>
          <w:sz w:val="24"/>
          <w:szCs w:val="24"/>
        </w:rPr>
        <w:t xml:space="preserve">ATSDR </w:t>
      </w:r>
      <w:r w:rsidRPr="30A4EF59" w:rsidR="00324D79">
        <w:rPr>
          <w:rFonts w:ascii="Aptos" w:hAnsi="Aptos"/>
          <w:sz w:val="24"/>
          <w:szCs w:val="24"/>
        </w:rPr>
        <w:t xml:space="preserve">estimates </w:t>
      </w:r>
      <w:r w:rsidRPr="30A4EF59">
        <w:rPr>
          <w:rFonts w:ascii="Aptos" w:hAnsi="Aptos"/>
          <w:sz w:val="24"/>
          <w:szCs w:val="24"/>
        </w:rPr>
        <w:t>that each</w:t>
      </w:r>
      <w:r w:rsidRPr="30A4EF59">
        <w:rPr>
          <w:rFonts w:ascii="Aptos" w:hAnsi="Aptos" w:cs="ITCFranklinGothicStd-Book"/>
          <w:sz w:val="24"/>
          <w:szCs w:val="24"/>
        </w:rPr>
        <w:t xml:space="preserve"> entry will take</w:t>
      </w:r>
      <w:r w:rsidRPr="30A4EF59" w:rsidR="00966BBE">
        <w:rPr>
          <w:rFonts w:ascii="Aptos" w:hAnsi="Aptos" w:cs="ITCFranklinGothicStd-Book"/>
          <w:sz w:val="24"/>
          <w:szCs w:val="24"/>
        </w:rPr>
        <w:t xml:space="preserve"> one hour</w:t>
      </w:r>
      <w:r w:rsidRPr="30A4EF59">
        <w:rPr>
          <w:rFonts w:ascii="Aptos" w:hAnsi="Aptos" w:cs="ITCFranklinGothicStd-Book"/>
          <w:sz w:val="24"/>
          <w:szCs w:val="24"/>
        </w:rPr>
        <w:t xml:space="preserve">. </w:t>
      </w:r>
      <w:r w:rsidRPr="30A4EF59" w:rsidR="00725364">
        <w:rPr>
          <w:rFonts w:ascii="Aptos" w:hAnsi="Aptos" w:cs="ITCFranklinGothicStd-Book"/>
          <w:sz w:val="24"/>
          <w:szCs w:val="24"/>
        </w:rPr>
        <w:t xml:space="preserve">This equates to </w:t>
      </w:r>
      <w:r w:rsidRPr="30A4EF59" w:rsidR="000022E0">
        <w:rPr>
          <w:rFonts w:ascii="Aptos" w:hAnsi="Aptos" w:cs="ITCFranklinGothicStd-Book"/>
          <w:sz w:val="24"/>
          <w:szCs w:val="24"/>
        </w:rPr>
        <w:t>120</w:t>
      </w:r>
      <w:r w:rsidRPr="30A4EF59" w:rsidR="00725364">
        <w:rPr>
          <w:rFonts w:ascii="Aptos" w:hAnsi="Aptos" w:cs="ITCFranklinGothicStd-Book"/>
          <w:sz w:val="24"/>
          <w:szCs w:val="24"/>
        </w:rPr>
        <w:t xml:space="preserve"> burden hours per year and </w:t>
      </w:r>
      <w:r w:rsidR="00956648">
        <w:rPr>
          <w:rFonts w:ascii="Aptos" w:hAnsi="Aptos" w:cs="ITCFranklinGothicStd-Book"/>
          <w:sz w:val="24"/>
          <w:szCs w:val="24"/>
        </w:rPr>
        <w:t>36</w:t>
      </w:r>
      <w:r w:rsidRPr="30A4EF59" w:rsidR="00AC74DA">
        <w:rPr>
          <w:rFonts w:ascii="Aptos" w:hAnsi="Aptos" w:cs="ITCFranklinGothicStd-Book"/>
          <w:sz w:val="24"/>
          <w:szCs w:val="24"/>
        </w:rPr>
        <w:t>0</w:t>
      </w:r>
      <w:r w:rsidRPr="30A4EF59" w:rsidR="00725364">
        <w:rPr>
          <w:rFonts w:ascii="Aptos" w:hAnsi="Aptos" w:cs="ITCFranklinGothicStd-Book"/>
          <w:sz w:val="24"/>
          <w:szCs w:val="24"/>
        </w:rPr>
        <w:t xml:space="preserve"> hours over the length of the ICR.</w:t>
      </w:r>
      <w:r w:rsidRPr="30A4EF59">
        <w:rPr>
          <w:rFonts w:ascii="Aptos" w:hAnsi="Aptos" w:cs="ITCFranklinGothicStd-Book"/>
          <w:sz w:val="24"/>
          <w:szCs w:val="24"/>
        </w:rPr>
        <w:t xml:space="preserve"> See </w:t>
      </w:r>
      <w:r w:rsidRPr="30A4EF59">
        <w:rPr>
          <w:rFonts w:ascii="Aptos" w:hAnsi="Aptos" w:cs="ITCFranklinGothicStd-Book"/>
          <w:b/>
          <w:bCs/>
          <w:sz w:val="24"/>
          <w:szCs w:val="24"/>
        </w:rPr>
        <w:t>Attachment 4d.</w:t>
      </w:r>
    </w:p>
    <w:p w:rsidR="008D174E" w:rsidRPr="00263039" w:rsidP="28C14DD6" w14:paraId="01E2A263" w14:textId="55D33544">
      <w:pPr>
        <w:pStyle w:val="ListParagraph"/>
        <w:numPr>
          <w:ilvl w:val="1"/>
          <w:numId w:val="43"/>
        </w:numPr>
        <w:autoSpaceDE w:val="0"/>
        <w:autoSpaceDN w:val="0"/>
        <w:adjustRightInd w:val="0"/>
        <w:spacing w:line="240" w:lineRule="auto"/>
        <w:contextualSpacing w:val="0"/>
        <w:rPr>
          <w:rFonts w:ascii="Aptos" w:hAnsi="Aptos"/>
          <w:sz w:val="24"/>
          <w:szCs w:val="24"/>
        </w:rPr>
      </w:pPr>
      <w:r w:rsidRPr="1CE5C4D1">
        <w:rPr>
          <w:rFonts w:ascii="Aptos" w:hAnsi="Aptos"/>
          <w:sz w:val="24"/>
          <w:szCs w:val="24"/>
        </w:rPr>
        <w:t xml:space="preserve">APPLETREE Annual Performance Report (APR) Template: Recipients will provide an Annual Performance Report each year and at the end of the grant </w:t>
      </w:r>
      <w:r w:rsidRPr="1CE5C4D1">
        <w:rPr>
          <w:rFonts w:ascii="Aptos" w:hAnsi="Aptos"/>
          <w:sz w:val="24"/>
          <w:szCs w:val="24"/>
        </w:rPr>
        <w:t xml:space="preserve">cycle, which summarizes their annual and grant cycle performances respectively. </w:t>
      </w:r>
      <w:r w:rsidRPr="1CE5C4D1">
        <w:rPr>
          <w:rFonts w:ascii="Aptos" w:eastAsia="MS Mincho" w:hAnsi="Aptos"/>
          <w:sz w:val="24"/>
          <w:szCs w:val="24"/>
        </w:rPr>
        <w:t>APRs</w:t>
      </w:r>
      <w:r w:rsidRPr="1CE5C4D1">
        <w:rPr>
          <w:rFonts w:ascii="Aptos" w:eastAsia="MS Mincho" w:hAnsi="Aptos"/>
          <w:sz w:val="24"/>
          <w:szCs w:val="24"/>
        </w:rPr>
        <w:t xml:space="preserve"> will be due in </w:t>
      </w:r>
      <w:r w:rsidRPr="1CE5C4D1" w:rsidR="7D9E6E51">
        <w:rPr>
          <w:rFonts w:ascii="Aptos" w:eastAsia="MS Mincho" w:hAnsi="Aptos"/>
          <w:sz w:val="24"/>
          <w:szCs w:val="24"/>
        </w:rPr>
        <w:t>November</w:t>
      </w:r>
      <w:r w:rsidRPr="1CE5C4D1">
        <w:rPr>
          <w:rFonts w:ascii="Aptos" w:eastAsia="MS Mincho" w:hAnsi="Aptos"/>
          <w:sz w:val="24"/>
          <w:szCs w:val="24"/>
        </w:rPr>
        <w:t xml:space="preserve"> of each year to coincide with the CDC Grants Management annual reports to reduce </w:t>
      </w:r>
      <w:r w:rsidRPr="1CE5C4D1" w:rsidR="36F3D9D8">
        <w:rPr>
          <w:rFonts w:ascii="Aptos" w:eastAsia="MS Mincho" w:hAnsi="Aptos"/>
          <w:sz w:val="24"/>
          <w:szCs w:val="24"/>
        </w:rPr>
        <w:t xml:space="preserve">the </w:t>
      </w:r>
      <w:r w:rsidRPr="1CE5C4D1">
        <w:rPr>
          <w:rFonts w:ascii="Aptos" w:eastAsia="MS Mincho" w:hAnsi="Aptos"/>
          <w:sz w:val="24"/>
          <w:szCs w:val="24"/>
        </w:rPr>
        <w:t>overall reporting burden</w:t>
      </w:r>
      <w:r w:rsidRPr="1CE5C4D1" w:rsidR="36F3D9D8">
        <w:rPr>
          <w:rFonts w:ascii="Aptos" w:eastAsia="MS Mincho" w:hAnsi="Aptos"/>
          <w:sz w:val="24"/>
          <w:szCs w:val="24"/>
        </w:rPr>
        <w:t>,</w:t>
      </w:r>
      <w:r w:rsidRPr="1CE5C4D1">
        <w:rPr>
          <w:rFonts w:ascii="Aptos" w:eastAsia="MS Mincho" w:hAnsi="Aptos"/>
          <w:sz w:val="24"/>
          <w:szCs w:val="24"/>
        </w:rPr>
        <w:t xml:space="preserve"> and the final report will be due at the end of the funding cycle. The purpose of the performance reports will be to assess </w:t>
      </w:r>
      <w:r w:rsidRPr="1CE5C4D1" w:rsidR="7D9E6E51">
        <w:rPr>
          <w:rFonts w:ascii="Aptos" w:eastAsia="MS Mincho" w:hAnsi="Aptos"/>
          <w:sz w:val="24"/>
          <w:szCs w:val="24"/>
        </w:rPr>
        <w:t>recipients</w:t>
      </w:r>
      <w:r w:rsidRPr="1CE5C4D1">
        <w:rPr>
          <w:rFonts w:ascii="Aptos" w:eastAsia="MS Mincho" w:hAnsi="Aptos"/>
          <w:sz w:val="24"/>
          <w:szCs w:val="24"/>
        </w:rPr>
        <w:t xml:space="preserve"> based on performance measures and evaluation projects. </w:t>
      </w:r>
      <w:r w:rsidRPr="1CE5C4D1" w:rsidR="382CD548">
        <w:rPr>
          <w:rFonts w:ascii="Aptos" w:eastAsia="MS Mincho" w:hAnsi="Aptos" w:cs="Arial"/>
          <w:sz w:val="24"/>
          <w:szCs w:val="24"/>
        </w:rPr>
        <w:t>Reports include a summary of performance measures, findings from evaluation projects, an updated work plan, and a narrative detailing progress, successes, challenges, and interpretations of results.</w:t>
      </w:r>
      <w:r w:rsidRPr="1CE5C4D1" w:rsidR="7041ECB1">
        <w:rPr>
          <w:rFonts w:ascii="Aptos" w:hAnsi="Aptos"/>
          <w:sz w:val="24"/>
          <w:szCs w:val="24"/>
        </w:rPr>
        <w:t xml:space="preserve"> ATSDR estimates that APRs will take 2 hours for each recipient to prepare, resulting in 60 burden hours per year and 180 hours over the length of the ICR. </w:t>
      </w:r>
      <w:r w:rsidRPr="1CE5C4D1">
        <w:rPr>
          <w:rFonts w:ascii="Aptos" w:hAnsi="Aptos" w:cs="Courier New"/>
          <w:sz w:val="24"/>
          <w:szCs w:val="24"/>
        </w:rPr>
        <w:t xml:space="preserve">See </w:t>
      </w:r>
      <w:r w:rsidRPr="1CE5C4D1">
        <w:rPr>
          <w:rFonts w:ascii="Aptos" w:hAnsi="Aptos" w:cs="Courier New"/>
          <w:b/>
          <w:bCs/>
          <w:sz w:val="24"/>
          <w:szCs w:val="24"/>
        </w:rPr>
        <w:t>Attachment 4e</w:t>
      </w:r>
      <w:r w:rsidRPr="1CE5C4D1">
        <w:rPr>
          <w:rFonts w:ascii="Aptos" w:hAnsi="Aptos" w:cs="Courier New"/>
          <w:sz w:val="24"/>
          <w:szCs w:val="24"/>
        </w:rPr>
        <w:t>.</w:t>
      </w:r>
      <w:r>
        <w:rPr>
          <w:rStyle w:val="FootnoteReference"/>
          <w:rFonts w:ascii="Aptos" w:hAnsi="Aptos" w:cs="Courier New"/>
          <w:sz w:val="24"/>
          <w:szCs w:val="24"/>
        </w:rPr>
        <w:footnoteReference w:id="2"/>
      </w:r>
      <w:r w:rsidRPr="1CE5C4D1">
        <w:rPr>
          <w:rFonts w:ascii="Aptos" w:hAnsi="Aptos" w:cs="Courier New"/>
          <w:sz w:val="24"/>
          <w:szCs w:val="24"/>
        </w:rPr>
        <w:t xml:space="preserve"> ATSDR provides the APR Guidance Document for recipients in </w:t>
      </w:r>
      <w:r w:rsidRPr="1CE5C4D1">
        <w:rPr>
          <w:rFonts w:ascii="Aptos" w:hAnsi="Aptos" w:cs="Courier New"/>
          <w:b/>
          <w:bCs/>
          <w:sz w:val="24"/>
          <w:szCs w:val="24"/>
        </w:rPr>
        <w:t>Attachment 4e1</w:t>
      </w:r>
      <w:r w:rsidRPr="1CE5C4D1">
        <w:rPr>
          <w:rFonts w:ascii="Aptos" w:hAnsi="Aptos" w:cs="Courier New"/>
          <w:sz w:val="24"/>
          <w:szCs w:val="24"/>
        </w:rPr>
        <w:t>.</w:t>
      </w:r>
    </w:p>
    <w:p w:rsidR="008D174E" w:rsidRPr="00263039" w:rsidP="008D174E" w14:paraId="6E7C73EC" w14:textId="77777777">
      <w:pPr>
        <w:pStyle w:val="ListParagraph"/>
        <w:numPr>
          <w:ilvl w:val="1"/>
          <w:numId w:val="43"/>
        </w:numPr>
        <w:autoSpaceDE w:val="0"/>
        <w:autoSpaceDN w:val="0"/>
        <w:adjustRightInd w:val="0"/>
        <w:spacing w:line="240" w:lineRule="auto"/>
        <w:contextualSpacing w:val="0"/>
        <w:rPr>
          <w:rFonts w:ascii="Aptos" w:hAnsi="Aptos" w:cs="ITCFranklinGothicStd-Book"/>
          <w:sz w:val="24"/>
          <w:szCs w:val="24"/>
        </w:rPr>
      </w:pPr>
      <w:r w:rsidRPr="00263039">
        <w:rPr>
          <w:rFonts w:ascii="Aptos" w:hAnsi="Aptos" w:cs="ITCFranklinGothicStd-Book"/>
          <w:sz w:val="24"/>
          <w:szCs w:val="24"/>
        </w:rPr>
        <w:t xml:space="preserve">Choose Safe Places for Early Care and Education (CSPECE) Qualitative Narrative Form: Recipients will </w:t>
      </w:r>
      <w:r w:rsidRPr="00263039">
        <w:rPr>
          <w:rFonts w:ascii="Aptos" w:hAnsi="Aptos" w:cstheme="minorHAnsi"/>
          <w:sz w:val="24"/>
          <w:szCs w:val="24"/>
        </w:rPr>
        <w:t xml:space="preserve">complete and submit the narrative once a year and at the end of the grant cycle as a supplement with their APRs to document descriptive details of their state’s landscape, program plan, program implementation, and results that cannot be captured through numbers. </w:t>
      </w:r>
      <w:r w:rsidRPr="00263039" w:rsidR="00982B6B">
        <w:rPr>
          <w:rFonts w:ascii="Aptos" w:hAnsi="Aptos" w:cstheme="minorHAnsi"/>
          <w:sz w:val="24"/>
          <w:szCs w:val="24"/>
        </w:rPr>
        <w:t xml:space="preserve">ATSDR estimates it will take 1 hour per response for 30 burden hours each year and 90 hours over the length of the ICR. </w:t>
      </w:r>
      <w:r w:rsidRPr="00263039">
        <w:rPr>
          <w:rFonts w:ascii="Aptos" w:hAnsi="Aptos" w:cs="ITCFranklinGothicStd-Book"/>
          <w:sz w:val="24"/>
          <w:szCs w:val="24"/>
        </w:rPr>
        <w:t xml:space="preserve">See </w:t>
      </w:r>
      <w:r w:rsidRPr="00263039">
        <w:rPr>
          <w:rFonts w:ascii="Aptos" w:hAnsi="Aptos" w:cs="ITCFranklinGothicStd-Book"/>
          <w:b/>
          <w:sz w:val="24"/>
          <w:szCs w:val="24"/>
        </w:rPr>
        <w:t>Attachment 4f</w:t>
      </w:r>
      <w:r w:rsidRPr="00263039">
        <w:rPr>
          <w:rFonts w:ascii="Aptos" w:hAnsi="Aptos" w:cs="ITCFranklinGothicStd-Book"/>
          <w:bCs/>
          <w:sz w:val="24"/>
          <w:szCs w:val="24"/>
        </w:rPr>
        <w:t>.</w:t>
      </w:r>
      <w:r w:rsidRPr="00263039">
        <w:rPr>
          <w:rFonts w:ascii="Aptos" w:hAnsi="Aptos" w:cs="ITCFranklinGothicStd-Book"/>
          <w:bCs/>
          <w:sz w:val="24"/>
          <w:szCs w:val="24"/>
          <w:vertAlign w:val="superscript"/>
        </w:rPr>
        <w:t>1</w:t>
      </w:r>
    </w:p>
    <w:p w:rsidR="008D174E" w:rsidRPr="00263039" w:rsidP="30A4EF59" w14:paraId="37781B46" w14:textId="5FC02FD3">
      <w:pPr>
        <w:pStyle w:val="ListParagraph"/>
        <w:numPr>
          <w:ilvl w:val="1"/>
          <w:numId w:val="43"/>
        </w:numPr>
        <w:autoSpaceDE w:val="0"/>
        <w:autoSpaceDN w:val="0"/>
        <w:adjustRightInd w:val="0"/>
        <w:spacing w:line="240" w:lineRule="auto"/>
        <w:contextualSpacing w:val="0"/>
        <w:rPr>
          <w:rFonts w:ascii="Aptos" w:hAnsi="Aptos"/>
          <w:sz w:val="24"/>
          <w:szCs w:val="24"/>
        </w:rPr>
      </w:pPr>
      <w:r w:rsidRPr="44CDFF81">
        <w:rPr>
          <w:rFonts w:ascii="Aptos" w:hAnsi="Aptos"/>
          <w:sz w:val="24"/>
          <w:szCs w:val="24"/>
        </w:rPr>
        <w:t xml:space="preserve">CSPECE Quantitative Form: Recipients will complete and submit the quantitative spreadsheet once a year and at the end of the grant cycle as a supplement with their APRs to quantify aspects of their program such as children reached, target audiences screened, and recommendations implemented. </w:t>
      </w:r>
      <w:r w:rsidRPr="44CDFF81" w:rsidR="0055751D">
        <w:rPr>
          <w:rFonts w:ascii="Aptos" w:hAnsi="Aptos"/>
          <w:sz w:val="24"/>
          <w:szCs w:val="24"/>
        </w:rPr>
        <w:t xml:space="preserve">ATSDR estimates it will take </w:t>
      </w:r>
      <w:r w:rsidRPr="44CDFF81" w:rsidR="14B6FBC9">
        <w:rPr>
          <w:rFonts w:ascii="Aptos" w:hAnsi="Aptos"/>
          <w:sz w:val="24"/>
          <w:szCs w:val="24"/>
        </w:rPr>
        <w:t>30</w:t>
      </w:r>
      <w:r w:rsidRPr="44CDFF81" w:rsidR="0055751D">
        <w:rPr>
          <w:rFonts w:ascii="Aptos" w:hAnsi="Aptos"/>
          <w:sz w:val="24"/>
          <w:szCs w:val="24"/>
        </w:rPr>
        <w:t xml:space="preserve"> minutes per response for </w:t>
      </w:r>
      <w:r w:rsidRPr="44CDFF81" w:rsidR="57E8BE99">
        <w:rPr>
          <w:rFonts w:ascii="Aptos" w:hAnsi="Aptos"/>
          <w:sz w:val="24"/>
          <w:szCs w:val="24"/>
        </w:rPr>
        <w:t>15</w:t>
      </w:r>
      <w:r w:rsidRPr="44CDFF81" w:rsidR="0055751D">
        <w:rPr>
          <w:rFonts w:ascii="Aptos" w:hAnsi="Aptos"/>
          <w:sz w:val="24"/>
          <w:szCs w:val="24"/>
        </w:rPr>
        <w:t xml:space="preserve"> burden hours each year and </w:t>
      </w:r>
      <w:r w:rsidRPr="44CDFF81" w:rsidR="451B9BC5">
        <w:rPr>
          <w:rFonts w:ascii="Aptos" w:hAnsi="Aptos"/>
          <w:sz w:val="24"/>
          <w:szCs w:val="24"/>
        </w:rPr>
        <w:t>45</w:t>
      </w:r>
      <w:r w:rsidRPr="44CDFF81" w:rsidR="0055751D">
        <w:rPr>
          <w:rFonts w:ascii="Aptos" w:hAnsi="Aptos"/>
          <w:sz w:val="24"/>
          <w:szCs w:val="24"/>
        </w:rPr>
        <w:t xml:space="preserve"> hours over the length of the ICR.</w:t>
      </w:r>
      <w:r w:rsidRPr="44CDFF81">
        <w:rPr>
          <w:rFonts w:ascii="Aptos" w:hAnsi="Aptos"/>
          <w:sz w:val="24"/>
          <w:szCs w:val="24"/>
        </w:rPr>
        <w:t xml:space="preserve"> See </w:t>
      </w:r>
      <w:r w:rsidRPr="44CDFF81">
        <w:rPr>
          <w:rFonts w:ascii="Aptos" w:hAnsi="Aptos"/>
          <w:b/>
          <w:bCs/>
          <w:sz w:val="24"/>
          <w:szCs w:val="24"/>
        </w:rPr>
        <w:t>Attachment 4g</w:t>
      </w:r>
      <w:r w:rsidRPr="44CDFF81">
        <w:rPr>
          <w:rFonts w:ascii="Aptos" w:hAnsi="Aptos"/>
          <w:sz w:val="24"/>
          <w:szCs w:val="24"/>
        </w:rPr>
        <w:t>.</w:t>
      </w:r>
      <w:r w:rsidRPr="44CDFF81">
        <w:rPr>
          <w:rFonts w:ascii="Aptos" w:hAnsi="Aptos"/>
          <w:sz w:val="24"/>
          <w:szCs w:val="24"/>
          <w:vertAlign w:val="superscript"/>
        </w:rPr>
        <w:t>1</w:t>
      </w:r>
    </w:p>
    <w:p w:rsidR="008D174E" w:rsidRPr="00263039" w:rsidP="44CDFF81" w14:paraId="15BB24A0" w14:textId="1AF9F0F4">
      <w:pPr>
        <w:pStyle w:val="ListParagraph"/>
        <w:numPr>
          <w:ilvl w:val="1"/>
          <w:numId w:val="43"/>
        </w:numPr>
        <w:autoSpaceDE w:val="0"/>
        <w:autoSpaceDN w:val="0"/>
        <w:adjustRightInd w:val="0"/>
        <w:spacing w:line="240" w:lineRule="auto"/>
        <w:contextualSpacing w:val="0"/>
        <w:rPr>
          <w:rFonts w:ascii="Aptos" w:hAnsi="Aptos"/>
          <w:sz w:val="24"/>
          <w:szCs w:val="24"/>
        </w:rPr>
      </w:pPr>
      <w:r w:rsidRPr="44CDFF81">
        <w:rPr>
          <w:rFonts w:ascii="Aptos" w:hAnsi="Aptos"/>
          <w:sz w:val="24"/>
          <w:szCs w:val="24"/>
        </w:rPr>
        <w:t xml:space="preserve">ATSDR </w:t>
      </w:r>
      <w:r w:rsidRPr="44CDFF81">
        <w:rPr>
          <w:rFonts w:ascii="Aptos" w:hAnsi="Aptos"/>
          <w:sz w:val="24"/>
          <w:szCs w:val="24"/>
        </w:rPr>
        <w:t>SoilSHOP</w:t>
      </w:r>
      <w:r w:rsidRPr="44CDFF81">
        <w:rPr>
          <w:rFonts w:ascii="Aptos" w:hAnsi="Aptos"/>
          <w:sz w:val="24"/>
          <w:szCs w:val="24"/>
        </w:rPr>
        <w:t xml:space="preserve"> Form: </w:t>
      </w:r>
      <w:r w:rsidRPr="44CDFF81">
        <w:rPr>
          <w:rFonts w:ascii="Aptos" w:hAnsi="Aptos"/>
          <w:sz w:val="24"/>
          <w:szCs w:val="24"/>
        </w:rPr>
        <w:t>SoilSHOPs</w:t>
      </w:r>
      <w:r w:rsidRPr="44CDFF81">
        <w:rPr>
          <w:rFonts w:ascii="Aptos" w:hAnsi="Aptos"/>
          <w:sz w:val="24"/>
          <w:szCs w:val="24"/>
        </w:rPr>
        <w:t xml:space="preserve"> are not a required activity; however, if conducted, a recipient will need to complete the ATSDR </w:t>
      </w:r>
      <w:r w:rsidRPr="44CDFF81">
        <w:rPr>
          <w:rFonts w:ascii="Aptos" w:hAnsi="Aptos"/>
          <w:sz w:val="24"/>
          <w:szCs w:val="24"/>
        </w:rPr>
        <w:t>SoilSHOP</w:t>
      </w:r>
      <w:r w:rsidRPr="44CDFF81">
        <w:rPr>
          <w:rFonts w:ascii="Aptos" w:hAnsi="Aptos"/>
          <w:sz w:val="24"/>
          <w:szCs w:val="24"/>
        </w:rPr>
        <w:t xml:space="preserve"> Form. This form gathers data on the inputs, activities, outputs, and outcomes of the event, such as the number of soil samples screened, </w:t>
      </w:r>
      <w:r w:rsidRPr="44CDFF81" w:rsidR="00A07B30">
        <w:rPr>
          <w:rFonts w:ascii="Aptos" w:hAnsi="Aptos"/>
          <w:sz w:val="24"/>
          <w:szCs w:val="24"/>
        </w:rPr>
        <w:t xml:space="preserve">the </w:t>
      </w:r>
      <w:r w:rsidRPr="44CDFF81">
        <w:rPr>
          <w:rFonts w:ascii="Aptos" w:hAnsi="Aptos"/>
          <w:sz w:val="24"/>
          <w:szCs w:val="24"/>
        </w:rPr>
        <w:t xml:space="preserve">number of elevated soil samples, </w:t>
      </w:r>
      <w:r w:rsidRPr="44CDFF81" w:rsidR="00A07B30">
        <w:rPr>
          <w:rFonts w:ascii="Aptos" w:hAnsi="Aptos"/>
          <w:sz w:val="24"/>
          <w:szCs w:val="24"/>
        </w:rPr>
        <w:t xml:space="preserve">the </w:t>
      </w:r>
      <w:r w:rsidRPr="44CDFF81">
        <w:rPr>
          <w:rFonts w:ascii="Aptos" w:hAnsi="Aptos"/>
          <w:sz w:val="24"/>
          <w:szCs w:val="24"/>
        </w:rPr>
        <w:t xml:space="preserve">number of individuals receiving health consultations, and </w:t>
      </w:r>
      <w:r w:rsidRPr="44CDFF81" w:rsidR="00A07B30">
        <w:rPr>
          <w:rFonts w:ascii="Aptos" w:hAnsi="Aptos"/>
          <w:sz w:val="24"/>
          <w:szCs w:val="24"/>
        </w:rPr>
        <w:t xml:space="preserve">the </w:t>
      </w:r>
      <w:r w:rsidRPr="44CDFF81">
        <w:rPr>
          <w:rFonts w:ascii="Aptos" w:hAnsi="Aptos"/>
          <w:sz w:val="24"/>
          <w:szCs w:val="24"/>
        </w:rPr>
        <w:t>number of individuals receiving referrals. The form should be provided back to ATSDR via email within</w:t>
      </w:r>
      <w:r w:rsidRPr="44CDFF81" w:rsidR="00BF05EC">
        <w:rPr>
          <w:rFonts w:ascii="Aptos" w:hAnsi="Aptos"/>
          <w:sz w:val="24"/>
          <w:szCs w:val="24"/>
        </w:rPr>
        <w:t xml:space="preserve"> a month</w:t>
      </w:r>
      <w:r w:rsidRPr="44CDFF81">
        <w:rPr>
          <w:rFonts w:ascii="Aptos" w:hAnsi="Aptos"/>
          <w:sz w:val="24"/>
          <w:szCs w:val="24"/>
        </w:rPr>
        <w:t xml:space="preserve"> of the </w:t>
      </w:r>
      <w:r w:rsidRPr="44CDFF81">
        <w:rPr>
          <w:rFonts w:ascii="Aptos" w:hAnsi="Aptos"/>
          <w:sz w:val="24"/>
          <w:szCs w:val="24"/>
        </w:rPr>
        <w:t>SoilSHOP</w:t>
      </w:r>
      <w:r w:rsidRPr="44CDFF81">
        <w:rPr>
          <w:rFonts w:ascii="Aptos" w:hAnsi="Aptos"/>
          <w:sz w:val="24"/>
          <w:szCs w:val="24"/>
        </w:rPr>
        <w:t xml:space="preserve"> completion. </w:t>
      </w:r>
      <w:r w:rsidRPr="44CDFF81" w:rsidR="007B2D62">
        <w:rPr>
          <w:rFonts w:ascii="Aptos" w:eastAsia="MS Mincho" w:hAnsi="Aptos" w:cs="Courier New"/>
          <w:sz w:val="24"/>
          <w:szCs w:val="24"/>
        </w:rPr>
        <w:t>Based on 202</w:t>
      </w:r>
      <w:r w:rsidRPr="44CDFF81" w:rsidR="00E40585">
        <w:rPr>
          <w:rFonts w:ascii="Aptos" w:eastAsia="MS Mincho" w:hAnsi="Aptos" w:cs="Courier New"/>
          <w:sz w:val="24"/>
          <w:szCs w:val="24"/>
        </w:rPr>
        <w:t>5</w:t>
      </w:r>
      <w:r w:rsidRPr="44CDFF81" w:rsidR="007B2D62">
        <w:rPr>
          <w:rFonts w:ascii="Aptos" w:eastAsia="MS Mincho" w:hAnsi="Aptos" w:cs="Courier New"/>
          <w:sz w:val="24"/>
          <w:szCs w:val="24"/>
        </w:rPr>
        <w:t xml:space="preserve"> activities, ATSDR estimates that ten recipients will participate in a </w:t>
      </w:r>
      <w:r w:rsidRPr="44CDFF81" w:rsidR="007B2D62">
        <w:rPr>
          <w:rFonts w:ascii="Aptos" w:eastAsia="MS Mincho" w:hAnsi="Aptos" w:cs="Courier New"/>
          <w:sz w:val="24"/>
          <w:szCs w:val="24"/>
        </w:rPr>
        <w:t>SoilSHOP</w:t>
      </w:r>
      <w:r w:rsidRPr="44CDFF81" w:rsidR="007B2D62">
        <w:rPr>
          <w:rFonts w:ascii="Aptos" w:eastAsia="MS Mincho" w:hAnsi="Aptos" w:cs="Courier New"/>
          <w:sz w:val="24"/>
          <w:szCs w:val="24"/>
        </w:rPr>
        <w:t xml:space="preserve"> event. This will result in 1 total burden hour each year and 3 hours over the length of the ICR. </w:t>
      </w:r>
      <w:r w:rsidRPr="44CDFF81" w:rsidR="003D00D5">
        <w:rPr>
          <w:rFonts w:ascii="Aptos" w:eastAsia="MS Mincho" w:hAnsi="Aptos" w:cs="Courier New"/>
          <w:sz w:val="24"/>
          <w:szCs w:val="24"/>
        </w:rPr>
        <w:t xml:space="preserve">See </w:t>
      </w:r>
      <w:r w:rsidRPr="44CDFF81" w:rsidR="003D00D5">
        <w:rPr>
          <w:rFonts w:ascii="Aptos" w:eastAsia="MS Mincho" w:hAnsi="Aptos" w:cs="Courier New"/>
          <w:b/>
          <w:bCs/>
          <w:sz w:val="24"/>
          <w:szCs w:val="24"/>
        </w:rPr>
        <w:t>Attachment 4h</w:t>
      </w:r>
      <w:r w:rsidRPr="44CDFF81" w:rsidR="003D00D5">
        <w:rPr>
          <w:rFonts w:ascii="Aptos" w:eastAsia="MS Mincho" w:hAnsi="Aptos" w:cs="Courier New"/>
          <w:sz w:val="24"/>
          <w:szCs w:val="24"/>
        </w:rPr>
        <w:t xml:space="preserve">. </w:t>
      </w:r>
    </w:p>
    <w:p w:rsidR="007536FD" w:rsidRPr="00263039" w:rsidP="008D174E" w14:paraId="4778B995" w14:textId="77777777">
      <w:pPr>
        <w:pStyle w:val="ListParagraph"/>
        <w:numPr>
          <w:ilvl w:val="1"/>
          <w:numId w:val="43"/>
        </w:numPr>
        <w:autoSpaceDE w:val="0"/>
        <w:autoSpaceDN w:val="0"/>
        <w:adjustRightInd w:val="0"/>
        <w:spacing w:line="240" w:lineRule="auto"/>
        <w:contextualSpacing w:val="0"/>
        <w:rPr>
          <w:rFonts w:ascii="Aptos" w:hAnsi="Aptos" w:cs="ITCFranklinGothicStd-Book"/>
          <w:sz w:val="24"/>
          <w:szCs w:val="24"/>
        </w:rPr>
      </w:pPr>
      <w:r w:rsidRPr="00263039">
        <w:rPr>
          <w:rFonts w:ascii="Aptos" w:hAnsi="Aptos" w:cstheme="minorHAnsi"/>
          <w:sz w:val="24"/>
          <w:szCs w:val="24"/>
        </w:rPr>
        <w:t xml:space="preserve">ATSDR Recommendation Follow-up Form: For each environmental health assessment, recipients will provide an update on the status of acceptance and implementation of all recommendations to understand whether and how recommendations have been implemented, and the subsequent impact on communities. Recipients will complete this reporting form annually on the anniversary date of the release of each health assessment. ATSDR expects that recommendation follow-up will be necessary 4 times per year per recipient. </w:t>
      </w:r>
      <w:r w:rsidRPr="00263039" w:rsidR="00ED28CA">
        <w:rPr>
          <w:rFonts w:ascii="Aptos" w:hAnsi="Aptos" w:cstheme="minorHAnsi"/>
          <w:sz w:val="24"/>
          <w:szCs w:val="24"/>
        </w:rPr>
        <w:t xml:space="preserve">ATSDR estimates that each response will take 10 minutes for a total burden of 20 hours each year and 60 hours over the length of the ICR. </w:t>
      </w:r>
      <w:r w:rsidRPr="00263039">
        <w:rPr>
          <w:rFonts w:ascii="Aptos" w:hAnsi="Aptos" w:cs="ITCFranklinGothicStd-Book"/>
          <w:sz w:val="24"/>
          <w:szCs w:val="24"/>
        </w:rPr>
        <w:t xml:space="preserve"> See </w:t>
      </w:r>
      <w:r w:rsidRPr="00263039">
        <w:rPr>
          <w:rFonts w:ascii="Aptos" w:hAnsi="Aptos" w:cs="ITCFranklinGothicStd-Book"/>
          <w:b/>
          <w:sz w:val="24"/>
          <w:szCs w:val="24"/>
        </w:rPr>
        <w:t>Attachment 4i</w:t>
      </w:r>
      <w:r w:rsidRPr="00263039">
        <w:rPr>
          <w:rFonts w:ascii="Aptos" w:hAnsi="Aptos" w:cs="ITCFranklinGothicStd-Book"/>
          <w:bCs/>
          <w:sz w:val="24"/>
          <w:szCs w:val="24"/>
        </w:rPr>
        <w:t>.</w:t>
      </w:r>
    </w:p>
    <w:p w:rsidR="00903DA3" w:rsidRPr="00263039" w:rsidP="00083F98" w14:paraId="7D747074" w14:textId="09356F5C">
      <w:pPr>
        <w:pStyle w:val="ListParagraph"/>
        <w:numPr>
          <w:ilvl w:val="1"/>
          <w:numId w:val="43"/>
        </w:numPr>
        <w:autoSpaceDE w:val="0"/>
        <w:autoSpaceDN w:val="0"/>
        <w:adjustRightInd w:val="0"/>
        <w:spacing w:after="0" w:line="240" w:lineRule="auto"/>
        <w:rPr>
          <w:rFonts w:ascii="Aptos" w:hAnsi="Aptos" w:cs="ITCFranklinGothicStd-Book"/>
          <w:sz w:val="24"/>
          <w:szCs w:val="24"/>
        </w:rPr>
      </w:pPr>
      <w:r w:rsidRPr="00263039">
        <w:rPr>
          <w:rFonts w:ascii="Aptos" w:hAnsi="Aptos" w:cstheme="minorHAnsi"/>
          <w:sz w:val="24"/>
          <w:szCs w:val="24"/>
        </w:rPr>
        <w:t xml:space="preserve">ATSDR Requests Form: </w:t>
      </w:r>
      <w:r w:rsidRPr="00263039" w:rsidR="00DB1857">
        <w:rPr>
          <w:rFonts w:ascii="Aptos" w:eastAsia="Calibri" w:hAnsi="Aptos" w:cstheme="minorHAnsi"/>
          <w:sz w:val="24"/>
          <w:szCs w:val="24"/>
        </w:rPr>
        <w:t xml:space="preserve">For each environmental health assessment, recipients will provide the request, dates, and triage information and can associate the request with a hazardous waste site. Site scoping and clearance information are completed for about 15% of environmental health assessments that complete ATSDR’s clearance process (i.e., certified). This information will be entered into ARMSS. </w:t>
      </w:r>
      <w:r w:rsidRPr="00263039" w:rsidR="008C1019">
        <w:rPr>
          <w:rFonts w:ascii="Aptos" w:eastAsia="MS Mincho" w:hAnsi="Aptos" w:cs="Courier New"/>
          <w:sz w:val="24"/>
          <w:szCs w:val="24"/>
        </w:rPr>
        <w:t xml:space="preserve">Based on 2022 activities, ATSDR estimates a maximum of </w:t>
      </w:r>
      <w:r w:rsidRPr="00263039" w:rsidR="00387FF5">
        <w:rPr>
          <w:rFonts w:ascii="Aptos" w:eastAsia="MS Mincho" w:hAnsi="Aptos" w:cs="Courier New"/>
          <w:sz w:val="24"/>
          <w:szCs w:val="24"/>
        </w:rPr>
        <w:t xml:space="preserve">85 </w:t>
      </w:r>
      <w:r w:rsidRPr="00263039" w:rsidR="008C1019">
        <w:rPr>
          <w:rFonts w:ascii="Aptos" w:eastAsia="MS Mincho" w:hAnsi="Aptos" w:cs="Courier New"/>
          <w:sz w:val="24"/>
          <w:szCs w:val="24"/>
        </w:rPr>
        <w:t xml:space="preserve">sites will undergo an environmental assessment, an average of 3 sites per recipient. </w:t>
      </w:r>
      <w:r w:rsidRPr="00263039" w:rsidR="00083F98">
        <w:rPr>
          <w:rFonts w:ascii="Aptos" w:eastAsia="MS Mincho" w:hAnsi="Aptos" w:cs="Courier New"/>
          <w:sz w:val="24"/>
          <w:szCs w:val="24"/>
        </w:rPr>
        <w:t xml:space="preserve">This will result in 11 total burden hours per year and 33 hours over the length of the ICR. See </w:t>
      </w:r>
      <w:r w:rsidRPr="00263039" w:rsidR="00F51C5B">
        <w:rPr>
          <w:rFonts w:ascii="Aptos" w:eastAsia="Calibri" w:hAnsi="Aptos" w:cstheme="minorHAnsi"/>
          <w:b/>
          <w:bCs/>
          <w:sz w:val="24"/>
          <w:szCs w:val="24"/>
        </w:rPr>
        <w:t>Attachment 4j</w:t>
      </w:r>
      <w:r w:rsidRPr="00263039" w:rsidR="00F51C5B">
        <w:rPr>
          <w:rFonts w:ascii="Aptos" w:eastAsia="Calibri" w:hAnsi="Aptos" w:cstheme="minorHAnsi"/>
          <w:sz w:val="24"/>
          <w:szCs w:val="24"/>
        </w:rPr>
        <w:t>.</w:t>
      </w:r>
    </w:p>
    <w:p w:rsidR="00903DA3" w:rsidRPr="00263039" w:rsidP="008D174E" w14:paraId="770AFE7C" w14:textId="77777777">
      <w:pPr>
        <w:pStyle w:val="ListParagraph"/>
        <w:autoSpaceDE w:val="0"/>
        <w:autoSpaceDN w:val="0"/>
        <w:adjustRightInd w:val="0"/>
        <w:spacing w:line="240" w:lineRule="auto"/>
        <w:ind w:left="1440"/>
        <w:contextualSpacing w:val="0"/>
        <w:rPr>
          <w:rFonts w:ascii="Aptos" w:hAnsi="Aptos" w:cs="ITCFranklinGothicStd-Book"/>
          <w:sz w:val="24"/>
          <w:szCs w:val="24"/>
        </w:rPr>
      </w:pPr>
    </w:p>
    <w:p w:rsidR="204C9D36" w:rsidP="204C9D36" w14:paraId="2F32DA7B" w14:textId="751A0770">
      <w:pPr>
        <w:pStyle w:val="ListParagraph"/>
        <w:spacing w:line="240" w:lineRule="auto"/>
        <w:ind w:left="1440"/>
        <w:contextualSpacing w:val="0"/>
        <w:rPr>
          <w:rFonts w:ascii="Aptos" w:hAnsi="Aptos" w:cs="ITCFranklinGothicStd-Book"/>
          <w:sz w:val="24"/>
          <w:szCs w:val="24"/>
        </w:rPr>
      </w:pPr>
    </w:p>
    <w:p w:rsidR="008D174E" w:rsidRPr="00263039" w:rsidP="008D174E" w14:paraId="7BD1CE0F" w14:textId="77777777">
      <w:pPr>
        <w:autoSpaceDE w:val="0"/>
        <w:autoSpaceDN w:val="0"/>
        <w:adjustRightInd w:val="0"/>
        <w:spacing w:line="240" w:lineRule="auto"/>
        <w:rPr>
          <w:rFonts w:ascii="Aptos" w:hAnsi="Aptos" w:cs="ITCFranklinGothicStd-DmCd"/>
          <w:sz w:val="24"/>
          <w:szCs w:val="24"/>
        </w:rPr>
      </w:pPr>
      <w:r w:rsidRPr="204C9D36">
        <w:rPr>
          <w:rFonts w:ascii="Aptos" w:hAnsi="Aptos" w:cs="ITCFranklinGothicStd-DmCd"/>
          <w:sz w:val="24"/>
          <w:szCs w:val="24"/>
        </w:rPr>
        <w:t>Table A.12.1.  Estimated Annualized Burden Hours</w:t>
      </w:r>
    </w:p>
    <w:tbl>
      <w:tblPr>
        <w:tblStyle w:val="TableGrid1"/>
        <w:tblW w:w="0" w:type="auto"/>
        <w:tblLayout w:type="fixed"/>
        <w:tblLook w:val="04A0"/>
      </w:tblPr>
      <w:tblGrid>
        <w:gridCol w:w="1558"/>
        <w:gridCol w:w="1558"/>
        <w:gridCol w:w="1559"/>
        <w:gridCol w:w="1558"/>
        <w:gridCol w:w="1558"/>
        <w:gridCol w:w="1559"/>
      </w:tblGrid>
      <w:tr w14:paraId="704D7942" w14:textId="77777777" w:rsidTr="52FDF287">
        <w:tblPrEx>
          <w:tblW w:w="0" w:type="auto"/>
          <w:tblLayout w:type="fixed"/>
          <w:tblLook w:val="04A0"/>
        </w:tblPrEx>
        <w:tc>
          <w:tcPr>
            <w:tcW w:w="1558" w:type="dxa"/>
            <w:vAlign w:val="center"/>
          </w:tcPr>
          <w:p w:rsidR="008D174E" w:rsidRPr="00263039" w:rsidP="00BF4BF7" w14:paraId="3ADB0EC2" w14:textId="77777777">
            <w:pPr>
              <w:autoSpaceDE w:val="0"/>
              <w:autoSpaceDN w:val="0"/>
              <w:adjustRightInd w:val="0"/>
              <w:jc w:val="center"/>
              <w:rPr>
                <w:rFonts w:ascii="Aptos" w:hAnsi="Aptos" w:cstheme="minorHAnsi"/>
                <w:color w:val="000000"/>
                <w:sz w:val="22"/>
                <w:szCs w:val="22"/>
              </w:rPr>
            </w:pPr>
            <w:bookmarkStart w:id="21" w:name="_Hlk135388251"/>
            <w:r w:rsidRPr="00263039">
              <w:rPr>
                <w:rFonts w:ascii="Aptos" w:hAnsi="Aptos" w:cstheme="minorHAnsi"/>
                <w:color w:val="000000"/>
                <w:sz w:val="22"/>
                <w:szCs w:val="22"/>
              </w:rPr>
              <w:t>Type of</w:t>
            </w:r>
          </w:p>
          <w:p w:rsidR="008D174E" w:rsidRPr="00263039" w:rsidP="00BF4BF7" w14:paraId="00D20551"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Respondents</w:t>
            </w:r>
          </w:p>
        </w:tc>
        <w:tc>
          <w:tcPr>
            <w:tcW w:w="1558" w:type="dxa"/>
            <w:vAlign w:val="center"/>
          </w:tcPr>
          <w:p w:rsidR="008D174E" w:rsidRPr="00263039" w:rsidP="00BF4BF7" w14:paraId="1422A9ED"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Form Name</w:t>
            </w:r>
          </w:p>
        </w:tc>
        <w:tc>
          <w:tcPr>
            <w:tcW w:w="1559" w:type="dxa"/>
            <w:vAlign w:val="center"/>
          </w:tcPr>
          <w:p w:rsidR="008D174E" w:rsidRPr="00263039" w:rsidP="00BF4BF7" w14:paraId="10DDB71A"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No. of</w:t>
            </w:r>
          </w:p>
          <w:p w:rsidR="008D174E" w:rsidRPr="00263039" w:rsidP="00BF4BF7" w14:paraId="24C622CC"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Respondents</w:t>
            </w:r>
          </w:p>
        </w:tc>
        <w:tc>
          <w:tcPr>
            <w:tcW w:w="1558" w:type="dxa"/>
            <w:vAlign w:val="center"/>
          </w:tcPr>
          <w:p w:rsidR="008D174E" w:rsidRPr="00263039" w:rsidP="00BF4BF7" w14:paraId="6031ACBC"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No. of</w:t>
            </w:r>
          </w:p>
          <w:p w:rsidR="008D174E" w:rsidRPr="00263039" w:rsidP="00BF4BF7" w14:paraId="6CBC8877"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Responses per</w:t>
            </w:r>
          </w:p>
          <w:p w:rsidR="008D174E" w:rsidRPr="00263039" w:rsidP="00BF4BF7" w14:paraId="17CC2F6D"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Respondent</w:t>
            </w:r>
          </w:p>
        </w:tc>
        <w:tc>
          <w:tcPr>
            <w:tcW w:w="1558" w:type="dxa"/>
            <w:vAlign w:val="center"/>
          </w:tcPr>
          <w:p w:rsidR="008D174E" w:rsidRPr="00263039" w:rsidP="00BF4BF7" w14:paraId="0F44152F"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Avg. Burden</w:t>
            </w:r>
          </w:p>
          <w:p w:rsidR="008D174E" w:rsidRPr="00263039" w:rsidP="00BF4BF7" w14:paraId="41ED6279"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per Response</w:t>
            </w:r>
          </w:p>
          <w:p w:rsidR="008D174E" w:rsidRPr="00263039" w:rsidP="00BF4BF7" w14:paraId="4AE790DA"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(in hrs.)</w:t>
            </w:r>
          </w:p>
        </w:tc>
        <w:tc>
          <w:tcPr>
            <w:tcW w:w="1559" w:type="dxa"/>
            <w:vAlign w:val="center"/>
          </w:tcPr>
          <w:p w:rsidR="008D174E" w:rsidRPr="00263039" w:rsidP="00BF4BF7" w14:paraId="30ACCD51" w14:textId="77777777">
            <w:pPr>
              <w:autoSpaceDE w:val="0"/>
              <w:autoSpaceDN w:val="0"/>
              <w:adjustRightInd w:val="0"/>
              <w:jc w:val="center"/>
              <w:rPr>
                <w:rFonts w:ascii="Aptos" w:hAnsi="Aptos" w:cstheme="minorHAnsi"/>
                <w:color w:val="000000"/>
                <w:sz w:val="22"/>
                <w:szCs w:val="22"/>
              </w:rPr>
            </w:pPr>
            <w:r w:rsidRPr="00263039">
              <w:rPr>
                <w:rFonts w:ascii="Aptos" w:hAnsi="Aptos" w:cstheme="minorHAnsi"/>
                <w:color w:val="000000"/>
                <w:sz w:val="22"/>
                <w:szCs w:val="22"/>
              </w:rPr>
              <w:t>Total Burden (in hours)</w:t>
            </w:r>
          </w:p>
        </w:tc>
      </w:tr>
      <w:tr w14:paraId="4FA20820" w14:textId="77777777" w:rsidTr="52FDF287">
        <w:tblPrEx>
          <w:tblW w:w="0" w:type="auto"/>
          <w:tblLayout w:type="fixed"/>
          <w:tblLook w:val="04A0"/>
        </w:tblPrEx>
        <w:tc>
          <w:tcPr>
            <w:tcW w:w="1558" w:type="dxa"/>
            <w:vMerge w:val="restart"/>
            <w:vAlign w:val="center"/>
          </w:tcPr>
          <w:p w:rsidR="00536CCF" w:rsidRPr="00263039" w:rsidP="00BF4BF7" w14:paraId="6731DB33" w14:textId="77777777">
            <w:pPr>
              <w:autoSpaceDE w:val="0"/>
              <w:autoSpaceDN w:val="0"/>
              <w:adjustRightInd w:val="0"/>
              <w:rPr>
                <w:rFonts w:ascii="Aptos" w:hAnsi="Aptos" w:cstheme="minorHAnsi"/>
                <w:color w:val="000000"/>
                <w:sz w:val="22"/>
                <w:szCs w:val="22"/>
              </w:rPr>
            </w:pPr>
            <w:r w:rsidRPr="00263039">
              <w:rPr>
                <w:rFonts w:ascii="Aptos" w:hAnsi="Aptos" w:cstheme="minorHAnsi"/>
                <w:color w:val="000000"/>
                <w:sz w:val="22"/>
                <w:szCs w:val="22"/>
              </w:rPr>
              <w:t>APPLETREE Recipients</w:t>
            </w:r>
          </w:p>
        </w:tc>
        <w:tc>
          <w:tcPr>
            <w:tcW w:w="1558" w:type="dxa"/>
          </w:tcPr>
          <w:p w:rsidR="00536CCF" w:rsidRPr="00263039" w:rsidP="00BF4BF7" w14:paraId="7EB3280A" w14:textId="77777777">
            <w:pPr>
              <w:autoSpaceDE w:val="0"/>
              <w:autoSpaceDN w:val="0"/>
              <w:adjustRightInd w:val="0"/>
              <w:rPr>
                <w:rFonts w:ascii="Aptos" w:hAnsi="Aptos" w:cstheme="minorHAnsi"/>
                <w:color w:val="000000"/>
                <w:sz w:val="22"/>
                <w:szCs w:val="22"/>
              </w:rPr>
            </w:pPr>
            <w:r w:rsidRPr="00263039">
              <w:rPr>
                <w:rFonts w:ascii="Aptos" w:eastAsia="Times New Roman" w:hAnsi="Aptos" w:cstheme="minorHAnsi"/>
                <w:sz w:val="22"/>
                <w:szCs w:val="22"/>
              </w:rPr>
              <w:t xml:space="preserve">ATSDR Health Education </w:t>
            </w:r>
            <w:r w:rsidRPr="00263039" w:rsidR="009C68EA">
              <w:rPr>
                <w:rFonts w:ascii="Aptos" w:eastAsia="Times New Roman" w:hAnsi="Aptos" w:cstheme="minorHAnsi"/>
                <w:sz w:val="22"/>
                <w:szCs w:val="22"/>
              </w:rPr>
              <w:t xml:space="preserve">(HE) </w:t>
            </w:r>
            <w:r w:rsidRPr="00263039">
              <w:rPr>
                <w:rFonts w:ascii="Aptos" w:eastAsia="Times New Roman" w:hAnsi="Aptos" w:cstheme="minorHAnsi"/>
                <w:sz w:val="22"/>
                <w:szCs w:val="22"/>
              </w:rPr>
              <w:t>Activity Form</w:t>
            </w:r>
          </w:p>
        </w:tc>
        <w:tc>
          <w:tcPr>
            <w:tcW w:w="1559" w:type="dxa"/>
            <w:vAlign w:val="center"/>
          </w:tcPr>
          <w:p w:rsidR="00536CCF" w:rsidRPr="00263039" w:rsidP="00BF4BF7" w14:paraId="3A13F2C8"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2A55B2E8"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17</w:t>
            </w:r>
          </w:p>
        </w:tc>
        <w:tc>
          <w:tcPr>
            <w:tcW w:w="1558" w:type="dxa"/>
            <w:vAlign w:val="center"/>
          </w:tcPr>
          <w:p w:rsidR="00536CCF" w:rsidRPr="00263039" w:rsidP="00BF4BF7" w14:paraId="34BD365D"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4/60</w:t>
            </w:r>
          </w:p>
        </w:tc>
        <w:tc>
          <w:tcPr>
            <w:tcW w:w="1559" w:type="dxa"/>
            <w:vAlign w:val="center"/>
          </w:tcPr>
          <w:p w:rsidR="00536CCF" w:rsidRPr="00263039" w:rsidP="00BF4BF7" w14:paraId="59DB5D95"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34</w:t>
            </w:r>
          </w:p>
        </w:tc>
      </w:tr>
      <w:tr w14:paraId="3675A724" w14:textId="77777777" w:rsidTr="52FDF287">
        <w:tblPrEx>
          <w:tblW w:w="0" w:type="auto"/>
          <w:tblLayout w:type="fixed"/>
          <w:tblLook w:val="04A0"/>
        </w:tblPrEx>
        <w:tc>
          <w:tcPr>
            <w:tcW w:w="1558" w:type="dxa"/>
            <w:vMerge/>
          </w:tcPr>
          <w:p w:rsidR="00536CCF" w:rsidRPr="00263039" w:rsidP="00BF4BF7" w14:paraId="161E9C27"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2F59468E" w14:textId="77777777">
            <w:pPr>
              <w:autoSpaceDE w:val="0"/>
              <w:autoSpaceDN w:val="0"/>
              <w:adjustRightInd w:val="0"/>
              <w:rPr>
                <w:rFonts w:ascii="Aptos" w:eastAsia="Times New Roman" w:hAnsi="Aptos" w:cstheme="minorHAnsi"/>
                <w:sz w:val="22"/>
                <w:szCs w:val="22"/>
              </w:rPr>
            </w:pPr>
            <w:r w:rsidRPr="00263039">
              <w:rPr>
                <w:rFonts w:ascii="Aptos" w:eastAsia="Times New Roman" w:hAnsi="Aptos" w:cstheme="minorHAnsi"/>
                <w:sz w:val="22"/>
                <w:szCs w:val="22"/>
              </w:rPr>
              <w:t>ATSDR Technical Assistance (TA) Activity Form</w:t>
            </w:r>
          </w:p>
        </w:tc>
        <w:tc>
          <w:tcPr>
            <w:tcW w:w="1559" w:type="dxa"/>
            <w:vAlign w:val="center"/>
          </w:tcPr>
          <w:p w:rsidR="00536CCF" w:rsidRPr="00263039" w:rsidP="00BF4BF7" w14:paraId="0EF48CE1"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56CD5EAA"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r w:rsidRPr="00263039" w:rsidR="007B33A8">
              <w:rPr>
                <w:rFonts w:ascii="Aptos" w:eastAsia="Times New Roman" w:hAnsi="Aptos" w:cstheme="minorHAnsi"/>
                <w:sz w:val="22"/>
                <w:szCs w:val="22"/>
              </w:rPr>
              <w:t>7</w:t>
            </w:r>
          </w:p>
        </w:tc>
        <w:tc>
          <w:tcPr>
            <w:tcW w:w="1558" w:type="dxa"/>
            <w:vAlign w:val="center"/>
          </w:tcPr>
          <w:p w:rsidR="00536CCF" w:rsidRPr="00263039" w:rsidP="00BF4BF7" w14:paraId="1FB5922D"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4/60</w:t>
            </w:r>
          </w:p>
        </w:tc>
        <w:tc>
          <w:tcPr>
            <w:tcW w:w="1559" w:type="dxa"/>
            <w:vAlign w:val="center"/>
          </w:tcPr>
          <w:p w:rsidR="00536CCF" w:rsidRPr="00263039" w:rsidP="00BF4BF7" w14:paraId="13B589D7"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w:t>
            </w:r>
            <w:r w:rsidRPr="00263039" w:rsidR="007B33A8">
              <w:rPr>
                <w:rFonts w:ascii="Aptos" w:eastAsia="Times New Roman" w:hAnsi="Aptos" w:cstheme="minorHAnsi"/>
                <w:sz w:val="22"/>
                <w:szCs w:val="22"/>
              </w:rPr>
              <w:t>4</w:t>
            </w:r>
          </w:p>
        </w:tc>
      </w:tr>
      <w:tr w14:paraId="58DE9F52" w14:textId="77777777" w:rsidTr="52FDF287">
        <w:tblPrEx>
          <w:tblW w:w="0" w:type="auto"/>
          <w:tblLayout w:type="fixed"/>
          <w:tblLook w:val="04A0"/>
        </w:tblPrEx>
        <w:tc>
          <w:tcPr>
            <w:tcW w:w="1558" w:type="dxa"/>
            <w:vMerge/>
          </w:tcPr>
          <w:p w:rsidR="00536CCF" w:rsidRPr="00263039" w:rsidP="00BF4BF7" w14:paraId="5A99E618"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5D1D14A3" w14:textId="77777777">
            <w:pPr>
              <w:autoSpaceDE w:val="0"/>
              <w:autoSpaceDN w:val="0"/>
              <w:adjustRightInd w:val="0"/>
              <w:rPr>
                <w:rFonts w:ascii="Aptos" w:hAnsi="Aptos" w:cstheme="minorHAnsi"/>
                <w:color w:val="000000"/>
                <w:sz w:val="22"/>
                <w:szCs w:val="22"/>
              </w:rPr>
            </w:pPr>
            <w:r w:rsidRPr="00263039">
              <w:rPr>
                <w:rFonts w:ascii="Aptos" w:eastAsia="Times New Roman" w:hAnsi="Aptos" w:cstheme="minorHAnsi"/>
                <w:sz w:val="22"/>
                <w:szCs w:val="22"/>
              </w:rPr>
              <w:t>ATSDR Site Impact Assessment (SIA) Form</w:t>
            </w:r>
          </w:p>
        </w:tc>
        <w:tc>
          <w:tcPr>
            <w:tcW w:w="1559" w:type="dxa"/>
            <w:vAlign w:val="center"/>
          </w:tcPr>
          <w:p w:rsidR="00536CCF" w:rsidRPr="00263039" w:rsidP="00BF4BF7" w14:paraId="3FAD9CF6"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026B6ADA"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3</w:t>
            </w:r>
          </w:p>
        </w:tc>
        <w:tc>
          <w:tcPr>
            <w:tcW w:w="1558" w:type="dxa"/>
            <w:vAlign w:val="center"/>
          </w:tcPr>
          <w:p w:rsidR="00536CCF" w:rsidRPr="00263039" w:rsidP="00BF4BF7" w14:paraId="6DEEECBB"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7/60</w:t>
            </w:r>
          </w:p>
        </w:tc>
        <w:tc>
          <w:tcPr>
            <w:tcW w:w="1559" w:type="dxa"/>
            <w:vAlign w:val="center"/>
          </w:tcPr>
          <w:p w:rsidR="00536CCF" w:rsidRPr="00263039" w:rsidP="00BF4BF7" w14:paraId="01FCC357"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r w:rsidRPr="00263039" w:rsidR="00A07652">
              <w:rPr>
                <w:rFonts w:ascii="Aptos" w:eastAsia="Times New Roman" w:hAnsi="Aptos" w:cstheme="minorHAnsi"/>
                <w:sz w:val="22"/>
                <w:szCs w:val="22"/>
              </w:rPr>
              <w:t>1</w:t>
            </w:r>
          </w:p>
        </w:tc>
      </w:tr>
      <w:tr w14:paraId="080AC5B5" w14:textId="77777777" w:rsidTr="52FDF287">
        <w:tblPrEx>
          <w:tblW w:w="0" w:type="auto"/>
          <w:tblLayout w:type="fixed"/>
          <w:tblLook w:val="04A0"/>
        </w:tblPrEx>
        <w:tc>
          <w:tcPr>
            <w:tcW w:w="1558" w:type="dxa"/>
            <w:vMerge/>
          </w:tcPr>
          <w:p w:rsidR="00536CCF" w:rsidRPr="00263039" w:rsidP="00BF4BF7" w14:paraId="6F92E7E7"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71D774F6" w14:textId="77777777">
            <w:pPr>
              <w:autoSpaceDE w:val="0"/>
              <w:autoSpaceDN w:val="0"/>
              <w:adjustRightInd w:val="0"/>
              <w:rPr>
                <w:rFonts w:ascii="Aptos" w:eastAsia="Times New Roman" w:hAnsi="Aptos" w:cstheme="minorHAnsi"/>
                <w:sz w:val="22"/>
                <w:szCs w:val="22"/>
              </w:rPr>
            </w:pPr>
            <w:r w:rsidRPr="00263039">
              <w:rPr>
                <w:rFonts w:ascii="Aptos" w:eastAsia="Times New Roman" w:hAnsi="Aptos" w:cstheme="minorHAnsi"/>
                <w:sz w:val="22"/>
                <w:szCs w:val="22"/>
              </w:rPr>
              <w:t>ATSDR Success Story Form</w:t>
            </w:r>
          </w:p>
        </w:tc>
        <w:tc>
          <w:tcPr>
            <w:tcW w:w="1559" w:type="dxa"/>
            <w:vAlign w:val="center"/>
          </w:tcPr>
          <w:p w:rsidR="00536CCF" w:rsidRPr="00263039" w:rsidP="00BF4BF7" w14:paraId="71AEFEDF"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61749471"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4</w:t>
            </w:r>
          </w:p>
        </w:tc>
        <w:tc>
          <w:tcPr>
            <w:tcW w:w="1558" w:type="dxa"/>
            <w:vAlign w:val="center"/>
          </w:tcPr>
          <w:p w:rsidR="00536CCF" w:rsidRPr="00263039" w:rsidP="30A4EF59" w14:paraId="506F8E63" w14:textId="6D81DC69">
            <w:pPr>
              <w:autoSpaceDE w:val="0"/>
              <w:autoSpaceDN w:val="0"/>
              <w:adjustRightInd w:val="0"/>
              <w:jc w:val="center"/>
              <w:rPr>
                <w:rFonts w:ascii="Aptos" w:eastAsia="Times New Roman" w:hAnsi="Aptos" w:cstheme="minorBidi"/>
                <w:sz w:val="22"/>
                <w:szCs w:val="22"/>
              </w:rPr>
            </w:pPr>
            <w:r w:rsidRPr="52FDF287">
              <w:rPr>
                <w:rFonts w:ascii="Aptos" w:eastAsia="Times New Roman" w:hAnsi="Aptos" w:cstheme="minorBidi"/>
                <w:sz w:val="22"/>
                <w:szCs w:val="22"/>
              </w:rPr>
              <w:t>1</w:t>
            </w:r>
          </w:p>
        </w:tc>
        <w:tc>
          <w:tcPr>
            <w:tcW w:w="1559" w:type="dxa"/>
            <w:vAlign w:val="center"/>
          </w:tcPr>
          <w:p w:rsidR="00536CCF" w:rsidRPr="00263039" w:rsidP="30A4EF59" w14:paraId="62B655E9" w14:textId="146F65E7">
            <w:pPr>
              <w:autoSpaceDE w:val="0"/>
              <w:autoSpaceDN w:val="0"/>
              <w:adjustRightInd w:val="0"/>
              <w:jc w:val="center"/>
              <w:rPr>
                <w:rFonts w:ascii="Aptos" w:eastAsia="Times New Roman" w:hAnsi="Aptos" w:cstheme="minorBidi"/>
                <w:sz w:val="22"/>
                <w:szCs w:val="22"/>
              </w:rPr>
            </w:pPr>
            <w:r w:rsidRPr="52FDF287">
              <w:rPr>
                <w:rFonts w:ascii="Aptos" w:eastAsia="Times New Roman" w:hAnsi="Aptos" w:cstheme="minorBidi"/>
                <w:sz w:val="22"/>
                <w:szCs w:val="22"/>
              </w:rPr>
              <w:t>120</w:t>
            </w:r>
          </w:p>
        </w:tc>
      </w:tr>
      <w:tr w14:paraId="7A357982" w14:textId="77777777" w:rsidTr="52FDF287">
        <w:tblPrEx>
          <w:tblW w:w="0" w:type="auto"/>
          <w:tblLayout w:type="fixed"/>
          <w:tblLook w:val="04A0"/>
        </w:tblPrEx>
        <w:tc>
          <w:tcPr>
            <w:tcW w:w="1558" w:type="dxa"/>
            <w:vMerge/>
          </w:tcPr>
          <w:p w:rsidR="00536CCF" w:rsidRPr="00263039" w:rsidP="00BF4BF7" w14:paraId="204F601C"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2026E438" w14:textId="77777777">
            <w:pPr>
              <w:autoSpaceDE w:val="0"/>
              <w:autoSpaceDN w:val="0"/>
              <w:adjustRightInd w:val="0"/>
              <w:rPr>
                <w:rFonts w:ascii="Aptos" w:hAnsi="Aptos" w:cstheme="minorHAnsi"/>
                <w:color w:val="000000"/>
                <w:sz w:val="22"/>
                <w:szCs w:val="22"/>
              </w:rPr>
            </w:pPr>
            <w:r w:rsidRPr="00263039">
              <w:rPr>
                <w:rFonts w:ascii="Aptos" w:eastAsia="Times New Roman" w:hAnsi="Aptos" w:cstheme="minorHAnsi"/>
                <w:sz w:val="22"/>
                <w:szCs w:val="22"/>
              </w:rPr>
              <w:t>APPLETREE Annual Performance Report (APR) Template</w:t>
            </w:r>
          </w:p>
        </w:tc>
        <w:tc>
          <w:tcPr>
            <w:tcW w:w="1559" w:type="dxa"/>
            <w:vAlign w:val="center"/>
          </w:tcPr>
          <w:p w:rsidR="00536CCF" w:rsidRPr="00263039" w:rsidP="00BF4BF7" w14:paraId="0F0E0E37"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29440D9A"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1</w:t>
            </w:r>
          </w:p>
        </w:tc>
        <w:tc>
          <w:tcPr>
            <w:tcW w:w="1558" w:type="dxa"/>
            <w:vAlign w:val="center"/>
          </w:tcPr>
          <w:p w:rsidR="00536CCF" w:rsidRPr="00263039" w:rsidP="00BF4BF7" w14:paraId="32CA9A92" w14:textId="77777777">
            <w:pPr>
              <w:autoSpaceDE w:val="0"/>
              <w:autoSpaceDN w:val="0"/>
              <w:adjustRightInd w:val="0"/>
              <w:jc w:val="center"/>
              <w:rPr>
                <w:rFonts w:ascii="Aptos" w:hAnsi="Aptos" w:cstheme="minorHAnsi"/>
                <w:color w:val="000000"/>
                <w:sz w:val="22"/>
                <w:szCs w:val="22"/>
              </w:rPr>
            </w:pPr>
            <w:r w:rsidRPr="00263039">
              <w:rPr>
                <w:rFonts w:ascii="Aptos" w:eastAsia="Times New Roman" w:hAnsi="Aptos" w:cstheme="minorHAnsi"/>
                <w:sz w:val="22"/>
                <w:szCs w:val="22"/>
              </w:rPr>
              <w:t>2</w:t>
            </w:r>
          </w:p>
        </w:tc>
        <w:tc>
          <w:tcPr>
            <w:tcW w:w="1559" w:type="dxa"/>
            <w:vAlign w:val="center"/>
          </w:tcPr>
          <w:p w:rsidR="00536CCF" w:rsidRPr="00263039" w:rsidP="00BF4BF7" w14:paraId="2198B3C6"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60</w:t>
            </w:r>
          </w:p>
        </w:tc>
      </w:tr>
      <w:tr w14:paraId="514ECE1A" w14:textId="77777777" w:rsidTr="52FDF287">
        <w:tblPrEx>
          <w:tblW w:w="0" w:type="auto"/>
          <w:tblLayout w:type="fixed"/>
          <w:tblLook w:val="04A0"/>
        </w:tblPrEx>
        <w:tc>
          <w:tcPr>
            <w:tcW w:w="1558" w:type="dxa"/>
            <w:vMerge/>
          </w:tcPr>
          <w:p w:rsidR="00536CCF" w:rsidRPr="00263039" w:rsidP="00BF4BF7" w14:paraId="70837479"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7E1836B8" w14:textId="77777777">
            <w:pPr>
              <w:autoSpaceDE w:val="0"/>
              <w:autoSpaceDN w:val="0"/>
              <w:adjustRightInd w:val="0"/>
              <w:rPr>
                <w:rFonts w:ascii="Aptos" w:eastAsia="Times New Roman" w:hAnsi="Aptos" w:cstheme="minorHAnsi"/>
                <w:sz w:val="22"/>
                <w:szCs w:val="22"/>
              </w:rPr>
            </w:pPr>
            <w:r w:rsidRPr="00263039">
              <w:rPr>
                <w:rFonts w:ascii="Aptos" w:hAnsi="Aptos" w:cstheme="minorHAnsi"/>
                <w:sz w:val="22"/>
                <w:szCs w:val="22"/>
              </w:rPr>
              <w:t>Choose Safe Places for Early Care and Education (</w:t>
            </w:r>
            <w:r w:rsidRPr="00263039">
              <w:rPr>
                <w:rFonts w:ascii="Aptos" w:eastAsia="Times New Roman" w:hAnsi="Aptos" w:cstheme="minorHAnsi"/>
                <w:sz w:val="22"/>
                <w:szCs w:val="22"/>
              </w:rPr>
              <w:t>CSPECE) Qualitative Narrative Form</w:t>
            </w:r>
          </w:p>
        </w:tc>
        <w:tc>
          <w:tcPr>
            <w:tcW w:w="1559" w:type="dxa"/>
            <w:vAlign w:val="center"/>
          </w:tcPr>
          <w:p w:rsidR="00536CCF" w:rsidRPr="00263039" w:rsidP="00BF4BF7" w14:paraId="01F83F49"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2BA09289"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p>
        </w:tc>
        <w:tc>
          <w:tcPr>
            <w:tcW w:w="1558" w:type="dxa"/>
            <w:vAlign w:val="center"/>
          </w:tcPr>
          <w:p w:rsidR="00536CCF" w:rsidRPr="00263039" w:rsidP="00BF4BF7" w14:paraId="4A226265"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p>
        </w:tc>
        <w:tc>
          <w:tcPr>
            <w:tcW w:w="1559" w:type="dxa"/>
            <w:vAlign w:val="center"/>
          </w:tcPr>
          <w:p w:rsidR="00536CCF" w:rsidRPr="00263039" w:rsidP="00BF4BF7" w14:paraId="24259841"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r>
      <w:tr w14:paraId="5E51D54E" w14:textId="77777777" w:rsidTr="52FDF287">
        <w:tblPrEx>
          <w:tblW w:w="0" w:type="auto"/>
          <w:tblLayout w:type="fixed"/>
          <w:tblLook w:val="04A0"/>
        </w:tblPrEx>
        <w:tc>
          <w:tcPr>
            <w:tcW w:w="1558" w:type="dxa"/>
            <w:vMerge/>
          </w:tcPr>
          <w:p w:rsidR="00536CCF" w:rsidRPr="00263039" w:rsidP="00BF4BF7" w14:paraId="5745A924"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2676A0EC" w14:textId="77777777">
            <w:pPr>
              <w:autoSpaceDE w:val="0"/>
              <w:autoSpaceDN w:val="0"/>
              <w:adjustRightInd w:val="0"/>
              <w:rPr>
                <w:rFonts w:ascii="Aptos" w:eastAsia="Times New Roman" w:hAnsi="Aptos" w:cstheme="minorHAnsi"/>
                <w:sz w:val="22"/>
                <w:szCs w:val="22"/>
              </w:rPr>
            </w:pPr>
            <w:r w:rsidRPr="00263039">
              <w:rPr>
                <w:rFonts w:ascii="Aptos" w:eastAsia="Times New Roman" w:hAnsi="Aptos" w:cstheme="minorHAnsi"/>
                <w:sz w:val="22"/>
                <w:szCs w:val="22"/>
              </w:rPr>
              <w:t>CSPECE Quantitative Form</w:t>
            </w:r>
          </w:p>
        </w:tc>
        <w:tc>
          <w:tcPr>
            <w:tcW w:w="1559" w:type="dxa"/>
            <w:vAlign w:val="center"/>
          </w:tcPr>
          <w:p w:rsidR="00536CCF" w:rsidRPr="00263039" w:rsidP="00BF4BF7" w14:paraId="30084538"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485433C2"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p>
        </w:tc>
        <w:tc>
          <w:tcPr>
            <w:tcW w:w="1558" w:type="dxa"/>
            <w:vAlign w:val="center"/>
          </w:tcPr>
          <w:p w:rsidR="00536CCF" w:rsidRPr="00263039" w:rsidP="30A4EF59" w14:paraId="61527F14" w14:textId="053D9783">
            <w:pPr>
              <w:autoSpaceDE w:val="0"/>
              <w:autoSpaceDN w:val="0"/>
              <w:adjustRightInd w:val="0"/>
              <w:jc w:val="center"/>
              <w:rPr>
                <w:rFonts w:ascii="Aptos" w:eastAsia="Times New Roman" w:hAnsi="Aptos" w:cstheme="minorBidi"/>
                <w:sz w:val="22"/>
                <w:szCs w:val="22"/>
              </w:rPr>
            </w:pPr>
            <w:r w:rsidRPr="52FDF287">
              <w:rPr>
                <w:rFonts w:ascii="Aptos" w:eastAsia="Times New Roman" w:hAnsi="Aptos" w:cstheme="minorBidi"/>
                <w:sz w:val="22"/>
                <w:szCs w:val="22"/>
              </w:rPr>
              <w:t>30/60</w:t>
            </w:r>
          </w:p>
        </w:tc>
        <w:tc>
          <w:tcPr>
            <w:tcW w:w="1559" w:type="dxa"/>
            <w:vAlign w:val="center"/>
          </w:tcPr>
          <w:p w:rsidR="00536CCF" w:rsidRPr="00263039" w:rsidP="30A4EF59" w14:paraId="34E207CB" w14:textId="4C37E6BF">
            <w:pPr>
              <w:autoSpaceDE w:val="0"/>
              <w:autoSpaceDN w:val="0"/>
              <w:adjustRightInd w:val="0"/>
              <w:jc w:val="center"/>
              <w:rPr>
                <w:rFonts w:ascii="Aptos" w:eastAsia="Times New Roman" w:hAnsi="Aptos" w:cstheme="minorBidi"/>
                <w:sz w:val="22"/>
                <w:szCs w:val="22"/>
              </w:rPr>
            </w:pPr>
            <w:r w:rsidRPr="52FDF287">
              <w:rPr>
                <w:rFonts w:ascii="Aptos" w:eastAsia="Times New Roman" w:hAnsi="Aptos" w:cstheme="minorBidi"/>
                <w:sz w:val="22"/>
                <w:szCs w:val="22"/>
              </w:rPr>
              <w:t>15</w:t>
            </w:r>
          </w:p>
        </w:tc>
      </w:tr>
      <w:tr w14:paraId="232C7225" w14:textId="77777777" w:rsidTr="52FDF287">
        <w:tblPrEx>
          <w:tblW w:w="0" w:type="auto"/>
          <w:tblLayout w:type="fixed"/>
          <w:tblLook w:val="04A0"/>
        </w:tblPrEx>
        <w:tc>
          <w:tcPr>
            <w:tcW w:w="1558" w:type="dxa"/>
            <w:vMerge/>
          </w:tcPr>
          <w:p w:rsidR="00536CCF" w:rsidRPr="00263039" w:rsidP="00BF4BF7" w14:paraId="0470F405"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7C4E1FC1" w14:textId="77777777">
            <w:pPr>
              <w:autoSpaceDE w:val="0"/>
              <w:autoSpaceDN w:val="0"/>
              <w:adjustRightInd w:val="0"/>
              <w:rPr>
                <w:rFonts w:ascii="Aptos" w:eastAsia="Times New Roman" w:hAnsi="Aptos" w:cstheme="minorHAnsi"/>
                <w:sz w:val="22"/>
                <w:szCs w:val="22"/>
              </w:rPr>
            </w:pPr>
            <w:r w:rsidRPr="00263039">
              <w:rPr>
                <w:rFonts w:ascii="Aptos" w:eastAsia="Times New Roman" w:hAnsi="Aptos" w:cstheme="minorHAnsi"/>
                <w:sz w:val="22"/>
                <w:szCs w:val="22"/>
              </w:rPr>
              <w:t xml:space="preserve">ATSDR </w:t>
            </w:r>
            <w:r w:rsidRPr="00263039">
              <w:rPr>
                <w:rFonts w:ascii="Aptos" w:eastAsia="Times New Roman" w:hAnsi="Aptos" w:cstheme="minorHAnsi"/>
                <w:sz w:val="22"/>
                <w:szCs w:val="22"/>
              </w:rPr>
              <w:t>SoilSHOP</w:t>
            </w:r>
            <w:r w:rsidRPr="00263039">
              <w:rPr>
                <w:rFonts w:ascii="Aptos" w:eastAsia="Times New Roman" w:hAnsi="Aptos" w:cstheme="minorHAnsi"/>
                <w:sz w:val="22"/>
                <w:szCs w:val="22"/>
              </w:rPr>
              <w:t xml:space="preserve"> Form </w:t>
            </w:r>
          </w:p>
        </w:tc>
        <w:tc>
          <w:tcPr>
            <w:tcW w:w="1559" w:type="dxa"/>
            <w:vAlign w:val="center"/>
          </w:tcPr>
          <w:p w:rsidR="00536CCF" w:rsidRPr="00263039" w:rsidP="00BF4BF7" w14:paraId="5C253B4D"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10</w:t>
            </w:r>
          </w:p>
        </w:tc>
        <w:tc>
          <w:tcPr>
            <w:tcW w:w="1558" w:type="dxa"/>
            <w:vAlign w:val="center"/>
          </w:tcPr>
          <w:p w:rsidR="00536CCF" w:rsidRPr="00263039" w:rsidP="00BF4BF7" w14:paraId="1B60F37C"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p>
        </w:tc>
        <w:tc>
          <w:tcPr>
            <w:tcW w:w="1558" w:type="dxa"/>
            <w:vAlign w:val="center"/>
          </w:tcPr>
          <w:p w:rsidR="00536CCF" w:rsidRPr="00263039" w:rsidP="00BF4BF7" w14:paraId="71698ED8"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7/60</w:t>
            </w:r>
          </w:p>
        </w:tc>
        <w:tc>
          <w:tcPr>
            <w:tcW w:w="1559" w:type="dxa"/>
            <w:vAlign w:val="center"/>
          </w:tcPr>
          <w:p w:rsidR="00536CCF" w:rsidRPr="00263039" w:rsidP="00BF4BF7" w14:paraId="7999FA83"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p>
        </w:tc>
      </w:tr>
      <w:tr w14:paraId="648D35E7" w14:textId="77777777" w:rsidTr="52FDF287">
        <w:tblPrEx>
          <w:tblW w:w="0" w:type="auto"/>
          <w:tblLayout w:type="fixed"/>
          <w:tblLook w:val="04A0"/>
        </w:tblPrEx>
        <w:trPr>
          <w:trHeight w:val="197"/>
        </w:trPr>
        <w:tc>
          <w:tcPr>
            <w:tcW w:w="1558" w:type="dxa"/>
            <w:vMerge/>
          </w:tcPr>
          <w:p w:rsidR="00536CCF" w:rsidRPr="00263039" w:rsidP="00BF4BF7" w14:paraId="7B23C756"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26A31C8A" w14:textId="77777777">
            <w:pPr>
              <w:autoSpaceDE w:val="0"/>
              <w:autoSpaceDN w:val="0"/>
              <w:adjustRightInd w:val="0"/>
              <w:rPr>
                <w:rFonts w:ascii="Aptos" w:eastAsia="Times New Roman" w:hAnsi="Aptos" w:cstheme="minorHAnsi"/>
                <w:sz w:val="22"/>
                <w:szCs w:val="22"/>
              </w:rPr>
            </w:pPr>
            <w:r w:rsidRPr="00263039">
              <w:rPr>
                <w:rFonts w:ascii="Aptos" w:eastAsia="Times New Roman" w:hAnsi="Aptos" w:cstheme="minorHAnsi"/>
                <w:sz w:val="22"/>
                <w:szCs w:val="22"/>
              </w:rPr>
              <w:t>ATSDR Recommendation Follow-up</w:t>
            </w:r>
          </w:p>
        </w:tc>
        <w:tc>
          <w:tcPr>
            <w:tcW w:w="1559" w:type="dxa"/>
            <w:vAlign w:val="center"/>
          </w:tcPr>
          <w:p w:rsidR="00536CCF" w:rsidRPr="00263039" w:rsidP="00BF4BF7" w14:paraId="5A8A9BFE"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128F5284"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4</w:t>
            </w:r>
          </w:p>
        </w:tc>
        <w:tc>
          <w:tcPr>
            <w:tcW w:w="1558" w:type="dxa"/>
            <w:vAlign w:val="center"/>
          </w:tcPr>
          <w:p w:rsidR="00536CCF" w:rsidRPr="00263039" w:rsidP="00BF4BF7" w14:paraId="1F5D535E"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10/60</w:t>
            </w:r>
          </w:p>
        </w:tc>
        <w:tc>
          <w:tcPr>
            <w:tcW w:w="1559" w:type="dxa"/>
            <w:vAlign w:val="center"/>
          </w:tcPr>
          <w:p w:rsidR="00536CCF" w:rsidRPr="00263039" w:rsidP="00BF4BF7" w14:paraId="5A540694"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20</w:t>
            </w:r>
          </w:p>
        </w:tc>
      </w:tr>
      <w:tr w14:paraId="79CF1BCF" w14:textId="77777777" w:rsidTr="52FDF287">
        <w:tblPrEx>
          <w:tblW w:w="0" w:type="auto"/>
          <w:tblLayout w:type="fixed"/>
          <w:tblLook w:val="04A0"/>
        </w:tblPrEx>
        <w:tc>
          <w:tcPr>
            <w:tcW w:w="1558" w:type="dxa"/>
            <w:vMerge/>
          </w:tcPr>
          <w:p w:rsidR="00536CCF" w:rsidRPr="00263039" w:rsidP="00BF4BF7" w14:paraId="1859CC77" w14:textId="77777777">
            <w:pPr>
              <w:autoSpaceDE w:val="0"/>
              <w:autoSpaceDN w:val="0"/>
              <w:adjustRightInd w:val="0"/>
              <w:rPr>
                <w:rFonts w:ascii="Aptos" w:hAnsi="Aptos" w:cstheme="minorHAnsi"/>
                <w:color w:val="000000"/>
                <w:sz w:val="22"/>
                <w:szCs w:val="22"/>
              </w:rPr>
            </w:pPr>
          </w:p>
        </w:tc>
        <w:tc>
          <w:tcPr>
            <w:tcW w:w="1558" w:type="dxa"/>
          </w:tcPr>
          <w:p w:rsidR="00536CCF" w:rsidRPr="00263039" w:rsidP="00BF4BF7" w14:paraId="4805BA23" w14:textId="77777777">
            <w:pPr>
              <w:autoSpaceDE w:val="0"/>
              <w:autoSpaceDN w:val="0"/>
              <w:adjustRightInd w:val="0"/>
              <w:rPr>
                <w:rFonts w:ascii="Aptos" w:eastAsia="Times New Roman" w:hAnsi="Aptos" w:cstheme="minorHAnsi"/>
                <w:sz w:val="22"/>
                <w:szCs w:val="22"/>
              </w:rPr>
            </w:pPr>
            <w:r w:rsidRPr="00263039">
              <w:rPr>
                <w:rFonts w:ascii="Aptos" w:eastAsia="Times New Roman" w:hAnsi="Aptos" w:cstheme="minorHAnsi"/>
                <w:sz w:val="22"/>
                <w:szCs w:val="22"/>
              </w:rPr>
              <w:t>ATSDR Requests</w:t>
            </w:r>
          </w:p>
        </w:tc>
        <w:tc>
          <w:tcPr>
            <w:tcW w:w="1559" w:type="dxa"/>
            <w:vAlign w:val="center"/>
          </w:tcPr>
          <w:p w:rsidR="00536CCF" w:rsidRPr="00263039" w:rsidP="00BF4BF7" w14:paraId="1EC2A071"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30</w:t>
            </w:r>
          </w:p>
        </w:tc>
        <w:tc>
          <w:tcPr>
            <w:tcW w:w="1558" w:type="dxa"/>
            <w:vAlign w:val="center"/>
          </w:tcPr>
          <w:p w:rsidR="00536CCF" w:rsidRPr="00263039" w:rsidP="00BF4BF7" w14:paraId="2B91CCB8"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3</w:t>
            </w:r>
          </w:p>
        </w:tc>
        <w:tc>
          <w:tcPr>
            <w:tcW w:w="1558" w:type="dxa"/>
            <w:vAlign w:val="center"/>
          </w:tcPr>
          <w:p w:rsidR="00536CCF" w:rsidRPr="00263039" w:rsidP="00BF4BF7" w14:paraId="13677521"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7</w:t>
            </w:r>
            <w:r w:rsidRPr="00263039" w:rsidR="004521A7">
              <w:rPr>
                <w:rFonts w:ascii="Aptos" w:eastAsia="Times New Roman" w:hAnsi="Aptos" w:cstheme="minorHAnsi"/>
                <w:sz w:val="22"/>
                <w:szCs w:val="22"/>
              </w:rPr>
              <w:t>/60</w:t>
            </w:r>
          </w:p>
        </w:tc>
        <w:tc>
          <w:tcPr>
            <w:tcW w:w="1559" w:type="dxa"/>
            <w:vAlign w:val="center"/>
          </w:tcPr>
          <w:p w:rsidR="00536CCF" w:rsidRPr="00263039" w:rsidP="00BF4BF7" w14:paraId="03053501" w14:textId="77777777">
            <w:pPr>
              <w:autoSpaceDE w:val="0"/>
              <w:autoSpaceDN w:val="0"/>
              <w:adjustRightInd w:val="0"/>
              <w:jc w:val="center"/>
              <w:rPr>
                <w:rFonts w:ascii="Aptos" w:eastAsia="Times New Roman" w:hAnsi="Aptos" w:cstheme="minorHAnsi"/>
                <w:sz w:val="22"/>
                <w:szCs w:val="22"/>
              </w:rPr>
            </w:pPr>
            <w:r w:rsidRPr="00263039">
              <w:rPr>
                <w:rFonts w:ascii="Aptos" w:eastAsia="Times New Roman" w:hAnsi="Aptos" w:cstheme="minorHAnsi"/>
                <w:sz w:val="22"/>
                <w:szCs w:val="22"/>
              </w:rPr>
              <w:t>1</w:t>
            </w:r>
            <w:r w:rsidRPr="00263039" w:rsidR="002515A4">
              <w:rPr>
                <w:rFonts w:ascii="Aptos" w:eastAsia="Times New Roman" w:hAnsi="Aptos" w:cstheme="minorHAnsi"/>
                <w:sz w:val="22"/>
                <w:szCs w:val="22"/>
              </w:rPr>
              <w:t>1</w:t>
            </w:r>
          </w:p>
        </w:tc>
      </w:tr>
      <w:tr w14:paraId="3E23BE52" w14:textId="77777777" w:rsidTr="52FDF287">
        <w:tblPrEx>
          <w:tblW w:w="0" w:type="auto"/>
          <w:tblLayout w:type="fixed"/>
          <w:tblLook w:val="04A0"/>
        </w:tblPrEx>
        <w:tc>
          <w:tcPr>
            <w:tcW w:w="1558" w:type="dxa"/>
          </w:tcPr>
          <w:p w:rsidR="008D174E" w:rsidRPr="00263039" w:rsidP="00BF4BF7" w14:paraId="196ADA1A" w14:textId="77777777">
            <w:pPr>
              <w:autoSpaceDE w:val="0"/>
              <w:autoSpaceDN w:val="0"/>
              <w:adjustRightInd w:val="0"/>
              <w:rPr>
                <w:rFonts w:ascii="Aptos" w:hAnsi="Aptos" w:cstheme="minorHAnsi"/>
                <w:color w:val="000000"/>
                <w:sz w:val="22"/>
                <w:szCs w:val="22"/>
              </w:rPr>
            </w:pPr>
            <w:r w:rsidRPr="00263039">
              <w:rPr>
                <w:rFonts w:ascii="Aptos" w:hAnsi="Aptos" w:cstheme="minorHAnsi"/>
                <w:color w:val="000000"/>
                <w:sz w:val="22"/>
                <w:szCs w:val="22"/>
              </w:rPr>
              <w:t>Total</w:t>
            </w:r>
          </w:p>
        </w:tc>
        <w:tc>
          <w:tcPr>
            <w:tcW w:w="1558" w:type="dxa"/>
          </w:tcPr>
          <w:p w:rsidR="008D174E" w:rsidRPr="00263039" w:rsidP="00BF4BF7" w14:paraId="333DD244" w14:textId="77777777">
            <w:pPr>
              <w:autoSpaceDE w:val="0"/>
              <w:autoSpaceDN w:val="0"/>
              <w:adjustRightInd w:val="0"/>
              <w:rPr>
                <w:rFonts w:ascii="Aptos" w:eastAsia="Times New Roman" w:hAnsi="Aptos" w:cstheme="minorHAnsi"/>
                <w:sz w:val="22"/>
                <w:szCs w:val="22"/>
              </w:rPr>
            </w:pPr>
          </w:p>
        </w:tc>
        <w:tc>
          <w:tcPr>
            <w:tcW w:w="1559" w:type="dxa"/>
            <w:vAlign w:val="center"/>
          </w:tcPr>
          <w:p w:rsidR="008D174E" w:rsidRPr="00263039" w:rsidP="00BF4BF7" w14:paraId="65B844BB" w14:textId="77777777">
            <w:pPr>
              <w:autoSpaceDE w:val="0"/>
              <w:autoSpaceDN w:val="0"/>
              <w:adjustRightInd w:val="0"/>
              <w:jc w:val="center"/>
              <w:rPr>
                <w:rFonts w:ascii="Aptos" w:eastAsia="Times New Roman" w:hAnsi="Aptos" w:cstheme="minorHAnsi"/>
                <w:sz w:val="22"/>
                <w:szCs w:val="22"/>
              </w:rPr>
            </w:pPr>
          </w:p>
        </w:tc>
        <w:tc>
          <w:tcPr>
            <w:tcW w:w="1558" w:type="dxa"/>
            <w:vAlign w:val="center"/>
          </w:tcPr>
          <w:p w:rsidR="008D174E" w:rsidRPr="00263039" w:rsidP="00BF4BF7" w14:paraId="6931A574" w14:textId="77777777">
            <w:pPr>
              <w:autoSpaceDE w:val="0"/>
              <w:autoSpaceDN w:val="0"/>
              <w:adjustRightInd w:val="0"/>
              <w:jc w:val="center"/>
              <w:rPr>
                <w:rFonts w:ascii="Aptos" w:eastAsia="Times New Roman" w:hAnsi="Aptos" w:cstheme="minorHAnsi"/>
                <w:sz w:val="22"/>
                <w:szCs w:val="22"/>
              </w:rPr>
            </w:pPr>
          </w:p>
        </w:tc>
        <w:tc>
          <w:tcPr>
            <w:tcW w:w="1558" w:type="dxa"/>
            <w:vAlign w:val="center"/>
          </w:tcPr>
          <w:p w:rsidR="008D174E" w:rsidRPr="00263039" w:rsidP="00BF4BF7" w14:paraId="30A54615" w14:textId="77777777">
            <w:pPr>
              <w:autoSpaceDE w:val="0"/>
              <w:autoSpaceDN w:val="0"/>
              <w:adjustRightInd w:val="0"/>
              <w:jc w:val="center"/>
              <w:rPr>
                <w:rFonts w:ascii="Aptos" w:eastAsia="Times New Roman" w:hAnsi="Aptos" w:cstheme="minorHAnsi"/>
                <w:sz w:val="22"/>
                <w:szCs w:val="22"/>
              </w:rPr>
            </w:pPr>
          </w:p>
        </w:tc>
        <w:tc>
          <w:tcPr>
            <w:tcW w:w="1559" w:type="dxa"/>
            <w:vAlign w:val="center"/>
          </w:tcPr>
          <w:p w:rsidR="008D174E" w:rsidRPr="00263039" w:rsidP="30A4EF59" w14:paraId="4F7E5F88" w14:textId="39D6CE0E">
            <w:pPr>
              <w:autoSpaceDE w:val="0"/>
              <w:autoSpaceDN w:val="0"/>
              <w:adjustRightInd w:val="0"/>
              <w:jc w:val="center"/>
              <w:rPr>
                <w:rFonts w:ascii="Aptos" w:eastAsia="Times New Roman" w:hAnsi="Aptos" w:cstheme="minorBidi"/>
                <w:sz w:val="22"/>
                <w:szCs w:val="22"/>
              </w:rPr>
            </w:pPr>
            <w:r w:rsidRPr="52FDF287">
              <w:rPr>
                <w:rFonts w:ascii="Aptos" w:eastAsia="Times New Roman" w:hAnsi="Aptos" w:cstheme="minorBidi"/>
                <w:sz w:val="22"/>
                <w:szCs w:val="22"/>
              </w:rPr>
              <w:t>336</w:t>
            </w:r>
          </w:p>
        </w:tc>
      </w:tr>
      <w:bookmarkEnd w:id="21"/>
    </w:tbl>
    <w:p w:rsidR="008D174E" w:rsidRPr="00263039" w:rsidP="008D174E" w14:paraId="7C49286D" w14:textId="77777777">
      <w:pPr>
        <w:rPr>
          <w:rFonts w:ascii="Aptos" w:hAnsi="Aptos"/>
          <w:sz w:val="24"/>
          <w:szCs w:val="24"/>
        </w:rPr>
      </w:pPr>
    </w:p>
    <w:p w:rsidR="008D174E" w:rsidRPr="00263039" w:rsidP="008D174E" w14:paraId="1DA0D93B" w14:textId="41072AC3">
      <w:pPr>
        <w:pStyle w:val="ListParagraph"/>
        <w:numPr>
          <w:ilvl w:val="0"/>
          <w:numId w:val="43"/>
        </w:numPr>
        <w:rPr>
          <w:rFonts w:ascii="Aptos" w:hAnsi="Aptos"/>
          <w:sz w:val="24"/>
          <w:szCs w:val="24"/>
        </w:rPr>
      </w:pPr>
      <w:r w:rsidRPr="00263039">
        <w:rPr>
          <w:rFonts w:ascii="Aptos" w:hAnsi="Aptos"/>
          <w:sz w:val="24"/>
          <w:szCs w:val="24"/>
        </w:rPr>
        <w:t>Estimates of the annualized cost burden to respondents for the collection of information are based on the Department of Labor Bureau of Labor Statistics “</w:t>
      </w:r>
      <w:r w:rsidRPr="00263039">
        <w:rPr>
          <w:rFonts w:ascii="Aptos" w:eastAsia="Times New Roman" w:hAnsi="Aptos" w:cs="Tahoma"/>
          <w:kern w:val="36"/>
          <w:sz w:val="24"/>
          <w:szCs w:val="24"/>
        </w:rPr>
        <w:t xml:space="preserve">May </w:t>
      </w:r>
      <w:r w:rsidRPr="00263039" w:rsidR="00DE73E0">
        <w:rPr>
          <w:rFonts w:ascii="Aptos" w:eastAsia="Times New Roman" w:hAnsi="Aptos" w:cs="Tahoma"/>
          <w:kern w:val="36"/>
          <w:sz w:val="24"/>
          <w:szCs w:val="24"/>
        </w:rPr>
        <w:t>202</w:t>
      </w:r>
      <w:r w:rsidR="00DA0DD6">
        <w:rPr>
          <w:rFonts w:ascii="Aptos" w:eastAsia="Times New Roman" w:hAnsi="Aptos" w:cs="Tahoma"/>
          <w:kern w:val="36"/>
          <w:sz w:val="24"/>
          <w:szCs w:val="24"/>
        </w:rPr>
        <w:t>5</w:t>
      </w:r>
      <w:r w:rsidRPr="00263039" w:rsidR="00DE73E0">
        <w:rPr>
          <w:rFonts w:ascii="Aptos" w:eastAsia="Times New Roman" w:hAnsi="Aptos" w:cs="Tahoma"/>
          <w:kern w:val="36"/>
          <w:sz w:val="24"/>
          <w:szCs w:val="24"/>
        </w:rPr>
        <w:t xml:space="preserve"> </w:t>
      </w:r>
      <w:r w:rsidRPr="00263039">
        <w:rPr>
          <w:rFonts w:ascii="Aptos" w:eastAsia="Times New Roman" w:hAnsi="Aptos" w:cs="Tahoma"/>
          <w:kern w:val="36"/>
          <w:sz w:val="24"/>
          <w:szCs w:val="24"/>
        </w:rPr>
        <w:t xml:space="preserve">National Occupational Employment and Wage </w:t>
      </w:r>
      <w:r w:rsidR="0022111B">
        <w:rPr>
          <w:rFonts w:ascii="Aptos" w:eastAsia="Times New Roman" w:hAnsi="Aptos" w:cs="Tahoma"/>
          <w:kern w:val="36"/>
          <w:sz w:val="24"/>
          <w:szCs w:val="24"/>
        </w:rPr>
        <w:t>Statistics</w:t>
      </w:r>
      <w:r w:rsidRPr="00263039">
        <w:rPr>
          <w:rFonts w:ascii="Aptos" w:eastAsia="Times New Roman" w:hAnsi="Aptos" w:cs="Tahoma"/>
          <w:kern w:val="36"/>
          <w:sz w:val="24"/>
          <w:szCs w:val="24"/>
        </w:rPr>
        <w:t>, United States”</w:t>
      </w:r>
      <w:r w:rsidRPr="00263039">
        <w:rPr>
          <w:rFonts w:ascii="Aptos" w:hAnsi="Aptos"/>
          <w:sz w:val="24"/>
          <w:szCs w:val="24"/>
        </w:rPr>
        <w:t xml:space="preserve"> (see </w:t>
      </w:r>
      <w:hyperlink r:id="rId9" w:anchor="19-0000" w:history="1">
        <w:r w:rsidRPr="00263039">
          <w:rPr>
            <w:rStyle w:val="Hyperlink"/>
            <w:rFonts w:ascii="Aptos" w:hAnsi="Aptos" w:cs="ITCFranklinGothicStd-Demi"/>
            <w:sz w:val="24"/>
            <w:szCs w:val="24"/>
          </w:rPr>
          <w:t>http://www.bls.gov/oes/current/oes_nat.htm#19-0000</w:t>
        </w:r>
      </w:hyperlink>
      <w:r w:rsidRPr="00263039">
        <w:rPr>
          <w:rFonts w:ascii="Aptos" w:hAnsi="Aptos"/>
          <w:sz w:val="24"/>
          <w:szCs w:val="24"/>
        </w:rPr>
        <w:t xml:space="preserve">). </w:t>
      </w:r>
    </w:p>
    <w:p w:rsidR="008D174E" w:rsidRPr="00263039" w:rsidP="008D174E" w14:paraId="3EBA7B2F" w14:textId="77777777">
      <w:pPr>
        <w:rPr>
          <w:rFonts w:ascii="Aptos" w:hAnsi="Aptos"/>
          <w:sz w:val="24"/>
          <w:szCs w:val="24"/>
        </w:rPr>
      </w:pPr>
      <w:r w:rsidRPr="00263039">
        <w:rPr>
          <w:rFonts w:ascii="Aptos" w:hAnsi="Aptos"/>
          <w:sz w:val="24"/>
          <w:szCs w:val="24"/>
        </w:rPr>
        <w:t>Table A.12.2.  Hourly Wage Estimates for APPLETREE Recipients</w:t>
      </w:r>
    </w:p>
    <w:tbl>
      <w:tblPr>
        <w:tblStyle w:val="TableGrid"/>
        <w:tblW w:w="0" w:type="auto"/>
        <w:tblLook w:val="04A0"/>
      </w:tblPr>
      <w:tblGrid>
        <w:gridCol w:w="1975"/>
        <w:gridCol w:w="5220"/>
        <w:gridCol w:w="2155"/>
      </w:tblGrid>
      <w:tr w14:paraId="0965953D" w14:textId="77777777" w:rsidTr="44CDFF81">
        <w:tblPrEx>
          <w:tblW w:w="0" w:type="auto"/>
          <w:tblLook w:val="04A0"/>
        </w:tblPrEx>
        <w:tc>
          <w:tcPr>
            <w:tcW w:w="1975" w:type="dxa"/>
            <w:vAlign w:val="center"/>
          </w:tcPr>
          <w:p w:rsidR="008D174E" w:rsidRPr="00263039" w:rsidP="00BF4BF7" w14:paraId="1314903F" w14:textId="77777777">
            <w:pPr>
              <w:rPr>
                <w:rFonts w:ascii="Aptos" w:eastAsia="Times New Roman" w:hAnsi="Aptos" w:cs="Tahoma"/>
                <w:color w:val="183061"/>
                <w:kern w:val="36"/>
                <w:sz w:val="24"/>
                <w:szCs w:val="24"/>
              </w:rPr>
            </w:pPr>
            <w:r w:rsidRPr="00263039">
              <w:rPr>
                <w:rFonts w:ascii="Aptos" w:hAnsi="Aptos" w:cs="Tahoma"/>
                <w:sz w:val="24"/>
                <w:szCs w:val="24"/>
              </w:rPr>
              <w:t>Occupation Code</w:t>
            </w:r>
          </w:p>
        </w:tc>
        <w:tc>
          <w:tcPr>
            <w:tcW w:w="5220" w:type="dxa"/>
            <w:vAlign w:val="center"/>
          </w:tcPr>
          <w:p w:rsidR="008D174E" w:rsidRPr="00263039" w:rsidP="00BF4BF7" w14:paraId="16EE7005" w14:textId="77777777">
            <w:pPr>
              <w:rPr>
                <w:rFonts w:ascii="Aptos" w:eastAsia="Times New Roman" w:hAnsi="Aptos" w:cs="Tahoma"/>
                <w:color w:val="183061"/>
                <w:kern w:val="36"/>
                <w:sz w:val="24"/>
                <w:szCs w:val="24"/>
              </w:rPr>
            </w:pPr>
            <w:r w:rsidRPr="00263039">
              <w:rPr>
                <w:rFonts w:ascii="Aptos" w:hAnsi="Aptos" w:cs="Tahoma"/>
                <w:sz w:val="24"/>
                <w:szCs w:val="24"/>
              </w:rPr>
              <w:t>Occupation Title</w:t>
            </w:r>
          </w:p>
        </w:tc>
        <w:tc>
          <w:tcPr>
            <w:tcW w:w="2155" w:type="dxa"/>
            <w:vAlign w:val="center"/>
          </w:tcPr>
          <w:p w:rsidR="008D174E" w:rsidRPr="00263039" w:rsidP="00BF4BF7" w14:paraId="544C2CF5" w14:textId="77777777">
            <w:pPr>
              <w:rPr>
                <w:rFonts w:ascii="Aptos" w:eastAsia="Times New Roman" w:hAnsi="Aptos" w:cs="Tahoma"/>
                <w:color w:val="183061"/>
                <w:kern w:val="36"/>
                <w:sz w:val="24"/>
                <w:szCs w:val="24"/>
              </w:rPr>
            </w:pPr>
            <w:r w:rsidRPr="00263039">
              <w:rPr>
                <w:rFonts w:ascii="Aptos" w:hAnsi="Aptos" w:cs="Tahoma"/>
                <w:sz w:val="24"/>
                <w:szCs w:val="24"/>
              </w:rPr>
              <w:t>Mean Hourly Wage</w:t>
            </w:r>
          </w:p>
        </w:tc>
      </w:tr>
      <w:tr w14:paraId="55456C5E" w14:textId="77777777" w:rsidTr="44CDFF81">
        <w:tblPrEx>
          <w:tblW w:w="0" w:type="auto"/>
          <w:tblLook w:val="04A0"/>
        </w:tblPrEx>
        <w:tc>
          <w:tcPr>
            <w:tcW w:w="1975" w:type="dxa"/>
            <w:vAlign w:val="center"/>
          </w:tcPr>
          <w:p w:rsidR="008D174E" w:rsidRPr="00263039" w:rsidP="00BF4BF7" w14:paraId="191AFDA9" w14:textId="77777777">
            <w:pPr>
              <w:rPr>
                <w:rFonts w:ascii="Aptos" w:eastAsia="Times New Roman" w:hAnsi="Aptos" w:cs="Tahoma"/>
                <w:color w:val="183061"/>
                <w:kern w:val="36"/>
                <w:sz w:val="24"/>
                <w:szCs w:val="24"/>
              </w:rPr>
            </w:pPr>
            <w:r w:rsidRPr="00263039">
              <w:rPr>
                <w:rFonts w:ascii="Aptos" w:hAnsi="Aptos" w:cs="Tahoma"/>
                <w:sz w:val="24"/>
                <w:szCs w:val="24"/>
              </w:rPr>
              <w:t>19-2041</w:t>
            </w:r>
          </w:p>
        </w:tc>
        <w:bookmarkStart w:id="22" w:name="_Hlk135403593"/>
        <w:tc>
          <w:tcPr>
            <w:tcW w:w="5220" w:type="dxa"/>
            <w:vAlign w:val="center"/>
          </w:tcPr>
          <w:p w:rsidR="008D174E" w:rsidRPr="00263039" w:rsidP="00BF4BF7" w14:paraId="3B81EE39" w14:textId="5DCFB80C">
            <w:pPr>
              <w:rPr>
                <w:rFonts w:ascii="Aptos" w:eastAsia="Times New Roman" w:hAnsi="Aptos" w:cs="Tahoma"/>
                <w:color w:val="183061"/>
                <w:kern w:val="36"/>
                <w:sz w:val="24"/>
                <w:szCs w:val="24"/>
              </w:rPr>
            </w:pPr>
            <w:hyperlink r:id="rId10" w:history="1">
              <w:r w:rsidRPr="00263039">
                <w:rPr>
                  <w:rStyle w:val="Hyperlink"/>
                  <w:rFonts w:ascii="Aptos" w:hAnsi="Aptos" w:cs="Tahoma"/>
                  <w:sz w:val="24"/>
                  <w:szCs w:val="24"/>
                </w:rPr>
                <w:t>Environmental Scientists and Specialists, Including Health</w:t>
              </w:r>
            </w:hyperlink>
            <w:bookmarkEnd w:id="22"/>
          </w:p>
        </w:tc>
        <w:tc>
          <w:tcPr>
            <w:tcW w:w="2155" w:type="dxa"/>
            <w:vAlign w:val="center"/>
          </w:tcPr>
          <w:p w:rsidR="008D174E" w:rsidRPr="00263039" w:rsidP="00BF4BF7" w14:paraId="029CD288" w14:textId="263F8AE8">
            <w:pPr>
              <w:jc w:val="center"/>
              <w:rPr>
                <w:rFonts w:ascii="Aptos" w:eastAsia="Times New Roman" w:hAnsi="Aptos" w:cs="Tahoma"/>
                <w:color w:val="183061"/>
                <w:kern w:val="36"/>
                <w:sz w:val="24"/>
                <w:szCs w:val="24"/>
              </w:rPr>
            </w:pPr>
            <w:r w:rsidRPr="44CDFF81">
              <w:rPr>
                <w:rFonts w:ascii="Aptos" w:hAnsi="Aptos" w:cs="Tahoma"/>
                <w:sz w:val="24"/>
                <w:szCs w:val="24"/>
              </w:rPr>
              <w:t>$</w:t>
            </w:r>
            <w:r w:rsidRPr="44CDFF81" w:rsidR="24A646BF">
              <w:rPr>
                <w:rFonts w:ascii="Aptos" w:hAnsi="Aptos" w:cs="Tahoma"/>
                <w:sz w:val="24"/>
                <w:szCs w:val="24"/>
              </w:rPr>
              <w:t>4</w:t>
            </w:r>
            <w:r w:rsidRPr="44CDFF81" w:rsidR="0B3BE40F">
              <w:rPr>
                <w:rFonts w:ascii="Aptos" w:hAnsi="Aptos" w:cs="Tahoma"/>
                <w:sz w:val="24"/>
                <w:szCs w:val="24"/>
              </w:rPr>
              <w:t>4</w:t>
            </w:r>
            <w:r w:rsidRPr="44CDFF81">
              <w:rPr>
                <w:rFonts w:ascii="Aptos" w:hAnsi="Aptos" w:cs="Tahoma"/>
                <w:sz w:val="24"/>
                <w:szCs w:val="24"/>
              </w:rPr>
              <w:t>.</w:t>
            </w:r>
            <w:r w:rsidRPr="44CDFF81" w:rsidR="3558F38B">
              <w:rPr>
                <w:rFonts w:ascii="Aptos" w:hAnsi="Aptos" w:cs="Tahoma"/>
                <w:sz w:val="24"/>
                <w:szCs w:val="24"/>
              </w:rPr>
              <w:t>08</w:t>
            </w:r>
          </w:p>
        </w:tc>
      </w:tr>
      <w:tr w14:paraId="3E7971A4" w14:textId="77777777" w:rsidTr="44CDFF81">
        <w:tblPrEx>
          <w:tblW w:w="0" w:type="auto"/>
          <w:tblLook w:val="04A0"/>
        </w:tblPrEx>
        <w:tc>
          <w:tcPr>
            <w:tcW w:w="9350" w:type="dxa"/>
            <w:gridSpan w:val="3"/>
          </w:tcPr>
          <w:p w:rsidR="008D174E" w:rsidRPr="00263039" w:rsidP="00BF4BF7" w14:paraId="635B3E7F" w14:textId="77777777">
            <w:pPr>
              <w:rPr>
                <w:rFonts w:ascii="Aptos" w:eastAsia="Times New Roman" w:hAnsi="Aptos" w:cs="Tahoma"/>
                <w:color w:val="183061"/>
                <w:kern w:val="36"/>
              </w:rPr>
            </w:pPr>
            <w:r w:rsidRPr="00263039">
              <w:rPr>
                <w:rFonts w:ascii="Aptos" w:hAnsi="Aptos" w:cs="Tahoma"/>
                <w:color w:val="333333"/>
                <w:sz w:val="20"/>
                <w:szCs w:val="20"/>
              </w:rPr>
              <w:t>* Conduct research or perform investigation for the purpose of identifying, abating, or eliminating sources of pollutants or hazards that affect either the environment or the health of the population. Using knowledge of various scientific disciplines, may collect, synthesize, study, report, and recommend action based on data derived from measurements or observations of air, food, soil, water, and other sources.</w:t>
            </w:r>
          </w:p>
        </w:tc>
      </w:tr>
    </w:tbl>
    <w:p w:rsidR="008D174E" w:rsidRPr="00263039" w:rsidP="008D174E" w14:paraId="540982CF" w14:textId="77777777">
      <w:pPr>
        <w:autoSpaceDE w:val="0"/>
        <w:autoSpaceDN w:val="0"/>
        <w:adjustRightInd w:val="0"/>
        <w:spacing w:line="240" w:lineRule="auto"/>
        <w:rPr>
          <w:rFonts w:ascii="Aptos" w:hAnsi="Aptos" w:cs="ITCFranklinGothicStd-DmCd"/>
          <w:sz w:val="24"/>
          <w:szCs w:val="24"/>
        </w:rPr>
      </w:pPr>
    </w:p>
    <w:p w:rsidR="00316651" w:rsidP="008D174E" w14:paraId="2A3854D6" w14:textId="77777777">
      <w:pPr>
        <w:autoSpaceDE w:val="0"/>
        <w:autoSpaceDN w:val="0"/>
        <w:adjustRightInd w:val="0"/>
        <w:spacing w:line="240" w:lineRule="auto"/>
        <w:rPr>
          <w:rFonts w:ascii="Aptos" w:hAnsi="Aptos" w:cs="ITCFranklinGothicStd-DmCd"/>
          <w:sz w:val="24"/>
          <w:szCs w:val="24"/>
        </w:rPr>
      </w:pPr>
    </w:p>
    <w:p w:rsidR="00316651" w:rsidP="008D174E" w14:paraId="04E1BBB1" w14:textId="77777777">
      <w:pPr>
        <w:autoSpaceDE w:val="0"/>
        <w:autoSpaceDN w:val="0"/>
        <w:adjustRightInd w:val="0"/>
        <w:spacing w:line="240" w:lineRule="auto"/>
        <w:rPr>
          <w:rFonts w:ascii="Aptos" w:hAnsi="Aptos" w:cs="ITCFranklinGothicStd-DmCd"/>
          <w:sz w:val="24"/>
          <w:szCs w:val="24"/>
        </w:rPr>
      </w:pPr>
    </w:p>
    <w:p w:rsidR="008D174E" w:rsidRPr="00263039" w:rsidP="008D174E" w14:paraId="0BEC1E10" w14:textId="7401D1FD">
      <w:pPr>
        <w:autoSpaceDE w:val="0"/>
        <w:autoSpaceDN w:val="0"/>
        <w:adjustRightInd w:val="0"/>
        <w:spacing w:line="240" w:lineRule="auto"/>
        <w:rPr>
          <w:rFonts w:ascii="Aptos" w:hAnsi="Aptos" w:cs="ITCFranklinGothicStd-DmCd"/>
          <w:sz w:val="24"/>
          <w:szCs w:val="24"/>
        </w:rPr>
      </w:pPr>
      <w:r w:rsidRPr="00263039">
        <w:rPr>
          <w:rFonts w:ascii="Aptos" w:hAnsi="Aptos" w:cs="ITCFranklinGothicStd-DmCd"/>
          <w:sz w:val="24"/>
          <w:szCs w:val="24"/>
        </w:rPr>
        <w:t>Table A.12.3.  Estimated Annualized Burden Costs</w:t>
      </w:r>
    </w:p>
    <w:tbl>
      <w:tblPr>
        <w:tblW w:w="9565" w:type="dxa"/>
        <w:tblInd w:w="-100" w:type="dxa"/>
        <w:tblLayout w:type="fixed"/>
        <w:tblLook w:val="04A0"/>
      </w:tblPr>
      <w:tblGrid>
        <w:gridCol w:w="1510"/>
        <w:gridCol w:w="2805"/>
        <w:gridCol w:w="915"/>
        <w:gridCol w:w="885"/>
        <w:gridCol w:w="1335"/>
        <w:gridCol w:w="810"/>
        <w:gridCol w:w="1305"/>
      </w:tblGrid>
      <w:tr w14:paraId="5ADFA450" w14:textId="77777777" w:rsidTr="52FDF287">
        <w:tblPrEx>
          <w:tblW w:w="9565" w:type="dxa"/>
          <w:tblInd w:w="-100" w:type="dxa"/>
          <w:tblLayout w:type="fixed"/>
          <w:tblLook w:val="04A0"/>
        </w:tblPrEx>
        <w:trPr>
          <w:trHeight w:val="960"/>
        </w:trPr>
        <w:tc>
          <w:tcPr>
            <w:tcW w:w="1510" w:type="dxa"/>
            <w:tcBorders>
              <w:top w:val="single" w:sz="8" w:space="0" w:color="auto"/>
              <w:left w:val="single" w:sz="8" w:space="0" w:color="auto"/>
              <w:bottom w:val="single" w:sz="8" w:space="0" w:color="auto"/>
              <w:right w:val="single" w:sz="8" w:space="0" w:color="auto"/>
            </w:tcBorders>
            <w:vAlign w:val="center"/>
            <w:hideMark/>
          </w:tcPr>
          <w:p w:rsidR="008D174E" w:rsidRPr="00263039" w:rsidP="00BF4BF7" w14:paraId="7C49FDA3" w14:textId="254B9376">
            <w:pPr>
              <w:spacing w:after="0" w:line="240" w:lineRule="auto"/>
              <w:jc w:val="center"/>
              <w:rPr>
                <w:rFonts w:ascii="Aptos" w:eastAsia="Times New Roman" w:hAnsi="Aptos" w:cs="Calibri"/>
                <w:color w:val="000000"/>
                <w:sz w:val="22"/>
                <w:szCs w:val="22"/>
              </w:rPr>
            </w:pPr>
            <w:r w:rsidRPr="48F24554">
              <w:rPr>
                <w:rFonts w:ascii="Aptos" w:eastAsia="Times New Roman" w:hAnsi="Aptos" w:cs="ITCFranklinGothicStd-Book"/>
                <w:color w:val="000000" w:themeColor="text1"/>
                <w:sz w:val="22"/>
                <w:szCs w:val="22"/>
              </w:rPr>
              <w:t>Type of Respondent</w:t>
            </w:r>
          </w:p>
        </w:tc>
        <w:tc>
          <w:tcPr>
            <w:tcW w:w="2805" w:type="dxa"/>
            <w:tcBorders>
              <w:top w:val="single" w:sz="8" w:space="0" w:color="auto"/>
              <w:left w:val="nil"/>
              <w:bottom w:val="single" w:sz="8" w:space="0" w:color="auto"/>
              <w:right w:val="single" w:sz="8" w:space="0" w:color="auto"/>
            </w:tcBorders>
            <w:vAlign w:val="center"/>
            <w:hideMark/>
          </w:tcPr>
          <w:p w:rsidR="008D174E" w:rsidRPr="00263039" w:rsidP="00BF4BF7" w14:paraId="3D944E66"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ITCFranklinGothicStd-Book"/>
                <w:color w:val="000000"/>
                <w:sz w:val="22"/>
                <w:szCs w:val="22"/>
              </w:rPr>
              <w:t>Form Name</w:t>
            </w:r>
          </w:p>
        </w:tc>
        <w:tc>
          <w:tcPr>
            <w:tcW w:w="915" w:type="dxa"/>
            <w:tcBorders>
              <w:top w:val="single" w:sz="8" w:space="0" w:color="auto"/>
              <w:left w:val="nil"/>
              <w:bottom w:val="single" w:sz="8" w:space="0" w:color="auto"/>
              <w:right w:val="single" w:sz="8" w:space="0" w:color="auto"/>
            </w:tcBorders>
            <w:vAlign w:val="center"/>
            <w:hideMark/>
          </w:tcPr>
          <w:p w:rsidR="008D174E" w:rsidRPr="00263039" w:rsidP="00BF4BF7" w14:paraId="7D908661"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ITCFranklinGothicStd-Book"/>
                <w:color w:val="000000"/>
                <w:sz w:val="22"/>
                <w:szCs w:val="22"/>
              </w:rPr>
              <w:t>Total Burden Hours</w:t>
            </w:r>
          </w:p>
        </w:tc>
        <w:tc>
          <w:tcPr>
            <w:tcW w:w="885" w:type="dxa"/>
            <w:tcBorders>
              <w:top w:val="single" w:sz="8" w:space="0" w:color="auto"/>
              <w:left w:val="nil"/>
              <w:bottom w:val="single" w:sz="8" w:space="0" w:color="auto"/>
              <w:right w:val="single" w:sz="8" w:space="0" w:color="auto"/>
            </w:tcBorders>
            <w:vAlign w:val="center"/>
            <w:hideMark/>
          </w:tcPr>
          <w:p w:rsidR="008D174E" w:rsidRPr="00263039" w:rsidP="00BF4BF7" w14:paraId="2C802396"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ITCFranklinGothicStd-DmCd"/>
                <w:color w:val="000000"/>
                <w:sz w:val="22"/>
                <w:szCs w:val="22"/>
              </w:rPr>
              <w:t>Hourly Wage Rate</w:t>
            </w:r>
          </w:p>
        </w:tc>
        <w:tc>
          <w:tcPr>
            <w:tcW w:w="1335" w:type="dxa"/>
            <w:tcBorders>
              <w:top w:val="single" w:sz="8" w:space="0" w:color="auto"/>
              <w:left w:val="nil"/>
              <w:bottom w:val="single" w:sz="8" w:space="0" w:color="auto"/>
              <w:right w:val="single" w:sz="8" w:space="0" w:color="auto"/>
            </w:tcBorders>
            <w:vAlign w:val="center"/>
            <w:hideMark/>
          </w:tcPr>
          <w:p w:rsidR="008D174E" w:rsidRPr="00263039" w:rsidP="00BF4BF7" w14:paraId="4AE1FE25" w14:textId="47723EEB">
            <w:pPr>
              <w:spacing w:after="0" w:line="240" w:lineRule="auto"/>
              <w:jc w:val="center"/>
              <w:rPr>
                <w:rFonts w:ascii="Aptos" w:eastAsia="Times New Roman" w:hAnsi="Aptos" w:cs="Calibri"/>
                <w:color w:val="000000"/>
                <w:sz w:val="22"/>
                <w:szCs w:val="22"/>
              </w:rPr>
            </w:pPr>
            <w:r w:rsidRPr="44CDFF81">
              <w:rPr>
                <w:rFonts w:ascii="Aptos" w:eastAsia="Times New Roman" w:hAnsi="Aptos" w:cs="ITCFranklinGothicStd-DmCd"/>
                <w:color w:val="000000" w:themeColor="text1"/>
                <w:sz w:val="22"/>
                <w:szCs w:val="22"/>
              </w:rPr>
              <w:t xml:space="preserve">Total </w:t>
            </w:r>
            <w:r w:rsidRPr="44CDFF81">
              <w:rPr>
                <w:rFonts w:ascii="Aptos" w:eastAsia="Times New Roman" w:hAnsi="Aptos" w:cs="ITCFranklinGothicStd-DmCd"/>
                <w:color w:val="000000" w:themeColor="text1"/>
                <w:sz w:val="22"/>
                <w:szCs w:val="22"/>
              </w:rPr>
              <w:t>Respon</w:t>
            </w:r>
            <w:r w:rsidRPr="44CDFF81" w:rsidR="23FC82FB">
              <w:rPr>
                <w:rFonts w:ascii="Aptos" w:eastAsia="Times New Roman" w:hAnsi="Aptos" w:cs="ITCFranklinGothicStd-DmCd"/>
                <w:color w:val="000000" w:themeColor="text1"/>
                <w:sz w:val="22"/>
                <w:szCs w:val="22"/>
              </w:rPr>
              <w:t>-</w:t>
            </w:r>
            <w:r w:rsidRPr="44CDFF81">
              <w:rPr>
                <w:rFonts w:ascii="Aptos" w:eastAsia="Times New Roman" w:hAnsi="Aptos" w:cs="ITCFranklinGothicStd-DmCd"/>
                <w:color w:val="000000" w:themeColor="text1"/>
                <w:sz w:val="22"/>
                <w:szCs w:val="22"/>
              </w:rPr>
              <w:t>dent Costs</w:t>
            </w:r>
          </w:p>
        </w:tc>
        <w:tc>
          <w:tcPr>
            <w:tcW w:w="810" w:type="dxa"/>
            <w:tcBorders>
              <w:top w:val="single" w:sz="8" w:space="0" w:color="auto"/>
              <w:left w:val="nil"/>
              <w:bottom w:val="single" w:sz="8" w:space="0" w:color="auto"/>
              <w:right w:val="single" w:sz="8" w:space="0" w:color="auto"/>
            </w:tcBorders>
            <w:vAlign w:val="center"/>
          </w:tcPr>
          <w:p w:rsidR="33C66F35" w:rsidP="48F24554" w14:paraId="48465874" w14:textId="3153FC89">
            <w:pPr>
              <w:spacing w:line="240" w:lineRule="auto"/>
              <w:jc w:val="center"/>
            </w:pPr>
            <w:r w:rsidRPr="48F24554">
              <w:rPr>
                <w:rFonts w:ascii="Aptos" w:eastAsia="Times New Roman" w:hAnsi="Aptos" w:cs="ITCFranklinGothicStd-DmCd"/>
                <w:color w:val="000000" w:themeColor="text1"/>
                <w:sz w:val="22"/>
                <w:szCs w:val="22"/>
              </w:rPr>
              <w:t>Wage Rate Multi</w:t>
            </w:r>
            <w:r w:rsidRPr="48F24554" w:rsidR="080F8D5A">
              <w:rPr>
                <w:rFonts w:ascii="Aptos" w:eastAsia="Times New Roman" w:hAnsi="Aptos" w:cs="ITCFranklinGothicStd-DmCd"/>
                <w:color w:val="000000" w:themeColor="text1"/>
                <w:sz w:val="22"/>
                <w:szCs w:val="22"/>
              </w:rPr>
              <w:t>-</w:t>
            </w:r>
            <w:r w:rsidRPr="48F24554">
              <w:rPr>
                <w:rFonts w:ascii="Aptos" w:eastAsia="Times New Roman" w:hAnsi="Aptos" w:cs="ITCFranklinGothicStd-DmCd"/>
                <w:color w:val="000000" w:themeColor="text1"/>
                <w:sz w:val="22"/>
                <w:szCs w:val="22"/>
              </w:rPr>
              <w:t>plier</w:t>
            </w:r>
          </w:p>
        </w:tc>
        <w:tc>
          <w:tcPr>
            <w:tcW w:w="1305" w:type="dxa"/>
            <w:tcBorders>
              <w:top w:val="single" w:sz="8" w:space="0" w:color="auto"/>
              <w:left w:val="nil"/>
              <w:bottom w:val="single" w:sz="8" w:space="0" w:color="auto"/>
              <w:right w:val="single" w:sz="8" w:space="0" w:color="auto"/>
            </w:tcBorders>
            <w:vAlign w:val="center"/>
          </w:tcPr>
          <w:p w:rsidR="16AC0663" w:rsidP="28C14DD6" w14:paraId="4AC236C2" w14:textId="59DBDFD7">
            <w:pPr>
              <w:spacing w:line="240" w:lineRule="auto"/>
              <w:jc w:val="center"/>
              <w:rPr>
                <w:rFonts w:ascii="Aptos" w:eastAsia="Times New Roman" w:hAnsi="Aptos" w:cs="ITCFranklinGothicStd-DmCd"/>
                <w:color w:val="000000" w:themeColor="text1"/>
                <w:sz w:val="22"/>
                <w:szCs w:val="22"/>
              </w:rPr>
            </w:pPr>
            <w:r w:rsidRPr="44CDFF81">
              <w:rPr>
                <w:rFonts w:ascii="Aptos" w:eastAsia="Times New Roman" w:hAnsi="Aptos" w:cs="ITCFranklinGothicStd-DmCd"/>
                <w:color w:val="000000" w:themeColor="text1"/>
                <w:sz w:val="22"/>
                <w:szCs w:val="22"/>
              </w:rPr>
              <w:t>Fully-Loaded</w:t>
            </w:r>
            <w:r w:rsidRPr="44CDFF81">
              <w:rPr>
                <w:rFonts w:ascii="Aptos" w:eastAsia="Times New Roman" w:hAnsi="Aptos" w:cs="ITCFranklinGothicStd-DmCd"/>
                <w:color w:val="000000" w:themeColor="text1"/>
                <w:sz w:val="22"/>
                <w:szCs w:val="22"/>
              </w:rPr>
              <w:t xml:space="preserve"> Cost Burden</w:t>
            </w:r>
          </w:p>
        </w:tc>
      </w:tr>
      <w:tr w14:paraId="5AF9DDCD" w14:textId="77777777" w:rsidTr="52FDF287">
        <w:tblPrEx>
          <w:tblW w:w="9565" w:type="dxa"/>
          <w:tblInd w:w="-100" w:type="dxa"/>
          <w:tblLayout w:type="fixed"/>
          <w:tblLook w:val="04A0"/>
        </w:tblPrEx>
        <w:trPr>
          <w:trHeight w:val="520"/>
        </w:trPr>
        <w:tc>
          <w:tcPr>
            <w:tcW w:w="1510" w:type="dxa"/>
            <w:vMerge w:val="restart"/>
            <w:tcBorders>
              <w:top w:val="single" w:sz="8" w:space="0" w:color="auto"/>
              <w:left w:val="single" w:sz="4" w:space="0" w:color="auto"/>
              <w:bottom w:val="nil"/>
              <w:right w:val="nil"/>
            </w:tcBorders>
            <w:vAlign w:val="center"/>
            <w:hideMark/>
          </w:tcPr>
          <w:p w:rsidR="008D174E" w:rsidRPr="00263039" w:rsidP="00BF4BF7" w14:paraId="50AF66DB" w14:textId="77777777">
            <w:pPr>
              <w:spacing w:after="0" w:line="240" w:lineRule="auto"/>
              <w:rPr>
                <w:rFonts w:ascii="Aptos" w:eastAsia="Times New Roman" w:hAnsi="Aptos" w:cs="Calibri"/>
                <w:color w:val="000000"/>
                <w:sz w:val="22"/>
                <w:szCs w:val="22"/>
              </w:rPr>
            </w:pPr>
            <w:r w:rsidRPr="00263039">
              <w:rPr>
                <w:rFonts w:ascii="Aptos" w:hAnsi="Aptos" w:cstheme="minorHAnsi"/>
                <w:color w:val="000000"/>
                <w:sz w:val="22"/>
                <w:szCs w:val="22"/>
              </w:rPr>
              <w:t>APPLETREE Recipients</w:t>
            </w: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7409B892"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ATSDR Health Education Activity (HE) Form</w:t>
            </w:r>
          </w:p>
        </w:tc>
        <w:tc>
          <w:tcPr>
            <w:tcW w:w="915" w:type="dxa"/>
            <w:tcBorders>
              <w:top w:val="nil"/>
              <w:left w:val="nil"/>
              <w:bottom w:val="single" w:sz="4" w:space="0" w:color="auto"/>
              <w:right w:val="single" w:sz="4" w:space="0" w:color="auto"/>
            </w:tcBorders>
            <w:vAlign w:val="center"/>
            <w:hideMark/>
          </w:tcPr>
          <w:p w:rsidR="008D174E" w:rsidRPr="00263039" w:rsidP="00BF4BF7" w14:paraId="33FAB126"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34</w:t>
            </w:r>
          </w:p>
        </w:tc>
        <w:tc>
          <w:tcPr>
            <w:tcW w:w="885" w:type="dxa"/>
            <w:tcBorders>
              <w:top w:val="nil"/>
              <w:left w:val="nil"/>
              <w:bottom w:val="single" w:sz="4" w:space="0" w:color="auto"/>
              <w:right w:val="single" w:sz="4" w:space="0" w:color="auto"/>
            </w:tcBorders>
            <w:vAlign w:val="center"/>
            <w:hideMark/>
          </w:tcPr>
          <w:p w:rsidR="1CE5C4D1" w:rsidP="1CE5C4D1" w14:paraId="17DC12D2" w14:textId="0016FC66">
            <w:pPr>
              <w:spacing w:after="0" w:line="240" w:lineRule="auto"/>
              <w:jc w:val="center"/>
              <w:rPr>
                <w:rFonts w:ascii="Aptos" w:eastAsia="Times New Roman" w:hAnsi="Aptos" w:cs="ITCFranklinGothicStd-DmCd"/>
                <w:color w:val="000000" w:themeColor="text1"/>
                <w:sz w:val="22"/>
                <w:szCs w:val="22"/>
              </w:rPr>
            </w:pPr>
          </w:p>
          <w:p w:rsidR="008D174E" w:rsidRPr="00263039" w:rsidP="00BF4BF7" w14:paraId="336ADF3D" w14:textId="5BC96814">
            <w:pPr>
              <w:spacing w:after="0" w:line="240" w:lineRule="auto"/>
              <w:jc w:val="center"/>
              <w:rPr>
                <w:rFonts w:ascii="Aptos" w:eastAsia="Times New Roman" w:hAnsi="Aptos" w:cs="Calibri"/>
                <w:color w:val="000000"/>
                <w:sz w:val="22"/>
                <w:szCs w:val="22"/>
              </w:rPr>
            </w:pPr>
            <w:r w:rsidRPr="1CE5C4D1">
              <w:rPr>
                <w:rFonts w:ascii="Aptos" w:eastAsia="Times New Roman" w:hAnsi="Aptos" w:cs="ITCFranklinGothicStd-DmCd"/>
                <w:color w:val="000000" w:themeColor="text1"/>
                <w:sz w:val="22"/>
                <w:szCs w:val="22"/>
              </w:rPr>
              <w:t>$</w:t>
            </w:r>
            <w:r w:rsidRPr="1CE5C4D1" w:rsidR="67C2F51E">
              <w:rPr>
                <w:rFonts w:ascii="Aptos" w:eastAsia="Times New Roman" w:hAnsi="Aptos" w:cs="ITCFranklinGothicStd-DmCd"/>
                <w:color w:val="000000" w:themeColor="text1"/>
                <w:sz w:val="22"/>
                <w:szCs w:val="22"/>
              </w:rPr>
              <w:t>4</w:t>
            </w:r>
            <w:r w:rsidRPr="1CE5C4D1" w:rsidR="12EF54F0">
              <w:rPr>
                <w:rFonts w:ascii="Aptos" w:eastAsia="Times New Roman" w:hAnsi="Aptos" w:cs="ITCFranklinGothicStd-DmCd"/>
                <w:color w:val="000000" w:themeColor="text1"/>
                <w:sz w:val="22"/>
                <w:szCs w:val="22"/>
              </w:rPr>
              <w:t>4.08</w:t>
            </w:r>
            <w:r w:rsidRPr="1CE5C4D1">
              <w:rPr>
                <w:rFonts w:ascii="Aptos" w:eastAsia="Times New Roman" w:hAnsi="Aptos" w:cs="ITCFranklinGothicStd-DmCd"/>
                <w:color w:val="000000" w:themeColor="text1"/>
                <w:sz w:val="22"/>
                <w:szCs w:val="22"/>
              </w:rPr>
              <w:t xml:space="preserve"> </w:t>
            </w:r>
          </w:p>
        </w:tc>
        <w:tc>
          <w:tcPr>
            <w:tcW w:w="1335" w:type="dxa"/>
            <w:tcBorders>
              <w:top w:val="nil"/>
              <w:left w:val="nil"/>
              <w:bottom w:val="single" w:sz="4" w:space="0" w:color="auto"/>
              <w:right w:val="single" w:sz="8" w:space="0" w:color="auto"/>
            </w:tcBorders>
            <w:vAlign w:val="center"/>
            <w:hideMark/>
          </w:tcPr>
          <w:p w:rsidR="008D174E" w:rsidRPr="00263039" w:rsidP="00BF4BF7" w14:paraId="2602F83C" w14:textId="1E75660E">
            <w:pPr>
              <w:spacing w:after="0" w:line="240" w:lineRule="auto"/>
              <w:jc w:val="center"/>
              <w:rPr>
                <w:rFonts w:ascii="Aptos" w:eastAsia="Times New Roman" w:hAnsi="Aptos" w:cs="Calibri"/>
                <w:color w:val="000000"/>
                <w:sz w:val="22"/>
                <w:szCs w:val="22"/>
              </w:rPr>
            </w:pPr>
            <w:r w:rsidRPr="1CE5C4D1">
              <w:rPr>
                <w:rFonts w:ascii="Aptos" w:hAnsi="Aptos" w:cs="Calibri"/>
                <w:color w:val="000000" w:themeColor="text1"/>
                <w:sz w:val="22"/>
                <w:szCs w:val="22"/>
              </w:rPr>
              <w:t>$</w:t>
            </w:r>
            <w:r w:rsidRPr="1CE5C4D1" w:rsidR="3F21997E">
              <w:rPr>
                <w:rFonts w:ascii="Aptos" w:hAnsi="Aptos" w:cs="Calibri"/>
                <w:color w:val="000000" w:themeColor="text1"/>
                <w:sz w:val="22"/>
                <w:szCs w:val="22"/>
              </w:rPr>
              <w:t>1,</w:t>
            </w:r>
            <w:r w:rsidRPr="1CE5C4D1" w:rsidR="544F0772">
              <w:rPr>
                <w:rFonts w:ascii="Aptos" w:hAnsi="Aptos" w:cs="Calibri"/>
                <w:color w:val="000000" w:themeColor="text1"/>
                <w:sz w:val="22"/>
                <w:szCs w:val="22"/>
              </w:rPr>
              <w:t>498</w:t>
            </w:r>
            <w:r w:rsidRPr="1CE5C4D1" w:rsidR="3F21997E">
              <w:rPr>
                <w:rFonts w:ascii="Aptos" w:hAnsi="Aptos" w:cs="Calibri"/>
                <w:color w:val="000000" w:themeColor="text1"/>
                <w:sz w:val="22"/>
                <w:szCs w:val="22"/>
              </w:rPr>
              <w:t>.</w:t>
            </w:r>
            <w:r w:rsidRPr="1CE5C4D1" w:rsidR="64B5C1D5">
              <w:rPr>
                <w:rFonts w:ascii="Aptos" w:hAnsi="Aptos" w:cs="Calibri"/>
                <w:color w:val="000000" w:themeColor="text1"/>
                <w:sz w:val="22"/>
                <w:szCs w:val="22"/>
              </w:rPr>
              <w:t>72</w:t>
            </w:r>
          </w:p>
        </w:tc>
        <w:tc>
          <w:tcPr>
            <w:tcW w:w="810" w:type="dxa"/>
            <w:tcBorders>
              <w:top w:val="nil"/>
              <w:left w:val="nil"/>
              <w:bottom w:val="single" w:sz="4" w:space="0" w:color="auto"/>
              <w:right w:val="single" w:sz="8" w:space="0" w:color="auto"/>
            </w:tcBorders>
            <w:vAlign w:val="center"/>
          </w:tcPr>
          <w:p w:rsidR="1F837E31" w:rsidP="48F24554" w14:paraId="591CDBF9" w14:textId="63FFA19D">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2A1A3D09" w:rsidP="48F24554" w14:paraId="16E6690F" w14:textId="5BC191EF">
            <w:pPr>
              <w:spacing w:line="240" w:lineRule="auto"/>
              <w:jc w:val="center"/>
            </w:pPr>
            <w:r w:rsidRPr="1CE5C4D1">
              <w:rPr>
                <w:rFonts w:ascii="Aptos" w:hAnsi="Aptos" w:cs="Calibri"/>
                <w:color w:val="000000" w:themeColor="text1"/>
                <w:sz w:val="22"/>
                <w:szCs w:val="22"/>
              </w:rPr>
              <w:t>$2</w:t>
            </w:r>
            <w:r w:rsidRPr="1CE5C4D1" w:rsidR="36D815EA">
              <w:rPr>
                <w:rFonts w:ascii="Aptos" w:hAnsi="Aptos" w:cs="Calibri"/>
                <w:color w:val="000000" w:themeColor="text1"/>
                <w:sz w:val="22"/>
                <w:szCs w:val="22"/>
              </w:rPr>
              <w:t>,</w:t>
            </w:r>
            <w:r w:rsidRPr="1CE5C4D1" w:rsidR="1C5DE033">
              <w:rPr>
                <w:rFonts w:ascii="Aptos" w:hAnsi="Aptos" w:cs="Calibri"/>
                <w:color w:val="000000" w:themeColor="text1"/>
                <w:sz w:val="22"/>
                <w:szCs w:val="22"/>
              </w:rPr>
              <w:t>997</w:t>
            </w:r>
            <w:r w:rsidRPr="1CE5C4D1">
              <w:rPr>
                <w:rFonts w:ascii="Aptos" w:hAnsi="Aptos" w:cs="Calibri"/>
                <w:color w:val="000000" w:themeColor="text1"/>
                <w:sz w:val="22"/>
                <w:szCs w:val="22"/>
              </w:rPr>
              <w:t>.4</w:t>
            </w:r>
            <w:r w:rsidRPr="1CE5C4D1" w:rsidR="61866DBD">
              <w:rPr>
                <w:rFonts w:ascii="Aptos" w:hAnsi="Aptos" w:cs="Calibri"/>
                <w:color w:val="000000" w:themeColor="text1"/>
                <w:sz w:val="22"/>
                <w:szCs w:val="22"/>
              </w:rPr>
              <w:t>4</w:t>
            </w:r>
          </w:p>
        </w:tc>
      </w:tr>
      <w:tr w14:paraId="17571A47" w14:textId="77777777" w:rsidTr="52FDF287">
        <w:tblPrEx>
          <w:tblW w:w="9565" w:type="dxa"/>
          <w:tblInd w:w="-100" w:type="dxa"/>
          <w:tblLayout w:type="fixed"/>
          <w:tblLook w:val="04A0"/>
        </w:tblPrEx>
        <w:trPr>
          <w:trHeight w:val="890"/>
        </w:trPr>
        <w:tc>
          <w:tcPr>
            <w:tcW w:w="1510" w:type="dxa"/>
            <w:vMerge/>
            <w:vAlign w:val="center"/>
            <w:hideMark/>
          </w:tcPr>
          <w:p w:rsidR="008D174E" w:rsidRPr="00263039" w:rsidP="00BF4BF7" w14:paraId="3EBEF0AB" w14:textId="77777777">
            <w:pPr>
              <w:spacing w:after="0" w:line="240" w:lineRule="auto"/>
              <w:rPr>
                <w:rFonts w:ascii="Aptos" w:eastAsia="Times New Roman" w:hAnsi="Aptos" w:cs="Calibri"/>
                <w:color w:val="000000"/>
                <w:sz w:val="22"/>
                <w:szCs w:val="22"/>
              </w:rPr>
            </w:pP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3E2398E0"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ATSDR Technical Assistance (TA) Activity Form</w:t>
            </w:r>
          </w:p>
        </w:tc>
        <w:tc>
          <w:tcPr>
            <w:tcW w:w="915" w:type="dxa"/>
            <w:tcBorders>
              <w:top w:val="nil"/>
              <w:left w:val="nil"/>
              <w:bottom w:val="single" w:sz="4" w:space="0" w:color="auto"/>
              <w:right w:val="single" w:sz="4" w:space="0" w:color="auto"/>
            </w:tcBorders>
            <w:vAlign w:val="center"/>
            <w:hideMark/>
          </w:tcPr>
          <w:p w:rsidR="008D174E" w:rsidRPr="00263039" w:rsidP="00BF4BF7" w14:paraId="76ACB186"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3</w:t>
            </w:r>
            <w:r w:rsidRPr="00263039" w:rsidR="00B751AD">
              <w:rPr>
                <w:rFonts w:ascii="Aptos" w:eastAsia="Times New Roman" w:hAnsi="Aptos" w:cstheme="minorHAnsi"/>
                <w:sz w:val="22"/>
                <w:szCs w:val="22"/>
              </w:rPr>
              <w:t>4</w:t>
            </w:r>
          </w:p>
        </w:tc>
        <w:tc>
          <w:tcPr>
            <w:tcW w:w="885" w:type="dxa"/>
            <w:tcBorders>
              <w:top w:val="nil"/>
              <w:left w:val="nil"/>
              <w:bottom w:val="single" w:sz="4" w:space="0" w:color="auto"/>
              <w:right w:val="single" w:sz="4" w:space="0" w:color="auto"/>
            </w:tcBorders>
            <w:vAlign w:val="center"/>
            <w:hideMark/>
          </w:tcPr>
          <w:p w:rsidR="1CE5C4D1" w:rsidP="1CE5C4D1" w14:paraId="6D04C079" w14:textId="3974FE8C">
            <w:pPr>
              <w:spacing w:after="0" w:line="240" w:lineRule="auto"/>
              <w:jc w:val="center"/>
              <w:rPr>
                <w:rFonts w:ascii="Aptos" w:eastAsia="Times New Roman" w:hAnsi="Aptos" w:cs="ITCFranklinGothicStd-DmCd"/>
                <w:color w:val="000000" w:themeColor="text1"/>
                <w:sz w:val="22"/>
                <w:szCs w:val="22"/>
              </w:rPr>
            </w:pPr>
          </w:p>
          <w:p w:rsidR="008D174E" w:rsidRPr="00263039" w:rsidP="28C14DD6" w14:paraId="5A234DF3" w14:textId="3562D1FE">
            <w:pPr>
              <w:spacing w:after="0" w:line="240" w:lineRule="auto"/>
              <w:jc w:val="center"/>
              <w:rPr>
                <w:rFonts w:ascii="Aptos" w:eastAsia="Times New Roman" w:hAnsi="Aptos" w:cs="Calibri"/>
                <w:color w:val="000000"/>
                <w:sz w:val="22"/>
                <w:szCs w:val="22"/>
              </w:rPr>
            </w:pPr>
            <w:r w:rsidRPr="1CE5C4D1">
              <w:rPr>
                <w:rFonts w:ascii="Aptos" w:eastAsia="Times New Roman" w:hAnsi="Aptos" w:cs="ITCFranklinGothicStd-DmCd"/>
                <w:color w:val="000000" w:themeColor="text1"/>
                <w:sz w:val="22"/>
                <w:szCs w:val="22"/>
              </w:rPr>
              <w:t>$</w:t>
            </w:r>
            <w:r w:rsidRPr="1CE5C4D1" w:rsidR="22E5A2A7">
              <w:rPr>
                <w:rFonts w:ascii="Aptos" w:eastAsia="Times New Roman" w:hAnsi="Aptos" w:cs="ITCFranklinGothicStd-DmCd"/>
                <w:color w:val="000000" w:themeColor="text1"/>
                <w:sz w:val="22"/>
                <w:szCs w:val="22"/>
              </w:rPr>
              <w:t>44.08</w:t>
            </w:r>
            <w:r w:rsidRPr="1CE5C4D1">
              <w:rPr>
                <w:rFonts w:ascii="Aptos" w:eastAsia="Times New Roman" w:hAnsi="Aptos" w:cs="ITCFranklinGothicStd-DmCd"/>
                <w:color w:val="000000" w:themeColor="text1"/>
                <w:sz w:val="22"/>
                <w:szCs w:val="22"/>
              </w:rPr>
              <w:t xml:space="preserve"> </w:t>
            </w:r>
          </w:p>
        </w:tc>
        <w:tc>
          <w:tcPr>
            <w:tcW w:w="1335" w:type="dxa"/>
            <w:tcBorders>
              <w:top w:val="nil"/>
              <w:left w:val="nil"/>
              <w:bottom w:val="single" w:sz="4" w:space="0" w:color="auto"/>
              <w:right w:val="single" w:sz="8" w:space="0" w:color="auto"/>
            </w:tcBorders>
            <w:vAlign w:val="center"/>
            <w:hideMark/>
          </w:tcPr>
          <w:p w:rsidR="008D174E" w:rsidRPr="00263039" w:rsidP="00BF4BF7" w14:paraId="17724F40" w14:textId="4D143A50">
            <w:pPr>
              <w:spacing w:after="0" w:line="240" w:lineRule="auto"/>
              <w:jc w:val="center"/>
              <w:rPr>
                <w:rFonts w:ascii="Aptos" w:eastAsia="Times New Roman" w:hAnsi="Aptos" w:cs="Calibri"/>
                <w:color w:val="000000"/>
                <w:sz w:val="22"/>
                <w:szCs w:val="22"/>
              </w:rPr>
            </w:pPr>
            <w:r w:rsidRPr="1CE5C4D1">
              <w:rPr>
                <w:rFonts w:ascii="Aptos" w:hAnsi="Aptos" w:cs="Calibri"/>
                <w:color w:val="000000" w:themeColor="text1"/>
                <w:sz w:val="22"/>
                <w:szCs w:val="22"/>
              </w:rPr>
              <w:t>$1,498.72</w:t>
            </w:r>
          </w:p>
        </w:tc>
        <w:tc>
          <w:tcPr>
            <w:tcW w:w="810" w:type="dxa"/>
            <w:tcBorders>
              <w:top w:val="nil"/>
              <w:left w:val="nil"/>
              <w:bottom w:val="single" w:sz="4" w:space="0" w:color="auto"/>
              <w:right w:val="single" w:sz="8" w:space="0" w:color="auto"/>
            </w:tcBorders>
            <w:vAlign w:val="center"/>
          </w:tcPr>
          <w:p w:rsidR="225551E4" w:rsidP="48F24554" w14:paraId="768A72C7" w14:textId="6E2E9698">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3994E51E" w:rsidP="48F24554" w14:paraId="3EC06650" w14:textId="3A62C0B7">
            <w:pPr>
              <w:spacing w:line="240" w:lineRule="auto"/>
              <w:jc w:val="center"/>
            </w:pPr>
            <w:r w:rsidRPr="1CE5C4D1">
              <w:rPr>
                <w:rFonts w:ascii="Aptos" w:hAnsi="Aptos" w:cs="Calibri"/>
                <w:color w:val="000000" w:themeColor="text1"/>
                <w:sz w:val="22"/>
                <w:szCs w:val="22"/>
              </w:rPr>
              <w:t>$2,997.44</w:t>
            </w:r>
          </w:p>
        </w:tc>
      </w:tr>
      <w:tr w14:paraId="47436B27" w14:textId="77777777" w:rsidTr="52FDF287">
        <w:tblPrEx>
          <w:tblW w:w="9565" w:type="dxa"/>
          <w:tblInd w:w="-100" w:type="dxa"/>
          <w:tblLayout w:type="fixed"/>
          <w:tblLook w:val="04A0"/>
        </w:tblPrEx>
        <w:trPr>
          <w:trHeight w:val="278"/>
        </w:trPr>
        <w:tc>
          <w:tcPr>
            <w:tcW w:w="1510" w:type="dxa"/>
            <w:vMerge/>
            <w:vAlign w:val="center"/>
            <w:hideMark/>
          </w:tcPr>
          <w:p w:rsidR="008D174E" w:rsidRPr="00263039" w:rsidP="00BF4BF7" w14:paraId="0397C8F9" w14:textId="77777777">
            <w:pPr>
              <w:spacing w:after="0" w:line="240" w:lineRule="auto"/>
              <w:rPr>
                <w:rFonts w:ascii="Aptos" w:eastAsia="Times New Roman" w:hAnsi="Aptos" w:cs="Calibri"/>
                <w:color w:val="000000"/>
                <w:sz w:val="22"/>
                <w:szCs w:val="22"/>
              </w:rPr>
            </w:pP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7105AE41"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ATSDR Site Impact Assessment (SIA) Form</w:t>
            </w:r>
          </w:p>
        </w:tc>
        <w:tc>
          <w:tcPr>
            <w:tcW w:w="915" w:type="dxa"/>
            <w:tcBorders>
              <w:top w:val="nil"/>
              <w:left w:val="nil"/>
              <w:bottom w:val="single" w:sz="4" w:space="0" w:color="auto"/>
              <w:right w:val="single" w:sz="4" w:space="0" w:color="auto"/>
            </w:tcBorders>
            <w:noWrap/>
            <w:vAlign w:val="center"/>
            <w:hideMark/>
          </w:tcPr>
          <w:p w:rsidR="008D174E" w:rsidRPr="00263039" w:rsidP="00BF4BF7" w14:paraId="01FADD7E"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1</w:t>
            </w:r>
            <w:r w:rsidRPr="00263039" w:rsidR="00B751AD">
              <w:rPr>
                <w:rFonts w:ascii="Aptos" w:eastAsia="Times New Roman" w:hAnsi="Aptos" w:cstheme="minorHAnsi"/>
                <w:sz w:val="22"/>
                <w:szCs w:val="22"/>
              </w:rPr>
              <w:t>1</w:t>
            </w:r>
          </w:p>
        </w:tc>
        <w:tc>
          <w:tcPr>
            <w:tcW w:w="885" w:type="dxa"/>
            <w:tcBorders>
              <w:top w:val="nil"/>
              <w:left w:val="nil"/>
              <w:bottom w:val="single" w:sz="4" w:space="0" w:color="auto"/>
              <w:right w:val="single" w:sz="4" w:space="0" w:color="auto"/>
            </w:tcBorders>
            <w:vAlign w:val="center"/>
            <w:hideMark/>
          </w:tcPr>
          <w:p w:rsidR="008D174E" w:rsidRPr="00263039" w:rsidP="28C14DD6" w14:paraId="100FD137" w14:textId="00FAB734">
            <w:pPr>
              <w:spacing w:after="0" w:line="240" w:lineRule="auto"/>
              <w:jc w:val="center"/>
              <w:rPr>
                <w:rFonts w:ascii="Aptos" w:eastAsia="Times New Roman" w:hAnsi="Aptos" w:cs="Calibri"/>
                <w:color w:val="000000"/>
                <w:sz w:val="22"/>
                <w:szCs w:val="22"/>
              </w:rPr>
            </w:pPr>
            <w:r w:rsidRPr="1CE5C4D1">
              <w:rPr>
                <w:rFonts w:ascii="Aptos" w:eastAsia="Times New Roman" w:hAnsi="Aptos" w:cs="ITCFranklinGothicStd-DmCd"/>
                <w:color w:val="000000" w:themeColor="text1"/>
                <w:sz w:val="22"/>
                <w:szCs w:val="22"/>
              </w:rPr>
              <w:t>$44.08</w:t>
            </w:r>
          </w:p>
        </w:tc>
        <w:tc>
          <w:tcPr>
            <w:tcW w:w="1335" w:type="dxa"/>
            <w:tcBorders>
              <w:top w:val="nil"/>
              <w:left w:val="nil"/>
              <w:bottom w:val="single" w:sz="4" w:space="0" w:color="auto"/>
              <w:right w:val="single" w:sz="8" w:space="0" w:color="auto"/>
            </w:tcBorders>
            <w:vAlign w:val="center"/>
            <w:hideMark/>
          </w:tcPr>
          <w:p w:rsidR="008D174E" w:rsidRPr="00263039" w:rsidP="1CE5C4D1" w14:paraId="49D9E56D" w14:textId="0DC48130">
            <w:pPr>
              <w:spacing w:after="0" w:line="240" w:lineRule="auto"/>
              <w:jc w:val="center"/>
            </w:pPr>
            <w:r w:rsidRPr="1CE5C4D1">
              <w:rPr>
                <w:rFonts w:ascii="Aptos" w:hAnsi="Aptos" w:cs="Calibri"/>
                <w:color w:val="000000" w:themeColor="text1"/>
                <w:sz w:val="22"/>
                <w:szCs w:val="22"/>
              </w:rPr>
              <w:t>$</w:t>
            </w:r>
            <w:r w:rsidRPr="1CE5C4D1" w:rsidR="16E428BF">
              <w:rPr>
                <w:rFonts w:ascii="Aptos" w:hAnsi="Aptos" w:cs="Calibri"/>
                <w:color w:val="000000" w:themeColor="text1"/>
                <w:sz w:val="22"/>
                <w:szCs w:val="22"/>
              </w:rPr>
              <w:t>484.88</w:t>
            </w:r>
          </w:p>
        </w:tc>
        <w:tc>
          <w:tcPr>
            <w:tcW w:w="810" w:type="dxa"/>
            <w:tcBorders>
              <w:top w:val="nil"/>
              <w:left w:val="nil"/>
              <w:bottom w:val="single" w:sz="4" w:space="0" w:color="auto"/>
              <w:right w:val="single" w:sz="8" w:space="0" w:color="auto"/>
            </w:tcBorders>
            <w:vAlign w:val="center"/>
          </w:tcPr>
          <w:p w:rsidR="39E6E774" w:rsidP="48F24554" w14:paraId="2213FE8B" w14:textId="11902D59">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58DCBE49" w:rsidP="1CE5C4D1" w14:paraId="0F2508DB" w14:textId="4709A3F3">
            <w:pPr>
              <w:spacing w:line="240" w:lineRule="auto"/>
              <w:jc w:val="center"/>
            </w:pPr>
            <w:r w:rsidRPr="1CE5C4D1">
              <w:rPr>
                <w:rFonts w:ascii="Aptos" w:hAnsi="Aptos" w:cs="Calibri"/>
                <w:color w:val="000000" w:themeColor="text1"/>
                <w:sz w:val="22"/>
                <w:szCs w:val="22"/>
              </w:rPr>
              <w:t>$</w:t>
            </w:r>
            <w:r w:rsidRPr="1CE5C4D1" w:rsidR="5A44E333">
              <w:rPr>
                <w:rFonts w:ascii="Aptos" w:hAnsi="Aptos" w:cs="Calibri"/>
                <w:color w:val="000000" w:themeColor="text1"/>
                <w:sz w:val="22"/>
                <w:szCs w:val="22"/>
              </w:rPr>
              <w:t>969.76</w:t>
            </w:r>
          </w:p>
        </w:tc>
      </w:tr>
      <w:tr w14:paraId="62A1F269" w14:textId="77777777" w:rsidTr="52FDF287">
        <w:tblPrEx>
          <w:tblW w:w="9565" w:type="dxa"/>
          <w:tblInd w:w="-100" w:type="dxa"/>
          <w:tblLayout w:type="fixed"/>
          <w:tblLook w:val="04A0"/>
        </w:tblPrEx>
        <w:trPr>
          <w:trHeight w:val="600"/>
        </w:trPr>
        <w:tc>
          <w:tcPr>
            <w:tcW w:w="1510" w:type="dxa"/>
            <w:tcBorders>
              <w:top w:val="nil"/>
              <w:left w:val="single" w:sz="4" w:space="0" w:color="auto"/>
              <w:bottom w:val="nil"/>
              <w:right w:val="nil"/>
            </w:tcBorders>
            <w:vAlign w:val="center"/>
            <w:hideMark/>
          </w:tcPr>
          <w:p w:rsidR="008D174E" w:rsidRPr="00263039" w:rsidP="00BF4BF7" w14:paraId="007287DF"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 </w:t>
            </w: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44D31B2D"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ATSDR Success Story Form</w:t>
            </w:r>
          </w:p>
        </w:tc>
        <w:tc>
          <w:tcPr>
            <w:tcW w:w="915" w:type="dxa"/>
            <w:tcBorders>
              <w:top w:val="nil"/>
              <w:left w:val="nil"/>
              <w:bottom w:val="single" w:sz="4" w:space="0" w:color="auto"/>
              <w:right w:val="single" w:sz="4" w:space="0" w:color="auto"/>
            </w:tcBorders>
            <w:noWrap/>
            <w:vAlign w:val="center"/>
            <w:hideMark/>
          </w:tcPr>
          <w:p w:rsidR="008D174E" w:rsidRPr="00263039" w:rsidP="30A4EF59" w14:paraId="71C66AC8" w14:textId="62E95958">
            <w:pPr>
              <w:spacing w:after="0" w:line="240" w:lineRule="auto"/>
              <w:jc w:val="center"/>
              <w:rPr>
                <w:rFonts w:ascii="Aptos" w:eastAsia="Times New Roman" w:hAnsi="Aptos"/>
                <w:sz w:val="22"/>
                <w:szCs w:val="22"/>
              </w:rPr>
            </w:pPr>
            <w:r w:rsidRPr="52FDF287">
              <w:rPr>
                <w:rFonts w:ascii="Aptos" w:eastAsia="Times New Roman" w:hAnsi="Aptos"/>
                <w:sz w:val="22"/>
                <w:szCs w:val="22"/>
              </w:rPr>
              <w:t>120</w:t>
            </w:r>
          </w:p>
        </w:tc>
        <w:tc>
          <w:tcPr>
            <w:tcW w:w="885" w:type="dxa"/>
            <w:tcBorders>
              <w:top w:val="nil"/>
              <w:left w:val="nil"/>
              <w:bottom w:val="single" w:sz="4" w:space="0" w:color="auto"/>
              <w:right w:val="single" w:sz="4" w:space="0" w:color="auto"/>
            </w:tcBorders>
            <w:vAlign w:val="center"/>
            <w:hideMark/>
          </w:tcPr>
          <w:p w:rsidR="1CE5C4D1" w:rsidP="1CE5C4D1" w14:paraId="32876328" w14:textId="2E6C7944">
            <w:pPr>
              <w:spacing w:after="0" w:line="240" w:lineRule="auto"/>
              <w:jc w:val="center"/>
              <w:rPr>
                <w:rFonts w:ascii="Aptos" w:eastAsia="Times New Roman" w:hAnsi="Aptos" w:cs="Calibri"/>
                <w:color w:val="000000" w:themeColor="text1"/>
                <w:sz w:val="22"/>
                <w:szCs w:val="22"/>
              </w:rPr>
            </w:pPr>
          </w:p>
          <w:p w:rsidR="008D174E" w:rsidRPr="00263039" w:rsidP="28C14DD6" w14:paraId="63FB735D" w14:textId="19ED5A99">
            <w:pPr>
              <w:spacing w:after="0" w:line="240" w:lineRule="auto"/>
              <w:jc w:val="center"/>
              <w:rPr>
                <w:rFonts w:ascii="Aptos" w:eastAsia="Times New Roman" w:hAnsi="Aptos" w:cs="Calibri"/>
                <w:color w:val="000000"/>
                <w:sz w:val="22"/>
                <w:szCs w:val="22"/>
              </w:rPr>
            </w:pPr>
            <w:r w:rsidRPr="1CE5C4D1">
              <w:rPr>
                <w:rFonts w:ascii="Aptos" w:eastAsia="Times New Roman" w:hAnsi="Aptos" w:cs="Calibri"/>
                <w:color w:val="000000" w:themeColor="text1"/>
                <w:sz w:val="22"/>
                <w:szCs w:val="22"/>
              </w:rPr>
              <w:t>$</w:t>
            </w:r>
            <w:r w:rsidRPr="1CE5C4D1" w:rsidR="67C2F51E">
              <w:rPr>
                <w:rFonts w:ascii="Aptos" w:eastAsia="Times New Roman" w:hAnsi="Aptos" w:cs="Calibri"/>
                <w:color w:val="000000" w:themeColor="text1"/>
                <w:sz w:val="22"/>
                <w:szCs w:val="22"/>
              </w:rPr>
              <w:t>4</w:t>
            </w:r>
            <w:r w:rsidRPr="1CE5C4D1" w:rsidR="1F6E9CDA">
              <w:rPr>
                <w:rFonts w:ascii="Aptos" w:eastAsia="Times New Roman" w:hAnsi="Aptos" w:cs="ITCFranklinGothicStd-DmCd"/>
                <w:color w:val="000000" w:themeColor="text1"/>
                <w:sz w:val="22"/>
                <w:szCs w:val="22"/>
              </w:rPr>
              <w:t>4.08</w:t>
            </w:r>
            <w:r w:rsidRPr="1CE5C4D1">
              <w:rPr>
                <w:rFonts w:ascii="Aptos" w:eastAsia="Times New Roman" w:hAnsi="Aptos" w:cs="Calibri"/>
                <w:color w:val="000000" w:themeColor="text1"/>
                <w:sz w:val="22"/>
                <w:szCs w:val="22"/>
              </w:rPr>
              <w:t xml:space="preserve"> </w:t>
            </w:r>
          </w:p>
        </w:tc>
        <w:tc>
          <w:tcPr>
            <w:tcW w:w="1335" w:type="dxa"/>
            <w:tcBorders>
              <w:top w:val="nil"/>
              <w:left w:val="nil"/>
              <w:bottom w:val="single" w:sz="4" w:space="0" w:color="auto"/>
              <w:right w:val="single" w:sz="8" w:space="0" w:color="auto"/>
            </w:tcBorders>
            <w:vAlign w:val="center"/>
            <w:hideMark/>
          </w:tcPr>
          <w:p w:rsidR="008D174E" w:rsidRPr="00263039" w:rsidP="44CDFF81" w14:paraId="4085A89A" w14:textId="04AAD246">
            <w:pPr>
              <w:spacing w:after="0" w:line="240" w:lineRule="auto"/>
              <w:jc w:val="center"/>
              <w:rPr>
                <w:rFonts w:ascii="Aptos" w:hAnsi="Aptos" w:cs="Calibri"/>
                <w:color w:val="000000" w:themeColor="text1"/>
                <w:sz w:val="22"/>
                <w:szCs w:val="22"/>
              </w:rPr>
            </w:pPr>
            <w:r w:rsidRPr="52FDF287">
              <w:rPr>
                <w:rFonts w:ascii="Aptos" w:hAnsi="Aptos" w:cs="Calibri"/>
                <w:color w:val="000000" w:themeColor="text1"/>
                <w:sz w:val="22"/>
                <w:szCs w:val="22"/>
              </w:rPr>
              <w:t>$5,289.60</w:t>
            </w:r>
          </w:p>
        </w:tc>
        <w:tc>
          <w:tcPr>
            <w:tcW w:w="810" w:type="dxa"/>
            <w:tcBorders>
              <w:top w:val="nil"/>
              <w:left w:val="nil"/>
              <w:bottom w:val="single" w:sz="4" w:space="0" w:color="auto"/>
              <w:right w:val="single" w:sz="8" w:space="0" w:color="auto"/>
            </w:tcBorders>
            <w:vAlign w:val="center"/>
          </w:tcPr>
          <w:p w:rsidR="06BE2807" w:rsidP="48F24554" w14:paraId="24A551FC" w14:textId="18DBF765">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02B6F7EC" w:rsidP="44CDFF81" w14:paraId="1FA3BFFB" w14:textId="5C651235">
            <w:pPr>
              <w:spacing w:line="240" w:lineRule="auto"/>
              <w:jc w:val="center"/>
              <w:rPr>
                <w:rFonts w:ascii="Aptos" w:hAnsi="Aptos" w:cs="Calibri"/>
                <w:color w:val="000000" w:themeColor="text1"/>
                <w:sz w:val="22"/>
                <w:szCs w:val="22"/>
              </w:rPr>
            </w:pPr>
            <w:r w:rsidRPr="52FDF287">
              <w:rPr>
                <w:rFonts w:ascii="Aptos" w:hAnsi="Aptos" w:cs="Calibri"/>
                <w:color w:val="000000" w:themeColor="text1"/>
                <w:sz w:val="22"/>
                <w:szCs w:val="22"/>
              </w:rPr>
              <w:t>$10,579.20</w:t>
            </w:r>
          </w:p>
        </w:tc>
      </w:tr>
      <w:tr w14:paraId="201E91ED" w14:textId="77777777" w:rsidTr="52FDF287">
        <w:tblPrEx>
          <w:tblW w:w="9565" w:type="dxa"/>
          <w:tblInd w:w="-100" w:type="dxa"/>
          <w:tblLayout w:type="fixed"/>
          <w:tblLook w:val="04A0"/>
        </w:tblPrEx>
        <w:trPr>
          <w:trHeight w:val="890"/>
        </w:trPr>
        <w:tc>
          <w:tcPr>
            <w:tcW w:w="1510" w:type="dxa"/>
            <w:tcBorders>
              <w:top w:val="nil"/>
              <w:left w:val="single" w:sz="8" w:space="0" w:color="auto"/>
              <w:bottom w:val="nil"/>
              <w:right w:val="nil"/>
            </w:tcBorders>
            <w:vAlign w:val="center"/>
            <w:hideMark/>
          </w:tcPr>
          <w:p w:rsidR="008D174E" w:rsidRPr="00263039" w:rsidP="00BF4BF7" w14:paraId="79DD9782"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 </w:t>
            </w: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450A4F9C"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APPLETREE Annual Performance Report (APR) Template</w:t>
            </w:r>
          </w:p>
        </w:tc>
        <w:tc>
          <w:tcPr>
            <w:tcW w:w="915" w:type="dxa"/>
            <w:tcBorders>
              <w:top w:val="nil"/>
              <w:left w:val="nil"/>
              <w:bottom w:val="single" w:sz="4" w:space="0" w:color="auto"/>
              <w:right w:val="single" w:sz="4" w:space="0" w:color="auto"/>
            </w:tcBorders>
            <w:vAlign w:val="center"/>
            <w:hideMark/>
          </w:tcPr>
          <w:p w:rsidR="008D174E" w:rsidRPr="00263039" w:rsidP="00BF4BF7" w14:paraId="379CF767"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60</w:t>
            </w:r>
          </w:p>
        </w:tc>
        <w:tc>
          <w:tcPr>
            <w:tcW w:w="885" w:type="dxa"/>
            <w:tcBorders>
              <w:top w:val="nil"/>
              <w:left w:val="nil"/>
              <w:bottom w:val="single" w:sz="4" w:space="0" w:color="auto"/>
              <w:right w:val="single" w:sz="4" w:space="0" w:color="auto"/>
            </w:tcBorders>
            <w:vAlign w:val="center"/>
            <w:hideMark/>
          </w:tcPr>
          <w:p w:rsidR="1CE5C4D1" w:rsidP="1CE5C4D1" w14:paraId="7E74A5B3" w14:textId="52D1124A">
            <w:pPr>
              <w:spacing w:after="0" w:line="240" w:lineRule="auto"/>
              <w:jc w:val="center"/>
              <w:rPr>
                <w:rFonts w:ascii="Aptos" w:eastAsia="Times New Roman" w:hAnsi="Aptos" w:cs="ITCFranklinGothicStd-DmCd"/>
                <w:color w:val="000000" w:themeColor="text1"/>
                <w:sz w:val="22"/>
                <w:szCs w:val="22"/>
              </w:rPr>
            </w:pPr>
          </w:p>
          <w:p w:rsidR="008D174E" w:rsidRPr="00263039" w:rsidP="00BF4BF7" w14:paraId="1BCBFB31" w14:textId="0E6157DE">
            <w:pPr>
              <w:spacing w:after="0" w:line="240" w:lineRule="auto"/>
              <w:jc w:val="center"/>
              <w:rPr>
                <w:rFonts w:ascii="Aptos" w:eastAsia="Times New Roman" w:hAnsi="Aptos" w:cs="Calibri"/>
                <w:color w:val="000000"/>
                <w:sz w:val="22"/>
                <w:szCs w:val="22"/>
              </w:rPr>
            </w:pPr>
            <w:r w:rsidRPr="1CE5C4D1">
              <w:rPr>
                <w:rFonts w:ascii="Aptos" w:eastAsia="Times New Roman" w:hAnsi="Aptos" w:cs="ITCFranklinGothicStd-DmCd"/>
                <w:color w:val="000000" w:themeColor="text1"/>
                <w:sz w:val="22"/>
                <w:szCs w:val="22"/>
              </w:rPr>
              <w:t>$</w:t>
            </w:r>
            <w:r w:rsidRPr="1CE5C4D1" w:rsidR="67C2F51E">
              <w:rPr>
                <w:rFonts w:ascii="Aptos" w:eastAsia="Times New Roman" w:hAnsi="Aptos" w:cs="ITCFranklinGothicStd-DmCd"/>
                <w:color w:val="000000" w:themeColor="text1"/>
                <w:sz w:val="22"/>
                <w:szCs w:val="22"/>
              </w:rPr>
              <w:t>4</w:t>
            </w:r>
            <w:r w:rsidRPr="1CE5C4D1" w:rsidR="66B2C352">
              <w:rPr>
                <w:rFonts w:ascii="Aptos" w:eastAsia="Times New Roman" w:hAnsi="Aptos" w:cs="ITCFranklinGothicStd-DmCd"/>
                <w:color w:val="000000" w:themeColor="text1"/>
                <w:sz w:val="22"/>
                <w:szCs w:val="22"/>
              </w:rPr>
              <w:t>4.08</w:t>
            </w:r>
            <w:r w:rsidRPr="1CE5C4D1">
              <w:rPr>
                <w:rFonts w:ascii="Aptos" w:eastAsia="Times New Roman" w:hAnsi="Aptos" w:cs="ITCFranklinGothicStd-DmCd"/>
                <w:color w:val="000000" w:themeColor="text1"/>
                <w:sz w:val="22"/>
                <w:szCs w:val="22"/>
              </w:rPr>
              <w:t xml:space="preserve"> </w:t>
            </w:r>
          </w:p>
        </w:tc>
        <w:tc>
          <w:tcPr>
            <w:tcW w:w="1335" w:type="dxa"/>
            <w:tcBorders>
              <w:top w:val="nil"/>
              <w:left w:val="nil"/>
              <w:bottom w:val="single" w:sz="4" w:space="0" w:color="auto"/>
              <w:right w:val="single" w:sz="8" w:space="0" w:color="auto"/>
            </w:tcBorders>
            <w:vAlign w:val="center"/>
            <w:hideMark/>
          </w:tcPr>
          <w:p w:rsidR="008D174E" w:rsidRPr="00263039" w:rsidP="1CE5C4D1" w14:paraId="7B70594B" w14:textId="2061E98D">
            <w:pPr>
              <w:spacing w:after="0" w:line="240" w:lineRule="auto"/>
              <w:jc w:val="center"/>
              <w:rPr>
                <w:rFonts w:ascii="Aptos" w:eastAsia="Times New Roman" w:hAnsi="Aptos" w:cs="Calibri"/>
                <w:color w:val="000000" w:themeColor="text1"/>
                <w:sz w:val="22"/>
                <w:szCs w:val="22"/>
              </w:rPr>
            </w:pPr>
            <w:r w:rsidRPr="1CE5C4D1">
              <w:rPr>
                <w:rFonts w:ascii="Aptos" w:hAnsi="Aptos" w:cs="Calibri"/>
                <w:color w:val="000000" w:themeColor="text1"/>
                <w:sz w:val="22"/>
                <w:szCs w:val="22"/>
              </w:rPr>
              <w:t>$2,644.80</w:t>
            </w:r>
          </w:p>
        </w:tc>
        <w:tc>
          <w:tcPr>
            <w:tcW w:w="810" w:type="dxa"/>
            <w:tcBorders>
              <w:top w:val="nil"/>
              <w:left w:val="nil"/>
              <w:bottom w:val="single" w:sz="4" w:space="0" w:color="auto"/>
              <w:right w:val="single" w:sz="8" w:space="0" w:color="auto"/>
            </w:tcBorders>
            <w:vAlign w:val="center"/>
          </w:tcPr>
          <w:p w:rsidR="06BE2807" w:rsidP="48F24554" w14:paraId="4EC74CBB" w14:textId="386EF6DB">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152EBA68" w:rsidP="48F24554" w14:paraId="3D0A92FC" w14:textId="66548BA4">
            <w:pPr>
              <w:spacing w:line="240" w:lineRule="auto"/>
              <w:jc w:val="center"/>
            </w:pPr>
            <w:r w:rsidRPr="1CE5C4D1">
              <w:rPr>
                <w:rFonts w:ascii="Aptos" w:hAnsi="Aptos" w:cs="Calibri"/>
                <w:color w:val="000000" w:themeColor="text1"/>
                <w:sz w:val="22"/>
                <w:szCs w:val="22"/>
              </w:rPr>
              <w:t>$5,289.60</w:t>
            </w:r>
          </w:p>
        </w:tc>
      </w:tr>
      <w:tr w14:paraId="01FA8466" w14:textId="77777777" w:rsidTr="52FDF287">
        <w:tblPrEx>
          <w:tblW w:w="9565" w:type="dxa"/>
          <w:tblInd w:w="-100" w:type="dxa"/>
          <w:tblLayout w:type="fixed"/>
          <w:tblLook w:val="04A0"/>
        </w:tblPrEx>
        <w:trPr>
          <w:trHeight w:val="377"/>
        </w:trPr>
        <w:tc>
          <w:tcPr>
            <w:tcW w:w="1510" w:type="dxa"/>
            <w:tcBorders>
              <w:top w:val="nil"/>
              <w:left w:val="single" w:sz="8" w:space="0" w:color="auto"/>
              <w:bottom w:val="nil"/>
              <w:right w:val="nil"/>
            </w:tcBorders>
            <w:vAlign w:val="center"/>
            <w:hideMark/>
          </w:tcPr>
          <w:p w:rsidR="008D174E" w:rsidRPr="00263039" w:rsidP="00BF4BF7" w14:paraId="4FD0F85B"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 </w:t>
            </w: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1ED48AEF"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CSPECE Qualitative Narrative Form</w:t>
            </w:r>
          </w:p>
        </w:tc>
        <w:tc>
          <w:tcPr>
            <w:tcW w:w="915" w:type="dxa"/>
            <w:tcBorders>
              <w:top w:val="nil"/>
              <w:left w:val="nil"/>
              <w:bottom w:val="single" w:sz="4" w:space="0" w:color="auto"/>
              <w:right w:val="single" w:sz="4" w:space="0" w:color="auto"/>
            </w:tcBorders>
            <w:vAlign w:val="center"/>
            <w:hideMark/>
          </w:tcPr>
          <w:p w:rsidR="008D174E" w:rsidRPr="00263039" w:rsidP="00BF4BF7" w14:paraId="5AE2BE6D"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30</w:t>
            </w:r>
          </w:p>
        </w:tc>
        <w:tc>
          <w:tcPr>
            <w:tcW w:w="885" w:type="dxa"/>
            <w:tcBorders>
              <w:top w:val="nil"/>
              <w:left w:val="nil"/>
              <w:bottom w:val="single" w:sz="4" w:space="0" w:color="auto"/>
              <w:right w:val="single" w:sz="4" w:space="0" w:color="auto"/>
            </w:tcBorders>
            <w:vAlign w:val="center"/>
            <w:hideMark/>
          </w:tcPr>
          <w:p w:rsidR="1CE5C4D1" w:rsidP="1CE5C4D1" w14:paraId="74417B2B" w14:textId="4E680EFC">
            <w:pPr>
              <w:spacing w:after="0" w:line="240" w:lineRule="auto"/>
              <w:jc w:val="center"/>
              <w:rPr>
                <w:rFonts w:ascii="Aptos" w:eastAsia="Times New Roman" w:hAnsi="Aptos" w:cs="Calibri"/>
                <w:color w:val="000000" w:themeColor="text1"/>
                <w:sz w:val="22"/>
                <w:szCs w:val="22"/>
              </w:rPr>
            </w:pPr>
          </w:p>
          <w:p w:rsidR="008D174E" w:rsidRPr="00263039" w:rsidP="00BF4BF7" w14:paraId="47B04000" w14:textId="505F00A2">
            <w:pPr>
              <w:spacing w:after="0" w:line="240" w:lineRule="auto"/>
              <w:jc w:val="center"/>
              <w:rPr>
                <w:rFonts w:ascii="Aptos" w:eastAsia="Times New Roman" w:hAnsi="Aptos" w:cs="Calibri"/>
                <w:color w:val="000000"/>
                <w:sz w:val="22"/>
                <w:szCs w:val="22"/>
              </w:rPr>
            </w:pPr>
            <w:r w:rsidRPr="1CE5C4D1">
              <w:rPr>
                <w:rFonts w:ascii="Aptos" w:eastAsia="Times New Roman" w:hAnsi="Aptos" w:cs="Calibri"/>
                <w:color w:val="000000" w:themeColor="text1"/>
                <w:sz w:val="22"/>
                <w:szCs w:val="22"/>
              </w:rPr>
              <w:t>$</w:t>
            </w:r>
            <w:r w:rsidRPr="1CE5C4D1" w:rsidR="67C2F51E">
              <w:rPr>
                <w:rFonts w:ascii="Aptos" w:eastAsia="Times New Roman" w:hAnsi="Aptos" w:cs="Calibri"/>
                <w:color w:val="000000" w:themeColor="text1"/>
                <w:sz w:val="22"/>
                <w:szCs w:val="22"/>
              </w:rPr>
              <w:t>4</w:t>
            </w:r>
            <w:r w:rsidRPr="1CE5C4D1" w:rsidR="62538EF7">
              <w:rPr>
                <w:rFonts w:ascii="Aptos" w:eastAsia="Times New Roman" w:hAnsi="Aptos" w:cs="Calibri"/>
                <w:color w:val="000000" w:themeColor="text1"/>
                <w:sz w:val="22"/>
                <w:szCs w:val="22"/>
              </w:rPr>
              <w:t>4.08</w:t>
            </w:r>
            <w:r w:rsidRPr="1CE5C4D1">
              <w:rPr>
                <w:rFonts w:ascii="Aptos" w:eastAsia="Times New Roman" w:hAnsi="Aptos" w:cs="Calibri"/>
                <w:color w:val="000000" w:themeColor="text1"/>
                <w:sz w:val="22"/>
                <w:szCs w:val="22"/>
              </w:rPr>
              <w:t xml:space="preserve"> </w:t>
            </w:r>
          </w:p>
        </w:tc>
        <w:tc>
          <w:tcPr>
            <w:tcW w:w="1335" w:type="dxa"/>
            <w:tcBorders>
              <w:top w:val="nil"/>
              <w:left w:val="nil"/>
              <w:bottom w:val="single" w:sz="4" w:space="0" w:color="auto"/>
              <w:right w:val="single" w:sz="8" w:space="0" w:color="auto"/>
            </w:tcBorders>
            <w:vAlign w:val="center"/>
            <w:hideMark/>
          </w:tcPr>
          <w:p w:rsidR="008D174E" w:rsidRPr="00263039" w:rsidP="00BF4BF7" w14:paraId="4F942920" w14:textId="631F7DA6">
            <w:pPr>
              <w:spacing w:after="0" w:line="240" w:lineRule="auto"/>
              <w:jc w:val="center"/>
              <w:rPr>
                <w:rFonts w:ascii="Aptos" w:eastAsia="Times New Roman" w:hAnsi="Aptos" w:cs="Calibri"/>
                <w:color w:val="000000"/>
                <w:sz w:val="22"/>
                <w:szCs w:val="22"/>
              </w:rPr>
            </w:pPr>
            <w:r w:rsidRPr="1CE5C4D1">
              <w:rPr>
                <w:rFonts w:ascii="Aptos" w:hAnsi="Aptos" w:cs="Calibri"/>
                <w:color w:val="000000" w:themeColor="text1"/>
                <w:sz w:val="22"/>
                <w:szCs w:val="22"/>
              </w:rPr>
              <w:t>$1</w:t>
            </w:r>
            <w:r w:rsidRPr="1CE5C4D1" w:rsidR="6BAFC3A8">
              <w:rPr>
                <w:rFonts w:ascii="Aptos" w:hAnsi="Aptos" w:cs="Calibri"/>
                <w:color w:val="000000" w:themeColor="text1"/>
                <w:sz w:val="22"/>
                <w:szCs w:val="22"/>
              </w:rPr>
              <w:t>,</w:t>
            </w:r>
            <w:r w:rsidRPr="1CE5C4D1" w:rsidR="17DF44B2">
              <w:rPr>
                <w:rFonts w:ascii="Aptos" w:hAnsi="Aptos" w:cs="Calibri"/>
                <w:color w:val="000000" w:themeColor="text1"/>
                <w:sz w:val="22"/>
                <w:szCs w:val="22"/>
              </w:rPr>
              <w:t>322.4</w:t>
            </w:r>
            <w:r w:rsidRPr="1CE5C4D1" w:rsidR="6BAFC3A8">
              <w:rPr>
                <w:rFonts w:ascii="Aptos" w:hAnsi="Aptos" w:cs="Calibri"/>
                <w:color w:val="000000" w:themeColor="text1"/>
                <w:sz w:val="22"/>
                <w:szCs w:val="22"/>
              </w:rPr>
              <w:t>0</w:t>
            </w:r>
          </w:p>
        </w:tc>
        <w:tc>
          <w:tcPr>
            <w:tcW w:w="810" w:type="dxa"/>
            <w:tcBorders>
              <w:top w:val="nil"/>
              <w:left w:val="nil"/>
              <w:bottom w:val="single" w:sz="4" w:space="0" w:color="auto"/>
              <w:right w:val="single" w:sz="8" w:space="0" w:color="auto"/>
            </w:tcBorders>
            <w:vAlign w:val="center"/>
          </w:tcPr>
          <w:p w:rsidR="716D2EF4" w:rsidP="48F24554" w14:paraId="6C98CB37" w14:textId="6B1482DE">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28F8C22C" w:rsidP="48F24554" w14:paraId="7A348D7F" w14:textId="02B25D62">
            <w:pPr>
              <w:spacing w:line="240" w:lineRule="auto"/>
              <w:jc w:val="center"/>
            </w:pPr>
            <w:r w:rsidRPr="1CE5C4D1">
              <w:rPr>
                <w:rFonts w:ascii="Aptos" w:hAnsi="Aptos" w:cs="Calibri"/>
                <w:color w:val="000000" w:themeColor="text1"/>
                <w:sz w:val="22"/>
                <w:szCs w:val="22"/>
              </w:rPr>
              <w:t>$2,</w:t>
            </w:r>
            <w:r w:rsidRPr="1CE5C4D1" w:rsidR="69C02B77">
              <w:rPr>
                <w:rFonts w:ascii="Aptos" w:hAnsi="Aptos" w:cs="Calibri"/>
                <w:color w:val="000000" w:themeColor="text1"/>
                <w:sz w:val="22"/>
                <w:szCs w:val="22"/>
              </w:rPr>
              <w:t>644.8</w:t>
            </w:r>
            <w:r w:rsidRPr="1CE5C4D1">
              <w:rPr>
                <w:rFonts w:ascii="Aptos" w:hAnsi="Aptos" w:cs="Calibri"/>
                <w:color w:val="000000" w:themeColor="text1"/>
                <w:sz w:val="22"/>
                <w:szCs w:val="22"/>
              </w:rPr>
              <w:t>0</w:t>
            </w:r>
          </w:p>
        </w:tc>
      </w:tr>
      <w:tr w14:paraId="5340893E" w14:textId="77777777" w:rsidTr="52FDF287">
        <w:tblPrEx>
          <w:tblW w:w="9565" w:type="dxa"/>
          <w:tblInd w:w="-100" w:type="dxa"/>
          <w:tblLayout w:type="fixed"/>
          <w:tblLook w:val="04A0"/>
        </w:tblPrEx>
        <w:trPr>
          <w:trHeight w:val="593"/>
        </w:trPr>
        <w:tc>
          <w:tcPr>
            <w:tcW w:w="1510" w:type="dxa"/>
            <w:tcBorders>
              <w:top w:val="nil"/>
              <w:left w:val="single" w:sz="8" w:space="0" w:color="auto"/>
              <w:bottom w:val="nil"/>
              <w:right w:val="nil"/>
            </w:tcBorders>
            <w:vAlign w:val="center"/>
            <w:hideMark/>
          </w:tcPr>
          <w:p w:rsidR="008D174E" w:rsidRPr="00263039" w:rsidP="00BF4BF7" w14:paraId="02B5F362"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 </w:t>
            </w: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19469E2B"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CSPECE Quantitative Form</w:t>
            </w:r>
          </w:p>
        </w:tc>
        <w:tc>
          <w:tcPr>
            <w:tcW w:w="915" w:type="dxa"/>
            <w:tcBorders>
              <w:top w:val="nil"/>
              <w:left w:val="nil"/>
              <w:bottom w:val="single" w:sz="4" w:space="0" w:color="auto"/>
              <w:right w:val="single" w:sz="4" w:space="0" w:color="auto"/>
            </w:tcBorders>
            <w:vAlign w:val="center"/>
            <w:hideMark/>
          </w:tcPr>
          <w:p w:rsidR="008D174E" w:rsidRPr="00263039" w:rsidP="30A4EF59" w14:paraId="452E9E80" w14:textId="774608AF">
            <w:pPr>
              <w:spacing w:after="0" w:line="240" w:lineRule="auto"/>
              <w:jc w:val="center"/>
              <w:rPr>
                <w:rFonts w:ascii="Aptos" w:eastAsia="Times New Roman" w:hAnsi="Aptos"/>
                <w:sz w:val="22"/>
                <w:szCs w:val="22"/>
              </w:rPr>
            </w:pPr>
            <w:r w:rsidRPr="52FDF287">
              <w:rPr>
                <w:rFonts w:ascii="Aptos" w:eastAsia="Times New Roman" w:hAnsi="Aptos"/>
                <w:sz w:val="22"/>
                <w:szCs w:val="22"/>
              </w:rPr>
              <w:t>15</w:t>
            </w:r>
          </w:p>
        </w:tc>
        <w:tc>
          <w:tcPr>
            <w:tcW w:w="885" w:type="dxa"/>
            <w:tcBorders>
              <w:top w:val="nil"/>
              <w:left w:val="nil"/>
              <w:bottom w:val="single" w:sz="4" w:space="0" w:color="auto"/>
              <w:right w:val="single" w:sz="4" w:space="0" w:color="auto"/>
            </w:tcBorders>
            <w:vAlign w:val="center"/>
            <w:hideMark/>
          </w:tcPr>
          <w:p w:rsidR="1CE5C4D1" w:rsidP="1CE5C4D1" w14:paraId="7E9F198A" w14:textId="2C81B645">
            <w:pPr>
              <w:spacing w:after="0" w:line="240" w:lineRule="auto"/>
              <w:jc w:val="center"/>
              <w:rPr>
                <w:rFonts w:ascii="Aptos" w:eastAsia="Times New Roman" w:hAnsi="Aptos" w:cs="Calibri"/>
                <w:color w:val="000000" w:themeColor="text1"/>
                <w:sz w:val="22"/>
                <w:szCs w:val="22"/>
              </w:rPr>
            </w:pPr>
          </w:p>
          <w:p w:rsidR="008D174E" w:rsidRPr="00263039" w:rsidP="00BF4BF7" w14:paraId="28836046" w14:textId="4C12E411">
            <w:pPr>
              <w:spacing w:after="0" w:line="240" w:lineRule="auto"/>
              <w:jc w:val="center"/>
              <w:rPr>
                <w:rFonts w:ascii="Aptos" w:eastAsia="Times New Roman" w:hAnsi="Aptos" w:cs="Calibri"/>
                <w:color w:val="000000"/>
                <w:sz w:val="22"/>
                <w:szCs w:val="22"/>
              </w:rPr>
            </w:pPr>
            <w:r w:rsidRPr="1CE5C4D1">
              <w:rPr>
                <w:rFonts w:ascii="Aptos" w:eastAsia="Times New Roman" w:hAnsi="Aptos" w:cs="Calibri"/>
                <w:color w:val="000000" w:themeColor="text1"/>
                <w:sz w:val="22"/>
                <w:szCs w:val="22"/>
              </w:rPr>
              <w:t>$</w:t>
            </w:r>
            <w:r w:rsidRPr="1CE5C4D1" w:rsidR="67C2F51E">
              <w:rPr>
                <w:rFonts w:ascii="Aptos" w:eastAsia="Times New Roman" w:hAnsi="Aptos" w:cs="Calibri"/>
                <w:color w:val="000000" w:themeColor="text1"/>
                <w:sz w:val="22"/>
                <w:szCs w:val="22"/>
              </w:rPr>
              <w:t>4</w:t>
            </w:r>
            <w:r w:rsidRPr="1CE5C4D1" w:rsidR="765CD847">
              <w:rPr>
                <w:rFonts w:ascii="Aptos" w:eastAsia="Times New Roman" w:hAnsi="Aptos" w:cs="Calibri"/>
                <w:color w:val="000000" w:themeColor="text1"/>
                <w:sz w:val="22"/>
                <w:szCs w:val="22"/>
              </w:rPr>
              <w:t>4.08</w:t>
            </w:r>
            <w:r w:rsidRPr="1CE5C4D1">
              <w:rPr>
                <w:rFonts w:ascii="Aptos" w:eastAsia="Times New Roman" w:hAnsi="Aptos" w:cs="Calibri"/>
                <w:color w:val="000000" w:themeColor="text1"/>
                <w:sz w:val="22"/>
                <w:szCs w:val="22"/>
              </w:rPr>
              <w:t xml:space="preserve"> </w:t>
            </w:r>
          </w:p>
        </w:tc>
        <w:tc>
          <w:tcPr>
            <w:tcW w:w="1335" w:type="dxa"/>
            <w:tcBorders>
              <w:top w:val="nil"/>
              <w:left w:val="nil"/>
              <w:bottom w:val="single" w:sz="4" w:space="0" w:color="auto"/>
              <w:right w:val="single" w:sz="8" w:space="0" w:color="auto"/>
            </w:tcBorders>
            <w:vAlign w:val="center"/>
            <w:hideMark/>
          </w:tcPr>
          <w:p w:rsidR="008D174E" w:rsidRPr="00263039" w:rsidP="1CE5C4D1" w14:paraId="5311218A" w14:textId="64D9E19C">
            <w:pPr>
              <w:spacing w:after="0" w:line="240" w:lineRule="auto"/>
              <w:jc w:val="center"/>
              <w:rPr>
                <w:rFonts w:ascii="Aptos" w:hAnsi="Aptos" w:cs="Calibri"/>
                <w:color w:val="000000"/>
                <w:sz w:val="22"/>
                <w:szCs w:val="22"/>
              </w:rPr>
            </w:pPr>
            <w:r w:rsidRPr="52FDF287">
              <w:rPr>
                <w:rFonts w:ascii="Aptos" w:hAnsi="Aptos" w:cs="Calibri"/>
                <w:color w:val="000000" w:themeColor="text1"/>
                <w:sz w:val="22"/>
                <w:szCs w:val="22"/>
              </w:rPr>
              <w:t>$661.20</w:t>
            </w:r>
          </w:p>
        </w:tc>
        <w:tc>
          <w:tcPr>
            <w:tcW w:w="810" w:type="dxa"/>
            <w:tcBorders>
              <w:top w:val="nil"/>
              <w:left w:val="nil"/>
              <w:bottom w:val="single" w:sz="4" w:space="0" w:color="auto"/>
              <w:right w:val="single" w:sz="8" w:space="0" w:color="auto"/>
            </w:tcBorders>
            <w:vAlign w:val="center"/>
          </w:tcPr>
          <w:p w:rsidR="2F14FB4A" w:rsidP="48F24554" w14:paraId="6EA5F138" w14:textId="459A78C3">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38CBCBC6" w:rsidP="52FDF287" w14:paraId="04F91EF2" w14:textId="44DED703">
            <w:pPr>
              <w:spacing w:line="240" w:lineRule="auto"/>
              <w:jc w:val="center"/>
              <w:rPr>
                <w:rFonts w:ascii="Aptos" w:hAnsi="Aptos" w:cs="Calibri"/>
                <w:color w:val="000000" w:themeColor="text1"/>
                <w:sz w:val="22"/>
                <w:szCs w:val="22"/>
              </w:rPr>
            </w:pPr>
            <w:r w:rsidRPr="52FDF287">
              <w:rPr>
                <w:rFonts w:ascii="Aptos" w:hAnsi="Aptos" w:cs="Calibri"/>
                <w:color w:val="000000" w:themeColor="text1"/>
                <w:sz w:val="22"/>
                <w:szCs w:val="22"/>
              </w:rPr>
              <w:t>$1322.40</w:t>
            </w:r>
          </w:p>
        </w:tc>
      </w:tr>
      <w:tr w14:paraId="170527D1" w14:textId="77777777" w:rsidTr="52FDF287">
        <w:tblPrEx>
          <w:tblW w:w="9565" w:type="dxa"/>
          <w:tblInd w:w="-100" w:type="dxa"/>
          <w:tblLayout w:type="fixed"/>
          <w:tblLook w:val="04A0"/>
        </w:tblPrEx>
        <w:trPr>
          <w:trHeight w:val="630"/>
        </w:trPr>
        <w:tc>
          <w:tcPr>
            <w:tcW w:w="1510" w:type="dxa"/>
            <w:tcBorders>
              <w:top w:val="nil"/>
              <w:left w:val="single" w:sz="8" w:space="0" w:color="auto"/>
              <w:right w:val="nil"/>
            </w:tcBorders>
            <w:vAlign w:val="center"/>
            <w:hideMark/>
          </w:tcPr>
          <w:p w:rsidR="008D174E" w:rsidRPr="00263039" w:rsidP="00BF4BF7" w14:paraId="6DDDEEC1"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 </w:t>
            </w:r>
          </w:p>
        </w:tc>
        <w:tc>
          <w:tcPr>
            <w:tcW w:w="2805" w:type="dxa"/>
            <w:tcBorders>
              <w:top w:val="nil"/>
              <w:left w:val="single" w:sz="4" w:space="0" w:color="auto"/>
              <w:bottom w:val="single" w:sz="4" w:space="0" w:color="auto"/>
              <w:right w:val="single" w:sz="4" w:space="0" w:color="auto"/>
            </w:tcBorders>
            <w:vAlign w:val="center"/>
            <w:hideMark/>
          </w:tcPr>
          <w:p w:rsidR="008D174E" w:rsidRPr="00263039" w:rsidP="00BF4BF7" w14:paraId="761D5D24"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 xml:space="preserve">ATSDR </w:t>
            </w:r>
            <w:r w:rsidRPr="00263039">
              <w:rPr>
                <w:rFonts w:ascii="Aptos" w:eastAsia="Times New Roman" w:hAnsi="Aptos" w:cstheme="minorHAnsi"/>
                <w:sz w:val="22"/>
                <w:szCs w:val="22"/>
              </w:rPr>
              <w:t>SoilSHOP</w:t>
            </w:r>
            <w:r w:rsidRPr="00263039">
              <w:rPr>
                <w:rFonts w:ascii="Aptos" w:eastAsia="Times New Roman" w:hAnsi="Aptos" w:cstheme="minorHAnsi"/>
                <w:sz w:val="22"/>
                <w:szCs w:val="22"/>
              </w:rPr>
              <w:t xml:space="preserve"> Form </w:t>
            </w:r>
          </w:p>
        </w:tc>
        <w:tc>
          <w:tcPr>
            <w:tcW w:w="915" w:type="dxa"/>
            <w:tcBorders>
              <w:top w:val="nil"/>
              <w:left w:val="nil"/>
              <w:bottom w:val="single" w:sz="4" w:space="0" w:color="auto"/>
              <w:right w:val="single" w:sz="4" w:space="0" w:color="auto"/>
            </w:tcBorders>
            <w:vAlign w:val="center"/>
            <w:hideMark/>
          </w:tcPr>
          <w:p w:rsidR="008D174E" w:rsidRPr="00263039" w:rsidP="00BF4BF7" w14:paraId="5F8B382B"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1</w:t>
            </w:r>
          </w:p>
        </w:tc>
        <w:tc>
          <w:tcPr>
            <w:tcW w:w="885" w:type="dxa"/>
            <w:tcBorders>
              <w:top w:val="nil"/>
              <w:left w:val="nil"/>
              <w:bottom w:val="single" w:sz="4" w:space="0" w:color="auto"/>
              <w:right w:val="single" w:sz="4" w:space="0" w:color="auto"/>
            </w:tcBorders>
            <w:vAlign w:val="center"/>
            <w:hideMark/>
          </w:tcPr>
          <w:p w:rsidR="008D174E" w:rsidRPr="00263039" w:rsidP="1CE5C4D1" w14:paraId="7AF6C0D4" w14:textId="225560C8">
            <w:pPr>
              <w:spacing w:after="0" w:line="240" w:lineRule="auto"/>
              <w:jc w:val="center"/>
              <w:rPr>
                <w:rFonts w:ascii="Aptos" w:eastAsia="Times New Roman" w:hAnsi="Aptos" w:cs="Calibri"/>
                <w:color w:val="000000"/>
                <w:sz w:val="22"/>
                <w:szCs w:val="22"/>
              </w:rPr>
            </w:pPr>
            <w:r w:rsidRPr="1CE5C4D1">
              <w:rPr>
                <w:rFonts w:ascii="Aptos" w:eastAsia="Times New Roman" w:hAnsi="Aptos" w:cs="Calibri"/>
                <w:color w:val="000000" w:themeColor="text1"/>
                <w:sz w:val="22"/>
                <w:szCs w:val="22"/>
              </w:rPr>
              <w:t>$</w:t>
            </w:r>
            <w:r w:rsidRPr="1CE5C4D1" w:rsidR="67C2F51E">
              <w:rPr>
                <w:rFonts w:ascii="Aptos" w:eastAsia="Times New Roman" w:hAnsi="Aptos" w:cs="Calibri"/>
                <w:color w:val="000000" w:themeColor="text1"/>
                <w:sz w:val="22"/>
                <w:szCs w:val="22"/>
              </w:rPr>
              <w:t>4</w:t>
            </w:r>
            <w:r w:rsidRPr="1CE5C4D1" w:rsidR="431C111E">
              <w:rPr>
                <w:rFonts w:ascii="Aptos" w:eastAsia="Times New Roman" w:hAnsi="Aptos" w:cs="Calibri"/>
                <w:color w:val="000000" w:themeColor="text1"/>
                <w:sz w:val="22"/>
                <w:szCs w:val="22"/>
              </w:rPr>
              <w:t>4.08</w:t>
            </w:r>
          </w:p>
        </w:tc>
        <w:tc>
          <w:tcPr>
            <w:tcW w:w="1335" w:type="dxa"/>
            <w:tcBorders>
              <w:top w:val="nil"/>
              <w:left w:val="nil"/>
              <w:bottom w:val="single" w:sz="4" w:space="0" w:color="auto"/>
              <w:right w:val="single" w:sz="8" w:space="0" w:color="auto"/>
            </w:tcBorders>
            <w:vAlign w:val="center"/>
            <w:hideMark/>
          </w:tcPr>
          <w:p w:rsidR="008D174E" w:rsidRPr="00263039" w:rsidP="1CE5C4D1" w14:paraId="675084D7" w14:textId="7501F2C1">
            <w:pPr>
              <w:spacing w:after="0" w:line="240" w:lineRule="auto"/>
              <w:jc w:val="center"/>
              <w:rPr>
                <w:rFonts w:ascii="Aptos" w:hAnsi="Aptos" w:cs="Calibri"/>
                <w:color w:val="000000"/>
                <w:sz w:val="22"/>
                <w:szCs w:val="22"/>
              </w:rPr>
            </w:pPr>
            <w:r w:rsidRPr="1CE5C4D1">
              <w:rPr>
                <w:rFonts w:ascii="Aptos" w:hAnsi="Aptos" w:cs="Calibri"/>
                <w:color w:val="000000" w:themeColor="text1"/>
                <w:sz w:val="22"/>
                <w:szCs w:val="22"/>
              </w:rPr>
              <w:t>$</w:t>
            </w:r>
            <w:r w:rsidRPr="1CE5C4D1" w:rsidR="6CB58667">
              <w:rPr>
                <w:rFonts w:ascii="Aptos" w:hAnsi="Aptos" w:cs="Calibri"/>
                <w:color w:val="000000" w:themeColor="text1"/>
                <w:sz w:val="22"/>
                <w:szCs w:val="22"/>
              </w:rPr>
              <w:t>4</w:t>
            </w:r>
            <w:r w:rsidRPr="1CE5C4D1" w:rsidR="25FDA3DC">
              <w:rPr>
                <w:rFonts w:ascii="Aptos" w:hAnsi="Aptos" w:cs="Calibri"/>
                <w:color w:val="000000" w:themeColor="text1"/>
                <w:sz w:val="22"/>
                <w:szCs w:val="22"/>
              </w:rPr>
              <w:t>4.08</w:t>
            </w:r>
          </w:p>
        </w:tc>
        <w:tc>
          <w:tcPr>
            <w:tcW w:w="810" w:type="dxa"/>
            <w:tcBorders>
              <w:top w:val="nil"/>
              <w:left w:val="nil"/>
              <w:bottom w:val="single" w:sz="4" w:space="0" w:color="auto"/>
              <w:right w:val="single" w:sz="8" w:space="0" w:color="auto"/>
            </w:tcBorders>
            <w:vAlign w:val="center"/>
          </w:tcPr>
          <w:p w:rsidR="2059CCFF" w:rsidP="48F24554" w14:paraId="3AD17CCA" w14:textId="0C4863DB">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4" w:space="0" w:color="auto"/>
              <w:right w:val="single" w:sz="8" w:space="0" w:color="auto"/>
            </w:tcBorders>
            <w:vAlign w:val="center"/>
          </w:tcPr>
          <w:p w:rsidR="4DD2A589" w:rsidP="1CE5C4D1" w14:paraId="5F10FA02" w14:textId="0F717047">
            <w:pPr>
              <w:spacing w:line="240" w:lineRule="auto"/>
              <w:jc w:val="center"/>
              <w:rPr>
                <w:rFonts w:ascii="Aptos" w:hAnsi="Aptos" w:cs="Calibri"/>
                <w:color w:val="000000" w:themeColor="text1"/>
                <w:sz w:val="22"/>
                <w:szCs w:val="22"/>
              </w:rPr>
            </w:pPr>
            <w:r w:rsidRPr="1CE5C4D1">
              <w:rPr>
                <w:rFonts w:ascii="Aptos" w:hAnsi="Aptos" w:cs="Calibri"/>
                <w:color w:val="000000" w:themeColor="text1"/>
                <w:sz w:val="22"/>
                <w:szCs w:val="22"/>
              </w:rPr>
              <w:t>$</w:t>
            </w:r>
            <w:r w:rsidRPr="1CE5C4D1" w:rsidR="2F412A40">
              <w:rPr>
                <w:rFonts w:ascii="Aptos" w:hAnsi="Aptos" w:cs="Calibri"/>
                <w:color w:val="000000" w:themeColor="text1"/>
                <w:sz w:val="22"/>
                <w:szCs w:val="22"/>
              </w:rPr>
              <w:t>88.16</w:t>
            </w:r>
          </w:p>
        </w:tc>
      </w:tr>
      <w:tr w14:paraId="3F8282B1" w14:textId="77777777" w:rsidTr="52FDF287">
        <w:tblPrEx>
          <w:tblW w:w="9565" w:type="dxa"/>
          <w:tblInd w:w="-100" w:type="dxa"/>
          <w:tblLayout w:type="fixed"/>
          <w:tblLook w:val="04A0"/>
        </w:tblPrEx>
        <w:trPr>
          <w:trHeight w:val="960"/>
        </w:trPr>
        <w:tc>
          <w:tcPr>
            <w:tcW w:w="1510" w:type="dxa"/>
            <w:vMerge w:val="restart"/>
            <w:tcBorders>
              <w:top w:val="nil"/>
              <w:left w:val="single" w:sz="4" w:space="0" w:color="auto"/>
              <w:right w:val="nil"/>
            </w:tcBorders>
            <w:vAlign w:val="center"/>
            <w:hideMark/>
          </w:tcPr>
          <w:p w:rsidR="00A76E79" w:rsidRPr="00263039" w:rsidP="00BF4BF7" w14:paraId="3BD52C22"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 </w:t>
            </w:r>
          </w:p>
        </w:tc>
        <w:tc>
          <w:tcPr>
            <w:tcW w:w="2805" w:type="dxa"/>
            <w:tcBorders>
              <w:top w:val="nil"/>
              <w:left w:val="single" w:sz="4" w:space="0" w:color="auto"/>
              <w:bottom w:val="single" w:sz="8" w:space="0" w:color="auto"/>
              <w:right w:val="single" w:sz="4" w:space="0" w:color="auto"/>
            </w:tcBorders>
            <w:vAlign w:val="center"/>
            <w:hideMark/>
          </w:tcPr>
          <w:p w:rsidR="00A76E79" w:rsidRPr="00263039" w:rsidP="00BF4BF7" w14:paraId="7C0AD875" w14:textId="77777777">
            <w:pPr>
              <w:spacing w:after="0" w:line="240" w:lineRule="auto"/>
              <w:rPr>
                <w:rFonts w:ascii="Aptos" w:eastAsia="Times New Roman" w:hAnsi="Aptos" w:cs="Calibri"/>
                <w:color w:val="000000"/>
                <w:sz w:val="22"/>
                <w:szCs w:val="22"/>
              </w:rPr>
            </w:pPr>
            <w:r w:rsidRPr="00263039">
              <w:rPr>
                <w:rFonts w:ascii="Aptos" w:eastAsia="Times New Roman" w:hAnsi="Aptos" w:cstheme="minorHAnsi"/>
                <w:sz w:val="22"/>
                <w:szCs w:val="22"/>
              </w:rPr>
              <w:t>ATSDR Recommendation Follow-up</w:t>
            </w:r>
          </w:p>
        </w:tc>
        <w:tc>
          <w:tcPr>
            <w:tcW w:w="915" w:type="dxa"/>
            <w:tcBorders>
              <w:top w:val="nil"/>
              <w:left w:val="nil"/>
              <w:bottom w:val="single" w:sz="8" w:space="0" w:color="auto"/>
              <w:right w:val="single" w:sz="4" w:space="0" w:color="auto"/>
            </w:tcBorders>
            <w:vAlign w:val="center"/>
            <w:hideMark/>
          </w:tcPr>
          <w:p w:rsidR="00A76E79" w:rsidRPr="00263039" w:rsidP="00BF4BF7" w14:paraId="471F04FA"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theme="minorHAnsi"/>
                <w:sz w:val="22"/>
                <w:szCs w:val="22"/>
              </w:rPr>
              <w:t>20</w:t>
            </w:r>
          </w:p>
        </w:tc>
        <w:tc>
          <w:tcPr>
            <w:tcW w:w="885" w:type="dxa"/>
            <w:tcBorders>
              <w:top w:val="nil"/>
              <w:left w:val="nil"/>
              <w:bottom w:val="single" w:sz="8" w:space="0" w:color="auto"/>
              <w:right w:val="single" w:sz="4" w:space="0" w:color="auto"/>
            </w:tcBorders>
            <w:vAlign w:val="center"/>
            <w:hideMark/>
          </w:tcPr>
          <w:p w:rsidR="00A76E79" w:rsidRPr="00263039" w:rsidP="00BF4BF7" w14:paraId="0C0ECA0F" w14:textId="513818B5">
            <w:pPr>
              <w:spacing w:after="0" w:line="240" w:lineRule="auto"/>
              <w:jc w:val="center"/>
              <w:rPr>
                <w:rFonts w:ascii="Aptos" w:eastAsia="Times New Roman" w:hAnsi="Aptos" w:cs="Calibri"/>
                <w:color w:val="000000"/>
                <w:sz w:val="22"/>
                <w:szCs w:val="22"/>
              </w:rPr>
            </w:pPr>
            <w:r w:rsidRPr="1CE5C4D1">
              <w:rPr>
                <w:rFonts w:ascii="Aptos" w:eastAsia="Times New Roman" w:hAnsi="Aptos" w:cs="Calibri"/>
                <w:color w:val="000000" w:themeColor="text1"/>
                <w:sz w:val="22"/>
                <w:szCs w:val="22"/>
              </w:rPr>
              <w:t>$4</w:t>
            </w:r>
            <w:r w:rsidRPr="1CE5C4D1" w:rsidR="54C8E565">
              <w:rPr>
                <w:rFonts w:ascii="Aptos" w:eastAsia="Times New Roman" w:hAnsi="Aptos" w:cs="Calibri"/>
                <w:color w:val="000000" w:themeColor="text1"/>
                <w:sz w:val="22"/>
                <w:szCs w:val="22"/>
              </w:rPr>
              <w:t>4.08</w:t>
            </w:r>
          </w:p>
        </w:tc>
        <w:tc>
          <w:tcPr>
            <w:tcW w:w="1335" w:type="dxa"/>
            <w:tcBorders>
              <w:top w:val="nil"/>
              <w:left w:val="nil"/>
              <w:bottom w:val="single" w:sz="8" w:space="0" w:color="auto"/>
              <w:right w:val="single" w:sz="8" w:space="0" w:color="auto"/>
            </w:tcBorders>
            <w:vAlign w:val="center"/>
            <w:hideMark/>
          </w:tcPr>
          <w:p w:rsidR="00A76E79" w:rsidRPr="00263039" w:rsidP="00BF4BF7" w14:paraId="2E6A4FC2" w14:textId="15129092">
            <w:pPr>
              <w:spacing w:after="0" w:line="240" w:lineRule="auto"/>
              <w:jc w:val="center"/>
              <w:rPr>
                <w:rFonts w:ascii="Aptos" w:eastAsia="Times New Roman" w:hAnsi="Aptos" w:cs="Calibri"/>
                <w:color w:val="000000"/>
                <w:sz w:val="22"/>
                <w:szCs w:val="22"/>
              </w:rPr>
            </w:pPr>
            <w:r w:rsidRPr="1CE5C4D1">
              <w:rPr>
                <w:rFonts w:ascii="Aptos" w:hAnsi="Aptos" w:cs="Calibri"/>
                <w:color w:val="000000" w:themeColor="text1"/>
                <w:sz w:val="22"/>
                <w:szCs w:val="22"/>
              </w:rPr>
              <w:t>$</w:t>
            </w:r>
            <w:r w:rsidRPr="1CE5C4D1" w:rsidR="10120C40">
              <w:rPr>
                <w:rFonts w:ascii="Aptos" w:hAnsi="Aptos" w:cs="Calibri"/>
                <w:color w:val="000000" w:themeColor="text1"/>
                <w:sz w:val="22"/>
                <w:szCs w:val="22"/>
              </w:rPr>
              <w:t>8</w:t>
            </w:r>
            <w:r w:rsidRPr="1CE5C4D1" w:rsidR="43C3ADC8">
              <w:rPr>
                <w:rFonts w:ascii="Aptos" w:hAnsi="Aptos" w:cs="Calibri"/>
                <w:color w:val="000000" w:themeColor="text1"/>
                <w:sz w:val="22"/>
                <w:szCs w:val="22"/>
              </w:rPr>
              <w:t>81.60</w:t>
            </w:r>
          </w:p>
        </w:tc>
        <w:tc>
          <w:tcPr>
            <w:tcW w:w="810" w:type="dxa"/>
            <w:tcBorders>
              <w:top w:val="nil"/>
              <w:left w:val="nil"/>
              <w:bottom w:val="single" w:sz="8" w:space="0" w:color="auto"/>
              <w:right w:val="single" w:sz="8" w:space="0" w:color="auto"/>
            </w:tcBorders>
            <w:vAlign w:val="center"/>
          </w:tcPr>
          <w:p w:rsidR="6192F76A" w:rsidP="48F24554" w14:paraId="1189BF5D" w14:textId="1DD18841">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8" w:space="0" w:color="auto"/>
              <w:right w:val="single" w:sz="8" w:space="0" w:color="auto"/>
            </w:tcBorders>
            <w:vAlign w:val="center"/>
          </w:tcPr>
          <w:p w:rsidR="620B4331" w:rsidP="1CE5C4D1" w14:paraId="418EA671" w14:textId="6B8B4306">
            <w:pPr>
              <w:spacing w:line="240" w:lineRule="auto"/>
              <w:jc w:val="center"/>
              <w:rPr>
                <w:rFonts w:ascii="Aptos" w:hAnsi="Aptos" w:cs="Calibri"/>
                <w:color w:val="000000" w:themeColor="text1"/>
                <w:sz w:val="22"/>
                <w:szCs w:val="22"/>
              </w:rPr>
            </w:pPr>
            <w:r w:rsidRPr="1CE5C4D1">
              <w:rPr>
                <w:rFonts w:ascii="Aptos" w:hAnsi="Aptos" w:cs="Calibri"/>
                <w:color w:val="000000" w:themeColor="text1"/>
                <w:sz w:val="22"/>
                <w:szCs w:val="22"/>
              </w:rPr>
              <w:t>$1</w:t>
            </w:r>
            <w:r w:rsidRPr="1CE5C4D1" w:rsidR="2ADFC734">
              <w:rPr>
                <w:rFonts w:ascii="Aptos" w:hAnsi="Aptos" w:cs="Calibri"/>
                <w:color w:val="000000" w:themeColor="text1"/>
                <w:sz w:val="22"/>
                <w:szCs w:val="22"/>
              </w:rPr>
              <w:t>,763.20</w:t>
            </w:r>
          </w:p>
        </w:tc>
      </w:tr>
      <w:tr w14:paraId="2924AC28" w14:textId="77777777" w:rsidTr="52FDF287">
        <w:tblPrEx>
          <w:tblW w:w="9565" w:type="dxa"/>
          <w:tblInd w:w="-100" w:type="dxa"/>
          <w:tblLayout w:type="fixed"/>
          <w:tblLook w:val="04A0"/>
        </w:tblPrEx>
        <w:trPr>
          <w:trHeight w:val="268"/>
        </w:trPr>
        <w:tc>
          <w:tcPr>
            <w:tcW w:w="1510" w:type="dxa"/>
            <w:vMerge/>
            <w:vAlign w:val="center"/>
          </w:tcPr>
          <w:p w:rsidR="00A76E79" w:rsidRPr="00263039" w:rsidP="00BF4BF7" w14:paraId="0CDCA981" w14:textId="77777777">
            <w:pPr>
              <w:spacing w:after="0" w:line="240" w:lineRule="auto"/>
              <w:rPr>
                <w:rFonts w:ascii="Aptos" w:eastAsia="Times New Roman" w:hAnsi="Aptos" w:cs="Calibri"/>
                <w:color w:val="000000"/>
                <w:sz w:val="22"/>
                <w:szCs w:val="22"/>
              </w:rPr>
            </w:pPr>
          </w:p>
        </w:tc>
        <w:tc>
          <w:tcPr>
            <w:tcW w:w="2805" w:type="dxa"/>
            <w:tcBorders>
              <w:top w:val="nil"/>
              <w:left w:val="single" w:sz="4" w:space="0" w:color="auto"/>
              <w:bottom w:val="single" w:sz="8" w:space="0" w:color="auto"/>
              <w:right w:val="single" w:sz="4" w:space="0" w:color="auto"/>
            </w:tcBorders>
            <w:vAlign w:val="center"/>
          </w:tcPr>
          <w:p w:rsidR="00A76E79" w:rsidRPr="00263039" w:rsidP="00BF4BF7" w14:paraId="085F6E3E"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ATSDR Request</w:t>
            </w:r>
            <w:r w:rsidRPr="00263039" w:rsidR="00D90510">
              <w:rPr>
                <w:rFonts w:ascii="Aptos" w:eastAsia="Times New Roman" w:hAnsi="Aptos" w:cs="Calibri"/>
                <w:color w:val="000000"/>
                <w:sz w:val="22"/>
                <w:szCs w:val="22"/>
              </w:rPr>
              <w:t>s</w:t>
            </w:r>
          </w:p>
        </w:tc>
        <w:tc>
          <w:tcPr>
            <w:tcW w:w="915" w:type="dxa"/>
            <w:tcBorders>
              <w:top w:val="nil"/>
              <w:left w:val="nil"/>
              <w:bottom w:val="single" w:sz="8" w:space="0" w:color="auto"/>
              <w:right w:val="single" w:sz="4" w:space="0" w:color="auto"/>
            </w:tcBorders>
            <w:vAlign w:val="center"/>
          </w:tcPr>
          <w:p w:rsidR="00A76E79" w:rsidRPr="00263039" w:rsidP="00BF4BF7" w14:paraId="5014F2BA" w14:textId="77777777">
            <w:pPr>
              <w:spacing w:after="0" w:line="240" w:lineRule="auto"/>
              <w:jc w:val="center"/>
              <w:rPr>
                <w:rFonts w:ascii="Aptos" w:eastAsia="Times New Roman" w:hAnsi="Aptos" w:cs="Calibri"/>
                <w:color w:val="000000"/>
                <w:sz w:val="22"/>
                <w:szCs w:val="22"/>
              </w:rPr>
            </w:pPr>
            <w:r w:rsidRPr="00263039">
              <w:rPr>
                <w:rFonts w:ascii="Aptos" w:eastAsia="Times New Roman" w:hAnsi="Aptos" w:cs="Calibri"/>
                <w:color w:val="000000"/>
                <w:sz w:val="22"/>
                <w:szCs w:val="22"/>
              </w:rPr>
              <w:t>11</w:t>
            </w:r>
          </w:p>
        </w:tc>
        <w:tc>
          <w:tcPr>
            <w:tcW w:w="885" w:type="dxa"/>
            <w:tcBorders>
              <w:top w:val="nil"/>
              <w:left w:val="nil"/>
              <w:bottom w:val="single" w:sz="8" w:space="0" w:color="auto"/>
              <w:right w:val="single" w:sz="4" w:space="0" w:color="auto"/>
            </w:tcBorders>
            <w:vAlign w:val="center"/>
          </w:tcPr>
          <w:p w:rsidR="00A76E79" w:rsidRPr="00263039" w:rsidP="00BF4BF7" w14:paraId="4EB097DF" w14:textId="2600B34B">
            <w:pPr>
              <w:spacing w:after="0" w:line="240" w:lineRule="auto"/>
              <w:jc w:val="center"/>
              <w:rPr>
                <w:rFonts w:ascii="Aptos" w:eastAsia="Times New Roman" w:hAnsi="Aptos" w:cs="Calibri"/>
                <w:color w:val="000000"/>
                <w:sz w:val="22"/>
                <w:szCs w:val="22"/>
              </w:rPr>
            </w:pPr>
            <w:r w:rsidRPr="1CE5C4D1">
              <w:rPr>
                <w:rFonts w:ascii="Aptos" w:eastAsia="Times New Roman" w:hAnsi="Aptos" w:cs="Calibri"/>
                <w:color w:val="000000" w:themeColor="text1"/>
                <w:sz w:val="22"/>
                <w:szCs w:val="22"/>
              </w:rPr>
              <w:t>$4</w:t>
            </w:r>
            <w:r w:rsidRPr="1CE5C4D1" w:rsidR="52C1FBD4">
              <w:rPr>
                <w:rFonts w:ascii="Aptos" w:eastAsia="Times New Roman" w:hAnsi="Aptos" w:cs="Calibri"/>
                <w:color w:val="000000" w:themeColor="text1"/>
                <w:sz w:val="22"/>
                <w:szCs w:val="22"/>
              </w:rPr>
              <w:t>4.08</w:t>
            </w:r>
          </w:p>
        </w:tc>
        <w:tc>
          <w:tcPr>
            <w:tcW w:w="1335" w:type="dxa"/>
            <w:tcBorders>
              <w:top w:val="nil"/>
              <w:left w:val="nil"/>
              <w:bottom w:val="single" w:sz="8" w:space="0" w:color="auto"/>
              <w:right w:val="single" w:sz="8" w:space="0" w:color="auto"/>
            </w:tcBorders>
            <w:vAlign w:val="center"/>
          </w:tcPr>
          <w:p w:rsidR="00A76E79" w:rsidRPr="00263039" w:rsidP="1CE5C4D1" w14:paraId="67BF18BB" w14:textId="6DB45CA5">
            <w:pPr>
              <w:spacing w:after="0" w:line="240" w:lineRule="auto"/>
              <w:jc w:val="center"/>
            </w:pPr>
            <w:r w:rsidRPr="1CE5C4D1">
              <w:rPr>
                <w:rFonts w:ascii="Aptos" w:hAnsi="Aptos" w:cs="Calibri"/>
                <w:color w:val="000000" w:themeColor="text1"/>
                <w:sz w:val="22"/>
                <w:szCs w:val="22"/>
              </w:rPr>
              <w:t>$484.88</w:t>
            </w:r>
          </w:p>
        </w:tc>
        <w:tc>
          <w:tcPr>
            <w:tcW w:w="810" w:type="dxa"/>
            <w:tcBorders>
              <w:top w:val="nil"/>
              <w:left w:val="nil"/>
              <w:bottom w:val="single" w:sz="8" w:space="0" w:color="auto"/>
              <w:right w:val="single" w:sz="8" w:space="0" w:color="auto"/>
            </w:tcBorders>
            <w:vAlign w:val="center"/>
          </w:tcPr>
          <w:p w:rsidR="10971E77" w:rsidP="48F24554" w14:paraId="29730F91" w14:textId="6693A1AA">
            <w:pPr>
              <w:spacing w:line="240" w:lineRule="auto"/>
              <w:jc w:val="center"/>
            </w:pPr>
            <w:r w:rsidRPr="48F24554">
              <w:rPr>
                <w:rFonts w:ascii="Aptos" w:hAnsi="Aptos" w:cs="Calibri"/>
                <w:color w:val="000000" w:themeColor="text1"/>
                <w:sz w:val="22"/>
                <w:szCs w:val="22"/>
              </w:rPr>
              <w:t>x 2</w:t>
            </w:r>
          </w:p>
        </w:tc>
        <w:tc>
          <w:tcPr>
            <w:tcW w:w="1305" w:type="dxa"/>
            <w:tcBorders>
              <w:top w:val="nil"/>
              <w:left w:val="nil"/>
              <w:bottom w:val="single" w:sz="8" w:space="0" w:color="auto"/>
              <w:right w:val="single" w:sz="8" w:space="0" w:color="auto"/>
            </w:tcBorders>
            <w:vAlign w:val="center"/>
          </w:tcPr>
          <w:p w:rsidR="30965119" w:rsidP="1CE5C4D1" w14:paraId="35006BB1" w14:textId="192C8BD0">
            <w:pPr>
              <w:spacing w:line="240" w:lineRule="auto"/>
              <w:jc w:val="center"/>
            </w:pPr>
            <w:r w:rsidRPr="1CE5C4D1">
              <w:rPr>
                <w:rFonts w:ascii="Aptos" w:hAnsi="Aptos" w:cs="Calibri"/>
                <w:color w:val="000000" w:themeColor="text1"/>
                <w:sz w:val="22"/>
                <w:szCs w:val="22"/>
              </w:rPr>
              <w:t>$969.76</w:t>
            </w:r>
          </w:p>
        </w:tc>
      </w:tr>
      <w:tr w14:paraId="45339EB0" w14:textId="77777777" w:rsidTr="52FDF287">
        <w:tblPrEx>
          <w:tblW w:w="9565" w:type="dxa"/>
          <w:tblInd w:w="-100" w:type="dxa"/>
          <w:tblLayout w:type="fixed"/>
          <w:tblLook w:val="04A0"/>
        </w:tblPrEx>
        <w:trPr>
          <w:trHeight w:val="268"/>
        </w:trPr>
        <w:tc>
          <w:tcPr>
            <w:tcW w:w="1510" w:type="dxa"/>
            <w:tcBorders>
              <w:top w:val="nil"/>
              <w:left w:val="single" w:sz="4" w:space="0" w:color="auto"/>
              <w:bottom w:val="single" w:sz="8" w:space="0" w:color="auto"/>
              <w:right w:val="nil"/>
            </w:tcBorders>
            <w:vAlign w:val="center"/>
          </w:tcPr>
          <w:p w:rsidR="008D174E" w:rsidRPr="00263039" w:rsidP="00BF4BF7" w14:paraId="7EED356C" w14:textId="77777777">
            <w:pPr>
              <w:spacing w:after="0" w:line="240" w:lineRule="auto"/>
              <w:rPr>
                <w:rFonts w:ascii="Aptos" w:eastAsia="Times New Roman" w:hAnsi="Aptos" w:cs="Calibri"/>
                <w:color w:val="000000"/>
                <w:sz w:val="22"/>
                <w:szCs w:val="22"/>
              </w:rPr>
            </w:pPr>
            <w:r w:rsidRPr="00263039">
              <w:rPr>
                <w:rFonts w:ascii="Aptos" w:eastAsia="Times New Roman" w:hAnsi="Aptos" w:cs="Calibri"/>
                <w:color w:val="000000"/>
                <w:sz w:val="22"/>
                <w:szCs w:val="22"/>
              </w:rPr>
              <w:t>Total</w:t>
            </w:r>
          </w:p>
        </w:tc>
        <w:tc>
          <w:tcPr>
            <w:tcW w:w="2805" w:type="dxa"/>
            <w:tcBorders>
              <w:top w:val="nil"/>
              <w:left w:val="single" w:sz="4" w:space="0" w:color="auto"/>
              <w:bottom w:val="single" w:sz="8" w:space="0" w:color="auto"/>
              <w:right w:val="single" w:sz="4" w:space="0" w:color="auto"/>
            </w:tcBorders>
            <w:vAlign w:val="center"/>
          </w:tcPr>
          <w:p w:rsidR="008D174E" w:rsidRPr="00263039" w:rsidP="00BF4BF7" w14:paraId="6D276798" w14:textId="77777777">
            <w:pPr>
              <w:spacing w:after="0" w:line="240" w:lineRule="auto"/>
              <w:rPr>
                <w:rFonts w:ascii="Aptos" w:eastAsia="Times New Roman" w:hAnsi="Aptos" w:cs="Calibri"/>
                <w:color w:val="000000"/>
                <w:sz w:val="22"/>
                <w:szCs w:val="22"/>
              </w:rPr>
            </w:pPr>
          </w:p>
        </w:tc>
        <w:tc>
          <w:tcPr>
            <w:tcW w:w="915" w:type="dxa"/>
            <w:tcBorders>
              <w:top w:val="nil"/>
              <w:left w:val="nil"/>
              <w:bottom w:val="single" w:sz="8" w:space="0" w:color="auto"/>
              <w:right w:val="single" w:sz="4" w:space="0" w:color="auto"/>
            </w:tcBorders>
            <w:vAlign w:val="center"/>
          </w:tcPr>
          <w:p w:rsidR="008D174E" w:rsidRPr="00263039" w:rsidP="00BF4BF7" w14:paraId="1BBE19B3" w14:textId="77777777">
            <w:pPr>
              <w:spacing w:after="0" w:line="240" w:lineRule="auto"/>
              <w:jc w:val="center"/>
              <w:rPr>
                <w:rFonts w:ascii="Aptos" w:eastAsia="Times New Roman" w:hAnsi="Aptos" w:cs="Calibri"/>
                <w:color w:val="000000"/>
                <w:sz w:val="22"/>
                <w:szCs w:val="22"/>
              </w:rPr>
            </w:pPr>
          </w:p>
        </w:tc>
        <w:tc>
          <w:tcPr>
            <w:tcW w:w="885" w:type="dxa"/>
            <w:tcBorders>
              <w:top w:val="nil"/>
              <w:left w:val="nil"/>
              <w:bottom w:val="single" w:sz="8" w:space="0" w:color="auto"/>
              <w:right w:val="single" w:sz="4" w:space="0" w:color="auto"/>
            </w:tcBorders>
            <w:vAlign w:val="center"/>
          </w:tcPr>
          <w:p w:rsidR="008D174E" w:rsidRPr="00263039" w:rsidP="00BF4BF7" w14:paraId="66EC95A8" w14:textId="77777777">
            <w:pPr>
              <w:spacing w:after="0" w:line="240" w:lineRule="auto"/>
              <w:jc w:val="center"/>
              <w:rPr>
                <w:rFonts w:ascii="Aptos" w:eastAsia="Times New Roman" w:hAnsi="Aptos" w:cs="Calibri"/>
                <w:color w:val="000000"/>
                <w:sz w:val="22"/>
                <w:szCs w:val="22"/>
              </w:rPr>
            </w:pPr>
          </w:p>
        </w:tc>
        <w:tc>
          <w:tcPr>
            <w:tcW w:w="1335" w:type="dxa"/>
            <w:tcBorders>
              <w:top w:val="nil"/>
              <w:left w:val="nil"/>
              <w:bottom w:val="single" w:sz="8" w:space="0" w:color="auto"/>
              <w:right w:val="single" w:sz="8" w:space="0" w:color="auto"/>
            </w:tcBorders>
            <w:vAlign w:val="center"/>
          </w:tcPr>
          <w:p w:rsidR="008D174E" w:rsidRPr="00263039" w:rsidP="1CE5C4D1" w14:paraId="1D363FA0" w14:textId="0B4F1F19">
            <w:pPr>
              <w:spacing w:after="0" w:line="240" w:lineRule="auto"/>
              <w:jc w:val="center"/>
              <w:rPr>
                <w:rFonts w:ascii="Aptos" w:hAnsi="Aptos" w:cs="Calibri"/>
                <w:color w:val="000000"/>
                <w:sz w:val="22"/>
                <w:szCs w:val="22"/>
              </w:rPr>
            </w:pPr>
            <w:r w:rsidRPr="52FDF287">
              <w:rPr>
                <w:rFonts w:ascii="Aptos" w:hAnsi="Aptos" w:cs="Calibri"/>
                <w:color w:val="000000" w:themeColor="text1"/>
                <w:sz w:val="22"/>
                <w:szCs w:val="22"/>
              </w:rPr>
              <w:t>$14,810.88</w:t>
            </w:r>
          </w:p>
        </w:tc>
        <w:tc>
          <w:tcPr>
            <w:tcW w:w="810" w:type="dxa"/>
            <w:tcBorders>
              <w:top w:val="nil"/>
              <w:left w:val="nil"/>
              <w:bottom w:val="single" w:sz="8" w:space="0" w:color="auto"/>
              <w:right w:val="single" w:sz="8" w:space="0" w:color="auto"/>
            </w:tcBorders>
            <w:vAlign w:val="center"/>
          </w:tcPr>
          <w:p w:rsidR="48F24554" w:rsidP="48F24554" w14:paraId="042E5F01" w14:textId="0B7AF14B">
            <w:pPr>
              <w:spacing w:line="240" w:lineRule="auto"/>
              <w:jc w:val="center"/>
              <w:rPr>
                <w:rFonts w:ascii="Aptos" w:hAnsi="Aptos" w:cs="Calibri"/>
                <w:color w:val="000000" w:themeColor="text1"/>
                <w:sz w:val="22"/>
                <w:szCs w:val="22"/>
              </w:rPr>
            </w:pPr>
          </w:p>
        </w:tc>
        <w:tc>
          <w:tcPr>
            <w:tcW w:w="1305" w:type="dxa"/>
            <w:tcBorders>
              <w:top w:val="nil"/>
              <w:left w:val="nil"/>
              <w:bottom w:val="single" w:sz="8" w:space="0" w:color="auto"/>
              <w:right w:val="single" w:sz="8" w:space="0" w:color="auto"/>
            </w:tcBorders>
            <w:vAlign w:val="center"/>
          </w:tcPr>
          <w:p w:rsidR="30D365AB" w:rsidP="30A4EF59" w14:paraId="64628893" w14:textId="2E8D3D86">
            <w:pPr>
              <w:spacing w:line="240" w:lineRule="auto"/>
              <w:jc w:val="center"/>
              <w:rPr>
                <w:rFonts w:ascii="Aptos" w:hAnsi="Aptos" w:cs="Calibri"/>
                <w:color w:val="000000" w:themeColor="text1"/>
                <w:sz w:val="22"/>
                <w:szCs w:val="22"/>
              </w:rPr>
            </w:pPr>
            <w:r w:rsidRPr="52FDF287">
              <w:rPr>
                <w:rFonts w:ascii="Aptos" w:hAnsi="Aptos" w:cs="Calibri"/>
                <w:color w:val="000000" w:themeColor="text1"/>
                <w:sz w:val="22"/>
                <w:szCs w:val="22"/>
              </w:rPr>
              <w:t>$29,621.76</w:t>
            </w:r>
          </w:p>
        </w:tc>
      </w:tr>
    </w:tbl>
    <w:p w:rsidR="008D174E" w:rsidRPr="00263039" w:rsidP="008D174E" w14:paraId="685B9D4D" w14:textId="77777777">
      <w:pPr>
        <w:rPr>
          <w:rFonts w:ascii="Aptos" w:hAnsi="Aptos"/>
        </w:rPr>
      </w:pPr>
    </w:p>
    <w:p w:rsidR="00B45002" w:rsidRPr="00263039" w:rsidP="00601F1A" w14:paraId="1DAE8B3C" w14:textId="77777777">
      <w:pPr>
        <w:pStyle w:val="Heading1"/>
        <w:pBdr>
          <w:bottom w:val="none" w:sz="0" w:space="0" w:color="auto"/>
        </w:pBdr>
        <w:rPr>
          <w:rFonts w:ascii="Aptos" w:hAnsi="Aptos"/>
          <w:color w:val="auto"/>
        </w:rPr>
      </w:pPr>
      <w:bookmarkStart w:id="23" w:name="_Toc240352984"/>
      <w:r w:rsidRPr="00263039">
        <w:rPr>
          <w:rFonts w:ascii="Aptos" w:hAnsi="Aptos"/>
          <w:color w:val="auto"/>
        </w:rPr>
        <w:t>A.</w:t>
      </w:r>
      <w:r w:rsidRPr="00263039" w:rsidR="00AC62CC">
        <w:rPr>
          <w:rFonts w:ascii="Aptos" w:hAnsi="Aptos"/>
          <w:color w:val="auto"/>
        </w:rPr>
        <w:t xml:space="preserve">13.  </w:t>
      </w:r>
      <w:r w:rsidRPr="00263039">
        <w:rPr>
          <w:rFonts w:ascii="Aptos" w:hAnsi="Aptos"/>
          <w:color w:val="auto"/>
        </w:rPr>
        <w:t>Estimates of Other Total Annual Cost Burden to Respondents and Record Keepers</w:t>
      </w:r>
      <w:bookmarkEnd w:id="23"/>
    </w:p>
    <w:p w:rsidR="00F1279E" w:rsidRPr="00263039" w:rsidP="00ED72E9" w14:paraId="4C2044BA" w14:textId="77777777">
      <w:pPr>
        <w:autoSpaceDE w:val="0"/>
        <w:autoSpaceDN w:val="0"/>
        <w:adjustRightInd w:val="0"/>
        <w:spacing w:after="0" w:line="240" w:lineRule="auto"/>
        <w:rPr>
          <w:rFonts w:ascii="Aptos" w:hAnsi="Aptos"/>
          <w:sz w:val="24"/>
          <w:szCs w:val="24"/>
        </w:rPr>
      </w:pPr>
    </w:p>
    <w:p w:rsidR="005974B8" w:rsidRPr="00263039" w:rsidP="005974B8" w14:paraId="0CF97BCD" w14:textId="77777777">
      <w:pPr>
        <w:autoSpaceDE w:val="0"/>
        <w:autoSpaceDN w:val="0"/>
        <w:adjustRightInd w:val="0"/>
        <w:spacing w:after="0" w:line="240" w:lineRule="auto"/>
        <w:rPr>
          <w:rFonts w:ascii="Aptos" w:hAnsi="Aptos" w:cs="ITCFranklinGothicStd-Book"/>
          <w:sz w:val="24"/>
          <w:szCs w:val="24"/>
        </w:rPr>
      </w:pPr>
      <w:r w:rsidRPr="00263039">
        <w:rPr>
          <w:rFonts w:ascii="Aptos" w:hAnsi="Aptos" w:cs="ITCFranklinGothicStd-Book"/>
          <w:sz w:val="24"/>
          <w:szCs w:val="24"/>
        </w:rPr>
        <w:t>Capital and start-up costs will not be required for APPLETREE recipients.</w:t>
      </w:r>
    </w:p>
    <w:p w:rsidR="00B45002" w:rsidRPr="00263039" w:rsidP="00601F1A" w14:paraId="5A0F0DFC" w14:textId="77777777">
      <w:pPr>
        <w:pStyle w:val="Heading1"/>
        <w:pBdr>
          <w:bottom w:val="none" w:sz="0" w:space="0" w:color="auto"/>
        </w:pBdr>
        <w:rPr>
          <w:rFonts w:ascii="Aptos" w:hAnsi="Aptos"/>
          <w:color w:val="auto"/>
        </w:rPr>
      </w:pPr>
      <w:bookmarkStart w:id="24" w:name="_Toc240352985"/>
      <w:r w:rsidRPr="00263039">
        <w:rPr>
          <w:rFonts w:ascii="Aptos" w:hAnsi="Aptos"/>
          <w:color w:val="auto"/>
        </w:rPr>
        <w:t>A.</w:t>
      </w:r>
      <w:r w:rsidRPr="00263039" w:rsidR="00AC62CC">
        <w:rPr>
          <w:rFonts w:ascii="Aptos" w:hAnsi="Aptos"/>
          <w:color w:val="auto"/>
        </w:rPr>
        <w:t xml:space="preserve">14.  </w:t>
      </w:r>
      <w:r w:rsidRPr="00263039">
        <w:rPr>
          <w:rFonts w:ascii="Aptos" w:hAnsi="Aptos"/>
          <w:color w:val="auto"/>
        </w:rPr>
        <w:t>Annualized Cost to the Federal Government</w:t>
      </w:r>
      <w:bookmarkEnd w:id="24"/>
    </w:p>
    <w:p w:rsidR="00845513" w:rsidRPr="00263039" w:rsidP="00845513" w14:paraId="0E986453" w14:textId="096DDDB2">
      <w:pPr>
        <w:autoSpaceDE w:val="0"/>
        <w:autoSpaceDN w:val="0"/>
        <w:adjustRightInd w:val="0"/>
        <w:spacing w:line="240" w:lineRule="auto"/>
        <w:rPr>
          <w:rFonts w:ascii="Aptos" w:hAnsi="Aptos" w:cs="ITCFranklinGothicStd-Book"/>
          <w:sz w:val="24"/>
          <w:szCs w:val="24"/>
        </w:rPr>
      </w:pPr>
      <w:r w:rsidRPr="4CC4581D">
        <w:rPr>
          <w:rFonts w:ascii="Aptos" w:hAnsi="Aptos" w:cs="ITCFranklinGothicStd-Book"/>
          <w:sz w:val="24"/>
          <w:szCs w:val="24"/>
        </w:rPr>
        <w:t>The total annualized cost to the Federal Government is $</w:t>
      </w:r>
      <w:r w:rsidRPr="4CC4581D" w:rsidR="5A0B6429">
        <w:rPr>
          <w:rFonts w:ascii="Aptos" w:hAnsi="Aptos" w:cs="ITCFranklinGothicStd-Book"/>
          <w:sz w:val="24"/>
          <w:szCs w:val="24"/>
        </w:rPr>
        <w:t xml:space="preserve">14,715,384 </w:t>
      </w:r>
      <w:r w:rsidRPr="4CC4581D">
        <w:rPr>
          <w:rFonts w:ascii="Aptos" w:hAnsi="Aptos" w:cs="ITCFranklinGothicStd-Book"/>
          <w:sz w:val="24"/>
          <w:szCs w:val="24"/>
        </w:rPr>
        <w:t>based on the yearly costs itemized below.</w:t>
      </w:r>
    </w:p>
    <w:p w:rsidR="00845513" w:rsidRPr="00263039" w:rsidP="00845513" w14:paraId="074D8D96" w14:textId="77777777">
      <w:pPr>
        <w:pStyle w:val="ListParagraph"/>
        <w:numPr>
          <w:ilvl w:val="0"/>
          <w:numId w:val="44"/>
        </w:numPr>
        <w:autoSpaceDE w:val="0"/>
        <w:autoSpaceDN w:val="0"/>
        <w:adjustRightInd w:val="0"/>
        <w:spacing w:line="240" w:lineRule="auto"/>
        <w:rPr>
          <w:rFonts w:ascii="Aptos" w:hAnsi="Aptos" w:cs="ITCFranklinGothicStd-Book"/>
          <w:sz w:val="24"/>
          <w:szCs w:val="24"/>
        </w:rPr>
      </w:pPr>
      <w:r w:rsidRPr="44CDFF81">
        <w:rPr>
          <w:rFonts w:ascii="Aptos" w:hAnsi="Aptos" w:cs="ITCFranklinGothicStd-Book"/>
          <w:sz w:val="24"/>
          <w:szCs w:val="24"/>
        </w:rPr>
        <w:t xml:space="preserve">The project funding for the </w:t>
      </w:r>
      <w:r w:rsidRPr="44CDFF81" w:rsidR="607EA508">
        <w:rPr>
          <w:rFonts w:ascii="Aptos" w:hAnsi="Aptos" w:cs="ITCFranklinGothicStd-Book"/>
          <w:sz w:val="24"/>
          <w:szCs w:val="24"/>
        </w:rPr>
        <w:t>five</w:t>
      </w:r>
      <w:r w:rsidRPr="44CDFF81">
        <w:rPr>
          <w:rFonts w:ascii="Aptos" w:hAnsi="Aptos" w:cs="ITCFranklinGothicStd-Book"/>
          <w:sz w:val="24"/>
          <w:szCs w:val="24"/>
        </w:rPr>
        <w:t>-year cooperative agreement is $</w:t>
      </w:r>
      <w:r w:rsidRPr="44CDFF81" w:rsidR="528C8560">
        <w:rPr>
          <w:rFonts w:ascii="Aptos" w:hAnsi="Aptos" w:cs="ITCFranklinGothicStd-Book"/>
          <w:sz w:val="24"/>
          <w:szCs w:val="24"/>
        </w:rPr>
        <w:t>69</w:t>
      </w:r>
      <w:r w:rsidRPr="44CDFF81">
        <w:rPr>
          <w:rFonts w:ascii="Aptos" w:hAnsi="Aptos" w:cs="ITCFranklinGothicStd-Book"/>
          <w:sz w:val="24"/>
          <w:szCs w:val="24"/>
        </w:rPr>
        <w:t>,</w:t>
      </w:r>
      <w:r w:rsidRPr="44CDFF81" w:rsidR="528C8560">
        <w:rPr>
          <w:rFonts w:ascii="Aptos" w:hAnsi="Aptos" w:cs="ITCFranklinGothicStd-Book"/>
          <w:sz w:val="24"/>
          <w:szCs w:val="24"/>
        </w:rPr>
        <w:t>750</w:t>
      </w:r>
      <w:r w:rsidRPr="44CDFF81">
        <w:rPr>
          <w:rFonts w:ascii="Aptos" w:hAnsi="Aptos" w:cs="ITCFranklinGothicStd-Book"/>
          <w:sz w:val="24"/>
          <w:szCs w:val="24"/>
        </w:rPr>
        <w:t>,000, or $</w:t>
      </w:r>
      <w:r w:rsidRPr="44CDFF81" w:rsidR="08596BEE">
        <w:rPr>
          <w:rFonts w:ascii="Aptos" w:hAnsi="Aptos" w:cs="ITCFranklinGothicStd-Book"/>
          <w:sz w:val="24"/>
          <w:szCs w:val="24"/>
        </w:rPr>
        <w:t>13</w:t>
      </w:r>
      <w:r w:rsidRPr="44CDFF81">
        <w:rPr>
          <w:rFonts w:ascii="Aptos" w:hAnsi="Aptos" w:cs="ITCFranklinGothicStd-Book"/>
          <w:sz w:val="24"/>
          <w:szCs w:val="24"/>
        </w:rPr>
        <w:t>,</w:t>
      </w:r>
      <w:r w:rsidRPr="44CDFF81" w:rsidR="08596BEE">
        <w:rPr>
          <w:rFonts w:ascii="Aptos" w:hAnsi="Aptos" w:cs="ITCFranklinGothicStd-Book"/>
          <w:sz w:val="24"/>
          <w:szCs w:val="24"/>
        </w:rPr>
        <w:t>950</w:t>
      </w:r>
      <w:r w:rsidRPr="44CDFF81">
        <w:rPr>
          <w:rFonts w:ascii="Aptos" w:hAnsi="Aptos" w:cs="ITCFranklinGothicStd-Book"/>
          <w:sz w:val="24"/>
          <w:szCs w:val="24"/>
        </w:rPr>
        <w:t>,000 per year.</w:t>
      </w:r>
    </w:p>
    <w:p w:rsidR="00845513" w:rsidRPr="00CF2A64" w:rsidP="00845513" w14:paraId="453D6745" w14:textId="2157641C">
      <w:pPr>
        <w:pStyle w:val="ListParagraph"/>
        <w:numPr>
          <w:ilvl w:val="0"/>
          <w:numId w:val="44"/>
        </w:numPr>
        <w:autoSpaceDE w:val="0"/>
        <w:autoSpaceDN w:val="0"/>
        <w:adjustRightInd w:val="0"/>
        <w:spacing w:line="240" w:lineRule="auto"/>
        <w:rPr>
          <w:rFonts w:ascii="Aptos" w:hAnsi="Aptos"/>
          <w:sz w:val="24"/>
          <w:szCs w:val="24"/>
        </w:rPr>
      </w:pPr>
      <w:r>
        <w:rPr>
          <w:rFonts w:ascii="Aptos" w:hAnsi="Aptos" w:cs="ITCFranklinGothicStd-Book"/>
          <w:sz w:val="24"/>
          <w:szCs w:val="24"/>
        </w:rPr>
        <w:t xml:space="preserve">Annual salary for </w:t>
      </w:r>
      <w:r w:rsidRPr="00263039" w:rsidR="690F16CF">
        <w:rPr>
          <w:rFonts w:ascii="Aptos" w:hAnsi="Aptos" w:cs="ITCFranklinGothicStd-Book"/>
          <w:sz w:val="24"/>
          <w:szCs w:val="24"/>
        </w:rPr>
        <w:t>3</w:t>
      </w:r>
      <w:r w:rsidRPr="00263039" w:rsidR="41DD59D5">
        <w:rPr>
          <w:rFonts w:ascii="Aptos" w:hAnsi="Aptos" w:cs="ITCFranklinGothicStd-Book"/>
          <w:sz w:val="24"/>
          <w:szCs w:val="24"/>
        </w:rPr>
        <w:t xml:space="preserve"> </w:t>
      </w:r>
      <w:r w:rsidRPr="18289E98">
        <w:rPr>
          <w:rFonts w:ascii="Aptos" w:hAnsi="Aptos" w:cs="ITCFranklinGothicStd-Book"/>
          <w:sz w:val="24"/>
          <w:szCs w:val="24"/>
        </w:rPr>
        <w:t>Technical Project Officers is $</w:t>
      </w:r>
      <w:r w:rsidRPr="18289E98" w:rsidR="12EC17A6">
        <w:rPr>
          <w:rFonts w:ascii="Aptos" w:hAnsi="Aptos" w:cs="ITCFranklinGothicStd-Book"/>
          <w:sz w:val="24"/>
          <w:szCs w:val="24"/>
        </w:rPr>
        <w:t>382,692</w:t>
      </w:r>
      <w:r w:rsidRPr="44CDFF81">
        <w:rPr>
          <w:rFonts w:ascii="Aptos" w:hAnsi="Aptos" w:cs="ITCFranklinGothicStd-Book"/>
          <w:sz w:val="24"/>
          <w:szCs w:val="24"/>
        </w:rPr>
        <w:t>, based on an annual salary of $</w:t>
      </w:r>
      <w:r w:rsidRPr="3ED813B0" w:rsidR="45EB0DB2">
        <w:rPr>
          <w:rFonts w:ascii="Aptos" w:hAnsi="Aptos"/>
          <w:sz w:val="24"/>
          <w:szCs w:val="24"/>
        </w:rPr>
        <w:t>1</w:t>
      </w:r>
      <w:r w:rsidRPr="3ED813B0" w:rsidR="58D3B10F">
        <w:rPr>
          <w:rFonts w:ascii="Aptos" w:hAnsi="Aptos"/>
          <w:sz w:val="24"/>
          <w:szCs w:val="24"/>
        </w:rPr>
        <w:t>2</w:t>
      </w:r>
      <w:r w:rsidRPr="3ED813B0" w:rsidR="45EB0DB2">
        <w:rPr>
          <w:rFonts w:ascii="Aptos" w:hAnsi="Aptos"/>
          <w:sz w:val="24"/>
          <w:szCs w:val="24"/>
        </w:rPr>
        <w:t>7</w:t>
      </w:r>
      <w:r w:rsidRPr="3ED813B0">
        <w:rPr>
          <w:rFonts w:ascii="Aptos" w:hAnsi="Aptos"/>
          <w:sz w:val="24"/>
          <w:szCs w:val="24"/>
        </w:rPr>
        <w:t>,</w:t>
      </w:r>
      <w:r w:rsidRPr="3ED813B0" w:rsidR="0855CD72">
        <w:rPr>
          <w:rFonts w:ascii="Aptos" w:hAnsi="Aptos"/>
          <w:sz w:val="24"/>
          <w:szCs w:val="24"/>
        </w:rPr>
        <w:t>564</w:t>
      </w:r>
      <w:r w:rsidRPr="3ED813B0" w:rsidR="45EB0DB2">
        <w:rPr>
          <w:rFonts w:ascii="Aptos" w:hAnsi="Aptos"/>
          <w:sz w:val="24"/>
          <w:szCs w:val="24"/>
        </w:rPr>
        <w:t xml:space="preserve"> </w:t>
      </w:r>
      <w:r w:rsidRPr="3ED813B0">
        <w:rPr>
          <w:rFonts w:ascii="Aptos" w:hAnsi="Aptos"/>
          <w:sz w:val="24"/>
          <w:szCs w:val="24"/>
        </w:rPr>
        <w:t xml:space="preserve">per </w:t>
      </w:r>
      <w:r w:rsidRPr="3ED813B0" w:rsidR="45EB0DB2">
        <w:rPr>
          <w:rFonts w:ascii="Aptos" w:hAnsi="Aptos"/>
          <w:sz w:val="24"/>
          <w:szCs w:val="24"/>
        </w:rPr>
        <w:t xml:space="preserve">GS-13 </w:t>
      </w:r>
      <w:r w:rsidRPr="44CDFF81">
        <w:rPr>
          <w:rFonts w:ascii="Aptos" w:hAnsi="Aptos"/>
          <w:sz w:val="24"/>
          <w:szCs w:val="24"/>
        </w:rPr>
        <w:t xml:space="preserve">staff </w:t>
      </w:r>
      <w:r>
        <w:rPr>
          <w:rStyle w:val="FootnoteReference"/>
          <w:rFonts w:ascii="Aptos" w:hAnsi="Aptos" w:cs="ITCFranklinGothicStd-Book"/>
          <w:sz w:val="24"/>
          <w:szCs w:val="24"/>
        </w:rPr>
        <w:footnoteReference w:id="3"/>
      </w:r>
      <w:r w:rsidRPr="44CDFF81" w:rsidR="04DEFE15">
        <w:t>￼</w:t>
      </w:r>
      <w:r w:rsidRPr="44CDFF81" w:rsidR="0254FC7D">
        <w:rPr>
          <w:rFonts w:ascii="Aptos" w:hAnsi="Aptos"/>
        </w:rPr>
        <w:t xml:space="preserve"> </w:t>
      </w:r>
      <w:r w:rsidRPr="3ED813B0" w:rsidR="0254FC7D">
        <w:rPr>
          <w:rFonts w:ascii="Aptos" w:hAnsi="Aptos"/>
          <w:sz w:val="24"/>
          <w:szCs w:val="24"/>
        </w:rPr>
        <w:t>A wage rate mul</w:t>
      </w:r>
      <w:r w:rsidRPr="3ED813B0" w:rsidR="619C1B69">
        <w:rPr>
          <w:rFonts w:ascii="Aptos" w:hAnsi="Aptos"/>
          <w:sz w:val="24"/>
          <w:szCs w:val="24"/>
        </w:rPr>
        <w:t>tiplier of x2</w:t>
      </w:r>
      <w:r w:rsidRPr="3ED813B0" w:rsidR="042AB702">
        <w:rPr>
          <w:rFonts w:ascii="Aptos" w:hAnsi="Aptos"/>
          <w:sz w:val="24"/>
          <w:szCs w:val="24"/>
        </w:rPr>
        <w:t xml:space="preserve"> generates a total </w:t>
      </w:r>
      <w:r w:rsidRPr="44CDFF81" w:rsidR="042AB702">
        <w:rPr>
          <w:rFonts w:ascii="Aptos" w:hAnsi="Aptos"/>
          <w:sz w:val="24"/>
          <w:szCs w:val="24"/>
        </w:rPr>
        <w:t xml:space="preserve">of </w:t>
      </w:r>
      <w:r w:rsidRPr="44CDFF81" w:rsidR="2280F6E0">
        <w:rPr>
          <w:rFonts w:ascii="Aptos" w:hAnsi="Aptos"/>
          <w:sz w:val="24"/>
          <w:szCs w:val="24"/>
        </w:rPr>
        <w:t>$765,384.</w:t>
      </w:r>
    </w:p>
    <w:p w:rsidR="00375673" w:rsidRPr="00263039" w:rsidP="00623A39" w14:paraId="5FAF893F" w14:textId="77777777">
      <w:pPr>
        <w:pStyle w:val="Heading1"/>
        <w:pBdr>
          <w:bottom w:val="none" w:sz="0" w:space="0" w:color="auto"/>
        </w:pBdr>
        <w:rPr>
          <w:rFonts w:ascii="Aptos" w:hAnsi="Aptos"/>
        </w:rPr>
      </w:pPr>
      <w:bookmarkStart w:id="25" w:name="_Toc240352986"/>
      <w:r w:rsidRPr="00263039">
        <w:rPr>
          <w:rFonts w:ascii="Aptos" w:hAnsi="Aptos"/>
          <w:color w:val="auto"/>
        </w:rPr>
        <w:t>A.</w:t>
      </w:r>
      <w:r w:rsidRPr="00263039" w:rsidR="00AC62CC">
        <w:rPr>
          <w:rFonts w:ascii="Aptos" w:hAnsi="Aptos"/>
          <w:color w:val="auto"/>
        </w:rPr>
        <w:t xml:space="preserve">15.  </w:t>
      </w:r>
      <w:r w:rsidRPr="00263039" w:rsidR="00B45002">
        <w:rPr>
          <w:rFonts w:ascii="Aptos" w:hAnsi="Aptos"/>
          <w:color w:val="auto"/>
        </w:rPr>
        <w:t>Explanation for Program Changes or Adjustments</w:t>
      </w:r>
      <w:bookmarkEnd w:id="25"/>
    </w:p>
    <w:p w:rsidR="007F6CB2" w:rsidRPr="00263039" w:rsidP="007F6CB2" w14:paraId="6C312527" w14:textId="77777777">
      <w:pPr>
        <w:spacing w:line="240" w:lineRule="auto"/>
        <w:rPr>
          <w:rFonts w:ascii="Aptos" w:hAnsi="Aptos"/>
          <w:sz w:val="24"/>
          <w:szCs w:val="24"/>
        </w:rPr>
      </w:pPr>
    </w:p>
    <w:p w:rsidR="204C9D36" w:rsidP="52FDF287" w14:paraId="6B7467BC" w14:textId="54875272">
      <w:pPr>
        <w:spacing w:line="240" w:lineRule="auto"/>
        <w:rPr>
          <w:rFonts w:ascii="Aptos" w:hAnsi="Aptos" w:cs="ITCFranklinGothicStd-Book"/>
          <w:sz w:val="24"/>
          <w:szCs w:val="24"/>
        </w:rPr>
      </w:pPr>
      <w:r w:rsidRPr="52FDF287">
        <w:rPr>
          <w:rFonts w:ascii="Aptos" w:hAnsi="Aptos" w:cs="ITCFranklinGothicStd-Book"/>
          <w:sz w:val="24"/>
          <w:szCs w:val="24"/>
        </w:rPr>
        <w:t xml:space="preserve">The requested annualized burden hours have increased by </w:t>
      </w:r>
      <w:r w:rsidRPr="52FDF287" w:rsidR="3FE668C6">
        <w:rPr>
          <w:rFonts w:ascii="Aptos" w:hAnsi="Aptos" w:cs="ITCFranklinGothicStd-Book"/>
          <w:sz w:val="24"/>
          <w:szCs w:val="24"/>
        </w:rPr>
        <w:t>67</w:t>
      </w:r>
      <w:r w:rsidRPr="52FDF287">
        <w:rPr>
          <w:rFonts w:ascii="Aptos" w:hAnsi="Aptos" w:cs="ITCFranklinGothicStd-Book"/>
          <w:sz w:val="24"/>
          <w:szCs w:val="24"/>
        </w:rPr>
        <w:t xml:space="preserve"> hours from the 202</w:t>
      </w:r>
      <w:r w:rsidRPr="52FDF287" w:rsidR="635FDB45">
        <w:rPr>
          <w:rFonts w:ascii="Aptos" w:hAnsi="Aptos" w:cs="ITCFranklinGothicStd-Book"/>
          <w:sz w:val="24"/>
          <w:szCs w:val="24"/>
        </w:rPr>
        <w:t>3</w:t>
      </w:r>
      <w:r w:rsidRPr="52FDF287">
        <w:rPr>
          <w:rFonts w:ascii="Aptos" w:hAnsi="Aptos" w:cs="ITCFranklinGothicStd-Book"/>
          <w:sz w:val="24"/>
          <w:szCs w:val="24"/>
        </w:rPr>
        <w:t xml:space="preserve"> revision, totaling </w:t>
      </w:r>
      <w:r w:rsidRPr="52FDF287" w:rsidR="7CB435D2">
        <w:rPr>
          <w:rFonts w:ascii="Aptos" w:hAnsi="Aptos" w:cs="ITCFranklinGothicStd-Book"/>
          <w:sz w:val="24"/>
          <w:szCs w:val="24"/>
        </w:rPr>
        <w:t>336</w:t>
      </w:r>
      <w:r w:rsidRPr="52FDF287">
        <w:rPr>
          <w:rFonts w:ascii="Aptos" w:hAnsi="Aptos" w:cs="ITCFranklinGothicStd-Book"/>
          <w:sz w:val="24"/>
          <w:szCs w:val="24"/>
        </w:rPr>
        <w:t xml:space="preserve"> hours.</w:t>
      </w:r>
      <w:r w:rsidRPr="52FDF287" w:rsidR="55C02C54">
        <w:rPr>
          <w:rFonts w:ascii="Aptos" w:hAnsi="Aptos" w:cs="ITCFranklinGothicStd-Book"/>
          <w:sz w:val="24"/>
          <w:szCs w:val="24"/>
        </w:rPr>
        <w:t xml:space="preserve"> There have been no significant changes in the content of the forms. The calculation </w:t>
      </w:r>
      <w:r w:rsidRPr="52FDF287" w:rsidR="3A385B3D">
        <w:rPr>
          <w:rFonts w:ascii="Aptos" w:hAnsi="Aptos" w:cs="ITCFranklinGothicStd-Book"/>
          <w:sz w:val="24"/>
          <w:szCs w:val="24"/>
        </w:rPr>
        <w:t xml:space="preserve">of the amount of time to fill out the forms has been adjusted. This accounts for the increase in burden hours. </w:t>
      </w:r>
      <w:r w:rsidRPr="52FDF287" w:rsidR="55C02C54">
        <w:rPr>
          <w:rFonts w:ascii="Aptos" w:hAnsi="Aptos" w:cs="ITCFranklinGothicStd-Book"/>
          <w:sz w:val="24"/>
          <w:szCs w:val="24"/>
        </w:rPr>
        <w:t xml:space="preserve"> </w:t>
      </w:r>
      <w:r w:rsidRPr="52FDF287">
        <w:rPr>
          <w:rFonts w:ascii="Aptos" w:hAnsi="Aptos" w:cs="ITCFranklinGothicStd-Book"/>
          <w:sz w:val="24"/>
          <w:szCs w:val="24"/>
        </w:rPr>
        <w:t xml:space="preserve">   </w:t>
      </w:r>
    </w:p>
    <w:p w:rsidR="00474E02" w:rsidRPr="00263039" w:rsidP="00474E02" w14:paraId="24FB743A" w14:textId="77777777">
      <w:pPr>
        <w:autoSpaceDE w:val="0"/>
        <w:autoSpaceDN w:val="0"/>
        <w:adjustRightInd w:val="0"/>
        <w:spacing w:line="240" w:lineRule="auto"/>
        <w:rPr>
          <w:rFonts w:ascii="Aptos" w:hAnsi="Aptos" w:cs="ITCFranklinGothicStd-DmCd"/>
          <w:sz w:val="24"/>
          <w:szCs w:val="24"/>
        </w:rPr>
      </w:pPr>
      <w:r w:rsidRPr="44CDFF81">
        <w:rPr>
          <w:rFonts w:ascii="Aptos" w:hAnsi="Aptos" w:cs="ITCFranklinGothicStd-DmCd"/>
          <w:sz w:val="24"/>
          <w:szCs w:val="24"/>
        </w:rPr>
        <w:t>Table A.15.1.  Program Changes and Adjustments for Requested Time Burden.</w:t>
      </w:r>
    </w:p>
    <w:tbl>
      <w:tblPr>
        <w:tblStyle w:val="TableGrid"/>
        <w:tblW w:w="0" w:type="auto"/>
        <w:tblLook w:val="04A0"/>
      </w:tblPr>
      <w:tblGrid>
        <w:gridCol w:w="2515"/>
        <w:gridCol w:w="1890"/>
        <w:gridCol w:w="2340"/>
        <w:gridCol w:w="2340"/>
      </w:tblGrid>
      <w:tr w14:paraId="139D52BC" w14:textId="77777777" w:rsidTr="52FDF287">
        <w:tblPrEx>
          <w:tblW w:w="0" w:type="auto"/>
          <w:tblLook w:val="04A0"/>
        </w:tblPrEx>
        <w:tc>
          <w:tcPr>
            <w:tcW w:w="2515" w:type="dxa"/>
          </w:tcPr>
          <w:p w:rsidR="00474E02" w:rsidRPr="00263039" w:rsidP="00BF4BF7" w14:paraId="5DA69715" w14:textId="77777777">
            <w:pPr>
              <w:jc w:val="center"/>
              <w:rPr>
                <w:rFonts w:ascii="Aptos" w:eastAsia="MS Mincho" w:hAnsi="Aptos" w:cstheme="minorHAnsi"/>
                <w:sz w:val="22"/>
                <w:szCs w:val="22"/>
              </w:rPr>
            </w:pPr>
            <w:r w:rsidRPr="00263039">
              <w:rPr>
                <w:rFonts w:ascii="Aptos" w:eastAsia="MS Mincho" w:hAnsi="Aptos" w:cstheme="minorHAnsi"/>
                <w:sz w:val="22"/>
                <w:szCs w:val="22"/>
              </w:rPr>
              <w:t>Form Name</w:t>
            </w:r>
          </w:p>
        </w:tc>
        <w:tc>
          <w:tcPr>
            <w:tcW w:w="1890" w:type="dxa"/>
          </w:tcPr>
          <w:p w:rsidR="00474E02" w:rsidRPr="00263039" w:rsidP="00BF4BF7" w14:paraId="5AFEDB71" w14:textId="555E9315">
            <w:pPr>
              <w:jc w:val="center"/>
              <w:rPr>
                <w:rFonts w:ascii="Aptos" w:eastAsia="MS Mincho" w:hAnsi="Aptos" w:cstheme="minorHAnsi"/>
                <w:sz w:val="22"/>
                <w:szCs w:val="22"/>
              </w:rPr>
            </w:pPr>
            <w:r w:rsidRPr="00263039">
              <w:rPr>
                <w:rFonts w:ascii="Aptos" w:eastAsia="MS Mincho" w:hAnsi="Aptos" w:cstheme="minorHAnsi"/>
                <w:sz w:val="22"/>
                <w:szCs w:val="22"/>
              </w:rPr>
              <w:t>202</w:t>
            </w:r>
            <w:r w:rsidR="00B02A3A">
              <w:rPr>
                <w:rFonts w:ascii="Aptos" w:eastAsia="MS Mincho" w:hAnsi="Aptos" w:cstheme="minorHAnsi"/>
                <w:sz w:val="22"/>
                <w:szCs w:val="22"/>
              </w:rPr>
              <w:t>3</w:t>
            </w:r>
            <w:r w:rsidRPr="00263039">
              <w:rPr>
                <w:rFonts w:ascii="Aptos" w:eastAsia="MS Mincho" w:hAnsi="Aptos" w:cstheme="minorHAnsi"/>
                <w:sz w:val="22"/>
                <w:szCs w:val="22"/>
              </w:rPr>
              <w:t xml:space="preserve"> Approval Status</w:t>
            </w:r>
          </w:p>
        </w:tc>
        <w:tc>
          <w:tcPr>
            <w:tcW w:w="2340" w:type="dxa"/>
          </w:tcPr>
          <w:p w:rsidR="00474E02" w:rsidRPr="00263039" w:rsidP="00BF4BF7" w14:paraId="7E355D95" w14:textId="77777777">
            <w:pPr>
              <w:jc w:val="center"/>
              <w:rPr>
                <w:rFonts w:ascii="Aptos" w:eastAsia="MS Mincho" w:hAnsi="Aptos" w:cstheme="minorHAnsi"/>
                <w:sz w:val="22"/>
                <w:szCs w:val="22"/>
              </w:rPr>
            </w:pPr>
            <w:r w:rsidRPr="00263039">
              <w:rPr>
                <w:rFonts w:ascii="Aptos" w:eastAsia="MS Mincho" w:hAnsi="Aptos" w:cstheme="minorHAnsi"/>
                <w:sz w:val="22"/>
                <w:szCs w:val="22"/>
              </w:rPr>
              <w:t>Current Request</w:t>
            </w:r>
          </w:p>
        </w:tc>
        <w:tc>
          <w:tcPr>
            <w:tcW w:w="2340" w:type="dxa"/>
            <w:vAlign w:val="center"/>
          </w:tcPr>
          <w:p w:rsidR="00474E02" w:rsidRPr="00263039" w:rsidP="00BF4BF7" w14:paraId="60540DAB" w14:textId="77777777">
            <w:pPr>
              <w:jc w:val="center"/>
              <w:rPr>
                <w:rFonts w:ascii="Aptos" w:eastAsia="MS Mincho" w:hAnsi="Aptos" w:cstheme="minorHAnsi"/>
                <w:sz w:val="22"/>
                <w:szCs w:val="22"/>
              </w:rPr>
            </w:pPr>
            <w:r w:rsidRPr="00263039">
              <w:rPr>
                <w:rFonts w:ascii="Aptos" w:eastAsia="MS Mincho" w:hAnsi="Aptos" w:cstheme="minorHAnsi"/>
                <w:sz w:val="22"/>
                <w:szCs w:val="22"/>
              </w:rPr>
              <w:t>Mode of Collection</w:t>
            </w:r>
          </w:p>
        </w:tc>
      </w:tr>
      <w:tr w14:paraId="79E39B13" w14:textId="77777777" w:rsidTr="52FDF287">
        <w:tblPrEx>
          <w:tblW w:w="0" w:type="auto"/>
          <w:tblLook w:val="04A0"/>
        </w:tblPrEx>
        <w:tc>
          <w:tcPr>
            <w:tcW w:w="2515" w:type="dxa"/>
            <w:vAlign w:val="center"/>
          </w:tcPr>
          <w:p w:rsidR="00474E02" w:rsidRPr="00263039" w:rsidP="00BF4BF7" w14:paraId="157BA235" w14:textId="77777777">
            <w:pPr>
              <w:rPr>
                <w:rFonts w:ascii="Aptos" w:eastAsia="MS Mincho" w:hAnsi="Aptos" w:cstheme="minorHAnsi"/>
                <w:sz w:val="22"/>
                <w:szCs w:val="22"/>
              </w:rPr>
            </w:pPr>
            <w:r w:rsidRPr="00263039">
              <w:rPr>
                <w:rFonts w:ascii="Aptos" w:eastAsia="MS Mincho" w:hAnsi="Aptos" w:cstheme="minorHAnsi"/>
                <w:b/>
                <w:sz w:val="22"/>
                <w:szCs w:val="22"/>
              </w:rPr>
              <w:t>Attachment 4a</w:t>
            </w:r>
            <w:r w:rsidRPr="00263039">
              <w:rPr>
                <w:rFonts w:ascii="Aptos" w:eastAsia="MS Mincho" w:hAnsi="Aptos" w:cstheme="minorHAnsi"/>
                <w:sz w:val="22"/>
                <w:szCs w:val="22"/>
              </w:rPr>
              <w:t xml:space="preserve"> - ATSDR HEAT Form</w:t>
            </w:r>
          </w:p>
        </w:tc>
        <w:tc>
          <w:tcPr>
            <w:tcW w:w="1890" w:type="dxa"/>
            <w:vAlign w:val="center"/>
          </w:tcPr>
          <w:p w:rsidR="00474E02" w:rsidRPr="00263039" w:rsidP="00BF4BF7" w14:paraId="430A8FAA" w14:textId="3B931D24">
            <w:pPr>
              <w:jc w:val="center"/>
              <w:rPr>
                <w:rFonts w:ascii="Aptos" w:eastAsia="MS Mincho" w:hAnsi="Aptos" w:cstheme="minorHAnsi"/>
                <w:sz w:val="22"/>
                <w:szCs w:val="22"/>
              </w:rPr>
            </w:pPr>
            <w:r w:rsidRPr="00263039">
              <w:rPr>
                <w:rFonts w:ascii="Aptos" w:eastAsia="MS Mincho" w:hAnsi="Aptos" w:cstheme="minorHAnsi"/>
                <w:sz w:val="22"/>
                <w:szCs w:val="22"/>
              </w:rPr>
              <w:t xml:space="preserve">Approved </w:t>
            </w:r>
            <w:r w:rsidR="00B02A3A">
              <w:rPr>
                <w:rFonts w:ascii="Aptos" w:eastAsia="MS Mincho" w:hAnsi="Aptos" w:cstheme="minorHAnsi"/>
                <w:sz w:val="22"/>
                <w:szCs w:val="22"/>
              </w:rPr>
              <w:t>34</w:t>
            </w:r>
            <w:r w:rsidRPr="00263039">
              <w:rPr>
                <w:rFonts w:ascii="Aptos" w:eastAsia="MS Mincho" w:hAnsi="Aptos" w:cstheme="minorHAnsi"/>
                <w:sz w:val="22"/>
                <w:szCs w:val="22"/>
              </w:rPr>
              <w:t xml:space="preserve"> hours</w:t>
            </w:r>
          </w:p>
        </w:tc>
        <w:tc>
          <w:tcPr>
            <w:tcW w:w="2340" w:type="dxa"/>
            <w:vAlign w:val="center"/>
          </w:tcPr>
          <w:p w:rsidR="00474E02" w:rsidRPr="00263039" w:rsidP="00BF4BF7" w14:paraId="07364062" w14:textId="25D8C188">
            <w:pPr>
              <w:jc w:val="center"/>
            </w:pPr>
            <w:r w:rsidRPr="204C9D36">
              <w:rPr>
                <w:rFonts w:ascii="Aptos" w:eastAsia="MS Mincho" w:hAnsi="Aptos"/>
                <w:sz w:val="22"/>
                <w:szCs w:val="22"/>
              </w:rPr>
              <w:t>No change</w:t>
            </w:r>
          </w:p>
        </w:tc>
        <w:tc>
          <w:tcPr>
            <w:tcW w:w="2340" w:type="dxa"/>
            <w:vMerge w:val="restart"/>
            <w:vAlign w:val="center"/>
          </w:tcPr>
          <w:p w:rsidR="00474E02" w:rsidRPr="00263039" w:rsidP="00282C87" w14:paraId="475097FD" w14:textId="636846A5">
            <w:pPr>
              <w:jc w:val="center"/>
              <w:rPr>
                <w:rFonts w:ascii="Aptos" w:eastAsia="MS Mincho" w:hAnsi="Aptos" w:cstheme="minorHAnsi"/>
                <w:sz w:val="22"/>
                <w:szCs w:val="22"/>
              </w:rPr>
            </w:pPr>
            <w:r w:rsidRPr="00263039">
              <w:rPr>
                <w:rFonts w:ascii="Aptos" w:eastAsia="MS Mincho" w:hAnsi="Aptos" w:cstheme="minorHAnsi"/>
                <w:sz w:val="22"/>
                <w:szCs w:val="22"/>
              </w:rPr>
              <w:t xml:space="preserve">ARMSS </w:t>
            </w:r>
          </w:p>
        </w:tc>
      </w:tr>
      <w:tr w14:paraId="2BE46E8B" w14:textId="77777777" w:rsidTr="52FDF287">
        <w:tblPrEx>
          <w:tblW w:w="0" w:type="auto"/>
          <w:tblLook w:val="04A0"/>
        </w:tblPrEx>
        <w:tc>
          <w:tcPr>
            <w:tcW w:w="2515" w:type="dxa"/>
            <w:vAlign w:val="center"/>
          </w:tcPr>
          <w:p w:rsidR="00474E02" w:rsidRPr="00263039" w:rsidP="00BF4BF7" w14:paraId="2BC123C3" w14:textId="77777777">
            <w:pPr>
              <w:rPr>
                <w:rFonts w:ascii="Aptos" w:eastAsia="MS Mincho" w:hAnsi="Aptos" w:cstheme="minorHAnsi"/>
                <w:sz w:val="22"/>
                <w:szCs w:val="22"/>
              </w:rPr>
            </w:pPr>
            <w:r w:rsidRPr="00263039">
              <w:rPr>
                <w:rFonts w:ascii="Aptos" w:eastAsia="MS Mincho" w:hAnsi="Aptos" w:cstheme="minorHAnsi"/>
                <w:b/>
                <w:sz w:val="22"/>
                <w:szCs w:val="22"/>
              </w:rPr>
              <w:t>Attachment 4b</w:t>
            </w:r>
            <w:r w:rsidRPr="00263039">
              <w:rPr>
                <w:rFonts w:ascii="Aptos" w:eastAsia="MS Mincho" w:hAnsi="Aptos" w:cstheme="minorHAnsi"/>
                <w:sz w:val="22"/>
                <w:szCs w:val="22"/>
              </w:rPr>
              <w:t xml:space="preserve"> – ATSDR TA Activity Form</w:t>
            </w:r>
          </w:p>
        </w:tc>
        <w:tc>
          <w:tcPr>
            <w:tcW w:w="1890" w:type="dxa"/>
            <w:vAlign w:val="center"/>
          </w:tcPr>
          <w:p w:rsidR="00474E02" w:rsidRPr="00263039" w:rsidP="00BF4BF7" w14:paraId="2B85AD0F" w14:textId="2DDADDEE">
            <w:pPr>
              <w:jc w:val="center"/>
              <w:rPr>
                <w:rFonts w:ascii="Aptos" w:eastAsia="MS Mincho" w:hAnsi="Aptos" w:cstheme="minorHAnsi"/>
                <w:sz w:val="22"/>
                <w:szCs w:val="22"/>
              </w:rPr>
            </w:pPr>
            <w:r w:rsidRPr="00263039">
              <w:rPr>
                <w:rFonts w:ascii="Aptos" w:eastAsia="MS Mincho" w:hAnsi="Aptos" w:cstheme="minorHAnsi"/>
                <w:sz w:val="22"/>
                <w:szCs w:val="22"/>
              </w:rPr>
              <w:t>Approved 3</w:t>
            </w:r>
            <w:r w:rsidR="00B02A3A">
              <w:rPr>
                <w:rFonts w:ascii="Aptos" w:eastAsia="MS Mincho" w:hAnsi="Aptos" w:cstheme="minorHAnsi"/>
                <w:sz w:val="22"/>
                <w:szCs w:val="22"/>
              </w:rPr>
              <w:t>4</w:t>
            </w:r>
            <w:r w:rsidRPr="00263039">
              <w:rPr>
                <w:rFonts w:ascii="Aptos" w:eastAsia="MS Mincho" w:hAnsi="Aptos" w:cstheme="minorHAnsi"/>
                <w:sz w:val="22"/>
                <w:szCs w:val="22"/>
              </w:rPr>
              <w:t xml:space="preserve"> hours</w:t>
            </w:r>
          </w:p>
        </w:tc>
        <w:tc>
          <w:tcPr>
            <w:tcW w:w="2340" w:type="dxa"/>
            <w:vAlign w:val="center"/>
          </w:tcPr>
          <w:p w:rsidR="00474E02" w:rsidRPr="00263039" w:rsidP="00BF4BF7" w14:paraId="424CDB49" w14:textId="1D0ACE3F">
            <w:pPr>
              <w:jc w:val="center"/>
            </w:pPr>
            <w:r w:rsidRPr="204C9D36">
              <w:rPr>
                <w:rFonts w:ascii="Aptos" w:eastAsia="MS Mincho" w:hAnsi="Aptos"/>
                <w:sz w:val="22"/>
                <w:szCs w:val="22"/>
              </w:rPr>
              <w:t>No change</w:t>
            </w:r>
          </w:p>
        </w:tc>
        <w:tc>
          <w:tcPr>
            <w:tcW w:w="2340" w:type="dxa"/>
            <w:vMerge/>
            <w:vAlign w:val="center"/>
          </w:tcPr>
          <w:p w:rsidR="00474E02" w:rsidRPr="00263039" w:rsidP="00BF4BF7" w14:paraId="19855A43" w14:textId="77777777">
            <w:pPr>
              <w:jc w:val="center"/>
              <w:rPr>
                <w:rFonts w:ascii="Aptos" w:eastAsia="MS Mincho" w:hAnsi="Aptos" w:cstheme="minorHAnsi"/>
                <w:sz w:val="22"/>
                <w:szCs w:val="22"/>
              </w:rPr>
            </w:pPr>
          </w:p>
        </w:tc>
      </w:tr>
      <w:tr w14:paraId="04388416" w14:textId="77777777" w:rsidTr="52FDF287">
        <w:tblPrEx>
          <w:tblW w:w="0" w:type="auto"/>
          <w:tblLook w:val="04A0"/>
        </w:tblPrEx>
        <w:tc>
          <w:tcPr>
            <w:tcW w:w="2515" w:type="dxa"/>
            <w:vAlign w:val="center"/>
          </w:tcPr>
          <w:p w:rsidR="00474E02" w:rsidRPr="00263039" w:rsidP="00BF4BF7" w14:paraId="757198CB" w14:textId="77777777">
            <w:pPr>
              <w:rPr>
                <w:rFonts w:ascii="Aptos" w:eastAsia="MS Mincho" w:hAnsi="Aptos" w:cstheme="minorHAnsi"/>
                <w:sz w:val="22"/>
                <w:szCs w:val="22"/>
              </w:rPr>
            </w:pPr>
            <w:r w:rsidRPr="00263039">
              <w:rPr>
                <w:rFonts w:ascii="Aptos" w:eastAsia="MS Mincho" w:hAnsi="Aptos" w:cstheme="minorHAnsi"/>
                <w:b/>
                <w:sz w:val="22"/>
                <w:szCs w:val="22"/>
              </w:rPr>
              <w:t>Attachment 4c</w:t>
            </w:r>
            <w:r w:rsidRPr="00263039">
              <w:rPr>
                <w:rFonts w:ascii="Aptos" w:eastAsia="MS Mincho" w:hAnsi="Aptos" w:cstheme="minorHAnsi"/>
                <w:sz w:val="22"/>
                <w:szCs w:val="22"/>
              </w:rPr>
              <w:t xml:space="preserve"> – ATSDR SIA Form</w:t>
            </w:r>
          </w:p>
        </w:tc>
        <w:tc>
          <w:tcPr>
            <w:tcW w:w="1890" w:type="dxa"/>
            <w:vAlign w:val="center"/>
          </w:tcPr>
          <w:p w:rsidR="00474E02" w:rsidRPr="00263039" w:rsidP="00BF4BF7" w14:paraId="21FF9CD5" w14:textId="086B4E91">
            <w:pPr>
              <w:jc w:val="center"/>
              <w:rPr>
                <w:rFonts w:ascii="Aptos" w:eastAsia="MS Mincho" w:hAnsi="Aptos" w:cstheme="minorHAnsi"/>
                <w:sz w:val="22"/>
                <w:szCs w:val="22"/>
              </w:rPr>
            </w:pPr>
            <w:r w:rsidRPr="00263039">
              <w:rPr>
                <w:rFonts w:ascii="Aptos" w:eastAsia="MS Mincho" w:hAnsi="Aptos" w:cstheme="minorHAnsi"/>
                <w:sz w:val="22"/>
                <w:szCs w:val="22"/>
              </w:rPr>
              <w:t>Approved 1</w:t>
            </w:r>
            <w:r w:rsidR="00B02A3A">
              <w:rPr>
                <w:rFonts w:ascii="Aptos" w:eastAsia="MS Mincho" w:hAnsi="Aptos" w:cstheme="minorHAnsi"/>
                <w:sz w:val="22"/>
                <w:szCs w:val="22"/>
              </w:rPr>
              <w:t>1</w:t>
            </w:r>
            <w:r w:rsidRPr="00263039" w:rsidR="007839E8">
              <w:rPr>
                <w:rFonts w:ascii="Aptos" w:eastAsia="MS Mincho" w:hAnsi="Aptos" w:cstheme="minorHAnsi"/>
                <w:sz w:val="22"/>
                <w:szCs w:val="22"/>
              </w:rPr>
              <w:t xml:space="preserve"> </w:t>
            </w:r>
            <w:r w:rsidRPr="00263039">
              <w:rPr>
                <w:rFonts w:ascii="Aptos" w:eastAsia="MS Mincho" w:hAnsi="Aptos" w:cstheme="minorHAnsi"/>
                <w:sz w:val="22"/>
                <w:szCs w:val="22"/>
              </w:rPr>
              <w:t>hours</w:t>
            </w:r>
          </w:p>
        </w:tc>
        <w:tc>
          <w:tcPr>
            <w:tcW w:w="2340" w:type="dxa"/>
            <w:vAlign w:val="center"/>
          </w:tcPr>
          <w:p w:rsidR="00474E02" w:rsidRPr="00263039" w:rsidP="204C9D36" w14:paraId="66305F3C" w14:textId="4C9E8320">
            <w:pPr>
              <w:autoSpaceDE w:val="0"/>
              <w:autoSpaceDN w:val="0"/>
              <w:spacing w:after="120" w:line="264" w:lineRule="auto"/>
              <w:jc w:val="center"/>
            </w:pPr>
            <w:r w:rsidRPr="204C9D36">
              <w:rPr>
                <w:rFonts w:ascii="Aptos" w:eastAsia="MS Mincho" w:hAnsi="Aptos"/>
                <w:sz w:val="22"/>
                <w:szCs w:val="22"/>
              </w:rPr>
              <w:t>No change</w:t>
            </w:r>
          </w:p>
        </w:tc>
        <w:tc>
          <w:tcPr>
            <w:tcW w:w="2340" w:type="dxa"/>
            <w:vMerge/>
            <w:vAlign w:val="center"/>
          </w:tcPr>
          <w:p w:rsidR="00474E02" w:rsidRPr="00263039" w:rsidP="00BF4BF7" w14:paraId="68C2620D" w14:textId="77777777">
            <w:pPr>
              <w:jc w:val="center"/>
              <w:rPr>
                <w:rFonts w:ascii="Aptos" w:eastAsia="MS Mincho" w:hAnsi="Aptos" w:cstheme="minorHAnsi"/>
                <w:sz w:val="22"/>
                <w:szCs w:val="22"/>
              </w:rPr>
            </w:pPr>
          </w:p>
        </w:tc>
      </w:tr>
      <w:tr w14:paraId="6427A174" w14:textId="77777777" w:rsidTr="52FDF287">
        <w:tblPrEx>
          <w:tblW w:w="0" w:type="auto"/>
          <w:tblLook w:val="04A0"/>
        </w:tblPrEx>
        <w:tc>
          <w:tcPr>
            <w:tcW w:w="2515" w:type="dxa"/>
            <w:vAlign w:val="center"/>
          </w:tcPr>
          <w:p w:rsidR="00474E02" w:rsidRPr="00263039" w:rsidP="00BF4BF7" w14:paraId="07300109" w14:textId="77777777">
            <w:pPr>
              <w:rPr>
                <w:rFonts w:ascii="Aptos" w:eastAsia="MS Mincho" w:hAnsi="Aptos" w:cstheme="minorHAnsi"/>
                <w:sz w:val="22"/>
                <w:szCs w:val="22"/>
              </w:rPr>
            </w:pPr>
            <w:r w:rsidRPr="00263039">
              <w:rPr>
                <w:rFonts w:ascii="Aptos" w:eastAsia="MS Mincho" w:hAnsi="Aptos" w:cstheme="minorHAnsi"/>
                <w:b/>
                <w:sz w:val="22"/>
                <w:szCs w:val="22"/>
              </w:rPr>
              <w:t>Attachment 4d</w:t>
            </w:r>
            <w:r w:rsidRPr="00263039">
              <w:rPr>
                <w:rFonts w:ascii="Aptos" w:eastAsia="MS Mincho" w:hAnsi="Aptos" w:cstheme="minorHAnsi"/>
                <w:sz w:val="22"/>
                <w:szCs w:val="22"/>
              </w:rPr>
              <w:t xml:space="preserve"> – ATSDR Success Story Form</w:t>
            </w:r>
          </w:p>
        </w:tc>
        <w:tc>
          <w:tcPr>
            <w:tcW w:w="1890" w:type="dxa"/>
            <w:vAlign w:val="center"/>
          </w:tcPr>
          <w:p w:rsidR="00474E02" w:rsidRPr="00263039" w:rsidP="44CDFF81" w14:paraId="57A45CDB" w14:textId="11967389">
            <w:pPr>
              <w:jc w:val="center"/>
              <w:rPr>
                <w:rFonts w:ascii="Aptos" w:eastAsia="MS Mincho" w:hAnsi="Aptos"/>
                <w:sz w:val="22"/>
                <w:szCs w:val="22"/>
              </w:rPr>
            </w:pPr>
            <w:r w:rsidRPr="44CDFF81">
              <w:rPr>
                <w:rFonts w:ascii="Aptos" w:eastAsia="MS Mincho" w:hAnsi="Aptos"/>
                <w:sz w:val="22"/>
                <w:szCs w:val="22"/>
              </w:rPr>
              <w:t xml:space="preserve">Approved </w:t>
            </w:r>
            <w:r w:rsidRPr="44CDFF81" w:rsidR="5557A374">
              <w:rPr>
                <w:rFonts w:ascii="Aptos" w:eastAsia="MS Mincho" w:hAnsi="Aptos"/>
                <w:sz w:val="22"/>
                <w:szCs w:val="22"/>
              </w:rPr>
              <w:t>60</w:t>
            </w:r>
            <w:r w:rsidRPr="44CDFF81">
              <w:rPr>
                <w:rFonts w:ascii="Aptos" w:eastAsia="MS Mincho" w:hAnsi="Aptos"/>
                <w:sz w:val="22"/>
                <w:szCs w:val="22"/>
              </w:rPr>
              <w:t xml:space="preserve"> hours</w:t>
            </w:r>
          </w:p>
        </w:tc>
        <w:tc>
          <w:tcPr>
            <w:tcW w:w="2340" w:type="dxa"/>
            <w:vAlign w:val="center"/>
          </w:tcPr>
          <w:p w:rsidR="00474E02" w:rsidRPr="00263039" w:rsidP="30A4EF59" w14:paraId="578B2C4D" w14:textId="7520BF65">
            <w:pPr>
              <w:autoSpaceDE w:val="0"/>
              <w:autoSpaceDN w:val="0"/>
              <w:spacing w:after="120" w:line="264" w:lineRule="auto"/>
              <w:jc w:val="center"/>
              <w:rPr>
                <w:rFonts w:ascii="Aptos" w:eastAsia="MS Mincho" w:hAnsi="Aptos"/>
                <w:sz w:val="22"/>
                <w:szCs w:val="22"/>
              </w:rPr>
            </w:pPr>
            <w:r w:rsidRPr="52FDF287">
              <w:rPr>
                <w:rFonts w:ascii="Aptos" w:eastAsia="MS Mincho" w:hAnsi="Aptos"/>
                <w:sz w:val="22"/>
                <w:szCs w:val="22"/>
              </w:rPr>
              <w:t xml:space="preserve"> 120 hours</w:t>
            </w:r>
          </w:p>
        </w:tc>
        <w:tc>
          <w:tcPr>
            <w:tcW w:w="2340" w:type="dxa"/>
            <w:vAlign w:val="center"/>
          </w:tcPr>
          <w:p w:rsidR="00474E02" w:rsidRPr="00263039" w:rsidP="52FDF287" w14:paraId="112F71A6" w14:textId="7C834229">
            <w:pPr>
              <w:jc w:val="center"/>
              <w:rPr>
                <w:rFonts w:ascii="Aptos" w:eastAsia="MS Mincho" w:hAnsi="Aptos"/>
                <w:sz w:val="22"/>
                <w:szCs w:val="22"/>
              </w:rPr>
            </w:pPr>
            <w:r w:rsidRPr="52FDF287">
              <w:rPr>
                <w:rFonts w:ascii="Aptos" w:eastAsia="MS Mincho" w:hAnsi="Aptos"/>
                <w:sz w:val="22"/>
                <w:szCs w:val="22"/>
              </w:rPr>
              <w:t xml:space="preserve">ARMSS </w:t>
            </w:r>
          </w:p>
        </w:tc>
      </w:tr>
      <w:tr w14:paraId="503D670F" w14:textId="77777777" w:rsidTr="52FDF287">
        <w:tblPrEx>
          <w:tblW w:w="0" w:type="auto"/>
          <w:tblLook w:val="04A0"/>
        </w:tblPrEx>
        <w:tc>
          <w:tcPr>
            <w:tcW w:w="2515" w:type="dxa"/>
            <w:vAlign w:val="center"/>
          </w:tcPr>
          <w:p w:rsidR="00474E02" w:rsidRPr="00263039" w:rsidP="00BF4BF7" w14:paraId="5F69C92A" w14:textId="77777777">
            <w:pPr>
              <w:rPr>
                <w:rFonts w:ascii="Aptos" w:eastAsia="MS Mincho" w:hAnsi="Aptos" w:cstheme="minorHAnsi"/>
                <w:sz w:val="22"/>
                <w:szCs w:val="22"/>
              </w:rPr>
            </w:pPr>
            <w:r w:rsidRPr="00263039">
              <w:rPr>
                <w:rFonts w:ascii="Aptos" w:eastAsia="MS Mincho" w:hAnsi="Aptos" w:cstheme="minorHAnsi"/>
                <w:b/>
                <w:sz w:val="22"/>
                <w:szCs w:val="22"/>
              </w:rPr>
              <w:t>Attachment 4e</w:t>
            </w:r>
            <w:r w:rsidRPr="00263039">
              <w:rPr>
                <w:rFonts w:ascii="Aptos" w:eastAsia="MS Mincho" w:hAnsi="Aptos" w:cstheme="minorHAnsi"/>
                <w:sz w:val="22"/>
                <w:szCs w:val="22"/>
              </w:rPr>
              <w:t xml:space="preserve"> – APPLETREE APR Template</w:t>
            </w:r>
          </w:p>
        </w:tc>
        <w:tc>
          <w:tcPr>
            <w:tcW w:w="1890" w:type="dxa"/>
            <w:vAlign w:val="center"/>
          </w:tcPr>
          <w:p w:rsidR="00474E02" w:rsidRPr="00263039" w:rsidP="00BF4BF7" w14:paraId="78572AEB" w14:textId="4508BC20">
            <w:pPr>
              <w:jc w:val="center"/>
              <w:rPr>
                <w:rFonts w:ascii="Aptos" w:eastAsia="MS Mincho" w:hAnsi="Aptos" w:cstheme="minorHAnsi"/>
                <w:sz w:val="22"/>
                <w:szCs w:val="22"/>
              </w:rPr>
            </w:pPr>
            <w:r w:rsidRPr="00263039">
              <w:rPr>
                <w:rFonts w:ascii="Aptos" w:eastAsia="MS Mincho" w:hAnsi="Aptos" w:cstheme="minorHAnsi"/>
                <w:sz w:val="22"/>
                <w:szCs w:val="22"/>
              </w:rPr>
              <w:t xml:space="preserve">Approved </w:t>
            </w:r>
            <w:r w:rsidR="00C05819">
              <w:rPr>
                <w:rFonts w:ascii="Aptos" w:eastAsia="MS Mincho" w:hAnsi="Aptos" w:cstheme="minorHAnsi"/>
                <w:sz w:val="22"/>
                <w:szCs w:val="22"/>
              </w:rPr>
              <w:t>60</w:t>
            </w:r>
            <w:r w:rsidRPr="00263039">
              <w:rPr>
                <w:rFonts w:ascii="Aptos" w:eastAsia="MS Mincho" w:hAnsi="Aptos" w:cstheme="minorHAnsi"/>
                <w:sz w:val="22"/>
                <w:szCs w:val="22"/>
              </w:rPr>
              <w:t xml:space="preserve"> hours</w:t>
            </w:r>
          </w:p>
        </w:tc>
        <w:tc>
          <w:tcPr>
            <w:tcW w:w="2340" w:type="dxa"/>
            <w:vAlign w:val="center"/>
          </w:tcPr>
          <w:p w:rsidR="00474E02" w:rsidRPr="00263039" w:rsidP="204C9D36" w14:paraId="43167155" w14:textId="01250825">
            <w:pPr>
              <w:autoSpaceDE w:val="0"/>
              <w:autoSpaceDN w:val="0"/>
              <w:spacing w:after="120" w:line="264" w:lineRule="auto"/>
              <w:jc w:val="center"/>
            </w:pPr>
            <w:r w:rsidRPr="204C9D36">
              <w:rPr>
                <w:rFonts w:ascii="Aptos" w:eastAsia="MS Mincho" w:hAnsi="Aptos"/>
                <w:sz w:val="22"/>
                <w:szCs w:val="22"/>
              </w:rPr>
              <w:t>No change</w:t>
            </w:r>
          </w:p>
        </w:tc>
        <w:tc>
          <w:tcPr>
            <w:tcW w:w="2340" w:type="dxa"/>
            <w:vAlign w:val="center"/>
          </w:tcPr>
          <w:p w:rsidR="00474E02" w:rsidRPr="00263039" w:rsidP="204C9D36" w14:paraId="4BA9E830" w14:textId="40888356">
            <w:pPr>
              <w:jc w:val="center"/>
              <w:rPr>
                <w:rFonts w:ascii="Aptos" w:eastAsia="MS Mincho" w:hAnsi="Aptos"/>
                <w:sz w:val="22"/>
                <w:szCs w:val="22"/>
              </w:rPr>
            </w:pPr>
            <w:r w:rsidRPr="204C9D36">
              <w:rPr>
                <w:rFonts w:ascii="Aptos" w:eastAsia="MS Mincho" w:hAnsi="Aptos"/>
                <w:sz w:val="22"/>
                <w:szCs w:val="22"/>
              </w:rPr>
              <w:t xml:space="preserve">Word document via </w:t>
            </w:r>
            <w:r w:rsidRPr="204C9D36" w:rsidR="2ADC5D84">
              <w:rPr>
                <w:rFonts w:ascii="Aptos" w:eastAsia="MS Mincho" w:hAnsi="Aptos"/>
                <w:sz w:val="22"/>
                <w:szCs w:val="22"/>
              </w:rPr>
              <w:t>e</w:t>
            </w:r>
            <w:r w:rsidRPr="204C9D36" w:rsidR="07F9F174">
              <w:rPr>
                <w:rFonts w:ascii="Aptos" w:eastAsia="MS Mincho" w:hAnsi="Aptos"/>
                <w:sz w:val="22"/>
                <w:szCs w:val="22"/>
              </w:rPr>
              <w:t>mail</w:t>
            </w:r>
          </w:p>
        </w:tc>
      </w:tr>
      <w:tr w14:paraId="46553F01" w14:textId="77777777" w:rsidTr="52FDF287">
        <w:tblPrEx>
          <w:tblW w:w="0" w:type="auto"/>
          <w:tblLook w:val="04A0"/>
        </w:tblPrEx>
        <w:tc>
          <w:tcPr>
            <w:tcW w:w="2515" w:type="dxa"/>
            <w:vAlign w:val="center"/>
          </w:tcPr>
          <w:p w:rsidR="00474E02" w:rsidRPr="00263039" w:rsidP="00BF4BF7" w14:paraId="5EA77A52" w14:textId="77777777">
            <w:pPr>
              <w:rPr>
                <w:rFonts w:ascii="Aptos" w:eastAsia="MS Mincho" w:hAnsi="Aptos" w:cstheme="minorHAnsi"/>
                <w:sz w:val="22"/>
                <w:szCs w:val="22"/>
              </w:rPr>
            </w:pPr>
            <w:r w:rsidRPr="00263039">
              <w:rPr>
                <w:rFonts w:ascii="Aptos" w:eastAsia="MS Mincho" w:hAnsi="Aptos" w:cstheme="minorHAnsi"/>
                <w:b/>
                <w:sz w:val="22"/>
                <w:szCs w:val="22"/>
              </w:rPr>
              <w:t>Attachment 4f</w:t>
            </w:r>
            <w:r w:rsidRPr="00263039">
              <w:rPr>
                <w:rFonts w:ascii="Aptos" w:eastAsia="MS Mincho" w:hAnsi="Aptos" w:cstheme="minorHAnsi"/>
                <w:sz w:val="22"/>
                <w:szCs w:val="22"/>
              </w:rPr>
              <w:t xml:space="preserve"> – CSPECE Qualitative Narrative Form</w:t>
            </w:r>
          </w:p>
        </w:tc>
        <w:tc>
          <w:tcPr>
            <w:tcW w:w="1890" w:type="dxa"/>
            <w:vAlign w:val="center"/>
          </w:tcPr>
          <w:p w:rsidR="00474E02" w:rsidRPr="00263039" w:rsidP="00BF4BF7" w14:paraId="5A0C8DC1" w14:textId="2BB9980C">
            <w:pPr>
              <w:jc w:val="center"/>
              <w:rPr>
                <w:rFonts w:ascii="Aptos" w:eastAsia="MS Mincho" w:hAnsi="Aptos" w:cstheme="minorHAnsi"/>
                <w:sz w:val="22"/>
                <w:szCs w:val="22"/>
              </w:rPr>
            </w:pPr>
            <w:r w:rsidRPr="00263039">
              <w:rPr>
                <w:rFonts w:ascii="Aptos" w:eastAsia="MS Mincho" w:hAnsi="Aptos" w:cstheme="minorHAnsi"/>
                <w:sz w:val="22"/>
                <w:szCs w:val="22"/>
              </w:rPr>
              <w:t xml:space="preserve">Approved </w:t>
            </w:r>
            <w:r w:rsidR="00FC4893">
              <w:rPr>
                <w:rFonts w:ascii="Aptos" w:eastAsia="MS Mincho" w:hAnsi="Aptos" w:cstheme="minorHAnsi"/>
                <w:sz w:val="22"/>
                <w:szCs w:val="22"/>
              </w:rPr>
              <w:t>30</w:t>
            </w:r>
            <w:r w:rsidRPr="00263039">
              <w:rPr>
                <w:rFonts w:ascii="Aptos" w:eastAsia="MS Mincho" w:hAnsi="Aptos" w:cstheme="minorHAnsi"/>
                <w:sz w:val="22"/>
                <w:szCs w:val="22"/>
              </w:rPr>
              <w:t xml:space="preserve"> </w:t>
            </w:r>
            <w:r w:rsidRPr="00263039" w:rsidR="00121A29">
              <w:rPr>
                <w:rFonts w:ascii="Aptos" w:eastAsia="MS Mincho" w:hAnsi="Aptos" w:cstheme="minorHAnsi"/>
                <w:sz w:val="22"/>
                <w:szCs w:val="22"/>
              </w:rPr>
              <w:t>hours</w:t>
            </w:r>
          </w:p>
        </w:tc>
        <w:tc>
          <w:tcPr>
            <w:tcW w:w="2340" w:type="dxa"/>
            <w:vAlign w:val="center"/>
          </w:tcPr>
          <w:p w:rsidR="00474E02" w:rsidRPr="00263039" w:rsidP="00BF4BF7" w14:paraId="2EA70985" w14:textId="77777777">
            <w:pPr>
              <w:jc w:val="center"/>
              <w:rPr>
                <w:rFonts w:ascii="Aptos" w:eastAsia="MS Mincho" w:hAnsi="Aptos" w:cstheme="minorHAnsi"/>
                <w:sz w:val="22"/>
                <w:szCs w:val="22"/>
              </w:rPr>
            </w:pPr>
          </w:p>
          <w:p w:rsidR="00474E02" w:rsidRPr="00263039" w:rsidP="00BF4BF7" w14:paraId="6B12BF85" w14:textId="25D8C188">
            <w:pPr>
              <w:jc w:val="center"/>
            </w:pPr>
            <w:r w:rsidRPr="204C9D36">
              <w:rPr>
                <w:rFonts w:ascii="Aptos" w:eastAsia="MS Mincho" w:hAnsi="Aptos"/>
                <w:sz w:val="22"/>
                <w:szCs w:val="22"/>
              </w:rPr>
              <w:t>No change</w:t>
            </w:r>
          </w:p>
          <w:p w:rsidR="00474E02" w:rsidRPr="00263039" w:rsidP="204C9D36" w14:paraId="5924F614" w14:textId="47B6CE0E">
            <w:pPr>
              <w:jc w:val="center"/>
              <w:rPr>
                <w:rFonts w:ascii="Aptos" w:eastAsia="MS Mincho" w:hAnsi="Aptos"/>
                <w:sz w:val="22"/>
                <w:szCs w:val="22"/>
              </w:rPr>
            </w:pPr>
          </w:p>
        </w:tc>
        <w:tc>
          <w:tcPr>
            <w:tcW w:w="2340" w:type="dxa"/>
            <w:vAlign w:val="center"/>
          </w:tcPr>
          <w:p w:rsidR="00474E02" w:rsidRPr="00263039" w:rsidP="204C9D36" w14:paraId="1AC302F5" w14:textId="44C536AE">
            <w:pPr>
              <w:jc w:val="center"/>
              <w:rPr>
                <w:rFonts w:ascii="Aptos" w:eastAsia="MS Mincho" w:hAnsi="Aptos"/>
                <w:sz w:val="22"/>
                <w:szCs w:val="22"/>
              </w:rPr>
            </w:pPr>
            <w:r w:rsidRPr="204C9D36">
              <w:rPr>
                <w:rFonts w:ascii="Aptos" w:eastAsia="MS Mincho" w:hAnsi="Aptos"/>
                <w:sz w:val="22"/>
                <w:szCs w:val="22"/>
              </w:rPr>
              <w:t xml:space="preserve"> </w:t>
            </w:r>
            <w:r w:rsidRPr="204C9D36" w:rsidR="059C7AED">
              <w:rPr>
                <w:rFonts w:ascii="Aptos" w:eastAsia="MS Mincho" w:hAnsi="Aptos"/>
                <w:sz w:val="22"/>
                <w:szCs w:val="22"/>
              </w:rPr>
              <w:t xml:space="preserve">Word document via </w:t>
            </w:r>
            <w:r w:rsidRPr="204C9D36" w:rsidR="54922391">
              <w:rPr>
                <w:rFonts w:ascii="Aptos" w:eastAsia="MS Mincho" w:hAnsi="Aptos"/>
                <w:sz w:val="22"/>
                <w:szCs w:val="22"/>
              </w:rPr>
              <w:t>e</w:t>
            </w:r>
            <w:r w:rsidRPr="204C9D36" w:rsidR="059C7AED">
              <w:rPr>
                <w:rFonts w:ascii="Aptos" w:eastAsia="MS Mincho" w:hAnsi="Aptos"/>
                <w:sz w:val="22"/>
                <w:szCs w:val="22"/>
              </w:rPr>
              <w:t xml:space="preserve">mail </w:t>
            </w:r>
          </w:p>
        </w:tc>
      </w:tr>
      <w:tr w14:paraId="62603EEF" w14:textId="77777777" w:rsidTr="52FDF287">
        <w:tblPrEx>
          <w:tblW w:w="0" w:type="auto"/>
          <w:tblLook w:val="04A0"/>
        </w:tblPrEx>
        <w:tc>
          <w:tcPr>
            <w:tcW w:w="2515" w:type="dxa"/>
            <w:vAlign w:val="center"/>
          </w:tcPr>
          <w:p w:rsidR="00474E02" w:rsidRPr="00263039" w:rsidP="00BF4BF7" w14:paraId="4F5EE693" w14:textId="77777777">
            <w:pPr>
              <w:rPr>
                <w:rFonts w:ascii="Aptos" w:eastAsia="MS Mincho" w:hAnsi="Aptos" w:cstheme="minorHAnsi"/>
                <w:sz w:val="22"/>
                <w:szCs w:val="22"/>
              </w:rPr>
            </w:pPr>
            <w:r w:rsidRPr="00263039">
              <w:rPr>
                <w:rFonts w:ascii="Aptos" w:eastAsia="MS Mincho" w:hAnsi="Aptos" w:cstheme="minorHAnsi"/>
                <w:b/>
                <w:sz w:val="22"/>
                <w:szCs w:val="22"/>
              </w:rPr>
              <w:t>Attachment 4g</w:t>
            </w:r>
            <w:r w:rsidRPr="00263039">
              <w:rPr>
                <w:rFonts w:ascii="Aptos" w:eastAsia="MS Mincho" w:hAnsi="Aptos" w:cstheme="minorHAnsi"/>
                <w:sz w:val="22"/>
                <w:szCs w:val="22"/>
              </w:rPr>
              <w:t xml:space="preserve"> – CSPECE Quantitative Form</w:t>
            </w:r>
          </w:p>
        </w:tc>
        <w:tc>
          <w:tcPr>
            <w:tcW w:w="1890" w:type="dxa"/>
            <w:vAlign w:val="center"/>
          </w:tcPr>
          <w:p w:rsidR="00474E02" w:rsidRPr="00263039" w:rsidP="44CDFF81" w14:paraId="06C06DBF" w14:textId="00F636F4">
            <w:pPr>
              <w:jc w:val="center"/>
              <w:rPr>
                <w:rFonts w:ascii="Aptos" w:eastAsia="MS Mincho" w:hAnsi="Aptos"/>
                <w:sz w:val="22"/>
                <w:szCs w:val="22"/>
              </w:rPr>
            </w:pPr>
            <w:r w:rsidRPr="44CDFF81">
              <w:rPr>
                <w:rFonts w:ascii="Aptos" w:eastAsia="MS Mincho" w:hAnsi="Aptos"/>
                <w:sz w:val="22"/>
                <w:szCs w:val="22"/>
              </w:rPr>
              <w:t xml:space="preserve">Approved </w:t>
            </w:r>
            <w:r w:rsidRPr="44CDFF81" w:rsidR="0F7EFBDC">
              <w:rPr>
                <w:rFonts w:ascii="Aptos" w:eastAsia="MS Mincho" w:hAnsi="Aptos"/>
                <w:sz w:val="22"/>
                <w:szCs w:val="22"/>
              </w:rPr>
              <w:t>8</w:t>
            </w:r>
            <w:r w:rsidRPr="44CDFF81">
              <w:rPr>
                <w:rFonts w:ascii="Aptos" w:eastAsia="MS Mincho" w:hAnsi="Aptos"/>
                <w:sz w:val="22"/>
                <w:szCs w:val="22"/>
              </w:rPr>
              <w:t xml:space="preserve"> hours</w:t>
            </w:r>
          </w:p>
        </w:tc>
        <w:tc>
          <w:tcPr>
            <w:tcW w:w="2340" w:type="dxa"/>
            <w:vAlign w:val="center"/>
          </w:tcPr>
          <w:p w:rsidR="00474E02" w:rsidRPr="00263039" w:rsidP="00BF4BF7" w14:paraId="1F3EF1C9" w14:textId="7BA1E3E2">
            <w:pPr>
              <w:jc w:val="center"/>
            </w:pPr>
            <w:r w:rsidRPr="52FDF287">
              <w:rPr>
                <w:rFonts w:ascii="Aptos" w:eastAsia="MS Mincho" w:hAnsi="Aptos"/>
                <w:sz w:val="22"/>
                <w:szCs w:val="22"/>
              </w:rPr>
              <w:t xml:space="preserve"> 15 hours</w:t>
            </w:r>
          </w:p>
        </w:tc>
        <w:tc>
          <w:tcPr>
            <w:tcW w:w="2340" w:type="dxa"/>
            <w:vAlign w:val="center"/>
          </w:tcPr>
          <w:p w:rsidR="00474E02" w:rsidRPr="00263039" w:rsidP="00396E58" w14:paraId="24FB93C2" w14:textId="09323AC2">
            <w:pPr>
              <w:rPr>
                <w:rFonts w:ascii="Aptos" w:eastAsia="MS Mincho" w:hAnsi="Aptos" w:cstheme="minorHAnsi"/>
                <w:sz w:val="22"/>
                <w:szCs w:val="22"/>
              </w:rPr>
            </w:pPr>
            <w:r>
              <w:rPr>
                <w:rFonts w:ascii="Aptos" w:eastAsia="MS Mincho" w:hAnsi="Aptos" w:cstheme="minorHAnsi"/>
                <w:sz w:val="22"/>
                <w:szCs w:val="22"/>
              </w:rPr>
              <w:t xml:space="preserve">  </w:t>
            </w:r>
            <w:r w:rsidRPr="00263039">
              <w:rPr>
                <w:rFonts w:ascii="Aptos" w:eastAsia="MS Mincho" w:hAnsi="Aptos" w:cstheme="minorHAnsi"/>
                <w:sz w:val="22"/>
                <w:szCs w:val="22"/>
              </w:rPr>
              <w:t>Excel file via email.</w:t>
            </w:r>
            <w:r w:rsidRPr="00263039" w:rsidR="00C3017B">
              <w:rPr>
                <w:rFonts w:ascii="Aptos" w:eastAsia="MS Mincho" w:hAnsi="Aptos" w:cstheme="minorHAnsi"/>
                <w:sz w:val="22"/>
                <w:szCs w:val="22"/>
              </w:rPr>
              <w:t xml:space="preserve"> </w:t>
            </w:r>
          </w:p>
        </w:tc>
      </w:tr>
      <w:tr w14:paraId="79B2694C" w14:textId="77777777" w:rsidTr="52FDF287">
        <w:tblPrEx>
          <w:tblW w:w="0" w:type="auto"/>
          <w:tblLook w:val="04A0"/>
        </w:tblPrEx>
        <w:tc>
          <w:tcPr>
            <w:tcW w:w="2515" w:type="dxa"/>
            <w:vAlign w:val="center"/>
          </w:tcPr>
          <w:p w:rsidR="00474E02" w:rsidRPr="00263039" w:rsidP="00BF4BF7" w14:paraId="215B3F47" w14:textId="77777777">
            <w:pPr>
              <w:rPr>
                <w:rFonts w:ascii="Aptos" w:eastAsia="MS Mincho" w:hAnsi="Aptos" w:cstheme="minorHAnsi"/>
                <w:sz w:val="22"/>
                <w:szCs w:val="22"/>
              </w:rPr>
            </w:pPr>
            <w:r w:rsidRPr="00263039">
              <w:rPr>
                <w:rFonts w:ascii="Aptos" w:eastAsia="MS Mincho" w:hAnsi="Aptos" w:cstheme="minorHAnsi"/>
                <w:b/>
                <w:sz w:val="22"/>
                <w:szCs w:val="22"/>
              </w:rPr>
              <w:t>Attachment 4h</w:t>
            </w:r>
            <w:r w:rsidRPr="00263039">
              <w:rPr>
                <w:rFonts w:ascii="Aptos" w:eastAsia="MS Mincho" w:hAnsi="Aptos" w:cstheme="minorHAnsi"/>
                <w:sz w:val="22"/>
                <w:szCs w:val="22"/>
              </w:rPr>
              <w:t xml:space="preserve"> – ATSDR </w:t>
            </w:r>
            <w:r w:rsidRPr="00263039">
              <w:rPr>
                <w:rFonts w:ascii="Aptos" w:eastAsia="MS Mincho" w:hAnsi="Aptos" w:cstheme="minorHAnsi"/>
                <w:sz w:val="22"/>
                <w:szCs w:val="22"/>
              </w:rPr>
              <w:t>SoilSHOP</w:t>
            </w:r>
            <w:r w:rsidRPr="00263039">
              <w:rPr>
                <w:rFonts w:ascii="Aptos" w:eastAsia="MS Mincho" w:hAnsi="Aptos" w:cstheme="minorHAnsi"/>
                <w:sz w:val="22"/>
                <w:szCs w:val="22"/>
              </w:rPr>
              <w:t xml:space="preserve"> Form</w:t>
            </w:r>
          </w:p>
        </w:tc>
        <w:tc>
          <w:tcPr>
            <w:tcW w:w="1890" w:type="dxa"/>
            <w:vAlign w:val="center"/>
          </w:tcPr>
          <w:p w:rsidR="00474E02" w:rsidRPr="00263039" w:rsidP="00BF4BF7" w14:paraId="44974236" w14:textId="77777777">
            <w:pPr>
              <w:jc w:val="center"/>
              <w:rPr>
                <w:rFonts w:ascii="Aptos" w:eastAsia="MS Mincho" w:hAnsi="Aptos" w:cstheme="minorHAnsi"/>
                <w:sz w:val="22"/>
                <w:szCs w:val="22"/>
              </w:rPr>
            </w:pPr>
            <w:r w:rsidRPr="00263039">
              <w:rPr>
                <w:rFonts w:ascii="Aptos" w:eastAsia="MS Mincho" w:hAnsi="Aptos" w:cstheme="minorHAnsi"/>
                <w:sz w:val="22"/>
                <w:szCs w:val="22"/>
              </w:rPr>
              <w:t>Approved 1 hour</w:t>
            </w:r>
          </w:p>
        </w:tc>
        <w:tc>
          <w:tcPr>
            <w:tcW w:w="2340" w:type="dxa"/>
            <w:vAlign w:val="center"/>
          </w:tcPr>
          <w:p w:rsidR="00474E02" w:rsidRPr="00263039" w:rsidP="00BF4BF7" w14:paraId="79D3ED07" w14:textId="77777777">
            <w:pPr>
              <w:jc w:val="center"/>
              <w:rPr>
                <w:rFonts w:ascii="Aptos" w:eastAsia="MS Mincho" w:hAnsi="Aptos" w:cstheme="minorHAnsi"/>
                <w:sz w:val="22"/>
                <w:szCs w:val="22"/>
              </w:rPr>
            </w:pPr>
            <w:r w:rsidRPr="00263039">
              <w:rPr>
                <w:rFonts w:ascii="Aptos" w:eastAsia="MS Mincho" w:hAnsi="Aptos" w:cstheme="minorHAnsi"/>
                <w:sz w:val="22"/>
                <w:szCs w:val="22"/>
              </w:rPr>
              <w:t>No change.</w:t>
            </w:r>
          </w:p>
          <w:p w:rsidR="00474E02" w:rsidRPr="00263039" w:rsidP="00BF4BF7" w14:paraId="52391676" w14:textId="77777777">
            <w:pPr>
              <w:jc w:val="center"/>
              <w:rPr>
                <w:rFonts w:ascii="Aptos" w:eastAsia="MS Mincho" w:hAnsi="Aptos" w:cstheme="minorHAnsi"/>
                <w:sz w:val="22"/>
                <w:szCs w:val="22"/>
              </w:rPr>
            </w:pPr>
            <w:r w:rsidRPr="00263039">
              <w:rPr>
                <w:rFonts w:ascii="Aptos" w:eastAsia="MS Mincho" w:hAnsi="Aptos" w:cstheme="minorHAnsi"/>
                <w:sz w:val="22"/>
                <w:szCs w:val="22"/>
              </w:rPr>
              <w:t>SoilSHOPs</w:t>
            </w:r>
            <w:r w:rsidRPr="00263039">
              <w:rPr>
                <w:rFonts w:ascii="Aptos" w:eastAsia="MS Mincho" w:hAnsi="Aptos" w:cstheme="minorHAnsi"/>
                <w:sz w:val="22"/>
                <w:szCs w:val="22"/>
              </w:rPr>
              <w:t xml:space="preserve"> are not a mandatory program requirement for all recipients.</w:t>
            </w:r>
          </w:p>
          <w:p w:rsidR="00474E02" w:rsidRPr="00263039" w:rsidP="00BF4BF7" w14:paraId="731F7C83" w14:textId="77777777">
            <w:pPr>
              <w:jc w:val="center"/>
              <w:rPr>
                <w:rFonts w:ascii="Aptos" w:eastAsia="MS Mincho" w:hAnsi="Aptos" w:cstheme="minorHAnsi"/>
                <w:sz w:val="22"/>
                <w:szCs w:val="22"/>
              </w:rPr>
            </w:pPr>
            <w:r w:rsidRPr="00263039">
              <w:rPr>
                <w:rFonts w:ascii="Aptos" w:eastAsia="MS Mincho" w:hAnsi="Aptos" w:cstheme="minorHAnsi"/>
                <w:sz w:val="22"/>
                <w:szCs w:val="22"/>
              </w:rPr>
              <w:t xml:space="preserve">Request 1 total hour, </w:t>
            </w:r>
          </w:p>
          <w:p w:rsidR="00474E02" w:rsidRPr="00263039" w:rsidP="00BF4BF7" w14:paraId="19F8B104" w14:textId="77777777">
            <w:pPr>
              <w:jc w:val="center"/>
              <w:rPr>
                <w:rFonts w:ascii="Aptos" w:eastAsia="MS Mincho" w:hAnsi="Aptos" w:cstheme="minorHAnsi"/>
                <w:sz w:val="22"/>
                <w:szCs w:val="22"/>
              </w:rPr>
            </w:pPr>
            <w:r w:rsidRPr="00263039">
              <w:rPr>
                <w:rFonts w:ascii="Aptos" w:eastAsia="MS Mincho" w:hAnsi="Aptos" w:cstheme="minorHAnsi"/>
                <w:sz w:val="22"/>
                <w:szCs w:val="22"/>
              </w:rPr>
              <w:t xml:space="preserve">reported by subset of 10 recipients, only if they choose to conduct a </w:t>
            </w:r>
            <w:r w:rsidRPr="00263039">
              <w:rPr>
                <w:rFonts w:ascii="Aptos" w:eastAsia="MS Mincho" w:hAnsi="Aptos" w:cstheme="minorHAnsi"/>
                <w:sz w:val="22"/>
                <w:szCs w:val="22"/>
              </w:rPr>
              <w:t>SoilSHOP</w:t>
            </w:r>
            <w:r w:rsidRPr="00263039">
              <w:rPr>
                <w:rFonts w:ascii="Aptos" w:eastAsia="MS Mincho" w:hAnsi="Aptos" w:cstheme="minorHAnsi"/>
                <w:sz w:val="22"/>
                <w:szCs w:val="22"/>
              </w:rPr>
              <w:t xml:space="preserve">.  </w:t>
            </w:r>
          </w:p>
        </w:tc>
        <w:tc>
          <w:tcPr>
            <w:tcW w:w="2340" w:type="dxa"/>
            <w:vAlign w:val="center"/>
          </w:tcPr>
          <w:p w:rsidR="00474E02" w:rsidRPr="00263039" w:rsidP="00BF4BF7" w14:paraId="74ABB101" w14:textId="19FEE0EC">
            <w:pPr>
              <w:jc w:val="center"/>
              <w:rPr>
                <w:rFonts w:ascii="Aptos" w:eastAsia="MS Mincho" w:hAnsi="Aptos" w:cstheme="minorHAnsi"/>
                <w:sz w:val="22"/>
                <w:szCs w:val="22"/>
              </w:rPr>
            </w:pPr>
            <w:r w:rsidRPr="00263039">
              <w:rPr>
                <w:rFonts w:ascii="Aptos" w:eastAsia="MS Mincho" w:hAnsi="Aptos" w:cstheme="minorHAnsi"/>
                <w:sz w:val="22"/>
                <w:szCs w:val="22"/>
              </w:rPr>
              <w:t xml:space="preserve"> Word </w:t>
            </w:r>
            <w:r w:rsidR="0010783D">
              <w:rPr>
                <w:rFonts w:ascii="Aptos" w:eastAsia="MS Mincho" w:hAnsi="Aptos" w:cstheme="minorHAnsi"/>
                <w:sz w:val="22"/>
                <w:szCs w:val="22"/>
              </w:rPr>
              <w:t>document</w:t>
            </w:r>
            <w:r w:rsidRPr="00263039">
              <w:rPr>
                <w:rFonts w:ascii="Aptos" w:eastAsia="MS Mincho" w:hAnsi="Aptos" w:cstheme="minorHAnsi"/>
                <w:sz w:val="22"/>
                <w:szCs w:val="22"/>
              </w:rPr>
              <w:t xml:space="preserve"> via email.</w:t>
            </w:r>
            <w:r w:rsidRPr="00263039" w:rsidR="00FB6D2C">
              <w:rPr>
                <w:rFonts w:ascii="Aptos" w:eastAsia="MS Mincho" w:hAnsi="Aptos" w:cstheme="minorHAnsi"/>
                <w:sz w:val="22"/>
                <w:szCs w:val="22"/>
              </w:rPr>
              <w:t xml:space="preserve"> </w:t>
            </w:r>
          </w:p>
        </w:tc>
      </w:tr>
      <w:tr w14:paraId="5020629C" w14:textId="77777777" w:rsidTr="52FDF287">
        <w:tblPrEx>
          <w:tblW w:w="0" w:type="auto"/>
          <w:tblLook w:val="04A0"/>
        </w:tblPrEx>
        <w:tc>
          <w:tcPr>
            <w:tcW w:w="2515" w:type="dxa"/>
            <w:vAlign w:val="center"/>
          </w:tcPr>
          <w:p w:rsidR="00474E02" w:rsidRPr="00263039" w:rsidP="00BF4BF7" w14:paraId="4C7E8537" w14:textId="77777777">
            <w:pPr>
              <w:rPr>
                <w:rFonts w:ascii="Aptos" w:eastAsia="MS Mincho" w:hAnsi="Aptos" w:cstheme="minorHAnsi"/>
                <w:sz w:val="22"/>
                <w:szCs w:val="22"/>
              </w:rPr>
            </w:pPr>
            <w:r w:rsidRPr="00263039">
              <w:rPr>
                <w:rFonts w:ascii="Aptos" w:eastAsia="MS Mincho" w:hAnsi="Aptos" w:cstheme="minorHAnsi"/>
                <w:b/>
                <w:sz w:val="22"/>
                <w:szCs w:val="22"/>
              </w:rPr>
              <w:t>Attachment 4i</w:t>
            </w:r>
            <w:r w:rsidRPr="00263039">
              <w:rPr>
                <w:rFonts w:ascii="Aptos" w:eastAsia="MS Mincho" w:hAnsi="Aptos" w:cstheme="minorHAnsi"/>
                <w:sz w:val="22"/>
                <w:szCs w:val="22"/>
              </w:rPr>
              <w:t xml:space="preserve"> – ATSDR Recommendation Follow-up Form</w:t>
            </w:r>
          </w:p>
        </w:tc>
        <w:tc>
          <w:tcPr>
            <w:tcW w:w="1890" w:type="dxa"/>
            <w:vAlign w:val="center"/>
          </w:tcPr>
          <w:p w:rsidR="00474E02" w:rsidRPr="00263039" w:rsidP="00BF4BF7" w14:paraId="2CC96B85" w14:textId="63B9E1A2">
            <w:pPr>
              <w:jc w:val="center"/>
              <w:rPr>
                <w:rFonts w:ascii="Aptos" w:eastAsia="MS Mincho" w:hAnsi="Aptos" w:cstheme="minorHAnsi"/>
                <w:sz w:val="22"/>
                <w:szCs w:val="22"/>
              </w:rPr>
            </w:pPr>
            <w:r w:rsidRPr="00263039">
              <w:rPr>
                <w:rFonts w:ascii="Aptos" w:eastAsia="MS Mincho" w:hAnsi="Aptos" w:cstheme="minorHAnsi"/>
                <w:sz w:val="22"/>
                <w:szCs w:val="22"/>
              </w:rPr>
              <w:t xml:space="preserve">Approved </w:t>
            </w:r>
            <w:r w:rsidR="0010783D">
              <w:rPr>
                <w:rFonts w:ascii="Aptos" w:eastAsia="MS Mincho" w:hAnsi="Aptos" w:cstheme="minorHAnsi"/>
                <w:sz w:val="22"/>
                <w:szCs w:val="22"/>
              </w:rPr>
              <w:t>20</w:t>
            </w:r>
            <w:r w:rsidRPr="00263039" w:rsidR="00053B15">
              <w:rPr>
                <w:rFonts w:ascii="Aptos" w:eastAsia="MS Mincho" w:hAnsi="Aptos" w:cstheme="minorHAnsi"/>
                <w:sz w:val="22"/>
                <w:szCs w:val="22"/>
              </w:rPr>
              <w:t xml:space="preserve"> hours</w:t>
            </w:r>
          </w:p>
        </w:tc>
        <w:tc>
          <w:tcPr>
            <w:tcW w:w="2340" w:type="dxa"/>
            <w:vAlign w:val="center"/>
          </w:tcPr>
          <w:p w:rsidR="00474E02" w:rsidRPr="00263039" w:rsidP="00BF4BF7" w14:paraId="462E8D4E" w14:textId="2CD988E1">
            <w:pPr>
              <w:jc w:val="center"/>
            </w:pPr>
            <w:r w:rsidRPr="204C9D36">
              <w:rPr>
                <w:rFonts w:ascii="Aptos" w:eastAsia="MS Mincho" w:hAnsi="Aptos"/>
                <w:sz w:val="22"/>
                <w:szCs w:val="22"/>
              </w:rPr>
              <w:t>No change</w:t>
            </w:r>
          </w:p>
          <w:p w:rsidR="00474E02" w:rsidRPr="00263039" w:rsidP="00BF4BF7" w14:paraId="02EFC7D3" w14:textId="495334E1">
            <w:pPr>
              <w:jc w:val="center"/>
              <w:rPr>
                <w:rFonts w:ascii="Aptos" w:eastAsia="MS Mincho" w:hAnsi="Aptos" w:cstheme="minorHAnsi"/>
                <w:sz w:val="22"/>
                <w:szCs w:val="22"/>
              </w:rPr>
            </w:pPr>
          </w:p>
        </w:tc>
        <w:tc>
          <w:tcPr>
            <w:tcW w:w="2340" w:type="dxa"/>
            <w:vAlign w:val="center"/>
          </w:tcPr>
          <w:p w:rsidR="00474E02" w:rsidRPr="00263039" w:rsidP="0010783D" w14:paraId="7BE9B70D" w14:textId="0A2DB080">
            <w:pPr>
              <w:jc w:val="center"/>
              <w:rPr>
                <w:rFonts w:ascii="Aptos" w:eastAsia="MS Mincho" w:hAnsi="Aptos" w:cstheme="minorHAnsi"/>
                <w:sz w:val="22"/>
                <w:szCs w:val="22"/>
              </w:rPr>
            </w:pPr>
            <w:r w:rsidRPr="00263039">
              <w:rPr>
                <w:rFonts w:ascii="Aptos" w:eastAsia="MS Mincho" w:hAnsi="Aptos" w:cstheme="minorHAnsi"/>
                <w:sz w:val="22"/>
                <w:szCs w:val="22"/>
              </w:rPr>
              <w:t xml:space="preserve">Excel file via email. </w:t>
            </w:r>
          </w:p>
        </w:tc>
      </w:tr>
      <w:tr w14:paraId="37320892" w14:textId="77777777" w:rsidTr="52FDF287">
        <w:tblPrEx>
          <w:tblW w:w="0" w:type="auto"/>
          <w:tblLook w:val="04A0"/>
        </w:tblPrEx>
        <w:tc>
          <w:tcPr>
            <w:tcW w:w="2515" w:type="dxa"/>
            <w:vAlign w:val="center"/>
          </w:tcPr>
          <w:p w:rsidR="00C32E85" w:rsidRPr="00263039" w:rsidP="00BF4BF7" w14:paraId="0573E24D" w14:textId="77777777">
            <w:pPr>
              <w:rPr>
                <w:rFonts w:ascii="Aptos" w:eastAsia="MS Mincho" w:hAnsi="Aptos" w:cstheme="minorHAnsi"/>
                <w:b/>
                <w:sz w:val="22"/>
                <w:szCs w:val="22"/>
              </w:rPr>
            </w:pPr>
            <w:r w:rsidRPr="00263039">
              <w:rPr>
                <w:rFonts w:ascii="Aptos" w:eastAsia="MS Mincho" w:hAnsi="Aptos" w:cstheme="minorHAnsi"/>
                <w:b/>
                <w:sz w:val="22"/>
                <w:szCs w:val="22"/>
              </w:rPr>
              <w:t>Attachment 4j</w:t>
            </w:r>
            <w:r w:rsidRPr="00263039">
              <w:rPr>
                <w:rFonts w:ascii="Aptos" w:eastAsia="MS Mincho" w:hAnsi="Aptos" w:cstheme="minorHAnsi"/>
                <w:sz w:val="22"/>
                <w:szCs w:val="22"/>
              </w:rPr>
              <w:t xml:space="preserve"> – ATSDR </w:t>
            </w:r>
            <w:r w:rsidRPr="00263039" w:rsidR="008A3823">
              <w:rPr>
                <w:rFonts w:ascii="Aptos" w:eastAsia="MS Mincho" w:hAnsi="Aptos" w:cstheme="minorHAnsi"/>
                <w:sz w:val="22"/>
                <w:szCs w:val="22"/>
              </w:rPr>
              <w:t>Requests Form</w:t>
            </w:r>
          </w:p>
        </w:tc>
        <w:tc>
          <w:tcPr>
            <w:tcW w:w="1890" w:type="dxa"/>
            <w:vAlign w:val="center"/>
          </w:tcPr>
          <w:p w:rsidR="00C32E85" w:rsidRPr="00263039" w:rsidP="00BF4BF7" w14:paraId="49BD5F77" w14:textId="5C4B3221">
            <w:pPr>
              <w:jc w:val="center"/>
              <w:rPr>
                <w:rFonts w:ascii="Aptos" w:eastAsia="MS Mincho" w:hAnsi="Aptos" w:cstheme="minorHAnsi"/>
                <w:sz w:val="22"/>
                <w:szCs w:val="22"/>
              </w:rPr>
            </w:pPr>
            <w:r>
              <w:rPr>
                <w:rFonts w:ascii="Aptos" w:eastAsia="MS Mincho" w:hAnsi="Aptos" w:cstheme="minorHAnsi"/>
                <w:sz w:val="22"/>
                <w:szCs w:val="22"/>
              </w:rPr>
              <w:t>Approved 11 hours</w:t>
            </w:r>
          </w:p>
        </w:tc>
        <w:tc>
          <w:tcPr>
            <w:tcW w:w="2340" w:type="dxa"/>
            <w:vAlign w:val="center"/>
          </w:tcPr>
          <w:p w:rsidR="00C32E85" w:rsidRPr="00263039" w:rsidP="00BF4BF7" w14:paraId="1A495F78" w14:textId="28F7CF61">
            <w:pPr>
              <w:jc w:val="center"/>
            </w:pPr>
            <w:r w:rsidRPr="204C9D36">
              <w:rPr>
                <w:rFonts w:ascii="Aptos" w:eastAsia="MS Mincho" w:hAnsi="Aptos"/>
                <w:sz w:val="22"/>
                <w:szCs w:val="22"/>
              </w:rPr>
              <w:t xml:space="preserve"> </w:t>
            </w:r>
            <w:r w:rsidRPr="204C9D36" w:rsidR="6671EFCE">
              <w:rPr>
                <w:rFonts w:ascii="Aptos" w:eastAsia="MS Mincho" w:hAnsi="Aptos"/>
                <w:sz w:val="22"/>
                <w:szCs w:val="22"/>
              </w:rPr>
              <w:t>No change</w:t>
            </w:r>
          </w:p>
        </w:tc>
        <w:tc>
          <w:tcPr>
            <w:tcW w:w="2340" w:type="dxa"/>
            <w:vAlign w:val="center"/>
          </w:tcPr>
          <w:p w:rsidR="00C32E85" w:rsidRPr="00263039" w:rsidP="0010783D" w14:paraId="0BE04E8C" w14:textId="369941A0">
            <w:pPr>
              <w:jc w:val="center"/>
              <w:rPr>
                <w:rFonts w:ascii="Aptos" w:eastAsia="MS Mincho" w:hAnsi="Aptos" w:cstheme="minorHAnsi"/>
                <w:sz w:val="22"/>
                <w:szCs w:val="22"/>
              </w:rPr>
            </w:pPr>
            <w:r w:rsidRPr="00263039">
              <w:rPr>
                <w:rFonts w:ascii="Aptos" w:eastAsia="MS Mincho" w:hAnsi="Aptos" w:cstheme="minorHAnsi"/>
                <w:sz w:val="22"/>
                <w:szCs w:val="22"/>
              </w:rPr>
              <w:t>ARMSS</w:t>
            </w:r>
          </w:p>
        </w:tc>
      </w:tr>
    </w:tbl>
    <w:p w:rsidR="00845513" w:rsidRPr="00263039" w:rsidP="007F6CB2" w14:paraId="157F919C" w14:textId="77777777">
      <w:pPr>
        <w:spacing w:line="240" w:lineRule="auto"/>
        <w:rPr>
          <w:rFonts w:ascii="Aptos" w:hAnsi="Aptos"/>
          <w:sz w:val="24"/>
          <w:szCs w:val="24"/>
        </w:rPr>
      </w:pPr>
    </w:p>
    <w:p w:rsidR="00B45002" w:rsidRPr="00263039" w:rsidP="00601F1A" w14:paraId="5A01D142" w14:textId="77777777">
      <w:pPr>
        <w:pStyle w:val="Heading1"/>
        <w:pBdr>
          <w:bottom w:val="none" w:sz="0" w:space="0" w:color="auto"/>
        </w:pBdr>
        <w:rPr>
          <w:rFonts w:ascii="Aptos" w:hAnsi="Aptos"/>
          <w:color w:val="auto"/>
        </w:rPr>
      </w:pPr>
      <w:bookmarkStart w:id="26" w:name="_Toc240352987"/>
      <w:r w:rsidRPr="00263039">
        <w:rPr>
          <w:rFonts w:ascii="Aptos" w:hAnsi="Aptos"/>
          <w:color w:val="auto"/>
        </w:rPr>
        <w:t>A.</w:t>
      </w:r>
      <w:r w:rsidRPr="00263039" w:rsidR="00AC62CC">
        <w:rPr>
          <w:rFonts w:ascii="Aptos" w:hAnsi="Aptos"/>
          <w:color w:val="auto"/>
        </w:rPr>
        <w:t xml:space="preserve">16.  </w:t>
      </w:r>
      <w:r w:rsidRPr="00263039">
        <w:rPr>
          <w:rFonts w:ascii="Aptos" w:hAnsi="Aptos"/>
          <w:color w:val="auto"/>
        </w:rPr>
        <w:t>Plans for Tabulation and Publication and Project Time Schedule</w:t>
      </w:r>
      <w:bookmarkEnd w:id="26"/>
    </w:p>
    <w:p w:rsidR="003248A4" w:rsidRPr="00263039" w:rsidP="003248A4" w14:paraId="12C5A4AD" w14:textId="77777777">
      <w:pPr>
        <w:rPr>
          <w:rFonts w:ascii="Aptos" w:hAnsi="Aptos"/>
        </w:rPr>
      </w:pPr>
    </w:p>
    <w:p w:rsidR="0024474F" w:rsidRPr="00263039" w:rsidP="004B210D" w14:paraId="294E290F" w14:textId="51D645CC">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 xml:space="preserve">ATSDR requests PRA clearance for </w:t>
      </w:r>
      <w:r w:rsidRPr="00263039" w:rsidR="004578AF">
        <w:rPr>
          <w:rFonts w:ascii="Aptos" w:hAnsi="Aptos" w:cs="ITCFranklinGothicStd-Book"/>
          <w:sz w:val="24"/>
          <w:szCs w:val="24"/>
        </w:rPr>
        <w:t xml:space="preserve">three </w:t>
      </w:r>
      <w:r w:rsidRPr="00263039">
        <w:rPr>
          <w:rFonts w:ascii="Aptos" w:hAnsi="Aptos" w:cs="ITCFranklinGothicStd-Book"/>
          <w:sz w:val="24"/>
          <w:szCs w:val="24"/>
        </w:rPr>
        <w:t>years</w:t>
      </w:r>
      <w:r w:rsidR="00F54072">
        <w:rPr>
          <w:rFonts w:ascii="Aptos" w:hAnsi="Aptos" w:cs="ITCFranklinGothicStd-Book"/>
          <w:sz w:val="24"/>
          <w:szCs w:val="24"/>
        </w:rPr>
        <w:t xml:space="preserve">. </w:t>
      </w:r>
      <w:r w:rsidRPr="00263039">
        <w:rPr>
          <w:rFonts w:ascii="Aptos" w:hAnsi="Aptos" w:cs="ITCFranklinGothicStd-Book"/>
          <w:sz w:val="24"/>
          <w:szCs w:val="24"/>
        </w:rPr>
        <w:t xml:space="preserve">ATSDR requests approval by </w:t>
      </w:r>
      <w:r w:rsidRPr="00263039" w:rsidR="00FE7855">
        <w:rPr>
          <w:rFonts w:ascii="Aptos" w:hAnsi="Aptos" w:cs="ITCFranklinGothicStd-Book"/>
          <w:sz w:val="24"/>
          <w:szCs w:val="24"/>
        </w:rPr>
        <w:t>1</w:t>
      </w:r>
      <w:r w:rsidR="00F54072">
        <w:rPr>
          <w:rFonts w:ascii="Aptos" w:hAnsi="Aptos" w:cs="ITCFranklinGothicStd-Book"/>
          <w:sz w:val="24"/>
          <w:szCs w:val="24"/>
        </w:rPr>
        <w:t>1</w:t>
      </w:r>
      <w:r w:rsidRPr="00263039">
        <w:rPr>
          <w:rFonts w:ascii="Aptos" w:hAnsi="Aptos" w:cs="ITCFranklinGothicStd-Book"/>
          <w:sz w:val="24"/>
          <w:szCs w:val="24"/>
        </w:rPr>
        <w:t>/</w:t>
      </w:r>
      <w:r w:rsidRPr="00263039" w:rsidR="009F2B5B">
        <w:rPr>
          <w:rFonts w:ascii="Aptos" w:hAnsi="Aptos" w:cs="ITCFranklinGothicStd-Book"/>
          <w:sz w:val="24"/>
          <w:szCs w:val="24"/>
        </w:rPr>
        <w:t>0</w:t>
      </w:r>
      <w:r w:rsidR="00F54072">
        <w:rPr>
          <w:rFonts w:ascii="Aptos" w:hAnsi="Aptos" w:cs="ITCFranklinGothicStd-Book"/>
          <w:sz w:val="24"/>
          <w:szCs w:val="24"/>
        </w:rPr>
        <w:t>2</w:t>
      </w:r>
      <w:r w:rsidRPr="00263039">
        <w:rPr>
          <w:rFonts w:ascii="Aptos" w:hAnsi="Aptos" w:cs="ITCFranklinGothicStd-Book"/>
          <w:sz w:val="24"/>
          <w:szCs w:val="24"/>
        </w:rPr>
        <w:t>/202</w:t>
      </w:r>
      <w:r w:rsidR="00F54072">
        <w:rPr>
          <w:rFonts w:ascii="Aptos" w:hAnsi="Aptos" w:cs="ITCFranklinGothicStd-Book"/>
          <w:sz w:val="24"/>
          <w:szCs w:val="24"/>
        </w:rPr>
        <w:t>6</w:t>
      </w:r>
      <w:r w:rsidRPr="00263039">
        <w:rPr>
          <w:rFonts w:ascii="Aptos" w:hAnsi="Aptos" w:cs="ITCFranklinGothicStd-Book"/>
          <w:sz w:val="24"/>
          <w:szCs w:val="24"/>
        </w:rPr>
        <w:t xml:space="preserve"> as a critical date by which information collection must begin. Several forms require year-round reporting. Each budget year, recipients must submit an initial annual plan of work (APOW) via the application process, </w:t>
      </w:r>
      <w:r w:rsidRPr="00263039">
        <w:rPr>
          <w:rFonts w:ascii="Aptos" w:hAnsi="Aptos" w:cs="ITCFranklinGothicStd-Book"/>
          <w:sz w:val="24"/>
          <w:szCs w:val="24"/>
        </w:rPr>
        <w:t>SoilSHOP</w:t>
      </w:r>
      <w:r w:rsidRPr="00263039">
        <w:rPr>
          <w:rFonts w:ascii="Aptos" w:hAnsi="Aptos" w:cs="ITCFranklinGothicStd-Book"/>
          <w:sz w:val="24"/>
          <w:szCs w:val="24"/>
        </w:rPr>
        <w:t>, HEAT, TA</w:t>
      </w:r>
      <w:r w:rsidRPr="00263039" w:rsidR="004523D3">
        <w:rPr>
          <w:rFonts w:ascii="Aptos" w:hAnsi="Aptos" w:cs="ITCFranklinGothicStd-Book"/>
          <w:sz w:val="24"/>
          <w:szCs w:val="24"/>
        </w:rPr>
        <w:t>,</w:t>
      </w:r>
      <w:r w:rsidRPr="00263039">
        <w:rPr>
          <w:rFonts w:ascii="Aptos" w:hAnsi="Aptos" w:cs="ITCFranklinGothicStd-Book"/>
          <w:sz w:val="24"/>
          <w:szCs w:val="24"/>
        </w:rPr>
        <w:t xml:space="preserve"> SIA</w:t>
      </w:r>
      <w:r w:rsidRPr="00263039" w:rsidR="00385CC3">
        <w:rPr>
          <w:rFonts w:ascii="Aptos" w:hAnsi="Aptos" w:cs="ITCFranklinGothicStd-Book"/>
          <w:sz w:val="24"/>
          <w:szCs w:val="24"/>
        </w:rPr>
        <w:t>, Requests, and Success Stories</w:t>
      </w:r>
      <w:r w:rsidRPr="00263039">
        <w:rPr>
          <w:rFonts w:ascii="Aptos" w:hAnsi="Aptos" w:cs="ITCFranklinGothicStd-Book"/>
          <w:sz w:val="24"/>
          <w:szCs w:val="24"/>
        </w:rPr>
        <w:t xml:space="preserve"> database entries throughout, and APRs (including updated APOWs), CSPECE Quantitative and Qualitative forms, and Recommendation Follow-up Forms at the end of the budget year.</w:t>
      </w:r>
      <w:r w:rsidR="004B210D">
        <w:rPr>
          <w:rFonts w:ascii="Aptos" w:hAnsi="Aptos" w:cs="ITCFranklinGothicStd-Book"/>
          <w:sz w:val="24"/>
          <w:szCs w:val="24"/>
        </w:rPr>
        <w:t xml:space="preserve"> </w:t>
      </w:r>
      <w:r w:rsidRPr="00263039">
        <w:rPr>
          <w:rFonts w:ascii="Aptos" w:hAnsi="Aptos" w:cs="ITCFranklinGothicStd-Book"/>
          <w:sz w:val="24"/>
          <w:szCs w:val="24"/>
        </w:rPr>
        <w:t>Data on performance measures will be analyzed and presented in a variety of ATSDR products as descriptive statistics.</w:t>
      </w:r>
    </w:p>
    <w:p w:rsidR="0024474F" w:rsidRPr="00263039" w:rsidP="0024474F" w14:paraId="3689DE12" w14:textId="77777777">
      <w:pPr>
        <w:spacing w:line="240" w:lineRule="auto"/>
        <w:rPr>
          <w:rFonts w:ascii="Aptos" w:hAnsi="Aptos" w:cs="ITCFranklinGothicStd-Book"/>
          <w:sz w:val="24"/>
          <w:szCs w:val="24"/>
        </w:rPr>
      </w:pPr>
    </w:p>
    <w:p w:rsidR="0024474F" w:rsidRPr="00263039" w:rsidP="0024474F" w14:paraId="6219262A" w14:textId="77777777">
      <w:pPr>
        <w:spacing w:line="240" w:lineRule="auto"/>
        <w:rPr>
          <w:rFonts w:ascii="Aptos" w:hAnsi="Aptos" w:cs="ITCFranklinGothicStd-Book"/>
          <w:sz w:val="24"/>
          <w:szCs w:val="24"/>
        </w:rPr>
      </w:pPr>
      <w:r w:rsidRPr="00263039">
        <w:rPr>
          <w:rFonts w:ascii="Aptos" w:hAnsi="Aptos" w:cs="ITCFranklinGothicStd-Book"/>
          <w:sz w:val="24"/>
          <w:szCs w:val="24"/>
        </w:rPr>
        <w:t>Table A.16.1.  Project Time Schedule</w:t>
      </w:r>
    </w:p>
    <w:tbl>
      <w:tblPr>
        <w:tblStyle w:val="TableGrid"/>
        <w:tblW w:w="9715" w:type="dxa"/>
        <w:tblLook w:val="04A0"/>
      </w:tblPr>
      <w:tblGrid>
        <w:gridCol w:w="4675"/>
        <w:gridCol w:w="5040"/>
      </w:tblGrid>
      <w:tr w14:paraId="6862EE97" w14:textId="77777777" w:rsidTr="44CDFF81">
        <w:tblPrEx>
          <w:tblW w:w="9715" w:type="dxa"/>
          <w:tblLook w:val="04A0"/>
        </w:tblPrEx>
        <w:tc>
          <w:tcPr>
            <w:tcW w:w="4675" w:type="dxa"/>
          </w:tcPr>
          <w:p w:rsidR="0024474F" w:rsidRPr="00263039" w:rsidP="00BF4BF7" w14:paraId="79D9F9FD" w14:textId="77777777">
            <w:pPr>
              <w:jc w:val="center"/>
              <w:rPr>
                <w:rFonts w:ascii="Aptos" w:hAnsi="Aptos"/>
                <w:sz w:val="24"/>
                <w:szCs w:val="24"/>
              </w:rPr>
            </w:pPr>
            <w:r w:rsidRPr="00263039">
              <w:rPr>
                <w:rFonts w:ascii="Aptos" w:hAnsi="Aptos"/>
                <w:sz w:val="24"/>
                <w:szCs w:val="24"/>
              </w:rPr>
              <w:t>Activity</w:t>
            </w:r>
          </w:p>
        </w:tc>
        <w:tc>
          <w:tcPr>
            <w:tcW w:w="5040" w:type="dxa"/>
          </w:tcPr>
          <w:p w:rsidR="0024474F" w:rsidRPr="00263039" w:rsidP="00BF4BF7" w14:paraId="3A584BDB" w14:textId="77777777">
            <w:pPr>
              <w:jc w:val="center"/>
              <w:rPr>
                <w:rFonts w:ascii="Aptos" w:hAnsi="Aptos"/>
                <w:sz w:val="24"/>
                <w:szCs w:val="24"/>
              </w:rPr>
            </w:pPr>
            <w:r w:rsidRPr="00263039">
              <w:rPr>
                <w:rFonts w:ascii="Aptos" w:hAnsi="Aptos"/>
                <w:sz w:val="24"/>
                <w:szCs w:val="24"/>
              </w:rPr>
              <w:t>Time Schedule</w:t>
            </w:r>
          </w:p>
        </w:tc>
      </w:tr>
      <w:tr w14:paraId="59FF0AF2" w14:textId="77777777" w:rsidTr="44CDFF81">
        <w:tblPrEx>
          <w:tblW w:w="9715" w:type="dxa"/>
          <w:tblLook w:val="04A0"/>
        </w:tblPrEx>
        <w:tc>
          <w:tcPr>
            <w:tcW w:w="4675" w:type="dxa"/>
          </w:tcPr>
          <w:p w:rsidR="0024474F" w:rsidRPr="00263039" w:rsidP="00BF4BF7" w14:paraId="3668157C" w14:textId="77777777">
            <w:pPr>
              <w:jc w:val="center"/>
              <w:rPr>
                <w:rFonts w:ascii="Aptos" w:hAnsi="Aptos"/>
                <w:sz w:val="24"/>
                <w:szCs w:val="24"/>
              </w:rPr>
            </w:pPr>
            <w:r w:rsidRPr="00263039">
              <w:rPr>
                <w:rFonts w:ascii="Aptos" w:hAnsi="Aptos" w:cs="ITCFranklinGothicStd-BkCd"/>
                <w:sz w:val="24"/>
                <w:szCs w:val="24"/>
              </w:rPr>
              <w:t>Date of Awards</w:t>
            </w:r>
          </w:p>
        </w:tc>
        <w:tc>
          <w:tcPr>
            <w:tcW w:w="5040" w:type="dxa"/>
          </w:tcPr>
          <w:p w:rsidR="0024474F" w:rsidRPr="00263039" w:rsidP="30A4EF59" w14:paraId="520D0ED6" w14:textId="517A9AC9">
            <w:pPr>
              <w:jc w:val="center"/>
              <w:rPr>
                <w:rFonts w:ascii="Aptos" w:hAnsi="Aptos" w:cs="ITCFranklinGothicStd-BkCd"/>
                <w:sz w:val="24"/>
                <w:szCs w:val="24"/>
              </w:rPr>
            </w:pPr>
            <w:r w:rsidRPr="44CDFF81">
              <w:rPr>
                <w:rFonts w:ascii="Aptos" w:hAnsi="Aptos" w:cs="ITCFranklinGothicStd-BkCd"/>
                <w:sz w:val="24"/>
                <w:szCs w:val="24"/>
              </w:rPr>
              <w:t>4/1/</w:t>
            </w:r>
            <w:r w:rsidRPr="44CDFF81" w:rsidR="2294AF37">
              <w:rPr>
                <w:rFonts w:ascii="Aptos" w:hAnsi="Aptos" w:cs="ITCFranklinGothicStd-BkCd"/>
                <w:sz w:val="24"/>
                <w:szCs w:val="24"/>
              </w:rPr>
              <w:t>2027</w:t>
            </w:r>
            <w:r w:rsidRPr="44CDFF81" w:rsidR="35420C71">
              <w:rPr>
                <w:rFonts w:ascii="Aptos" w:hAnsi="Aptos" w:cs="ITCFranklinGothicStd-BkCd"/>
                <w:sz w:val="24"/>
                <w:szCs w:val="24"/>
              </w:rPr>
              <w:t>, 4/1/2028, 4/1/2029</w:t>
            </w:r>
          </w:p>
        </w:tc>
      </w:tr>
      <w:tr w14:paraId="3776D4DB" w14:textId="77777777" w:rsidTr="44CDFF81">
        <w:tblPrEx>
          <w:tblW w:w="9715" w:type="dxa"/>
          <w:tblLook w:val="04A0"/>
        </w:tblPrEx>
        <w:tc>
          <w:tcPr>
            <w:tcW w:w="4675" w:type="dxa"/>
          </w:tcPr>
          <w:p w:rsidR="0024474F" w:rsidRPr="00263039" w:rsidP="00BF4BF7" w14:paraId="2853D2A3" w14:textId="77777777">
            <w:pPr>
              <w:jc w:val="center"/>
              <w:rPr>
                <w:rFonts w:ascii="Aptos" w:hAnsi="Aptos" w:cs="ITCFranklinGothicStd-BkCd"/>
                <w:sz w:val="24"/>
                <w:szCs w:val="24"/>
              </w:rPr>
            </w:pPr>
            <w:r w:rsidRPr="00263039">
              <w:rPr>
                <w:rFonts w:ascii="Aptos" w:hAnsi="Aptos" w:cs="ITCFranklinGothicStd-BkCd"/>
                <w:sz w:val="24"/>
                <w:szCs w:val="24"/>
              </w:rPr>
              <w:t>PRA Clearance Obtained</w:t>
            </w:r>
          </w:p>
        </w:tc>
        <w:tc>
          <w:tcPr>
            <w:tcW w:w="5040" w:type="dxa"/>
          </w:tcPr>
          <w:p w:rsidR="0024474F" w:rsidRPr="00263039" w:rsidP="00BF4BF7" w14:paraId="32C48032" w14:textId="117952F7">
            <w:pPr>
              <w:jc w:val="center"/>
              <w:rPr>
                <w:rFonts w:ascii="Aptos" w:hAnsi="Aptos" w:cs="ITCFranklinGothicStd-BkCd"/>
                <w:sz w:val="24"/>
                <w:szCs w:val="24"/>
              </w:rPr>
            </w:pPr>
            <w:r w:rsidRPr="00263039">
              <w:rPr>
                <w:rFonts w:ascii="Aptos" w:hAnsi="Aptos" w:cs="ITCFranklinGothicStd-BkCd"/>
                <w:sz w:val="24"/>
                <w:szCs w:val="24"/>
              </w:rPr>
              <w:t xml:space="preserve">Requested by </w:t>
            </w:r>
            <w:r w:rsidRPr="00263039" w:rsidR="0096024A">
              <w:rPr>
                <w:rFonts w:ascii="Aptos" w:hAnsi="Aptos" w:cs="ITCFranklinGothicStd-BkCd"/>
                <w:sz w:val="24"/>
                <w:szCs w:val="24"/>
              </w:rPr>
              <w:t>1</w:t>
            </w:r>
            <w:r w:rsidR="00214CE9">
              <w:rPr>
                <w:rFonts w:ascii="Aptos" w:hAnsi="Aptos" w:cs="ITCFranklinGothicStd-BkCd"/>
                <w:sz w:val="24"/>
                <w:szCs w:val="24"/>
              </w:rPr>
              <w:t>1</w:t>
            </w:r>
            <w:r w:rsidRPr="00263039">
              <w:rPr>
                <w:rFonts w:ascii="Aptos" w:hAnsi="Aptos" w:cs="ITCFranklinGothicStd-BkCd"/>
                <w:sz w:val="24"/>
                <w:szCs w:val="24"/>
              </w:rPr>
              <w:t>/</w:t>
            </w:r>
            <w:r w:rsidRPr="00263039" w:rsidR="0096024A">
              <w:rPr>
                <w:rFonts w:ascii="Aptos" w:hAnsi="Aptos" w:cs="ITCFranklinGothicStd-BkCd"/>
                <w:sz w:val="24"/>
                <w:szCs w:val="24"/>
              </w:rPr>
              <w:t>0</w:t>
            </w:r>
            <w:r w:rsidR="00214CE9">
              <w:rPr>
                <w:rFonts w:ascii="Aptos" w:hAnsi="Aptos" w:cs="ITCFranklinGothicStd-BkCd"/>
                <w:sz w:val="24"/>
                <w:szCs w:val="24"/>
              </w:rPr>
              <w:t>2</w:t>
            </w:r>
            <w:r w:rsidRPr="00263039">
              <w:rPr>
                <w:rFonts w:ascii="Aptos" w:hAnsi="Aptos" w:cs="ITCFranklinGothicStd-BkCd"/>
                <w:sz w:val="24"/>
                <w:szCs w:val="24"/>
              </w:rPr>
              <w:t>/202</w:t>
            </w:r>
            <w:r w:rsidR="00214CE9">
              <w:rPr>
                <w:rFonts w:ascii="Aptos" w:hAnsi="Aptos" w:cs="ITCFranklinGothicStd-BkCd"/>
                <w:sz w:val="24"/>
                <w:szCs w:val="24"/>
              </w:rPr>
              <w:t>6</w:t>
            </w:r>
          </w:p>
        </w:tc>
      </w:tr>
      <w:tr w14:paraId="4E8E131A" w14:textId="77777777" w:rsidTr="44CDFF81">
        <w:tblPrEx>
          <w:tblW w:w="9715" w:type="dxa"/>
          <w:tblLook w:val="04A0"/>
        </w:tblPrEx>
        <w:tc>
          <w:tcPr>
            <w:tcW w:w="4675" w:type="dxa"/>
          </w:tcPr>
          <w:p w:rsidR="0024474F" w:rsidRPr="00263039" w:rsidP="00BF4BF7" w14:paraId="64D0B577" w14:textId="77777777">
            <w:pPr>
              <w:jc w:val="center"/>
              <w:rPr>
                <w:rFonts w:ascii="Aptos" w:hAnsi="Aptos"/>
                <w:sz w:val="24"/>
                <w:szCs w:val="24"/>
              </w:rPr>
            </w:pPr>
            <w:r w:rsidRPr="00263039">
              <w:rPr>
                <w:rFonts w:ascii="Aptos" w:hAnsi="Aptos" w:cs="ITCFranklinGothicStd-BkCd"/>
                <w:sz w:val="24"/>
                <w:szCs w:val="24"/>
              </w:rPr>
              <w:t>Information Collection and Reporting</w:t>
            </w:r>
          </w:p>
        </w:tc>
        <w:tc>
          <w:tcPr>
            <w:tcW w:w="5040" w:type="dxa"/>
          </w:tcPr>
          <w:p w:rsidR="0024474F" w:rsidRPr="00263039" w:rsidP="00BF4BF7" w14:paraId="35CE8341" w14:textId="15712944">
            <w:pPr>
              <w:jc w:val="center"/>
              <w:rPr>
                <w:rFonts w:ascii="Aptos" w:hAnsi="Aptos"/>
                <w:sz w:val="24"/>
                <w:szCs w:val="24"/>
              </w:rPr>
            </w:pPr>
            <w:r w:rsidRPr="00263039">
              <w:rPr>
                <w:rFonts w:ascii="Aptos" w:hAnsi="Aptos" w:cs="ITCFranklinGothicStd-BkCd"/>
                <w:sz w:val="24"/>
                <w:szCs w:val="24"/>
              </w:rPr>
              <w:t>FY202</w:t>
            </w:r>
            <w:r w:rsidR="00B67E8E">
              <w:rPr>
                <w:rFonts w:ascii="Aptos" w:hAnsi="Aptos" w:cs="ITCFranklinGothicStd-BkCd"/>
                <w:sz w:val="24"/>
                <w:szCs w:val="24"/>
              </w:rPr>
              <w:t>7</w:t>
            </w:r>
            <w:r w:rsidRPr="00263039" w:rsidR="002119E6">
              <w:rPr>
                <w:rFonts w:ascii="Aptos" w:hAnsi="Aptos" w:cs="ITCFranklinGothicStd-BkCd"/>
                <w:sz w:val="24"/>
                <w:szCs w:val="24"/>
              </w:rPr>
              <w:t xml:space="preserve"> </w:t>
            </w:r>
            <w:r w:rsidRPr="00263039" w:rsidR="00500E2F">
              <w:rPr>
                <w:rFonts w:ascii="Aptos" w:hAnsi="Aptos" w:cs="ITCFranklinGothicStd-BkCd"/>
                <w:sz w:val="24"/>
                <w:szCs w:val="24"/>
              </w:rPr>
              <w:t>- FY</w:t>
            </w:r>
            <w:r w:rsidRPr="00263039">
              <w:rPr>
                <w:rFonts w:ascii="Aptos" w:hAnsi="Aptos" w:cs="ITCFranklinGothicStd-BkCd"/>
                <w:sz w:val="24"/>
                <w:szCs w:val="24"/>
              </w:rPr>
              <w:t>20</w:t>
            </w:r>
            <w:r w:rsidR="00D95CDB">
              <w:rPr>
                <w:rFonts w:ascii="Aptos" w:hAnsi="Aptos" w:cs="ITCFranklinGothicStd-BkCd"/>
                <w:sz w:val="24"/>
                <w:szCs w:val="24"/>
              </w:rPr>
              <w:t>29</w:t>
            </w:r>
          </w:p>
        </w:tc>
      </w:tr>
    </w:tbl>
    <w:p w:rsidR="00B45002" w:rsidRPr="00263039" w:rsidP="00601F1A" w14:paraId="3B7FB904" w14:textId="77777777">
      <w:pPr>
        <w:pStyle w:val="Heading1"/>
        <w:pBdr>
          <w:bottom w:val="none" w:sz="0" w:space="0" w:color="auto"/>
        </w:pBdr>
        <w:rPr>
          <w:rFonts w:ascii="Aptos" w:hAnsi="Aptos"/>
          <w:color w:val="auto"/>
        </w:rPr>
      </w:pPr>
      <w:bookmarkStart w:id="27" w:name="_Toc240352988"/>
      <w:r w:rsidRPr="00263039">
        <w:rPr>
          <w:rFonts w:ascii="Aptos" w:hAnsi="Aptos"/>
          <w:color w:val="auto"/>
        </w:rPr>
        <w:t>A.</w:t>
      </w:r>
      <w:r w:rsidRPr="00263039" w:rsidR="00AC62CC">
        <w:rPr>
          <w:rFonts w:ascii="Aptos" w:hAnsi="Aptos"/>
          <w:color w:val="auto"/>
        </w:rPr>
        <w:t xml:space="preserve">17.  </w:t>
      </w:r>
      <w:r w:rsidRPr="00263039">
        <w:rPr>
          <w:rFonts w:ascii="Aptos" w:hAnsi="Aptos"/>
          <w:color w:val="auto"/>
        </w:rPr>
        <w:t>Reason(s) Display of OMB Expiration Date is Inappropriate</w:t>
      </w:r>
      <w:bookmarkEnd w:id="27"/>
    </w:p>
    <w:p w:rsidR="00E368A0" w:rsidRPr="00263039" w:rsidP="00E368A0" w14:paraId="2DE9AFDD" w14:textId="77777777">
      <w:pPr>
        <w:autoSpaceDE w:val="0"/>
        <w:autoSpaceDN w:val="0"/>
        <w:adjustRightInd w:val="0"/>
        <w:spacing w:line="240" w:lineRule="auto"/>
        <w:rPr>
          <w:rFonts w:ascii="Aptos" w:hAnsi="Aptos" w:cs="ITCFranklinGothicStd-Book"/>
          <w:sz w:val="24"/>
          <w:szCs w:val="24"/>
        </w:rPr>
      </w:pPr>
    </w:p>
    <w:p w:rsidR="00E368A0" w:rsidRPr="00263039" w:rsidP="00E368A0" w14:paraId="790C69DA" w14:textId="77777777">
      <w:pPr>
        <w:autoSpaceDE w:val="0"/>
        <w:autoSpaceDN w:val="0"/>
        <w:adjustRightInd w:val="0"/>
        <w:spacing w:line="240" w:lineRule="auto"/>
        <w:rPr>
          <w:rFonts w:ascii="Aptos" w:hAnsi="Aptos" w:cs="ITCFranklinGothicStd-Book"/>
          <w:sz w:val="24"/>
          <w:szCs w:val="24"/>
        </w:rPr>
      </w:pPr>
      <w:r w:rsidRPr="00263039">
        <w:rPr>
          <w:rFonts w:ascii="Aptos" w:hAnsi="Aptos" w:cs="ITCFranklinGothicStd-Book"/>
          <w:sz w:val="24"/>
          <w:szCs w:val="24"/>
        </w:rPr>
        <w:t>The display of the OMB expiration date is appropriate.</w:t>
      </w:r>
    </w:p>
    <w:p w:rsidR="00DC57CC" w:rsidRPr="00263039" w:rsidP="00601F1A" w14:paraId="6C45D5B7" w14:textId="77777777">
      <w:pPr>
        <w:pStyle w:val="Heading1"/>
        <w:pBdr>
          <w:bottom w:val="none" w:sz="0" w:space="0" w:color="auto"/>
        </w:pBdr>
        <w:rPr>
          <w:rFonts w:ascii="Aptos" w:hAnsi="Aptos"/>
          <w:color w:val="auto"/>
        </w:rPr>
      </w:pPr>
      <w:bookmarkStart w:id="28" w:name="_Toc240352989"/>
      <w:r w:rsidRPr="00263039">
        <w:rPr>
          <w:rFonts w:ascii="Aptos" w:hAnsi="Aptos"/>
          <w:color w:val="auto"/>
        </w:rPr>
        <w:t>A.</w:t>
      </w:r>
      <w:r w:rsidRPr="00263039" w:rsidR="00B45002">
        <w:rPr>
          <w:rFonts w:ascii="Aptos" w:hAnsi="Aptos"/>
          <w:color w:val="auto"/>
        </w:rPr>
        <w:t>18</w:t>
      </w:r>
      <w:r w:rsidRPr="00263039" w:rsidR="00AC62CC">
        <w:rPr>
          <w:rFonts w:ascii="Aptos" w:hAnsi="Aptos"/>
          <w:color w:val="auto"/>
        </w:rPr>
        <w:t xml:space="preserve">.  </w:t>
      </w:r>
      <w:r w:rsidRPr="00263039" w:rsidR="00B45002">
        <w:rPr>
          <w:rFonts w:ascii="Aptos" w:hAnsi="Aptos"/>
          <w:color w:val="auto"/>
        </w:rPr>
        <w:t>Exceptions to Certification for Paperwork Reduction Act Submissions</w:t>
      </w:r>
      <w:bookmarkEnd w:id="28"/>
    </w:p>
    <w:p w:rsidR="008C154D" w:rsidRPr="00263039" w:rsidP="005B6E55" w14:paraId="4E24C1B2" w14:textId="77777777">
      <w:pPr>
        <w:spacing w:line="240" w:lineRule="auto"/>
        <w:rPr>
          <w:rFonts w:ascii="Aptos" w:hAnsi="Aptos"/>
          <w:sz w:val="24"/>
          <w:szCs w:val="24"/>
        </w:rPr>
      </w:pPr>
    </w:p>
    <w:p w:rsidR="00860B0F" w:rsidRPr="00263039" w:rsidP="00860B0F" w14:paraId="73279903" w14:textId="77777777">
      <w:pPr>
        <w:rPr>
          <w:rFonts w:ascii="Aptos" w:hAnsi="Aptos"/>
          <w:sz w:val="24"/>
          <w:szCs w:val="24"/>
        </w:rPr>
      </w:pPr>
      <w:r w:rsidRPr="00263039">
        <w:rPr>
          <w:rFonts w:ascii="Aptos" w:hAnsi="Aptos"/>
          <w:sz w:val="24"/>
          <w:szCs w:val="24"/>
        </w:rPr>
        <w:t xml:space="preserve">There are no exceptions to the certification. </w:t>
      </w:r>
    </w:p>
    <w:p w:rsidR="009925D3" w:rsidRPr="00263039" w:rsidP="00AB351B" w14:paraId="5125EFA4" w14:textId="77777777">
      <w:pPr>
        <w:rPr>
          <w:rFonts w:ascii="Aptos" w:hAnsi="Aptos"/>
        </w:rPr>
      </w:pPr>
    </w:p>
    <w:sectPr w:rsidSect="00F91C38">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TCFranklinGothicStd-Demi">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ITCFranklinGothicStd-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TCFranklinGothicStd-BookIt">
    <w:panose1 w:val="00000000000000000000"/>
    <w:charset w:val="00"/>
    <w:family w:val="swiss"/>
    <w:notTrueType/>
    <w:pitch w:val="default"/>
    <w:sig w:usb0="00000003" w:usb1="00000000" w:usb2="00000000" w:usb3="00000000" w:csb0="00000001" w:csb1="00000000"/>
  </w:font>
  <w:font w:name="ITCFranklinGothicStd-DmC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FranklinGothicStd-BkC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2C9" w14:paraId="6BF601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2C9" w14:paraId="4D1248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2C9" w14:paraId="083BBF1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977B0" w:rsidP="008B5D54" w14:paraId="64B10B9C" w14:textId="77777777">
      <w:r>
        <w:separator/>
      </w:r>
    </w:p>
  </w:footnote>
  <w:footnote w:type="continuationSeparator" w:id="1">
    <w:p w:rsidR="00F977B0" w:rsidP="008B5D54" w14:paraId="53564D9F" w14:textId="77777777">
      <w:r>
        <w:continuationSeparator/>
      </w:r>
    </w:p>
  </w:footnote>
  <w:footnote w:id="2">
    <w:p w:rsidR="008D174E" w:rsidP="008D174E" w14:paraId="212FC540" w14:textId="77777777">
      <w:pPr>
        <w:pStyle w:val="FootnoteText"/>
      </w:pPr>
      <w:r>
        <w:rPr>
          <w:rStyle w:val="FootnoteReference"/>
        </w:rPr>
        <w:footnoteRef/>
      </w:r>
      <w:r>
        <w:t xml:space="preserve"> </w:t>
      </w:r>
      <w:r w:rsidRPr="00421DB6">
        <w:rPr>
          <w:rFonts w:cstheme="minorHAnsi"/>
          <w:color w:val="000000"/>
        </w:rPr>
        <w:t xml:space="preserve">In addition to the required annual reporting, at the end of the </w:t>
      </w:r>
      <w:r w:rsidR="004D3BAB">
        <w:rPr>
          <w:rFonts w:cstheme="minorHAnsi"/>
          <w:color w:val="000000"/>
        </w:rPr>
        <w:t>five</w:t>
      </w:r>
      <w:r w:rsidRPr="00421DB6">
        <w:rPr>
          <w:rFonts w:cstheme="minorHAnsi"/>
          <w:color w:val="000000"/>
        </w:rPr>
        <w:t xml:space="preserve">-year program, each recipient will report cumulative </w:t>
      </w:r>
      <w:r w:rsidR="004D3BAB">
        <w:rPr>
          <w:rFonts w:cstheme="minorHAnsi"/>
          <w:color w:val="000000"/>
        </w:rPr>
        <w:t>five</w:t>
      </w:r>
      <w:r w:rsidRPr="00421DB6">
        <w:rPr>
          <w:rFonts w:cstheme="minorHAnsi"/>
          <w:color w:val="000000"/>
        </w:rPr>
        <w:t>-year data in the APR, the CSPECE Qualitative Narrative Form, and the CSPECE Quantitative Form</w:t>
      </w:r>
      <w:r w:rsidRPr="00421DB6">
        <w:rPr>
          <w:rFonts w:cstheme="minorHAnsi"/>
        </w:rPr>
        <w:t xml:space="preserve"> to summarize recipient efforts and performance</w:t>
      </w:r>
      <w:r w:rsidRPr="00421DB6">
        <w:rPr>
          <w:rFonts w:cstheme="minorHAnsi"/>
          <w:color w:val="000000"/>
        </w:rPr>
        <w:t>. This will result in</w:t>
      </w:r>
      <w:r w:rsidR="00AE072D">
        <w:rPr>
          <w:rFonts w:cstheme="minorHAnsi"/>
          <w:color w:val="000000"/>
        </w:rPr>
        <w:t xml:space="preserve"> six</w:t>
      </w:r>
      <w:r w:rsidRPr="00421DB6">
        <w:rPr>
          <w:rFonts w:cstheme="minorHAnsi"/>
          <w:color w:val="000000"/>
        </w:rPr>
        <w:t xml:space="preserve"> total responses in a </w:t>
      </w:r>
      <w:r w:rsidR="004D3BAB">
        <w:rPr>
          <w:rFonts w:cstheme="minorHAnsi"/>
          <w:color w:val="000000"/>
        </w:rPr>
        <w:t>five</w:t>
      </w:r>
      <w:r w:rsidRPr="00421DB6">
        <w:rPr>
          <w:rFonts w:cstheme="minorHAnsi"/>
          <w:color w:val="000000"/>
        </w:rPr>
        <w:t xml:space="preserve">-year period per form. The estimated annualized number of required responses is thus rounded down to once per year for these three forms, as </w:t>
      </w:r>
      <w:r w:rsidR="00564FED">
        <w:rPr>
          <w:rFonts w:cstheme="minorHAnsi"/>
          <w:color w:val="000000"/>
        </w:rPr>
        <w:t>6</w:t>
      </w:r>
      <w:r w:rsidRPr="00421DB6">
        <w:rPr>
          <w:rFonts w:cstheme="minorHAnsi"/>
          <w:color w:val="000000"/>
        </w:rPr>
        <w:t xml:space="preserve"> hours divided by </w:t>
      </w:r>
      <w:r w:rsidR="00564FED">
        <w:rPr>
          <w:rFonts w:cstheme="minorHAnsi"/>
          <w:color w:val="000000"/>
        </w:rPr>
        <w:t>five</w:t>
      </w:r>
      <w:r w:rsidRPr="00421DB6">
        <w:rPr>
          <w:rFonts w:cstheme="minorHAnsi"/>
          <w:color w:val="000000"/>
        </w:rPr>
        <w:t xml:space="preserve"> years equals 1.</w:t>
      </w:r>
      <w:r w:rsidR="00564FED">
        <w:rPr>
          <w:rFonts w:cstheme="minorHAnsi"/>
          <w:color w:val="000000"/>
        </w:rPr>
        <w:t>2</w:t>
      </w:r>
      <w:r w:rsidRPr="00421DB6">
        <w:rPr>
          <w:rFonts w:cstheme="minorHAnsi"/>
          <w:color w:val="000000"/>
        </w:rPr>
        <w:t xml:space="preserve"> hours per year.</w:t>
      </w:r>
    </w:p>
  </w:footnote>
  <w:footnote w:id="3">
    <w:p w:rsidR="00845513" w:rsidP="00845513" w14:paraId="40AEE611" w14:textId="212D8793">
      <w:pPr>
        <w:pStyle w:val="FootnoteText"/>
      </w:pPr>
      <w:r w:rsidRPr="002F33C3">
        <w:rPr>
          <w:rStyle w:val="FootnoteReference"/>
        </w:rPr>
        <w:footnoteRef/>
      </w:r>
      <w:r w:rsidRPr="002F33C3">
        <w:t xml:space="preserve"> </w:t>
      </w:r>
      <w:r w:rsidRPr="00CF2A64">
        <w:t xml:space="preserve">Assuming </w:t>
      </w:r>
      <w:r w:rsidRPr="00CF2A64" w:rsidR="001B4F79">
        <w:t>3</w:t>
      </w:r>
      <w:r w:rsidRPr="00CF2A64" w:rsidR="00784184">
        <w:t xml:space="preserve"> </w:t>
      </w:r>
      <w:r w:rsidRPr="00CF2A64">
        <w:t xml:space="preserve">FTEs are GS-13 Step 5 using the Office of Personnel Management (OPM) Salary and Locality Pay for Atlanta at </w:t>
      </w:r>
      <w:hyperlink r:id="rId1" w:history="1">
        <w:r w:rsidRPr="00CF2A64" w:rsidR="005A164B">
          <w:rPr>
            <w:rStyle w:val="Hyperlink"/>
          </w:rPr>
          <w:t>SALARY TABLE 2026-ATL</w:t>
        </w:r>
      </w:hyperlink>
      <w:r w:rsidRPr="00CF2A64" w:rsidR="005A164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2C9" w14:paraId="687D49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2C9" w14:paraId="485088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42C9" w14:paraId="5BC3E9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nsid w:val="015A7DFD"/>
    <w:multiLevelType w:val="multilevel"/>
    <w:tmpl w:val="8C6819F4"/>
    <w:lvl w:ilvl="0">
      <w:start w:val="1"/>
      <w:numFmt w:val="bullet"/>
      <w:lvlText w:val=""/>
      <w:lvlPicBulletId w:val="1"/>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cs="ITCFranklinGothicStd-Dem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75528"/>
    <w:multiLevelType w:val="hybridMultilevel"/>
    <w:tmpl w:val="89E0E9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271903"/>
    <w:multiLevelType w:val="hybridMultilevel"/>
    <w:tmpl w:val="6BE83C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A7C63CB"/>
    <w:multiLevelType w:val="hybridMultilevel"/>
    <w:tmpl w:val="93B2AE9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5727F8"/>
    <w:multiLevelType w:val="hybridMultilevel"/>
    <w:tmpl w:val="5B16CD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B8765F6"/>
    <w:multiLevelType w:val="hybridMultilevel"/>
    <w:tmpl w:val="F6CA62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EE8083F"/>
    <w:multiLevelType w:val="hybridMultilevel"/>
    <w:tmpl w:val="105875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2021201"/>
    <w:multiLevelType w:val="hybridMultilevel"/>
    <w:tmpl w:val="F3606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AD101E3"/>
    <w:multiLevelType w:val="hybridMultilevel"/>
    <w:tmpl w:val="FA4A723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D865C4"/>
    <w:multiLevelType w:val="hybridMultilevel"/>
    <w:tmpl w:val="BDD2AE9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3F81F01"/>
    <w:multiLevelType w:val="hybridMultilevel"/>
    <w:tmpl w:val="3E188EE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7481D09"/>
    <w:multiLevelType w:val="hybridMultilevel"/>
    <w:tmpl w:val="33244C3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89B7496"/>
    <w:multiLevelType w:val="hybridMultilevel"/>
    <w:tmpl w:val="F90267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A332AB6"/>
    <w:multiLevelType w:val="hybridMultilevel"/>
    <w:tmpl w:val="8990EE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630B48"/>
    <w:multiLevelType w:val="hybridMultilevel"/>
    <w:tmpl w:val="12522B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F82450E"/>
    <w:multiLevelType w:val="hybridMultilevel"/>
    <w:tmpl w:val="B34C1C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2FF1965"/>
    <w:multiLevelType w:val="hybridMultilevel"/>
    <w:tmpl w:val="61CC6C1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6326A4D"/>
    <w:multiLevelType w:val="hybridMultilevel"/>
    <w:tmpl w:val="58566292"/>
    <w:lvl w:ilvl="0">
      <w:start w:val="1"/>
      <w:numFmt w:val="upperLetter"/>
      <w:lvlText w:val="%1."/>
      <w:lvlJc w:val="left"/>
      <w:pPr>
        <w:ind w:left="720" w:hanging="360"/>
      </w:pPr>
      <w:rPr>
        <w:rFonts w:cs="ITCFranklinGothicStd-Dem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70A2BD7"/>
    <w:multiLevelType w:val="hybridMultilevel"/>
    <w:tmpl w:val="7FFC5B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B28224A"/>
    <w:multiLevelType w:val="hybridMultilevel"/>
    <w:tmpl w:val="71DC7A7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Theme="minorHAnsi" w:eastAsiaTheme="minorEastAsia" w:hAnsiTheme="minorHAnsi" w:cs="ITCFranklinGothicStd-Book"/>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BBD7454"/>
    <w:multiLevelType w:val="hybridMultilevel"/>
    <w:tmpl w:val="16668E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FDB07B5"/>
    <w:multiLevelType w:val="hybridMultilevel"/>
    <w:tmpl w:val="44340E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0F773E9"/>
    <w:multiLevelType w:val="hybridMultilevel"/>
    <w:tmpl w:val="26B2CF7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26C72FD"/>
    <w:multiLevelType w:val="hybridMultilevel"/>
    <w:tmpl w:val="0C2C48FA"/>
    <w:lvl w:ilvl="0">
      <w:start w:val="1"/>
      <w:numFmt w:val="decimal"/>
      <w:lvlText w:val="%1."/>
      <w:lvlJc w:val="left"/>
      <w:pPr>
        <w:ind w:left="720" w:hanging="360"/>
      </w:pPr>
      <w:rPr>
        <w:rFonts w:ascii="Aptos" w:hAnsi="Aptos" w:hint="default"/>
        <w:sz w:val="24"/>
        <w:szCs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7636F6A"/>
    <w:multiLevelType w:val="hybridMultilevel"/>
    <w:tmpl w:val="242870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A612761"/>
    <w:multiLevelType w:val="hybridMultilevel"/>
    <w:tmpl w:val="D12AE6A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B595326"/>
    <w:multiLevelType w:val="hybridMultilevel"/>
    <w:tmpl w:val="56963C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22D42D3"/>
    <w:multiLevelType w:val="hybridMultilevel"/>
    <w:tmpl w:val="BB3A2A2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531761C6"/>
    <w:multiLevelType w:val="hybridMultilevel"/>
    <w:tmpl w:val="6630C4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3CC023E"/>
    <w:multiLevelType w:val="hybridMultilevel"/>
    <w:tmpl w:val="4B8CAA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6746DCE"/>
    <w:multiLevelType w:val="hybridMultilevel"/>
    <w:tmpl w:val="1D3257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6C1000E"/>
    <w:multiLevelType w:val="hybridMultilevel"/>
    <w:tmpl w:val="AA7CF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nsid w:val="60044EC6"/>
    <w:multiLevelType w:val="multilevel"/>
    <w:tmpl w:val="94CCE43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AE7271"/>
    <w:multiLevelType w:val="hybridMultilevel"/>
    <w:tmpl w:val="F2044CAE"/>
    <w:lvl w:ilvl="0">
      <w:start w:val="1"/>
      <w:numFmt w:val="upperLetter"/>
      <w:lvlText w:val="%1."/>
      <w:lvlJc w:val="left"/>
      <w:pPr>
        <w:ind w:left="720" w:hanging="360"/>
      </w:pPr>
      <w:rPr>
        <w:rFonts w:hint="default"/>
      </w:rPr>
    </w:lvl>
    <w:lvl w:ilvl="1">
      <w:start w:val="1"/>
      <w:numFmt w:val="lowerLetter"/>
      <w:lvlText w:val="%2."/>
      <w:lvlJc w:val="left"/>
      <w:pPr>
        <w:ind w:left="1440" w:hanging="360"/>
      </w:pPr>
      <w:rPr>
        <w:b w:val="0"/>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35D2CA2"/>
    <w:multiLevelType w:val="hybridMultilevel"/>
    <w:tmpl w:val="1D443F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3601360"/>
    <w:multiLevelType w:val="hybridMultilevel"/>
    <w:tmpl w:val="E5B601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7493609"/>
    <w:multiLevelType w:val="hybridMultilevel"/>
    <w:tmpl w:val="0568EA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8AF624F"/>
    <w:multiLevelType w:val="hybridMultilevel"/>
    <w:tmpl w:val="555E4F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C5B2897"/>
    <w:multiLevelType w:val="hybridMultilevel"/>
    <w:tmpl w:val="F4CA81DA"/>
    <w:lvl w:ilvl="0">
      <w:start w:val="0"/>
      <w:numFmt w:val="bullet"/>
      <w:lvlText w:val="-"/>
      <w:lvlJc w:val="left"/>
      <w:pPr>
        <w:ind w:left="720" w:hanging="360"/>
      </w:pPr>
      <w:rPr>
        <w:rFonts w:ascii="Times New Roman" w:eastAsia="Times New Roman" w:hAnsi="Times New Roman" w:hint="default"/>
        <w:color w:val="000000"/>
        <w:sz w:val="2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nsid w:val="70105741"/>
    <w:multiLevelType w:val="hybridMultilevel"/>
    <w:tmpl w:val="4E64A2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32A51C6"/>
    <w:multiLevelType w:val="multilevel"/>
    <w:tmpl w:val="CA3CE1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3664FB1"/>
    <w:multiLevelType w:val="hybridMultilevel"/>
    <w:tmpl w:val="04F2307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55923F2"/>
    <w:multiLevelType w:val="hybridMultilevel"/>
    <w:tmpl w:val="6292FA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66D0351"/>
    <w:multiLevelType w:val="hybridMultilevel"/>
    <w:tmpl w:val="F48AE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B6224E5"/>
    <w:multiLevelType w:val="hybridMultilevel"/>
    <w:tmpl w:val="2C9A8772"/>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num w:numId="1" w16cid:durableId="721565844">
    <w:abstractNumId w:val="18"/>
  </w:num>
  <w:num w:numId="2" w16cid:durableId="1406221157">
    <w:abstractNumId w:val="30"/>
  </w:num>
  <w:num w:numId="3" w16cid:durableId="702246726">
    <w:abstractNumId w:val="32"/>
  </w:num>
  <w:num w:numId="4" w16cid:durableId="1188058940">
    <w:abstractNumId w:val="5"/>
  </w:num>
  <w:num w:numId="5" w16cid:durableId="1688017643">
    <w:abstractNumId w:val="20"/>
  </w:num>
  <w:num w:numId="6" w16cid:durableId="1181773346">
    <w:abstractNumId w:val="0"/>
  </w:num>
  <w:num w:numId="7" w16cid:durableId="553003117">
    <w:abstractNumId w:val="42"/>
  </w:num>
  <w:num w:numId="8" w16cid:durableId="68622734">
    <w:abstractNumId w:val="28"/>
  </w:num>
  <w:num w:numId="9" w16cid:durableId="105194192">
    <w:abstractNumId w:val="12"/>
  </w:num>
  <w:num w:numId="10" w16cid:durableId="352072469">
    <w:abstractNumId w:val="43"/>
  </w:num>
  <w:num w:numId="11" w16cid:durableId="1160921210">
    <w:abstractNumId w:val="17"/>
  </w:num>
  <w:num w:numId="12" w16cid:durableId="2078941549">
    <w:abstractNumId w:val="27"/>
  </w:num>
  <w:num w:numId="13" w16cid:durableId="56512874">
    <w:abstractNumId w:val="31"/>
  </w:num>
  <w:num w:numId="14" w16cid:durableId="1343699734">
    <w:abstractNumId w:val="1"/>
  </w:num>
  <w:num w:numId="15" w16cid:durableId="411270231">
    <w:abstractNumId w:val="36"/>
  </w:num>
  <w:num w:numId="16" w16cid:durableId="385882091">
    <w:abstractNumId w:val="6"/>
  </w:num>
  <w:num w:numId="17" w16cid:durableId="2070884206">
    <w:abstractNumId w:val="13"/>
  </w:num>
  <w:num w:numId="18" w16cid:durableId="2002543743">
    <w:abstractNumId w:val="29"/>
  </w:num>
  <w:num w:numId="19" w16cid:durableId="1359088816">
    <w:abstractNumId w:val="35"/>
  </w:num>
  <w:num w:numId="20" w16cid:durableId="2003700913">
    <w:abstractNumId w:val="24"/>
  </w:num>
  <w:num w:numId="21" w16cid:durableId="1196692616">
    <w:abstractNumId w:val="7"/>
  </w:num>
  <w:num w:numId="22" w16cid:durableId="595093552">
    <w:abstractNumId w:val="37"/>
  </w:num>
  <w:num w:numId="23" w16cid:durableId="544831302">
    <w:abstractNumId w:val="44"/>
  </w:num>
  <w:num w:numId="24" w16cid:durableId="604922262">
    <w:abstractNumId w:val="11"/>
  </w:num>
  <w:num w:numId="25" w16cid:durableId="800612423">
    <w:abstractNumId w:val="22"/>
  </w:num>
  <w:num w:numId="26" w16cid:durableId="1085299421">
    <w:abstractNumId w:val="10"/>
  </w:num>
  <w:num w:numId="27" w16cid:durableId="500509641">
    <w:abstractNumId w:val="14"/>
  </w:num>
  <w:num w:numId="28" w16cid:durableId="111025767">
    <w:abstractNumId w:val="25"/>
  </w:num>
  <w:num w:numId="29" w16cid:durableId="517161181">
    <w:abstractNumId w:val="41"/>
  </w:num>
  <w:num w:numId="30" w16cid:durableId="2011366710">
    <w:abstractNumId w:val="9"/>
  </w:num>
  <w:num w:numId="31" w16cid:durableId="1798136912">
    <w:abstractNumId w:val="16"/>
  </w:num>
  <w:num w:numId="32" w16cid:durableId="1546019712">
    <w:abstractNumId w:val="34"/>
  </w:num>
  <w:num w:numId="33" w16cid:durableId="1106382858">
    <w:abstractNumId w:val="39"/>
  </w:num>
  <w:num w:numId="34" w16cid:durableId="1341085378">
    <w:abstractNumId w:val="19"/>
  </w:num>
  <w:num w:numId="35" w16cid:durableId="1673558148">
    <w:abstractNumId w:val="15"/>
  </w:num>
  <w:num w:numId="36" w16cid:durableId="1059132342">
    <w:abstractNumId w:val="2"/>
  </w:num>
  <w:num w:numId="37" w16cid:durableId="554241422">
    <w:abstractNumId w:val="3"/>
  </w:num>
  <w:num w:numId="38" w16cid:durableId="421537995">
    <w:abstractNumId w:val="21"/>
  </w:num>
  <w:num w:numId="39" w16cid:durableId="2049061167">
    <w:abstractNumId w:val="26"/>
  </w:num>
  <w:num w:numId="40" w16cid:durableId="791095379">
    <w:abstractNumId w:val="38"/>
  </w:num>
  <w:num w:numId="41" w16cid:durableId="436606730">
    <w:abstractNumId w:val="23"/>
  </w:num>
  <w:num w:numId="42" w16cid:durableId="29108483">
    <w:abstractNumId w:val="40"/>
  </w:num>
  <w:num w:numId="43" w16cid:durableId="1885941505">
    <w:abstractNumId w:val="33"/>
  </w:num>
  <w:num w:numId="44" w16cid:durableId="1695110944">
    <w:abstractNumId w:val="4"/>
  </w:num>
  <w:num w:numId="45" w16cid:durableId="295182416">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002"/>
    <w:rsid w:val="00001F18"/>
    <w:rsid w:val="000022E0"/>
    <w:rsid w:val="000031EC"/>
    <w:rsid w:val="00006436"/>
    <w:rsid w:val="0000689D"/>
    <w:rsid w:val="000071D1"/>
    <w:rsid w:val="00013DB5"/>
    <w:rsid w:val="0002168F"/>
    <w:rsid w:val="00024432"/>
    <w:rsid w:val="00026464"/>
    <w:rsid w:val="00026800"/>
    <w:rsid w:val="000273E9"/>
    <w:rsid w:val="00027B1B"/>
    <w:rsid w:val="00030DE3"/>
    <w:rsid w:val="00031BDD"/>
    <w:rsid w:val="00040E13"/>
    <w:rsid w:val="00040F4A"/>
    <w:rsid w:val="00041059"/>
    <w:rsid w:val="00044357"/>
    <w:rsid w:val="0004487B"/>
    <w:rsid w:val="00045A02"/>
    <w:rsid w:val="00047490"/>
    <w:rsid w:val="00050CDD"/>
    <w:rsid w:val="00051810"/>
    <w:rsid w:val="00051816"/>
    <w:rsid w:val="00051AA4"/>
    <w:rsid w:val="00051B38"/>
    <w:rsid w:val="00053B15"/>
    <w:rsid w:val="00053DF0"/>
    <w:rsid w:val="00056452"/>
    <w:rsid w:val="0006015E"/>
    <w:rsid w:val="000602B8"/>
    <w:rsid w:val="0006166C"/>
    <w:rsid w:val="0006228C"/>
    <w:rsid w:val="000631F8"/>
    <w:rsid w:val="00064766"/>
    <w:rsid w:val="00065509"/>
    <w:rsid w:val="000712F6"/>
    <w:rsid w:val="00072010"/>
    <w:rsid w:val="00075A8C"/>
    <w:rsid w:val="00076C74"/>
    <w:rsid w:val="000771B9"/>
    <w:rsid w:val="0007753E"/>
    <w:rsid w:val="00077A0C"/>
    <w:rsid w:val="00080CA3"/>
    <w:rsid w:val="0008274E"/>
    <w:rsid w:val="000834AA"/>
    <w:rsid w:val="00083F98"/>
    <w:rsid w:val="00084A35"/>
    <w:rsid w:val="000854B5"/>
    <w:rsid w:val="0009289A"/>
    <w:rsid w:val="00093F01"/>
    <w:rsid w:val="00094108"/>
    <w:rsid w:val="00094E12"/>
    <w:rsid w:val="000A1311"/>
    <w:rsid w:val="000A16FA"/>
    <w:rsid w:val="000A1D9C"/>
    <w:rsid w:val="000A204D"/>
    <w:rsid w:val="000A30A8"/>
    <w:rsid w:val="000A4BD7"/>
    <w:rsid w:val="000A4F4D"/>
    <w:rsid w:val="000A5AC6"/>
    <w:rsid w:val="000A6D6D"/>
    <w:rsid w:val="000A6E17"/>
    <w:rsid w:val="000A77B0"/>
    <w:rsid w:val="000B0207"/>
    <w:rsid w:val="000B14F2"/>
    <w:rsid w:val="000B158C"/>
    <w:rsid w:val="000B1B6E"/>
    <w:rsid w:val="000B5D96"/>
    <w:rsid w:val="000C1A1D"/>
    <w:rsid w:val="000C258D"/>
    <w:rsid w:val="000C5499"/>
    <w:rsid w:val="000C6385"/>
    <w:rsid w:val="000D0C63"/>
    <w:rsid w:val="000D1538"/>
    <w:rsid w:val="000D206D"/>
    <w:rsid w:val="000D7511"/>
    <w:rsid w:val="000E00F9"/>
    <w:rsid w:val="000E5F27"/>
    <w:rsid w:val="000E7FAD"/>
    <w:rsid w:val="000F055B"/>
    <w:rsid w:val="000F0D78"/>
    <w:rsid w:val="000F3127"/>
    <w:rsid w:val="00100D0E"/>
    <w:rsid w:val="00101623"/>
    <w:rsid w:val="00101628"/>
    <w:rsid w:val="00101A79"/>
    <w:rsid w:val="00103726"/>
    <w:rsid w:val="00103DFD"/>
    <w:rsid w:val="00104051"/>
    <w:rsid w:val="001043D1"/>
    <w:rsid w:val="00106836"/>
    <w:rsid w:val="00107476"/>
    <w:rsid w:val="0010783D"/>
    <w:rsid w:val="00110818"/>
    <w:rsid w:val="00110D29"/>
    <w:rsid w:val="0011321F"/>
    <w:rsid w:val="00116841"/>
    <w:rsid w:val="001171A4"/>
    <w:rsid w:val="001175CB"/>
    <w:rsid w:val="001210BD"/>
    <w:rsid w:val="00121A29"/>
    <w:rsid w:val="001232E4"/>
    <w:rsid w:val="00123A3D"/>
    <w:rsid w:val="00124561"/>
    <w:rsid w:val="00125EDD"/>
    <w:rsid w:val="0012617D"/>
    <w:rsid w:val="00126C1B"/>
    <w:rsid w:val="001317DF"/>
    <w:rsid w:val="00132004"/>
    <w:rsid w:val="001324C6"/>
    <w:rsid w:val="001346BF"/>
    <w:rsid w:val="00134BEF"/>
    <w:rsid w:val="00135EA2"/>
    <w:rsid w:val="001372DB"/>
    <w:rsid w:val="0013764F"/>
    <w:rsid w:val="0014151A"/>
    <w:rsid w:val="001417E6"/>
    <w:rsid w:val="00142483"/>
    <w:rsid w:val="00147AEA"/>
    <w:rsid w:val="00150025"/>
    <w:rsid w:val="0015103C"/>
    <w:rsid w:val="00151318"/>
    <w:rsid w:val="0015233B"/>
    <w:rsid w:val="001538AE"/>
    <w:rsid w:val="00154573"/>
    <w:rsid w:val="00154956"/>
    <w:rsid w:val="00157128"/>
    <w:rsid w:val="00160A9B"/>
    <w:rsid w:val="001626E8"/>
    <w:rsid w:val="00163C21"/>
    <w:rsid w:val="001640BE"/>
    <w:rsid w:val="00167A15"/>
    <w:rsid w:val="00170244"/>
    <w:rsid w:val="001707DB"/>
    <w:rsid w:val="001727C1"/>
    <w:rsid w:val="001748DD"/>
    <w:rsid w:val="00176AF4"/>
    <w:rsid w:val="00177ABE"/>
    <w:rsid w:val="001815C0"/>
    <w:rsid w:val="00181D4C"/>
    <w:rsid w:val="00185386"/>
    <w:rsid w:val="00185463"/>
    <w:rsid w:val="001855E3"/>
    <w:rsid w:val="00186EEC"/>
    <w:rsid w:val="001872E6"/>
    <w:rsid w:val="001901BE"/>
    <w:rsid w:val="001901E6"/>
    <w:rsid w:val="00193176"/>
    <w:rsid w:val="00193721"/>
    <w:rsid w:val="001963A2"/>
    <w:rsid w:val="00196C12"/>
    <w:rsid w:val="001A0E28"/>
    <w:rsid w:val="001A15F9"/>
    <w:rsid w:val="001A5EC6"/>
    <w:rsid w:val="001A6495"/>
    <w:rsid w:val="001A6C7D"/>
    <w:rsid w:val="001A70DA"/>
    <w:rsid w:val="001B07A0"/>
    <w:rsid w:val="001B1679"/>
    <w:rsid w:val="001B2712"/>
    <w:rsid w:val="001B3522"/>
    <w:rsid w:val="001B4F79"/>
    <w:rsid w:val="001C040F"/>
    <w:rsid w:val="001C066E"/>
    <w:rsid w:val="001C1DD5"/>
    <w:rsid w:val="001C268C"/>
    <w:rsid w:val="001C2780"/>
    <w:rsid w:val="001C27CC"/>
    <w:rsid w:val="001C3EBE"/>
    <w:rsid w:val="001C420D"/>
    <w:rsid w:val="001C427C"/>
    <w:rsid w:val="001C574B"/>
    <w:rsid w:val="001D391B"/>
    <w:rsid w:val="001D3BBE"/>
    <w:rsid w:val="001D56E7"/>
    <w:rsid w:val="001D75CC"/>
    <w:rsid w:val="001E27D7"/>
    <w:rsid w:val="001E595A"/>
    <w:rsid w:val="001E61FF"/>
    <w:rsid w:val="001F19FD"/>
    <w:rsid w:val="001F1B47"/>
    <w:rsid w:val="001F1D97"/>
    <w:rsid w:val="001F23DF"/>
    <w:rsid w:val="001F3995"/>
    <w:rsid w:val="001F4CB4"/>
    <w:rsid w:val="001F4FFA"/>
    <w:rsid w:val="001F53D2"/>
    <w:rsid w:val="001F5BDA"/>
    <w:rsid w:val="001F6EB5"/>
    <w:rsid w:val="00201308"/>
    <w:rsid w:val="00203A62"/>
    <w:rsid w:val="00204BE1"/>
    <w:rsid w:val="00204DD3"/>
    <w:rsid w:val="002064EF"/>
    <w:rsid w:val="00206A3D"/>
    <w:rsid w:val="00206AAE"/>
    <w:rsid w:val="00206D96"/>
    <w:rsid w:val="002106D2"/>
    <w:rsid w:val="002119E6"/>
    <w:rsid w:val="0021430F"/>
    <w:rsid w:val="00214CE9"/>
    <w:rsid w:val="00215202"/>
    <w:rsid w:val="002167CF"/>
    <w:rsid w:val="002203E0"/>
    <w:rsid w:val="00220554"/>
    <w:rsid w:val="0022111B"/>
    <w:rsid w:val="00224303"/>
    <w:rsid w:val="002245AF"/>
    <w:rsid w:val="00227817"/>
    <w:rsid w:val="0023013D"/>
    <w:rsid w:val="0023081C"/>
    <w:rsid w:val="00231951"/>
    <w:rsid w:val="00236267"/>
    <w:rsid w:val="0023630E"/>
    <w:rsid w:val="002369DA"/>
    <w:rsid w:val="00236BCA"/>
    <w:rsid w:val="002379B5"/>
    <w:rsid w:val="0024399D"/>
    <w:rsid w:val="0024474F"/>
    <w:rsid w:val="00244F46"/>
    <w:rsid w:val="002515A4"/>
    <w:rsid w:val="00251904"/>
    <w:rsid w:val="002571BB"/>
    <w:rsid w:val="00257CB9"/>
    <w:rsid w:val="00260388"/>
    <w:rsid w:val="002605A1"/>
    <w:rsid w:val="00261399"/>
    <w:rsid w:val="00263039"/>
    <w:rsid w:val="00265663"/>
    <w:rsid w:val="00266011"/>
    <w:rsid w:val="00271C0C"/>
    <w:rsid w:val="00271D62"/>
    <w:rsid w:val="00271E4A"/>
    <w:rsid w:val="00274D11"/>
    <w:rsid w:val="0027619F"/>
    <w:rsid w:val="002764BD"/>
    <w:rsid w:val="002771FE"/>
    <w:rsid w:val="002803C3"/>
    <w:rsid w:val="00282C87"/>
    <w:rsid w:val="002835FB"/>
    <w:rsid w:val="00283881"/>
    <w:rsid w:val="0028491D"/>
    <w:rsid w:val="00287A8C"/>
    <w:rsid w:val="00287B5A"/>
    <w:rsid w:val="00290F85"/>
    <w:rsid w:val="002923FF"/>
    <w:rsid w:val="002928DF"/>
    <w:rsid w:val="002930EC"/>
    <w:rsid w:val="00294229"/>
    <w:rsid w:val="00294E11"/>
    <w:rsid w:val="002A1AB0"/>
    <w:rsid w:val="002A1EA6"/>
    <w:rsid w:val="002A3655"/>
    <w:rsid w:val="002A674E"/>
    <w:rsid w:val="002A6D2D"/>
    <w:rsid w:val="002A6D98"/>
    <w:rsid w:val="002B0D50"/>
    <w:rsid w:val="002B19A2"/>
    <w:rsid w:val="002B1D7C"/>
    <w:rsid w:val="002B27AE"/>
    <w:rsid w:val="002C06A1"/>
    <w:rsid w:val="002C1279"/>
    <w:rsid w:val="002C2A8D"/>
    <w:rsid w:val="002C5FAC"/>
    <w:rsid w:val="002C645E"/>
    <w:rsid w:val="002C6753"/>
    <w:rsid w:val="002D065A"/>
    <w:rsid w:val="002D2954"/>
    <w:rsid w:val="002D3A9E"/>
    <w:rsid w:val="002D4DE4"/>
    <w:rsid w:val="002E0397"/>
    <w:rsid w:val="002E29AE"/>
    <w:rsid w:val="002E2E4E"/>
    <w:rsid w:val="002E368A"/>
    <w:rsid w:val="002E37D7"/>
    <w:rsid w:val="002E3C81"/>
    <w:rsid w:val="002E4498"/>
    <w:rsid w:val="002E48A7"/>
    <w:rsid w:val="002F1EC0"/>
    <w:rsid w:val="002F2733"/>
    <w:rsid w:val="002F2BD7"/>
    <w:rsid w:val="002F3000"/>
    <w:rsid w:val="002F33C3"/>
    <w:rsid w:val="002F3924"/>
    <w:rsid w:val="002F42C9"/>
    <w:rsid w:val="002F55EA"/>
    <w:rsid w:val="00301127"/>
    <w:rsid w:val="00301900"/>
    <w:rsid w:val="00302CC4"/>
    <w:rsid w:val="00306DDE"/>
    <w:rsid w:val="00307FE7"/>
    <w:rsid w:val="003105CC"/>
    <w:rsid w:val="003113D2"/>
    <w:rsid w:val="00313595"/>
    <w:rsid w:val="00316651"/>
    <w:rsid w:val="00316980"/>
    <w:rsid w:val="00317D17"/>
    <w:rsid w:val="00320135"/>
    <w:rsid w:val="003210B3"/>
    <w:rsid w:val="00323C10"/>
    <w:rsid w:val="003248A4"/>
    <w:rsid w:val="00324D79"/>
    <w:rsid w:val="00325095"/>
    <w:rsid w:val="00326844"/>
    <w:rsid w:val="00327F9D"/>
    <w:rsid w:val="003302AE"/>
    <w:rsid w:val="00330703"/>
    <w:rsid w:val="00332993"/>
    <w:rsid w:val="0033469A"/>
    <w:rsid w:val="00334EC8"/>
    <w:rsid w:val="00340E99"/>
    <w:rsid w:val="00341924"/>
    <w:rsid w:val="00342BA4"/>
    <w:rsid w:val="00346C4C"/>
    <w:rsid w:val="00346E41"/>
    <w:rsid w:val="0035025E"/>
    <w:rsid w:val="003506B8"/>
    <w:rsid w:val="003507B3"/>
    <w:rsid w:val="003528F2"/>
    <w:rsid w:val="00354A4E"/>
    <w:rsid w:val="00354E0E"/>
    <w:rsid w:val="00355375"/>
    <w:rsid w:val="00355B97"/>
    <w:rsid w:val="00356D41"/>
    <w:rsid w:val="00357FB5"/>
    <w:rsid w:val="00360896"/>
    <w:rsid w:val="00360BBB"/>
    <w:rsid w:val="00361201"/>
    <w:rsid w:val="00361AF0"/>
    <w:rsid w:val="00363A3A"/>
    <w:rsid w:val="003648A2"/>
    <w:rsid w:val="00364CCC"/>
    <w:rsid w:val="0036566F"/>
    <w:rsid w:val="00365B89"/>
    <w:rsid w:val="003660D6"/>
    <w:rsid w:val="003664FD"/>
    <w:rsid w:val="003704AF"/>
    <w:rsid w:val="003712EB"/>
    <w:rsid w:val="00373456"/>
    <w:rsid w:val="00375673"/>
    <w:rsid w:val="0038032C"/>
    <w:rsid w:val="003810E2"/>
    <w:rsid w:val="00383848"/>
    <w:rsid w:val="00385207"/>
    <w:rsid w:val="00385CC3"/>
    <w:rsid w:val="00386C3A"/>
    <w:rsid w:val="00387064"/>
    <w:rsid w:val="00387C4A"/>
    <w:rsid w:val="00387FF5"/>
    <w:rsid w:val="00390B2D"/>
    <w:rsid w:val="00391007"/>
    <w:rsid w:val="00391972"/>
    <w:rsid w:val="003924FB"/>
    <w:rsid w:val="00394478"/>
    <w:rsid w:val="00395BC9"/>
    <w:rsid w:val="00396E58"/>
    <w:rsid w:val="00397A54"/>
    <w:rsid w:val="003A007B"/>
    <w:rsid w:val="003A0349"/>
    <w:rsid w:val="003A22F7"/>
    <w:rsid w:val="003A2F76"/>
    <w:rsid w:val="003A4B8F"/>
    <w:rsid w:val="003A541E"/>
    <w:rsid w:val="003A5DD1"/>
    <w:rsid w:val="003A6EF5"/>
    <w:rsid w:val="003B1968"/>
    <w:rsid w:val="003B2A57"/>
    <w:rsid w:val="003B3057"/>
    <w:rsid w:val="003B5EBB"/>
    <w:rsid w:val="003C0795"/>
    <w:rsid w:val="003C0CED"/>
    <w:rsid w:val="003C21A1"/>
    <w:rsid w:val="003C27C5"/>
    <w:rsid w:val="003C4886"/>
    <w:rsid w:val="003C530B"/>
    <w:rsid w:val="003C6874"/>
    <w:rsid w:val="003D00D5"/>
    <w:rsid w:val="003D0C2B"/>
    <w:rsid w:val="003D1A64"/>
    <w:rsid w:val="003D2629"/>
    <w:rsid w:val="003D3E78"/>
    <w:rsid w:val="003D702E"/>
    <w:rsid w:val="003D7C7F"/>
    <w:rsid w:val="003E092D"/>
    <w:rsid w:val="003E3F65"/>
    <w:rsid w:val="003E758D"/>
    <w:rsid w:val="003E7985"/>
    <w:rsid w:val="003E7D3C"/>
    <w:rsid w:val="003F2C06"/>
    <w:rsid w:val="003F49D2"/>
    <w:rsid w:val="003F51BF"/>
    <w:rsid w:val="003F612D"/>
    <w:rsid w:val="003F6A54"/>
    <w:rsid w:val="003F7043"/>
    <w:rsid w:val="00400C55"/>
    <w:rsid w:val="0040594D"/>
    <w:rsid w:val="00407B3E"/>
    <w:rsid w:val="00411D9C"/>
    <w:rsid w:val="00413951"/>
    <w:rsid w:val="0041406A"/>
    <w:rsid w:val="004154B7"/>
    <w:rsid w:val="004154DB"/>
    <w:rsid w:val="00416242"/>
    <w:rsid w:val="004201F7"/>
    <w:rsid w:val="0042102C"/>
    <w:rsid w:val="00421DB6"/>
    <w:rsid w:val="004246BC"/>
    <w:rsid w:val="0042567B"/>
    <w:rsid w:val="004302E3"/>
    <w:rsid w:val="004302E9"/>
    <w:rsid w:val="00434368"/>
    <w:rsid w:val="00434825"/>
    <w:rsid w:val="00434990"/>
    <w:rsid w:val="00434A3F"/>
    <w:rsid w:val="00436064"/>
    <w:rsid w:val="00436CD6"/>
    <w:rsid w:val="00440126"/>
    <w:rsid w:val="0044037B"/>
    <w:rsid w:val="004417A7"/>
    <w:rsid w:val="00441874"/>
    <w:rsid w:val="0044654D"/>
    <w:rsid w:val="004474A2"/>
    <w:rsid w:val="0044770E"/>
    <w:rsid w:val="00447EC1"/>
    <w:rsid w:val="00451356"/>
    <w:rsid w:val="00451776"/>
    <w:rsid w:val="00451BBD"/>
    <w:rsid w:val="004521A7"/>
    <w:rsid w:val="0045225E"/>
    <w:rsid w:val="004523D3"/>
    <w:rsid w:val="00452B98"/>
    <w:rsid w:val="00455158"/>
    <w:rsid w:val="00455277"/>
    <w:rsid w:val="004558AD"/>
    <w:rsid w:val="0045630A"/>
    <w:rsid w:val="004578AF"/>
    <w:rsid w:val="00460141"/>
    <w:rsid w:val="00461D13"/>
    <w:rsid w:val="00462755"/>
    <w:rsid w:val="004628C1"/>
    <w:rsid w:val="00462CB7"/>
    <w:rsid w:val="00463291"/>
    <w:rsid w:val="00465813"/>
    <w:rsid w:val="0046604C"/>
    <w:rsid w:val="004677EB"/>
    <w:rsid w:val="0046797E"/>
    <w:rsid w:val="00474A43"/>
    <w:rsid w:val="00474E02"/>
    <w:rsid w:val="0047610D"/>
    <w:rsid w:val="00476284"/>
    <w:rsid w:val="0047778A"/>
    <w:rsid w:val="00477BB5"/>
    <w:rsid w:val="00480932"/>
    <w:rsid w:val="00480FC6"/>
    <w:rsid w:val="004834F8"/>
    <w:rsid w:val="00483E2D"/>
    <w:rsid w:val="004851CA"/>
    <w:rsid w:val="004863C6"/>
    <w:rsid w:val="0049091C"/>
    <w:rsid w:val="0049391D"/>
    <w:rsid w:val="004939F0"/>
    <w:rsid w:val="00493BA4"/>
    <w:rsid w:val="00496470"/>
    <w:rsid w:val="00496C37"/>
    <w:rsid w:val="004976CC"/>
    <w:rsid w:val="00497F35"/>
    <w:rsid w:val="004A0C8C"/>
    <w:rsid w:val="004A1175"/>
    <w:rsid w:val="004A3C34"/>
    <w:rsid w:val="004A4B9C"/>
    <w:rsid w:val="004A7B18"/>
    <w:rsid w:val="004A8487"/>
    <w:rsid w:val="004B027B"/>
    <w:rsid w:val="004B0651"/>
    <w:rsid w:val="004B0814"/>
    <w:rsid w:val="004B091D"/>
    <w:rsid w:val="004B1388"/>
    <w:rsid w:val="004B1E79"/>
    <w:rsid w:val="004B210D"/>
    <w:rsid w:val="004B2746"/>
    <w:rsid w:val="004B59EF"/>
    <w:rsid w:val="004B69EF"/>
    <w:rsid w:val="004B7E0F"/>
    <w:rsid w:val="004C2147"/>
    <w:rsid w:val="004C2B12"/>
    <w:rsid w:val="004C37C5"/>
    <w:rsid w:val="004C5543"/>
    <w:rsid w:val="004C78BB"/>
    <w:rsid w:val="004D0193"/>
    <w:rsid w:val="004D194E"/>
    <w:rsid w:val="004D1CFD"/>
    <w:rsid w:val="004D21C9"/>
    <w:rsid w:val="004D3245"/>
    <w:rsid w:val="004D3BAB"/>
    <w:rsid w:val="004D49A7"/>
    <w:rsid w:val="004D621C"/>
    <w:rsid w:val="004D6B87"/>
    <w:rsid w:val="004D7237"/>
    <w:rsid w:val="004E1034"/>
    <w:rsid w:val="004E1D4C"/>
    <w:rsid w:val="004E29A9"/>
    <w:rsid w:val="004E3771"/>
    <w:rsid w:val="004E3F14"/>
    <w:rsid w:val="004E40CE"/>
    <w:rsid w:val="004E580C"/>
    <w:rsid w:val="004E5B73"/>
    <w:rsid w:val="004E62B1"/>
    <w:rsid w:val="004E7FB2"/>
    <w:rsid w:val="004F0165"/>
    <w:rsid w:val="004F17B7"/>
    <w:rsid w:val="004F1D6F"/>
    <w:rsid w:val="004F31A9"/>
    <w:rsid w:val="004F3917"/>
    <w:rsid w:val="004F554A"/>
    <w:rsid w:val="004F5AF6"/>
    <w:rsid w:val="004F7591"/>
    <w:rsid w:val="00500E2F"/>
    <w:rsid w:val="00502929"/>
    <w:rsid w:val="00503C6B"/>
    <w:rsid w:val="00504DB0"/>
    <w:rsid w:val="005055B6"/>
    <w:rsid w:val="00506288"/>
    <w:rsid w:val="005135BA"/>
    <w:rsid w:val="00515856"/>
    <w:rsid w:val="005219CB"/>
    <w:rsid w:val="00523A2A"/>
    <w:rsid w:val="00523C5C"/>
    <w:rsid w:val="00524D01"/>
    <w:rsid w:val="00525695"/>
    <w:rsid w:val="00526EF7"/>
    <w:rsid w:val="00533756"/>
    <w:rsid w:val="00536CCF"/>
    <w:rsid w:val="0054047D"/>
    <w:rsid w:val="0054053A"/>
    <w:rsid w:val="005407DB"/>
    <w:rsid w:val="00541692"/>
    <w:rsid w:val="00541808"/>
    <w:rsid w:val="00543DCF"/>
    <w:rsid w:val="00544418"/>
    <w:rsid w:val="005459BB"/>
    <w:rsid w:val="0055030C"/>
    <w:rsid w:val="00551931"/>
    <w:rsid w:val="0055751D"/>
    <w:rsid w:val="005604AD"/>
    <w:rsid w:val="00562160"/>
    <w:rsid w:val="005627E5"/>
    <w:rsid w:val="00564FED"/>
    <w:rsid w:val="005655A6"/>
    <w:rsid w:val="00566D2A"/>
    <w:rsid w:val="00566FA6"/>
    <w:rsid w:val="00567B7B"/>
    <w:rsid w:val="00572019"/>
    <w:rsid w:val="00572450"/>
    <w:rsid w:val="00577190"/>
    <w:rsid w:val="005773F6"/>
    <w:rsid w:val="00581338"/>
    <w:rsid w:val="00581384"/>
    <w:rsid w:val="00581BDF"/>
    <w:rsid w:val="00581C29"/>
    <w:rsid w:val="0058290A"/>
    <w:rsid w:val="0058331C"/>
    <w:rsid w:val="00583B69"/>
    <w:rsid w:val="00583F46"/>
    <w:rsid w:val="00584EA9"/>
    <w:rsid w:val="00585152"/>
    <w:rsid w:val="00590D9B"/>
    <w:rsid w:val="005918F7"/>
    <w:rsid w:val="00591F21"/>
    <w:rsid w:val="00594EFD"/>
    <w:rsid w:val="005974B8"/>
    <w:rsid w:val="00597B55"/>
    <w:rsid w:val="005A033A"/>
    <w:rsid w:val="005A164B"/>
    <w:rsid w:val="005A1E38"/>
    <w:rsid w:val="005A5FA1"/>
    <w:rsid w:val="005B03EC"/>
    <w:rsid w:val="005B07B8"/>
    <w:rsid w:val="005B191C"/>
    <w:rsid w:val="005B1AD5"/>
    <w:rsid w:val="005B244C"/>
    <w:rsid w:val="005B3500"/>
    <w:rsid w:val="005B610F"/>
    <w:rsid w:val="005B6E55"/>
    <w:rsid w:val="005B7771"/>
    <w:rsid w:val="005B777F"/>
    <w:rsid w:val="005C17F8"/>
    <w:rsid w:val="005C2B0E"/>
    <w:rsid w:val="005C33C7"/>
    <w:rsid w:val="005C34DF"/>
    <w:rsid w:val="005C464E"/>
    <w:rsid w:val="005C465C"/>
    <w:rsid w:val="005C5998"/>
    <w:rsid w:val="005C6CAE"/>
    <w:rsid w:val="005C7CF0"/>
    <w:rsid w:val="005D31AE"/>
    <w:rsid w:val="005D78B6"/>
    <w:rsid w:val="005E0AD5"/>
    <w:rsid w:val="005E24DB"/>
    <w:rsid w:val="005E2582"/>
    <w:rsid w:val="005E53D2"/>
    <w:rsid w:val="005E69D1"/>
    <w:rsid w:val="005E7243"/>
    <w:rsid w:val="005F0539"/>
    <w:rsid w:val="00601F1A"/>
    <w:rsid w:val="0060347C"/>
    <w:rsid w:val="00603A83"/>
    <w:rsid w:val="00603C64"/>
    <w:rsid w:val="00603C7F"/>
    <w:rsid w:val="00605DD5"/>
    <w:rsid w:val="006065B9"/>
    <w:rsid w:val="00606634"/>
    <w:rsid w:val="006067BF"/>
    <w:rsid w:val="00610DFB"/>
    <w:rsid w:val="00611F76"/>
    <w:rsid w:val="00612E4C"/>
    <w:rsid w:val="00614A15"/>
    <w:rsid w:val="00614ABC"/>
    <w:rsid w:val="0061719E"/>
    <w:rsid w:val="00617C0E"/>
    <w:rsid w:val="006206E1"/>
    <w:rsid w:val="006207FC"/>
    <w:rsid w:val="006223BF"/>
    <w:rsid w:val="00622886"/>
    <w:rsid w:val="00622C1A"/>
    <w:rsid w:val="00623105"/>
    <w:rsid w:val="00623A39"/>
    <w:rsid w:val="00623EE7"/>
    <w:rsid w:val="00624B02"/>
    <w:rsid w:val="006253E1"/>
    <w:rsid w:val="00625F8F"/>
    <w:rsid w:val="00626B6A"/>
    <w:rsid w:val="006316B5"/>
    <w:rsid w:val="006322DF"/>
    <w:rsid w:val="00633651"/>
    <w:rsid w:val="00637DF7"/>
    <w:rsid w:val="0064011A"/>
    <w:rsid w:val="00641218"/>
    <w:rsid w:val="00641795"/>
    <w:rsid w:val="0064474F"/>
    <w:rsid w:val="0064476C"/>
    <w:rsid w:val="006458D3"/>
    <w:rsid w:val="0064662B"/>
    <w:rsid w:val="00646FE9"/>
    <w:rsid w:val="00647EBF"/>
    <w:rsid w:val="00653DB9"/>
    <w:rsid w:val="00653F5D"/>
    <w:rsid w:val="00654A1D"/>
    <w:rsid w:val="006562A8"/>
    <w:rsid w:val="006570C6"/>
    <w:rsid w:val="00664763"/>
    <w:rsid w:val="00664ABF"/>
    <w:rsid w:val="00665370"/>
    <w:rsid w:val="00666272"/>
    <w:rsid w:val="00670118"/>
    <w:rsid w:val="006771FB"/>
    <w:rsid w:val="0068062A"/>
    <w:rsid w:val="006806D2"/>
    <w:rsid w:val="00681BC2"/>
    <w:rsid w:val="00681DED"/>
    <w:rsid w:val="006824BD"/>
    <w:rsid w:val="00684E9A"/>
    <w:rsid w:val="006851AD"/>
    <w:rsid w:val="00691D73"/>
    <w:rsid w:val="0069336F"/>
    <w:rsid w:val="006941D3"/>
    <w:rsid w:val="006971FA"/>
    <w:rsid w:val="006A086A"/>
    <w:rsid w:val="006A1D99"/>
    <w:rsid w:val="006B2F84"/>
    <w:rsid w:val="006B3ACC"/>
    <w:rsid w:val="006B486C"/>
    <w:rsid w:val="006B4D74"/>
    <w:rsid w:val="006B507D"/>
    <w:rsid w:val="006B5415"/>
    <w:rsid w:val="006B5B71"/>
    <w:rsid w:val="006B5C4B"/>
    <w:rsid w:val="006B6A68"/>
    <w:rsid w:val="006B7E68"/>
    <w:rsid w:val="006C00B3"/>
    <w:rsid w:val="006C0F4A"/>
    <w:rsid w:val="006C220C"/>
    <w:rsid w:val="006C29E6"/>
    <w:rsid w:val="006C37F9"/>
    <w:rsid w:val="006C3FED"/>
    <w:rsid w:val="006C448B"/>
    <w:rsid w:val="006C4FDD"/>
    <w:rsid w:val="006C51A7"/>
    <w:rsid w:val="006C5842"/>
    <w:rsid w:val="006C6445"/>
    <w:rsid w:val="006C6578"/>
    <w:rsid w:val="006C6F2C"/>
    <w:rsid w:val="006C7FD3"/>
    <w:rsid w:val="006D1B41"/>
    <w:rsid w:val="006D35F6"/>
    <w:rsid w:val="006D3D2C"/>
    <w:rsid w:val="006D432C"/>
    <w:rsid w:val="006D4FB7"/>
    <w:rsid w:val="006E334B"/>
    <w:rsid w:val="006E3742"/>
    <w:rsid w:val="006F0E45"/>
    <w:rsid w:val="006F0F6A"/>
    <w:rsid w:val="006F1213"/>
    <w:rsid w:val="006F125A"/>
    <w:rsid w:val="006F2B95"/>
    <w:rsid w:val="006F66B2"/>
    <w:rsid w:val="006F7AA3"/>
    <w:rsid w:val="00702423"/>
    <w:rsid w:val="00702996"/>
    <w:rsid w:val="00702BFD"/>
    <w:rsid w:val="00710544"/>
    <w:rsid w:val="00710675"/>
    <w:rsid w:val="0071176F"/>
    <w:rsid w:val="00714682"/>
    <w:rsid w:val="007150E7"/>
    <w:rsid w:val="007157E4"/>
    <w:rsid w:val="0072106B"/>
    <w:rsid w:val="0072405E"/>
    <w:rsid w:val="00725364"/>
    <w:rsid w:val="00725912"/>
    <w:rsid w:val="00725DB1"/>
    <w:rsid w:val="00726E14"/>
    <w:rsid w:val="00727EDB"/>
    <w:rsid w:val="0073231E"/>
    <w:rsid w:val="0073402C"/>
    <w:rsid w:val="00734F65"/>
    <w:rsid w:val="00736862"/>
    <w:rsid w:val="00736CE0"/>
    <w:rsid w:val="00737075"/>
    <w:rsid w:val="007370F0"/>
    <w:rsid w:val="00740230"/>
    <w:rsid w:val="00740EDF"/>
    <w:rsid w:val="0074312A"/>
    <w:rsid w:val="007504EA"/>
    <w:rsid w:val="00750FD1"/>
    <w:rsid w:val="00752210"/>
    <w:rsid w:val="007532D4"/>
    <w:rsid w:val="007536FD"/>
    <w:rsid w:val="007541E5"/>
    <w:rsid w:val="00754C47"/>
    <w:rsid w:val="00754F1A"/>
    <w:rsid w:val="00755987"/>
    <w:rsid w:val="00755E36"/>
    <w:rsid w:val="007565A5"/>
    <w:rsid w:val="00756E73"/>
    <w:rsid w:val="00760049"/>
    <w:rsid w:val="00764B86"/>
    <w:rsid w:val="00764EE4"/>
    <w:rsid w:val="00771A9A"/>
    <w:rsid w:val="00773997"/>
    <w:rsid w:val="00774A58"/>
    <w:rsid w:val="0077557E"/>
    <w:rsid w:val="007756CB"/>
    <w:rsid w:val="007829B4"/>
    <w:rsid w:val="00782AEA"/>
    <w:rsid w:val="00783896"/>
    <w:rsid w:val="007839E8"/>
    <w:rsid w:val="00784184"/>
    <w:rsid w:val="00785D41"/>
    <w:rsid w:val="007870EB"/>
    <w:rsid w:val="00790966"/>
    <w:rsid w:val="0079260A"/>
    <w:rsid w:val="0079340E"/>
    <w:rsid w:val="00794160"/>
    <w:rsid w:val="00794455"/>
    <w:rsid w:val="007945A7"/>
    <w:rsid w:val="0079472D"/>
    <w:rsid w:val="007951AB"/>
    <w:rsid w:val="00797571"/>
    <w:rsid w:val="00797B1C"/>
    <w:rsid w:val="007A2363"/>
    <w:rsid w:val="007A4BAC"/>
    <w:rsid w:val="007A5A11"/>
    <w:rsid w:val="007A5A47"/>
    <w:rsid w:val="007A6725"/>
    <w:rsid w:val="007A71B2"/>
    <w:rsid w:val="007A71EE"/>
    <w:rsid w:val="007A7A76"/>
    <w:rsid w:val="007A7B1F"/>
    <w:rsid w:val="007B1E0A"/>
    <w:rsid w:val="007B2997"/>
    <w:rsid w:val="007B2D62"/>
    <w:rsid w:val="007B33A8"/>
    <w:rsid w:val="007B4208"/>
    <w:rsid w:val="007B5AA7"/>
    <w:rsid w:val="007B7D61"/>
    <w:rsid w:val="007B7D85"/>
    <w:rsid w:val="007C0475"/>
    <w:rsid w:val="007C145D"/>
    <w:rsid w:val="007C25FE"/>
    <w:rsid w:val="007C46F5"/>
    <w:rsid w:val="007C5C42"/>
    <w:rsid w:val="007D0F91"/>
    <w:rsid w:val="007D1F1E"/>
    <w:rsid w:val="007D206B"/>
    <w:rsid w:val="007D2558"/>
    <w:rsid w:val="007D4CC0"/>
    <w:rsid w:val="007D4F53"/>
    <w:rsid w:val="007D52F6"/>
    <w:rsid w:val="007D55AD"/>
    <w:rsid w:val="007D780C"/>
    <w:rsid w:val="007D7CA5"/>
    <w:rsid w:val="007E219C"/>
    <w:rsid w:val="007E35F9"/>
    <w:rsid w:val="007E36E8"/>
    <w:rsid w:val="007E6427"/>
    <w:rsid w:val="007E7D43"/>
    <w:rsid w:val="007F1D07"/>
    <w:rsid w:val="007F2F2F"/>
    <w:rsid w:val="007F3330"/>
    <w:rsid w:val="007F6841"/>
    <w:rsid w:val="007F6CB2"/>
    <w:rsid w:val="0080091A"/>
    <w:rsid w:val="00802A79"/>
    <w:rsid w:val="00803390"/>
    <w:rsid w:val="0080650B"/>
    <w:rsid w:val="00807133"/>
    <w:rsid w:val="008073EB"/>
    <w:rsid w:val="008108D0"/>
    <w:rsid w:val="00811F92"/>
    <w:rsid w:val="00814B4C"/>
    <w:rsid w:val="00814F45"/>
    <w:rsid w:val="00816134"/>
    <w:rsid w:val="0081697D"/>
    <w:rsid w:val="00817403"/>
    <w:rsid w:val="008207B6"/>
    <w:rsid w:val="00820DBF"/>
    <w:rsid w:val="0082222A"/>
    <w:rsid w:val="008235B2"/>
    <w:rsid w:val="0082388A"/>
    <w:rsid w:val="00824698"/>
    <w:rsid w:val="008250DB"/>
    <w:rsid w:val="008266BD"/>
    <w:rsid w:val="00827517"/>
    <w:rsid w:val="00830EB8"/>
    <w:rsid w:val="00831B60"/>
    <w:rsid w:val="00832C83"/>
    <w:rsid w:val="0083443C"/>
    <w:rsid w:val="008352D4"/>
    <w:rsid w:val="0083540A"/>
    <w:rsid w:val="00837C67"/>
    <w:rsid w:val="00841F6B"/>
    <w:rsid w:val="008424EF"/>
    <w:rsid w:val="00842502"/>
    <w:rsid w:val="008451EE"/>
    <w:rsid w:val="00845513"/>
    <w:rsid w:val="00845576"/>
    <w:rsid w:val="008458FA"/>
    <w:rsid w:val="00845DA1"/>
    <w:rsid w:val="00846F82"/>
    <w:rsid w:val="00847DB7"/>
    <w:rsid w:val="0085194F"/>
    <w:rsid w:val="008523E3"/>
    <w:rsid w:val="00853428"/>
    <w:rsid w:val="00853C63"/>
    <w:rsid w:val="00853E58"/>
    <w:rsid w:val="00854240"/>
    <w:rsid w:val="008562A9"/>
    <w:rsid w:val="00860B0F"/>
    <w:rsid w:val="0086192A"/>
    <w:rsid w:val="00861D3A"/>
    <w:rsid w:val="00862E11"/>
    <w:rsid w:val="00866383"/>
    <w:rsid w:val="008705D5"/>
    <w:rsid w:val="008706A9"/>
    <w:rsid w:val="008734A9"/>
    <w:rsid w:val="00876EB5"/>
    <w:rsid w:val="00877F7C"/>
    <w:rsid w:val="00882793"/>
    <w:rsid w:val="00887415"/>
    <w:rsid w:val="0089342B"/>
    <w:rsid w:val="00894324"/>
    <w:rsid w:val="008960B8"/>
    <w:rsid w:val="0089651E"/>
    <w:rsid w:val="008A03F2"/>
    <w:rsid w:val="008A254B"/>
    <w:rsid w:val="008A3823"/>
    <w:rsid w:val="008A6EA6"/>
    <w:rsid w:val="008B0FF5"/>
    <w:rsid w:val="008B1E83"/>
    <w:rsid w:val="008B24CB"/>
    <w:rsid w:val="008B5D54"/>
    <w:rsid w:val="008B6A7E"/>
    <w:rsid w:val="008C001A"/>
    <w:rsid w:val="008C0677"/>
    <w:rsid w:val="008C1019"/>
    <w:rsid w:val="008C154D"/>
    <w:rsid w:val="008C36BB"/>
    <w:rsid w:val="008C46E9"/>
    <w:rsid w:val="008C536A"/>
    <w:rsid w:val="008C6811"/>
    <w:rsid w:val="008C72E9"/>
    <w:rsid w:val="008D174E"/>
    <w:rsid w:val="008D1AE4"/>
    <w:rsid w:val="008D3F8F"/>
    <w:rsid w:val="008D678D"/>
    <w:rsid w:val="008E06B4"/>
    <w:rsid w:val="008E1058"/>
    <w:rsid w:val="008E31A3"/>
    <w:rsid w:val="008E3A6C"/>
    <w:rsid w:val="008E47E6"/>
    <w:rsid w:val="008E49FD"/>
    <w:rsid w:val="008E70CA"/>
    <w:rsid w:val="008E7A31"/>
    <w:rsid w:val="008E7B9C"/>
    <w:rsid w:val="008F0707"/>
    <w:rsid w:val="008F26E1"/>
    <w:rsid w:val="008F4419"/>
    <w:rsid w:val="008F551B"/>
    <w:rsid w:val="008F6D26"/>
    <w:rsid w:val="008F6E48"/>
    <w:rsid w:val="008F77C4"/>
    <w:rsid w:val="0090078A"/>
    <w:rsid w:val="00901E43"/>
    <w:rsid w:val="0090365E"/>
    <w:rsid w:val="00903DA3"/>
    <w:rsid w:val="00904FB6"/>
    <w:rsid w:val="0090515B"/>
    <w:rsid w:val="00906B16"/>
    <w:rsid w:val="0091320B"/>
    <w:rsid w:val="0091333D"/>
    <w:rsid w:val="00913909"/>
    <w:rsid w:val="00914F8C"/>
    <w:rsid w:val="00915629"/>
    <w:rsid w:val="009163A4"/>
    <w:rsid w:val="0091651D"/>
    <w:rsid w:val="00916EB5"/>
    <w:rsid w:val="00917B52"/>
    <w:rsid w:val="00925F13"/>
    <w:rsid w:val="00930D68"/>
    <w:rsid w:val="00931D68"/>
    <w:rsid w:val="00932BF5"/>
    <w:rsid w:val="00935F2A"/>
    <w:rsid w:val="009363D4"/>
    <w:rsid w:val="00940376"/>
    <w:rsid w:val="0094263A"/>
    <w:rsid w:val="00942A49"/>
    <w:rsid w:val="00942FA6"/>
    <w:rsid w:val="00943FCF"/>
    <w:rsid w:val="0095277D"/>
    <w:rsid w:val="00952841"/>
    <w:rsid w:val="00952BF9"/>
    <w:rsid w:val="009535EC"/>
    <w:rsid w:val="00953B05"/>
    <w:rsid w:val="00956648"/>
    <w:rsid w:val="009577A5"/>
    <w:rsid w:val="00957C4A"/>
    <w:rsid w:val="0096024A"/>
    <w:rsid w:val="00962A73"/>
    <w:rsid w:val="00963A1F"/>
    <w:rsid w:val="00964F8C"/>
    <w:rsid w:val="00965C2A"/>
    <w:rsid w:val="00966BBE"/>
    <w:rsid w:val="00971E10"/>
    <w:rsid w:val="00973FFA"/>
    <w:rsid w:val="00975121"/>
    <w:rsid w:val="009758DC"/>
    <w:rsid w:val="00976EBB"/>
    <w:rsid w:val="009779CB"/>
    <w:rsid w:val="00980D8D"/>
    <w:rsid w:val="00981F96"/>
    <w:rsid w:val="00982B6B"/>
    <w:rsid w:val="0098410A"/>
    <w:rsid w:val="009925D3"/>
    <w:rsid w:val="00993847"/>
    <w:rsid w:val="00993AAD"/>
    <w:rsid w:val="009948CC"/>
    <w:rsid w:val="00995015"/>
    <w:rsid w:val="00997193"/>
    <w:rsid w:val="009977B4"/>
    <w:rsid w:val="009A0FBA"/>
    <w:rsid w:val="009A107B"/>
    <w:rsid w:val="009A2C84"/>
    <w:rsid w:val="009A379F"/>
    <w:rsid w:val="009A57A2"/>
    <w:rsid w:val="009A5F7E"/>
    <w:rsid w:val="009A89E8"/>
    <w:rsid w:val="009B26BF"/>
    <w:rsid w:val="009B3494"/>
    <w:rsid w:val="009B46AF"/>
    <w:rsid w:val="009B4E9B"/>
    <w:rsid w:val="009B666F"/>
    <w:rsid w:val="009B6C89"/>
    <w:rsid w:val="009B6DBA"/>
    <w:rsid w:val="009B765E"/>
    <w:rsid w:val="009C0598"/>
    <w:rsid w:val="009C1822"/>
    <w:rsid w:val="009C4626"/>
    <w:rsid w:val="009C49EF"/>
    <w:rsid w:val="009C4DB9"/>
    <w:rsid w:val="009C654B"/>
    <w:rsid w:val="009C68EA"/>
    <w:rsid w:val="009C7ACF"/>
    <w:rsid w:val="009D0E8F"/>
    <w:rsid w:val="009D2718"/>
    <w:rsid w:val="009D6EBD"/>
    <w:rsid w:val="009D6F47"/>
    <w:rsid w:val="009D7F7F"/>
    <w:rsid w:val="009E222D"/>
    <w:rsid w:val="009E313A"/>
    <w:rsid w:val="009E4B22"/>
    <w:rsid w:val="009E7B1B"/>
    <w:rsid w:val="009F23CB"/>
    <w:rsid w:val="009F2B5B"/>
    <w:rsid w:val="009F3295"/>
    <w:rsid w:val="009F63B2"/>
    <w:rsid w:val="00A007C5"/>
    <w:rsid w:val="00A01686"/>
    <w:rsid w:val="00A021D8"/>
    <w:rsid w:val="00A053B2"/>
    <w:rsid w:val="00A07652"/>
    <w:rsid w:val="00A07B30"/>
    <w:rsid w:val="00A10793"/>
    <w:rsid w:val="00A10A8C"/>
    <w:rsid w:val="00A11DD8"/>
    <w:rsid w:val="00A12F5B"/>
    <w:rsid w:val="00A131F4"/>
    <w:rsid w:val="00A148A3"/>
    <w:rsid w:val="00A150EF"/>
    <w:rsid w:val="00A15B2C"/>
    <w:rsid w:val="00A2051C"/>
    <w:rsid w:val="00A210BB"/>
    <w:rsid w:val="00A22372"/>
    <w:rsid w:val="00A22B44"/>
    <w:rsid w:val="00A22E60"/>
    <w:rsid w:val="00A239DA"/>
    <w:rsid w:val="00A23C56"/>
    <w:rsid w:val="00A240B2"/>
    <w:rsid w:val="00A2557D"/>
    <w:rsid w:val="00A26A5C"/>
    <w:rsid w:val="00A30192"/>
    <w:rsid w:val="00A313EE"/>
    <w:rsid w:val="00A31CF4"/>
    <w:rsid w:val="00A321C9"/>
    <w:rsid w:val="00A3276A"/>
    <w:rsid w:val="00A40E0B"/>
    <w:rsid w:val="00A414FE"/>
    <w:rsid w:val="00A426F7"/>
    <w:rsid w:val="00A42EAF"/>
    <w:rsid w:val="00A43C9D"/>
    <w:rsid w:val="00A445FB"/>
    <w:rsid w:val="00A446D4"/>
    <w:rsid w:val="00A45AE6"/>
    <w:rsid w:val="00A50F29"/>
    <w:rsid w:val="00A51051"/>
    <w:rsid w:val="00A511EC"/>
    <w:rsid w:val="00A513B7"/>
    <w:rsid w:val="00A53C31"/>
    <w:rsid w:val="00A54359"/>
    <w:rsid w:val="00A5591A"/>
    <w:rsid w:val="00A561BB"/>
    <w:rsid w:val="00A6012F"/>
    <w:rsid w:val="00A609A6"/>
    <w:rsid w:val="00A61396"/>
    <w:rsid w:val="00A62018"/>
    <w:rsid w:val="00A6352D"/>
    <w:rsid w:val="00A635F0"/>
    <w:rsid w:val="00A64299"/>
    <w:rsid w:val="00A6446C"/>
    <w:rsid w:val="00A64A79"/>
    <w:rsid w:val="00A65244"/>
    <w:rsid w:val="00A6592C"/>
    <w:rsid w:val="00A65BAD"/>
    <w:rsid w:val="00A661DC"/>
    <w:rsid w:val="00A664B4"/>
    <w:rsid w:val="00A6728E"/>
    <w:rsid w:val="00A70A6F"/>
    <w:rsid w:val="00A71627"/>
    <w:rsid w:val="00A72C50"/>
    <w:rsid w:val="00A7595A"/>
    <w:rsid w:val="00A76E79"/>
    <w:rsid w:val="00A81AAF"/>
    <w:rsid w:val="00A82D1E"/>
    <w:rsid w:val="00A84391"/>
    <w:rsid w:val="00A84859"/>
    <w:rsid w:val="00A85F25"/>
    <w:rsid w:val="00A866D5"/>
    <w:rsid w:val="00A931CD"/>
    <w:rsid w:val="00A94610"/>
    <w:rsid w:val="00A9511F"/>
    <w:rsid w:val="00A96F70"/>
    <w:rsid w:val="00A97A4E"/>
    <w:rsid w:val="00AA03E9"/>
    <w:rsid w:val="00AA2343"/>
    <w:rsid w:val="00AA2962"/>
    <w:rsid w:val="00AA2F28"/>
    <w:rsid w:val="00AA54F3"/>
    <w:rsid w:val="00AB09FF"/>
    <w:rsid w:val="00AB12D6"/>
    <w:rsid w:val="00AB18A6"/>
    <w:rsid w:val="00AB1A6D"/>
    <w:rsid w:val="00AB23E5"/>
    <w:rsid w:val="00AB2C01"/>
    <w:rsid w:val="00AB2CB9"/>
    <w:rsid w:val="00AB2DFE"/>
    <w:rsid w:val="00AB351B"/>
    <w:rsid w:val="00AB3C31"/>
    <w:rsid w:val="00AB3CEB"/>
    <w:rsid w:val="00AB46DB"/>
    <w:rsid w:val="00AB54C9"/>
    <w:rsid w:val="00AB57D8"/>
    <w:rsid w:val="00AB6890"/>
    <w:rsid w:val="00AB77CA"/>
    <w:rsid w:val="00AC0586"/>
    <w:rsid w:val="00AC236B"/>
    <w:rsid w:val="00AC4C7D"/>
    <w:rsid w:val="00AC5BD1"/>
    <w:rsid w:val="00AC62CC"/>
    <w:rsid w:val="00AC74DA"/>
    <w:rsid w:val="00AC76C2"/>
    <w:rsid w:val="00AD1EAE"/>
    <w:rsid w:val="00AD2562"/>
    <w:rsid w:val="00AD362D"/>
    <w:rsid w:val="00AD4E9D"/>
    <w:rsid w:val="00AD5E41"/>
    <w:rsid w:val="00AD6A63"/>
    <w:rsid w:val="00AD6DF1"/>
    <w:rsid w:val="00AE072D"/>
    <w:rsid w:val="00AE1D9F"/>
    <w:rsid w:val="00AE5246"/>
    <w:rsid w:val="00AF05A0"/>
    <w:rsid w:val="00AF0689"/>
    <w:rsid w:val="00AF1E5A"/>
    <w:rsid w:val="00AF3796"/>
    <w:rsid w:val="00AF3F32"/>
    <w:rsid w:val="00AF5A25"/>
    <w:rsid w:val="00AF6E95"/>
    <w:rsid w:val="00AF7E84"/>
    <w:rsid w:val="00B02A3A"/>
    <w:rsid w:val="00B04C37"/>
    <w:rsid w:val="00B04CD7"/>
    <w:rsid w:val="00B055AE"/>
    <w:rsid w:val="00B057F0"/>
    <w:rsid w:val="00B05AF9"/>
    <w:rsid w:val="00B05B25"/>
    <w:rsid w:val="00B0711A"/>
    <w:rsid w:val="00B10E0C"/>
    <w:rsid w:val="00B128A4"/>
    <w:rsid w:val="00B15E05"/>
    <w:rsid w:val="00B162D6"/>
    <w:rsid w:val="00B209BD"/>
    <w:rsid w:val="00B2287C"/>
    <w:rsid w:val="00B266F0"/>
    <w:rsid w:val="00B27355"/>
    <w:rsid w:val="00B27CB3"/>
    <w:rsid w:val="00B3235B"/>
    <w:rsid w:val="00B32586"/>
    <w:rsid w:val="00B33A0F"/>
    <w:rsid w:val="00B34089"/>
    <w:rsid w:val="00B362F9"/>
    <w:rsid w:val="00B405D8"/>
    <w:rsid w:val="00B40DFF"/>
    <w:rsid w:val="00B45002"/>
    <w:rsid w:val="00B45779"/>
    <w:rsid w:val="00B459A6"/>
    <w:rsid w:val="00B459F7"/>
    <w:rsid w:val="00B464E5"/>
    <w:rsid w:val="00B4706E"/>
    <w:rsid w:val="00B471A0"/>
    <w:rsid w:val="00B4734F"/>
    <w:rsid w:val="00B506F4"/>
    <w:rsid w:val="00B5095A"/>
    <w:rsid w:val="00B50EA9"/>
    <w:rsid w:val="00B50EAE"/>
    <w:rsid w:val="00B53975"/>
    <w:rsid w:val="00B55735"/>
    <w:rsid w:val="00B56E8A"/>
    <w:rsid w:val="00B572CF"/>
    <w:rsid w:val="00B608AC"/>
    <w:rsid w:val="00B62148"/>
    <w:rsid w:val="00B625E5"/>
    <w:rsid w:val="00B655CA"/>
    <w:rsid w:val="00B65ADC"/>
    <w:rsid w:val="00B65C2F"/>
    <w:rsid w:val="00B65C54"/>
    <w:rsid w:val="00B678B6"/>
    <w:rsid w:val="00B67D13"/>
    <w:rsid w:val="00B67E8E"/>
    <w:rsid w:val="00B701A9"/>
    <w:rsid w:val="00B74EA9"/>
    <w:rsid w:val="00B751AD"/>
    <w:rsid w:val="00B75842"/>
    <w:rsid w:val="00B76A7C"/>
    <w:rsid w:val="00B81631"/>
    <w:rsid w:val="00B82B61"/>
    <w:rsid w:val="00B855BC"/>
    <w:rsid w:val="00B85AC0"/>
    <w:rsid w:val="00B909F9"/>
    <w:rsid w:val="00B9184D"/>
    <w:rsid w:val="00B9186E"/>
    <w:rsid w:val="00B91B41"/>
    <w:rsid w:val="00B92451"/>
    <w:rsid w:val="00B92BFB"/>
    <w:rsid w:val="00B9370C"/>
    <w:rsid w:val="00B94BFE"/>
    <w:rsid w:val="00B95D90"/>
    <w:rsid w:val="00B97C3B"/>
    <w:rsid w:val="00BA0CB2"/>
    <w:rsid w:val="00BA1042"/>
    <w:rsid w:val="00BA2D35"/>
    <w:rsid w:val="00BA2DBE"/>
    <w:rsid w:val="00BA4895"/>
    <w:rsid w:val="00BA4A65"/>
    <w:rsid w:val="00BA4F0D"/>
    <w:rsid w:val="00BA60FD"/>
    <w:rsid w:val="00BA6BB7"/>
    <w:rsid w:val="00BA7A4E"/>
    <w:rsid w:val="00BB0E8E"/>
    <w:rsid w:val="00BB1163"/>
    <w:rsid w:val="00BB204B"/>
    <w:rsid w:val="00BB3447"/>
    <w:rsid w:val="00BB375A"/>
    <w:rsid w:val="00BB398C"/>
    <w:rsid w:val="00BB4854"/>
    <w:rsid w:val="00BB5AE3"/>
    <w:rsid w:val="00BB6BDC"/>
    <w:rsid w:val="00BC17AA"/>
    <w:rsid w:val="00BC27DA"/>
    <w:rsid w:val="00BC3640"/>
    <w:rsid w:val="00BC63AB"/>
    <w:rsid w:val="00BC74EC"/>
    <w:rsid w:val="00BC7E99"/>
    <w:rsid w:val="00BD24A8"/>
    <w:rsid w:val="00BD29E4"/>
    <w:rsid w:val="00BD4653"/>
    <w:rsid w:val="00BD4D7F"/>
    <w:rsid w:val="00BD5D59"/>
    <w:rsid w:val="00BD70C4"/>
    <w:rsid w:val="00BD7198"/>
    <w:rsid w:val="00BD7833"/>
    <w:rsid w:val="00BE035C"/>
    <w:rsid w:val="00BE03F4"/>
    <w:rsid w:val="00BE14E2"/>
    <w:rsid w:val="00BE172E"/>
    <w:rsid w:val="00BE1961"/>
    <w:rsid w:val="00BE223E"/>
    <w:rsid w:val="00BE34A5"/>
    <w:rsid w:val="00BE580E"/>
    <w:rsid w:val="00BE5BD0"/>
    <w:rsid w:val="00BE6013"/>
    <w:rsid w:val="00BE6B18"/>
    <w:rsid w:val="00BE6DF9"/>
    <w:rsid w:val="00BE6F95"/>
    <w:rsid w:val="00BE7E38"/>
    <w:rsid w:val="00BE7F98"/>
    <w:rsid w:val="00BF05EC"/>
    <w:rsid w:val="00BF227B"/>
    <w:rsid w:val="00BF3E5B"/>
    <w:rsid w:val="00BF4BF7"/>
    <w:rsid w:val="00BF6C67"/>
    <w:rsid w:val="00C000CD"/>
    <w:rsid w:val="00C0044E"/>
    <w:rsid w:val="00C00DE8"/>
    <w:rsid w:val="00C01D26"/>
    <w:rsid w:val="00C03179"/>
    <w:rsid w:val="00C0357E"/>
    <w:rsid w:val="00C0417E"/>
    <w:rsid w:val="00C0561A"/>
    <w:rsid w:val="00C05819"/>
    <w:rsid w:val="00C0779A"/>
    <w:rsid w:val="00C10248"/>
    <w:rsid w:val="00C10594"/>
    <w:rsid w:val="00C10AE3"/>
    <w:rsid w:val="00C1136E"/>
    <w:rsid w:val="00C11E84"/>
    <w:rsid w:val="00C1323F"/>
    <w:rsid w:val="00C13936"/>
    <w:rsid w:val="00C13959"/>
    <w:rsid w:val="00C14779"/>
    <w:rsid w:val="00C148E0"/>
    <w:rsid w:val="00C17718"/>
    <w:rsid w:val="00C17A31"/>
    <w:rsid w:val="00C228EF"/>
    <w:rsid w:val="00C22AED"/>
    <w:rsid w:val="00C233C1"/>
    <w:rsid w:val="00C233D4"/>
    <w:rsid w:val="00C26766"/>
    <w:rsid w:val="00C2790B"/>
    <w:rsid w:val="00C3017B"/>
    <w:rsid w:val="00C314B6"/>
    <w:rsid w:val="00C32985"/>
    <w:rsid w:val="00C32D4C"/>
    <w:rsid w:val="00C32E85"/>
    <w:rsid w:val="00C32FAD"/>
    <w:rsid w:val="00C33D05"/>
    <w:rsid w:val="00C33DAE"/>
    <w:rsid w:val="00C36D9E"/>
    <w:rsid w:val="00C40221"/>
    <w:rsid w:val="00C409FC"/>
    <w:rsid w:val="00C439E1"/>
    <w:rsid w:val="00C50474"/>
    <w:rsid w:val="00C54298"/>
    <w:rsid w:val="00C549A8"/>
    <w:rsid w:val="00C550E8"/>
    <w:rsid w:val="00C564AD"/>
    <w:rsid w:val="00C56C35"/>
    <w:rsid w:val="00C5769C"/>
    <w:rsid w:val="00C610F6"/>
    <w:rsid w:val="00C63466"/>
    <w:rsid w:val="00C63A84"/>
    <w:rsid w:val="00C63AD7"/>
    <w:rsid w:val="00C6721D"/>
    <w:rsid w:val="00C679AB"/>
    <w:rsid w:val="00C70072"/>
    <w:rsid w:val="00C718D5"/>
    <w:rsid w:val="00C72182"/>
    <w:rsid w:val="00C72C51"/>
    <w:rsid w:val="00C72DFF"/>
    <w:rsid w:val="00C748AC"/>
    <w:rsid w:val="00C773A9"/>
    <w:rsid w:val="00C829E4"/>
    <w:rsid w:val="00C836A1"/>
    <w:rsid w:val="00C90293"/>
    <w:rsid w:val="00C928EC"/>
    <w:rsid w:val="00C929D2"/>
    <w:rsid w:val="00C92BCB"/>
    <w:rsid w:val="00C92EDA"/>
    <w:rsid w:val="00C94EAE"/>
    <w:rsid w:val="00C959B9"/>
    <w:rsid w:val="00CA09D4"/>
    <w:rsid w:val="00CA2658"/>
    <w:rsid w:val="00CA4658"/>
    <w:rsid w:val="00CA72CD"/>
    <w:rsid w:val="00CA736B"/>
    <w:rsid w:val="00CB0BD9"/>
    <w:rsid w:val="00CB0C31"/>
    <w:rsid w:val="00CB111A"/>
    <w:rsid w:val="00CB14BD"/>
    <w:rsid w:val="00CB17F2"/>
    <w:rsid w:val="00CB18A3"/>
    <w:rsid w:val="00CB3117"/>
    <w:rsid w:val="00CB4B3C"/>
    <w:rsid w:val="00CB4EE6"/>
    <w:rsid w:val="00CB5705"/>
    <w:rsid w:val="00CB747C"/>
    <w:rsid w:val="00CC044A"/>
    <w:rsid w:val="00CD036D"/>
    <w:rsid w:val="00CD11AD"/>
    <w:rsid w:val="00CD1D88"/>
    <w:rsid w:val="00CD2300"/>
    <w:rsid w:val="00CD5051"/>
    <w:rsid w:val="00CD7A35"/>
    <w:rsid w:val="00CD7B82"/>
    <w:rsid w:val="00CE4B47"/>
    <w:rsid w:val="00CE70D0"/>
    <w:rsid w:val="00CE71F8"/>
    <w:rsid w:val="00CE76C1"/>
    <w:rsid w:val="00CF24E4"/>
    <w:rsid w:val="00CF2A4C"/>
    <w:rsid w:val="00CF2A64"/>
    <w:rsid w:val="00CF3FC4"/>
    <w:rsid w:val="00CF603B"/>
    <w:rsid w:val="00CF7455"/>
    <w:rsid w:val="00CF766A"/>
    <w:rsid w:val="00D00836"/>
    <w:rsid w:val="00D00980"/>
    <w:rsid w:val="00D00D94"/>
    <w:rsid w:val="00D01949"/>
    <w:rsid w:val="00D02999"/>
    <w:rsid w:val="00D029CB"/>
    <w:rsid w:val="00D0361D"/>
    <w:rsid w:val="00D07EA8"/>
    <w:rsid w:val="00D12B9C"/>
    <w:rsid w:val="00D135F9"/>
    <w:rsid w:val="00D14962"/>
    <w:rsid w:val="00D150A8"/>
    <w:rsid w:val="00D16598"/>
    <w:rsid w:val="00D16957"/>
    <w:rsid w:val="00D179EA"/>
    <w:rsid w:val="00D20211"/>
    <w:rsid w:val="00D2041B"/>
    <w:rsid w:val="00D21504"/>
    <w:rsid w:val="00D2192D"/>
    <w:rsid w:val="00D22285"/>
    <w:rsid w:val="00D22A94"/>
    <w:rsid w:val="00D234B1"/>
    <w:rsid w:val="00D2523F"/>
    <w:rsid w:val="00D30BDF"/>
    <w:rsid w:val="00D312D8"/>
    <w:rsid w:val="00D32500"/>
    <w:rsid w:val="00D33CB7"/>
    <w:rsid w:val="00D36338"/>
    <w:rsid w:val="00D363BC"/>
    <w:rsid w:val="00D36BAC"/>
    <w:rsid w:val="00D373FB"/>
    <w:rsid w:val="00D408B1"/>
    <w:rsid w:val="00D40D1B"/>
    <w:rsid w:val="00D431BD"/>
    <w:rsid w:val="00D45041"/>
    <w:rsid w:val="00D476FA"/>
    <w:rsid w:val="00D47CA3"/>
    <w:rsid w:val="00D50746"/>
    <w:rsid w:val="00D51816"/>
    <w:rsid w:val="00D5249F"/>
    <w:rsid w:val="00D53596"/>
    <w:rsid w:val="00D53A48"/>
    <w:rsid w:val="00D5424F"/>
    <w:rsid w:val="00D54C0F"/>
    <w:rsid w:val="00D5583A"/>
    <w:rsid w:val="00D62EE3"/>
    <w:rsid w:val="00D64CFD"/>
    <w:rsid w:val="00D6587B"/>
    <w:rsid w:val="00D66576"/>
    <w:rsid w:val="00D67B08"/>
    <w:rsid w:val="00D7175D"/>
    <w:rsid w:val="00D72E49"/>
    <w:rsid w:val="00D72EA8"/>
    <w:rsid w:val="00D76582"/>
    <w:rsid w:val="00D80860"/>
    <w:rsid w:val="00D815D4"/>
    <w:rsid w:val="00D83A5F"/>
    <w:rsid w:val="00D840C1"/>
    <w:rsid w:val="00D84506"/>
    <w:rsid w:val="00D90510"/>
    <w:rsid w:val="00D9109E"/>
    <w:rsid w:val="00D91D4C"/>
    <w:rsid w:val="00D938F7"/>
    <w:rsid w:val="00D9512F"/>
    <w:rsid w:val="00D95CDB"/>
    <w:rsid w:val="00DA0DD6"/>
    <w:rsid w:val="00DA1A17"/>
    <w:rsid w:val="00DA1FD9"/>
    <w:rsid w:val="00DA27AC"/>
    <w:rsid w:val="00DA2BC4"/>
    <w:rsid w:val="00DA310D"/>
    <w:rsid w:val="00DA54A6"/>
    <w:rsid w:val="00DA5A96"/>
    <w:rsid w:val="00DA6118"/>
    <w:rsid w:val="00DB1857"/>
    <w:rsid w:val="00DB1F09"/>
    <w:rsid w:val="00DB2341"/>
    <w:rsid w:val="00DB40A8"/>
    <w:rsid w:val="00DB4709"/>
    <w:rsid w:val="00DB7DEF"/>
    <w:rsid w:val="00DC1B59"/>
    <w:rsid w:val="00DC352E"/>
    <w:rsid w:val="00DC4CE0"/>
    <w:rsid w:val="00DC5773"/>
    <w:rsid w:val="00DC57CC"/>
    <w:rsid w:val="00DC7E2A"/>
    <w:rsid w:val="00DD0448"/>
    <w:rsid w:val="00DD046B"/>
    <w:rsid w:val="00DD160E"/>
    <w:rsid w:val="00DD30E1"/>
    <w:rsid w:val="00DD3F9F"/>
    <w:rsid w:val="00DD5C03"/>
    <w:rsid w:val="00DD5D37"/>
    <w:rsid w:val="00DD7989"/>
    <w:rsid w:val="00DD7ABB"/>
    <w:rsid w:val="00DE0E6C"/>
    <w:rsid w:val="00DE5708"/>
    <w:rsid w:val="00DE6A9C"/>
    <w:rsid w:val="00DE73E0"/>
    <w:rsid w:val="00DF053E"/>
    <w:rsid w:val="00DF1D24"/>
    <w:rsid w:val="00DF26CD"/>
    <w:rsid w:val="00DF2BF4"/>
    <w:rsid w:val="00DF5F5A"/>
    <w:rsid w:val="00DF7947"/>
    <w:rsid w:val="00E00EAC"/>
    <w:rsid w:val="00E0365E"/>
    <w:rsid w:val="00E06D5F"/>
    <w:rsid w:val="00E073FF"/>
    <w:rsid w:val="00E118BC"/>
    <w:rsid w:val="00E11F63"/>
    <w:rsid w:val="00E14641"/>
    <w:rsid w:val="00E148FD"/>
    <w:rsid w:val="00E178EB"/>
    <w:rsid w:val="00E22E3A"/>
    <w:rsid w:val="00E25AB9"/>
    <w:rsid w:val="00E264F7"/>
    <w:rsid w:val="00E26D57"/>
    <w:rsid w:val="00E2725E"/>
    <w:rsid w:val="00E278FC"/>
    <w:rsid w:val="00E30D5F"/>
    <w:rsid w:val="00E31437"/>
    <w:rsid w:val="00E318DB"/>
    <w:rsid w:val="00E368A0"/>
    <w:rsid w:val="00E3707E"/>
    <w:rsid w:val="00E3736C"/>
    <w:rsid w:val="00E404F8"/>
    <w:rsid w:val="00E40585"/>
    <w:rsid w:val="00E443DB"/>
    <w:rsid w:val="00E44C4F"/>
    <w:rsid w:val="00E45246"/>
    <w:rsid w:val="00E466E7"/>
    <w:rsid w:val="00E47940"/>
    <w:rsid w:val="00E52761"/>
    <w:rsid w:val="00E536A7"/>
    <w:rsid w:val="00E53CD8"/>
    <w:rsid w:val="00E54BAB"/>
    <w:rsid w:val="00E63BBB"/>
    <w:rsid w:val="00E64862"/>
    <w:rsid w:val="00E64C21"/>
    <w:rsid w:val="00E64F90"/>
    <w:rsid w:val="00E658AC"/>
    <w:rsid w:val="00E65B67"/>
    <w:rsid w:val="00E679C3"/>
    <w:rsid w:val="00E71A5F"/>
    <w:rsid w:val="00E733C0"/>
    <w:rsid w:val="00E73437"/>
    <w:rsid w:val="00E73BE0"/>
    <w:rsid w:val="00E747E6"/>
    <w:rsid w:val="00E75B19"/>
    <w:rsid w:val="00E80575"/>
    <w:rsid w:val="00E82153"/>
    <w:rsid w:val="00E825B6"/>
    <w:rsid w:val="00E82C63"/>
    <w:rsid w:val="00E85215"/>
    <w:rsid w:val="00E857BB"/>
    <w:rsid w:val="00E915AD"/>
    <w:rsid w:val="00E95E60"/>
    <w:rsid w:val="00E977C3"/>
    <w:rsid w:val="00EA0849"/>
    <w:rsid w:val="00EA1212"/>
    <w:rsid w:val="00EA1784"/>
    <w:rsid w:val="00EA2AFC"/>
    <w:rsid w:val="00EA3339"/>
    <w:rsid w:val="00EA52EC"/>
    <w:rsid w:val="00EA538D"/>
    <w:rsid w:val="00EA55C0"/>
    <w:rsid w:val="00EA7430"/>
    <w:rsid w:val="00EB09D7"/>
    <w:rsid w:val="00EB0B5C"/>
    <w:rsid w:val="00EB246C"/>
    <w:rsid w:val="00EB58DE"/>
    <w:rsid w:val="00EB5BB5"/>
    <w:rsid w:val="00EC1D86"/>
    <w:rsid w:val="00EC249B"/>
    <w:rsid w:val="00EC5E2E"/>
    <w:rsid w:val="00EC64FB"/>
    <w:rsid w:val="00ED0D0E"/>
    <w:rsid w:val="00ED1076"/>
    <w:rsid w:val="00ED28CA"/>
    <w:rsid w:val="00ED4142"/>
    <w:rsid w:val="00ED614F"/>
    <w:rsid w:val="00ED72E9"/>
    <w:rsid w:val="00ED73C0"/>
    <w:rsid w:val="00ED7570"/>
    <w:rsid w:val="00EE05E6"/>
    <w:rsid w:val="00EE2130"/>
    <w:rsid w:val="00EE219F"/>
    <w:rsid w:val="00EE2348"/>
    <w:rsid w:val="00EE2778"/>
    <w:rsid w:val="00EE4B02"/>
    <w:rsid w:val="00EE7BE3"/>
    <w:rsid w:val="00EE7CF9"/>
    <w:rsid w:val="00EF0F25"/>
    <w:rsid w:val="00EF1ECD"/>
    <w:rsid w:val="00EF4047"/>
    <w:rsid w:val="00EF6567"/>
    <w:rsid w:val="00EF674C"/>
    <w:rsid w:val="00F00A11"/>
    <w:rsid w:val="00F01979"/>
    <w:rsid w:val="00F0210B"/>
    <w:rsid w:val="00F024E8"/>
    <w:rsid w:val="00F0308F"/>
    <w:rsid w:val="00F06CA7"/>
    <w:rsid w:val="00F1192B"/>
    <w:rsid w:val="00F1279E"/>
    <w:rsid w:val="00F12AD6"/>
    <w:rsid w:val="00F12DEA"/>
    <w:rsid w:val="00F13451"/>
    <w:rsid w:val="00F13CD0"/>
    <w:rsid w:val="00F142F5"/>
    <w:rsid w:val="00F14AAD"/>
    <w:rsid w:val="00F1603C"/>
    <w:rsid w:val="00F16DA0"/>
    <w:rsid w:val="00F1710D"/>
    <w:rsid w:val="00F20B48"/>
    <w:rsid w:val="00F219A6"/>
    <w:rsid w:val="00F226AD"/>
    <w:rsid w:val="00F23529"/>
    <w:rsid w:val="00F23A4F"/>
    <w:rsid w:val="00F2476B"/>
    <w:rsid w:val="00F2578D"/>
    <w:rsid w:val="00F262CE"/>
    <w:rsid w:val="00F30919"/>
    <w:rsid w:val="00F32FA5"/>
    <w:rsid w:val="00F33B65"/>
    <w:rsid w:val="00F35964"/>
    <w:rsid w:val="00F40462"/>
    <w:rsid w:val="00F428CE"/>
    <w:rsid w:val="00F42EB1"/>
    <w:rsid w:val="00F44B2E"/>
    <w:rsid w:val="00F500CC"/>
    <w:rsid w:val="00F50603"/>
    <w:rsid w:val="00F51413"/>
    <w:rsid w:val="00F51C5B"/>
    <w:rsid w:val="00F52E14"/>
    <w:rsid w:val="00F54072"/>
    <w:rsid w:val="00F546BB"/>
    <w:rsid w:val="00F55293"/>
    <w:rsid w:val="00F557E4"/>
    <w:rsid w:val="00F6029C"/>
    <w:rsid w:val="00F61266"/>
    <w:rsid w:val="00F62848"/>
    <w:rsid w:val="00F63FAF"/>
    <w:rsid w:val="00F643DD"/>
    <w:rsid w:val="00F67D84"/>
    <w:rsid w:val="00F71763"/>
    <w:rsid w:val="00F7214F"/>
    <w:rsid w:val="00F74AB6"/>
    <w:rsid w:val="00F760E4"/>
    <w:rsid w:val="00F76318"/>
    <w:rsid w:val="00F76D55"/>
    <w:rsid w:val="00F7788E"/>
    <w:rsid w:val="00F77C21"/>
    <w:rsid w:val="00F8030A"/>
    <w:rsid w:val="00F82AF2"/>
    <w:rsid w:val="00F82B9E"/>
    <w:rsid w:val="00F839A5"/>
    <w:rsid w:val="00F84288"/>
    <w:rsid w:val="00F84FB5"/>
    <w:rsid w:val="00F858AD"/>
    <w:rsid w:val="00F86B08"/>
    <w:rsid w:val="00F86B2F"/>
    <w:rsid w:val="00F86B72"/>
    <w:rsid w:val="00F90B8D"/>
    <w:rsid w:val="00F916B5"/>
    <w:rsid w:val="00F91C38"/>
    <w:rsid w:val="00F91C43"/>
    <w:rsid w:val="00F92750"/>
    <w:rsid w:val="00F940A0"/>
    <w:rsid w:val="00F96B30"/>
    <w:rsid w:val="00F977B0"/>
    <w:rsid w:val="00FA029C"/>
    <w:rsid w:val="00FA32F2"/>
    <w:rsid w:val="00FA41C6"/>
    <w:rsid w:val="00FA4342"/>
    <w:rsid w:val="00FA4DE0"/>
    <w:rsid w:val="00FA77F8"/>
    <w:rsid w:val="00FB25EB"/>
    <w:rsid w:val="00FB3333"/>
    <w:rsid w:val="00FB6AC0"/>
    <w:rsid w:val="00FB6BD6"/>
    <w:rsid w:val="00FB6D2C"/>
    <w:rsid w:val="00FC2B23"/>
    <w:rsid w:val="00FC2F2A"/>
    <w:rsid w:val="00FC4893"/>
    <w:rsid w:val="00FC5418"/>
    <w:rsid w:val="00FC5B5A"/>
    <w:rsid w:val="00FD00E5"/>
    <w:rsid w:val="00FD242D"/>
    <w:rsid w:val="00FD78AC"/>
    <w:rsid w:val="00FE14FB"/>
    <w:rsid w:val="00FE3F77"/>
    <w:rsid w:val="00FE49B2"/>
    <w:rsid w:val="00FE55E1"/>
    <w:rsid w:val="00FE5AEA"/>
    <w:rsid w:val="00FE60FC"/>
    <w:rsid w:val="00FE7855"/>
    <w:rsid w:val="00FF3EA2"/>
    <w:rsid w:val="00FF48AA"/>
    <w:rsid w:val="00FF7CA5"/>
    <w:rsid w:val="0254FC7D"/>
    <w:rsid w:val="0258F5A6"/>
    <w:rsid w:val="027E8270"/>
    <w:rsid w:val="02ACFE29"/>
    <w:rsid w:val="02B6F7EC"/>
    <w:rsid w:val="032CF04C"/>
    <w:rsid w:val="035E0E71"/>
    <w:rsid w:val="042AB702"/>
    <w:rsid w:val="045B3EAF"/>
    <w:rsid w:val="04671D18"/>
    <w:rsid w:val="04DEFE15"/>
    <w:rsid w:val="05753EFD"/>
    <w:rsid w:val="059C7AED"/>
    <w:rsid w:val="05D2820E"/>
    <w:rsid w:val="05E708FB"/>
    <w:rsid w:val="06BAB3A3"/>
    <w:rsid w:val="06BE2807"/>
    <w:rsid w:val="06DF2B13"/>
    <w:rsid w:val="06F1FC34"/>
    <w:rsid w:val="07AFE2D9"/>
    <w:rsid w:val="07CB2BF7"/>
    <w:rsid w:val="07F9F174"/>
    <w:rsid w:val="080F8D5A"/>
    <w:rsid w:val="081B386D"/>
    <w:rsid w:val="083451EC"/>
    <w:rsid w:val="0855CD72"/>
    <w:rsid w:val="08596BEE"/>
    <w:rsid w:val="08CE4175"/>
    <w:rsid w:val="0A27391D"/>
    <w:rsid w:val="0A591CDC"/>
    <w:rsid w:val="0A9AF968"/>
    <w:rsid w:val="0B3580FB"/>
    <w:rsid w:val="0B3BE40F"/>
    <w:rsid w:val="0BC1D7E3"/>
    <w:rsid w:val="0C906F6C"/>
    <w:rsid w:val="0D2EA0C2"/>
    <w:rsid w:val="0D695482"/>
    <w:rsid w:val="0F7EFBDC"/>
    <w:rsid w:val="0FF22BFF"/>
    <w:rsid w:val="10120C40"/>
    <w:rsid w:val="101D0C1E"/>
    <w:rsid w:val="107B53B3"/>
    <w:rsid w:val="10971E77"/>
    <w:rsid w:val="10B8E8FF"/>
    <w:rsid w:val="1168D22F"/>
    <w:rsid w:val="11B24736"/>
    <w:rsid w:val="11DC865D"/>
    <w:rsid w:val="1261522F"/>
    <w:rsid w:val="12A17803"/>
    <w:rsid w:val="12BF2E25"/>
    <w:rsid w:val="12EC17A6"/>
    <w:rsid w:val="12EF54F0"/>
    <w:rsid w:val="1371DC8F"/>
    <w:rsid w:val="141ED2AD"/>
    <w:rsid w:val="146091FF"/>
    <w:rsid w:val="14B6FBC9"/>
    <w:rsid w:val="14F3FC63"/>
    <w:rsid w:val="152EBA68"/>
    <w:rsid w:val="1532B71F"/>
    <w:rsid w:val="1535ABCA"/>
    <w:rsid w:val="15A63234"/>
    <w:rsid w:val="16307FB5"/>
    <w:rsid w:val="16A7822D"/>
    <w:rsid w:val="16AC0663"/>
    <w:rsid w:val="16E428BF"/>
    <w:rsid w:val="176048C3"/>
    <w:rsid w:val="1766CD69"/>
    <w:rsid w:val="17B963D2"/>
    <w:rsid w:val="17DF44B2"/>
    <w:rsid w:val="181C8EAD"/>
    <w:rsid w:val="18289E98"/>
    <w:rsid w:val="18B757EC"/>
    <w:rsid w:val="19903F51"/>
    <w:rsid w:val="19AA4004"/>
    <w:rsid w:val="19AE4C80"/>
    <w:rsid w:val="19DFF2F0"/>
    <w:rsid w:val="1A319AB5"/>
    <w:rsid w:val="1B58B2D7"/>
    <w:rsid w:val="1B85F246"/>
    <w:rsid w:val="1C29F091"/>
    <w:rsid w:val="1C5DE033"/>
    <w:rsid w:val="1C7467A2"/>
    <w:rsid w:val="1CAD5AE9"/>
    <w:rsid w:val="1CBE03BA"/>
    <w:rsid w:val="1CE5C4D1"/>
    <w:rsid w:val="1D97CDB3"/>
    <w:rsid w:val="1DC2A5B8"/>
    <w:rsid w:val="1E294864"/>
    <w:rsid w:val="1E7BFA69"/>
    <w:rsid w:val="1E96C3C2"/>
    <w:rsid w:val="1F6E9CDA"/>
    <w:rsid w:val="1F734FE0"/>
    <w:rsid w:val="1F837E31"/>
    <w:rsid w:val="1FC09A50"/>
    <w:rsid w:val="204C9D36"/>
    <w:rsid w:val="2059CCFF"/>
    <w:rsid w:val="20C7D799"/>
    <w:rsid w:val="20EBD59B"/>
    <w:rsid w:val="21A9DACB"/>
    <w:rsid w:val="21BD1A3D"/>
    <w:rsid w:val="222DAD94"/>
    <w:rsid w:val="222FDDC3"/>
    <w:rsid w:val="225551E4"/>
    <w:rsid w:val="225A5E5A"/>
    <w:rsid w:val="2276F9CF"/>
    <w:rsid w:val="2280F6E0"/>
    <w:rsid w:val="2294AF37"/>
    <w:rsid w:val="22E5A2A7"/>
    <w:rsid w:val="231CAD1B"/>
    <w:rsid w:val="23523A53"/>
    <w:rsid w:val="2399B63C"/>
    <w:rsid w:val="23B72ED0"/>
    <w:rsid w:val="23EF07D5"/>
    <w:rsid w:val="23FC82FB"/>
    <w:rsid w:val="24037510"/>
    <w:rsid w:val="24541581"/>
    <w:rsid w:val="24563225"/>
    <w:rsid w:val="2485ED1C"/>
    <w:rsid w:val="24A646BF"/>
    <w:rsid w:val="24AB93AC"/>
    <w:rsid w:val="2500A924"/>
    <w:rsid w:val="255456F7"/>
    <w:rsid w:val="25FDA3DC"/>
    <w:rsid w:val="260C1FF3"/>
    <w:rsid w:val="26326A15"/>
    <w:rsid w:val="265E09A0"/>
    <w:rsid w:val="2740793B"/>
    <w:rsid w:val="275EB5F9"/>
    <w:rsid w:val="28C14DD6"/>
    <w:rsid w:val="28CC5C22"/>
    <w:rsid w:val="28F8C22C"/>
    <w:rsid w:val="2903B0A6"/>
    <w:rsid w:val="294145FE"/>
    <w:rsid w:val="29698E33"/>
    <w:rsid w:val="29C23BC4"/>
    <w:rsid w:val="2A1A3D09"/>
    <w:rsid w:val="2AB55A88"/>
    <w:rsid w:val="2ADC5D84"/>
    <w:rsid w:val="2ADFC734"/>
    <w:rsid w:val="2B6DD2F4"/>
    <w:rsid w:val="2C219551"/>
    <w:rsid w:val="2C676D23"/>
    <w:rsid w:val="2D259831"/>
    <w:rsid w:val="2D431E1E"/>
    <w:rsid w:val="2DA2D6D7"/>
    <w:rsid w:val="2DBAE0DF"/>
    <w:rsid w:val="2E4C0BAF"/>
    <w:rsid w:val="2F068B0A"/>
    <w:rsid w:val="2F14FB4A"/>
    <w:rsid w:val="2F412A40"/>
    <w:rsid w:val="2F78A1D7"/>
    <w:rsid w:val="2F87F88A"/>
    <w:rsid w:val="2FE190DA"/>
    <w:rsid w:val="3014FB5F"/>
    <w:rsid w:val="303B39D9"/>
    <w:rsid w:val="304730DE"/>
    <w:rsid w:val="305F6614"/>
    <w:rsid w:val="30965119"/>
    <w:rsid w:val="30A4EF59"/>
    <w:rsid w:val="30D365AB"/>
    <w:rsid w:val="32B62518"/>
    <w:rsid w:val="3322143D"/>
    <w:rsid w:val="3335899D"/>
    <w:rsid w:val="33AA72F7"/>
    <w:rsid w:val="33C66F35"/>
    <w:rsid w:val="345DA119"/>
    <w:rsid w:val="35420C71"/>
    <w:rsid w:val="35579B21"/>
    <w:rsid w:val="3558F38B"/>
    <w:rsid w:val="35633F73"/>
    <w:rsid w:val="358BC52F"/>
    <w:rsid w:val="35BAD3BE"/>
    <w:rsid w:val="360EF107"/>
    <w:rsid w:val="367A9728"/>
    <w:rsid w:val="367FD8E4"/>
    <w:rsid w:val="36B81B85"/>
    <w:rsid w:val="36D815EA"/>
    <w:rsid w:val="36E09F00"/>
    <w:rsid w:val="36EC3011"/>
    <w:rsid w:val="36F3D9D8"/>
    <w:rsid w:val="37C8A443"/>
    <w:rsid w:val="382CD548"/>
    <w:rsid w:val="382F1235"/>
    <w:rsid w:val="3864409A"/>
    <w:rsid w:val="38704E9A"/>
    <w:rsid w:val="38CBCBC6"/>
    <w:rsid w:val="390B17F8"/>
    <w:rsid w:val="396A571D"/>
    <w:rsid w:val="39764F19"/>
    <w:rsid w:val="3994E51E"/>
    <w:rsid w:val="39C94250"/>
    <w:rsid w:val="39E6E774"/>
    <w:rsid w:val="3A38415F"/>
    <w:rsid w:val="3A385B3D"/>
    <w:rsid w:val="3A851CA2"/>
    <w:rsid w:val="3A8F4F6F"/>
    <w:rsid w:val="3B7D75C4"/>
    <w:rsid w:val="3C00422C"/>
    <w:rsid w:val="3D2F1377"/>
    <w:rsid w:val="3D801FBA"/>
    <w:rsid w:val="3DA9CF11"/>
    <w:rsid w:val="3E0BF146"/>
    <w:rsid w:val="3ED813B0"/>
    <w:rsid w:val="3EE9C600"/>
    <w:rsid w:val="3F1626FE"/>
    <w:rsid w:val="3F21997E"/>
    <w:rsid w:val="3F4D23FD"/>
    <w:rsid w:val="3F6A17C6"/>
    <w:rsid w:val="3F6A6FC9"/>
    <w:rsid w:val="3FE668C6"/>
    <w:rsid w:val="3FE9809E"/>
    <w:rsid w:val="40A5331F"/>
    <w:rsid w:val="4178FC7E"/>
    <w:rsid w:val="41DD59D5"/>
    <w:rsid w:val="42E6C5E6"/>
    <w:rsid w:val="431C111E"/>
    <w:rsid w:val="433B99E8"/>
    <w:rsid w:val="43C3ADC8"/>
    <w:rsid w:val="440B9F35"/>
    <w:rsid w:val="4438FE17"/>
    <w:rsid w:val="44627332"/>
    <w:rsid w:val="44AA96EF"/>
    <w:rsid w:val="44C334C8"/>
    <w:rsid w:val="44CDFF81"/>
    <w:rsid w:val="451B9BC5"/>
    <w:rsid w:val="455427B8"/>
    <w:rsid w:val="4594CCB2"/>
    <w:rsid w:val="45EB0DB2"/>
    <w:rsid w:val="46737C16"/>
    <w:rsid w:val="46871939"/>
    <w:rsid w:val="46C7DEAB"/>
    <w:rsid w:val="46D74790"/>
    <w:rsid w:val="4717BB70"/>
    <w:rsid w:val="471FED1F"/>
    <w:rsid w:val="4744225E"/>
    <w:rsid w:val="47B84130"/>
    <w:rsid w:val="483A8BE5"/>
    <w:rsid w:val="48F24554"/>
    <w:rsid w:val="498D1DBE"/>
    <w:rsid w:val="49A7DB36"/>
    <w:rsid w:val="4A3A0D1A"/>
    <w:rsid w:val="4A478EF7"/>
    <w:rsid w:val="4AB8F6BD"/>
    <w:rsid w:val="4AF37D5D"/>
    <w:rsid w:val="4B2F9017"/>
    <w:rsid w:val="4C436187"/>
    <w:rsid w:val="4CB6C359"/>
    <w:rsid w:val="4CC4581D"/>
    <w:rsid w:val="4CEB3F00"/>
    <w:rsid w:val="4D78B72D"/>
    <w:rsid w:val="4DCFF281"/>
    <w:rsid w:val="4DD2A589"/>
    <w:rsid w:val="4E0CD51F"/>
    <w:rsid w:val="4EE71B07"/>
    <w:rsid w:val="4F0C1F1A"/>
    <w:rsid w:val="500C2A65"/>
    <w:rsid w:val="506D70F8"/>
    <w:rsid w:val="51D7EC26"/>
    <w:rsid w:val="51E0CE83"/>
    <w:rsid w:val="520D9A61"/>
    <w:rsid w:val="52110AB0"/>
    <w:rsid w:val="524B75F3"/>
    <w:rsid w:val="528C8560"/>
    <w:rsid w:val="52ACAF86"/>
    <w:rsid w:val="52C1FBD4"/>
    <w:rsid w:val="52FDF287"/>
    <w:rsid w:val="530791DA"/>
    <w:rsid w:val="538CFFFA"/>
    <w:rsid w:val="53B15872"/>
    <w:rsid w:val="542161C2"/>
    <w:rsid w:val="5445086B"/>
    <w:rsid w:val="544F0772"/>
    <w:rsid w:val="54922391"/>
    <w:rsid w:val="54A99A6F"/>
    <w:rsid w:val="54C8E565"/>
    <w:rsid w:val="5557A374"/>
    <w:rsid w:val="558439EF"/>
    <w:rsid w:val="55934097"/>
    <w:rsid w:val="55A36D0F"/>
    <w:rsid w:val="55C02C54"/>
    <w:rsid w:val="5686C3C2"/>
    <w:rsid w:val="56D663E0"/>
    <w:rsid w:val="56E821D4"/>
    <w:rsid w:val="571A2034"/>
    <w:rsid w:val="57E8BE99"/>
    <w:rsid w:val="581DB077"/>
    <w:rsid w:val="5897129E"/>
    <w:rsid w:val="58C6331A"/>
    <w:rsid w:val="58D3B10F"/>
    <w:rsid w:val="58DCBE49"/>
    <w:rsid w:val="59278ECF"/>
    <w:rsid w:val="5A0B6429"/>
    <w:rsid w:val="5A23A19A"/>
    <w:rsid w:val="5A2A1265"/>
    <w:rsid w:val="5A44E333"/>
    <w:rsid w:val="5B5C28CB"/>
    <w:rsid w:val="5C05AC25"/>
    <w:rsid w:val="5C0E40EA"/>
    <w:rsid w:val="5CA0FD09"/>
    <w:rsid w:val="5CB12C06"/>
    <w:rsid w:val="5CF98F0F"/>
    <w:rsid w:val="5D45ACA7"/>
    <w:rsid w:val="5D59829D"/>
    <w:rsid w:val="5DC4713F"/>
    <w:rsid w:val="5DF44F7E"/>
    <w:rsid w:val="5E1DCC3B"/>
    <w:rsid w:val="5ED2AAEF"/>
    <w:rsid w:val="5F31A8FA"/>
    <w:rsid w:val="5F4374CA"/>
    <w:rsid w:val="6029D944"/>
    <w:rsid w:val="607EA508"/>
    <w:rsid w:val="611A6EC3"/>
    <w:rsid w:val="61866DBD"/>
    <w:rsid w:val="6192F76A"/>
    <w:rsid w:val="6196F1C8"/>
    <w:rsid w:val="619C1B69"/>
    <w:rsid w:val="620B4331"/>
    <w:rsid w:val="62538EF7"/>
    <w:rsid w:val="62B69561"/>
    <w:rsid w:val="62BEEB2C"/>
    <w:rsid w:val="635F8FC0"/>
    <w:rsid w:val="635FDB45"/>
    <w:rsid w:val="63A150BD"/>
    <w:rsid w:val="64026412"/>
    <w:rsid w:val="64516091"/>
    <w:rsid w:val="64642E26"/>
    <w:rsid w:val="64B5C1D5"/>
    <w:rsid w:val="64D4559C"/>
    <w:rsid w:val="64D85502"/>
    <w:rsid w:val="650038C1"/>
    <w:rsid w:val="6539A180"/>
    <w:rsid w:val="65C26997"/>
    <w:rsid w:val="662515CB"/>
    <w:rsid w:val="6671EFCE"/>
    <w:rsid w:val="66B2C352"/>
    <w:rsid w:val="6700B7D7"/>
    <w:rsid w:val="671C43E3"/>
    <w:rsid w:val="67995B79"/>
    <w:rsid w:val="67C2F51E"/>
    <w:rsid w:val="67CB0116"/>
    <w:rsid w:val="67F5E847"/>
    <w:rsid w:val="686A43AC"/>
    <w:rsid w:val="68D35FEA"/>
    <w:rsid w:val="68F5837F"/>
    <w:rsid w:val="690F16CF"/>
    <w:rsid w:val="69C02B77"/>
    <w:rsid w:val="6A02E536"/>
    <w:rsid w:val="6A0A89B7"/>
    <w:rsid w:val="6A8F97BC"/>
    <w:rsid w:val="6A9B9AD5"/>
    <w:rsid w:val="6AFD9D3B"/>
    <w:rsid w:val="6B0062E9"/>
    <w:rsid w:val="6B4BF266"/>
    <w:rsid w:val="6B7697EF"/>
    <w:rsid w:val="6B7D40A1"/>
    <w:rsid w:val="6BAFC3A8"/>
    <w:rsid w:val="6C1E6FE7"/>
    <w:rsid w:val="6C32448B"/>
    <w:rsid w:val="6C9470EB"/>
    <w:rsid w:val="6CB58667"/>
    <w:rsid w:val="6D1E9E8F"/>
    <w:rsid w:val="6D8D944A"/>
    <w:rsid w:val="6ED5DD66"/>
    <w:rsid w:val="6F126C8E"/>
    <w:rsid w:val="6F84DAAD"/>
    <w:rsid w:val="6FF32182"/>
    <w:rsid w:val="7041ECB1"/>
    <w:rsid w:val="707EFD57"/>
    <w:rsid w:val="70944E21"/>
    <w:rsid w:val="70C4F424"/>
    <w:rsid w:val="716D2EF4"/>
    <w:rsid w:val="71C18714"/>
    <w:rsid w:val="72241860"/>
    <w:rsid w:val="7493FC06"/>
    <w:rsid w:val="74A1460C"/>
    <w:rsid w:val="75278157"/>
    <w:rsid w:val="75668100"/>
    <w:rsid w:val="765A2D62"/>
    <w:rsid w:val="765CD847"/>
    <w:rsid w:val="7666F20C"/>
    <w:rsid w:val="7700C297"/>
    <w:rsid w:val="7709EED1"/>
    <w:rsid w:val="77B06AA2"/>
    <w:rsid w:val="77BF5B9C"/>
    <w:rsid w:val="780C2396"/>
    <w:rsid w:val="790FBFBF"/>
    <w:rsid w:val="79B693B4"/>
    <w:rsid w:val="7A3EF50F"/>
    <w:rsid w:val="7B34FF0A"/>
    <w:rsid w:val="7B548255"/>
    <w:rsid w:val="7B60B170"/>
    <w:rsid w:val="7BBFB9B0"/>
    <w:rsid w:val="7C1E20E6"/>
    <w:rsid w:val="7C5AD0AA"/>
    <w:rsid w:val="7CB435D2"/>
    <w:rsid w:val="7D23086E"/>
    <w:rsid w:val="7D9E6E51"/>
    <w:rsid w:val="7DD0B42F"/>
    <w:rsid w:val="7DF03D94"/>
    <w:rsid w:val="7E52806D"/>
    <w:rsid w:val="7F08ED2F"/>
    <w:rsid w:val="7FBBFBA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BC66767"/>
  <w15:docId w15:val="{54B564E3-F714-4A02-A82A-E482B7DD7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2DBE"/>
  </w:style>
  <w:style w:type="paragraph" w:styleId="Heading1">
    <w:name w:val="heading 1"/>
    <w:basedOn w:val="Normal"/>
    <w:next w:val="Normal"/>
    <w:link w:val="Heading1Char"/>
    <w:uiPriority w:val="9"/>
    <w:qFormat/>
    <w:rsid w:val="00BA2DBE"/>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Heading2">
    <w:name w:val="heading 2"/>
    <w:basedOn w:val="Normal"/>
    <w:next w:val="Normal"/>
    <w:link w:val="Heading2Char"/>
    <w:uiPriority w:val="9"/>
    <w:unhideWhenUsed/>
    <w:qFormat/>
    <w:rsid w:val="00BA2DBE"/>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unhideWhenUsed/>
    <w:qFormat/>
    <w:rsid w:val="00BA2DB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A2DBE"/>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A2DBE"/>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A2DBE"/>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A2DBE"/>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A2DB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A2DBE"/>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BA2DBE"/>
    <w:rPr>
      <w:rFonts w:asciiTheme="majorHAnsi" w:eastAsiaTheme="majorEastAsia" w:hAnsiTheme="majorHAnsi" w:cstheme="majorBidi"/>
      <w:color w:val="365F91" w:themeColor="accent1" w:themeShade="BF"/>
      <w:sz w:val="28"/>
      <w:szCs w:val="28"/>
    </w:rPr>
  </w:style>
  <w:style w:type="character" w:customStyle="1" w:styleId="Heading1Char">
    <w:name w:val="Heading 1 Char"/>
    <w:basedOn w:val="DefaultParagraphFont"/>
    <w:link w:val="Heading1"/>
    <w:uiPriority w:val="9"/>
    <w:rsid w:val="00BA2DBE"/>
    <w:rPr>
      <w:rFonts w:asciiTheme="majorHAnsi" w:eastAsiaTheme="majorEastAsia" w:hAnsiTheme="majorHAnsi" w:cstheme="majorBidi"/>
      <w:color w:val="365F91" w:themeColor="accent1" w:themeShade="BF"/>
      <w:sz w:val="36"/>
      <w:szCs w:val="36"/>
    </w:rPr>
  </w:style>
  <w:style w:type="character" w:customStyle="1" w:styleId="Heading3Char">
    <w:name w:val="Heading 3 Char"/>
    <w:basedOn w:val="DefaultParagraphFont"/>
    <w:link w:val="Heading3"/>
    <w:uiPriority w:val="9"/>
    <w:rsid w:val="00BA2DBE"/>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A2DBE"/>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A2DBE"/>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A2DBE"/>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A2DBE"/>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A2DBE"/>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A2DBE"/>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BA2DBE"/>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BA2DBE"/>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TitleChar">
    <w:name w:val="Title Char"/>
    <w:basedOn w:val="DefaultParagraphFont"/>
    <w:link w:val="Title"/>
    <w:uiPriority w:val="10"/>
    <w:rsid w:val="00BA2DBE"/>
    <w:rPr>
      <w:rFonts w:asciiTheme="majorHAnsi" w:eastAsiaTheme="majorEastAsia" w:hAnsiTheme="majorHAnsi" w:cstheme="majorBidi"/>
      <w:color w:val="365F91" w:themeColor="accent1" w:themeShade="BF"/>
      <w:spacing w:val="-7"/>
      <w:sz w:val="80"/>
      <w:szCs w:val="80"/>
    </w:rPr>
  </w:style>
  <w:style w:type="paragraph" w:styleId="Subtitle">
    <w:name w:val="Subtitle"/>
    <w:basedOn w:val="Normal"/>
    <w:next w:val="Normal"/>
    <w:link w:val="SubtitleChar"/>
    <w:uiPriority w:val="11"/>
    <w:qFormat/>
    <w:rsid w:val="00BA2DB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A2DBE"/>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BA2DBE"/>
    <w:rPr>
      <w:b/>
      <w:bCs/>
    </w:rPr>
  </w:style>
  <w:style w:type="character" w:styleId="Emphasis">
    <w:name w:val="Emphasis"/>
    <w:basedOn w:val="DefaultParagraphFont"/>
    <w:uiPriority w:val="20"/>
    <w:qFormat/>
    <w:rsid w:val="00BA2DBE"/>
    <w:rPr>
      <w:i/>
      <w:iCs/>
    </w:rPr>
  </w:style>
  <w:style w:type="paragraph" w:styleId="NoSpacing">
    <w:name w:val="No Spacing"/>
    <w:uiPriority w:val="1"/>
    <w:qFormat/>
    <w:rsid w:val="00BA2DBE"/>
    <w:pPr>
      <w:spacing w:after="0" w:line="240" w:lineRule="auto"/>
    </w:pPr>
  </w:style>
  <w:style w:type="paragraph" w:styleId="Quote">
    <w:name w:val="Quote"/>
    <w:basedOn w:val="Normal"/>
    <w:next w:val="Normal"/>
    <w:link w:val="QuoteChar"/>
    <w:uiPriority w:val="29"/>
    <w:qFormat/>
    <w:rsid w:val="00BA2DB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A2DBE"/>
    <w:rPr>
      <w:i/>
      <w:iCs/>
    </w:rPr>
  </w:style>
  <w:style w:type="paragraph" w:styleId="IntenseQuote">
    <w:name w:val="Intense Quote"/>
    <w:basedOn w:val="Normal"/>
    <w:next w:val="Normal"/>
    <w:link w:val="IntenseQuoteChar"/>
    <w:uiPriority w:val="30"/>
    <w:qFormat/>
    <w:rsid w:val="00BA2DBE"/>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A2DBE"/>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A2DBE"/>
    <w:rPr>
      <w:i/>
      <w:iCs/>
      <w:color w:val="595959" w:themeColor="text1" w:themeTint="A6"/>
    </w:rPr>
  </w:style>
  <w:style w:type="character" w:styleId="IntenseEmphasis">
    <w:name w:val="Intense Emphasis"/>
    <w:basedOn w:val="DefaultParagraphFont"/>
    <w:uiPriority w:val="21"/>
    <w:qFormat/>
    <w:rsid w:val="00BA2DBE"/>
    <w:rPr>
      <w:b/>
      <w:bCs/>
      <w:i/>
      <w:iCs/>
    </w:rPr>
  </w:style>
  <w:style w:type="character" w:styleId="SubtleReference">
    <w:name w:val="Subtle Reference"/>
    <w:basedOn w:val="DefaultParagraphFont"/>
    <w:uiPriority w:val="31"/>
    <w:qFormat/>
    <w:rsid w:val="00BA2DBE"/>
    <w:rPr>
      <w:smallCaps/>
      <w:color w:val="404040" w:themeColor="text1" w:themeTint="BF"/>
    </w:rPr>
  </w:style>
  <w:style w:type="character" w:styleId="IntenseReference">
    <w:name w:val="Intense Reference"/>
    <w:basedOn w:val="DefaultParagraphFont"/>
    <w:uiPriority w:val="32"/>
    <w:qFormat/>
    <w:rsid w:val="00BA2DBE"/>
    <w:rPr>
      <w:b/>
      <w:bCs/>
      <w:smallCaps/>
      <w:u w:val="single"/>
    </w:rPr>
  </w:style>
  <w:style w:type="character" w:styleId="BookTitle">
    <w:name w:val="Book Title"/>
    <w:basedOn w:val="DefaultParagraphFont"/>
    <w:uiPriority w:val="33"/>
    <w:qFormat/>
    <w:rsid w:val="00BA2DBE"/>
    <w:rPr>
      <w:b/>
      <w:bCs/>
      <w:smallCaps/>
    </w:rPr>
  </w:style>
  <w:style w:type="paragraph" w:styleId="TOCHeading">
    <w:name w:val="TOC Heading"/>
    <w:basedOn w:val="Heading1"/>
    <w:next w:val="Normal"/>
    <w:uiPriority w:val="39"/>
    <w:unhideWhenUsed/>
    <w:qFormat/>
    <w:rsid w:val="00BA2DBE"/>
    <w:pPr>
      <w:outlineLvl w:val="9"/>
    </w:pPr>
  </w:style>
  <w:style w:type="paragraph" w:styleId="TOC1">
    <w:name w:val="toc 1"/>
    <w:basedOn w:val="Normal"/>
    <w:next w:val="Normal"/>
    <w:autoRedefine/>
    <w:uiPriority w:val="39"/>
    <w:unhideWhenUsed/>
    <w:rsid w:val="00965C2A"/>
    <w:pPr>
      <w:spacing w:after="100"/>
    </w:pPr>
  </w:style>
  <w:style w:type="character" w:styleId="Hyperlink">
    <w:name w:val="Hyperlink"/>
    <w:basedOn w:val="DefaultParagraphFont"/>
    <w:uiPriority w:val="99"/>
    <w:unhideWhenUsed/>
    <w:rsid w:val="00965C2A"/>
    <w:rPr>
      <w:color w:val="0000FF" w:themeColor="hyperlink"/>
      <w:u w:val="single"/>
    </w:rPr>
  </w:style>
  <w:style w:type="paragraph" w:styleId="ListParagraph">
    <w:name w:val="List Paragraph"/>
    <w:basedOn w:val="Normal"/>
    <w:uiPriority w:val="34"/>
    <w:qFormat/>
    <w:rsid w:val="00480FC6"/>
    <w:pPr>
      <w:ind w:left="720"/>
      <w:contextualSpacing/>
    </w:pPr>
  </w:style>
  <w:style w:type="character" w:styleId="CommentReference">
    <w:name w:val="annotation reference"/>
    <w:basedOn w:val="DefaultParagraphFont"/>
    <w:uiPriority w:val="99"/>
    <w:semiHidden/>
    <w:unhideWhenUsed/>
    <w:rsid w:val="00EA55C0"/>
    <w:rPr>
      <w:sz w:val="16"/>
      <w:szCs w:val="16"/>
    </w:rPr>
  </w:style>
  <w:style w:type="paragraph" w:styleId="CommentText">
    <w:name w:val="annotation text"/>
    <w:basedOn w:val="Normal"/>
    <w:link w:val="CommentTextChar"/>
    <w:uiPriority w:val="99"/>
    <w:unhideWhenUsed/>
    <w:rsid w:val="00EA55C0"/>
    <w:pPr>
      <w:spacing w:line="240" w:lineRule="auto"/>
    </w:pPr>
    <w:rPr>
      <w:sz w:val="20"/>
      <w:szCs w:val="20"/>
    </w:rPr>
  </w:style>
  <w:style w:type="character" w:customStyle="1" w:styleId="CommentTextChar">
    <w:name w:val="Comment Text Char"/>
    <w:basedOn w:val="DefaultParagraphFont"/>
    <w:link w:val="CommentText"/>
    <w:uiPriority w:val="99"/>
    <w:rsid w:val="00EA55C0"/>
    <w:rPr>
      <w:sz w:val="20"/>
      <w:szCs w:val="20"/>
    </w:rPr>
  </w:style>
  <w:style w:type="paragraph" w:styleId="CommentSubject">
    <w:name w:val="annotation subject"/>
    <w:basedOn w:val="CommentText"/>
    <w:next w:val="CommentText"/>
    <w:link w:val="CommentSubjectChar"/>
    <w:uiPriority w:val="99"/>
    <w:semiHidden/>
    <w:unhideWhenUsed/>
    <w:rsid w:val="00EA55C0"/>
    <w:rPr>
      <w:b/>
      <w:bCs/>
    </w:rPr>
  </w:style>
  <w:style w:type="character" w:customStyle="1" w:styleId="CommentSubjectChar">
    <w:name w:val="Comment Subject Char"/>
    <w:basedOn w:val="CommentTextChar"/>
    <w:link w:val="CommentSubject"/>
    <w:uiPriority w:val="99"/>
    <w:semiHidden/>
    <w:rsid w:val="00EA55C0"/>
    <w:rPr>
      <w:b/>
      <w:bCs/>
      <w:sz w:val="20"/>
      <w:szCs w:val="20"/>
    </w:rPr>
  </w:style>
  <w:style w:type="paragraph" w:styleId="BalloonText">
    <w:name w:val="Balloon Text"/>
    <w:basedOn w:val="Normal"/>
    <w:link w:val="BalloonTextChar"/>
    <w:uiPriority w:val="99"/>
    <w:semiHidden/>
    <w:unhideWhenUsed/>
    <w:rsid w:val="00EA55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5C0"/>
    <w:rPr>
      <w:rFonts w:ascii="Segoe UI" w:hAnsi="Segoe UI" w:cs="Segoe UI"/>
      <w:sz w:val="18"/>
      <w:szCs w:val="18"/>
    </w:rPr>
  </w:style>
  <w:style w:type="paragraph" w:styleId="TOC2">
    <w:name w:val="toc 2"/>
    <w:basedOn w:val="Normal"/>
    <w:next w:val="Normal"/>
    <w:autoRedefine/>
    <w:uiPriority w:val="39"/>
    <w:unhideWhenUsed/>
    <w:rsid w:val="0024399D"/>
    <w:pPr>
      <w:spacing w:after="100" w:line="259" w:lineRule="auto"/>
      <w:ind w:left="220"/>
    </w:pPr>
    <w:rPr>
      <w:rFonts w:cs="Times New Roman"/>
      <w:sz w:val="22"/>
      <w:szCs w:val="22"/>
    </w:rPr>
  </w:style>
  <w:style w:type="paragraph" w:styleId="TOC3">
    <w:name w:val="toc 3"/>
    <w:basedOn w:val="Normal"/>
    <w:next w:val="Normal"/>
    <w:autoRedefine/>
    <w:uiPriority w:val="39"/>
    <w:unhideWhenUsed/>
    <w:rsid w:val="0024399D"/>
    <w:pPr>
      <w:spacing w:after="100" w:line="259" w:lineRule="auto"/>
      <w:ind w:left="440"/>
    </w:pPr>
    <w:rPr>
      <w:rFonts w:cs="Times New Roman"/>
      <w:sz w:val="22"/>
      <w:szCs w:val="22"/>
    </w:rPr>
  </w:style>
  <w:style w:type="paragraph" w:styleId="NormalWeb">
    <w:name w:val="Normal (Web)"/>
    <w:basedOn w:val="Normal"/>
    <w:uiPriority w:val="99"/>
    <w:unhideWhenUsed/>
    <w:rsid w:val="00B53975"/>
    <w:pPr>
      <w:spacing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3B2A57"/>
    <w:pPr>
      <w:spacing w:after="0" w:line="240" w:lineRule="auto"/>
    </w:pPr>
    <w:rPr>
      <w:rFonts w:ascii="Consolas" w:eastAsia="Calibri" w:hAnsi="Consolas" w:cs="Times New Roman"/>
    </w:rPr>
  </w:style>
  <w:style w:type="character" w:customStyle="1" w:styleId="PlainTextChar">
    <w:name w:val="Plain Text Char"/>
    <w:basedOn w:val="DefaultParagraphFont"/>
    <w:link w:val="PlainText"/>
    <w:uiPriority w:val="99"/>
    <w:rsid w:val="003B2A57"/>
    <w:rPr>
      <w:rFonts w:ascii="Consolas" w:eastAsia="Calibri" w:hAnsi="Consolas" w:cs="Times New Roman"/>
    </w:rPr>
  </w:style>
  <w:style w:type="character" w:customStyle="1" w:styleId="tp-label">
    <w:name w:val="tp-label"/>
    <w:basedOn w:val="DefaultParagraphFont"/>
    <w:rsid w:val="00B572CF"/>
  </w:style>
  <w:style w:type="character" w:styleId="FollowedHyperlink">
    <w:name w:val="FollowedHyperlink"/>
    <w:basedOn w:val="DefaultParagraphFont"/>
    <w:uiPriority w:val="99"/>
    <w:semiHidden/>
    <w:unhideWhenUsed/>
    <w:rsid w:val="004A3C34"/>
    <w:rPr>
      <w:color w:val="800080" w:themeColor="followedHyperlink"/>
      <w:u w:val="single"/>
    </w:rPr>
  </w:style>
  <w:style w:type="table" w:styleId="TableGrid">
    <w:name w:val="Table Grid"/>
    <w:basedOn w:val="TableNormal"/>
    <w:uiPriority w:val="59"/>
    <w:rsid w:val="009B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headingsfont1">
    <w:name w:val="titleheadingsfont1"/>
    <w:basedOn w:val="DefaultParagraphFont"/>
    <w:rsid w:val="00F63FAF"/>
    <w:rPr>
      <w:rFonts w:ascii="Segoe UI" w:hAnsi="Segoe UI" w:cs="Segoe UI" w:hint="default"/>
      <w:sz w:val="31"/>
      <w:szCs w:val="31"/>
    </w:rPr>
  </w:style>
  <w:style w:type="paragraph" w:styleId="FootnoteText">
    <w:name w:val="footnote text"/>
    <w:basedOn w:val="Normal"/>
    <w:link w:val="FootnoteTextChar"/>
    <w:uiPriority w:val="99"/>
    <w:semiHidden/>
    <w:unhideWhenUsed/>
    <w:rsid w:val="008D17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174E"/>
    <w:rPr>
      <w:sz w:val="20"/>
      <w:szCs w:val="20"/>
    </w:rPr>
  </w:style>
  <w:style w:type="character" w:styleId="FootnoteReference">
    <w:name w:val="footnote reference"/>
    <w:basedOn w:val="DefaultParagraphFont"/>
    <w:uiPriority w:val="99"/>
    <w:semiHidden/>
    <w:unhideWhenUsed/>
    <w:rsid w:val="008D174E"/>
    <w:rPr>
      <w:vertAlign w:val="superscript"/>
    </w:rPr>
  </w:style>
  <w:style w:type="table" w:customStyle="1" w:styleId="TableGrid1">
    <w:name w:val="Table Grid1"/>
    <w:basedOn w:val="TableNormal"/>
    <w:next w:val="TableGrid"/>
    <w:uiPriority w:val="59"/>
    <w:rsid w:val="008D174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2523F"/>
    <w:pPr>
      <w:spacing w:after="0" w:line="240" w:lineRule="auto"/>
    </w:pPr>
  </w:style>
  <w:style w:type="paragraph" w:customStyle="1" w:styleId="Default">
    <w:name w:val="Default"/>
    <w:rsid w:val="00A23C56"/>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5A1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ta.bls.gov/oesprofile/?major_group=190000&amp;occupation=192041&amp;measure=01&amp;areas=INDUSTRY,STATE,MS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bls.gov/oes/current/oes_nat.htm"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opm.gov/policy-data-oversight/pay-leave/salaries-wages/salary-tables/pdf/2026/AT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88879c-8775-4fb3-bbeb-7d83bdfaa3b0">
      <Terms xmlns="http://schemas.microsoft.com/office/infopath/2007/PartnerControls"/>
    </lcf76f155ced4ddcb4097134ff3c332f>
    <TaxCatchAll xmlns="ee43d889-edc4-48e1-b12c-dadc2f31c1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A477F68F2F9343951B98BC995DD51F" ma:contentTypeVersion="13" ma:contentTypeDescription="Create a new document." ma:contentTypeScope="" ma:versionID="899e93ae0ff08a3ff485160865b6bd3b">
  <xsd:schema xmlns:xsd="http://www.w3.org/2001/XMLSchema" xmlns:xs="http://www.w3.org/2001/XMLSchema" xmlns:p="http://schemas.microsoft.com/office/2006/metadata/properties" xmlns:ns2="ac88879c-8775-4fb3-bbeb-7d83bdfaa3b0" xmlns:ns3="ee43d889-edc4-48e1-b12c-dadc2f31c19b" targetNamespace="http://schemas.microsoft.com/office/2006/metadata/properties" ma:root="true" ma:fieldsID="e69f06ac0c0a34da08ab5dd7af31ad9c" ns2:_="" ns3:_="">
    <xsd:import namespace="ac88879c-8775-4fb3-bbeb-7d83bdfaa3b0"/>
    <xsd:import namespace="ee43d889-edc4-48e1-b12c-dadc2f31c1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8879c-8775-4fb3-bbeb-7d83bdfaa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3d889-edc4-48e1-b12c-dadc2f31c1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b443cdd-a2da-458b-9489-9f70be3a43e7}" ma:internalName="TaxCatchAll" ma:showField="CatchAllData" ma:web="ee43d889-edc4-48e1-b12c-dadc2f31c19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77039E-EB5E-4485-9F4E-F30DF778C3C5}">
  <ds:schemaRefs>
    <ds:schemaRef ds:uri="http://schemas.microsoft.com/office/2006/metadata/properties"/>
    <ds:schemaRef ds:uri="http://schemas.microsoft.com/office/infopath/2007/PartnerControls"/>
    <ds:schemaRef ds:uri="ac88879c-8775-4fb3-bbeb-7d83bdfaa3b0"/>
    <ds:schemaRef ds:uri="ee43d889-edc4-48e1-b12c-dadc2f31c19b"/>
  </ds:schemaRefs>
</ds:datastoreItem>
</file>

<file path=customXml/itemProps2.xml><?xml version="1.0" encoding="utf-8"?>
<ds:datastoreItem xmlns:ds="http://schemas.openxmlformats.org/officeDocument/2006/customXml" ds:itemID="{7F7553FA-53C8-47F9-9462-2BF7CCAA49AA}">
  <ds:schemaRefs>
    <ds:schemaRef ds:uri="http://schemas.microsoft.com/sharepoint/v3/contenttype/forms"/>
  </ds:schemaRefs>
</ds:datastoreItem>
</file>

<file path=customXml/itemProps3.xml><?xml version="1.0" encoding="utf-8"?>
<ds:datastoreItem xmlns:ds="http://schemas.openxmlformats.org/officeDocument/2006/customXml" ds:itemID="{A0174302-1ABD-4B3E-AB92-E834F1098B0A}">
  <ds:schemaRefs>
    <ds:schemaRef ds:uri="http://schemas.openxmlformats.org/officeDocument/2006/bibliography"/>
  </ds:schemaRefs>
</ds:datastoreItem>
</file>

<file path=customXml/itemProps4.xml><?xml version="1.0" encoding="utf-8"?>
<ds:datastoreItem xmlns:ds="http://schemas.openxmlformats.org/officeDocument/2006/customXml" ds:itemID="{DC6E9708-66DF-4EDF-8E21-96309C58C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8879c-8775-4fb3-bbeb-7d83bdfaa3b0"/>
    <ds:schemaRef ds:uri="ee43d889-edc4-48e1-b12c-dadc2f31c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4592</Words>
  <Characters>25993</Characters>
  <Application>Microsoft Office Word</Application>
  <DocSecurity>0</DocSecurity>
  <Lines>812</Lines>
  <Paragraphs>392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Richardson, Tony (CDC/OD/OADS)</dc:creator>
  <cp:lastModifiedBy>Joyce, Kevin J. (CDC/OD/OS)</cp:lastModifiedBy>
  <cp:revision>3</cp:revision>
  <cp:lastPrinted>2026-09-16T15:04:00Z</cp:lastPrinted>
  <dcterms:created xsi:type="dcterms:W3CDTF">2026-10-20T12:29:00Z</dcterms:created>
  <dcterms:modified xsi:type="dcterms:W3CDTF">2026-10-20T12:37:00Z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0x01010043A477F68F2F9343951B98BC995DD51F</vt:lpwstr>
  </property>
  <property fmtid="{D5CDD505-2E9C-101B-9397-08002B2CF9AE}" pid="3" name="docLang">
    <vt:lpwstr>en</vt:lpwstr>
  </property>
  <property fmtid="{D5CDD505-2E9C-101B-9397-08002B2CF9AE}" pid="4" name="GrammarlyDocumentId">
    <vt:lpwstr>4d06db4312674a6b4f954008edf22e402f486a0d4dddb0ce1029d80dd21e44fe</vt:lpwstr>
  </property>
  <property fmtid="{D5CDD505-2E9C-101B-9397-08002B2CF9AE}" pid="5" name="MediaServiceImageTags">
    <vt:lpwstr/>
  </property>
  <property fmtid="{D5CDD505-2E9C-101B-9397-08002B2CF9AE}" pid="6" name="MSIP_Label_7b94a7b8-f06c-4dfe-bdcc-9b548fd58c31_ActionId">
    <vt:lpwstr>fe22fc1a-5618-42a4-87ac-d65c70e71605</vt:lpwstr>
  </property>
  <property fmtid="{D5CDD505-2E9C-101B-9397-08002B2CF9AE}" pid="7" name="MSIP_Label_7b94a7b8-f06c-4dfe-bdcc-9b548fd58c31_ContentBits">
    <vt:lpwstr>0</vt:lpwstr>
  </property>
  <property fmtid="{D5CDD505-2E9C-101B-9397-08002B2CF9AE}" pid="8" name="MSIP_Label_7b94a7b8-f06c-4dfe-bdcc-9b548fd58c31_Enabled">
    <vt:lpwstr>true</vt:lpwstr>
  </property>
  <property fmtid="{D5CDD505-2E9C-101B-9397-08002B2CF9AE}" pid="9" name="MSIP_Label_7b94a7b8-f06c-4dfe-bdcc-9b548fd58c31_Method">
    <vt:lpwstr>Privileged</vt:lpwstr>
  </property>
  <property fmtid="{D5CDD505-2E9C-101B-9397-08002B2CF9AE}" pid="10" name="MSIP_Label_7b94a7b8-f06c-4dfe-bdcc-9b548fd58c31_Name">
    <vt:lpwstr>7b94a7b8-f06c-4dfe-bdcc-9b548fd58c31</vt:lpwstr>
  </property>
  <property fmtid="{D5CDD505-2E9C-101B-9397-08002B2CF9AE}" pid="11" name="MSIP_Label_7b94a7b8-f06c-4dfe-bdcc-9b548fd58c31_SetDate">
    <vt:lpwstr>2026-08-31T17:42:48Z</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Tag">
    <vt:lpwstr>10, 0, 1, 1</vt:lpwstr>
  </property>
  <property fmtid="{D5CDD505-2E9C-101B-9397-08002B2CF9AE}" pid="14" name="_dlc_DocIdItemGuid">
    <vt:lpwstr>e67fed32-1ae0-49be-ac84-0198b416b9f5</vt:lpwstr>
  </property>
</Properties>
</file>