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A3428" w:rsidRPr="00FA3428" w:rsidP="00FA3428" w14:paraId="2BFDE30E" w14:textId="77777777">
      <w:pPr>
        <w:rPr>
          <w:b/>
        </w:rPr>
      </w:pPr>
    </w:p>
    <w:p w:rsidR="00FA3428" w:rsidRPr="00FA3428" w:rsidP="00BA53A4" w14:paraId="45FC6401" w14:textId="77777777">
      <w:pPr>
        <w:jc w:val="center"/>
        <w:rPr>
          <w:b/>
        </w:rPr>
      </w:pPr>
      <w:r w:rsidRPr="00FA3428">
        <w:rPr>
          <w:b/>
        </w:rPr>
        <w:t>SUPPORTING STATEMENT</w:t>
      </w:r>
    </w:p>
    <w:p w:rsidR="00FA3428" w:rsidRPr="00FA3428" w:rsidP="00BA53A4" w14:paraId="7E9564FC" w14:textId="77777777">
      <w:pPr>
        <w:jc w:val="center"/>
      </w:pPr>
      <w:r w:rsidRPr="00FA3428">
        <w:rPr>
          <w:b/>
        </w:rPr>
        <w:t>Part A</w:t>
      </w:r>
    </w:p>
    <w:p w:rsidR="00FA3428" w:rsidRPr="00FA3428" w:rsidP="00BA53A4" w14:paraId="44500398" w14:textId="77777777">
      <w:pPr>
        <w:jc w:val="center"/>
        <w:rPr>
          <w:b/>
        </w:rPr>
      </w:pPr>
    </w:p>
    <w:p w:rsidR="00FA3428" w:rsidRPr="00FA3428" w:rsidP="00BA53A4" w14:paraId="4CA6B55C" w14:textId="77777777">
      <w:pPr>
        <w:jc w:val="center"/>
        <w:rPr>
          <w:b/>
        </w:rPr>
      </w:pPr>
    </w:p>
    <w:p w:rsidR="00FA3428" w:rsidRPr="00FA3428" w:rsidP="00BA53A4" w14:paraId="32886DC7" w14:textId="77777777">
      <w:pPr>
        <w:jc w:val="center"/>
        <w:rPr>
          <w:b/>
        </w:rPr>
      </w:pPr>
    </w:p>
    <w:p w:rsidR="00FA3428" w:rsidRPr="00FA3428" w:rsidP="00BA53A4" w14:paraId="36E83F97" w14:textId="77777777">
      <w:pPr>
        <w:jc w:val="center"/>
        <w:rPr>
          <w:b/>
        </w:rPr>
      </w:pPr>
    </w:p>
    <w:p w:rsidR="00FA3428" w:rsidRPr="00FA3428" w:rsidP="00BA53A4" w14:paraId="06DC4499" w14:textId="77777777">
      <w:pPr>
        <w:jc w:val="center"/>
        <w:rPr>
          <w:b/>
        </w:rPr>
      </w:pPr>
      <w:r w:rsidRPr="00FA3428">
        <w:rPr>
          <w:b/>
          <w:bCs/>
        </w:rPr>
        <w:t>Generic Clearance for the Collection of Qualitative Feedback on Agency Service Delivery</w:t>
      </w:r>
    </w:p>
    <w:p w:rsidR="00FA3428" w:rsidRPr="00FA3428" w:rsidP="00BA53A4" w14:paraId="4B4052A9" w14:textId="77777777">
      <w:pPr>
        <w:jc w:val="center"/>
        <w:rPr>
          <w:b/>
        </w:rPr>
      </w:pPr>
    </w:p>
    <w:p w:rsidR="00FA3428" w:rsidRPr="00FA3428" w:rsidP="00BA53A4" w14:paraId="7DAFF642" w14:textId="77777777">
      <w:pPr>
        <w:jc w:val="center"/>
        <w:rPr>
          <w:b/>
        </w:rPr>
      </w:pPr>
    </w:p>
    <w:p w:rsidR="00FA3428" w:rsidRPr="00FA3428" w:rsidP="00BA53A4" w14:paraId="62872C26" w14:textId="77777777">
      <w:pPr>
        <w:jc w:val="center"/>
        <w:rPr>
          <w:b/>
        </w:rPr>
      </w:pPr>
    </w:p>
    <w:p w:rsidR="00FA3428" w:rsidRPr="00FA3428" w:rsidP="00BA53A4" w14:paraId="76B5967A" w14:textId="2A9B7CAD">
      <w:pPr>
        <w:jc w:val="center"/>
        <w:rPr>
          <w:i/>
        </w:rPr>
      </w:pPr>
      <w:r w:rsidRPr="00FA3428">
        <w:t xml:space="preserve">OMB </w:t>
      </w:r>
      <w:r w:rsidR="004E539B">
        <w:t xml:space="preserve">Control </w:t>
      </w:r>
      <w:r w:rsidRPr="00FA3428">
        <w:t>Number 0935-0179</w:t>
      </w:r>
    </w:p>
    <w:p w:rsidR="00FA3428" w:rsidRPr="00FA3428" w:rsidP="00FA3428" w14:paraId="2F5ABD02" w14:textId="77777777">
      <w:pPr>
        <w:rPr>
          <w:b/>
        </w:rPr>
      </w:pPr>
    </w:p>
    <w:p w:rsidR="00FA3428" w:rsidRPr="00FA3428" w:rsidP="00FA3428" w14:paraId="4711C4C7" w14:textId="77777777">
      <w:pPr>
        <w:rPr>
          <w:b/>
        </w:rPr>
      </w:pPr>
    </w:p>
    <w:p w:rsidR="00FA3428" w:rsidRPr="00FA3428" w:rsidP="00FA3428" w14:paraId="0FB6D1F9" w14:textId="77777777">
      <w:pPr>
        <w:rPr>
          <w:b/>
        </w:rPr>
      </w:pPr>
    </w:p>
    <w:p w:rsidR="00FA3428" w:rsidRPr="00FA3428" w:rsidP="00BA53A4" w14:paraId="73A20277" w14:textId="25264BD7">
      <w:pPr>
        <w:jc w:val="center"/>
        <w:rPr>
          <w:i/>
        </w:rPr>
      </w:pPr>
      <w:r w:rsidRPr="00FA3428">
        <w:rPr>
          <w:b/>
        </w:rPr>
        <w:t>Version</w:t>
      </w:r>
      <w:r w:rsidRPr="00FA3428" w:rsidR="007B0A16">
        <w:rPr>
          <w:b/>
        </w:rPr>
        <w:t xml:space="preserve">: </w:t>
      </w:r>
      <w:r w:rsidR="007B0A16">
        <w:rPr>
          <w:bCs/>
        </w:rPr>
        <w:t>10/2</w:t>
      </w:r>
      <w:r w:rsidR="00266F62">
        <w:rPr>
          <w:bCs/>
        </w:rPr>
        <w:t>6</w:t>
      </w:r>
      <w:r w:rsidR="00AA4822">
        <w:rPr>
          <w:bCs/>
        </w:rPr>
        <w:t>/</w:t>
      </w:r>
      <w:r w:rsidR="001142D7">
        <w:rPr>
          <w:bCs/>
        </w:rPr>
        <w:t>2026</w:t>
      </w:r>
    </w:p>
    <w:p w:rsidR="00FA3428" w:rsidRPr="00FA3428" w:rsidP="00BA53A4" w14:paraId="2945743C" w14:textId="77777777">
      <w:pPr>
        <w:jc w:val="center"/>
      </w:pPr>
    </w:p>
    <w:p w:rsidR="00FA3428" w:rsidRPr="00FA3428" w:rsidP="00BA53A4" w14:paraId="6888F5F0" w14:textId="77777777">
      <w:pPr>
        <w:jc w:val="center"/>
      </w:pPr>
    </w:p>
    <w:p w:rsidR="00FA3428" w:rsidRPr="00FA3428" w:rsidP="00BA53A4" w14:paraId="694FF7B7" w14:textId="77777777">
      <w:pPr>
        <w:jc w:val="center"/>
      </w:pPr>
    </w:p>
    <w:p w:rsidR="00FA3428" w:rsidRPr="00FA3428" w:rsidP="00BA53A4" w14:paraId="3BDF072A" w14:textId="77777777">
      <w:pPr>
        <w:jc w:val="center"/>
      </w:pPr>
    </w:p>
    <w:p w:rsidR="00FA3428" w:rsidRPr="00FA3428" w:rsidP="00BA53A4" w14:paraId="7622AE5F" w14:textId="77777777">
      <w:pPr>
        <w:jc w:val="center"/>
      </w:pPr>
    </w:p>
    <w:p w:rsidR="00FA3428" w:rsidRPr="00FA3428" w:rsidP="00BA53A4" w14:paraId="2B8863BB" w14:textId="6809B561">
      <w:pPr>
        <w:jc w:val="center"/>
      </w:pPr>
      <w:r w:rsidRPr="00FA3428">
        <w:t xml:space="preserve">Agency </w:t>
      </w:r>
      <w:r w:rsidR="004E7AE1">
        <w:t>for</w:t>
      </w:r>
      <w:r w:rsidRPr="00FA3428">
        <w:t xml:space="preserve"> Healthcare Research and Quality (AHRQ)</w:t>
      </w:r>
    </w:p>
    <w:p w:rsidR="00FA3428" w:rsidRPr="00FA3428" w:rsidP="00FA3428" w14:paraId="2A66C218" w14:textId="77777777">
      <w:pPr>
        <w:rPr>
          <w:b/>
        </w:rPr>
      </w:pPr>
      <w:r w:rsidRPr="00FA3428">
        <w:rPr>
          <w:b/>
        </w:rPr>
        <w:br w:type="page"/>
      </w:r>
    </w:p>
    <w:sdt>
      <w:sdtPr>
        <w:rPr>
          <w:rFonts w:asciiTheme="minorHAnsi" w:eastAsiaTheme="minorHAnsi" w:hAnsiTheme="minorHAnsi" w:cstheme="minorHAnsi"/>
          <w:sz w:val="22"/>
          <w:szCs w:val="22"/>
        </w:rPr>
        <w:id w:val="82568967"/>
        <w:docPartObj>
          <w:docPartGallery w:val="Table of Contents"/>
          <w:docPartUnique/>
        </w:docPartObj>
      </w:sdtPr>
      <w:sdtEndPr>
        <w:rPr>
          <w:rFonts w:cstheme="minorBidi"/>
          <w:b/>
          <w:bCs/>
          <w:noProof/>
        </w:rPr>
      </w:sdtEndPr>
      <w:sdtContent>
        <w:p w:rsidR="009C1953" w:rsidRPr="00B324B0" w:rsidP="009C1953" w14:paraId="4DE9D958" w14:textId="77777777">
          <w:pPr>
            <w:pStyle w:val="TOCHeading"/>
            <w:rPr>
              <w:rFonts w:asciiTheme="minorHAnsi" w:hAnsiTheme="minorHAnsi" w:cstheme="minorHAnsi"/>
              <w:b/>
              <w:bCs/>
              <w:sz w:val="22"/>
              <w:szCs w:val="22"/>
            </w:rPr>
          </w:pPr>
          <w:r w:rsidRPr="00B324B0">
            <w:rPr>
              <w:rFonts w:asciiTheme="minorHAnsi" w:hAnsiTheme="minorHAnsi" w:cstheme="minorHAnsi"/>
              <w:b/>
              <w:bCs/>
              <w:sz w:val="22"/>
              <w:szCs w:val="22"/>
            </w:rPr>
            <w:t>Table of Contents</w:t>
          </w:r>
        </w:p>
        <w:p w:rsidR="009C1953" w:rsidRPr="00B324B0" w:rsidP="009C1953" w14:paraId="1F43F01E" w14:textId="77777777">
          <w:pPr>
            <w:rPr>
              <w:rFonts w:cstheme="minorHAnsi"/>
            </w:rPr>
          </w:pPr>
        </w:p>
        <w:p w:rsidR="009C1953" w:rsidRPr="00B324B0" w:rsidP="009C1953" w14:paraId="0C5F7F00" w14:textId="77777777">
          <w:pPr>
            <w:pStyle w:val="TOC1"/>
            <w:tabs>
              <w:tab w:val="right" w:leader="dot" w:pos="9350"/>
            </w:tabs>
            <w:rPr>
              <w:rFonts w:asciiTheme="minorHAnsi" w:eastAsiaTheme="minorEastAsia" w:hAnsiTheme="minorHAnsi" w:cstheme="minorHAnsi"/>
              <w:noProof/>
              <w:sz w:val="22"/>
            </w:rPr>
          </w:pPr>
          <w:r w:rsidRPr="00B324B0">
            <w:rPr>
              <w:rFonts w:asciiTheme="minorHAnsi" w:hAnsiTheme="minorHAnsi" w:cstheme="minorHAnsi"/>
              <w:sz w:val="22"/>
            </w:rPr>
            <w:fldChar w:fldCharType="begin"/>
          </w:r>
          <w:r w:rsidRPr="00B324B0">
            <w:rPr>
              <w:rFonts w:asciiTheme="minorHAnsi" w:hAnsiTheme="minorHAnsi" w:cstheme="minorHAnsi"/>
              <w:sz w:val="22"/>
            </w:rPr>
            <w:instrText xml:space="preserve"> TOC \o "1-3" \h \z \u </w:instrText>
          </w:r>
          <w:r w:rsidRPr="00B324B0">
            <w:rPr>
              <w:rFonts w:asciiTheme="minorHAnsi" w:hAnsiTheme="minorHAnsi" w:cstheme="minorHAnsi"/>
              <w:sz w:val="22"/>
            </w:rPr>
            <w:fldChar w:fldCharType="separate"/>
          </w:r>
          <w:hyperlink w:anchor="_Toc156381012" w:history="1">
            <w:r w:rsidRPr="00B324B0">
              <w:rPr>
                <w:rStyle w:val="Hyperlink"/>
                <w:rFonts w:asciiTheme="minorHAnsi" w:hAnsiTheme="minorHAnsi" w:cstheme="minorHAnsi"/>
                <w:noProof/>
                <w:sz w:val="22"/>
              </w:rPr>
              <w:t>A. Justification</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_Toc156381012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3</w:t>
            </w:r>
            <w:r w:rsidRPr="00B324B0">
              <w:rPr>
                <w:rFonts w:asciiTheme="minorHAnsi" w:hAnsiTheme="minorHAnsi" w:cstheme="minorHAnsi"/>
                <w:noProof/>
                <w:webHidden/>
                <w:sz w:val="22"/>
              </w:rPr>
              <w:fldChar w:fldCharType="end"/>
            </w:r>
          </w:hyperlink>
        </w:p>
        <w:p w:rsidR="009C1953" w:rsidRPr="00B324B0" w:rsidP="009C1953" w14:paraId="4697DD25" w14:textId="77777777">
          <w:pPr>
            <w:pStyle w:val="TOC2"/>
            <w:tabs>
              <w:tab w:val="right" w:leader="dot" w:pos="9350"/>
            </w:tabs>
            <w:rPr>
              <w:rFonts w:asciiTheme="minorHAnsi" w:eastAsiaTheme="minorEastAsia" w:hAnsiTheme="minorHAnsi" w:cstheme="minorHAnsi"/>
              <w:noProof/>
              <w:sz w:val="22"/>
            </w:rPr>
          </w:pPr>
          <w:hyperlink w:anchor="_Toc156381013" w:history="1">
            <w:r w:rsidRPr="00B324B0">
              <w:rPr>
                <w:rStyle w:val="Hyperlink"/>
                <w:rFonts w:asciiTheme="minorHAnsi" w:hAnsiTheme="minorHAnsi" w:cstheme="minorHAnsi"/>
                <w:bCs/>
                <w:iCs/>
                <w:noProof/>
                <w:sz w:val="22"/>
              </w:rPr>
              <w:t>1. Circumstances that make the collection of information necessary</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_Toc156381013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3</w:t>
            </w:r>
            <w:r w:rsidRPr="00B324B0">
              <w:rPr>
                <w:rFonts w:asciiTheme="minorHAnsi" w:hAnsiTheme="minorHAnsi" w:cstheme="minorHAnsi"/>
                <w:noProof/>
                <w:webHidden/>
                <w:sz w:val="22"/>
              </w:rPr>
              <w:fldChar w:fldCharType="end"/>
            </w:r>
          </w:hyperlink>
        </w:p>
        <w:p w:rsidR="009C1953" w:rsidRPr="00B324B0" w:rsidP="009C1953" w14:paraId="4B0BAC7B" w14:textId="77777777">
          <w:pPr>
            <w:pStyle w:val="TOC2"/>
            <w:tabs>
              <w:tab w:val="right" w:leader="dot" w:pos="9350"/>
            </w:tabs>
            <w:rPr>
              <w:rFonts w:asciiTheme="minorHAnsi" w:eastAsiaTheme="minorEastAsia" w:hAnsiTheme="minorHAnsi" w:cstheme="minorHAnsi"/>
              <w:noProof/>
              <w:sz w:val="22"/>
            </w:rPr>
          </w:pPr>
          <w:hyperlink w:anchor="_Toc156381014" w:history="1">
            <w:r w:rsidRPr="00B324B0">
              <w:rPr>
                <w:rStyle w:val="Hyperlink"/>
                <w:rFonts w:asciiTheme="minorHAnsi" w:hAnsiTheme="minorHAnsi" w:cstheme="minorHAnsi"/>
                <w:bCs/>
                <w:iCs/>
                <w:noProof/>
                <w:sz w:val="22"/>
              </w:rPr>
              <w:t>2. Purpose and Use of Information</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_Toc156381014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4</w:t>
            </w:r>
            <w:r w:rsidRPr="00B324B0">
              <w:rPr>
                <w:rFonts w:asciiTheme="minorHAnsi" w:hAnsiTheme="minorHAnsi" w:cstheme="minorHAnsi"/>
                <w:noProof/>
                <w:webHidden/>
                <w:sz w:val="22"/>
              </w:rPr>
              <w:fldChar w:fldCharType="end"/>
            </w:r>
          </w:hyperlink>
        </w:p>
        <w:p w:rsidR="009C1953" w:rsidRPr="00B324B0" w:rsidP="009C1953" w14:paraId="19E4D4EF" w14:textId="77777777">
          <w:pPr>
            <w:pStyle w:val="TOC2"/>
            <w:tabs>
              <w:tab w:val="right" w:leader="dot" w:pos="9350"/>
            </w:tabs>
            <w:rPr>
              <w:rFonts w:asciiTheme="minorHAnsi" w:eastAsiaTheme="minorEastAsia" w:hAnsiTheme="minorHAnsi" w:cstheme="minorHAnsi"/>
              <w:noProof/>
              <w:sz w:val="22"/>
            </w:rPr>
          </w:pPr>
          <w:hyperlink w:anchor="_Toc156381015" w:history="1">
            <w:r w:rsidRPr="00B324B0">
              <w:rPr>
                <w:rStyle w:val="Hyperlink"/>
                <w:rFonts w:asciiTheme="minorHAnsi" w:hAnsiTheme="minorHAnsi" w:cstheme="minorHAnsi"/>
                <w:bCs/>
                <w:iCs/>
                <w:noProof/>
                <w:sz w:val="22"/>
              </w:rPr>
              <w:t>3. Use of Improved Information Technology</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_Toc156381015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4</w:t>
            </w:r>
            <w:r w:rsidRPr="00B324B0">
              <w:rPr>
                <w:rFonts w:asciiTheme="minorHAnsi" w:hAnsiTheme="minorHAnsi" w:cstheme="minorHAnsi"/>
                <w:noProof/>
                <w:webHidden/>
                <w:sz w:val="22"/>
              </w:rPr>
              <w:fldChar w:fldCharType="end"/>
            </w:r>
          </w:hyperlink>
        </w:p>
        <w:p w:rsidR="009C1953" w:rsidRPr="00B324B0" w:rsidP="009C1953" w14:paraId="7AC99E07" w14:textId="77777777">
          <w:pPr>
            <w:pStyle w:val="TOC2"/>
            <w:tabs>
              <w:tab w:val="right" w:leader="dot" w:pos="9350"/>
            </w:tabs>
            <w:rPr>
              <w:rFonts w:asciiTheme="minorHAnsi" w:eastAsiaTheme="minorEastAsia" w:hAnsiTheme="minorHAnsi" w:cstheme="minorHAnsi"/>
              <w:noProof/>
              <w:sz w:val="22"/>
            </w:rPr>
          </w:pPr>
          <w:hyperlink w:anchor="_Toc156381016" w:history="1">
            <w:r w:rsidRPr="00B324B0">
              <w:rPr>
                <w:rStyle w:val="Hyperlink"/>
                <w:rFonts w:asciiTheme="minorHAnsi" w:hAnsiTheme="minorHAnsi" w:cstheme="minorHAnsi"/>
                <w:bCs/>
                <w:iCs/>
                <w:noProof/>
                <w:sz w:val="22"/>
              </w:rPr>
              <w:t>4. Efforts to Identify Duplication</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_Toc156381016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5</w:t>
            </w:r>
            <w:r w:rsidRPr="00B324B0">
              <w:rPr>
                <w:rFonts w:asciiTheme="minorHAnsi" w:hAnsiTheme="minorHAnsi" w:cstheme="minorHAnsi"/>
                <w:noProof/>
                <w:webHidden/>
                <w:sz w:val="22"/>
              </w:rPr>
              <w:fldChar w:fldCharType="end"/>
            </w:r>
          </w:hyperlink>
        </w:p>
        <w:p w:rsidR="009C1953" w:rsidRPr="00B324B0" w:rsidP="009C1953" w14:paraId="23C05E24" w14:textId="77777777">
          <w:pPr>
            <w:pStyle w:val="TOC2"/>
            <w:tabs>
              <w:tab w:val="right" w:leader="dot" w:pos="9350"/>
            </w:tabs>
            <w:rPr>
              <w:rFonts w:asciiTheme="minorHAnsi" w:eastAsiaTheme="minorEastAsia" w:hAnsiTheme="minorHAnsi" w:cstheme="minorHAnsi"/>
              <w:noProof/>
              <w:sz w:val="22"/>
            </w:rPr>
          </w:pPr>
          <w:hyperlink w:anchor="_Toc156381017" w:history="1">
            <w:r w:rsidRPr="00B324B0">
              <w:rPr>
                <w:rStyle w:val="Hyperlink"/>
                <w:rFonts w:asciiTheme="minorHAnsi" w:hAnsiTheme="minorHAnsi" w:cstheme="minorHAnsi"/>
                <w:bCs/>
                <w:iCs/>
                <w:noProof/>
                <w:sz w:val="22"/>
              </w:rPr>
              <w:t>5. Involvement of Small Entities</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_Toc156381017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5</w:t>
            </w:r>
            <w:r w:rsidRPr="00B324B0">
              <w:rPr>
                <w:rFonts w:asciiTheme="minorHAnsi" w:hAnsiTheme="minorHAnsi" w:cstheme="minorHAnsi"/>
                <w:noProof/>
                <w:webHidden/>
                <w:sz w:val="22"/>
              </w:rPr>
              <w:fldChar w:fldCharType="end"/>
            </w:r>
          </w:hyperlink>
        </w:p>
        <w:p w:rsidR="009C1953" w:rsidRPr="00B324B0" w:rsidP="009C1953" w14:paraId="25E85EA0" w14:textId="77777777">
          <w:pPr>
            <w:pStyle w:val="TOC2"/>
            <w:tabs>
              <w:tab w:val="right" w:leader="dot" w:pos="9350"/>
            </w:tabs>
            <w:rPr>
              <w:rFonts w:asciiTheme="minorHAnsi" w:eastAsiaTheme="minorEastAsia" w:hAnsiTheme="minorHAnsi" w:cstheme="minorHAnsi"/>
              <w:noProof/>
              <w:sz w:val="22"/>
            </w:rPr>
          </w:pPr>
          <w:hyperlink w:anchor="_Toc156381018" w:history="1">
            <w:r w:rsidRPr="00B324B0">
              <w:rPr>
                <w:rStyle w:val="Hyperlink"/>
                <w:rFonts w:asciiTheme="minorHAnsi" w:hAnsiTheme="minorHAnsi" w:cstheme="minorHAnsi"/>
                <w:bCs/>
                <w:iCs/>
                <w:noProof/>
                <w:sz w:val="22"/>
              </w:rPr>
              <w:t>6. Consequences if Information Collected Less Frequently</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_Toc156381018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5</w:t>
            </w:r>
            <w:r w:rsidRPr="00B324B0">
              <w:rPr>
                <w:rFonts w:asciiTheme="minorHAnsi" w:hAnsiTheme="minorHAnsi" w:cstheme="minorHAnsi"/>
                <w:noProof/>
                <w:webHidden/>
                <w:sz w:val="22"/>
              </w:rPr>
              <w:fldChar w:fldCharType="end"/>
            </w:r>
          </w:hyperlink>
        </w:p>
        <w:p w:rsidR="009C1953" w:rsidRPr="00B324B0" w:rsidP="009C1953" w14:paraId="5E82E7E8" w14:textId="77777777">
          <w:pPr>
            <w:pStyle w:val="TOC2"/>
            <w:tabs>
              <w:tab w:val="right" w:leader="dot" w:pos="9350"/>
            </w:tabs>
            <w:rPr>
              <w:rFonts w:asciiTheme="minorHAnsi" w:eastAsiaTheme="minorEastAsia" w:hAnsiTheme="minorHAnsi" w:cstheme="minorHAnsi"/>
              <w:noProof/>
              <w:sz w:val="22"/>
            </w:rPr>
          </w:pPr>
          <w:hyperlink w:anchor="_Toc156381019" w:history="1">
            <w:r w:rsidRPr="00B324B0">
              <w:rPr>
                <w:rStyle w:val="Hyperlink"/>
                <w:rFonts w:asciiTheme="minorHAnsi" w:hAnsiTheme="minorHAnsi" w:cstheme="minorHAnsi"/>
                <w:bCs/>
                <w:iCs/>
                <w:noProof/>
                <w:sz w:val="22"/>
              </w:rPr>
              <w:t>7. Special Circumstances</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_Toc156381019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5</w:t>
            </w:r>
            <w:r w:rsidRPr="00B324B0">
              <w:rPr>
                <w:rFonts w:asciiTheme="minorHAnsi" w:hAnsiTheme="minorHAnsi" w:cstheme="minorHAnsi"/>
                <w:noProof/>
                <w:webHidden/>
                <w:sz w:val="22"/>
              </w:rPr>
              <w:fldChar w:fldCharType="end"/>
            </w:r>
          </w:hyperlink>
        </w:p>
        <w:p w:rsidR="009C1953" w:rsidRPr="00B324B0" w:rsidP="009C1953" w14:paraId="5F078991" w14:textId="77777777">
          <w:pPr>
            <w:pStyle w:val="TOC2"/>
            <w:tabs>
              <w:tab w:val="right" w:leader="dot" w:pos="9350"/>
            </w:tabs>
            <w:rPr>
              <w:rFonts w:asciiTheme="minorHAnsi" w:eastAsiaTheme="minorEastAsia" w:hAnsiTheme="minorHAnsi" w:cstheme="minorHAnsi"/>
              <w:noProof/>
              <w:sz w:val="22"/>
            </w:rPr>
          </w:pPr>
          <w:hyperlink w:anchor="_Toc156381020" w:history="1">
            <w:r w:rsidRPr="00B324B0">
              <w:rPr>
                <w:rStyle w:val="Hyperlink"/>
                <w:rFonts w:asciiTheme="minorHAnsi" w:hAnsiTheme="minorHAnsi" w:cstheme="minorHAnsi"/>
                <w:bCs/>
                <w:iCs/>
                <w:noProof/>
                <w:sz w:val="22"/>
              </w:rPr>
              <w:t>8. Federal Register Notice and Consultations Outside the Agency</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_Toc156381020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5</w:t>
            </w:r>
            <w:r w:rsidRPr="00B324B0">
              <w:rPr>
                <w:rFonts w:asciiTheme="minorHAnsi" w:hAnsiTheme="minorHAnsi" w:cstheme="minorHAnsi"/>
                <w:noProof/>
                <w:webHidden/>
                <w:sz w:val="22"/>
              </w:rPr>
              <w:fldChar w:fldCharType="end"/>
            </w:r>
          </w:hyperlink>
        </w:p>
        <w:p w:rsidR="009C1953" w:rsidRPr="00B324B0" w:rsidP="009C1953" w14:paraId="3F357B28" w14:textId="77777777">
          <w:pPr>
            <w:pStyle w:val="TOC2"/>
            <w:tabs>
              <w:tab w:val="right" w:leader="dot" w:pos="9350"/>
            </w:tabs>
            <w:rPr>
              <w:rFonts w:asciiTheme="minorHAnsi" w:eastAsiaTheme="minorEastAsia" w:hAnsiTheme="minorHAnsi" w:cstheme="minorHAnsi"/>
              <w:noProof/>
              <w:sz w:val="22"/>
            </w:rPr>
          </w:pPr>
          <w:hyperlink w:anchor="_Toc156381021" w:history="1">
            <w:r w:rsidRPr="00B324B0">
              <w:rPr>
                <w:rStyle w:val="Hyperlink"/>
                <w:rFonts w:asciiTheme="minorHAnsi" w:hAnsiTheme="minorHAnsi" w:cstheme="minorHAnsi"/>
                <w:bCs/>
                <w:iCs/>
                <w:noProof/>
                <w:sz w:val="22"/>
              </w:rPr>
              <w:t>9. Payments/Gifts to Respondents</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_Toc156381021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5</w:t>
            </w:r>
            <w:r w:rsidRPr="00B324B0">
              <w:rPr>
                <w:rFonts w:asciiTheme="minorHAnsi" w:hAnsiTheme="minorHAnsi" w:cstheme="minorHAnsi"/>
                <w:noProof/>
                <w:webHidden/>
                <w:sz w:val="22"/>
              </w:rPr>
              <w:fldChar w:fldCharType="end"/>
            </w:r>
          </w:hyperlink>
        </w:p>
        <w:p w:rsidR="009C1953" w:rsidRPr="00B324B0" w:rsidP="009C1953" w14:paraId="01C29490" w14:textId="77777777">
          <w:pPr>
            <w:pStyle w:val="TOC2"/>
            <w:tabs>
              <w:tab w:val="right" w:leader="dot" w:pos="9350"/>
            </w:tabs>
            <w:rPr>
              <w:rFonts w:asciiTheme="minorHAnsi" w:eastAsiaTheme="minorEastAsia" w:hAnsiTheme="minorHAnsi" w:cstheme="minorHAnsi"/>
              <w:noProof/>
              <w:sz w:val="22"/>
            </w:rPr>
          </w:pPr>
          <w:hyperlink w:anchor="_Toc156381022" w:history="1">
            <w:r w:rsidRPr="00B324B0">
              <w:rPr>
                <w:rStyle w:val="Hyperlink"/>
                <w:rFonts w:asciiTheme="minorHAnsi" w:hAnsiTheme="minorHAnsi" w:cstheme="minorHAnsi"/>
                <w:noProof/>
                <w:sz w:val="22"/>
              </w:rPr>
              <w:t>10. Assurance of Confidentiality</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_Toc156381022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6</w:t>
            </w:r>
            <w:r w:rsidRPr="00B324B0">
              <w:rPr>
                <w:rFonts w:asciiTheme="minorHAnsi" w:hAnsiTheme="minorHAnsi" w:cstheme="minorHAnsi"/>
                <w:noProof/>
                <w:webHidden/>
                <w:sz w:val="22"/>
              </w:rPr>
              <w:fldChar w:fldCharType="end"/>
            </w:r>
          </w:hyperlink>
        </w:p>
        <w:p w:rsidR="009C1953" w:rsidRPr="00B324B0" w:rsidP="009C1953" w14:paraId="20CA026D" w14:textId="77777777">
          <w:pPr>
            <w:pStyle w:val="TOC2"/>
            <w:tabs>
              <w:tab w:val="right" w:leader="dot" w:pos="9350"/>
            </w:tabs>
            <w:rPr>
              <w:rFonts w:asciiTheme="minorHAnsi" w:eastAsiaTheme="minorEastAsia" w:hAnsiTheme="minorHAnsi" w:cstheme="minorHAnsi"/>
              <w:noProof/>
              <w:sz w:val="22"/>
            </w:rPr>
          </w:pPr>
          <w:hyperlink w:anchor="_Toc156381023" w:history="1">
            <w:r w:rsidRPr="00B324B0">
              <w:rPr>
                <w:rStyle w:val="Hyperlink"/>
                <w:rFonts w:asciiTheme="minorHAnsi" w:hAnsiTheme="minorHAnsi" w:cstheme="minorHAnsi"/>
                <w:noProof/>
                <w:sz w:val="22"/>
              </w:rPr>
              <w:t>11. Questions of a Sensitive Nature</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_Toc156381023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6</w:t>
            </w:r>
            <w:r w:rsidRPr="00B324B0">
              <w:rPr>
                <w:rFonts w:asciiTheme="minorHAnsi" w:hAnsiTheme="minorHAnsi" w:cstheme="minorHAnsi"/>
                <w:noProof/>
                <w:webHidden/>
                <w:sz w:val="22"/>
              </w:rPr>
              <w:fldChar w:fldCharType="end"/>
            </w:r>
          </w:hyperlink>
        </w:p>
        <w:p w:rsidR="009C1953" w:rsidRPr="00B324B0" w:rsidP="009C1953" w14:paraId="00CBC63A" w14:textId="77777777">
          <w:pPr>
            <w:pStyle w:val="TOC2"/>
            <w:tabs>
              <w:tab w:val="right" w:leader="dot" w:pos="9350"/>
            </w:tabs>
            <w:rPr>
              <w:rFonts w:asciiTheme="minorHAnsi" w:eastAsiaTheme="minorEastAsia" w:hAnsiTheme="minorHAnsi" w:cstheme="minorHAnsi"/>
              <w:noProof/>
              <w:sz w:val="22"/>
            </w:rPr>
          </w:pPr>
          <w:hyperlink w:anchor="_Toc156381024" w:history="1">
            <w:r w:rsidRPr="00B324B0">
              <w:rPr>
                <w:rStyle w:val="Hyperlink"/>
                <w:rFonts w:asciiTheme="minorHAnsi" w:hAnsiTheme="minorHAnsi" w:cstheme="minorHAnsi"/>
                <w:noProof/>
                <w:sz w:val="22"/>
              </w:rPr>
              <w:t>12. Estimates of Burden Hours and Costs</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_Toc156381024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6</w:t>
            </w:r>
            <w:r w:rsidRPr="00B324B0">
              <w:rPr>
                <w:rFonts w:asciiTheme="minorHAnsi" w:hAnsiTheme="minorHAnsi" w:cstheme="minorHAnsi"/>
                <w:noProof/>
                <w:webHidden/>
                <w:sz w:val="22"/>
              </w:rPr>
              <w:fldChar w:fldCharType="end"/>
            </w:r>
          </w:hyperlink>
        </w:p>
        <w:p w:rsidR="009C1953" w:rsidRPr="00B324B0" w:rsidP="009C1953" w14:paraId="24805326" w14:textId="77777777">
          <w:pPr>
            <w:pStyle w:val="TOC2"/>
            <w:tabs>
              <w:tab w:val="right" w:leader="dot" w:pos="9350"/>
            </w:tabs>
            <w:rPr>
              <w:rFonts w:asciiTheme="minorHAnsi" w:eastAsiaTheme="minorEastAsia" w:hAnsiTheme="minorHAnsi" w:cstheme="minorHAnsi"/>
              <w:noProof/>
              <w:sz w:val="22"/>
            </w:rPr>
          </w:pPr>
          <w:hyperlink w:anchor="_Toc156381025" w:history="1">
            <w:r w:rsidRPr="00B324B0">
              <w:rPr>
                <w:rStyle w:val="Hyperlink"/>
                <w:rFonts w:asciiTheme="minorHAnsi" w:hAnsiTheme="minorHAnsi" w:cstheme="minorHAnsi"/>
                <w:noProof/>
                <w:sz w:val="22"/>
              </w:rPr>
              <w:t>13. Estimates of Annualized Respondent Capital and Maintenance Costs</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_Toc156381025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8</w:t>
            </w:r>
            <w:r w:rsidRPr="00B324B0">
              <w:rPr>
                <w:rFonts w:asciiTheme="minorHAnsi" w:hAnsiTheme="minorHAnsi" w:cstheme="minorHAnsi"/>
                <w:noProof/>
                <w:webHidden/>
                <w:sz w:val="22"/>
              </w:rPr>
              <w:fldChar w:fldCharType="end"/>
            </w:r>
          </w:hyperlink>
        </w:p>
        <w:p w:rsidR="009C1953" w:rsidRPr="00B324B0" w:rsidP="009C1953" w14:paraId="6A02957F" w14:textId="77777777">
          <w:pPr>
            <w:pStyle w:val="TOC2"/>
            <w:tabs>
              <w:tab w:val="right" w:leader="dot" w:pos="9350"/>
            </w:tabs>
            <w:rPr>
              <w:rFonts w:asciiTheme="minorHAnsi" w:eastAsiaTheme="minorEastAsia" w:hAnsiTheme="minorHAnsi" w:cstheme="minorHAnsi"/>
              <w:noProof/>
              <w:sz w:val="22"/>
            </w:rPr>
          </w:pPr>
          <w:hyperlink w:anchor="_Toc156381026" w:history="1">
            <w:r w:rsidRPr="00B324B0">
              <w:rPr>
                <w:rStyle w:val="Hyperlink"/>
                <w:rFonts w:asciiTheme="minorHAnsi" w:hAnsiTheme="minorHAnsi" w:cstheme="minorHAnsi"/>
                <w:noProof/>
                <w:sz w:val="22"/>
              </w:rPr>
              <w:t>14. Estimates of Annualized Cost to the Government</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_Toc156381026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8</w:t>
            </w:r>
            <w:r w:rsidRPr="00B324B0">
              <w:rPr>
                <w:rFonts w:asciiTheme="minorHAnsi" w:hAnsiTheme="minorHAnsi" w:cstheme="minorHAnsi"/>
                <w:noProof/>
                <w:webHidden/>
                <w:sz w:val="22"/>
              </w:rPr>
              <w:fldChar w:fldCharType="end"/>
            </w:r>
          </w:hyperlink>
        </w:p>
        <w:p w:rsidR="009C1953" w:rsidRPr="00B324B0" w:rsidP="009C1953" w14:paraId="002E136D" w14:textId="77777777">
          <w:pPr>
            <w:pStyle w:val="TOC2"/>
            <w:tabs>
              <w:tab w:val="right" w:leader="dot" w:pos="9350"/>
            </w:tabs>
            <w:rPr>
              <w:rFonts w:asciiTheme="minorHAnsi" w:eastAsiaTheme="minorEastAsia" w:hAnsiTheme="minorHAnsi" w:cstheme="minorHAnsi"/>
              <w:noProof/>
              <w:sz w:val="22"/>
            </w:rPr>
          </w:pPr>
          <w:hyperlink w:anchor="_Toc156381027" w:history="1">
            <w:r w:rsidRPr="00B324B0">
              <w:rPr>
                <w:rStyle w:val="Hyperlink"/>
                <w:rFonts w:asciiTheme="minorHAnsi" w:hAnsiTheme="minorHAnsi" w:cstheme="minorHAnsi"/>
                <w:noProof/>
                <w:sz w:val="22"/>
              </w:rPr>
              <w:t>15. Changes in Hour Burden</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_Toc156381027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8</w:t>
            </w:r>
            <w:r w:rsidRPr="00B324B0">
              <w:rPr>
                <w:rFonts w:asciiTheme="minorHAnsi" w:hAnsiTheme="minorHAnsi" w:cstheme="minorHAnsi"/>
                <w:noProof/>
                <w:webHidden/>
                <w:sz w:val="22"/>
              </w:rPr>
              <w:fldChar w:fldCharType="end"/>
            </w:r>
          </w:hyperlink>
        </w:p>
        <w:p w:rsidR="009C1953" w:rsidRPr="00B324B0" w:rsidP="009C1953" w14:paraId="02ABF626" w14:textId="77777777">
          <w:pPr>
            <w:pStyle w:val="TOC2"/>
            <w:tabs>
              <w:tab w:val="right" w:leader="dot" w:pos="9350"/>
            </w:tabs>
            <w:rPr>
              <w:rFonts w:asciiTheme="minorHAnsi" w:eastAsiaTheme="minorEastAsia" w:hAnsiTheme="minorHAnsi" w:cstheme="minorHAnsi"/>
              <w:noProof/>
              <w:sz w:val="22"/>
            </w:rPr>
          </w:pPr>
          <w:hyperlink w:anchor="_Toc156381028" w:history="1">
            <w:r w:rsidRPr="00B324B0">
              <w:rPr>
                <w:rStyle w:val="Hyperlink"/>
                <w:rFonts w:asciiTheme="minorHAnsi" w:hAnsiTheme="minorHAnsi" w:cstheme="minorHAnsi"/>
                <w:noProof/>
                <w:sz w:val="22"/>
              </w:rPr>
              <w:t>16. Time Schedule, Publication and Analysis Plans</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_Toc156381028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8</w:t>
            </w:r>
            <w:r w:rsidRPr="00B324B0">
              <w:rPr>
                <w:rFonts w:asciiTheme="minorHAnsi" w:hAnsiTheme="minorHAnsi" w:cstheme="minorHAnsi"/>
                <w:noProof/>
                <w:webHidden/>
                <w:sz w:val="22"/>
              </w:rPr>
              <w:fldChar w:fldCharType="end"/>
            </w:r>
          </w:hyperlink>
        </w:p>
        <w:p w:rsidR="009C1953" w:rsidRPr="00B324B0" w:rsidP="009C1953" w14:paraId="1A0EB01A" w14:textId="77777777">
          <w:pPr>
            <w:pStyle w:val="TOC2"/>
            <w:tabs>
              <w:tab w:val="right" w:leader="dot" w:pos="9350"/>
            </w:tabs>
            <w:rPr>
              <w:rFonts w:asciiTheme="minorHAnsi" w:eastAsiaTheme="minorEastAsia" w:hAnsiTheme="minorHAnsi" w:cstheme="minorHAnsi"/>
              <w:noProof/>
              <w:sz w:val="22"/>
            </w:rPr>
          </w:pPr>
          <w:hyperlink w:anchor="_Toc156381029" w:history="1">
            <w:r w:rsidRPr="00B324B0">
              <w:rPr>
                <w:rStyle w:val="Hyperlink"/>
                <w:rFonts w:asciiTheme="minorHAnsi" w:hAnsiTheme="minorHAnsi" w:cstheme="minorHAnsi"/>
                <w:noProof/>
                <w:sz w:val="22"/>
              </w:rPr>
              <w:t>17. Exemption for Display of Expiration Date</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_Toc156381029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9</w:t>
            </w:r>
            <w:r w:rsidRPr="00B324B0">
              <w:rPr>
                <w:rFonts w:asciiTheme="minorHAnsi" w:hAnsiTheme="minorHAnsi" w:cstheme="minorHAnsi"/>
                <w:noProof/>
                <w:webHidden/>
                <w:sz w:val="22"/>
              </w:rPr>
              <w:fldChar w:fldCharType="end"/>
            </w:r>
          </w:hyperlink>
        </w:p>
        <w:p w:rsidR="009C1953" w:rsidRPr="00B324B0" w:rsidP="009C1953" w14:paraId="4086A24F" w14:textId="77777777">
          <w:pPr>
            <w:pStyle w:val="TOC2"/>
            <w:tabs>
              <w:tab w:val="right" w:leader="dot" w:pos="9350"/>
            </w:tabs>
            <w:rPr>
              <w:rFonts w:asciiTheme="minorHAnsi" w:eastAsiaTheme="minorEastAsia" w:hAnsiTheme="minorHAnsi" w:cstheme="minorHAnsi"/>
              <w:noProof/>
              <w:sz w:val="22"/>
            </w:rPr>
          </w:pPr>
          <w:hyperlink w:anchor="_Toc156381030" w:history="1">
            <w:r w:rsidRPr="00B324B0">
              <w:rPr>
                <w:rStyle w:val="Hyperlink"/>
                <w:rFonts w:asciiTheme="minorHAnsi" w:hAnsiTheme="minorHAnsi" w:cstheme="minorHAnsi"/>
                <w:noProof/>
                <w:sz w:val="22"/>
              </w:rPr>
              <w:t>List of Attachments:</w:t>
            </w:r>
            <w:r w:rsidRPr="00B324B0">
              <w:rPr>
                <w:rFonts w:asciiTheme="minorHAnsi" w:hAnsiTheme="minorHAnsi" w:cstheme="minorHAnsi"/>
                <w:noProof/>
                <w:webHidden/>
                <w:sz w:val="22"/>
              </w:rPr>
              <w:tab/>
            </w:r>
            <w:r w:rsidRPr="00B324B0">
              <w:rPr>
                <w:rFonts w:asciiTheme="minorHAnsi" w:hAnsiTheme="minorHAnsi" w:cstheme="minorHAnsi"/>
                <w:noProof/>
                <w:webHidden/>
                <w:sz w:val="22"/>
              </w:rPr>
              <w:fldChar w:fldCharType="begin"/>
            </w:r>
            <w:r w:rsidRPr="00B324B0">
              <w:rPr>
                <w:rFonts w:asciiTheme="minorHAnsi" w:hAnsiTheme="minorHAnsi" w:cstheme="minorHAnsi"/>
                <w:noProof/>
                <w:webHidden/>
                <w:sz w:val="22"/>
              </w:rPr>
              <w:instrText xml:space="preserve"> PAGEREF _Toc156381030 \h </w:instrText>
            </w:r>
            <w:r w:rsidRPr="00B324B0">
              <w:rPr>
                <w:rFonts w:asciiTheme="minorHAnsi" w:hAnsiTheme="minorHAnsi" w:cstheme="minorHAnsi"/>
                <w:noProof/>
                <w:webHidden/>
                <w:sz w:val="22"/>
              </w:rPr>
              <w:fldChar w:fldCharType="separate"/>
            </w:r>
            <w:r w:rsidRPr="00B324B0">
              <w:rPr>
                <w:rFonts w:asciiTheme="minorHAnsi" w:hAnsiTheme="minorHAnsi" w:cstheme="minorHAnsi"/>
                <w:noProof/>
                <w:webHidden/>
                <w:sz w:val="22"/>
              </w:rPr>
              <w:t>9</w:t>
            </w:r>
            <w:r w:rsidRPr="00B324B0">
              <w:rPr>
                <w:rFonts w:asciiTheme="minorHAnsi" w:hAnsiTheme="minorHAnsi" w:cstheme="minorHAnsi"/>
                <w:noProof/>
                <w:webHidden/>
                <w:sz w:val="22"/>
              </w:rPr>
              <w:fldChar w:fldCharType="end"/>
            </w:r>
          </w:hyperlink>
        </w:p>
        <w:p w:rsidR="009C1953" w:rsidP="009C1953" w14:paraId="080D9897" w14:textId="77777777">
          <w:r w:rsidRPr="00B324B0">
            <w:rPr>
              <w:rFonts w:cstheme="minorHAnsi"/>
              <w:b/>
              <w:bCs/>
              <w:noProof/>
            </w:rPr>
            <w:fldChar w:fldCharType="end"/>
          </w:r>
        </w:p>
      </w:sdtContent>
    </w:sdt>
    <w:p w:rsidR="009C1953" w:rsidRPr="00072530" w:rsidP="009C1953" w14:paraId="0CA39999" w14:textId="77777777">
      <w:pPr>
        <w:rPr>
          <w:rFonts w:ascii="Times New Roman" w:hAnsi="Times New Roman" w:cs="Times New Roman"/>
          <w:sz w:val="24"/>
          <w:szCs w:val="24"/>
        </w:rPr>
      </w:pPr>
      <w:r w:rsidRPr="00072530">
        <w:rPr>
          <w:rFonts w:ascii="Times New Roman" w:hAnsi="Times New Roman" w:cs="Times New Roman"/>
          <w:sz w:val="24"/>
          <w:szCs w:val="24"/>
        </w:rPr>
        <w:tab/>
      </w:r>
    </w:p>
    <w:p w:rsidR="009C1953" w:rsidRPr="00072530" w:rsidP="009C1953" w14:paraId="7B4833A8" w14:textId="77777777">
      <w:pPr>
        <w:rPr>
          <w:rFonts w:ascii="Times New Roman" w:hAnsi="Times New Roman" w:cs="Times New Roman"/>
          <w:b/>
          <w:sz w:val="24"/>
          <w:szCs w:val="24"/>
        </w:rPr>
      </w:pPr>
    </w:p>
    <w:p w:rsidR="009C1953" w:rsidP="009C1953" w14:paraId="78F64BCB" w14:textId="04FF52DA">
      <w:pPr>
        <w:rPr>
          <w:b/>
        </w:rPr>
      </w:pPr>
      <w:r>
        <w:rPr>
          <w:b/>
        </w:rPr>
        <w:br w:type="page"/>
      </w:r>
    </w:p>
    <w:p w:rsidR="00FA3428" w:rsidRPr="00FA3428" w:rsidP="00FA3428" w14:paraId="450B1E81" w14:textId="689D6345">
      <w:pPr>
        <w:numPr>
          <w:ilvl w:val="0"/>
          <w:numId w:val="1"/>
        </w:numPr>
        <w:rPr>
          <w:b/>
        </w:rPr>
      </w:pPr>
      <w:r w:rsidRPr="00FA3428">
        <w:rPr>
          <w:b/>
        </w:rPr>
        <w:t>JUSTIFICATION</w:t>
      </w:r>
    </w:p>
    <w:p w:rsidR="00FA3428" w:rsidRPr="00FA3428" w:rsidP="00FA3428" w14:paraId="569E1021" w14:textId="77777777">
      <w:pPr>
        <w:rPr>
          <w:b/>
        </w:rPr>
      </w:pPr>
    </w:p>
    <w:p w:rsidR="00FA3428" w:rsidRPr="00FA3428" w:rsidP="00FA3428" w14:paraId="08DDB6F4" w14:textId="77777777">
      <w:pPr>
        <w:numPr>
          <w:ilvl w:val="0"/>
          <w:numId w:val="2"/>
        </w:numPr>
        <w:rPr>
          <w:b/>
        </w:rPr>
      </w:pPr>
      <w:r w:rsidRPr="00FA3428">
        <w:rPr>
          <w:b/>
        </w:rPr>
        <w:t>Circumstances Making the Collection of Information Necessary</w:t>
      </w:r>
    </w:p>
    <w:p w:rsidR="009C1953" w:rsidP="009C1953" w14:paraId="7FE1975C" w14:textId="77777777">
      <w:r>
        <w:t>About AHRQ:</w:t>
      </w:r>
    </w:p>
    <w:p w:rsidR="009C1953" w:rsidP="009C1953" w14:paraId="0C78B004" w14:textId="2DF7BAC8">
      <w:r>
        <w:t xml:space="preserve">The mission of the Agency for Healthcare Research and Quality (AHRQ) set out in its authorizing legislation, The Healthcare Research and Quality Act of 1999 (see Healthcare Research and Quality Act of 1999 | Agency for Healthcare Research and Quality </w:t>
      </w:r>
      <w:r w:rsidR="000D5CE0">
        <w:t>[</w:t>
      </w:r>
      <w:r>
        <w:t>ahrq.gov</w:t>
      </w:r>
      <w:r w:rsidR="000D5CE0">
        <w:t>]</w:t>
      </w:r>
      <w:r>
        <w:t xml:space="preserve"> or Attachment A), is to enhance the quality, appropriateness, and effectiveness of health services, and access to such services, through the establishment of a broad base of scientific research and through the promotion of improvements in clinical and health systems practices, including the prevention of diseases and other health conditions.  AHRQ shall promote health care quality improvement by conducting and supporting:</w:t>
      </w:r>
    </w:p>
    <w:p w:rsidR="009C1953" w:rsidP="008113F4" w14:paraId="0D054C38" w14:textId="20F9AA2E">
      <w:pPr>
        <w:pStyle w:val="ListParagraph"/>
        <w:numPr>
          <w:ilvl w:val="0"/>
          <w:numId w:val="10"/>
        </w:numPr>
        <w:ind w:left="810" w:hanging="450"/>
      </w:pPr>
      <w:r>
        <w:t>research that develops and presents scientific evidence regarding all aspects of health care; and</w:t>
      </w:r>
    </w:p>
    <w:p w:rsidR="009C1953" w:rsidP="00466930" w14:paraId="1F49ADC1" w14:textId="25026C8C">
      <w:pPr>
        <w:pStyle w:val="ListParagraph"/>
        <w:numPr>
          <w:ilvl w:val="0"/>
          <w:numId w:val="10"/>
        </w:numPr>
        <w:ind w:left="810" w:hanging="450"/>
      </w:pPr>
      <w:r>
        <w:t>the synthesis and dissemination of available scientific evidence for use by patients, consumers, practitioners, providers, purchasers, policy makers, and educators; and</w:t>
      </w:r>
    </w:p>
    <w:p w:rsidR="009C1953" w:rsidP="00466930" w14:paraId="689B7B6F" w14:textId="690AF56C">
      <w:pPr>
        <w:pStyle w:val="ListParagraph"/>
        <w:numPr>
          <w:ilvl w:val="0"/>
          <w:numId w:val="10"/>
        </w:numPr>
        <w:ind w:left="810" w:hanging="450"/>
      </w:pPr>
      <w:r>
        <w:t>initiatives to advance private and public efforts to improve health care quality.</w:t>
      </w:r>
    </w:p>
    <w:p w:rsidR="009C1953" w:rsidP="009C1953" w14:paraId="2FDB459D" w14:textId="77777777">
      <w:r>
        <w:t>Summary of this Information Collection Request (ICR):</w:t>
      </w:r>
    </w:p>
    <w:p w:rsidR="009C1953" w:rsidP="009C1953" w14:paraId="4118BFD6" w14:textId="40AA0FFF">
      <w:r>
        <w:t xml:space="preserve">This ICR is </w:t>
      </w:r>
      <w:r w:rsidR="007B0A16">
        <w:t xml:space="preserve">for an extension without change for </w:t>
      </w:r>
      <w:r w:rsidR="00CE6D29">
        <w:t xml:space="preserve">the </w:t>
      </w:r>
      <w:r>
        <w:t>generic clearance 0935-0179, “Collection of Qualitative Feedback on Agency Service Delivery</w:t>
      </w:r>
      <w:r w:rsidR="007B0A16">
        <w:t>.</w:t>
      </w:r>
      <w:r>
        <w:t xml:space="preserve">” The current expiration date for 0935-0179 is 11/30/2026.  AHRQ requests a new expiration date, three years from approval of this ICR. </w:t>
      </w:r>
    </w:p>
    <w:p w:rsidR="00FA3428" w:rsidRPr="00FA3428" w:rsidP="009C1953" w14:paraId="3E9D26BF" w14:textId="003B389D">
      <w:r w:rsidRPr="00FA3428">
        <w:t xml:space="preserve">Executive Order 12862 directs Federal agencies to provide service to the public that matches or exceeds the best service available in the private sector. </w:t>
      </w:r>
      <w:r w:rsidRPr="00FA3428" w:rsidR="00B324B0">
        <w:t>To</w:t>
      </w:r>
      <w:r w:rsidRPr="00FA3428">
        <w:t xml:space="preserve"> work continuously to ensure that our programs are effective and meet our customers’ needs, AHRQ (hereafter “the Agency”) seeks to obtain OMB approval of a generic clearance to collect qualitative feedback on our service delivery.  By qualitative feedback</w:t>
      </w:r>
      <w:r w:rsidR="000D5CE0">
        <w:t>,</w:t>
      </w:r>
      <w:r w:rsidRPr="00FA3428">
        <w:t xml:space="preserve"> we mean information that provides useful insights on perceptions and </w:t>
      </w:r>
      <w:r w:rsidRPr="00FA3428" w:rsidR="00B324B0">
        <w:t xml:space="preserve">opinions </w:t>
      </w:r>
      <w:r w:rsidR="005769C1">
        <w:t>and</w:t>
      </w:r>
      <w:r w:rsidRPr="00FA3428" w:rsidR="005769C1">
        <w:t xml:space="preserve"> </w:t>
      </w:r>
      <w:r w:rsidRPr="00FA3428">
        <w:t>are not statistical surveys that yield quantitative results that can be generalized to the population of stu</w:t>
      </w:r>
      <w:r w:rsidR="004E539B">
        <w:t>d</w:t>
      </w:r>
      <w:r w:rsidRPr="00FA3428">
        <w:t>y.</w:t>
      </w:r>
    </w:p>
    <w:p w:rsidR="00250F08" w:rsidP="00FA3428" w14:paraId="15A498BD" w14:textId="47C2EAE4">
      <w:r w:rsidRPr="00FA3428">
        <w:t xml:space="preserve">This collection of information is necessary to enable the Agency to garner customer and stakeholder feedback in an efficient, timely manner, in accordance with our commitment to improving service delivery.  The information collected from our customers and stakeholders will help ensure that users have an effective, efficient, and satisfying experience with the Agency’s programs.  This feedback will provide insights into customer or stakeholder perceptions, experiences and expectations, provide an early warning of issues with service, or focus attention on areas where communication, training or changes in operations might improve delivery of products or services.  These collections will allow for ongoing, collaborative and actionable </w:t>
      </w:r>
      <w:r w:rsidRPr="00FA3428" w:rsidR="00697184">
        <w:t>communication</w:t>
      </w:r>
      <w:r w:rsidRPr="00FA3428">
        <w:t xml:space="preserve"> between the Agency and its customers and stakeholders.  It will also allow feedback to contribute directly to the improvement of program management. </w:t>
      </w:r>
    </w:p>
    <w:p w:rsidR="00250F08" w:rsidRPr="00FA3428" w:rsidP="00FA3428" w14:paraId="65198D76" w14:textId="3BE3EDEE">
      <w:r>
        <w:t xml:space="preserve">Attachment D lists all the data collections currently approved under this generic clearance.  </w:t>
      </w:r>
      <w:r w:rsidR="00150B04">
        <w:t xml:space="preserve">Table 1 in the attachment lists the data collections that AHRQ is requesting to continue under this ICR extension.  Table 2 in the attachment lists the approved data collections AHRQ is requesting </w:t>
      </w:r>
      <w:r w:rsidR="00697184">
        <w:t>to be</w:t>
      </w:r>
      <w:r w:rsidR="00150B04">
        <w:t xml:space="preserve"> discontinued</w:t>
      </w:r>
      <w:r>
        <w:t>.</w:t>
      </w:r>
    </w:p>
    <w:p w:rsidR="00FA3428" w:rsidRPr="004E539B" w:rsidP="00FA3428" w14:paraId="48F87770" w14:textId="6E0B35DC">
      <w:pPr>
        <w:numPr>
          <w:ilvl w:val="0"/>
          <w:numId w:val="2"/>
        </w:numPr>
        <w:rPr>
          <w:b/>
        </w:rPr>
      </w:pPr>
      <w:r w:rsidRPr="00FA3428">
        <w:rPr>
          <w:b/>
        </w:rPr>
        <w:t xml:space="preserve">Purpose and Use of Information </w:t>
      </w:r>
    </w:p>
    <w:p w:rsidR="00FA3428" w:rsidRPr="00FA3428" w:rsidP="00FA3428" w14:paraId="5E405CF5" w14:textId="46C9C9CD">
      <w:r w:rsidRPr="00FA3428">
        <w:t xml:space="preserve">Improving agency programs requires ongoing assessment of service delivery, by which we mean systematic review of the operation of a program compared to a set of explicit or implicit standards, as a means of contributing to the continuous improvement of the program.  The Agency will collect, analyze, and interpret information gathered through this generic clearance to identify strengths and weaknesses of current services and make improvements in service delivery based on feedback.  The solicitation of feedback will target areas </w:t>
      </w:r>
      <w:r w:rsidRPr="00FA3428" w:rsidR="00697184">
        <w:t>such as</w:t>
      </w:r>
      <w:r w:rsidRPr="00FA3428">
        <w:t xml:space="preserve"> timeliness, appropriateness, accuracy of information, courtesy, efficiency of service delivery, and resolution of issues with service delivery.   Responses will be assessed to plan and inform efforts to improve or maintain the quality of service offered to the public.  </w:t>
      </w:r>
      <w:r w:rsidR="00697184">
        <w:t xml:space="preserve">Without </w:t>
      </w:r>
      <w:r w:rsidRPr="00FA3428">
        <w:t xml:space="preserve"> this information, vital feedback from customers and stakeholders on the Agency’s services will </w:t>
      </w:r>
      <w:r w:rsidR="00697184">
        <w:t xml:space="preserve">not </w:t>
      </w:r>
      <w:r w:rsidRPr="00FA3428">
        <w:t>be available.</w:t>
      </w:r>
    </w:p>
    <w:p w:rsidR="00FA3428" w:rsidRPr="00FA3428" w:rsidP="00FA3428" w14:paraId="000E3BA1" w14:textId="440EA3D7">
      <w:r w:rsidRPr="00FA3428">
        <w:t xml:space="preserve">The Agency will only submit a collection for approval under this generic clearance if it meets the following conditions:   </w:t>
      </w:r>
    </w:p>
    <w:p w:rsidR="00FA3428" w:rsidRPr="00FA3428" w:rsidP="00FA3428" w14:paraId="3D123208" w14:textId="6EC96776">
      <w:pPr>
        <w:numPr>
          <w:ilvl w:val="0"/>
          <w:numId w:val="4"/>
        </w:numPr>
      </w:pPr>
      <w:r w:rsidRPr="00FA3428">
        <w:t xml:space="preserve">Information gathered will be used only internally for general service improvement and program management purposes and is not intended for release outside of the agency (if released, procedures outlined in </w:t>
      </w:r>
      <w:r w:rsidR="00F005CC">
        <w:t>section</w:t>
      </w:r>
      <w:r w:rsidRPr="00FA3428" w:rsidR="00F005CC">
        <w:t xml:space="preserve"> </w:t>
      </w:r>
      <w:r w:rsidRPr="00FA3428">
        <w:t>16 will be followed);</w:t>
      </w:r>
    </w:p>
    <w:p w:rsidR="00FA3428" w:rsidRPr="00FA3428" w:rsidP="00FA3428" w14:paraId="7E162CA1" w14:textId="77777777">
      <w:pPr>
        <w:numPr>
          <w:ilvl w:val="0"/>
          <w:numId w:val="6"/>
        </w:numPr>
      </w:pPr>
      <w:r w:rsidRPr="00FA3428">
        <w:t xml:space="preserve">Information gathered will not be used for the purpose of substantially informing influential policy decisions </w:t>
      </w:r>
      <w:r>
        <w:rPr>
          <w:vertAlign w:val="superscript"/>
        </w:rPr>
        <w:footnoteReference w:id="2"/>
      </w:r>
      <w:r w:rsidRPr="00FA3428">
        <w:t>;</w:t>
      </w:r>
    </w:p>
    <w:p w:rsidR="00FA3428" w:rsidRPr="00FA3428" w:rsidP="00FA3428" w14:paraId="33BB0E28" w14:textId="5977DA0C">
      <w:pPr>
        <w:numPr>
          <w:ilvl w:val="0"/>
          <w:numId w:val="3"/>
        </w:numPr>
      </w:pPr>
      <w:r w:rsidRPr="00FA3428">
        <w:t xml:space="preserve">Information gathered will yield qualitative information; the collections will not be designed or expected to yield statistically reliable results or used as though the results are generalizable to the </w:t>
      </w:r>
      <w:r w:rsidRPr="00FA3428" w:rsidR="00697184">
        <w:t>study population.</w:t>
      </w:r>
      <w:r w:rsidRPr="00FA3428">
        <w:t xml:space="preserve">  </w:t>
      </w:r>
    </w:p>
    <w:p w:rsidR="00FA3428" w:rsidRPr="00FA3428" w:rsidP="00FA3428" w14:paraId="2A1ADD23" w14:textId="77777777">
      <w:pPr>
        <w:numPr>
          <w:ilvl w:val="0"/>
          <w:numId w:val="3"/>
        </w:numPr>
      </w:pPr>
      <w:r w:rsidRPr="00FA3428">
        <w:t>The collections are voluntary;</w:t>
      </w:r>
    </w:p>
    <w:p w:rsidR="00FA3428" w:rsidRPr="00FA3428" w:rsidP="00FA3428" w14:paraId="63A261ED" w14:textId="7EB1FBB4">
      <w:pPr>
        <w:numPr>
          <w:ilvl w:val="0"/>
          <w:numId w:val="3"/>
        </w:numPr>
      </w:pPr>
      <w:r w:rsidRPr="00FA3428">
        <w:t xml:space="preserve">The collections are </w:t>
      </w:r>
      <w:r w:rsidRPr="00FA3428" w:rsidR="00697184">
        <w:t>low burden</w:t>
      </w:r>
      <w:r w:rsidRPr="00FA3428">
        <w:t xml:space="preserve"> for respondents (based on considerations of total burden hours, total number of respondents, or </w:t>
      </w:r>
      <w:r w:rsidRPr="00FA3428" w:rsidR="00697184">
        <w:t>burden hours</w:t>
      </w:r>
      <w:r w:rsidRPr="00FA3428">
        <w:t xml:space="preserve"> per respondent) and are low-cost for both the respondents and the Federal Government;</w:t>
      </w:r>
    </w:p>
    <w:p w:rsidR="00FA3428" w:rsidRPr="00FA3428" w:rsidP="00FA3428" w14:paraId="6793B59C" w14:textId="3F1E34C7">
      <w:pPr>
        <w:numPr>
          <w:ilvl w:val="0"/>
          <w:numId w:val="3"/>
        </w:numPr>
      </w:pPr>
      <w:r w:rsidRPr="00FA3428">
        <w:t xml:space="preserve">The collections are non-controversial and do not raise issues of concern to other Federal agencies; </w:t>
      </w:r>
    </w:p>
    <w:p w:rsidR="00FA3428" w:rsidRPr="00FA3428" w:rsidP="00FA3428" w14:paraId="28AB0CD2" w14:textId="2E95F50D">
      <w:pPr>
        <w:numPr>
          <w:ilvl w:val="0"/>
          <w:numId w:val="3"/>
        </w:numPr>
      </w:pPr>
      <w:r w:rsidRPr="00FA3428">
        <w:t xml:space="preserve">Any collection is targeted </w:t>
      </w:r>
      <w:r w:rsidRPr="00FA3428" w:rsidR="00697184">
        <w:t>at</w:t>
      </w:r>
      <w:r w:rsidRPr="00FA3428">
        <w:t xml:space="preserve"> the solicitation of opinions from respondents who have experience with the program or may have experience with the program in the near future; and</w:t>
      </w:r>
    </w:p>
    <w:p w:rsidR="00FA3428" w:rsidRPr="00FA3428" w:rsidP="00FA3428" w14:paraId="370A4A79" w14:textId="31AEB56F">
      <w:pPr>
        <w:numPr>
          <w:ilvl w:val="0"/>
          <w:numId w:val="3"/>
        </w:numPr>
      </w:pPr>
      <w:r w:rsidRPr="00FA3428">
        <w:t>Except for</w:t>
      </w:r>
      <w:r w:rsidRPr="00FA3428" w:rsidR="009E1647">
        <w:t xml:space="preserve"> information needed to provide renumeration for participants of focus groups and cognitive laboratory studies, personally identifiable information (PII) is collected only to the extent necessary and is not retained. </w:t>
      </w:r>
    </w:p>
    <w:p w:rsidR="00FA3428" w:rsidRPr="00FA3428" w:rsidP="00FA3428" w14:paraId="141FAFE3" w14:textId="4846A230">
      <w:r w:rsidRPr="00FA3428">
        <w:t xml:space="preserve">If these conditions are not met, the Agency will submit an information collection request to OMB for approval through the normal PRA process.  </w:t>
      </w:r>
    </w:p>
    <w:p w:rsidR="00FA3428" w:rsidRPr="00FA3428" w:rsidP="00FA3428" w14:paraId="2FA86BB8" w14:textId="3A8994A2">
      <w:r w:rsidRPr="00FA3428">
        <w:t>To obtain approval for a collection that meets the conditions of this generic clearance, a standardized form will be submitted to OMB along with supporting documentation (e.g., a copy of the comment card).  The submission will have automatic approval, unless OMB identifies issues within 5 business days.</w:t>
      </w:r>
    </w:p>
    <w:p w:rsidR="00FA3428" w:rsidRPr="00FA3428" w:rsidP="00FA3428" w14:paraId="6B394563" w14:textId="04DB99E0">
      <w:r w:rsidRPr="00FA3428">
        <w:t xml:space="preserve">The types of collections that this generic clearance </w:t>
      </w:r>
      <w:r w:rsidRPr="00FA3428" w:rsidR="00032E0D">
        <w:t>covers</w:t>
      </w:r>
      <w:r w:rsidRPr="00FA3428">
        <w:t>, but are not limited to:</w:t>
      </w:r>
    </w:p>
    <w:p w:rsidR="00FA3428" w:rsidRPr="00FA3428" w:rsidP="00FA3428" w14:paraId="0F27D51D" w14:textId="77777777">
      <w:pPr>
        <w:numPr>
          <w:ilvl w:val="0"/>
          <w:numId w:val="5"/>
        </w:numPr>
      </w:pPr>
      <w:r w:rsidRPr="00FA3428">
        <w:t>Customer comment cards/complaint forms</w:t>
      </w:r>
    </w:p>
    <w:p w:rsidR="00FA3428" w:rsidRPr="00FA3428" w:rsidP="00FA3428" w14:paraId="06276D9D" w14:textId="77777777">
      <w:pPr>
        <w:numPr>
          <w:ilvl w:val="0"/>
          <w:numId w:val="5"/>
        </w:numPr>
      </w:pPr>
      <w:r w:rsidRPr="00FA3428">
        <w:t>Small discussion groups</w:t>
      </w:r>
    </w:p>
    <w:p w:rsidR="00FA3428" w:rsidRPr="00FA3428" w:rsidP="00FA3428" w14:paraId="31A4DCBA" w14:textId="616129A7">
      <w:pPr>
        <w:numPr>
          <w:ilvl w:val="0"/>
          <w:numId w:val="5"/>
        </w:numPr>
      </w:pPr>
      <w:r w:rsidRPr="00FA3428">
        <w:t>Focus Groups of customers, potential customers, delivery partners, or other stakeholders</w:t>
      </w:r>
    </w:p>
    <w:p w:rsidR="00FA3428" w:rsidRPr="00FA3428" w:rsidP="00FA3428" w14:paraId="1CB4AA5B" w14:textId="77777777">
      <w:pPr>
        <w:numPr>
          <w:ilvl w:val="0"/>
          <w:numId w:val="5"/>
        </w:numPr>
      </w:pPr>
      <w:r w:rsidRPr="00FA3428">
        <w:t>Cognitive laboratory studies, such as those used to refine questions or assess usability of a website;</w:t>
      </w:r>
    </w:p>
    <w:p w:rsidR="00FA3428" w:rsidRPr="00FA3428" w:rsidP="00FA3428" w14:paraId="59F83648" w14:textId="77777777">
      <w:pPr>
        <w:numPr>
          <w:ilvl w:val="0"/>
          <w:numId w:val="5"/>
        </w:numPr>
      </w:pPr>
      <w:r w:rsidRPr="00FA3428">
        <w:t>Qualitative customer satisfaction surveys (e.g., post-transaction surveys; opt-out web surveys)</w:t>
      </w:r>
    </w:p>
    <w:p w:rsidR="00FA3428" w:rsidRPr="00FA3428" w:rsidP="00FA3428" w14:paraId="22262C09" w14:textId="0CC1C1D8">
      <w:pPr>
        <w:numPr>
          <w:ilvl w:val="0"/>
          <w:numId w:val="5"/>
        </w:numPr>
      </w:pPr>
      <w:r w:rsidRPr="00FA3428">
        <w:t>In-person observation testing (e.g., website or software usability tests)</w:t>
      </w:r>
    </w:p>
    <w:p w:rsidR="00FA3428" w:rsidRPr="00FA3428" w:rsidP="00FA3428" w14:paraId="16C309B2" w14:textId="3CBEC88A">
      <w:r w:rsidRPr="00FA3428">
        <w:t xml:space="preserve">The Agency has established a manager/managing entity to serve for this generic clearance and will conduct an independent review of each information collection to ensure compliance with the terms of this clearance prior to submitting each collection to OMB. </w:t>
      </w:r>
    </w:p>
    <w:p w:rsidR="00FA3428" w:rsidRPr="004E539B" w:rsidP="00FA3428" w14:paraId="67ABA21D" w14:textId="77AAE935">
      <w:pPr>
        <w:numPr>
          <w:ilvl w:val="0"/>
          <w:numId w:val="2"/>
        </w:numPr>
        <w:rPr>
          <w:b/>
        </w:rPr>
      </w:pPr>
      <w:r>
        <w:rPr>
          <w:b/>
        </w:rPr>
        <w:t xml:space="preserve">Use of Improved </w:t>
      </w:r>
      <w:r w:rsidRPr="00FA3428" w:rsidR="009E1647">
        <w:rPr>
          <w:b/>
        </w:rPr>
        <w:t>Information Technology</w:t>
      </w:r>
    </w:p>
    <w:p w:rsidR="00FA3428" w:rsidRPr="00FA3428" w:rsidP="00FA3428" w14:paraId="0DA86D78" w14:textId="1DFCC63E">
      <w:r w:rsidRPr="00FA3428">
        <w:t>If appropriate, agencies will collect information electronically and/or use online collaboration tools to reduce burden.</w:t>
      </w:r>
    </w:p>
    <w:p w:rsidR="00FA3428" w:rsidRPr="004E539B" w:rsidP="00FA3428" w14:paraId="69DF9573" w14:textId="72C1975A">
      <w:pPr>
        <w:numPr>
          <w:ilvl w:val="0"/>
          <w:numId w:val="2"/>
        </w:numPr>
        <w:rPr>
          <w:b/>
        </w:rPr>
      </w:pPr>
      <w:r w:rsidRPr="00FA3428">
        <w:rPr>
          <w:b/>
        </w:rPr>
        <w:t xml:space="preserve"> </w:t>
      </w:r>
      <w:r w:rsidR="000E5A94">
        <w:rPr>
          <w:b/>
        </w:rPr>
        <w:t xml:space="preserve">Efforts to Identify </w:t>
      </w:r>
      <w:r w:rsidRPr="00FA3428">
        <w:rPr>
          <w:b/>
        </w:rPr>
        <w:t xml:space="preserve">Duplication </w:t>
      </w:r>
    </w:p>
    <w:p w:rsidR="00FA3428" w:rsidRPr="00FA3428" w:rsidP="00FA3428" w14:paraId="319E7456" w14:textId="71E083BB">
      <w:r w:rsidRPr="00FA3428">
        <w:t>No similar data are gathered or maintained by the Agency or are available from other sources known to the Agency.</w:t>
      </w:r>
    </w:p>
    <w:p w:rsidR="00FA3428" w:rsidRPr="004E539B" w:rsidP="00FA3428" w14:paraId="4322CD30" w14:textId="33786A8E">
      <w:pPr>
        <w:numPr>
          <w:ilvl w:val="0"/>
          <w:numId w:val="2"/>
        </w:numPr>
        <w:rPr>
          <w:b/>
        </w:rPr>
      </w:pPr>
      <w:r w:rsidRPr="00FA3428">
        <w:rPr>
          <w:b/>
        </w:rPr>
        <w:t xml:space="preserve"> </w:t>
      </w:r>
      <w:r w:rsidR="000E5A94">
        <w:rPr>
          <w:b/>
        </w:rPr>
        <w:t xml:space="preserve">Involvement </w:t>
      </w:r>
      <w:r w:rsidR="009E0AA3">
        <w:rPr>
          <w:b/>
        </w:rPr>
        <w:t xml:space="preserve">of </w:t>
      </w:r>
      <w:r w:rsidRPr="00FA3428" w:rsidR="009E0AA3">
        <w:rPr>
          <w:b/>
        </w:rPr>
        <w:t>Small</w:t>
      </w:r>
      <w:r w:rsidRPr="00FA3428">
        <w:rPr>
          <w:b/>
        </w:rPr>
        <w:t xml:space="preserve"> Entities</w:t>
      </w:r>
    </w:p>
    <w:p w:rsidR="00FA3428" w:rsidRPr="00FA3428" w:rsidP="00FA3428" w14:paraId="51FAC923" w14:textId="5838518C">
      <w:r w:rsidRPr="00FA3428">
        <w:t xml:space="preserve">Small </w:t>
      </w:r>
      <w:r w:rsidRPr="00FA3428" w:rsidR="009E0AA3">
        <w:t>businesses</w:t>
      </w:r>
      <w:r w:rsidRPr="00FA3428">
        <w:t xml:space="preserve"> or other small entities may be involved in these </w:t>
      </w:r>
      <w:r w:rsidRPr="00FA3428" w:rsidR="007B0A16">
        <w:t>efforts,</w:t>
      </w:r>
      <w:r w:rsidRPr="00FA3428">
        <w:t xml:space="preserve"> but the Agency will minimize the burden on them of information collections approved under this clearance by sampling, asking for readily available information, and using short, easy-to-complete information collection instruments.  </w:t>
      </w:r>
    </w:p>
    <w:p w:rsidR="00FA3428" w:rsidRPr="004E539B" w:rsidP="00FA3428" w14:paraId="1C215BCB" w14:textId="1182E660">
      <w:pPr>
        <w:numPr>
          <w:ilvl w:val="0"/>
          <w:numId w:val="2"/>
        </w:numPr>
        <w:rPr>
          <w:b/>
        </w:rPr>
      </w:pPr>
      <w:r w:rsidRPr="00FA3428">
        <w:rPr>
          <w:b/>
        </w:rPr>
        <w:t xml:space="preserve">Consequences </w:t>
      </w:r>
      <w:r w:rsidR="000E5A94">
        <w:rPr>
          <w:b/>
        </w:rPr>
        <w:t>if Information Collected Less Frequently</w:t>
      </w:r>
    </w:p>
    <w:p w:rsidR="00FA3428" w:rsidRPr="00FA3428" w:rsidP="00FA3428" w14:paraId="24EDA214" w14:textId="65CCA014">
      <w:r w:rsidRPr="00FA3428">
        <w:t xml:space="preserve">Without </w:t>
      </w:r>
      <w:r w:rsidRPr="00FA3428" w:rsidR="006E4411">
        <w:t>this type</w:t>
      </w:r>
      <w:r w:rsidRPr="00FA3428">
        <w:t xml:space="preserve"> of feedback, the Agency will not have timely information to adjust its services to meet customer needs.</w:t>
      </w:r>
    </w:p>
    <w:p w:rsidR="00FA3428" w:rsidRPr="004E539B" w:rsidP="00FA3428" w14:paraId="15FAB2B6" w14:textId="4499EE2D">
      <w:pPr>
        <w:numPr>
          <w:ilvl w:val="0"/>
          <w:numId w:val="2"/>
        </w:numPr>
        <w:rPr>
          <w:b/>
        </w:rPr>
      </w:pPr>
      <w:r w:rsidRPr="00FA3428">
        <w:rPr>
          <w:b/>
        </w:rPr>
        <w:t>Special Circumstances</w:t>
      </w:r>
    </w:p>
    <w:p w:rsidR="00FA3428" w:rsidRPr="00FA3428" w:rsidP="00FA3428" w14:paraId="4758DA27" w14:textId="605319A6">
      <w:r w:rsidRPr="00FA3428">
        <w:t>There are no special circumstances. The information collected will be voluntary and will not be used for statistical purposes.</w:t>
      </w:r>
    </w:p>
    <w:p w:rsidR="00FA3428" w:rsidRPr="004E539B" w:rsidP="00B324B0" w14:paraId="795DE4E4" w14:textId="762609BC">
      <w:pPr>
        <w:rPr>
          <w:b/>
        </w:rPr>
      </w:pPr>
      <w:r>
        <w:rPr>
          <w:b/>
        </w:rPr>
        <w:t xml:space="preserve">8   Federal Register Notice and </w:t>
      </w:r>
      <w:r w:rsidRPr="00FA3428" w:rsidR="009E1647">
        <w:rPr>
          <w:b/>
        </w:rPr>
        <w:t>Consultations Outside the Agency</w:t>
      </w:r>
    </w:p>
    <w:p w:rsidR="00493AC2" w:rsidRPr="00B324B0" w:rsidP="00FA3428" w14:paraId="091BC827" w14:textId="77777777">
      <w:pPr>
        <w:rPr>
          <w:b/>
          <w:bCs/>
        </w:rPr>
      </w:pPr>
      <w:r w:rsidRPr="00B324B0">
        <w:rPr>
          <w:b/>
          <w:bCs/>
        </w:rPr>
        <w:t>8.a. Federal Register Notice</w:t>
      </w:r>
    </w:p>
    <w:p w:rsidR="00FA3428" w:rsidP="00FA3428" w14:paraId="76FDB44D" w14:textId="6EB49F51">
      <w:r w:rsidRPr="00AA23CA">
        <w:t xml:space="preserve">In accordance with 5 CFR 1320.8(d), a 60-day notice for public comment was published in the </w:t>
      </w:r>
      <w:r w:rsidRPr="009E0AA3">
        <w:rPr>
          <w:iCs/>
        </w:rPr>
        <w:t xml:space="preserve">Federal Register </w:t>
      </w:r>
      <w:r w:rsidRPr="009E0AA3">
        <w:rPr>
          <w:bCs/>
          <w:iCs/>
        </w:rPr>
        <w:t>on</w:t>
      </w:r>
      <w:r w:rsidRPr="009E0AA3" w:rsidR="00140A9F">
        <w:rPr>
          <w:bCs/>
          <w:iCs/>
        </w:rPr>
        <w:t xml:space="preserve"> Ju</w:t>
      </w:r>
      <w:r w:rsidRPr="009E0AA3" w:rsidR="00EB3EBA">
        <w:rPr>
          <w:bCs/>
          <w:iCs/>
        </w:rPr>
        <w:t>ly</w:t>
      </w:r>
      <w:r w:rsidRPr="009E0AA3" w:rsidR="00140A9F">
        <w:rPr>
          <w:bCs/>
          <w:iCs/>
        </w:rPr>
        <w:t xml:space="preserve"> </w:t>
      </w:r>
      <w:r w:rsidRPr="009E0AA3" w:rsidR="00AA4822">
        <w:rPr>
          <w:bCs/>
          <w:iCs/>
        </w:rPr>
        <w:t xml:space="preserve">30, </w:t>
      </w:r>
      <w:r w:rsidRPr="009E0AA3" w:rsidR="009E0AA3">
        <w:rPr>
          <w:bCs/>
          <w:iCs/>
        </w:rPr>
        <w:t>2026,</w:t>
      </w:r>
      <w:r w:rsidRPr="009E0AA3">
        <w:rPr>
          <w:bCs/>
          <w:iCs/>
        </w:rPr>
        <w:t xml:space="preserve"> on Page </w:t>
      </w:r>
      <w:r w:rsidRPr="009E0AA3" w:rsidR="00140A9F">
        <w:rPr>
          <w:bCs/>
          <w:iCs/>
        </w:rPr>
        <w:t>4</w:t>
      </w:r>
      <w:r w:rsidRPr="009E0AA3" w:rsidR="00AA4822">
        <w:rPr>
          <w:bCs/>
          <w:iCs/>
        </w:rPr>
        <w:t>8112</w:t>
      </w:r>
      <w:r w:rsidRPr="009E0AA3" w:rsidR="00140A9F">
        <w:rPr>
          <w:bCs/>
          <w:iCs/>
        </w:rPr>
        <w:t xml:space="preserve">, Volume </w:t>
      </w:r>
      <w:r w:rsidRPr="009E0AA3" w:rsidR="00AA4822">
        <w:rPr>
          <w:bCs/>
          <w:iCs/>
        </w:rPr>
        <w:t>91</w:t>
      </w:r>
      <w:r w:rsidRPr="009E0AA3" w:rsidR="00140A9F">
        <w:rPr>
          <w:bCs/>
          <w:iCs/>
        </w:rPr>
        <w:t>,</w:t>
      </w:r>
      <w:r w:rsidRPr="009E0AA3">
        <w:rPr>
          <w:bCs/>
          <w:iCs/>
        </w:rPr>
        <w:t xml:space="preserve"> and allowed 60 days for public comment</w:t>
      </w:r>
      <w:r w:rsidRPr="009E0AA3">
        <w:rPr>
          <w:iCs/>
        </w:rPr>
        <w:t>.</w:t>
      </w:r>
      <w:r w:rsidRPr="00AA23CA">
        <w:t xml:space="preserve">  No comments were received.</w:t>
      </w:r>
      <w:r w:rsidRPr="00140A9F" w:rsidR="00140A9F">
        <w:t xml:space="preserve"> </w:t>
      </w:r>
    </w:p>
    <w:p w:rsidR="00493AC2" w:rsidP="00FA3428" w14:paraId="64543C8C" w14:textId="7A39DE0A">
      <w:pPr>
        <w:rPr>
          <w:b/>
          <w:bCs/>
        </w:rPr>
      </w:pPr>
      <w:r w:rsidRPr="00B324B0">
        <w:rPr>
          <w:b/>
          <w:bCs/>
        </w:rPr>
        <w:t>8.b. Consultations Outside the Agency</w:t>
      </w:r>
    </w:p>
    <w:p w:rsidR="00493AC2" w:rsidRPr="00493AC2" w:rsidP="00493AC2" w14:paraId="7A5CF5DA" w14:textId="55B13AF7">
      <w:r w:rsidRPr="00493AC2">
        <w:t xml:space="preserve">AHRQ will consult with statistical and other expert staff in-house, in other Federal agencies, and in other organizations that have conducted, or may engage in similar preliminary research activities.  AHRQ will establish an independent internal review process to </w:t>
      </w:r>
      <w:r w:rsidRPr="00493AC2" w:rsidR="009E0AA3">
        <w:t>ensure</w:t>
      </w:r>
      <w:r w:rsidRPr="00493AC2">
        <w:t xml:space="preserve"> the development, implementation, and analysis of </w:t>
      </w:r>
      <w:r w:rsidRPr="00493AC2" w:rsidR="00887D22">
        <w:t>high-quality</w:t>
      </w:r>
      <w:r w:rsidRPr="00493AC2">
        <w:t xml:space="preserve"> research.</w:t>
      </w:r>
    </w:p>
    <w:p w:rsidR="00FA3428" w:rsidRPr="00B324B0" w:rsidP="00B324B0" w14:paraId="1FE336D6" w14:textId="4459E74D">
      <w:pPr>
        <w:pStyle w:val="ListParagraph"/>
        <w:numPr>
          <w:ilvl w:val="0"/>
          <w:numId w:val="8"/>
        </w:numPr>
        <w:rPr>
          <w:b/>
        </w:rPr>
      </w:pPr>
      <w:r w:rsidRPr="00B324B0">
        <w:rPr>
          <w:b/>
        </w:rPr>
        <w:t>Payment or Gift</w:t>
      </w:r>
    </w:p>
    <w:p w:rsidR="00FA3428" w:rsidRPr="00FA3428" w:rsidP="00FA3428" w14:paraId="03DADC13" w14:textId="0B2FEDC6">
      <w:r w:rsidRPr="00FA3428">
        <w:t xml:space="preserve">AHRQ will, on a case-by-case basis, consider modest remuneration for survey respondents and focus group participant’s time and travel.  In such cases, the remuneration will typically not exceed </w:t>
      </w:r>
      <w:r w:rsidRPr="00FB28D1">
        <w:t>$30 per</w:t>
      </w:r>
      <w:r w:rsidRPr="00FA3428">
        <w:t xml:space="preserve"> individual.  AHRQ may ask for a higher amount for </w:t>
      </w:r>
      <w:r w:rsidRPr="00FA3428" w:rsidR="00887D22">
        <w:t>hard-to-reach</w:t>
      </w:r>
      <w:r w:rsidRPr="00FA3428">
        <w:t xml:space="preserve"> populations.  Remuneration for focus group participation is a recognized standard industry practice, without which, it would be difficult to achieve appropriate and adequate participation.</w:t>
      </w:r>
    </w:p>
    <w:p w:rsidR="00FA3428" w:rsidRPr="004E539B" w:rsidP="00B324B0" w14:paraId="7ED18723" w14:textId="3324CCD0">
      <w:pPr>
        <w:numPr>
          <w:ilvl w:val="0"/>
          <w:numId w:val="8"/>
        </w:numPr>
        <w:rPr>
          <w:b/>
        </w:rPr>
      </w:pPr>
      <w:r w:rsidRPr="00FA3428">
        <w:rPr>
          <w:b/>
        </w:rPr>
        <w:t xml:space="preserve"> </w:t>
      </w:r>
      <w:r w:rsidR="00A04275">
        <w:rPr>
          <w:b/>
        </w:rPr>
        <w:t xml:space="preserve">Assurance of </w:t>
      </w:r>
      <w:r w:rsidRPr="00FA3428">
        <w:rPr>
          <w:b/>
        </w:rPr>
        <w:t xml:space="preserve">Confidentiality </w:t>
      </w:r>
    </w:p>
    <w:p w:rsidR="00FA3428" w:rsidRPr="00FA3428" w:rsidP="00FA3428" w14:paraId="473A5229" w14:textId="58067209">
      <w:r w:rsidRPr="00FA3428">
        <w:t xml:space="preserve">If a confidentiality pledge is deemed useful and feasible, the Agency will only include a pledge of confidentiality that is supported by authority established in statute or regulation, </w:t>
      </w:r>
      <w:r w:rsidR="00DE61CC">
        <w:t xml:space="preserve">applicable </w:t>
      </w:r>
      <w:r w:rsidRPr="00FA3428">
        <w:t>disclosure and data security policies, and that does not unnecessarily impede sharing of data with other agencies for compatible confidential use.  If the agency includes a pledge of confidentiality, it will include a citation for the statute or regulation supporting the pledge.</w:t>
      </w:r>
    </w:p>
    <w:p w:rsidR="00FA3428" w:rsidRPr="004E539B" w:rsidP="00B324B0" w14:paraId="51F10F6B" w14:textId="132267FA">
      <w:pPr>
        <w:numPr>
          <w:ilvl w:val="0"/>
          <w:numId w:val="8"/>
        </w:numPr>
        <w:rPr>
          <w:b/>
        </w:rPr>
      </w:pPr>
      <w:r>
        <w:rPr>
          <w:b/>
        </w:rPr>
        <w:t xml:space="preserve">Questions of a </w:t>
      </w:r>
      <w:r w:rsidRPr="00FA3428" w:rsidR="009E1647">
        <w:rPr>
          <w:b/>
        </w:rPr>
        <w:t>Sensitive Nature</w:t>
      </w:r>
    </w:p>
    <w:p w:rsidR="00FA3428" w:rsidRPr="00FA3428" w:rsidP="00FA3428" w14:paraId="06252096" w14:textId="46D3952C">
      <w:r w:rsidRPr="00FA3428">
        <w:t>No questions will be asked that are of a personal or sensitive nature.</w:t>
      </w:r>
    </w:p>
    <w:p w:rsidR="00FA3428" w:rsidRPr="004E539B" w:rsidP="00B324B0" w14:paraId="4B05F96C" w14:textId="460D7D86">
      <w:pPr>
        <w:numPr>
          <w:ilvl w:val="0"/>
          <w:numId w:val="8"/>
        </w:numPr>
        <w:rPr>
          <w:b/>
        </w:rPr>
      </w:pPr>
      <w:r>
        <w:rPr>
          <w:b/>
        </w:rPr>
        <w:t xml:space="preserve">Estimates of </w:t>
      </w:r>
      <w:r w:rsidRPr="00FA3428" w:rsidR="009E1647">
        <w:rPr>
          <w:b/>
        </w:rPr>
        <w:t xml:space="preserve">Burden </w:t>
      </w:r>
      <w:r>
        <w:rPr>
          <w:b/>
        </w:rPr>
        <w:t xml:space="preserve">Hours and Costs </w:t>
      </w:r>
    </w:p>
    <w:p w:rsidR="00FA3428" w:rsidRPr="00FA3428" w:rsidP="00FA3428" w14:paraId="5AA2BA25" w14:textId="340E3FEE">
      <w:r w:rsidRPr="00FA3428">
        <w:t xml:space="preserve">Exhibit 1 shows the estimated total burden hours for the respondents.  Mail surveys are estimated to average 15 minutes, telephone surveys 40 minutes, web-based surveys 10 minutes, focus groups two hours, and in-person interviews are estimated to average 50 minutes.  Mail surveys may also be sent to respondents via </w:t>
      </w:r>
      <w:r w:rsidRPr="00FA3428" w:rsidR="004F5F16">
        <w:t>email and</w:t>
      </w:r>
      <w:r w:rsidRPr="00FA3428">
        <w:t xml:space="preserve"> may include a telephone non-response follow-up.  Telephone non-response follow-up for mailed surveys does not count as a telephone survey.  The total </w:t>
      </w:r>
      <w:r w:rsidR="00AA23CA">
        <w:t xml:space="preserve">annualized </w:t>
      </w:r>
      <w:r w:rsidRPr="00FA3428">
        <w:t xml:space="preserve">burden hours is estimated to be </w:t>
      </w:r>
      <w:r w:rsidR="00AA23CA">
        <w:t>1130</w:t>
      </w:r>
      <w:r w:rsidRPr="00FA3428">
        <w:t xml:space="preserve"> hours.</w:t>
      </w:r>
    </w:p>
    <w:p w:rsidR="00FA3428" w:rsidRPr="00FA3428" w:rsidP="00FA3428" w14:paraId="3E7E5AF8" w14:textId="0B8437F8">
      <w:r w:rsidRPr="00FA3428">
        <w:t xml:space="preserve">Exhibit 2 shows the estimated cost burden for the respondents.  The total </w:t>
      </w:r>
      <w:r w:rsidR="009E0AA3">
        <w:t xml:space="preserve">annualized </w:t>
      </w:r>
      <w:r w:rsidRPr="00FA3428">
        <w:t>cost burden for the clearance is estimated to be $</w:t>
      </w:r>
      <w:r w:rsidR="00921F91">
        <w:t>75,800</w:t>
      </w:r>
      <w:r w:rsidRPr="00FA3428">
        <w:t>.</w:t>
      </w:r>
    </w:p>
    <w:p w:rsidR="00FA3428" w:rsidRPr="00FA3428" w:rsidP="00FA3428" w14:paraId="10749FE8" w14:textId="44A4DF60">
      <w:r w:rsidRPr="00FA3428">
        <w:rPr>
          <w:b/>
          <w:bCs/>
        </w:rPr>
        <w:t xml:space="preserve">Exhibit 1.  Estimated </w:t>
      </w:r>
      <w:r w:rsidR="0090262F">
        <w:rPr>
          <w:b/>
          <w:bCs/>
        </w:rPr>
        <w:t xml:space="preserve">annualized </w:t>
      </w:r>
      <w:r w:rsidRPr="00FA3428">
        <w:rPr>
          <w:b/>
          <w:bCs/>
        </w:rPr>
        <w:t>burden hours</w:t>
      </w:r>
      <w:r w:rsidR="000E0352">
        <w:rPr>
          <w:b/>
          <w:bCs/>
        </w:rPr>
        <w:t>*</w:t>
      </w:r>
    </w:p>
    <w:tbl>
      <w:tblPr>
        <w:tblW w:w="0" w:type="auto"/>
        <w:tblCellMar>
          <w:left w:w="0" w:type="dxa"/>
          <w:right w:w="0" w:type="dxa"/>
        </w:tblCellMar>
        <w:tblLook w:val="0000"/>
      </w:tblPr>
      <w:tblGrid>
        <w:gridCol w:w="1430"/>
        <w:gridCol w:w="1379"/>
        <w:gridCol w:w="1501"/>
        <w:gridCol w:w="1260"/>
        <w:gridCol w:w="900"/>
      </w:tblGrid>
      <w:tr w14:paraId="3A614F2D" w14:textId="77777777" w:rsidTr="0092506B">
        <w:tblPrEx>
          <w:tblW w:w="0" w:type="auto"/>
          <w:tblCellMar>
            <w:left w:w="0" w:type="dxa"/>
            <w:right w:w="0" w:type="dxa"/>
          </w:tblCellMar>
          <w:tblLook w:val="0000"/>
        </w:tblPrEx>
        <w:tc>
          <w:tcPr>
            <w:tcW w:w="14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FA3428" w:rsidRPr="00FA3428" w:rsidP="004E539B" w14:paraId="65274984" w14:textId="77777777">
            <w:pPr>
              <w:jc w:val="center"/>
            </w:pPr>
            <w:r w:rsidRPr="00FA3428">
              <w:t>Type of Information Collection</w:t>
            </w:r>
          </w:p>
        </w:tc>
        <w:tc>
          <w:tcPr>
            <w:tcW w:w="137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FA3428" w:rsidRPr="00FA3428" w:rsidP="004E539B" w14:paraId="2F3C3CAC" w14:textId="77777777">
            <w:pPr>
              <w:jc w:val="center"/>
            </w:pPr>
            <w:r w:rsidRPr="00FA3428">
              <w:t>Number of Respondents</w:t>
            </w:r>
          </w:p>
        </w:tc>
        <w:tc>
          <w:tcPr>
            <w:tcW w:w="15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FA3428" w:rsidRPr="00FA3428" w:rsidP="004E539B" w14:paraId="34F065A8" w14:textId="77777777">
            <w:pPr>
              <w:jc w:val="center"/>
            </w:pPr>
            <w:r w:rsidRPr="00FA3428">
              <w:t>Number of responses per respondent</w:t>
            </w:r>
          </w:p>
        </w:tc>
        <w:tc>
          <w:tcPr>
            <w:tcW w:w="1260" w:type="dxa"/>
            <w:tcBorders>
              <w:top w:val="single" w:sz="8" w:space="0" w:color="auto"/>
              <w:left w:val="nil"/>
              <w:bottom w:val="single" w:sz="8" w:space="0" w:color="auto"/>
              <w:right w:val="single" w:sz="8" w:space="0" w:color="auto"/>
            </w:tcBorders>
            <w:vAlign w:val="center"/>
          </w:tcPr>
          <w:p w:rsidR="00FA3428" w:rsidRPr="00FA3428" w:rsidP="004E539B" w14:paraId="0578A957" w14:textId="77777777">
            <w:pPr>
              <w:jc w:val="center"/>
            </w:pPr>
            <w:r w:rsidRPr="00FA3428">
              <w:t>Hours per response</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FA3428" w:rsidRPr="00FA3428" w:rsidP="004E539B" w14:paraId="010510C7" w14:textId="77777777">
            <w:pPr>
              <w:jc w:val="center"/>
            </w:pPr>
            <w:r w:rsidRPr="00FA3428">
              <w:t>Total Burden hours</w:t>
            </w:r>
          </w:p>
        </w:tc>
      </w:tr>
      <w:tr w14:paraId="15A28C3E" w14:textId="77777777" w:rsidTr="0092506B">
        <w:tblPrEx>
          <w:tblW w:w="0" w:type="auto"/>
          <w:tblCellMar>
            <w:left w:w="0" w:type="dxa"/>
            <w:right w:w="0" w:type="dxa"/>
          </w:tblCellMar>
          <w:tblLook w:val="0000"/>
        </w:tblPrEx>
        <w:trPr>
          <w:trHeight w:val="313"/>
        </w:trPr>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FA3428" w:rsidRPr="00FA3428" w:rsidP="00FA3428" w14:paraId="4227439F" w14:textId="041A3B99">
            <w:r w:rsidRPr="00FA3428">
              <w:t>Mail/email</w:t>
            </w:r>
            <w:r w:rsidRPr="00FA3428">
              <w:rPr>
                <w:vertAlign w:val="superscript"/>
              </w:rPr>
              <w:t>*</w:t>
            </w:r>
            <w:r w:rsidR="000E0352">
              <w:rPr>
                <w:vertAlign w:val="superscript"/>
              </w:rPr>
              <w:t>*</w:t>
            </w:r>
          </w:p>
        </w:tc>
        <w:tc>
          <w:tcPr>
            <w:tcW w:w="1379" w:type="dxa"/>
            <w:tcBorders>
              <w:top w:val="nil"/>
              <w:left w:val="nil"/>
              <w:bottom w:val="single" w:sz="8" w:space="0" w:color="auto"/>
              <w:right w:val="single" w:sz="8" w:space="0" w:color="auto"/>
            </w:tcBorders>
            <w:tcMar>
              <w:top w:w="0" w:type="dxa"/>
              <w:left w:w="108" w:type="dxa"/>
              <w:bottom w:w="0" w:type="dxa"/>
              <w:right w:w="108" w:type="dxa"/>
            </w:tcMar>
          </w:tcPr>
          <w:p w:rsidR="00FA3428" w:rsidRPr="00FA3428" w:rsidP="004E539B" w14:paraId="7759FAA2" w14:textId="0033B96D">
            <w:pPr>
              <w:jc w:val="right"/>
            </w:pPr>
            <w:r>
              <w:t xml:space="preserve"> 1</w:t>
            </w:r>
            <w:r w:rsidR="008515D4">
              <w:t>,</w:t>
            </w:r>
            <w:r>
              <w:t>667</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FA3428" w:rsidRPr="00FA3428" w:rsidP="004E539B" w14:paraId="51F10AD1" w14:textId="77777777">
            <w:pPr>
              <w:jc w:val="center"/>
            </w:pPr>
            <w:r w:rsidRPr="00FA3428">
              <w:t>1</w:t>
            </w:r>
          </w:p>
        </w:tc>
        <w:tc>
          <w:tcPr>
            <w:tcW w:w="1260" w:type="dxa"/>
            <w:tcBorders>
              <w:top w:val="nil"/>
              <w:left w:val="nil"/>
              <w:bottom w:val="single" w:sz="8" w:space="0" w:color="auto"/>
              <w:right w:val="single" w:sz="8" w:space="0" w:color="auto"/>
            </w:tcBorders>
            <w:vAlign w:val="center"/>
          </w:tcPr>
          <w:p w:rsidR="00FA3428" w:rsidRPr="00FA3428" w:rsidP="004E539B" w14:paraId="2738D868" w14:textId="77777777">
            <w:pPr>
              <w:jc w:val="center"/>
            </w:pPr>
            <w:r w:rsidRPr="00FA3428">
              <w:t>15/60</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FA3428" w:rsidRPr="00FA3428" w:rsidP="004E539B" w14:paraId="4AD2D783" w14:textId="56E13AC5">
            <w:pPr>
              <w:jc w:val="right"/>
            </w:pPr>
            <w:r>
              <w:t xml:space="preserve"> 417</w:t>
            </w:r>
          </w:p>
        </w:tc>
      </w:tr>
      <w:tr w14:paraId="4F0D03FB" w14:textId="77777777" w:rsidTr="0092506B">
        <w:tblPrEx>
          <w:tblW w:w="0" w:type="auto"/>
          <w:tblCellMar>
            <w:left w:w="0" w:type="dxa"/>
            <w:right w:w="0" w:type="dxa"/>
          </w:tblCellMar>
          <w:tblLook w:val="0000"/>
        </w:tblPrEx>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FA3428" w:rsidRPr="00FA3428" w:rsidP="00FA3428" w14:paraId="17EADD39" w14:textId="77777777">
            <w:r w:rsidRPr="00FA3428">
              <w:t>Telephone</w:t>
            </w:r>
          </w:p>
        </w:tc>
        <w:tc>
          <w:tcPr>
            <w:tcW w:w="1379" w:type="dxa"/>
            <w:tcBorders>
              <w:top w:val="nil"/>
              <w:left w:val="nil"/>
              <w:bottom w:val="single" w:sz="8" w:space="0" w:color="auto"/>
              <w:right w:val="single" w:sz="8" w:space="0" w:color="auto"/>
            </w:tcBorders>
            <w:tcMar>
              <w:top w:w="0" w:type="dxa"/>
              <w:left w:w="108" w:type="dxa"/>
              <w:bottom w:w="0" w:type="dxa"/>
              <w:right w:w="108" w:type="dxa"/>
            </w:tcMar>
          </w:tcPr>
          <w:p w:rsidR="00FA3428" w:rsidRPr="00FA3428" w:rsidP="004E539B" w14:paraId="28359E1D" w14:textId="19988005">
            <w:pPr>
              <w:jc w:val="right"/>
            </w:pPr>
            <w:r>
              <w:t xml:space="preserve"> 67</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FA3428" w:rsidRPr="00FA3428" w:rsidP="004E539B" w14:paraId="2BFF802D" w14:textId="77777777">
            <w:pPr>
              <w:jc w:val="center"/>
            </w:pPr>
            <w:r w:rsidRPr="00FA3428">
              <w:t>1</w:t>
            </w:r>
          </w:p>
        </w:tc>
        <w:tc>
          <w:tcPr>
            <w:tcW w:w="1260" w:type="dxa"/>
            <w:tcBorders>
              <w:top w:val="nil"/>
              <w:left w:val="nil"/>
              <w:bottom w:val="single" w:sz="8" w:space="0" w:color="auto"/>
              <w:right w:val="single" w:sz="8" w:space="0" w:color="auto"/>
            </w:tcBorders>
            <w:vAlign w:val="center"/>
          </w:tcPr>
          <w:p w:rsidR="00FA3428" w:rsidRPr="00FA3428" w:rsidP="004E539B" w14:paraId="03E4F653" w14:textId="77777777">
            <w:pPr>
              <w:jc w:val="center"/>
            </w:pPr>
            <w:r w:rsidRPr="00FA3428">
              <w:t>40/60</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FA3428" w:rsidRPr="00FA3428" w:rsidP="004E539B" w14:paraId="01CA7592" w14:textId="0A73FB3D">
            <w:pPr>
              <w:jc w:val="right"/>
            </w:pPr>
            <w:r>
              <w:t>45</w:t>
            </w:r>
          </w:p>
        </w:tc>
      </w:tr>
      <w:tr w14:paraId="55140459" w14:textId="77777777" w:rsidTr="0092506B">
        <w:tblPrEx>
          <w:tblW w:w="0" w:type="auto"/>
          <w:tblCellMar>
            <w:left w:w="0" w:type="dxa"/>
            <w:right w:w="0" w:type="dxa"/>
          </w:tblCellMar>
          <w:tblLook w:val="0000"/>
        </w:tblPrEx>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FA3428" w:rsidRPr="00FA3428" w:rsidP="00FA3428" w14:paraId="415E98E4" w14:textId="77777777">
            <w:r w:rsidRPr="00FA3428">
              <w:t>Web-based</w:t>
            </w:r>
          </w:p>
        </w:tc>
        <w:tc>
          <w:tcPr>
            <w:tcW w:w="1379" w:type="dxa"/>
            <w:tcBorders>
              <w:top w:val="nil"/>
              <w:left w:val="nil"/>
              <w:bottom w:val="single" w:sz="8" w:space="0" w:color="auto"/>
              <w:right w:val="single" w:sz="8" w:space="0" w:color="auto"/>
            </w:tcBorders>
            <w:tcMar>
              <w:top w:w="0" w:type="dxa"/>
              <w:left w:w="108" w:type="dxa"/>
              <w:bottom w:w="0" w:type="dxa"/>
              <w:right w:w="108" w:type="dxa"/>
            </w:tcMar>
          </w:tcPr>
          <w:p w:rsidR="00FA3428" w:rsidRPr="00FA3428" w:rsidP="004E539B" w14:paraId="651C321A" w14:textId="2390BF7E">
            <w:pPr>
              <w:jc w:val="right"/>
            </w:pPr>
            <w:r>
              <w:t xml:space="preserve"> 1</w:t>
            </w:r>
            <w:r w:rsidR="008515D4">
              <w:t>,</w:t>
            </w:r>
            <w:r>
              <w:t>667</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FA3428" w:rsidRPr="00FA3428" w:rsidP="004E539B" w14:paraId="05BAF008" w14:textId="77777777">
            <w:pPr>
              <w:jc w:val="center"/>
            </w:pPr>
            <w:r w:rsidRPr="00FA3428">
              <w:t>1</w:t>
            </w:r>
          </w:p>
        </w:tc>
        <w:tc>
          <w:tcPr>
            <w:tcW w:w="1260" w:type="dxa"/>
            <w:tcBorders>
              <w:top w:val="nil"/>
              <w:left w:val="nil"/>
              <w:bottom w:val="single" w:sz="8" w:space="0" w:color="auto"/>
              <w:right w:val="single" w:sz="8" w:space="0" w:color="auto"/>
            </w:tcBorders>
            <w:vAlign w:val="center"/>
          </w:tcPr>
          <w:p w:rsidR="00FA3428" w:rsidRPr="00FA3428" w:rsidP="004E539B" w14:paraId="6F971B8D" w14:textId="77777777">
            <w:pPr>
              <w:jc w:val="center"/>
            </w:pPr>
            <w:r w:rsidRPr="00FA3428">
              <w:t>10/60</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411AA2" w:rsidRPr="00FA3428" w:rsidP="004E539B" w14:paraId="1308D65A" w14:textId="4A99CA2C">
            <w:pPr>
              <w:jc w:val="right"/>
            </w:pPr>
            <w:r>
              <w:t>278</w:t>
            </w:r>
          </w:p>
        </w:tc>
      </w:tr>
      <w:tr w14:paraId="4C6F8877" w14:textId="77777777" w:rsidTr="0092506B">
        <w:tblPrEx>
          <w:tblW w:w="0" w:type="auto"/>
          <w:tblCellMar>
            <w:left w:w="0" w:type="dxa"/>
            <w:right w:w="0" w:type="dxa"/>
          </w:tblCellMar>
          <w:tblLook w:val="0000"/>
        </w:tblPrEx>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FA3428" w:rsidRPr="00FA3428" w:rsidP="00FA3428" w14:paraId="7BF7B95F" w14:textId="77777777">
            <w:r w:rsidRPr="00FA3428">
              <w:t>Focus Groups</w:t>
            </w:r>
          </w:p>
        </w:tc>
        <w:tc>
          <w:tcPr>
            <w:tcW w:w="1379" w:type="dxa"/>
            <w:tcBorders>
              <w:top w:val="nil"/>
              <w:left w:val="nil"/>
              <w:bottom w:val="single" w:sz="8" w:space="0" w:color="auto"/>
              <w:right w:val="single" w:sz="8" w:space="0" w:color="auto"/>
            </w:tcBorders>
            <w:tcMar>
              <w:top w:w="0" w:type="dxa"/>
              <w:left w:w="108" w:type="dxa"/>
              <w:bottom w:w="0" w:type="dxa"/>
              <w:right w:w="108" w:type="dxa"/>
            </w:tcMar>
          </w:tcPr>
          <w:p w:rsidR="00FA3428" w:rsidRPr="00FA3428" w:rsidP="004E539B" w14:paraId="698F790E" w14:textId="08EDC990">
            <w:pPr>
              <w:jc w:val="right"/>
            </w:pPr>
            <w:r>
              <w:t xml:space="preserve"> 167</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FA3428" w:rsidRPr="00FA3428" w:rsidP="004E539B" w14:paraId="4023FE8E" w14:textId="77777777">
            <w:pPr>
              <w:jc w:val="center"/>
            </w:pPr>
            <w:r w:rsidRPr="00FA3428">
              <w:t>1</w:t>
            </w:r>
          </w:p>
        </w:tc>
        <w:tc>
          <w:tcPr>
            <w:tcW w:w="1260" w:type="dxa"/>
            <w:tcBorders>
              <w:top w:val="nil"/>
              <w:left w:val="nil"/>
              <w:bottom w:val="single" w:sz="8" w:space="0" w:color="auto"/>
              <w:right w:val="single" w:sz="8" w:space="0" w:color="auto"/>
            </w:tcBorders>
            <w:vAlign w:val="center"/>
          </w:tcPr>
          <w:p w:rsidR="00FA3428" w:rsidRPr="00FA3428" w:rsidP="004E539B" w14:paraId="3FE959B7" w14:textId="77777777">
            <w:pPr>
              <w:jc w:val="center"/>
            </w:pPr>
            <w:r w:rsidRPr="00FA3428">
              <w:t>2.0</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411AA2" w:rsidRPr="00FA3428" w:rsidP="004E539B" w14:paraId="762389EF" w14:textId="255A490B">
            <w:pPr>
              <w:jc w:val="right"/>
            </w:pPr>
            <w:r>
              <w:t>334</w:t>
            </w:r>
          </w:p>
        </w:tc>
      </w:tr>
      <w:tr w14:paraId="63FAA930" w14:textId="77777777" w:rsidTr="0092506B">
        <w:tblPrEx>
          <w:tblW w:w="0" w:type="auto"/>
          <w:tblCellMar>
            <w:left w:w="0" w:type="dxa"/>
            <w:right w:w="0" w:type="dxa"/>
          </w:tblCellMar>
          <w:tblLook w:val="0000"/>
        </w:tblPrEx>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FA3428" w:rsidRPr="00FA3428" w:rsidP="00FA3428" w14:paraId="6DD313C5" w14:textId="77777777">
            <w:r w:rsidRPr="00FA3428">
              <w:t>In-person</w:t>
            </w:r>
          </w:p>
        </w:tc>
        <w:tc>
          <w:tcPr>
            <w:tcW w:w="1379" w:type="dxa"/>
            <w:tcBorders>
              <w:top w:val="nil"/>
              <w:left w:val="nil"/>
              <w:bottom w:val="single" w:sz="8" w:space="0" w:color="auto"/>
              <w:right w:val="single" w:sz="8" w:space="0" w:color="auto"/>
            </w:tcBorders>
            <w:tcMar>
              <w:top w:w="0" w:type="dxa"/>
              <w:left w:w="108" w:type="dxa"/>
              <w:bottom w:w="0" w:type="dxa"/>
              <w:right w:w="108" w:type="dxa"/>
            </w:tcMar>
          </w:tcPr>
          <w:p w:rsidR="00FA3428" w:rsidRPr="00FA3428" w:rsidP="004E539B" w14:paraId="55AA64E6" w14:textId="13B0F986">
            <w:pPr>
              <w:jc w:val="right"/>
            </w:pPr>
            <w:r>
              <w:t xml:space="preserve"> 67</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FA3428" w:rsidRPr="00FA3428" w:rsidP="004E539B" w14:paraId="04EDC0F9" w14:textId="77777777">
            <w:pPr>
              <w:jc w:val="center"/>
            </w:pPr>
            <w:r w:rsidRPr="00FA3428">
              <w:t>1</w:t>
            </w:r>
          </w:p>
        </w:tc>
        <w:tc>
          <w:tcPr>
            <w:tcW w:w="1260" w:type="dxa"/>
            <w:tcBorders>
              <w:top w:val="nil"/>
              <w:left w:val="nil"/>
              <w:bottom w:val="single" w:sz="8" w:space="0" w:color="auto"/>
              <w:right w:val="single" w:sz="8" w:space="0" w:color="auto"/>
            </w:tcBorders>
            <w:vAlign w:val="center"/>
          </w:tcPr>
          <w:p w:rsidR="00FA3428" w:rsidRPr="00FA3428" w:rsidP="004E539B" w14:paraId="3010B5C6" w14:textId="77777777">
            <w:pPr>
              <w:jc w:val="center"/>
            </w:pPr>
            <w:r w:rsidRPr="00FA3428">
              <w:t>50/60</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411AA2" w:rsidRPr="00FA3428" w:rsidP="004E539B" w14:paraId="0C1A31F1" w14:textId="07614AF2">
            <w:pPr>
              <w:jc w:val="right"/>
            </w:pPr>
            <w:r>
              <w:t>56</w:t>
            </w:r>
          </w:p>
        </w:tc>
      </w:tr>
      <w:tr w14:paraId="6068FDF1" w14:textId="77777777" w:rsidTr="0092506B">
        <w:tblPrEx>
          <w:tblW w:w="0" w:type="auto"/>
          <w:tblCellMar>
            <w:left w:w="0" w:type="dxa"/>
            <w:right w:w="0" w:type="dxa"/>
          </w:tblCellMar>
          <w:tblLook w:val="0000"/>
        </w:tblPrEx>
        <w:tc>
          <w:tcPr>
            <w:tcW w:w="14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FA3428" w:rsidRPr="00FA3428" w:rsidP="00FA3428" w14:paraId="223990F3" w14:textId="77777777">
            <w:r w:rsidRPr="00FA3428">
              <w:rPr>
                <w:b/>
                <w:bCs/>
              </w:rPr>
              <w:t>Total</w:t>
            </w:r>
          </w:p>
        </w:tc>
        <w:tc>
          <w:tcPr>
            <w:tcW w:w="1379" w:type="dxa"/>
            <w:tcBorders>
              <w:top w:val="nil"/>
              <w:left w:val="nil"/>
              <w:bottom w:val="single" w:sz="8" w:space="0" w:color="auto"/>
              <w:right w:val="single" w:sz="8" w:space="0" w:color="auto"/>
            </w:tcBorders>
            <w:tcMar>
              <w:top w:w="0" w:type="dxa"/>
              <w:left w:w="108" w:type="dxa"/>
              <w:bottom w:w="0" w:type="dxa"/>
              <w:right w:w="108" w:type="dxa"/>
            </w:tcMar>
          </w:tcPr>
          <w:p w:rsidR="00FA3428" w:rsidRPr="00FA3428" w:rsidP="004E539B" w14:paraId="157A6D15" w14:textId="3A84E168">
            <w:pPr>
              <w:jc w:val="right"/>
            </w:pPr>
            <w:r>
              <w:t xml:space="preserve"> 3,63</w:t>
            </w:r>
            <w:r w:rsidR="0090262F">
              <w:t>5</w:t>
            </w:r>
          </w:p>
        </w:tc>
        <w:tc>
          <w:tcPr>
            <w:tcW w:w="1501" w:type="dxa"/>
            <w:tcBorders>
              <w:top w:val="nil"/>
              <w:left w:val="nil"/>
              <w:bottom w:val="single" w:sz="8" w:space="0" w:color="auto"/>
              <w:right w:val="single" w:sz="8" w:space="0" w:color="auto"/>
            </w:tcBorders>
            <w:tcMar>
              <w:top w:w="0" w:type="dxa"/>
              <w:left w:w="108" w:type="dxa"/>
              <w:bottom w:w="0" w:type="dxa"/>
              <w:right w:w="108" w:type="dxa"/>
            </w:tcMar>
            <w:vAlign w:val="center"/>
          </w:tcPr>
          <w:p w:rsidR="0090262F" w:rsidRPr="00FA3428" w:rsidP="0090262F" w14:paraId="14B777F4" w14:textId="16C8352A">
            <w:pPr>
              <w:jc w:val="center"/>
            </w:pPr>
            <w:r>
              <w:t>N/A</w:t>
            </w:r>
          </w:p>
        </w:tc>
        <w:tc>
          <w:tcPr>
            <w:tcW w:w="1260" w:type="dxa"/>
            <w:tcBorders>
              <w:top w:val="nil"/>
              <w:left w:val="nil"/>
              <w:bottom w:val="single" w:sz="8" w:space="0" w:color="auto"/>
              <w:right w:val="single" w:sz="8" w:space="0" w:color="auto"/>
            </w:tcBorders>
          </w:tcPr>
          <w:p w:rsidR="00FA3428" w:rsidRPr="00FA3428" w:rsidP="004E539B" w14:paraId="5D817D64" w14:textId="19AC52B1">
            <w:pPr>
              <w:jc w:val="center"/>
              <w:rPr>
                <w:bCs/>
              </w:rPr>
            </w:pPr>
            <w:r>
              <w:rPr>
                <w:bCs/>
              </w:rPr>
              <w:t>N/A</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411AA2" w:rsidRPr="00FA3428" w:rsidP="004E539B" w14:paraId="4BB4568B" w14:textId="2C270D68">
            <w:pPr>
              <w:jc w:val="right"/>
            </w:pPr>
            <w:r>
              <w:t>1</w:t>
            </w:r>
            <w:r w:rsidR="008515D4">
              <w:t>,</w:t>
            </w:r>
            <w:r>
              <w:t>130</w:t>
            </w:r>
          </w:p>
        </w:tc>
      </w:tr>
    </w:tbl>
    <w:p w:rsidR="002948B6" w:rsidRPr="002948B6" w:rsidP="002948B6" w14:paraId="796276F4" w14:textId="7CD244BC">
      <w:pPr>
        <w:rPr>
          <w:sz w:val="18"/>
          <w:szCs w:val="18"/>
        </w:rPr>
      </w:pPr>
      <w:r>
        <w:rPr>
          <w:sz w:val="18"/>
          <w:szCs w:val="18"/>
        </w:rPr>
        <w:t>*</w:t>
      </w:r>
      <w:r w:rsidRPr="002948B6">
        <w:rPr>
          <w:sz w:val="18"/>
          <w:szCs w:val="18"/>
        </w:rPr>
        <w:t xml:space="preserve">The total burden hours in ROCIS were originally calculated for the full three years. This burden table presents the estimates annually, which included rounding when calculating. The rounding results in slightly different totals shown in SSA versus ROCIS, but they are based on the same burden estimates. </w:t>
      </w:r>
    </w:p>
    <w:p w:rsidR="00FA3428" w:rsidRPr="009E0AA3" w:rsidP="00FA3428" w14:paraId="36E2F286" w14:textId="5AE2EE92">
      <w:pPr>
        <w:rPr>
          <w:sz w:val="18"/>
          <w:szCs w:val="18"/>
        </w:rPr>
      </w:pPr>
      <w:r w:rsidRPr="009E0AA3">
        <w:rPr>
          <w:sz w:val="18"/>
          <w:szCs w:val="18"/>
          <w:vertAlign w:val="superscript"/>
        </w:rPr>
        <w:t>*</w:t>
      </w:r>
      <w:r w:rsidR="000E0352">
        <w:rPr>
          <w:sz w:val="18"/>
          <w:szCs w:val="18"/>
          <w:vertAlign w:val="superscript"/>
        </w:rPr>
        <w:t>*</w:t>
      </w:r>
      <w:r w:rsidRPr="009E0AA3">
        <w:rPr>
          <w:sz w:val="18"/>
          <w:szCs w:val="18"/>
          <w:vertAlign w:val="superscript"/>
        </w:rPr>
        <w:t xml:space="preserve"> </w:t>
      </w:r>
      <w:r w:rsidRPr="009E0AA3">
        <w:rPr>
          <w:sz w:val="18"/>
          <w:szCs w:val="18"/>
        </w:rPr>
        <w:t>May include telephone non-response follow-up</w:t>
      </w:r>
      <w:r w:rsidRPr="009E0AA3" w:rsidR="00F9744C">
        <w:rPr>
          <w:sz w:val="18"/>
          <w:szCs w:val="18"/>
        </w:rPr>
        <w:t>,</w:t>
      </w:r>
      <w:r w:rsidRPr="009E0AA3">
        <w:rPr>
          <w:sz w:val="18"/>
          <w:szCs w:val="18"/>
        </w:rPr>
        <w:t xml:space="preserve"> in which case</w:t>
      </w:r>
      <w:r w:rsidRPr="009E0AA3" w:rsidR="00F9744C">
        <w:rPr>
          <w:sz w:val="18"/>
          <w:szCs w:val="18"/>
        </w:rPr>
        <w:t>,</w:t>
      </w:r>
      <w:r w:rsidRPr="009E0AA3">
        <w:rPr>
          <w:sz w:val="18"/>
          <w:szCs w:val="18"/>
        </w:rPr>
        <w:t xml:space="preserve"> the burden will not change</w:t>
      </w:r>
      <w:r w:rsidRPr="009E0AA3" w:rsidR="00812E4E">
        <w:rPr>
          <w:sz w:val="18"/>
          <w:szCs w:val="18"/>
        </w:rPr>
        <w:t>.</w:t>
      </w:r>
    </w:p>
    <w:p w:rsidR="00FA3428" w:rsidRPr="00FA3428" w:rsidP="00FA3428" w14:paraId="3B7ECEB4" w14:textId="77777777"/>
    <w:p w:rsidR="00FA3428" w:rsidRPr="00FA3428" w:rsidP="00FA3428" w14:paraId="089CE901" w14:textId="02B49D94">
      <w:r w:rsidRPr="00FA3428">
        <w:rPr>
          <w:b/>
        </w:rPr>
        <w:t xml:space="preserve">Exhibit 2.  Estimated </w:t>
      </w:r>
      <w:r w:rsidR="0090262F">
        <w:rPr>
          <w:b/>
        </w:rPr>
        <w:t>annualized</w:t>
      </w:r>
      <w:r w:rsidRPr="00FA3428">
        <w:rPr>
          <w:b/>
        </w:rPr>
        <w:t xml:space="preserve"> burden </w:t>
      </w:r>
      <w:r w:rsidR="0090262F">
        <w:rPr>
          <w:b/>
        </w:rPr>
        <w:t>cost</w:t>
      </w:r>
    </w:p>
    <w:tbl>
      <w:tblPr>
        <w:tblW w:w="7134" w:type="dxa"/>
        <w:tblCellMar>
          <w:left w:w="0" w:type="dxa"/>
          <w:right w:w="0" w:type="dxa"/>
        </w:tblCellMar>
        <w:tblLook w:val="0000"/>
      </w:tblPr>
      <w:tblGrid>
        <w:gridCol w:w="1284"/>
        <w:gridCol w:w="990"/>
        <w:gridCol w:w="1260"/>
        <w:gridCol w:w="1800"/>
        <w:gridCol w:w="1800"/>
      </w:tblGrid>
      <w:tr w14:paraId="3F673A6C" w14:textId="77777777" w:rsidTr="00B324B0">
        <w:tblPrEx>
          <w:tblW w:w="7134" w:type="dxa"/>
          <w:tblCellMar>
            <w:left w:w="0" w:type="dxa"/>
            <w:right w:w="0" w:type="dxa"/>
          </w:tblCellMar>
          <w:tblLook w:val="0000"/>
        </w:tblPrEx>
        <w:tc>
          <w:tcPr>
            <w:tcW w:w="12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4E539B" w14:paraId="06A37E8B" w14:textId="77777777">
            <w:pPr>
              <w:jc w:val="center"/>
            </w:pPr>
            <w:r w:rsidRPr="00FA3428">
              <w:t>Type of Information Collection</w:t>
            </w:r>
          </w:p>
        </w:tc>
        <w:tc>
          <w:tcPr>
            <w:tcW w:w="990" w:type="dxa"/>
            <w:tcBorders>
              <w:top w:val="single" w:sz="8" w:space="0" w:color="auto"/>
              <w:left w:val="nil"/>
              <w:bottom w:val="single" w:sz="8" w:space="0" w:color="auto"/>
              <w:right w:val="single" w:sz="8" w:space="0" w:color="auto"/>
            </w:tcBorders>
            <w:vAlign w:val="center"/>
          </w:tcPr>
          <w:p w:rsidR="0090262F" w:rsidRPr="00FA3428" w:rsidP="004E539B" w14:paraId="5D27371E" w14:textId="77777777">
            <w:pPr>
              <w:jc w:val="center"/>
            </w:pPr>
            <w:r w:rsidRPr="00FA3428">
              <w:t>Total Burden hours</w:t>
            </w:r>
          </w:p>
        </w:tc>
        <w:tc>
          <w:tcPr>
            <w:tcW w:w="1260" w:type="dxa"/>
            <w:tcBorders>
              <w:top w:val="single" w:sz="8" w:space="0" w:color="auto"/>
              <w:left w:val="single" w:sz="8" w:space="0" w:color="auto"/>
              <w:bottom w:val="single" w:sz="8" w:space="0" w:color="auto"/>
              <w:right w:val="single" w:sz="8" w:space="0" w:color="auto"/>
            </w:tcBorders>
            <w:vAlign w:val="center"/>
          </w:tcPr>
          <w:p w:rsidR="0090262F" w:rsidRPr="00FA3428" w:rsidP="004E539B" w14:paraId="447A6CFD" w14:textId="77777777">
            <w:pPr>
              <w:jc w:val="center"/>
              <w:rPr>
                <w:vertAlign w:val="superscript"/>
              </w:rPr>
            </w:pPr>
            <w:r w:rsidRPr="00FA3428">
              <w:t>Average Hourly Wage Rate</w:t>
            </w:r>
            <w:r w:rsidRPr="00FA3428">
              <w:rPr>
                <w:vertAlign w:val="superscript"/>
              </w:rPr>
              <w:t>*</w:t>
            </w:r>
          </w:p>
        </w:tc>
        <w:tc>
          <w:tcPr>
            <w:tcW w:w="1800" w:type="dxa"/>
            <w:tcBorders>
              <w:top w:val="single" w:sz="8" w:space="0" w:color="auto"/>
              <w:left w:val="single" w:sz="8" w:space="0" w:color="auto"/>
              <w:bottom w:val="single" w:sz="8" w:space="0" w:color="auto"/>
              <w:right w:val="single" w:sz="8" w:space="0" w:color="auto"/>
            </w:tcBorders>
          </w:tcPr>
          <w:p w:rsidR="0090262F" w:rsidRPr="00FA3428" w:rsidP="00134545" w14:paraId="49653731" w14:textId="2D2257D5">
            <w:pPr>
              <w:jc w:val="center"/>
            </w:pPr>
            <w:r>
              <w:t>Adjusted Average Hourly Wage Rate**</w:t>
            </w: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4E539B" w14:paraId="27B3FFC0" w14:textId="05A10373">
            <w:pPr>
              <w:jc w:val="center"/>
            </w:pPr>
            <w:r w:rsidRPr="00FA3428">
              <w:t>Total Cost Burden</w:t>
            </w:r>
            <w:r>
              <w:t xml:space="preserve"> (Total Burden Hours x Adjusted Average Hourly Wage Rate)</w:t>
            </w:r>
          </w:p>
        </w:tc>
      </w:tr>
      <w:tr w14:paraId="47A06828" w14:textId="77777777" w:rsidTr="00B324B0">
        <w:tblPrEx>
          <w:tblW w:w="7134" w:type="dxa"/>
          <w:tblCellMar>
            <w:left w:w="0" w:type="dxa"/>
            <w:right w:w="0" w:type="dxa"/>
          </w:tblCellMar>
          <w:tblLook w:val="0000"/>
        </w:tblPrEx>
        <w:tc>
          <w:tcPr>
            <w:tcW w:w="12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FA3428" w14:paraId="76391A9F" w14:textId="77777777">
            <w:r w:rsidRPr="00FA3428">
              <w:t>Mail/email</w:t>
            </w:r>
          </w:p>
        </w:tc>
        <w:tc>
          <w:tcPr>
            <w:tcW w:w="990" w:type="dxa"/>
            <w:tcBorders>
              <w:top w:val="single" w:sz="8" w:space="0" w:color="auto"/>
              <w:left w:val="nil"/>
              <w:bottom w:val="single" w:sz="8" w:space="0" w:color="auto"/>
              <w:right w:val="single" w:sz="8" w:space="0" w:color="auto"/>
            </w:tcBorders>
            <w:vAlign w:val="bottom"/>
          </w:tcPr>
          <w:p w:rsidR="0090262F" w:rsidRPr="00FA3428" w:rsidP="004E539B" w14:paraId="4E2E5A73" w14:textId="660DEA8A">
            <w:pPr>
              <w:jc w:val="right"/>
            </w:pPr>
            <w:r>
              <w:t>417</w:t>
            </w:r>
          </w:p>
        </w:tc>
        <w:tc>
          <w:tcPr>
            <w:tcW w:w="1260" w:type="dxa"/>
            <w:tcBorders>
              <w:top w:val="nil"/>
              <w:left w:val="single" w:sz="8" w:space="0" w:color="auto"/>
              <w:bottom w:val="single" w:sz="8" w:space="0" w:color="auto"/>
              <w:right w:val="single" w:sz="8" w:space="0" w:color="auto"/>
            </w:tcBorders>
            <w:vAlign w:val="center"/>
          </w:tcPr>
          <w:p w:rsidR="0090262F" w:rsidRPr="00FA3428" w:rsidP="004E539B" w14:paraId="6350B9C1" w14:textId="3EEB9DAE">
            <w:pPr>
              <w:jc w:val="center"/>
            </w:pPr>
            <w:r w:rsidRPr="00FA3428">
              <w:t>$</w:t>
            </w:r>
            <w:r>
              <w:t>33.54</w:t>
            </w:r>
          </w:p>
        </w:tc>
        <w:tc>
          <w:tcPr>
            <w:tcW w:w="1800" w:type="dxa"/>
            <w:tcBorders>
              <w:top w:val="single" w:sz="8" w:space="0" w:color="auto"/>
              <w:left w:val="single" w:sz="8" w:space="0" w:color="auto"/>
              <w:bottom w:val="single" w:sz="8" w:space="0" w:color="auto"/>
              <w:right w:val="single" w:sz="8" w:space="0" w:color="auto"/>
            </w:tcBorders>
          </w:tcPr>
          <w:p w:rsidR="0090262F" w:rsidRPr="00FA3428" w:rsidP="00134545" w14:paraId="51AF59F3" w14:textId="760320E1">
            <w:pPr>
              <w:jc w:val="center"/>
            </w:pPr>
            <w:r>
              <w:t>$67.08</w:t>
            </w: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4E539B" w14:paraId="2AF301FF" w14:textId="700CFC1E">
            <w:pPr>
              <w:jc w:val="right"/>
            </w:pPr>
            <w:r w:rsidRPr="00FA3428">
              <w:t>$</w:t>
            </w:r>
            <w:r w:rsidR="002E2354">
              <w:t>27,972</w:t>
            </w:r>
          </w:p>
        </w:tc>
      </w:tr>
      <w:tr w14:paraId="6DF0987D" w14:textId="77777777" w:rsidTr="00B324B0">
        <w:tblPrEx>
          <w:tblW w:w="7134" w:type="dxa"/>
          <w:tblCellMar>
            <w:left w:w="0" w:type="dxa"/>
            <w:right w:w="0" w:type="dxa"/>
          </w:tblCellMar>
          <w:tblLook w:val="0000"/>
        </w:tblPrEx>
        <w:tc>
          <w:tcPr>
            <w:tcW w:w="12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FA3428" w14:paraId="6FC89C2C" w14:textId="77777777">
            <w:r w:rsidRPr="00FA3428">
              <w:t>Telephone</w:t>
            </w:r>
          </w:p>
        </w:tc>
        <w:tc>
          <w:tcPr>
            <w:tcW w:w="990" w:type="dxa"/>
            <w:tcBorders>
              <w:top w:val="single" w:sz="8" w:space="0" w:color="auto"/>
              <w:left w:val="nil"/>
              <w:bottom w:val="single" w:sz="8" w:space="0" w:color="auto"/>
              <w:right w:val="single" w:sz="8" w:space="0" w:color="auto"/>
            </w:tcBorders>
            <w:vAlign w:val="bottom"/>
          </w:tcPr>
          <w:p w:rsidR="0090262F" w:rsidRPr="00FA3428" w:rsidP="004E539B" w14:paraId="1B3A70BD" w14:textId="3D30F7EB">
            <w:pPr>
              <w:jc w:val="right"/>
            </w:pPr>
            <w:r>
              <w:t>45</w:t>
            </w:r>
          </w:p>
        </w:tc>
        <w:tc>
          <w:tcPr>
            <w:tcW w:w="1260" w:type="dxa"/>
            <w:tcBorders>
              <w:top w:val="nil"/>
              <w:left w:val="single" w:sz="8" w:space="0" w:color="auto"/>
              <w:bottom w:val="single" w:sz="8" w:space="0" w:color="auto"/>
              <w:right w:val="single" w:sz="8" w:space="0" w:color="auto"/>
            </w:tcBorders>
          </w:tcPr>
          <w:p w:rsidR="0090262F" w:rsidRPr="00FA3428" w:rsidP="004E539B" w14:paraId="2C03C9EB" w14:textId="1AA3D74D">
            <w:pPr>
              <w:jc w:val="center"/>
            </w:pPr>
            <w:r w:rsidRPr="00FA3428">
              <w:t>$</w:t>
            </w:r>
            <w:r>
              <w:t>33.54</w:t>
            </w:r>
          </w:p>
        </w:tc>
        <w:tc>
          <w:tcPr>
            <w:tcW w:w="1800" w:type="dxa"/>
            <w:tcBorders>
              <w:top w:val="single" w:sz="8" w:space="0" w:color="auto"/>
              <w:left w:val="single" w:sz="8" w:space="0" w:color="auto"/>
              <w:bottom w:val="single" w:sz="8" w:space="0" w:color="auto"/>
              <w:right w:val="single" w:sz="8" w:space="0" w:color="auto"/>
            </w:tcBorders>
          </w:tcPr>
          <w:p w:rsidR="0090262F" w:rsidRPr="00FA3428" w:rsidP="00134545" w14:paraId="4D596413" w14:textId="683E5089">
            <w:pPr>
              <w:jc w:val="center"/>
            </w:pPr>
            <w:r>
              <w:t>$67.08</w:t>
            </w: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4E539B" w14:paraId="28660C3F" w14:textId="761CC3F5">
            <w:pPr>
              <w:jc w:val="right"/>
            </w:pPr>
            <w:r w:rsidRPr="00FA3428">
              <w:t>$</w:t>
            </w:r>
            <w:r w:rsidR="002E2354">
              <w:t>3,019</w:t>
            </w:r>
          </w:p>
        </w:tc>
      </w:tr>
      <w:tr w14:paraId="6EBF0F3F" w14:textId="77777777" w:rsidTr="00B324B0">
        <w:tblPrEx>
          <w:tblW w:w="7134" w:type="dxa"/>
          <w:tblCellMar>
            <w:left w:w="0" w:type="dxa"/>
            <w:right w:w="0" w:type="dxa"/>
          </w:tblCellMar>
          <w:tblLook w:val="0000"/>
        </w:tblPrEx>
        <w:tc>
          <w:tcPr>
            <w:tcW w:w="12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FA3428" w14:paraId="4216D7D0" w14:textId="77777777">
            <w:r w:rsidRPr="00FA3428">
              <w:t>Web-based</w:t>
            </w:r>
          </w:p>
        </w:tc>
        <w:tc>
          <w:tcPr>
            <w:tcW w:w="990" w:type="dxa"/>
            <w:tcBorders>
              <w:top w:val="single" w:sz="8" w:space="0" w:color="auto"/>
              <w:left w:val="nil"/>
              <w:bottom w:val="single" w:sz="8" w:space="0" w:color="auto"/>
              <w:right w:val="single" w:sz="8" w:space="0" w:color="auto"/>
            </w:tcBorders>
            <w:vAlign w:val="bottom"/>
          </w:tcPr>
          <w:p w:rsidR="0090262F" w:rsidRPr="00FA3428" w:rsidP="004E539B" w14:paraId="2ECC46B5" w14:textId="5932F917">
            <w:pPr>
              <w:jc w:val="right"/>
            </w:pPr>
            <w:r>
              <w:t>278</w:t>
            </w:r>
          </w:p>
        </w:tc>
        <w:tc>
          <w:tcPr>
            <w:tcW w:w="1260" w:type="dxa"/>
            <w:tcBorders>
              <w:top w:val="nil"/>
              <w:left w:val="single" w:sz="8" w:space="0" w:color="auto"/>
              <w:bottom w:val="single" w:sz="8" w:space="0" w:color="auto"/>
              <w:right w:val="single" w:sz="8" w:space="0" w:color="auto"/>
            </w:tcBorders>
          </w:tcPr>
          <w:p w:rsidR="0090262F" w:rsidRPr="00FA3428" w:rsidP="004E539B" w14:paraId="6DC16A70" w14:textId="138AC6AB">
            <w:pPr>
              <w:jc w:val="center"/>
            </w:pPr>
            <w:r w:rsidRPr="00FA3428">
              <w:t>$</w:t>
            </w:r>
            <w:r>
              <w:t>33.54</w:t>
            </w:r>
          </w:p>
        </w:tc>
        <w:tc>
          <w:tcPr>
            <w:tcW w:w="1800" w:type="dxa"/>
            <w:tcBorders>
              <w:top w:val="single" w:sz="8" w:space="0" w:color="auto"/>
              <w:left w:val="single" w:sz="8" w:space="0" w:color="auto"/>
              <w:bottom w:val="single" w:sz="8" w:space="0" w:color="auto"/>
              <w:right w:val="single" w:sz="8" w:space="0" w:color="auto"/>
            </w:tcBorders>
          </w:tcPr>
          <w:p w:rsidR="0090262F" w:rsidRPr="00FA3428" w:rsidP="00134545" w14:paraId="1B40CDB5" w14:textId="085AC1FC">
            <w:pPr>
              <w:jc w:val="center"/>
            </w:pPr>
            <w:r>
              <w:t>$67.08</w:t>
            </w: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4E539B" w14:paraId="301D4A7B" w14:textId="4DF44365">
            <w:pPr>
              <w:jc w:val="right"/>
            </w:pPr>
            <w:r w:rsidRPr="00FA3428">
              <w:t>$</w:t>
            </w:r>
            <w:r w:rsidR="002E2354">
              <w:t>18,648</w:t>
            </w:r>
          </w:p>
        </w:tc>
      </w:tr>
      <w:tr w14:paraId="16F93980" w14:textId="77777777" w:rsidTr="00B324B0">
        <w:tblPrEx>
          <w:tblW w:w="7134" w:type="dxa"/>
          <w:tblCellMar>
            <w:left w:w="0" w:type="dxa"/>
            <w:right w:w="0" w:type="dxa"/>
          </w:tblCellMar>
          <w:tblLook w:val="0000"/>
        </w:tblPrEx>
        <w:tc>
          <w:tcPr>
            <w:tcW w:w="12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FA3428" w14:paraId="32B8D76D" w14:textId="77777777">
            <w:r w:rsidRPr="00FA3428">
              <w:t>Focus Groups</w:t>
            </w:r>
          </w:p>
        </w:tc>
        <w:tc>
          <w:tcPr>
            <w:tcW w:w="990" w:type="dxa"/>
            <w:tcBorders>
              <w:top w:val="single" w:sz="8" w:space="0" w:color="auto"/>
              <w:left w:val="nil"/>
              <w:bottom w:val="single" w:sz="8" w:space="0" w:color="auto"/>
              <w:right w:val="single" w:sz="8" w:space="0" w:color="auto"/>
            </w:tcBorders>
            <w:vAlign w:val="bottom"/>
          </w:tcPr>
          <w:p w:rsidR="0090262F" w:rsidRPr="00FA3428" w:rsidP="004E539B" w14:paraId="7D177626" w14:textId="2ECA5927">
            <w:pPr>
              <w:jc w:val="right"/>
            </w:pPr>
            <w:r>
              <w:t>334</w:t>
            </w:r>
          </w:p>
        </w:tc>
        <w:tc>
          <w:tcPr>
            <w:tcW w:w="1260" w:type="dxa"/>
            <w:tcBorders>
              <w:top w:val="nil"/>
              <w:left w:val="single" w:sz="8" w:space="0" w:color="auto"/>
              <w:bottom w:val="single" w:sz="8" w:space="0" w:color="auto"/>
              <w:right w:val="single" w:sz="8" w:space="0" w:color="auto"/>
            </w:tcBorders>
          </w:tcPr>
          <w:p w:rsidR="0090262F" w:rsidRPr="00FA3428" w:rsidP="004E539B" w14:paraId="081C89B7" w14:textId="23CAF061">
            <w:pPr>
              <w:jc w:val="center"/>
            </w:pPr>
            <w:r w:rsidRPr="00FA3428">
              <w:t>$</w:t>
            </w:r>
            <w:r>
              <w:t>33.54</w:t>
            </w:r>
          </w:p>
        </w:tc>
        <w:tc>
          <w:tcPr>
            <w:tcW w:w="1800" w:type="dxa"/>
            <w:tcBorders>
              <w:top w:val="single" w:sz="8" w:space="0" w:color="auto"/>
              <w:left w:val="single" w:sz="8" w:space="0" w:color="auto"/>
              <w:bottom w:val="single" w:sz="8" w:space="0" w:color="auto"/>
              <w:right w:val="single" w:sz="8" w:space="0" w:color="auto"/>
            </w:tcBorders>
          </w:tcPr>
          <w:p w:rsidR="0090262F" w:rsidRPr="00FA3428" w:rsidP="00134545" w14:paraId="114A4E6C" w14:textId="69955907">
            <w:pPr>
              <w:jc w:val="center"/>
            </w:pPr>
            <w:r>
              <w:t>$67.08</w:t>
            </w: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4E539B" w14:paraId="49DBF956" w14:textId="3B749075">
            <w:pPr>
              <w:jc w:val="right"/>
            </w:pPr>
            <w:r w:rsidRPr="00FA3428">
              <w:t>$</w:t>
            </w:r>
            <w:r w:rsidR="002E2354">
              <w:t>22,405</w:t>
            </w:r>
          </w:p>
        </w:tc>
      </w:tr>
      <w:tr w14:paraId="3CC96297" w14:textId="77777777" w:rsidTr="00B324B0">
        <w:tblPrEx>
          <w:tblW w:w="7134" w:type="dxa"/>
          <w:tblCellMar>
            <w:left w:w="0" w:type="dxa"/>
            <w:right w:w="0" w:type="dxa"/>
          </w:tblCellMar>
          <w:tblLook w:val="0000"/>
        </w:tblPrEx>
        <w:tc>
          <w:tcPr>
            <w:tcW w:w="12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FA3428" w14:paraId="721FB47F" w14:textId="77777777">
            <w:r w:rsidRPr="00FA3428">
              <w:t>In-person</w:t>
            </w:r>
          </w:p>
        </w:tc>
        <w:tc>
          <w:tcPr>
            <w:tcW w:w="990" w:type="dxa"/>
            <w:tcBorders>
              <w:top w:val="single" w:sz="8" w:space="0" w:color="auto"/>
              <w:left w:val="nil"/>
              <w:bottom w:val="single" w:sz="8" w:space="0" w:color="auto"/>
              <w:right w:val="single" w:sz="8" w:space="0" w:color="auto"/>
            </w:tcBorders>
            <w:vAlign w:val="bottom"/>
          </w:tcPr>
          <w:p w:rsidR="0090262F" w:rsidRPr="00FA3428" w:rsidP="004E539B" w14:paraId="01FDA217" w14:textId="01D69C78">
            <w:pPr>
              <w:jc w:val="right"/>
            </w:pPr>
            <w:r>
              <w:t>56</w:t>
            </w:r>
          </w:p>
        </w:tc>
        <w:tc>
          <w:tcPr>
            <w:tcW w:w="1260" w:type="dxa"/>
            <w:tcBorders>
              <w:top w:val="nil"/>
              <w:left w:val="single" w:sz="8" w:space="0" w:color="auto"/>
              <w:bottom w:val="single" w:sz="8" w:space="0" w:color="auto"/>
              <w:right w:val="single" w:sz="8" w:space="0" w:color="auto"/>
            </w:tcBorders>
          </w:tcPr>
          <w:p w:rsidR="0090262F" w:rsidRPr="00FA3428" w:rsidP="004E539B" w14:paraId="7A3FEE5F" w14:textId="213D5168">
            <w:pPr>
              <w:jc w:val="center"/>
            </w:pPr>
            <w:r w:rsidRPr="00FA3428">
              <w:t>$</w:t>
            </w:r>
            <w:r>
              <w:t>33.54</w:t>
            </w:r>
          </w:p>
        </w:tc>
        <w:tc>
          <w:tcPr>
            <w:tcW w:w="1800" w:type="dxa"/>
            <w:tcBorders>
              <w:top w:val="single" w:sz="8" w:space="0" w:color="auto"/>
              <w:left w:val="single" w:sz="8" w:space="0" w:color="auto"/>
              <w:bottom w:val="single" w:sz="8" w:space="0" w:color="auto"/>
              <w:right w:val="single" w:sz="8" w:space="0" w:color="auto"/>
            </w:tcBorders>
          </w:tcPr>
          <w:p w:rsidR="0090262F" w:rsidRPr="00FA3428" w:rsidP="00134545" w14:paraId="5D874227" w14:textId="492B57A1">
            <w:pPr>
              <w:jc w:val="center"/>
            </w:pPr>
            <w:r>
              <w:t>$67.08</w:t>
            </w: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4E539B" w14:paraId="01A89E31" w14:textId="3F948BFA">
            <w:pPr>
              <w:jc w:val="right"/>
            </w:pPr>
            <w:r w:rsidRPr="00FA3428">
              <w:t>$</w:t>
            </w:r>
            <w:r w:rsidR="002E2354">
              <w:t>3,75</w:t>
            </w:r>
            <w:r w:rsidR="00CA12EC">
              <w:t>6</w:t>
            </w:r>
          </w:p>
        </w:tc>
      </w:tr>
      <w:tr w14:paraId="6FA9615C" w14:textId="77777777" w:rsidTr="00B324B0">
        <w:tblPrEx>
          <w:tblW w:w="7134" w:type="dxa"/>
          <w:tblCellMar>
            <w:left w:w="0" w:type="dxa"/>
            <w:right w:w="0" w:type="dxa"/>
          </w:tblCellMar>
          <w:tblLook w:val="0000"/>
        </w:tblPrEx>
        <w:tc>
          <w:tcPr>
            <w:tcW w:w="12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FA3428" w14:paraId="14D81BD1" w14:textId="77777777">
            <w:r w:rsidRPr="00FA3428">
              <w:rPr>
                <w:b/>
                <w:bCs/>
              </w:rPr>
              <w:t>Total</w:t>
            </w:r>
          </w:p>
        </w:tc>
        <w:tc>
          <w:tcPr>
            <w:tcW w:w="990" w:type="dxa"/>
            <w:tcBorders>
              <w:top w:val="single" w:sz="8" w:space="0" w:color="auto"/>
              <w:left w:val="nil"/>
              <w:bottom w:val="single" w:sz="8" w:space="0" w:color="auto"/>
              <w:right w:val="single" w:sz="8" w:space="0" w:color="auto"/>
            </w:tcBorders>
            <w:vAlign w:val="bottom"/>
          </w:tcPr>
          <w:p w:rsidR="0090262F" w:rsidRPr="00FA3428" w:rsidP="004E539B" w14:paraId="136B4E76" w14:textId="7BB818D5">
            <w:pPr>
              <w:jc w:val="right"/>
            </w:pPr>
            <w:r>
              <w:t>1</w:t>
            </w:r>
            <w:r w:rsidR="008515D4">
              <w:t>,</w:t>
            </w:r>
            <w:r>
              <w:t>130</w:t>
            </w:r>
          </w:p>
        </w:tc>
        <w:tc>
          <w:tcPr>
            <w:tcW w:w="1260" w:type="dxa"/>
            <w:tcBorders>
              <w:top w:val="nil"/>
              <w:left w:val="single" w:sz="8" w:space="0" w:color="auto"/>
              <w:bottom w:val="single" w:sz="8" w:space="0" w:color="auto"/>
              <w:right w:val="single" w:sz="8" w:space="0" w:color="auto"/>
            </w:tcBorders>
          </w:tcPr>
          <w:p w:rsidR="0090262F" w:rsidRPr="00FA3428" w:rsidP="004E539B" w14:paraId="16ADBF9D" w14:textId="2D5A2118">
            <w:pPr>
              <w:jc w:val="center"/>
            </w:pPr>
            <w:r w:rsidRPr="00FA3428">
              <w:t>$</w:t>
            </w:r>
            <w:r>
              <w:t>33.54</w:t>
            </w:r>
          </w:p>
        </w:tc>
        <w:tc>
          <w:tcPr>
            <w:tcW w:w="1800" w:type="dxa"/>
            <w:tcBorders>
              <w:top w:val="single" w:sz="8" w:space="0" w:color="auto"/>
              <w:left w:val="single" w:sz="8" w:space="0" w:color="auto"/>
              <w:bottom w:val="single" w:sz="8" w:space="0" w:color="auto"/>
              <w:right w:val="single" w:sz="8" w:space="0" w:color="auto"/>
            </w:tcBorders>
          </w:tcPr>
          <w:p w:rsidR="0090262F" w:rsidRPr="00FA3428" w:rsidP="00134545" w14:paraId="41950A5D" w14:textId="78F1D560">
            <w:pPr>
              <w:jc w:val="center"/>
            </w:pPr>
            <w:r>
              <w:t>$67.08</w:t>
            </w:r>
          </w:p>
        </w:tc>
        <w:tc>
          <w:tcPr>
            <w:tcW w:w="1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90262F" w:rsidRPr="00FA3428" w:rsidP="004E539B" w14:paraId="229CAD19" w14:textId="75B45C60">
            <w:pPr>
              <w:jc w:val="right"/>
            </w:pPr>
            <w:bookmarkStart w:id="0" w:name="OLE_LINK1"/>
            <w:bookmarkStart w:id="1" w:name="OLE_LINK4"/>
            <w:r w:rsidRPr="00FA3428">
              <w:t>$</w:t>
            </w:r>
            <w:bookmarkEnd w:id="0"/>
            <w:bookmarkEnd w:id="1"/>
            <w:r w:rsidR="002E2354">
              <w:t>75,800</w:t>
            </w:r>
          </w:p>
        </w:tc>
      </w:tr>
    </w:tbl>
    <w:p w:rsidR="00FA3428" w:rsidRPr="009E0AA3" w:rsidP="00FA3428" w14:paraId="5008F8FD" w14:textId="67537838">
      <w:pPr>
        <w:rPr>
          <w:sz w:val="18"/>
          <w:szCs w:val="18"/>
        </w:rPr>
      </w:pPr>
      <w:r w:rsidRPr="009E0AA3">
        <w:rPr>
          <w:sz w:val="18"/>
          <w:szCs w:val="18"/>
        </w:rPr>
        <w:t xml:space="preserve">*Bureau of Labor &amp; Statistics on “Occupational Employment and Wages, May </w:t>
      </w:r>
      <w:r w:rsidRPr="009E0AA3" w:rsidR="009E0AA3">
        <w:rPr>
          <w:sz w:val="18"/>
          <w:szCs w:val="18"/>
        </w:rPr>
        <w:t>2025” for</w:t>
      </w:r>
      <w:r w:rsidRPr="009E0AA3" w:rsidR="00413A7B">
        <w:rPr>
          <w:sz w:val="18"/>
          <w:szCs w:val="18"/>
        </w:rPr>
        <w:t xml:space="preserve"> </w:t>
      </w:r>
      <w:r w:rsidRPr="005476F3" w:rsidR="005476F3">
        <w:rPr>
          <w:sz w:val="18"/>
          <w:szCs w:val="18"/>
        </w:rPr>
        <w:t>Cross-Industry, Private, Federal, State, and Local (000000)</w:t>
      </w:r>
      <w:r w:rsidR="005476F3">
        <w:rPr>
          <w:sz w:val="18"/>
          <w:szCs w:val="18"/>
        </w:rPr>
        <w:t xml:space="preserve"> (</w:t>
      </w:r>
      <w:r w:rsidRPr="009E0AA3" w:rsidR="00413A7B">
        <w:rPr>
          <w:sz w:val="18"/>
          <w:szCs w:val="18"/>
        </w:rPr>
        <w:t>all occupations</w:t>
      </w:r>
      <w:r w:rsidR="00806C3E">
        <w:rPr>
          <w:sz w:val="18"/>
          <w:szCs w:val="18"/>
        </w:rPr>
        <w:t xml:space="preserve"> </w:t>
      </w:r>
      <w:r w:rsidR="003560B5">
        <w:rPr>
          <w:sz w:val="18"/>
          <w:szCs w:val="18"/>
        </w:rPr>
        <w:t>[</w:t>
      </w:r>
      <w:r w:rsidRPr="00806C3E" w:rsidR="00806C3E">
        <w:rPr>
          <w:sz w:val="18"/>
          <w:szCs w:val="18"/>
        </w:rPr>
        <w:t>00-0000</w:t>
      </w:r>
      <w:r w:rsidR="003560B5">
        <w:rPr>
          <w:sz w:val="18"/>
          <w:szCs w:val="18"/>
        </w:rPr>
        <w:t>]</w:t>
      </w:r>
      <w:r w:rsidR="00806C3E">
        <w:rPr>
          <w:sz w:val="18"/>
          <w:szCs w:val="18"/>
        </w:rPr>
        <w:t>)</w:t>
      </w:r>
      <w:r w:rsidRPr="009E0AA3" w:rsidR="00413A7B">
        <w:rPr>
          <w:sz w:val="18"/>
          <w:szCs w:val="18"/>
        </w:rPr>
        <w:t xml:space="preserve"> found at the following URL: </w:t>
      </w:r>
      <w:hyperlink r:id="rId6" w:anchor="/area/0000000/2025" w:history="1">
        <w:r w:rsidRPr="009E0AA3" w:rsidR="00F70C72">
          <w:rPr>
            <w:rStyle w:val="Hyperlink"/>
            <w:sz w:val="18"/>
            <w:szCs w:val="18"/>
          </w:rPr>
          <w:t>https://data.bls.gov/oes/#/area/0000000/2025</w:t>
        </w:r>
      </w:hyperlink>
      <w:r w:rsidRPr="009E0AA3">
        <w:rPr>
          <w:sz w:val="18"/>
          <w:szCs w:val="18"/>
        </w:rPr>
        <w:t xml:space="preserve"> for the respondents.  </w:t>
      </w:r>
    </w:p>
    <w:p w:rsidR="00134545" w:rsidRPr="009E0AA3" w:rsidP="00FA3428" w14:paraId="5A45D2C5" w14:textId="61353D80">
      <w:pPr>
        <w:rPr>
          <w:sz w:val="18"/>
          <w:szCs w:val="18"/>
        </w:rPr>
      </w:pPr>
      <w:r w:rsidRPr="009E0AA3">
        <w:rPr>
          <w:sz w:val="18"/>
          <w:szCs w:val="18"/>
        </w:rPr>
        <w:t xml:space="preserve">**Adjusted Average Hourly Wage Rate is 200% of the average hourly rate.  It is a </w:t>
      </w:r>
      <w:r w:rsidRPr="009E0AA3" w:rsidR="009E0AA3">
        <w:rPr>
          <w:sz w:val="18"/>
          <w:szCs w:val="18"/>
        </w:rPr>
        <w:t>fully loaded</w:t>
      </w:r>
      <w:r w:rsidRPr="009E0AA3">
        <w:rPr>
          <w:sz w:val="18"/>
          <w:szCs w:val="18"/>
        </w:rPr>
        <w:t xml:space="preserve"> rate that includes the benefit costs of respondents.</w:t>
      </w:r>
    </w:p>
    <w:p w:rsidR="00FA3428" w:rsidRPr="00A04275" w:rsidP="00B324B0" w14:paraId="7F6CC1B6" w14:textId="37310E17">
      <w:pPr>
        <w:numPr>
          <w:ilvl w:val="0"/>
          <w:numId w:val="8"/>
        </w:numPr>
        <w:rPr>
          <w:b/>
        </w:rPr>
      </w:pPr>
      <w:r w:rsidRPr="00C070D4">
        <w:rPr>
          <w:b/>
        </w:rPr>
        <w:t>Estimates of Annualized Respondent Capital and Maintenance Costs</w:t>
      </w:r>
      <w:r w:rsidRPr="00C070D4">
        <w:rPr>
          <w:b/>
          <w:webHidden/>
        </w:rPr>
        <w:tab/>
      </w:r>
    </w:p>
    <w:p w:rsidR="00FA3428" w:rsidRPr="00FA3428" w:rsidP="00FA3428" w14:paraId="48B427E4" w14:textId="77777777">
      <w:r w:rsidRPr="00FA3428">
        <w:t>Capital and maintenance costs include the purchase of equipment, computers or computer software or services, or storage facilities for records, as a result of complying with this data collection.  There are no direct costs to respondents other than their time to participate in the study.</w:t>
      </w:r>
    </w:p>
    <w:p w:rsidR="00FA3428" w:rsidRPr="00FA3428" w:rsidP="00B324B0" w14:paraId="0CED9F29" w14:textId="0460CF48">
      <w:pPr>
        <w:numPr>
          <w:ilvl w:val="0"/>
          <w:numId w:val="8"/>
        </w:numPr>
        <w:rPr>
          <w:b/>
        </w:rPr>
      </w:pPr>
      <w:r w:rsidRPr="00A04275">
        <w:rPr>
          <w:b/>
        </w:rPr>
        <w:t>Estimates of Annualized Cost to the Government</w:t>
      </w:r>
      <w:r>
        <w:rPr>
          <w:b/>
        </w:rPr>
        <w:t xml:space="preserve"> </w:t>
      </w:r>
    </w:p>
    <w:p w:rsidR="002E402E" w:rsidRPr="002E402E" w:rsidP="002E402E" w14:paraId="064E6650" w14:textId="25AB1C13">
      <w:r w:rsidRPr="00FA3428">
        <w:t xml:space="preserve">Information collections conducted under this generic clearance will in some cases be carried out under contract. </w:t>
      </w:r>
      <w:r w:rsidRPr="005A7AFA" w:rsidR="005A7AFA">
        <w:t>Assuming the contract cost per survey are $54,636.35 - $109,272.70</w:t>
      </w:r>
      <w:r w:rsidR="00063210">
        <w:t>*</w:t>
      </w:r>
      <w:r w:rsidRPr="005A7AFA" w:rsidR="005A7AFA">
        <w:t>, which includes $2</w:t>
      </w:r>
      <w:r w:rsidR="00296B14">
        <w:t>1,855</w:t>
      </w:r>
      <w:r w:rsidRPr="005A7AFA" w:rsidR="005A7AFA">
        <w:t xml:space="preserve"> for each focus group (10 focus groups per fiscal year), total contract costs could run $</w:t>
      </w:r>
      <w:r w:rsidRPr="00A840B9" w:rsidR="00A840B9">
        <w:t>1,639,091</w:t>
      </w:r>
      <w:r w:rsidRPr="005A7AFA" w:rsidR="005A7AFA">
        <w:t xml:space="preserve"> per year</w:t>
      </w:r>
      <w:r w:rsidR="00A840B9">
        <w:t>**</w:t>
      </w:r>
      <w:r w:rsidRPr="005A7AFA" w:rsidR="005A7AFA">
        <w:t xml:space="preserve"> (10 focus groups x $</w:t>
      </w:r>
      <w:r w:rsidR="00A05259">
        <w:t>81,955</w:t>
      </w:r>
      <w:r w:rsidRPr="005A7AFA" w:rsidR="005A7AFA">
        <w:t xml:space="preserve"> average survey cost).</w:t>
      </w:r>
      <w:r w:rsidR="00F84A25">
        <w:t xml:space="preserve">  </w:t>
      </w:r>
      <w:r w:rsidRPr="00FA3428">
        <w:t xml:space="preserve">An additional </w:t>
      </w:r>
      <w:r w:rsidR="00F20B10">
        <w:t xml:space="preserve">adjusted </w:t>
      </w:r>
      <w:r w:rsidRPr="00FA3428">
        <w:t>annual cost of about $</w:t>
      </w:r>
      <w:r w:rsidR="00D64D96">
        <w:t>163,104</w:t>
      </w:r>
      <w:r w:rsidRPr="00FA3428">
        <w:t xml:space="preserve"> for agency staff would be associated with </w:t>
      </w:r>
      <w:r w:rsidRPr="00FA3428" w:rsidR="009E0AA3">
        <w:t>this,</w:t>
      </w:r>
      <w:r w:rsidRPr="00FA3428">
        <w:t xml:space="preserve"> assuming 10 surveys and 10 focus groups per fiscal year with</w:t>
      </w:r>
      <w:r w:rsidR="00040AAB">
        <w:t xml:space="preserve"> </w:t>
      </w:r>
      <w:r w:rsidRPr="00FA3428">
        <w:t>10 GS</w:t>
      </w:r>
      <w:r w:rsidR="00F84A25">
        <w:t xml:space="preserve"> </w:t>
      </w:r>
      <w:r w:rsidRPr="00FA3428">
        <w:t>14/5 program analysts or project officers ($</w:t>
      </w:r>
      <w:r w:rsidR="000B5FC5">
        <w:t>163,104</w:t>
      </w:r>
      <w:r w:rsidRPr="00FA3428">
        <w:t xml:space="preserve"> annual salary*) </w:t>
      </w:r>
      <w:r w:rsidR="006F1173">
        <w:t>at</w:t>
      </w:r>
      <w:r w:rsidRPr="00FA3428" w:rsidR="006F1173">
        <w:t xml:space="preserve"> </w:t>
      </w:r>
      <w:r w:rsidRPr="00FA3428">
        <w:t xml:space="preserve">5% of their time each fiscal year. The total annual cost to the government is estimated to be </w:t>
      </w:r>
      <w:r w:rsidRPr="00134545" w:rsidR="001A7093">
        <w:t>$</w:t>
      </w:r>
      <w:r w:rsidR="001A7093">
        <w:t>1,</w:t>
      </w:r>
      <w:r w:rsidR="00911025">
        <w:t>802</w:t>
      </w:r>
      <w:r w:rsidR="00D25726">
        <w:t>,</w:t>
      </w:r>
      <w:r w:rsidR="00911025">
        <w:t>195</w:t>
      </w:r>
      <w:r w:rsidR="00D25726">
        <w:t xml:space="preserve"> as shown in </w:t>
      </w:r>
      <w:r>
        <w:t>Exhibit 3</w:t>
      </w:r>
      <w:r w:rsidRPr="002E402E">
        <w:t>.</w:t>
      </w:r>
    </w:p>
    <w:p w:rsidR="00DA4129" w:rsidP="00FA3428" w14:paraId="7D71C46F" w14:textId="77777777"/>
    <w:tbl>
      <w:tblPr>
        <w:tblStyle w:val="TableGrid"/>
        <w:tblpPr w:leftFromText="180" w:rightFromText="180" w:vertAnchor="text" w:horzAnchor="margin" w:tblpY="409"/>
        <w:tblW w:w="0" w:type="auto"/>
        <w:tblLook w:val="04A0"/>
      </w:tblPr>
      <w:tblGrid>
        <w:gridCol w:w="2230"/>
        <w:gridCol w:w="2591"/>
        <w:gridCol w:w="2751"/>
        <w:gridCol w:w="1778"/>
      </w:tblGrid>
      <w:tr w14:paraId="335338BF" w14:textId="4FD2E14D" w:rsidTr="001519F0">
        <w:tblPrEx>
          <w:tblW w:w="0" w:type="auto"/>
          <w:tblLook w:val="04A0"/>
        </w:tblPrEx>
        <w:tc>
          <w:tcPr>
            <w:tcW w:w="2230" w:type="dxa"/>
          </w:tcPr>
          <w:p w:rsidR="000F5069" w:rsidP="00134545" w14:paraId="49FA6635" w14:textId="11235496">
            <w:pPr>
              <w:jc w:val="center"/>
              <w:rPr>
                <w:b/>
                <w:bCs/>
              </w:rPr>
            </w:pPr>
            <w:r>
              <w:rPr>
                <w:b/>
                <w:bCs/>
              </w:rPr>
              <w:t>Cost Component</w:t>
            </w:r>
          </w:p>
        </w:tc>
        <w:tc>
          <w:tcPr>
            <w:tcW w:w="2591" w:type="dxa"/>
          </w:tcPr>
          <w:p w:rsidR="000F5069" w:rsidP="00134545" w14:paraId="262FD0DA" w14:textId="5F3C34FB">
            <w:pPr>
              <w:jc w:val="center"/>
              <w:rPr>
                <w:b/>
                <w:bCs/>
              </w:rPr>
            </w:pPr>
            <w:r>
              <w:rPr>
                <w:b/>
                <w:bCs/>
              </w:rPr>
              <w:t>Calculation</w:t>
            </w:r>
          </w:p>
        </w:tc>
        <w:tc>
          <w:tcPr>
            <w:tcW w:w="2751" w:type="dxa"/>
          </w:tcPr>
          <w:p w:rsidR="000F5069" w:rsidP="00134545" w14:paraId="136C0D9F" w14:textId="10FA029F">
            <w:pPr>
              <w:jc w:val="center"/>
              <w:rPr>
                <w:b/>
                <w:bCs/>
              </w:rPr>
            </w:pPr>
            <w:r>
              <w:rPr>
                <w:b/>
                <w:bCs/>
              </w:rPr>
              <w:t>Annual Cost</w:t>
            </w:r>
            <w:r w:rsidR="00B51429">
              <w:rPr>
                <w:b/>
                <w:bCs/>
              </w:rPr>
              <w:t>*</w:t>
            </w:r>
          </w:p>
        </w:tc>
        <w:tc>
          <w:tcPr>
            <w:tcW w:w="1778" w:type="dxa"/>
          </w:tcPr>
          <w:p w:rsidR="000F5069" w:rsidP="00134545" w14:paraId="681A2A40" w14:textId="581AEE55">
            <w:pPr>
              <w:jc w:val="center"/>
              <w:rPr>
                <w:b/>
                <w:bCs/>
              </w:rPr>
            </w:pPr>
            <w:r>
              <w:rPr>
                <w:b/>
                <w:bCs/>
              </w:rPr>
              <w:t>Adjusted Annual Cost*</w:t>
            </w:r>
            <w:r w:rsidR="00D85C14">
              <w:rPr>
                <w:b/>
                <w:bCs/>
              </w:rPr>
              <w:t>*</w:t>
            </w:r>
          </w:p>
        </w:tc>
      </w:tr>
      <w:tr w14:paraId="4D702A99" w14:textId="4ED3CCF0" w:rsidTr="001519F0">
        <w:tblPrEx>
          <w:tblW w:w="0" w:type="auto"/>
          <w:tblLook w:val="04A0"/>
        </w:tblPrEx>
        <w:tc>
          <w:tcPr>
            <w:tcW w:w="2230" w:type="dxa"/>
          </w:tcPr>
          <w:p w:rsidR="000F5069" w:rsidRPr="00134545" w:rsidP="00DA4129" w14:paraId="1AB4C2C4" w14:textId="4CF3C228">
            <w:r w:rsidRPr="00134545">
              <w:t>Low contract cost per survey</w:t>
            </w:r>
          </w:p>
        </w:tc>
        <w:tc>
          <w:tcPr>
            <w:tcW w:w="2591" w:type="dxa"/>
          </w:tcPr>
          <w:p w:rsidR="000F5069" w:rsidP="00134545" w14:paraId="30F9AB77" w14:textId="36999557">
            <w:pPr>
              <w:jc w:val="center"/>
            </w:pPr>
            <w:r w:rsidRPr="00134545">
              <w:t>Assumption</w:t>
            </w:r>
            <w:r w:rsidR="001B5052">
              <w:t>*</w:t>
            </w:r>
            <w:r w:rsidR="00B21C9F">
              <w:t xml:space="preserve">: </w:t>
            </w:r>
            <w:r w:rsidR="0052415C">
              <w:t>$</w:t>
            </w:r>
            <w:r w:rsidRPr="00134545" w:rsidR="0052415C">
              <w:t>54,</w:t>
            </w:r>
            <w:r w:rsidR="008C1BDB">
              <w:t>636</w:t>
            </w:r>
            <w:r w:rsidR="00382147">
              <w:t>.35</w:t>
            </w:r>
          </w:p>
          <w:p w:rsidR="00A40323" w:rsidP="00134545" w14:paraId="5D1115C2" w14:textId="77777777">
            <w:pPr>
              <w:jc w:val="center"/>
            </w:pPr>
          </w:p>
          <w:p w:rsidR="00BF1293" w:rsidP="00134545" w14:paraId="046E004B" w14:textId="62185ADB">
            <w:pPr>
              <w:jc w:val="center"/>
            </w:pPr>
            <w:r>
              <w:t>10 surveys per year</w:t>
            </w:r>
          </w:p>
          <w:p w:rsidR="00B90FB1" w:rsidP="00134545" w14:paraId="2B4F66EB" w14:textId="77777777">
            <w:pPr>
              <w:jc w:val="center"/>
            </w:pPr>
          </w:p>
          <w:p w:rsidR="00B90FB1" w:rsidP="00134545" w14:paraId="540D1673" w14:textId="602465FF">
            <w:pPr>
              <w:jc w:val="center"/>
            </w:pPr>
            <w:r>
              <w:t>$</w:t>
            </w:r>
            <w:r w:rsidRPr="001B70BE" w:rsidR="001B70BE">
              <w:t>54,636.35</w:t>
            </w:r>
            <w:r>
              <w:t xml:space="preserve"> x 10 = $54</w:t>
            </w:r>
            <w:r w:rsidR="0040351F">
              <w:t>6</w:t>
            </w:r>
            <w:r>
              <w:t>,</w:t>
            </w:r>
            <w:r w:rsidR="0040351F">
              <w:t>36</w:t>
            </w:r>
            <w:r w:rsidR="001C3AE3">
              <w:t>3.50</w:t>
            </w:r>
          </w:p>
          <w:p w:rsidR="00A40323" w:rsidRPr="00134545" w:rsidP="00134545" w14:paraId="23A0A8B4" w14:textId="0A68CFD6">
            <w:pPr>
              <w:jc w:val="center"/>
            </w:pPr>
          </w:p>
        </w:tc>
        <w:tc>
          <w:tcPr>
            <w:tcW w:w="2751" w:type="dxa"/>
          </w:tcPr>
          <w:p w:rsidR="000F5069" w:rsidRPr="00134545" w:rsidP="00134545" w14:paraId="6574D083" w14:textId="76D20304">
            <w:pPr>
              <w:jc w:val="center"/>
            </w:pPr>
            <w:r w:rsidRPr="00134545">
              <w:t>$54</w:t>
            </w:r>
            <w:r w:rsidR="0040351F">
              <w:t>6</w:t>
            </w:r>
            <w:r w:rsidRPr="00134545">
              <w:t>,</w:t>
            </w:r>
            <w:r w:rsidR="0040351F">
              <w:t>363</w:t>
            </w:r>
            <w:r w:rsidR="001C3AE3">
              <w:t>.50</w:t>
            </w:r>
          </w:p>
        </w:tc>
        <w:tc>
          <w:tcPr>
            <w:tcW w:w="1778" w:type="dxa"/>
          </w:tcPr>
          <w:p w:rsidR="000F5069" w:rsidRPr="00134545" w:rsidP="00134545" w14:paraId="2E69FE69" w14:textId="32FE09FA">
            <w:pPr>
              <w:jc w:val="center"/>
            </w:pPr>
            <w:r>
              <w:t>$</w:t>
            </w:r>
            <w:r>
              <w:t>1</w:t>
            </w:r>
            <w:r w:rsidR="00961B5C">
              <w:t>,</w:t>
            </w:r>
            <w:r>
              <w:t>0</w:t>
            </w:r>
            <w:r w:rsidR="00FA73AB">
              <w:t>92</w:t>
            </w:r>
            <w:r>
              <w:t>,</w:t>
            </w:r>
            <w:r w:rsidR="00FA73AB">
              <w:t>727</w:t>
            </w:r>
          </w:p>
        </w:tc>
      </w:tr>
      <w:tr w14:paraId="2784DF02" w14:textId="3351D936" w:rsidTr="001519F0">
        <w:tblPrEx>
          <w:tblW w:w="0" w:type="auto"/>
          <w:tblLook w:val="04A0"/>
        </w:tblPrEx>
        <w:tc>
          <w:tcPr>
            <w:tcW w:w="2230" w:type="dxa"/>
          </w:tcPr>
          <w:p w:rsidR="000F5069" w:rsidRPr="00134545" w:rsidP="00DA4129" w14:paraId="631F16D5" w14:textId="37DFFB01">
            <w:r w:rsidRPr="00134545">
              <w:t>High Contract Cost per survey</w:t>
            </w:r>
          </w:p>
        </w:tc>
        <w:tc>
          <w:tcPr>
            <w:tcW w:w="2591" w:type="dxa"/>
          </w:tcPr>
          <w:p w:rsidR="000F5069" w:rsidP="00134545" w14:paraId="2BF04BEA" w14:textId="708F1CF1">
            <w:pPr>
              <w:jc w:val="center"/>
            </w:pPr>
            <w:r w:rsidRPr="00134545">
              <w:t>Assumption</w:t>
            </w:r>
            <w:r w:rsidR="001B5052">
              <w:t>*</w:t>
            </w:r>
            <w:r w:rsidR="006B21B5">
              <w:t xml:space="preserve">: </w:t>
            </w:r>
            <w:r w:rsidR="005A7AFA">
              <w:t>$</w:t>
            </w:r>
            <w:r w:rsidRPr="006B21B5" w:rsidR="006B21B5">
              <w:t>109,</w:t>
            </w:r>
            <w:r w:rsidR="00E91526">
              <w:t>27</w:t>
            </w:r>
            <w:r w:rsidR="000B5D12">
              <w:t>2.7</w:t>
            </w:r>
            <w:r w:rsidR="001B70BE">
              <w:t>0</w:t>
            </w:r>
          </w:p>
          <w:p w:rsidR="006B21B5" w:rsidP="00134545" w14:paraId="764E735B" w14:textId="77777777">
            <w:pPr>
              <w:jc w:val="center"/>
            </w:pPr>
          </w:p>
          <w:p w:rsidR="006B21B5" w:rsidP="00134545" w14:paraId="3AFFD45D" w14:textId="77777777">
            <w:pPr>
              <w:jc w:val="center"/>
            </w:pPr>
            <w:r>
              <w:t>10 surveys per year</w:t>
            </w:r>
          </w:p>
          <w:p w:rsidR="006B21B5" w:rsidP="00134545" w14:paraId="1ACDDABE" w14:textId="77777777">
            <w:pPr>
              <w:jc w:val="center"/>
            </w:pPr>
          </w:p>
          <w:p w:rsidR="006B21B5" w:rsidRPr="00134545" w:rsidP="00134545" w14:paraId="3ABBCEC2" w14:textId="48E54EB9">
            <w:pPr>
              <w:jc w:val="center"/>
            </w:pPr>
            <w:r>
              <w:t>$</w:t>
            </w:r>
            <w:r w:rsidR="00FD32D4">
              <w:t>109,</w:t>
            </w:r>
            <w:r w:rsidR="00971C8D">
              <w:t>27</w:t>
            </w:r>
            <w:r w:rsidR="001B70BE">
              <w:t>2.70</w:t>
            </w:r>
            <w:r w:rsidR="00FD32D4">
              <w:t xml:space="preserve"> x 10 = $1,09</w:t>
            </w:r>
            <w:r w:rsidR="008F6A75">
              <w:t>2</w:t>
            </w:r>
            <w:r w:rsidR="00FD32D4">
              <w:t>,</w:t>
            </w:r>
            <w:r w:rsidR="008F6A75">
              <w:t>7</w:t>
            </w:r>
            <w:r w:rsidR="000B5D12">
              <w:t>27</w:t>
            </w:r>
          </w:p>
        </w:tc>
        <w:tc>
          <w:tcPr>
            <w:tcW w:w="2751" w:type="dxa"/>
          </w:tcPr>
          <w:p w:rsidR="000F5069" w:rsidRPr="00134545" w:rsidP="00134545" w14:paraId="51F7B919" w14:textId="560985B9">
            <w:pPr>
              <w:jc w:val="center"/>
            </w:pPr>
            <w:r w:rsidRPr="00134545">
              <w:t>$1</w:t>
            </w:r>
            <w:r w:rsidR="001A7347">
              <w:t>,</w:t>
            </w:r>
            <w:r w:rsidRPr="00134545">
              <w:t>09</w:t>
            </w:r>
            <w:r w:rsidR="008F6A75">
              <w:t>2</w:t>
            </w:r>
            <w:r w:rsidRPr="00134545">
              <w:t>,</w:t>
            </w:r>
            <w:r w:rsidR="008F6A75">
              <w:t>7</w:t>
            </w:r>
            <w:r w:rsidR="00E87739">
              <w:t>27</w:t>
            </w:r>
          </w:p>
        </w:tc>
        <w:tc>
          <w:tcPr>
            <w:tcW w:w="1778" w:type="dxa"/>
          </w:tcPr>
          <w:p w:rsidR="000F5069" w:rsidRPr="00134545" w:rsidP="00134545" w14:paraId="6606C900" w14:textId="1BDBD171">
            <w:pPr>
              <w:jc w:val="center"/>
            </w:pPr>
            <w:r>
              <w:t>$2</w:t>
            </w:r>
            <w:r w:rsidR="001A7347">
              <w:t>,</w:t>
            </w:r>
            <w:r>
              <w:t>18</w:t>
            </w:r>
            <w:r w:rsidR="000A0FCE">
              <w:t>5</w:t>
            </w:r>
            <w:r>
              <w:t>,</w:t>
            </w:r>
            <w:r w:rsidR="000A0FCE">
              <w:t>4</w:t>
            </w:r>
            <w:r w:rsidR="00E87739">
              <w:t>54</w:t>
            </w:r>
          </w:p>
        </w:tc>
      </w:tr>
      <w:tr w14:paraId="0D5A3081" w14:textId="2D5A03C8" w:rsidTr="001519F0">
        <w:tblPrEx>
          <w:tblW w:w="0" w:type="auto"/>
          <w:tblLook w:val="04A0"/>
        </w:tblPrEx>
        <w:tc>
          <w:tcPr>
            <w:tcW w:w="2230" w:type="dxa"/>
          </w:tcPr>
          <w:p w:rsidR="000F5069" w:rsidRPr="00134545" w:rsidP="00DA4129" w14:paraId="2F6C0AEC" w14:textId="7167D6D6">
            <w:r w:rsidRPr="00134545">
              <w:t>Average contract cost per survey</w:t>
            </w:r>
          </w:p>
        </w:tc>
        <w:tc>
          <w:tcPr>
            <w:tcW w:w="2591" w:type="dxa"/>
          </w:tcPr>
          <w:p w:rsidR="00BD0648" w:rsidP="00134545" w14:paraId="037B6A0F" w14:textId="169B2D46">
            <w:pPr>
              <w:jc w:val="center"/>
            </w:pPr>
            <w:r>
              <w:t xml:space="preserve">Average of the </w:t>
            </w:r>
            <w:r>
              <w:t>Low contract cost</w:t>
            </w:r>
            <w:r>
              <w:t xml:space="preserve"> and High contract cost</w:t>
            </w:r>
          </w:p>
          <w:p w:rsidR="008F0341" w:rsidP="00134545" w14:paraId="6BD7562A" w14:textId="77777777">
            <w:pPr>
              <w:jc w:val="center"/>
            </w:pPr>
          </w:p>
          <w:p w:rsidR="008F0341" w:rsidRPr="00134545" w:rsidP="00134545" w14:paraId="5EEBC63E" w14:textId="729FE322">
            <w:pPr>
              <w:jc w:val="center"/>
            </w:pPr>
            <w:r>
              <w:t>(</w:t>
            </w:r>
            <w:r w:rsidRPr="00C83E13" w:rsidR="00C83E13">
              <w:t>$546,363.50</w:t>
            </w:r>
            <w:r>
              <w:t xml:space="preserve"> + </w:t>
            </w:r>
            <w:r w:rsidRPr="00C83E13" w:rsidR="00C83E13">
              <w:t>$1,092,727</w:t>
            </w:r>
            <w:r>
              <w:t xml:space="preserve">) / 2 = </w:t>
            </w:r>
            <w:r w:rsidR="00A25DF5">
              <w:t>$</w:t>
            </w:r>
            <w:r w:rsidR="00EC01DB">
              <w:t>819,545.25</w:t>
            </w:r>
          </w:p>
        </w:tc>
        <w:tc>
          <w:tcPr>
            <w:tcW w:w="2751" w:type="dxa"/>
          </w:tcPr>
          <w:p w:rsidR="000F5069" w:rsidRPr="000F5069" w:rsidP="00134545" w14:paraId="16210F71" w14:textId="52F59CCA">
            <w:pPr>
              <w:jc w:val="center"/>
            </w:pPr>
            <w:r w:rsidRPr="00134545">
              <w:t>$8</w:t>
            </w:r>
            <w:r>
              <w:t>1</w:t>
            </w:r>
            <w:r w:rsidR="00F432B9">
              <w:t>9</w:t>
            </w:r>
            <w:r w:rsidR="00A25DF5">
              <w:t>,</w:t>
            </w:r>
            <w:r w:rsidR="00A24BD4">
              <w:t>54</w:t>
            </w:r>
            <w:r w:rsidR="0081007B">
              <w:t>5.25</w:t>
            </w:r>
          </w:p>
        </w:tc>
        <w:tc>
          <w:tcPr>
            <w:tcW w:w="1778" w:type="dxa"/>
          </w:tcPr>
          <w:p w:rsidR="006B6E43" w:rsidRPr="00134545" w:rsidP="006B6E43" w14:paraId="714FD004" w14:textId="3BFB3444">
            <w:pPr>
              <w:jc w:val="center"/>
            </w:pPr>
            <w:r>
              <w:t>$1</w:t>
            </w:r>
            <w:r w:rsidR="000C3CEE">
              <w:t>,</w:t>
            </w:r>
            <w:r>
              <w:t>63</w:t>
            </w:r>
            <w:r w:rsidR="00A24BD4">
              <w:t>9</w:t>
            </w:r>
            <w:r>
              <w:t>,0</w:t>
            </w:r>
            <w:r w:rsidR="00A24BD4">
              <w:t>9</w:t>
            </w:r>
            <w:r w:rsidR="0081007B">
              <w:t>1</w:t>
            </w:r>
          </w:p>
        </w:tc>
      </w:tr>
      <w:tr w14:paraId="5FE7059E" w14:textId="45EA27CC" w:rsidTr="001519F0">
        <w:tblPrEx>
          <w:tblW w:w="0" w:type="auto"/>
          <w:tblLook w:val="04A0"/>
        </w:tblPrEx>
        <w:tc>
          <w:tcPr>
            <w:tcW w:w="2230" w:type="dxa"/>
          </w:tcPr>
          <w:p w:rsidR="000F5069" w:rsidRPr="00134545" w:rsidP="00DA4129" w14:paraId="6F2B8985" w14:textId="38874FEF">
            <w:r w:rsidRPr="00134545">
              <w:t>Annual salary</w:t>
            </w:r>
            <w:r w:rsidR="0023268B">
              <w:t>***</w:t>
            </w:r>
            <w:r w:rsidRPr="00134545">
              <w:t xml:space="preserve"> per GS</w:t>
            </w:r>
            <w:r w:rsidR="00B66FF0">
              <w:t xml:space="preserve"> </w:t>
            </w:r>
            <w:r w:rsidRPr="00134545">
              <w:t>14/5 program analyst/project officer</w:t>
            </w:r>
          </w:p>
        </w:tc>
        <w:tc>
          <w:tcPr>
            <w:tcW w:w="2591" w:type="dxa"/>
          </w:tcPr>
          <w:p w:rsidR="000F5069" w:rsidP="000F5069" w14:paraId="48CA9FCC" w14:textId="77777777">
            <w:pPr>
              <w:jc w:val="center"/>
            </w:pPr>
            <w:r>
              <w:t>$163,104</w:t>
            </w:r>
          </w:p>
          <w:p w:rsidR="00B66FF0" w:rsidP="000F5069" w14:paraId="622799D4" w14:textId="77777777">
            <w:pPr>
              <w:jc w:val="center"/>
            </w:pPr>
          </w:p>
          <w:p w:rsidR="00B66FF0" w:rsidP="000F5069" w14:paraId="207F4156" w14:textId="77777777">
            <w:pPr>
              <w:jc w:val="center"/>
            </w:pPr>
            <w:r>
              <w:t>At 5% of their time each fiscal year</w:t>
            </w:r>
          </w:p>
          <w:p w:rsidR="00E07A26" w:rsidP="000F5069" w14:paraId="0861603C" w14:textId="77777777">
            <w:pPr>
              <w:jc w:val="center"/>
            </w:pPr>
          </w:p>
          <w:p w:rsidR="00E07A26" w:rsidP="000F5069" w14:paraId="3F4AD828" w14:textId="27C552FB">
            <w:pPr>
              <w:jc w:val="center"/>
            </w:pPr>
            <w:r>
              <w:t xml:space="preserve">And assuming 10 </w:t>
            </w:r>
            <w:r w:rsidR="00F72EA0">
              <w:t xml:space="preserve">program </w:t>
            </w:r>
            <w:r>
              <w:t>analysts/pro</w:t>
            </w:r>
            <w:r w:rsidR="00F72EA0">
              <w:t xml:space="preserve">ject </w:t>
            </w:r>
            <w:r>
              <w:t>officers per year</w:t>
            </w:r>
          </w:p>
          <w:p w:rsidR="00E07A26" w:rsidP="000F5069" w14:paraId="76164592" w14:textId="77777777">
            <w:pPr>
              <w:jc w:val="center"/>
            </w:pPr>
          </w:p>
          <w:p w:rsidR="00E07A26" w:rsidRPr="00134545" w:rsidP="000F5069" w14:paraId="7447B085" w14:textId="7C307099">
            <w:pPr>
              <w:jc w:val="center"/>
            </w:pPr>
            <w:r>
              <w:t xml:space="preserve">$163,104 x 5% x 10 = </w:t>
            </w:r>
            <w:r w:rsidR="001004BE">
              <w:t>$</w:t>
            </w:r>
            <w:r w:rsidR="00A95B83">
              <w:t>81</w:t>
            </w:r>
            <w:r w:rsidR="001004BE">
              <w:t>,552</w:t>
            </w:r>
          </w:p>
        </w:tc>
        <w:tc>
          <w:tcPr>
            <w:tcW w:w="2751" w:type="dxa"/>
          </w:tcPr>
          <w:p w:rsidR="000F5069" w:rsidRPr="00134545" w:rsidP="000F5069" w14:paraId="7D4BCC3C" w14:textId="5964211A">
            <w:pPr>
              <w:jc w:val="center"/>
            </w:pPr>
            <w:r w:rsidRPr="00134545">
              <w:t>$</w:t>
            </w:r>
            <w:r w:rsidR="008302A4">
              <w:t>81,552</w:t>
            </w:r>
          </w:p>
        </w:tc>
        <w:tc>
          <w:tcPr>
            <w:tcW w:w="1778" w:type="dxa"/>
          </w:tcPr>
          <w:p w:rsidR="000F5069" w:rsidRPr="00134545" w:rsidP="000F5069" w14:paraId="43058B5F" w14:textId="2EB66F34">
            <w:pPr>
              <w:jc w:val="center"/>
            </w:pPr>
            <w:r>
              <w:t>$</w:t>
            </w:r>
            <w:r w:rsidRPr="00B324B0" w:rsidR="008302A4">
              <w:rPr>
                <w:b/>
                <w:bCs/>
              </w:rPr>
              <w:t>163,104</w:t>
            </w:r>
          </w:p>
        </w:tc>
      </w:tr>
      <w:tr w14:paraId="2CE5D650" w14:textId="5FB27C45" w:rsidTr="001519F0">
        <w:tblPrEx>
          <w:tblW w:w="0" w:type="auto"/>
          <w:tblLook w:val="04A0"/>
        </w:tblPrEx>
        <w:tc>
          <w:tcPr>
            <w:tcW w:w="2230" w:type="dxa"/>
          </w:tcPr>
          <w:p w:rsidR="000F5069" w:rsidP="00134545" w14:paraId="56498648" w14:textId="29EAF716">
            <w:pPr>
              <w:jc w:val="right"/>
              <w:rPr>
                <w:b/>
                <w:bCs/>
              </w:rPr>
            </w:pPr>
            <w:r>
              <w:rPr>
                <w:b/>
                <w:bCs/>
              </w:rPr>
              <w:t>Total annual cost to the government</w:t>
            </w:r>
          </w:p>
        </w:tc>
        <w:tc>
          <w:tcPr>
            <w:tcW w:w="2591" w:type="dxa"/>
          </w:tcPr>
          <w:p w:rsidR="000F5069" w:rsidRPr="00CE2546" w:rsidP="00134545" w14:paraId="5DB156A4" w14:textId="7DEFBD3E">
            <w:pPr>
              <w:jc w:val="center"/>
            </w:pPr>
            <w:r w:rsidRPr="00CE2546">
              <w:t>$</w:t>
            </w:r>
            <w:r w:rsidRPr="00CE2546" w:rsidR="008A498F">
              <w:t>819,545.25</w:t>
            </w:r>
            <w:r w:rsidRPr="00CE2546" w:rsidR="00181ACE">
              <w:t xml:space="preserve"> </w:t>
            </w:r>
            <w:r w:rsidRPr="00CE2546" w:rsidR="002E402E">
              <w:t>+</w:t>
            </w:r>
            <w:r w:rsidRPr="00CE2546" w:rsidR="00181ACE">
              <w:t xml:space="preserve"> </w:t>
            </w:r>
            <w:r w:rsidRPr="00CE2546" w:rsidR="00D85C14">
              <w:t>$81,552</w:t>
            </w:r>
            <w:r w:rsidRPr="00CE2546" w:rsidR="008A498F">
              <w:t xml:space="preserve"> = </w:t>
            </w:r>
            <w:r w:rsidRPr="00CE2546" w:rsidR="00815948">
              <w:t>$901</w:t>
            </w:r>
            <w:r w:rsidRPr="00CE2546" w:rsidR="000501AD">
              <w:t>,097.25</w:t>
            </w:r>
          </w:p>
        </w:tc>
        <w:tc>
          <w:tcPr>
            <w:tcW w:w="2751" w:type="dxa"/>
          </w:tcPr>
          <w:p w:rsidR="000F5069" w:rsidRPr="00CE2546" w:rsidP="00134545" w14:paraId="7755AD4A" w14:textId="7323ABC4">
            <w:pPr>
              <w:jc w:val="center"/>
            </w:pPr>
            <w:r w:rsidRPr="00CE2546">
              <w:t>$</w:t>
            </w:r>
            <w:r w:rsidRPr="00CE2546" w:rsidR="000501AD">
              <w:t>901,097.25</w:t>
            </w:r>
          </w:p>
        </w:tc>
        <w:tc>
          <w:tcPr>
            <w:tcW w:w="1778" w:type="dxa"/>
          </w:tcPr>
          <w:p w:rsidR="000F5069" w:rsidRPr="00B324B0" w:rsidP="00134545" w14:paraId="5D563F27" w14:textId="54CF6B02">
            <w:pPr>
              <w:jc w:val="center"/>
              <w:rPr>
                <w:b/>
                <w:bCs/>
              </w:rPr>
            </w:pPr>
            <w:r w:rsidRPr="00B324B0">
              <w:rPr>
                <w:b/>
                <w:bCs/>
              </w:rPr>
              <w:t>$1,</w:t>
            </w:r>
            <w:r w:rsidR="009341EA">
              <w:rPr>
                <w:b/>
                <w:bCs/>
              </w:rPr>
              <w:t>802</w:t>
            </w:r>
            <w:r>
              <w:rPr>
                <w:b/>
                <w:bCs/>
              </w:rPr>
              <w:t>,1</w:t>
            </w:r>
            <w:r w:rsidR="009341EA">
              <w:rPr>
                <w:b/>
                <w:bCs/>
              </w:rPr>
              <w:t>95</w:t>
            </w:r>
          </w:p>
        </w:tc>
      </w:tr>
    </w:tbl>
    <w:p w:rsidR="00093809" w:rsidRPr="00093809" w:rsidP="00093809" w14:paraId="2591C8D7" w14:textId="4EF72D9D">
      <w:pPr>
        <w:rPr>
          <w:b/>
          <w:bCs/>
        </w:rPr>
      </w:pPr>
      <w:r>
        <w:rPr>
          <w:b/>
          <w:bCs/>
        </w:rPr>
        <w:t xml:space="preserve">Exhibit 3: </w:t>
      </w:r>
      <w:r w:rsidRPr="00093809">
        <w:rPr>
          <w:b/>
          <w:bCs/>
        </w:rPr>
        <w:t>Estimated Annual Cost to the Federal Government</w:t>
      </w:r>
    </w:p>
    <w:p w:rsidR="00485C18" w:rsidP="00093809" w14:paraId="6C4072A9" w14:textId="77777777">
      <w:pPr>
        <w:rPr>
          <w:b/>
          <w:bCs/>
        </w:rPr>
      </w:pPr>
    </w:p>
    <w:p w:rsidR="00744036" w:rsidP="00FA3428" w14:paraId="2C67D331" w14:textId="4D58C413">
      <w:pPr>
        <w:rPr>
          <w:sz w:val="18"/>
          <w:szCs w:val="18"/>
        </w:rPr>
      </w:pPr>
      <w:r w:rsidRPr="009E0AA3">
        <w:rPr>
          <w:sz w:val="18"/>
          <w:szCs w:val="18"/>
        </w:rPr>
        <w:t>*</w:t>
      </w:r>
      <w:r w:rsidRPr="00744036">
        <w:rPr>
          <w:sz w:val="18"/>
          <w:szCs w:val="18"/>
        </w:rPr>
        <w:t>These amounts were based on the previous estimates for the last package approval, inflated by</w:t>
      </w:r>
      <w:r w:rsidR="00624764">
        <w:rPr>
          <w:sz w:val="18"/>
          <w:szCs w:val="18"/>
        </w:rPr>
        <w:t xml:space="preserve"> an average of</w:t>
      </w:r>
      <w:r w:rsidRPr="00744036">
        <w:rPr>
          <w:sz w:val="18"/>
          <w:szCs w:val="18"/>
        </w:rPr>
        <w:t xml:space="preserve"> 3% per year for three years (2025, 2026, 2027).</w:t>
      </w:r>
    </w:p>
    <w:p w:rsidR="005F7F53" w:rsidRPr="003F2FB6" w:rsidP="005F7F53" w14:paraId="767693BF" w14:textId="77777777">
      <w:pPr>
        <w:rPr>
          <w:sz w:val="18"/>
          <w:szCs w:val="18"/>
        </w:rPr>
      </w:pPr>
      <w:r w:rsidRPr="003F2FB6">
        <w:rPr>
          <w:sz w:val="18"/>
          <w:szCs w:val="18"/>
        </w:rPr>
        <w:t xml:space="preserve">**Adjusted annual cost is 200% of the annual cost. </w:t>
      </w:r>
    </w:p>
    <w:p w:rsidR="00FA3428" w:rsidRPr="009E0AA3" w:rsidP="00FA3428" w14:paraId="7DF00263" w14:textId="76C49BF4">
      <w:pPr>
        <w:rPr>
          <w:sz w:val="18"/>
          <w:szCs w:val="18"/>
        </w:rPr>
      </w:pPr>
      <w:r>
        <w:rPr>
          <w:sz w:val="18"/>
          <w:szCs w:val="18"/>
        </w:rPr>
        <w:t>***</w:t>
      </w:r>
      <w:r w:rsidRPr="009E0AA3" w:rsidR="009E1647">
        <w:rPr>
          <w:sz w:val="18"/>
          <w:szCs w:val="18"/>
        </w:rPr>
        <w:t>Annual salaries based on 202</w:t>
      </w:r>
      <w:r w:rsidRPr="009E0AA3" w:rsidR="00DA4129">
        <w:rPr>
          <w:sz w:val="18"/>
          <w:szCs w:val="18"/>
        </w:rPr>
        <w:t>6</w:t>
      </w:r>
      <w:r w:rsidRPr="009E0AA3" w:rsidR="009E1647">
        <w:rPr>
          <w:sz w:val="18"/>
          <w:szCs w:val="18"/>
        </w:rPr>
        <w:t xml:space="preserve"> OPM Pay Schedule for Washington/DC area: </w:t>
      </w:r>
      <w:hyperlink r:id="rId7" w:history="1">
        <w:r w:rsidRPr="009E0AA3" w:rsidR="00093809">
          <w:rPr>
            <w:rStyle w:val="Hyperlink"/>
            <w:sz w:val="18"/>
            <w:szCs w:val="18"/>
          </w:rPr>
          <w:t>https://www.opm.gov/policy-data-oversight/pay-leave/salaries-wages/salary-tables/pdf/2026/DCB.pdf</w:t>
        </w:r>
      </w:hyperlink>
      <w:r w:rsidRPr="009E0AA3" w:rsidR="00093809">
        <w:rPr>
          <w:sz w:val="18"/>
          <w:szCs w:val="18"/>
        </w:rPr>
        <w:t xml:space="preserve"> </w:t>
      </w:r>
      <w:r w:rsidRPr="009E0AA3" w:rsidR="009E1647">
        <w:rPr>
          <w:sz w:val="18"/>
          <w:szCs w:val="18"/>
        </w:rPr>
        <w:t xml:space="preserve"> </w:t>
      </w:r>
    </w:p>
    <w:p w:rsidR="00FA3428" w:rsidRPr="00FA3428" w:rsidP="00B324B0" w14:paraId="7764FB1A" w14:textId="03080544">
      <w:pPr>
        <w:numPr>
          <w:ilvl w:val="0"/>
          <w:numId w:val="8"/>
        </w:numPr>
        <w:rPr>
          <w:b/>
        </w:rPr>
      </w:pPr>
      <w:r w:rsidRPr="00FA3428">
        <w:rPr>
          <w:b/>
        </w:rPr>
        <w:t>Change</w:t>
      </w:r>
      <w:r w:rsidR="00A04275">
        <w:rPr>
          <w:b/>
        </w:rPr>
        <w:t>s in Hour Burden</w:t>
      </w:r>
    </w:p>
    <w:p w:rsidR="00FA3428" w:rsidRPr="00FA3428" w:rsidP="00FA3428" w14:paraId="00F64C0B" w14:textId="77777777">
      <w:r w:rsidRPr="00FA3428">
        <w:t xml:space="preserve">There is no change in the total number of burden hours. </w:t>
      </w:r>
    </w:p>
    <w:p w:rsidR="00FA3428" w:rsidRPr="00FA3428" w:rsidP="00B324B0" w14:paraId="72D9B514" w14:textId="65BEAC7C">
      <w:pPr>
        <w:numPr>
          <w:ilvl w:val="0"/>
          <w:numId w:val="8"/>
        </w:numPr>
        <w:rPr>
          <w:b/>
        </w:rPr>
      </w:pPr>
      <w:r w:rsidRPr="007A15F1">
        <w:rPr>
          <w:b/>
        </w:rPr>
        <w:t>Time Schedule, Publication and Analysis Plans</w:t>
      </w:r>
    </w:p>
    <w:p w:rsidR="00FA3428" w:rsidRPr="00FA3428" w:rsidP="00FA3428" w14:paraId="42A06A08" w14:textId="77777777">
      <w:r w:rsidRPr="00FA3428">
        <w:t xml:space="preserve">Feedback collected under this generic clearance provides useful information, but it does not yield data that can be generalized to the overall population. Findings will be used for general service improvement, but are not for publication or other public release.  </w:t>
      </w:r>
    </w:p>
    <w:p w:rsidR="00FA3428" w:rsidRPr="00FA3428" w:rsidP="00FA3428" w14:paraId="5AFE9303" w14:textId="5EEC0663">
      <w:r w:rsidRPr="00FA3428">
        <w:t xml:space="preserve">Although the Agency does not intend to publish its findings, the Agency may receive requests to release the information (e.g., congressional inquiry, Freedom of Information Act requests).  The Agency will disseminate the findings when appropriate, strictly following the Agency's "Guidelines for Ensuring the Quality of Information Disseminated to the Public", and will include specific discussion of the limitation of the qualitative results discussed above. </w:t>
      </w:r>
    </w:p>
    <w:p w:rsidR="00FA3428" w:rsidRPr="00FA3428" w:rsidP="00B324B0" w14:paraId="490A17E7" w14:textId="77777777">
      <w:pPr>
        <w:numPr>
          <w:ilvl w:val="0"/>
          <w:numId w:val="8"/>
        </w:numPr>
        <w:rPr>
          <w:b/>
        </w:rPr>
      </w:pPr>
      <w:r w:rsidRPr="00FA3428">
        <w:rPr>
          <w:b/>
        </w:rPr>
        <w:t>Exemption for Display of Expiration Date</w:t>
      </w:r>
    </w:p>
    <w:p w:rsidR="00FA3428" w:rsidRPr="00FA3428" w:rsidP="00FA3428" w14:paraId="7980CA99" w14:textId="77777777">
      <w:r w:rsidRPr="00FA3428">
        <w:t>AHRQ does not seek this exemption.</w:t>
      </w:r>
    </w:p>
    <w:p w:rsidR="00FA3428" w:rsidRPr="00FA3428" w:rsidP="00FA3428" w14:paraId="2AB2C52C" w14:textId="77777777">
      <w:pPr>
        <w:rPr>
          <w:b/>
          <w:u w:val="single"/>
        </w:rPr>
      </w:pPr>
      <w:r w:rsidRPr="00FA3428">
        <w:rPr>
          <w:b/>
          <w:u w:val="single"/>
        </w:rPr>
        <w:t>List  of Attachments:</w:t>
      </w:r>
    </w:p>
    <w:p w:rsidR="00FA3428" w:rsidRPr="00FA3428" w:rsidP="00FA3428" w14:paraId="4CFED64B" w14:textId="2B64A155">
      <w:r w:rsidRPr="00FA3428">
        <w:t>Attachment A</w:t>
      </w:r>
      <w:r w:rsidRPr="007B0A16" w:rsidR="007B0A16">
        <w:t>–</w:t>
      </w:r>
      <w:r w:rsidRPr="00FA3428">
        <w:t xml:space="preserve"> Healthcare Research and Quality Act of 1999</w:t>
      </w:r>
    </w:p>
    <w:p w:rsidR="00FA3428" w:rsidRPr="00FA3428" w:rsidP="00FA3428" w14:paraId="676FE8B7" w14:textId="156955B2">
      <w:r w:rsidRPr="00FA3428">
        <w:t xml:space="preserve">Attachment B </w:t>
      </w:r>
      <w:r w:rsidR="004B6055">
        <w:t>–</w:t>
      </w:r>
      <w:r w:rsidRPr="00FA3428">
        <w:t xml:space="preserve"> </w:t>
      </w:r>
      <w:r w:rsidR="004B6055">
        <w:t>Generic Clearance Submission Template</w:t>
      </w:r>
    </w:p>
    <w:p w:rsidR="00FA3428" w:rsidRPr="00FA3428" w:rsidP="00FA3428" w14:paraId="4B3F9CC8" w14:textId="6BC2AEAA">
      <w:r w:rsidRPr="00FA3428">
        <w:t xml:space="preserve">Attachment C – </w:t>
      </w:r>
      <w:r w:rsidRPr="00FA3428" w:rsidR="0010255B">
        <w:t>60-day</w:t>
      </w:r>
      <w:r w:rsidRPr="00FA3428">
        <w:t xml:space="preserve"> Federal Register notice</w:t>
      </w:r>
      <w:r w:rsidR="00454024">
        <w:t xml:space="preserve"> and correction notice </w:t>
      </w:r>
    </w:p>
    <w:p w:rsidR="00FA3428" w:rsidP="00FA3428" w14:paraId="626E7880" w14:textId="5246534B">
      <w:pPr>
        <w:rPr>
          <w:bCs/>
        </w:rPr>
      </w:pPr>
      <w:r w:rsidRPr="00B2769D">
        <w:rPr>
          <w:bCs/>
        </w:rPr>
        <w:t>Attachment D – Data collections currently approved under 0935-0179</w:t>
      </w:r>
    </w:p>
    <w:p w:rsidR="00FA3428" w:rsidRPr="00FA3428" w:rsidP="00FA3428" w14:paraId="4311AA28" w14:textId="77777777">
      <w:pPr>
        <w:rPr>
          <w:b/>
        </w:rPr>
      </w:pPr>
    </w:p>
    <w:p w:rsidR="00C661BE" w14:paraId="17B98A57" w14:textId="77777777"/>
    <w:sectPr>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5914" w14:paraId="0DFF2F54" w14:textId="77777777">
    <w:pPr>
      <w:pStyle w:val="Footer"/>
      <w:jc w:val="center"/>
    </w:pPr>
    <w:r>
      <w:fldChar w:fldCharType="begin"/>
    </w:r>
    <w:r>
      <w:instrText xml:space="preserve"> PAGE   \* MERGEFORMAT </w:instrText>
    </w:r>
    <w:r>
      <w:fldChar w:fldCharType="separate"/>
    </w:r>
    <w:r w:rsidR="00140A9F">
      <w:rPr>
        <w:noProof/>
      </w:rPr>
      <w:t>9</w:t>
    </w:r>
    <w:r>
      <w:rPr>
        <w:noProof/>
      </w:rPr>
      <w:fldChar w:fldCharType="end"/>
    </w:r>
  </w:p>
  <w:p w:rsidR="00885914" w14:paraId="11C7617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8351D" w:rsidP="00FA3428" w14:paraId="4C1824ED" w14:textId="77777777">
      <w:pPr>
        <w:spacing w:after="0" w:line="240" w:lineRule="auto"/>
      </w:pPr>
      <w:r>
        <w:separator/>
      </w:r>
    </w:p>
  </w:footnote>
  <w:footnote w:type="continuationSeparator" w:id="1">
    <w:p w:rsidR="0028351D" w:rsidP="00FA3428" w14:paraId="1741140D" w14:textId="77777777">
      <w:pPr>
        <w:spacing w:after="0" w:line="240" w:lineRule="auto"/>
      </w:pPr>
      <w:r>
        <w:continuationSeparator/>
      </w:r>
    </w:p>
  </w:footnote>
  <w:footnote w:id="2">
    <w:p w:rsidR="00FA3428" w:rsidP="00FA3428" w14:paraId="42F548BA" w14:textId="77777777">
      <w:pPr>
        <w:pStyle w:val="FootnoteText"/>
      </w:pPr>
      <w:r>
        <w:rPr>
          <w:rStyle w:val="FootnoteReference"/>
        </w:rPr>
        <w:footnoteRef/>
      </w:r>
      <w:r>
        <w:t xml:space="preserve"> As defined in OMB and agency Information Quality Guidelines, “influential” means that “an agency can reasonably determine that dissemination of the information will have or does have a clear and substantial impact on important public policies or important private sector decisions.”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87196A"/>
    <w:multiLevelType w:val="hybridMultilevel"/>
    <w:tmpl w:val="57746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
    <w:nsid w:val="1CEF26AF"/>
    <w:multiLevelType w:val="hybridMultilevel"/>
    <w:tmpl w:val="0AFE14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20447976"/>
    <w:multiLevelType w:val="hybridMultilevel"/>
    <w:tmpl w:val="F91E7C3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D8C1AE9"/>
    <w:multiLevelType w:val="hybridMultilevel"/>
    <w:tmpl w:val="40DEEE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
    <w:nsid w:val="2DB35B6B"/>
    <w:multiLevelType w:val="hybridMultilevel"/>
    <w:tmpl w:val="D838919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5">
    <w:nsid w:val="4A4F0487"/>
    <w:multiLevelType w:val="hybridMultilevel"/>
    <w:tmpl w:val="F2148E08"/>
    <w:lvl w:ilvl="0">
      <w:start w:val="1"/>
      <w:numFmt w:val="upperLetter"/>
      <w:lvlText w:val="%1."/>
      <w:lvlJc w:val="left"/>
      <w:pPr>
        <w:ind w:left="360" w:hanging="360"/>
      </w:pPr>
      <w:rPr>
        <w:rFonts w:cs="Times New Roman" w:hint="default"/>
        <w:u w:val="none"/>
      </w:rPr>
    </w:lvl>
    <w:lvl w:ilvl="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6">
    <w:nsid w:val="59351823"/>
    <w:multiLevelType w:val="hybridMultilevel"/>
    <w:tmpl w:val="5DA29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7">
    <w:nsid w:val="64A90481"/>
    <w:multiLevelType w:val="hybridMultilevel"/>
    <w:tmpl w:val="A0706268"/>
    <w:lvl w:ilvl="0">
      <w:start w:val="9"/>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6D412705"/>
    <w:multiLevelType w:val="hybridMultilevel"/>
    <w:tmpl w:val="5B48558A"/>
    <w:lvl w:ilvl="0">
      <w:start w:val="1"/>
      <w:numFmt w:val="decimal"/>
      <w:lvlText w:val="%1."/>
      <w:lvlJc w:val="left"/>
      <w:pPr>
        <w:ind w:left="360" w:hanging="360"/>
      </w:pPr>
      <w:rPr>
        <w:rFonts w:cs="Times New Roman" w:hint="default"/>
      </w:rPr>
    </w:lvl>
    <w:lvl w:ilvl="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9">
    <w:nsid w:val="71756CF3"/>
    <w:multiLevelType w:val="hybridMultilevel"/>
    <w:tmpl w:val="EAFEA678"/>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36329304">
    <w:abstractNumId w:val="5"/>
  </w:num>
  <w:num w:numId="2" w16cid:durableId="262885839">
    <w:abstractNumId w:val="8"/>
  </w:num>
  <w:num w:numId="3" w16cid:durableId="349532729">
    <w:abstractNumId w:val="6"/>
  </w:num>
  <w:num w:numId="4" w16cid:durableId="457459103">
    <w:abstractNumId w:val="0"/>
  </w:num>
  <w:num w:numId="5" w16cid:durableId="675689048">
    <w:abstractNumId w:val="1"/>
  </w:num>
  <w:num w:numId="6" w16cid:durableId="2034383517">
    <w:abstractNumId w:val="3"/>
  </w:num>
  <w:num w:numId="7" w16cid:durableId="1269461538">
    <w:abstractNumId w:val="4"/>
  </w:num>
  <w:num w:numId="8" w16cid:durableId="1471626482">
    <w:abstractNumId w:val="7"/>
  </w:num>
  <w:num w:numId="9" w16cid:durableId="1057827102">
    <w:abstractNumId w:val="2"/>
  </w:num>
  <w:num w:numId="10" w16cid:durableId="20097445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428"/>
    <w:rsid w:val="00014613"/>
    <w:rsid w:val="00015F8B"/>
    <w:rsid w:val="00017767"/>
    <w:rsid w:val="0002690A"/>
    <w:rsid w:val="00030854"/>
    <w:rsid w:val="00032E0D"/>
    <w:rsid w:val="00036F53"/>
    <w:rsid w:val="00040AAB"/>
    <w:rsid w:val="000500CF"/>
    <w:rsid w:val="000501AD"/>
    <w:rsid w:val="00063210"/>
    <w:rsid w:val="00067955"/>
    <w:rsid w:val="000719A6"/>
    <w:rsid w:val="00072530"/>
    <w:rsid w:val="00072F69"/>
    <w:rsid w:val="0008236D"/>
    <w:rsid w:val="00093809"/>
    <w:rsid w:val="000A0FCE"/>
    <w:rsid w:val="000B5D12"/>
    <w:rsid w:val="000B5FC5"/>
    <w:rsid w:val="000C0A66"/>
    <w:rsid w:val="000C3CEE"/>
    <w:rsid w:val="000C68AA"/>
    <w:rsid w:val="000D5CE0"/>
    <w:rsid w:val="000E0352"/>
    <w:rsid w:val="000E5A94"/>
    <w:rsid w:val="000F5069"/>
    <w:rsid w:val="000F5514"/>
    <w:rsid w:val="001004BE"/>
    <w:rsid w:val="0010255B"/>
    <w:rsid w:val="001142D7"/>
    <w:rsid w:val="00130CF3"/>
    <w:rsid w:val="00134545"/>
    <w:rsid w:val="00140A9F"/>
    <w:rsid w:val="001425AB"/>
    <w:rsid w:val="00150B04"/>
    <w:rsid w:val="001519F0"/>
    <w:rsid w:val="00181ACE"/>
    <w:rsid w:val="001929BD"/>
    <w:rsid w:val="001A3A2B"/>
    <w:rsid w:val="001A7093"/>
    <w:rsid w:val="001A7347"/>
    <w:rsid w:val="001B1A4B"/>
    <w:rsid w:val="001B5052"/>
    <w:rsid w:val="001B70BE"/>
    <w:rsid w:val="001C3AE3"/>
    <w:rsid w:val="001C61AE"/>
    <w:rsid w:val="001E410F"/>
    <w:rsid w:val="001F2E94"/>
    <w:rsid w:val="0020058C"/>
    <w:rsid w:val="002064D4"/>
    <w:rsid w:val="002308D0"/>
    <w:rsid w:val="0023268B"/>
    <w:rsid w:val="00233747"/>
    <w:rsid w:val="00235A0A"/>
    <w:rsid w:val="0024381B"/>
    <w:rsid w:val="00247BC2"/>
    <w:rsid w:val="00250F08"/>
    <w:rsid w:val="00252D4D"/>
    <w:rsid w:val="00253667"/>
    <w:rsid w:val="00266F62"/>
    <w:rsid w:val="0028351D"/>
    <w:rsid w:val="002948B6"/>
    <w:rsid w:val="00296B14"/>
    <w:rsid w:val="002B52C7"/>
    <w:rsid w:val="002C35E0"/>
    <w:rsid w:val="002D369E"/>
    <w:rsid w:val="002E2354"/>
    <w:rsid w:val="002E402E"/>
    <w:rsid w:val="00300400"/>
    <w:rsid w:val="003043C9"/>
    <w:rsid w:val="00305A41"/>
    <w:rsid w:val="00312419"/>
    <w:rsid w:val="00321C8B"/>
    <w:rsid w:val="00330DDD"/>
    <w:rsid w:val="00334D42"/>
    <w:rsid w:val="003425FB"/>
    <w:rsid w:val="00345BAC"/>
    <w:rsid w:val="003560B5"/>
    <w:rsid w:val="003604FD"/>
    <w:rsid w:val="0037582F"/>
    <w:rsid w:val="00382147"/>
    <w:rsid w:val="00386490"/>
    <w:rsid w:val="00390C73"/>
    <w:rsid w:val="003A68A7"/>
    <w:rsid w:val="003C5264"/>
    <w:rsid w:val="003F23AA"/>
    <w:rsid w:val="003F2F19"/>
    <w:rsid w:val="003F2FB6"/>
    <w:rsid w:val="003F3DD6"/>
    <w:rsid w:val="003F4596"/>
    <w:rsid w:val="003F54B7"/>
    <w:rsid w:val="003F5C09"/>
    <w:rsid w:val="003F6D5F"/>
    <w:rsid w:val="0040351F"/>
    <w:rsid w:val="00411AA2"/>
    <w:rsid w:val="00413A7B"/>
    <w:rsid w:val="00414132"/>
    <w:rsid w:val="00415A1E"/>
    <w:rsid w:val="00417AD6"/>
    <w:rsid w:val="00425736"/>
    <w:rsid w:val="00446462"/>
    <w:rsid w:val="00446BAB"/>
    <w:rsid w:val="00454024"/>
    <w:rsid w:val="00464858"/>
    <w:rsid w:val="00466930"/>
    <w:rsid w:val="004836D0"/>
    <w:rsid w:val="00485C18"/>
    <w:rsid w:val="00493AC2"/>
    <w:rsid w:val="00497EA3"/>
    <w:rsid w:val="004B6055"/>
    <w:rsid w:val="004E539B"/>
    <w:rsid w:val="004E5FF7"/>
    <w:rsid w:val="004E6A4C"/>
    <w:rsid w:val="004E7AE1"/>
    <w:rsid w:val="004F5F16"/>
    <w:rsid w:val="004F7A10"/>
    <w:rsid w:val="005109E6"/>
    <w:rsid w:val="00515AB4"/>
    <w:rsid w:val="00521F74"/>
    <w:rsid w:val="0052415C"/>
    <w:rsid w:val="00531F57"/>
    <w:rsid w:val="00532A22"/>
    <w:rsid w:val="005435B7"/>
    <w:rsid w:val="005476F3"/>
    <w:rsid w:val="005769C1"/>
    <w:rsid w:val="005A7AFA"/>
    <w:rsid w:val="005E3326"/>
    <w:rsid w:val="005F7F53"/>
    <w:rsid w:val="006066D3"/>
    <w:rsid w:val="00624764"/>
    <w:rsid w:val="0064263A"/>
    <w:rsid w:val="00664BF5"/>
    <w:rsid w:val="0066711B"/>
    <w:rsid w:val="00673B88"/>
    <w:rsid w:val="00676EA6"/>
    <w:rsid w:val="006770E4"/>
    <w:rsid w:val="00685EAC"/>
    <w:rsid w:val="00697184"/>
    <w:rsid w:val="006A47C3"/>
    <w:rsid w:val="006A5301"/>
    <w:rsid w:val="006B21B5"/>
    <w:rsid w:val="006B6E43"/>
    <w:rsid w:val="006C5D16"/>
    <w:rsid w:val="006C7176"/>
    <w:rsid w:val="006D4606"/>
    <w:rsid w:val="006E143B"/>
    <w:rsid w:val="006E4411"/>
    <w:rsid w:val="006F1173"/>
    <w:rsid w:val="006F4FFD"/>
    <w:rsid w:val="00701770"/>
    <w:rsid w:val="0070328E"/>
    <w:rsid w:val="00713A42"/>
    <w:rsid w:val="0072291E"/>
    <w:rsid w:val="0072583C"/>
    <w:rsid w:val="00725A73"/>
    <w:rsid w:val="0074280F"/>
    <w:rsid w:val="00744036"/>
    <w:rsid w:val="007722A6"/>
    <w:rsid w:val="00772B3A"/>
    <w:rsid w:val="00776BD4"/>
    <w:rsid w:val="00777F35"/>
    <w:rsid w:val="00786BBD"/>
    <w:rsid w:val="00793583"/>
    <w:rsid w:val="007A093B"/>
    <w:rsid w:val="007A114B"/>
    <w:rsid w:val="007A15F1"/>
    <w:rsid w:val="007B0A16"/>
    <w:rsid w:val="007C2599"/>
    <w:rsid w:val="007D7EE6"/>
    <w:rsid w:val="007F16B0"/>
    <w:rsid w:val="00806C3E"/>
    <w:rsid w:val="0081007B"/>
    <w:rsid w:val="008109CC"/>
    <w:rsid w:val="008113F4"/>
    <w:rsid w:val="00812E4E"/>
    <w:rsid w:val="00815948"/>
    <w:rsid w:val="008302A4"/>
    <w:rsid w:val="00833423"/>
    <w:rsid w:val="008515D4"/>
    <w:rsid w:val="008738D9"/>
    <w:rsid w:val="00874A2B"/>
    <w:rsid w:val="00881E01"/>
    <w:rsid w:val="00881F7A"/>
    <w:rsid w:val="00885914"/>
    <w:rsid w:val="00887D22"/>
    <w:rsid w:val="00890FC6"/>
    <w:rsid w:val="008A498F"/>
    <w:rsid w:val="008C1BDB"/>
    <w:rsid w:val="008D26D3"/>
    <w:rsid w:val="008F0341"/>
    <w:rsid w:val="008F6A75"/>
    <w:rsid w:val="0090262F"/>
    <w:rsid w:val="00907CA2"/>
    <w:rsid w:val="00911025"/>
    <w:rsid w:val="00921F91"/>
    <w:rsid w:val="0092506B"/>
    <w:rsid w:val="009341EA"/>
    <w:rsid w:val="009343D8"/>
    <w:rsid w:val="00937082"/>
    <w:rsid w:val="0094105F"/>
    <w:rsid w:val="00950A62"/>
    <w:rsid w:val="00961B5C"/>
    <w:rsid w:val="00971066"/>
    <w:rsid w:val="00971C8D"/>
    <w:rsid w:val="009C1953"/>
    <w:rsid w:val="009C5E32"/>
    <w:rsid w:val="009E0AA3"/>
    <w:rsid w:val="009E1647"/>
    <w:rsid w:val="009F31E1"/>
    <w:rsid w:val="00A01CFA"/>
    <w:rsid w:val="00A02BA1"/>
    <w:rsid w:val="00A04275"/>
    <w:rsid w:val="00A05259"/>
    <w:rsid w:val="00A13F7B"/>
    <w:rsid w:val="00A24BD4"/>
    <w:rsid w:val="00A25216"/>
    <w:rsid w:val="00A25CAC"/>
    <w:rsid w:val="00A25DF5"/>
    <w:rsid w:val="00A3792D"/>
    <w:rsid w:val="00A40323"/>
    <w:rsid w:val="00A50D6B"/>
    <w:rsid w:val="00A60A48"/>
    <w:rsid w:val="00A71C1A"/>
    <w:rsid w:val="00A775AB"/>
    <w:rsid w:val="00A840B9"/>
    <w:rsid w:val="00A90DC2"/>
    <w:rsid w:val="00A95B83"/>
    <w:rsid w:val="00AA23CA"/>
    <w:rsid w:val="00AA4822"/>
    <w:rsid w:val="00AA63D4"/>
    <w:rsid w:val="00B21C9F"/>
    <w:rsid w:val="00B2769D"/>
    <w:rsid w:val="00B324B0"/>
    <w:rsid w:val="00B46D10"/>
    <w:rsid w:val="00B51429"/>
    <w:rsid w:val="00B62C49"/>
    <w:rsid w:val="00B66FF0"/>
    <w:rsid w:val="00B7290F"/>
    <w:rsid w:val="00B90FB1"/>
    <w:rsid w:val="00B92DA9"/>
    <w:rsid w:val="00BA2566"/>
    <w:rsid w:val="00BA5084"/>
    <w:rsid w:val="00BA53A4"/>
    <w:rsid w:val="00BA5FE0"/>
    <w:rsid w:val="00BA7526"/>
    <w:rsid w:val="00BD0648"/>
    <w:rsid w:val="00BF1293"/>
    <w:rsid w:val="00BF379A"/>
    <w:rsid w:val="00C070D4"/>
    <w:rsid w:val="00C1438E"/>
    <w:rsid w:val="00C25ED9"/>
    <w:rsid w:val="00C510A2"/>
    <w:rsid w:val="00C52F00"/>
    <w:rsid w:val="00C54F55"/>
    <w:rsid w:val="00C55284"/>
    <w:rsid w:val="00C55C7C"/>
    <w:rsid w:val="00C661BE"/>
    <w:rsid w:val="00C80539"/>
    <w:rsid w:val="00C83E13"/>
    <w:rsid w:val="00C921AA"/>
    <w:rsid w:val="00C9546D"/>
    <w:rsid w:val="00CA12EC"/>
    <w:rsid w:val="00CA6A10"/>
    <w:rsid w:val="00CB2490"/>
    <w:rsid w:val="00CC1758"/>
    <w:rsid w:val="00CD06BE"/>
    <w:rsid w:val="00CE19EF"/>
    <w:rsid w:val="00CE2546"/>
    <w:rsid w:val="00CE6011"/>
    <w:rsid w:val="00CE648F"/>
    <w:rsid w:val="00CE6D29"/>
    <w:rsid w:val="00CE6FC7"/>
    <w:rsid w:val="00CF7985"/>
    <w:rsid w:val="00D045E1"/>
    <w:rsid w:val="00D04FC2"/>
    <w:rsid w:val="00D25726"/>
    <w:rsid w:val="00D3101F"/>
    <w:rsid w:val="00D37154"/>
    <w:rsid w:val="00D50511"/>
    <w:rsid w:val="00D5228D"/>
    <w:rsid w:val="00D64D96"/>
    <w:rsid w:val="00D85C14"/>
    <w:rsid w:val="00DA37BC"/>
    <w:rsid w:val="00DA4129"/>
    <w:rsid w:val="00DD0A8E"/>
    <w:rsid w:val="00DD1F3B"/>
    <w:rsid w:val="00DE61CC"/>
    <w:rsid w:val="00E07A26"/>
    <w:rsid w:val="00E14CFA"/>
    <w:rsid w:val="00E17565"/>
    <w:rsid w:val="00E32423"/>
    <w:rsid w:val="00E37B86"/>
    <w:rsid w:val="00E42326"/>
    <w:rsid w:val="00E47428"/>
    <w:rsid w:val="00E76886"/>
    <w:rsid w:val="00E87739"/>
    <w:rsid w:val="00E87C1E"/>
    <w:rsid w:val="00E91526"/>
    <w:rsid w:val="00E92592"/>
    <w:rsid w:val="00E96C30"/>
    <w:rsid w:val="00EB3EBA"/>
    <w:rsid w:val="00EC01DB"/>
    <w:rsid w:val="00EC33E9"/>
    <w:rsid w:val="00ED17DF"/>
    <w:rsid w:val="00F005CC"/>
    <w:rsid w:val="00F01CCD"/>
    <w:rsid w:val="00F05042"/>
    <w:rsid w:val="00F06A39"/>
    <w:rsid w:val="00F20B10"/>
    <w:rsid w:val="00F236AF"/>
    <w:rsid w:val="00F35B56"/>
    <w:rsid w:val="00F35D16"/>
    <w:rsid w:val="00F432B9"/>
    <w:rsid w:val="00F4555C"/>
    <w:rsid w:val="00F66CFC"/>
    <w:rsid w:val="00F672CB"/>
    <w:rsid w:val="00F707F7"/>
    <w:rsid w:val="00F70C72"/>
    <w:rsid w:val="00F72EA0"/>
    <w:rsid w:val="00F84A25"/>
    <w:rsid w:val="00F84F9B"/>
    <w:rsid w:val="00F9744C"/>
    <w:rsid w:val="00FA3428"/>
    <w:rsid w:val="00FA73AB"/>
    <w:rsid w:val="00FB28D1"/>
    <w:rsid w:val="00FD32D4"/>
    <w:rsid w:val="00FD386F"/>
    <w:rsid w:val="00FE0FFE"/>
    <w:rsid w:val="00FF26C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AC8651"/>
  <w15:chartTrackingRefBased/>
  <w15:docId w15:val="{605303E9-B39B-4390-9FD5-6403DCC12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95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A3428"/>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FA3428"/>
    <w:rPr>
      <w:rFonts w:ascii="Calibri" w:eastAsia="Times New Roman" w:hAnsi="Calibri" w:cs="Times New Roman"/>
    </w:rPr>
  </w:style>
  <w:style w:type="paragraph" w:styleId="FootnoteText">
    <w:name w:val="footnote text"/>
    <w:basedOn w:val="Normal"/>
    <w:link w:val="FootnoteTextChar"/>
    <w:uiPriority w:val="99"/>
    <w:semiHidden/>
    <w:rsid w:val="00FA3428"/>
    <w:pPr>
      <w:spacing w:after="0" w:line="240"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FA3428"/>
    <w:rPr>
      <w:rFonts w:ascii="Calibri" w:eastAsia="Times New Roman" w:hAnsi="Calibri" w:cs="Times New Roman"/>
      <w:sz w:val="20"/>
      <w:szCs w:val="20"/>
    </w:rPr>
  </w:style>
  <w:style w:type="character" w:styleId="FootnoteReference">
    <w:name w:val="footnote reference"/>
    <w:basedOn w:val="DefaultParagraphFont"/>
    <w:uiPriority w:val="99"/>
    <w:semiHidden/>
    <w:rsid w:val="00FA3428"/>
    <w:rPr>
      <w:rFonts w:cs="Times New Roman"/>
      <w:vertAlign w:val="superscript"/>
    </w:rPr>
  </w:style>
  <w:style w:type="character" w:styleId="Hyperlink">
    <w:name w:val="Hyperlink"/>
    <w:basedOn w:val="DefaultParagraphFont"/>
    <w:uiPriority w:val="99"/>
    <w:unhideWhenUsed/>
    <w:rsid w:val="00FA3428"/>
    <w:rPr>
      <w:color w:val="0563C1" w:themeColor="hyperlink"/>
      <w:u w:val="single"/>
    </w:rPr>
  </w:style>
  <w:style w:type="character" w:styleId="CommentReference">
    <w:name w:val="annotation reference"/>
    <w:basedOn w:val="DefaultParagraphFont"/>
    <w:uiPriority w:val="99"/>
    <w:semiHidden/>
    <w:unhideWhenUsed/>
    <w:rsid w:val="00247BC2"/>
    <w:rPr>
      <w:sz w:val="16"/>
      <w:szCs w:val="16"/>
    </w:rPr>
  </w:style>
  <w:style w:type="paragraph" w:styleId="CommentText">
    <w:name w:val="annotation text"/>
    <w:basedOn w:val="Normal"/>
    <w:link w:val="CommentTextChar"/>
    <w:uiPriority w:val="99"/>
    <w:unhideWhenUsed/>
    <w:rsid w:val="00247BC2"/>
    <w:pPr>
      <w:spacing w:line="240" w:lineRule="auto"/>
    </w:pPr>
    <w:rPr>
      <w:sz w:val="20"/>
      <w:szCs w:val="20"/>
    </w:rPr>
  </w:style>
  <w:style w:type="character" w:customStyle="1" w:styleId="CommentTextChar">
    <w:name w:val="Comment Text Char"/>
    <w:basedOn w:val="DefaultParagraphFont"/>
    <w:link w:val="CommentText"/>
    <w:uiPriority w:val="99"/>
    <w:rsid w:val="00247BC2"/>
    <w:rPr>
      <w:sz w:val="20"/>
      <w:szCs w:val="20"/>
    </w:rPr>
  </w:style>
  <w:style w:type="paragraph" w:styleId="CommentSubject">
    <w:name w:val="annotation subject"/>
    <w:basedOn w:val="CommentText"/>
    <w:next w:val="CommentText"/>
    <w:link w:val="CommentSubjectChar"/>
    <w:uiPriority w:val="99"/>
    <w:semiHidden/>
    <w:unhideWhenUsed/>
    <w:rsid w:val="00247BC2"/>
    <w:rPr>
      <w:b/>
      <w:bCs/>
    </w:rPr>
  </w:style>
  <w:style w:type="character" w:customStyle="1" w:styleId="CommentSubjectChar">
    <w:name w:val="Comment Subject Char"/>
    <w:basedOn w:val="CommentTextChar"/>
    <w:link w:val="CommentSubject"/>
    <w:uiPriority w:val="99"/>
    <w:semiHidden/>
    <w:rsid w:val="00247BC2"/>
    <w:rPr>
      <w:b/>
      <w:bCs/>
      <w:sz w:val="20"/>
      <w:szCs w:val="20"/>
    </w:rPr>
  </w:style>
  <w:style w:type="paragraph" w:styleId="Revision">
    <w:name w:val="Revision"/>
    <w:hidden/>
    <w:uiPriority w:val="99"/>
    <w:semiHidden/>
    <w:rsid w:val="00C80539"/>
    <w:pPr>
      <w:spacing w:after="0" w:line="240" w:lineRule="auto"/>
    </w:pPr>
  </w:style>
  <w:style w:type="character" w:styleId="FollowedHyperlink">
    <w:name w:val="FollowedHyperlink"/>
    <w:basedOn w:val="DefaultParagraphFont"/>
    <w:uiPriority w:val="99"/>
    <w:semiHidden/>
    <w:unhideWhenUsed/>
    <w:rsid w:val="00C80539"/>
    <w:rPr>
      <w:color w:val="954F72" w:themeColor="followedHyperlink"/>
      <w:u w:val="single"/>
    </w:rPr>
  </w:style>
  <w:style w:type="character" w:styleId="UnresolvedMention">
    <w:name w:val="Unresolved Mention"/>
    <w:basedOn w:val="DefaultParagraphFont"/>
    <w:uiPriority w:val="99"/>
    <w:semiHidden/>
    <w:unhideWhenUsed/>
    <w:rsid w:val="00250F08"/>
    <w:rPr>
      <w:color w:val="605E5C"/>
      <w:shd w:val="clear" w:color="auto" w:fill="E1DFDD"/>
    </w:rPr>
  </w:style>
  <w:style w:type="table" w:styleId="TableGrid">
    <w:name w:val="Table Grid"/>
    <w:basedOn w:val="TableNormal"/>
    <w:uiPriority w:val="39"/>
    <w:rsid w:val="00243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C195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C1953"/>
    <w:pPr>
      <w:outlineLvl w:val="9"/>
    </w:pPr>
    <w:rPr>
      <w:rFonts w:ascii="Times New Roman" w:hAnsi="Times New Roman"/>
      <w:color w:val="auto"/>
    </w:rPr>
  </w:style>
  <w:style w:type="paragraph" w:styleId="TOC2">
    <w:name w:val="toc 2"/>
    <w:basedOn w:val="Normal"/>
    <w:next w:val="Normal"/>
    <w:autoRedefine/>
    <w:uiPriority w:val="39"/>
    <w:unhideWhenUsed/>
    <w:rsid w:val="009C1953"/>
    <w:pPr>
      <w:spacing w:after="100"/>
      <w:ind w:left="220"/>
    </w:pPr>
    <w:rPr>
      <w:rFonts w:ascii="Times New Roman" w:hAnsi="Times New Roman"/>
      <w:sz w:val="24"/>
    </w:rPr>
  </w:style>
  <w:style w:type="paragraph" w:styleId="TOC1">
    <w:name w:val="toc 1"/>
    <w:basedOn w:val="Normal"/>
    <w:next w:val="Normal"/>
    <w:autoRedefine/>
    <w:uiPriority w:val="39"/>
    <w:unhideWhenUsed/>
    <w:rsid w:val="009C1953"/>
    <w:pPr>
      <w:spacing w:after="100"/>
    </w:pPr>
    <w:rPr>
      <w:rFonts w:ascii="Times New Roman" w:hAnsi="Times New Roman"/>
      <w:sz w:val="24"/>
    </w:rPr>
  </w:style>
  <w:style w:type="paragraph" w:styleId="ListParagraph">
    <w:name w:val="List Paragraph"/>
    <w:basedOn w:val="Normal"/>
    <w:uiPriority w:val="34"/>
    <w:qFormat/>
    <w:rsid w:val="00493AC2"/>
    <w:pPr>
      <w:ind w:left="720"/>
      <w:contextualSpacing/>
    </w:pPr>
  </w:style>
  <w:style w:type="paragraph" w:styleId="NormalWeb">
    <w:name w:val="Normal (Web)"/>
    <w:basedOn w:val="Normal"/>
    <w:uiPriority w:val="99"/>
    <w:semiHidden/>
    <w:unhideWhenUsed/>
    <w:rsid w:val="006426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data.bls.gov/oes/" TargetMode="External" /><Relationship Id="rId7" Type="http://schemas.openxmlformats.org/officeDocument/2006/relationships/hyperlink" Target="https://www.opm.gov/policy-data-oversight/pay-leave/salaries-wages/salary-tables/pdf/2026/DCB.pdf" TargetMode="Externa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F095D-C59D-4C41-B25E-105AC004EDC2}">
  <ds:schemaRefs>
    <ds:schemaRef ds:uri="http://schemas.openxmlformats.org/officeDocument/2006/bibliography"/>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2799</Words>
  <Characters>15227</Characters>
  <Application>Microsoft Office Word</Application>
  <DocSecurity>0</DocSecurity>
  <Lines>447</Lines>
  <Paragraphs>243</Paragraphs>
  <ScaleCrop>false</ScaleCrop>
  <HeadingPairs>
    <vt:vector size="2" baseType="variant">
      <vt:variant>
        <vt:lpstr>Title</vt:lpstr>
      </vt:variant>
      <vt:variant>
        <vt:i4>1</vt:i4>
      </vt:variant>
    </vt:vector>
  </HeadingPairs>
  <TitlesOfParts>
    <vt:vector size="1" baseType="lpstr">
      <vt:lpstr/>
    </vt:vector>
  </TitlesOfParts>
  <Company>HHS/ITIO</Company>
  <LinksUpToDate>false</LinksUpToDate>
  <CharactersWithSpaces>17783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Erwin (AHRQ/CFACT)</dc:creator>
  <cp:lastModifiedBy>Shofer, Margie (AHRQ/CQuIPS)</cp:lastModifiedBy>
  <cp:revision>3</cp:revision>
  <dcterms:created xsi:type="dcterms:W3CDTF">2026-10-26T14:34:00Z</dcterms:created>
  <dcterms:modified xsi:type="dcterms:W3CDTF">2026-10-26T14:34:00Z</dcterms:modified>
</cp:coreProperties>
</file>