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pPr>
        <w:pStyle w:val="BodyText"/>
        <w:spacing w:before="255"/>
      </w:pPr>
    </w:p>
    <w:p>
      <w:pPr>
        <w:pStyle w:val="Heading1"/>
        <w:spacing w:before="1"/>
        <w:jc w:val="right"/>
      </w:pPr>
      <w:bookmarkStart w:id="0" w:name="APPENDIX 1:"/>
      <w:bookmarkEnd w:id="0"/>
      <w:r>
        <w:t>APPENDIX</w:t>
      </w:r>
      <w:r>
        <w:rPr>
          <w:spacing w:val="-6"/>
        </w:rPr>
        <w:t xml:space="preserve"> </w:t>
      </w:r>
      <w:r>
        <w:rPr>
          <w:spacing w:val="-5"/>
        </w:rPr>
        <w:t>1:</w:t>
      </w:r>
    </w:p>
    <w:p>
      <w:pPr>
        <w:spacing w:before="72"/>
        <w:ind w:left="1250" w:right="355" w:firstLine="263"/>
        <w:jc w:val="left"/>
        <w:rPr>
          <w:sz w:val="20"/>
        </w:rPr>
      </w:pPr>
      <w:r>
        <w:br w:type="column"/>
      </w:r>
      <w:r>
        <w:rPr>
          <w:sz w:val="20"/>
        </w:rPr>
        <w:t>OMB</w:t>
      </w:r>
      <w:r>
        <w:rPr>
          <w:spacing w:val="-13"/>
          <w:sz w:val="20"/>
        </w:rPr>
        <w:t xml:space="preserve"> </w:t>
      </w:r>
      <w:r>
        <w:rPr>
          <w:sz w:val="20"/>
        </w:rPr>
        <w:t>Control</w:t>
      </w:r>
      <w:r>
        <w:rPr>
          <w:spacing w:val="-11"/>
          <w:sz w:val="20"/>
        </w:rPr>
        <w:t xml:space="preserve"> </w:t>
      </w:r>
      <w:r>
        <w:rPr>
          <w:sz w:val="20"/>
        </w:rPr>
        <w:t>No.</w:t>
      </w:r>
      <w:r>
        <w:rPr>
          <w:spacing w:val="-11"/>
          <w:sz w:val="20"/>
        </w:rPr>
        <w:t xml:space="preserve"> </w:t>
      </w:r>
      <w:r>
        <w:rPr>
          <w:sz w:val="20"/>
        </w:rPr>
        <w:t>0938-1429 Expiration</w:t>
      </w:r>
      <w:r>
        <w:rPr>
          <w:spacing w:val="-6"/>
          <w:sz w:val="20"/>
        </w:rPr>
        <w:t xml:space="preserve"> </w:t>
      </w:r>
      <w:r>
        <w:rPr>
          <w:sz w:val="20"/>
        </w:rPr>
        <w:t>Date:</w:t>
      </w:r>
      <w:r>
        <w:rPr>
          <w:spacing w:val="-7"/>
          <w:sz w:val="20"/>
        </w:rPr>
        <w:t xml:space="preserve"> </w:t>
      </w:r>
      <w:r>
        <w:rPr>
          <w:spacing w:val="-2"/>
          <w:sz w:val="20"/>
        </w:rPr>
        <w:t>XX/XX/XXXX</w:t>
      </w:r>
    </w:p>
    <w:p>
      <w:pPr>
        <w:spacing w:after="0"/>
        <w:jc w:val="left"/>
        <w:rPr>
          <w:sz w:val="20"/>
        </w:rPr>
        <w:sectPr>
          <w:type w:val="continuous"/>
          <w:pgSz w:w="12240" w:h="15840"/>
          <w:pgMar w:top="1080" w:right="1080" w:bottom="280" w:left="1440" w:header="720" w:footer="720"/>
          <w:cols w:num="2" w:space="720" w:equalWidth="0">
            <w:col w:w="5428" w:space="40"/>
            <w:col w:w="4252" w:space="0"/>
          </w:cols>
        </w:sectPr>
      </w:pPr>
    </w:p>
    <w:p>
      <w:pPr>
        <w:pStyle w:val="BodyText"/>
        <w:spacing w:before="225"/>
      </w:pPr>
    </w:p>
    <w:p>
      <w:pPr>
        <w:pStyle w:val="Heading1"/>
        <w:spacing w:before="0"/>
        <w:ind w:left="2" w:right="363"/>
        <w:jc w:val="center"/>
      </w:pPr>
      <w:bookmarkStart w:id="1" w:name="Transparency in Coverage Model Notice"/>
      <w:bookmarkEnd w:id="1"/>
      <w:r>
        <w:rPr>
          <w:u w:val="single"/>
        </w:rPr>
        <w:t>Transparency</w:t>
      </w:r>
      <w:r>
        <w:rPr>
          <w:spacing w:val="-3"/>
          <w:u w:val="single"/>
        </w:rPr>
        <w:t xml:space="preserve"> </w:t>
      </w:r>
      <w:r>
        <w:rPr>
          <w:u w:val="single"/>
        </w:rPr>
        <w:t>in</w:t>
      </w:r>
      <w:r>
        <w:rPr>
          <w:spacing w:val="-3"/>
          <w:u w:val="single"/>
        </w:rPr>
        <w:t xml:space="preserve"> </w:t>
      </w:r>
      <w:r>
        <w:rPr>
          <w:u w:val="single"/>
        </w:rPr>
        <w:t>Coverage</w:t>
      </w:r>
      <w:r>
        <w:rPr>
          <w:spacing w:val="-3"/>
          <w:u w:val="single"/>
        </w:rPr>
        <w:t xml:space="preserve"> </w:t>
      </w:r>
      <w:r>
        <w:rPr>
          <w:u w:val="single"/>
        </w:rPr>
        <w:t>Model</w:t>
      </w:r>
      <w:r>
        <w:rPr>
          <w:spacing w:val="-2"/>
          <w:u w:val="single"/>
        </w:rPr>
        <w:t xml:space="preserve"> Notice</w:t>
      </w:r>
    </w:p>
    <w:p>
      <w:pPr>
        <w:pStyle w:val="Heading2"/>
        <w:rPr>
          <w:i/>
        </w:rPr>
      </w:pPr>
      <w:bookmarkStart w:id="2" w:name="Instructions for the Transparency in Cov"/>
      <w:bookmarkEnd w:id="2"/>
      <w:r>
        <w:rPr>
          <w:i/>
        </w:rPr>
        <w:t>Instructions</w:t>
      </w:r>
      <w:r>
        <w:rPr>
          <w:i/>
          <w:spacing w:val="-3"/>
        </w:rPr>
        <w:t xml:space="preserve"> </w:t>
      </w:r>
      <w:r>
        <w:rPr>
          <w:i/>
        </w:rPr>
        <w:t>for</w:t>
      </w:r>
      <w:r>
        <w:rPr>
          <w:i/>
          <w:spacing w:val="-2"/>
        </w:rPr>
        <w:t xml:space="preserve"> </w:t>
      </w:r>
      <w:r>
        <w:rPr>
          <w:i/>
        </w:rPr>
        <w:t>the</w:t>
      </w:r>
      <w:r>
        <w:rPr>
          <w:i/>
          <w:spacing w:val="-3"/>
        </w:rPr>
        <w:t xml:space="preserve"> </w:t>
      </w:r>
      <w:r>
        <w:rPr>
          <w:i/>
        </w:rPr>
        <w:t>Transparency</w:t>
      </w:r>
      <w:r>
        <w:rPr>
          <w:i/>
          <w:spacing w:val="-4"/>
        </w:rPr>
        <w:t xml:space="preserve"> </w:t>
      </w:r>
      <w:r>
        <w:rPr>
          <w:i/>
        </w:rPr>
        <w:t>in</w:t>
      </w:r>
      <w:r>
        <w:rPr>
          <w:i/>
          <w:spacing w:val="-2"/>
        </w:rPr>
        <w:t xml:space="preserve"> </w:t>
      </w:r>
      <w:r>
        <w:rPr>
          <w:i/>
        </w:rPr>
        <w:t>Coverage</w:t>
      </w:r>
      <w:r>
        <w:rPr>
          <w:i/>
          <w:spacing w:val="-3"/>
        </w:rPr>
        <w:t xml:space="preserve"> </w:t>
      </w:r>
      <w:r>
        <w:rPr>
          <w:i/>
        </w:rPr>
        <w:t>Model</w:t>
      </w:r>
      <w:r>
        <w:rPr>
          <w:i/>
          <w:spacing w:val="-2"/>
        </w:rPr>
        <w:t xml:space="preserve"> Notice</w:t>
      </w:r>
    </w:p>
    <w:p>
      <w:pPr>
        <w:pStyle w:val="BodyText"/>
        <w:spacing w:before="180" w:line="259" w:lineRule="auto"/>
        <w:ind w:right="389"/>
      </w:pPr>
      <w:r>
        <w:t>The Departments of the Treasury, Labor, and Health and Human Services (the Departments) have</w:t>
      </w:r>
      <w:r>
        <w:rPr>
          <w:spacing w:val="-4"/>
        </w:rPr>
        <w:t xml:space="preserve"> </w:t>
      </w:r>
      <w:r>
        <w:t>issued</w:t>
      </w:r>
      <w:r>
        <w:rPr>
          <w:spacing w:val="-3"/>
        </w:rPr>
        <w:t xml:space="preserve"> </w:t>
      </w:r>
      <w:r>
        <w:t>the</w:t>
      </w:r>
      <w:r>
        <w:rPr>
          <w:spacing w:val="-4"/>
        </w:rPr>
        <w:t xml:space="preserve"> </w:t>
      </w:r>
      <w:r>
        <w:t>2026</w:t>
      </w:r>
      <w:r>
        <w:rPr>
          <w:spacing w:val="-3"/>
        </w:rPr>
        <w:t xml:space="preserve"> </w:t>
      </w:r>
      <w:r>
        <w:t>Transparency</w:t>
      </w:r>
      <w:r>
        <w:rPr>
          <w:spacing w:val="-3"/>
        </w:rPr>
        <w:t xml:space="preserve"> </w:t>
      </w:r>
      <w:r>
        <w:t>in</w:t>
      </w:r>
      <w:r>
        <w:rPr>
          <w:spacing w:val="-3"/>
        </w:rPr>
        <w:t xml:space="preserve"> </w:t>
      </w:r>
      <w:r>
        <w:t>Coverage</w:t>
      </w:r>
      <w:r>
        <w:rPr>
          <w:spacing w:val="-2"/>
        </w:rPr>
        <w:t xml:space="preserve"> </w:t>
      </w:r>
      <w:r>
        <w:t>final</w:t>
      </w:r>
      <w:r>
        <w:rPr>
          <w:spacing w:val="-3"/>
        </w:rPr>
        <w:t xml:space="preserve"> </w:t>
      </w:r>
      <w:r>
        <w:t>rules</w:t>
      </w:r>
      <w:r>
        <w:rPr>
          <w:spacing w:val="-3"/>
        </w:rPr>
        <w:t xml:space="preserve"> </w:t>
      </w:r>
      <w:r>
        <w:t>that</w:t>
      </w:r>
      <w:r>
        <w:rPr>
          <w:spacing w:val="-3"/>
        </w:rPr>
        <w:t xml:space="preserve"> </w:t>
      </w:r>
      <w:r>
        <w:t>require</w:t>
      </w:r>
      <w:r>
        <w:rPr>
          <w:spacing w:val="-4"/>
        </w:rPr>
        <w:t xml:space="preserve"> </w:t>
      </w:r>
      <w:r>
        <w:t>non-grandfathered</w:t>
      </w:r>
      <w:hyperlink w:anchor="_bookmark0" w:history="1">
        <w:r>
          <w:rPr>
            <w:vertAlign w:val="superscript"/>
          </w:rPr>
          <w:t>1</w:t>
        </w:r>
      </w:hyperlink>
      <w:r>
        <w:rPr>
          <w:spacing w:val="-2"/>
          <w:vertAlign w:val="baseline"/>
        </w:rPr>
        <w:t xml:space="preserve"> </w:t>
      </w:r>
      <w:r>
        <w:rPr>
          <w:vertAlign w:val="baseline"/>
        </w:rPr>
        <w:t>group health plans and health insurance issuers in the individual and group markets to disclose certain cost-sharing information to a participant, beneficiary, or enrollee (or his or her authorized representative), in an internet-based self-service tool, via phone or in paper form, upon the individual’s request. Under the final rules at 26 CFR 54.9815-2715A2, 29 CFR 2590.715-2715A2, and 45 CFR 147.211, a plan or issuer must provide an estimate of an individual’s cost-sharing liability for a covered item or service, including the underlying information necessary to calculate the estimate. The plan or issuer also must provide a notice of required prerequisites for the item or service, and a notice explaining certain limitations that are applicable to the individual’s cost-sharing liability estimate.</w:t>
      </w:r>
    </w:p>
    <w:p>
      <w:pPr>
        <w:pStyle w:val="BodyText"/>
        <w:spacing w:before="158" w:line="259" w:lineRule="auto"/>
        <w:ind w:left="-1" w:right="368"/>
      </w:pPr>
      <w:r>
        <w:t>This model notice satisfies the notice requirements under the final rules with respect to prerequisites and the limitations of the cost-sharing information.</w:t>
      </w:r>
      <w:hyperlink w:anchor="_bookmark1" w:history="1">
        <w:r>
          <w:rPr>
            <w:vertAlign w:val="superscript"/>
          </w:rPr>
          <w:t>2</w:t>
        </w:r>
      </w:hyperlink>
      <w:r>
        <w:rPr>
          <w:vertAlign w:val="baseline"/>
        </w:rPr>
        <w:t xml:space="preserve"> A plan or issuer may use this model notice</w:t>
      </w:r>
      <w:r>
        <w:rPr>
          <w:spacing w:val="-1"/>
          <w:vertAlign w:val="baseline"/>
        </w:rPr>
        <w:t xml:space="preserve"> </w:t>
      </w:r>
      <w:r>
        <w:rPr>
          <w:vertAlign w:val="baseline"/>
        </w:rPr>
        <w:t>when a</w:t>
      </w:r>
      <w:r>
        <w:rPr>
          <w:spacing w:val="-1"/>
          <w:vertAlign w:val="baseline"/>
        </w:rPr>
        <w:t xml:space="preserve"> </w:t>
      </w:r>
      <w:r>
        <w:rPr>
          <w:vertAlign w:val="baseline"/>
        </w:rPr>
        <w:t>participant, beneficiary, or enrollee</w:t>
      </w:r>
      <w:r>
        <w:rPr>
          <w:spacing w:val="-1"/>
          <w:vertAlign w:val="baseline"/>
        </w:rPr>
        <w:t xml:space="preserve"> </w:t>
      </w:r>
      <w:r>
        <w:rPr>
          <w:vertAlign w:val="baseline"/>
        </w:rPr>
        <w:t>(or</w:t>
      </w:r>
      <w:r>
        <w:rPr>
          <w:spacing w:val="-1"/>
          <w:vertAlign w:val="baseline"/>
        </w:rPr>
        <w:t xml:space="preserve"> </w:t>
      </w:r>
      <w:r>
        <w:rPr>
          <w:vertAlign w:val="baseline"/>
        </w:rPr>
        <w:t>his or</w:t>
      </w:r>
      <w:r>
        <w:rPr>
          <w:spacing w:val="-1"/>
          <w:vertAlign w:val="baseline"/>
        </w:rPr>
        <w:t xml:space="preserve"> </w:t>
      </w:r>
      <w:r>
        <w:rPr>
          <w:vertAlign w:val="baseline"/>
        </w:rPr>
        <w:t>her</w:t>
      </w:r>
      <w:r>
        <w:rPr>
          <w:spacing w:val="-1"/>
          <w:vertAlign w:val="baseline"/>
        </w:rPr>
        <w:t xml:space="preserve"> </w:t>
      </w:r>
      <w:r>
        <w:rPr>
          <w:vertAlign w:val="baseline"/>
        </w:rPr>
        <w:t>authorized</w:t>
      </w:r>
      <w:r>
        <w:rPr>
          <w:spacing w:val="-1"/>
          <w:vertAlign w:val="baseline"/>
        </w:rPr>
        <w:t xml:space="preserve"> </w:t>
      </w:r>
      <w:r>
        <w:rPr>
          <w:vertAlign w:val="baseline"/>
        </w:rPr>
        <w:t>representative) requests</w:t>
      </w:r>
      <w:r>
        <w:rPr>
          <w:spacing w:val="-3"/>
          <w:vertAlign w:val="baseline"/>
        </w:rPr>
        <w:t xml:space="preserve"> </w:t>
      </w:r>
      <w:r>
        <w:rPr>
          <w:vertAlign w:val="baseline"/>
        </w:rPr>
        <w:t>cost-sharing</w:t>
      </w:r>
      <w:r>
        <w:rPr>
          <w:spacing w:val="-3"/>
          <w:vertAlign w:val="baseline"/>
        </w:rPr>
        <w:t xml:space="preserve"> </w:t>
      </w:r>
      <w:r>
        <w:rPr>
          <w:vertAlign w:val="baseline"/>
        </w:rPr>
        <w:t>information</w:t>
      </w:r>
      <w:r>
        <w:rPr>
          <w:spacing w:val="-3"/>
          <w:vertAlign w:val="baseline"/>
        </w:rPr>
        <w:t xml:space="preserve"> </w:t>
      </w:r>
      <w:r>
        <w:rPr>
          <w:vertAlign w:val="baseline"/>
        </w:rPr>
        <w:t>in</w:t>
      </w:r>
      <w:r>
        <w:rPr>
          <w:spacing w:val="-3"/>
          <w:vertAlign w:val="baseline"/>
        </w:rPr>
        <w:t xml:space="preserve"> </w:t>
      </w:r>
      <w:r>
        <w:rPr>
          <w:vertAlign w:val="baseline"/>
        </w:rPr>
        <w:t>paper</w:t>
      </w:r>
      <w:r>
        <w:rPr>
          <w:spacing w:val="-4"/>
          <w:vertAlign w:val="baseline"/>
        </w:rPr>
        <w:t xml:space="preserve"> </w:t>
      </w:r>
      <w:r>
        <w:rPr>
          <w:vertAlign w:val="baseline"/>
        </w:rPr>
        <w:t>form</w:t>
      </w:r>
      <w:r>
        <w:rPr>
          <w:spacing w:val="-3"/>
          <w:vertAlign w:val="baseline"/>
        </w:rPr>
        <w:t xml:space="preserve"> </w:t>
      </w:r>
      <w:r>
        <w:rPr>
          <w:vertAlign w:val="baseline"/>
        </w:rPr>
        <w:t>or</w:t>
      </w:r>
      <w:r>
        <w:rPr>
          <w:spacing w:val="-4"/>
          <w:vertAlign w:val="baseline"/>
        </w:rPr>
        <w:t xml:space="preserve"> </w:t>
      </w:r>
      <w:r>
        <w:rPr>
          <w:vertAlign w:val="baseline"/>
        </w:rPr>
        <w:t>may</w:t>
      </w:r>
      <w:r>
        <w:rPr>
          <w:spacing w:val="-3"/>
          <w:vertAlign w:val="baseline"/>
        </w:rPr>
        <w:t xml:space="preserve"> </w:t>
      </w:r>
      <w:r>
        <w:rPr>
          <w:vertAlign w:val="baseline"/>
        </w:rPr>
        <w:t>incorporate</w:t>
      </w:r>
      <w:r>
        <w:rPr>
          <w:spacing w:val="-4"/>
          <w:vertAlign w:val="baseline"/>
        </w:rPr>
        <w:t xml:space="preserve"> </w:t>
      </w:r>
      <w:r>
        <w:rPr>
          <w:vertAlign w:val="baseline"/>
        </w:rPr>
        <w:t>the</w:t>
      </w:r>
      <w:r>
        <w:rPr>
          <w:spacing w:val="-4"/>
          <w:vertAlign w:val="baseline"/>
        </w:rPr>
        <w:t xml:space="preserve"> </w:t>
      </w:r>
      <w:r>
        <w:rPr>
          <w:vertAlign w:val="baseline"/>
        </w:rPr>
        <w:t>language</w:t>
      </w:r>
      <w:r>
        <w:rPr>
          <w:spacing w:val="-4"/>
          <w:vertAlign w:val="baseline"/>
        </w:rPr>
        <w:t xml:space="preserve"> </w:t>
      </w:r>
      <w:r>
        <w:rPr>
          <w:vertAlign w:val="baseline"/>
        </w:rPr>
        <w:t>contained</w:t>
      </w:r>
      <w:r>
        <w:rPr>
          <w:spacing w:val="-3"/>
          <w:vertAlign w:val="baseline"/>
        </w:rPr>
        <w:t xml:space="preserve"> </w:t>
      </w:r>
      <w:r>
        <w:rPr>
          <w:vertAlign w:val="baseline"/>
        </w:rPr>
        <w:t>in</w:t>
      </w:r>
      <w:r>
        <w:rPr>
          <w:spacing w:val="-3"/>
          <w:vertAlign w:val="baseline"/>
        </w:rPr>
        <w:t xml:space="preserve"> </w:t>
      </w:r>
      <w:r>
        <w:rPr>
          <w:vertAlign w:val="baseline"/>
        </w:rPr>
        <w:t xml:space="preserve">the model notice into the internet-based self-service tool. A plan or issuer may modify or add information to the model notice, provided the modification or additional information does not conflict with the information required to be provided under the final rules. While this model notice sets out one method for providing the required disclosures in plain language as required under the final rules, plans and issuers should consider what terminology is best used in the disclosures to promote consistency across the range of required disclosures and cost-sharing </w:t>
      </w:r>
      <w:r>
        <w:rPr>
          <w:spacing w:val="-2"/>
          <w:vertAlign w:val="baseline"/>
        </w:rPr>
        <w:t>information.</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2"/>
        <w:rPr>
          <w:sz w:val="20"/>
        </w:rPr>
      </w:pPr>
      <w:r>
        <w:rPr>
          <w:sz w:val="20"/>
        </w:rPr>
        <mc:AlternateContent>
          <mc:Choice Requires="wps">
            <w:drawing>
              <wp:anchor distT="0" distB="0" distL="0" distR="0" simplePos="0" relativeHeight="251658240" behindDoc="1" locked="0" layoutInCell="1" allowOverlap="1">
                <wp:simplePos x="0" y="0"/>
                <wp:positionH relativeFrom="page">
                  <wp:posOffset>914400</wp:posOffset>
                </wp:positionH>
                <wp:positionV relativeFrom="paragraph">
                  <wp:posOffset>226547</wp:posOffset>
                </wp:positionV>
                <wp:extent cx="1828800" cy="9525"/>
                <wp:effectExtent l="0" t="0" r="0" b="0"/>
                <wp:wrapTopAndBottom/>
                <wp:docPr id="1" name="Graphic 1"/>
                <wp:cNvGraphicFramePr/>
                <a:graphic xmlns:a="http://schemas.openxmlformats.org/drawingml/2006/main">
                  <a:graphicData uri="http://schemas.microsoft.com/office/word/2010/wordprocessingShape">
                    <wps:wsp xmlns:wps="http://schemas.microsoft.com/office/word/2010/wordprocessingShape">
                      <wps:cNvSpPr/>
                      <wps:spPr>
                        <a:xfrm>
                          <a:off x="0" y="0"/>
                          <a:ext cx="1828800" cy="9525"/>
                        </a:xfrm>
                        <a:custGeom>
                          <a:avLst/>
                          <a:gdLst/>
                          <a:rect l="l" t="t" r="r" b="b"/>
                          <a:pathLst>
                            <a:path fill="norm" h="9525" w="1828800" stroke="1">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wps:bodyPr>
                    </wps:wsp>
                  </a:graphicData>
                </a:graphic>
              </wp:anchor>
            </w:drawing>
          </mc:Choice>
          <mc:Fallback>
            <w:pict>
              <v:rect id="_x0000_s1025" style="width:2in;height:0.72pt;margin-top:17.84pt;margin-left:1in;mso-position-horizontal-relative:page;mso-wrap-distance-left:0;mso-wrap-distance-right:0;position:absolute;z-index:-251657216" filled="t" fillcolor="black" stroked="f">
                <v:fill type="solid"/>
                <w10:wrap type="topAndBottom"/>
              </v:rect>
            </w:pict>
          </mc:Fallback>
        </mc:AlternateContent>
      </w:r>
    </w:p>
    <w:p>
      <w:pPr>
        <w:spacing w:before="101"/>
        <w:ind w:left="0" w:right="368" w:hanging="1"/>
        <w:jc w:val="left"/>
        <w:rPr>
          <w:sz w:val="20"/>
        </w:rPr>
      </w:pPr>
      <w:bookmarkStart w:id="3" w:name="_bookmark0"/>
      <w:bookmarkEnd w:id="3"/>
      <w:r>
        <w:rPr>
          <w:sz w:val="20"/>
          <w:vertAlign w:val="superscript"/>
        </w:rPr>
        <w:t>1</w:t>
      </w:r>
      <w:r>
        <w:rPr>
          <w:spacing w:val="-3"/>
          <w:sz w:val="20"/>
          <w:vertAlign w:val="baseline"/>
        </w:rPr>
        <w:t xml:space="preserve"> </w:t>
      </w:r>
      <w:r>
        <w:rPr>
          <w:sz w:val="20"/>
          <w:vertAlign w:val="baseline"/>
        </w:rPr>
        <w:t>Grandfathered</w:t>
      </w:r>
      <w:r>
        <w:rPr>
          <w:spacing w:val="-2"/>
          <w:sz w:val="20"/>
          <w:vertAlign w:val="baseline"/>
        </w:rPr>
        <w:t xml:space="preserve"> </w:t>
      </w:r>
      <w:r>
        <w:rPr>
          <w:sz w:val="20"/>
          <w:vertAlign w:val="baseline"/>
        </w:rPr>
        <w:t>health</w:t>
      </w:r>
      <w:r>
        <w:rPr>
          <w:spacing w:val="-4"/>
          <w:sz w:val="20"/>
          <w:vertAlign w:val="baseline"/>
        </w:rPr>
        <w:t xml:space="preserve"> </w:t>
      </w:r>
      <w:r>
        <w:rPr>
          <w:sz w:val="20"/>
          <w:vertAlign w:val="baseline"/>
        </w:rPr>
        <w:t>plans</w:t>
      </w:r>
      <w:r>
        <w:rPr>
          <w:spacing w:val="-4"/>
          <w:sz w:val="20"/>
          <w:vertAlign w:val="baseline"/>
        </w:rPr>
        <w:t xml:space="preserve"> </w:t>
      </w:r>
      <w:r>
        <w:rPr>
          <w:sz w:val="20"/>
          <w:vertAlign w:val="baseline"/>
        </w:rPr>
        <w:t>and</w:t>
      </w:r>
      <w:r>
        <w:rPr>
          <w:spacing w:val="-2"/>
          <w:sz w:val="20"/>
          <w:vertAlign w:val="baseline"/>
        </w:rPr>
        <w:t xml:space="preserve"> </w:t>
      </w:r>
      <w:r>
        <w:rPr>
          <w:sz w:val="20"/>
          <w:vertAlign w:val="baseline"/>
        </w:rPr>
        <w:t>issuers</w:t>
      </w:r>
      <w:r>
        <w:rPr>
          <w:spacing w:val="-4"/>
          <w:sz w:val="20"/>
          <w:vertAlign w:val="baseline"/>
        </w:rPr>
        <w:t xml:space="preserve"> </w:t>
      </w:r>
      <w:r>
        <w:rPr>
          <w:sz w:val="20"/>
          <w:vertAlign w:val="baseline"/>
        </w:rPr>
        <w:t>offering</w:t>
      </w:r>
      <w:r>
        <w:rPr>
          <w:spacing w:val="-4"/>
          <w:sz w:val="20"/>
          <w:vertAlign w:val="baseline"/>
        </w:rPr>
        <w:t xml:space="preserve"> </w:t>
      </w:r>
      <w:r>
        <w:rPr>
          <w:sz w:val="20"/>
          <w:vertAlign w:val="baseline"/>
        </w:rPr>
        <w:t>grandfathered</w:t>
      </w:r>
      <w:r>
        <w:rPr>
          <w:spacing w:val="-2"/>
          <w:sz w:val="20"/>
          <w:vertAlign w:val="baseline"/>
        </w:rPr>
        <w:t xml:space="preserve"> </w:t>
      </w:r>
      <w:r>
        <w:rPr>
          <w:sz w:val="20"/>
          <w:vertAlign w:val="baseline"/>
        </w:rPr>
        <w:t>health</w:t>
      </w:r>
      <w:r>
        <w:rPr>
          <w:spacing w:val="-2"/>
          <w:sz w:val="20"/>
          <w:vertAlign w:val="baseline"/>
        </w:rPr>
        <w:t xml:space="preserve"> </w:t>
      </w:r>
      <w:r>
        <w:rPr>
          <w:sz w:val="20"/>
          <w:vertAlign w:val="baseline"/>
        </w:rPr>
        <w:t>insurance</w:t>
      </w:r>
      <w:r>
        <w:rPr>
          <w:spacing w:val="-3"/>
          <w:sz w:val="20"/>
          <w:vertAlign w:val="baseline"/>
        </w:rPr>
        <w:t xml:space="preserve"> </w:t>
      </w:r>
      <w:r>
        <w:rPr>
          <w:sz w:val="20"/>
          <w:vertAlign w:val="baseline"/>
        </w:rPr>
        <w:t>coverage</w:t>
      </w:r>
      <w:r>
        <w:rPr>
          <w:spacing w:val="-3"/>
          <w:sz w:val="20"/>
          <w:vertAlign w:val="baseline"/>
        </w:rPr>
        <w:t xml:space="preserve"> </w:t>
      </w:r>
      <w:r>
        <w:rPr>
          <w:sz w:val="20"/>
          <w:vertAlign w:val="baseline"/>
        </w:rPr>
        <w:t>may</w:t>
      </w:r>
      <w:r>
        <w:rPr>
          <w:spacing w:val="-2"/>
          <w:sz w:val="20"/>
          <w:vertAlign w:val="baseline"/>
        </w:rPr>
        <w:t xml:space="preserve"> </w:t>
      </w:r>
      <w:r>
        <w:rPr>
          <w:sz w:val="20"/>
          <w:vertAlign w:val="baseline"/>
        </w:rPr>
        <w:t>comply</w:t>
      </w:r>
      <w:r>
        <w:rPr>
          <w:spacing w:val="-2"/>
          <w:sz w:val="20"/>
          <w:vertAlign w:val="baseline"/>
        </w:rPr>
        <w:t xml:space="preserve"> </w:t>
      </w:r>
      <w:r>
        <w:rPr>
          <w:sz w:val="20"/>
          <w:vertAlign w:val="baseline"/>
        </w:rPr>
        <w:t>with</w:t>
      </w:r>
      <w:r>
        <w:rPr>
          <w:spacing w:val="-2"/>
          <w:sz w:val="20"/>
          <w:vertAlign w:val="baseline"/>
        </w:rPr>
        <w:t xml:space="preserve"> </w:t>
      </w:r>
      <w:r>
        <w:rPr>
          <w:sz w:val="20"/>
          <w:vertAlign w:val="baseline"/>
        </w:rPr>
        <w:t>the requirements of 26 CFR 54.9815-2715A2, 29 CFR 2590.716-2715A2 and 45 CFR 147.211 to satisfy the requirements of PHS Act section 2799A-4, Code section 9819, and ERISA section 719.</w:t>
      </w:r>
    </w:p>
    <w:p>
      <w:pPr>
        <w:spacing w:before="0" w:line="229" w:lineRule="exact"/>
        <w:ind w:left="0" w:right="0" w:firstLine="0"/>
        <w:jc w:val="left"/>
        <w:rPr>
          <w:sz w:val="20"/>
        </w:rPr>
      </w:pPr>
      <w:bookmarkStart w:id="4" w:name="_bookmark1"/>
      <w:bookmarkEnd w:id="4"/>
      <w:r>
        <w:rPr>
          <w:sz w:val="20"/>
          <w:vertAlign w:val="superscript"/>
        </w:rPr>
        <w:t>2</w:t>
      </w:r>
      <w:r>
        <w:rPr>
          <w:spacing w:val="-4"/>
          <w:sz w:val="20"/>
          <w:vertAlign w:val="baseline"/>
        </w:rPr>
        <w:t xml:space="preserve"> </w:t>
      </w:r>
      <w:r>
        <w:rPr>
          <w:sz w:val="20"/>
          <w:vertAlign w:val="baseline"/>
        </w:rPr>
        <w:t>85</w:t>
      </w:r>
      <w:r>
        <w:rPr>
          <w:spacing w:val="-3"/>
          <w:sz w:val="20"/>
          <w:vertAlign w:val="baseline"/>
        </w:rPr>
        <w:t xml:space="preserve"> </w:t>
      </w:r>
      <w:r>
        <w:rPr>
          <w:sz w:val="20"/>
          <w:vertAlign w:val="baseline"/>
        </w:rPr>
        <w:t>FR</w:t>
      </w:r>
      <w:r>
        <w:rPr>
          <w:spacing w:val="-4"/>
          <w:sz w:val="20"/>
          <w:vertAlign w:val="baseline"/>
        </w:rPr>
        <w:t xml:space="preserve"> </w:t>
      </w:r>
      <w:r>
        <w:rPr>
          <w:sz w:val="20"/>
          <w:vertAlign w:val="baseline"/>
        </w:rPr>
        <w:t>72158,</w:t>
      </w:r>
      <w:r>
        <w:rPr>
          <w:spacing w:val="-5"/>
          <w:sz w:val="20"/>
          <w:vertAlign w:val="baseline"/>
        </w:rPr>
        <w:t xml:space="preserve"> </w:t>
      </w:r>
      <w:r>
        <w:rPr>
          <w:sz w:val="20"/>
          <w:vertAlign w:val="baseline"/>
        </w:rPr>
        <w:t>72307</w:t>
      </w:r>
      <w:r>
        <w:rPr>
          <w:spacing w:val="-3"/>
          <w:sz w:val="20"/>
          <w:vertAlign w:val="baseline"/>
        </w:rPr>
        <w:t xml:space="preserve"> </w:t>
      </w:r>
      <w:r>
        <w:rPr>
          <w:sz w:val="20"/>
          <w:vertAlign w:val="baseline"/>
        </w:rPr>
        <w:t>(Nov.</w:t>
      </w:r>
      <w:r>
        <w:rPr>
          <w:spacing w:val="-3"/>
          <w:sz w:val="20"/>
          <w:vertAlign w:val="baseline"/>
        </w:rPr>
        <w:t xml:space="preserve"> </w:t>
      </w:r>
      <w:r>
        <w:rPr>
          <w:sz w:val="20"/>
          <w:vertAlign w:val="baseline"/>
        </w:rPr>
        <w:t>12,</w:t>
      </w:r>
      <w:r>
        <w:rPr>
          <w:spacing w:val="-2"/>
          <w:sz w:val="20"/>
          <w:vertAlign w:val="baseline"/>
        </w:rPr>
        <w:t xml:space="preserve"> 2020).</w:t>
      </w:r>
    </w:p>
    <w:p>
      <w:pPr>
        <w:spacing w:after="0" w:line="229" w:lineRule="exact"/>
        <w:jc w:val="left"/>
        <w:rPr>
          <w:sz w:val="20"/>
        </w:rPr>
        <w:sectPr>
          <w:type w:val="continuous"/>
          <w:pgSz w:w="12240" w:h="15840"/>
          <w:pgMar w:top="1080" w:right="1080" w:bottom="280" w:left="1440" w:header="720" w:footer="720"/>
          <w:cols w:space="720"/>
        </w:sectPr>
      </w:pPr>
    </w:p>
    <w:p>
      <w:pPr>
        <w:pStyle w:val="BodyText"/>
        <w:spacing w:before="8"/>
        <w:rPr>
          <w:sz w:val="9"/>
        </w:rPr>
      </w:pPr>
    </w:p>
    <w:p>
      <w:pPr>
        <w:pStyle w:val="BodyText"/>
        <w:spacing w:after="0"/>
        <w:rPr>
          <w:sz w:val="9"/>
        </w:rPr>
        <w:sectPr>
          <w:footerReference w:type="default" r:id="rId4"/>
          <w:pgSz w:w="12240" w:h="15840"/>
          <w:pgMar w:top="1820" w:right="1080" w:bottom="1180" w:left="1440" w:header="0" w:footer="985"/>
          <w:pgNumType w:start="2"/>
          <w:cols w:space="720"/>
        </w:sectPr>
      </w:pPr>
    </w:p>
    <w:p>
      <w:pPr>
        <w:pStyle w:val="BodyText"/>
      </w:pPr>
    </w:p>
    <w:p>
      <w:pPr>
        <w:pStyle w:val="BodyText"/>
      </w:pPr>
    </w:p>
    <w:p>
      <w:pPr>
        <w:pStyle w:val="BodyText"/>
        <w:spacing w:before="114"/>
      </w:pPr>
    </w:p>
    <w:p>
      <w:pPr>
        <w:spacing w:before="1"/>
        <w:ind w:left="0" w:right="0" w:firstLine="0"/>
        <w:jc w:val="left"/>
        <w:rPr>
          <w:sz w:val="24"/>
        </w:rPr>
      </w:pPr>
      <w:bookmarkStart w:id="5" w:name="[Name of Plan]"/>
      <w:bookmarkEnd w:id="5"/>
      <w:r>
        <w:rPr>
          <w:sz w:val="24"/>
        </w:rPr>
        <w:t>[</w:t>
      </w:r>
      <w:r>
        <w:rPr>
          <w:i/>
          <w:sz w:val="24"/>
        </w:rPr>
        <w:t>Enter</w:t>
      </w:r>
      <w:r>
        <w:rPr>
          <w:i/>
          <w:spacing w:val="-1"/>
          <w:sz w:val="24"/>
        </w:rPr>
        <w:t xml:space="preserve"> </w:t>
      </w:r>
      <w:r>
        <w:rPr>
          <w:i/>
          <w:sz w:val="24"/>
        </w:rPr>
        <w:t>date</w:t>
      </w:r>
      <w:r>
        <w:rPr>
          <w:i/>
          <w:spacing w:val="-2"/>
          <w:sz w:val="24"/>
        </w:rPr>
        <w:t xml:space="preserve"> </w:t>
      </w:r>
      <w:r>
        <w:rPr>
          <w:i/>
          <w:sz w:val="24"/>
        </w:rPr>
        <w:t>of</w:t>
      </w:r>
      <w:r>
        <w:rPr>
          <w:i/>
          <w:spacing w:val="-1"/>
          <w:sz w:val="24"/>
        </w:rPr>
        <w:t xml:space="preserve"> </w:t>
      </w:r>
      <w:r>
        <w:rPr>
          <w:i/>
          <w:spacing w:val="-2"/>
          <w:sz w:val="24"/>
        </w:rPr>
        <w:t>notice</w:t>
      </w:r>
      <w:r>
        <w:rPr>
          <w:spacing w:val="-2"/>
          <w:sz w:val="24"/>
        </w:rPr>
        <w:t>]</w:t>
      </w:r>
    </w:p>
    <w:p>
      <w:pPr>
        <w:spacing w:before="89" w:line="259" w:lineRule="auto"/>
        <w:ind w:left="1531" w:right="2612" w:hanging="1532"/>
        <w:jc w:val="left"/>
        <w:rPr>
          <w:b/>
          <w:sz w:val="28"/>
        </w:rPr>
      </w:pPr>
      <w:r>
        <w:br w:type="column"/>
      </w:r>
      <w:r>
        <w:rPr>
          <w:b/>
          <w:sz w:val="28"/>
        </w:rPr>
        <w:t>Transparency</w:t>
      </w:r>
      <w:r>
        <w:rPr>
          <w:b/>
          <w:spacing w:val="-10"/>
          <w:sz w:val="28"/>
        </w:rPr>
        <w:t xml:space="preserve"> </w:t>
      </w:r>
      <w:r>
        <w:rPr>
          <w:b/>
          <w:sz w:val="28"/>
        </w:rPr>
        <w:t>in</w:t>
      </w:r>
      <w:r>
        <w:rPr>
          <w:b/>
          <w:spacing w:val="-11"/>
          <w:sz w:val="28"/>
        </w:rPr>
        <w:t xml:space="preserve"> </w:t>
      </w:r>
      <w:r>
        <w:rPr>
          <w:b/>
          <w:sz w:val="28"/>
        </w:rPr>
        <w:t>Coverage</w:t>
      </w:r>
      <w:r>
        <w:rPr>
          <w:b/>
          <w:spacing w:val="-9"/>
          <w:sz w:val="28"/>
        </w:rPr>
        <w:t xml:space="preserve"> </w:t>
      </w:r>
      <w:r>
        <w:rPr>
          <w:b/>
          <w:sz w:val="28"/>
        </w:rPr>
        <w:t>Model</w:t>
      </w:r>
      <w:r>
        <w:rPr>
          <w:b/>
          <w:spacing w:val="-9"/>
          <w:sz w:val="28"/>
        </w:rPr>
        <w:t xml:space="preserve"> </w:t>
      </w:r>
      <w:r>
        <w:rPr>
          <w:b/>
          <w:sz w:val="28"/>
        </w:rPr>
        <w:t>Notice [</w:t>
      </w:r>
      <w:r>
        <w:rPr>
          <w:b/>
          <w:i/>
          <w:sz w:val="28"/>
        </w:rPr>
        <w:t>Name of Plan</w:t>
      </w:r>
      <w:r>
        <w:rPr>
          <w:b/>
          <w:sz w:val="28"/>
        </w:rPr>
        <w:t>]</w:t>
      </w:r>
    </w:p>
    <w:p>
      <w:pPr>
        <w:spacing w:after="0" w:line="259" w:lineRule="auto"/>
        <w:jc w:val="left"/>
        <w:rPr>
          <w:b/>
          <w:sz w:val="28"/>
        </w:rPr>
        <w:sectPr>
          <w:type w:val="continuous"/>
          <w:pgSz w:w="12240" w:h="15840"/>
          <w:pgMar w:top="1080" w:right="1080" w:bottom="280" w:left="1440" w:header="0" w:footer="985"/>
          <w:cols w:num="2" w:space="720" w:equalWidth="0">
            <w:col w:w="2058" w:space="196"/>
            <w:col w:w="7466" w:space="0"/>
          </w:cols>
        </w:sectPr>
      </w:pPr>
    </w:p>
    <w:p>
      <w:pPr>
        <w:pStyle w:val="BodyText"/>
        <w:spacing w:before="182"/>
        <w:ind w:right="368"/>
      </w:pPr>
      <w:r>
        <w:t>You are receiving this notice because you requested a cost estimate for an item or service</w:t>
      </w:r>
      <w:r>
        <w:rPr>
          <w:sz w:val="22"/>
        </w:rPr>
        <w:t xml:space="preserve">. </w:t>
      </w:r>
      <w:r>
        <w:t>This notice</w:t>
      </w:r>
      <w:r>
        <w:rPr>
          <w:spacing w:val="-4"/>
        </w:rPr>
        <w:t xml:space="preserve"> </w:t>
      </w:r>
      <w:r>
        <w:t>contains</w:t>
      </w:r>
      <w:r>
        <w:rPr>
          <w:spacing w:val="-3"/>
        </w:rPr>
        <w:t xml:space="preserve"> </w:t>
      </w:r>
      <w:r>
        <w:rPr>
          <w:u w:val="single"/>
        </w:rPr>
        <w:t>important</w:t>
      </w:r>
      <w:r>
        <w:rPr>
          <w:spacing w:val="-3"/>
          <w:u w:val="single"/>
        </w:rPr>
        <w:t xml:space="preserve"> </w:t>
      </w:r>
      <w:r>
        <w:rPr>
          <w:u w:val="single"/>
        </w:rPr>
        <w:t>information</w:t>
      </w:r>
      <w:r>
        <w:rPr>
          <w:spacing w:val="-3"/>
          <w:u w:val="none"/>
        </w:rPr>
        <w:t xml:space="preserve"> </w:t>
      </w:r>
      <w:r>
        <w:rPr>
          <w:u w:val="none"/>
        </w:rPr>
        <w:t>about</w:t>
      </w:r>
      <w:r>
        <w:rPr>
          <w:spacing w:val="-3"/>
          <w:u w:val="none"/>
        </w:rPr>
        <w:t xml:space="preserve"> </w:t>
      </w:r>
      <w:r>
        <w:rPr>
          <w:u w:val="none"/>
        </w:rPr>
        <w:t>the</w:t>
      </w:r>
      <w:r>
        <w:rPr>
          <w:spacing w:val="-4"/>
          <w:u w:val="none"/>
        </w:rPr>
        <w:t xml:space="preserve"> </w:t>
      </w:r>
      <w:r>
        <w:rPr>
          <w:u w:val="none"/>
        </w:rPr>
        <w:t>cost</w:t>
      </w:r>
      <w:r>
        <w:rPr>
          <w:spacing w:val="-3"/>
          <w:u w:val="none"/>
        </w:rPr>
        <w:t xml:space="preserve"> </w:t>
      </w:r>
      <w:r>
        <w:rPr>
          <w:u w:val="none"/>
        </w:rPr>
        <w:t>estimate</w:t>
      </w:r>
      <w:r>
        <w:rPr>
          <w:spacing w:val="-4"/>
          <w:u w:val="none"/>
        </w:rPr>
        <w:t xml:space="preserve"> </w:t>
      </w:r>
      <w:r>
        <w:rPr>
          <w:u w:val="none"/>
        </w:rPr>
        <w:t>and</w:t>
      </w:r>
      <w:r>
        <w:rPr>
          <w:spacing w:val="-3"/>
          <w:u w:val="none"/>
        </w:rPr>
        <w:t xml:space="preserve"> </w:t>
      </w:r>
      <w:r>
        <w:rPr>
          <w:u w:val="none"/>
        </w:rPr>
        <w:t>information</w:t>
      </w:r>
      <w:r>
        <w:rPr>
          <w:spacing w:val="-3"/>
          <w:u w:val="none"/>
        </w:rPr>
        <w:t xml:space="preserve"> </w:t>
      </w:r>
      <w:r>
        <w:rPr>
          <w:u w:val="none"/>
        </w:rPr>
        <w:t>on</w:t>
      </w:r>
      <w:r>
        <w:rPr>
          <w:spacing w:val="-3"/>
          <w:u w:val="none"/>
        </w:rPr>
        <w:t xml:space="preserve"> </w:t>
      </w:r>
      <w:r>
        <w:rPr>
          <w:u w:val="none"/>
        </w:rPr>
        <w:t>the</w:t>
      </w:r>
      <w:r>
        <w:rPr>
          <w:spacing w:val="-4"/>
          <w:u w:val="none"/>
        </w:rPr>
        <w:t xml:space="preserve"> </w:t>
      </w:r>
      <w:r>
        <w:rPr>
          <w:u w:val="none"/>
        </w:rPr>
        <w:t>amount</w:t>
      </w:r>
      <w:r>
        <w:rPr>
          <w:spacing w:val="-3"/>
          <w:u w:val="none"/>
        </w:rPr>
        <w:t xml:space="preserve"> </w:t>
      </w:r>
      <w:r>
        <w:rPr>
          <w:u w:val="none"/>
        </w:rPr>
        <w:t>you may be required to pay for this item or service.</w:t>
      </w:r>
    </w:p>
    <w:p>
      <w:pPr>
        <w:pStyle w:val="Heading1"/>
        <w:numPr>
          <w:ilvl w:val="0"/>
          <w:numId w:val="2"/>
        </w:numPr>
        <w:tabs>
          <w:tab w:val="left" w:pos="719"/>
        </w:tabs>
        <w:spacing w:before="161" w:after="0" w:line="240" w:lineRule="auto"/>
        <w:ind w:left="719" w:right="0" w:hanging="719"/>
        <w:jc w:val="left"/>
      </w:pPr>
      <w:bookmarkStart w:id="6" w:name="I. The Basics"/>
      <w:bookmarkEnd w:id="6"/>
      <w:r>
        <w:t>The</w:t>
      </w:r>
      <w:r>
        <w:rPr>
          <w:spacing w:val="-1"/>
        </w:rPr>
        <w:t xml:space="preserve"> </w:t>
      </w:r>
      <w:r>
        <w:rPr>
          <w:spacing w:val="-2"/>
        </w:rPr>
        <w:t>Basics</w:t>
      </w:r>
    </w:p>
    <w:p>
      <w:pPr>
        <w:spacing w:before="180"/>
        <w:ind w:left="0" w:right="0" w:firstLine="0"/>
        <w:jc w:val="left"/>
        <w:rPr>
          <w:b/>
          <w:sz w:val="24"/>
        </w:rPr>
      </w:pPr>
      <w:bookmarkStart w:id="7" w:name="What should I do with this notice?"/>
      <w:bookmarkEnd w:id="7"/>
      <w:r>
        <w:rPr>
          <w:b/>
          <w:sz w:val="24"/>
          <w:u w:val="single"/>
        </w:rPr>
        <w:t>What</w:t>
      </w:r>
      <w:r>
        <w:rPr>
          <w:b/>
          <w:spacing w:val="-2"/>
          <w:sz w:val="24"/>
          <w:u w:val="single"/>
        </w:rPr>
        <w:t xml:space="preserve"> </w:t>
      </w:r>
      <w:r>
        <w:rPr>
          <w:b/>
          <w:sz w:val="24"/>
          <w:u w:val="single"/>
        </w:rPr>
        <w:t>should</w:t>
      </w:r>
      <w:r>
        <w:rPr>
          <w:b/>
          <w:spacing w:val="-3"/>
          <w:sz w:val="24"/>
          <w:u w:val="single"/>
        </w:rPr>
        <w:t xml:space="preserve"> </w:t>
      </w:r>
      <w:r>
        <w:rPr>
          <w:b/>
          <w:sz w:val="24"/>
          <w:u w:val="single"/>
        </w:rPr>
        <w:t>I do</w:t>
      </w:r>
      <w:r>
        <w:rPr>
          <w:b/>
          <w:spacing w:val="-1"/>
          <w:sz w:val="24"/>
          <w:u w:val="single"/>
        </w:rPr>
        <w:t xml:space="preserve"> </w:t>
      </w:r>
      <w:r>
        <w:rPr>
          <w:b/>
          <w:sz w:val="24"/>
          <w:u w:val="single"/>
        </w:rPr>
        <w:t>with</w:t>
      </w:r>
      <w:r>
        <w:rPr>
          <w:b/>
          <w:spacing w:val="-1"/>
          <w:sz w:val="24"/>
          <w:u w:val="single"/>
        </w:rPr>
        <w:t xml:space="preserve"> </w:t>
      </w:r>
      <w:r>
        <w:rPr>
          <w:b/>
          <w:sz w:val="24"/>
          <w:u w:val="single"/>
        </w:rPr>
        <w:t xml:space="preserve">this </w:t>
      </w:r>
      <w:r>
        <w:rPr>
          <w:b/>
          <w:spacing w:val="-2"/>
          <w:sz w:val="24"/>
          <w:u w:val="single"/>
        </w:rPr>
        <w:t>notice?</w:t>
      </w:r>
    </w:p>
    <w:p>
      <w:pPr>
        <w:pStyle w:val="BodyText"/>
        <w:spacing w:before="182" w:line="259" w:lineRule="auto"/>
        <w:ind w:right="368"/>
      </w:pPr>
      <w:r>
        <w:rPr>
          <w:b/>
        </w:rPr>
        <w:t xml:space="preserve">Read this notice </w:t>
      </w:r>
      <w:r>
        <w:t>carefully along with the cost estimate. You may need to request a new cost estimate</w:t>
      </w:r>
      <w:r>
        <w:rPr>
          <w:spacing w:val="-4"/>
        </w:rPr>
        <w:t xml:space="preserve"> </w:t>
      </w:r>
      <w:r>
        <w:t>as</w:t>
      </w:r>
      <w:r>
        <w:rPr>
          <w:spacing w:val="-3"/>
        </w:rPr>
        <w:t xml:space="preserve"> </w:t>
      </w:r>
      <w:r>
        <w:t>you</w:t>
      </w:r>
      <w:r>
        <w:rPr>
          <w:spacing w:val="-3"/>
        </w:rPr>
        <w:t xml:space="preserve"> </w:t>
      </w:r>
      <w:r>
        <w:t>obtain</w:t>
      </w:r>
      <w:r>
        <w:rPr>
          <w:spacing w:val="-3"/>
        </w:rPr>
        <w:t xml:space="preserve"> </w:t>
      </w:r>
      <w:r>
        <w:t>new</w:t>
      </w:r>
      <w:r>
        <w:rPr>
          <w:spacing w:val="-4"/>
        </w:rPr>
        <w:t xml:space="preserve"> </w:t>
      </w:r>
      <w:r>
        <w:t>information,</w:t>
      </w:r>
      <w:r>
        <w:rPr>
          <w:spacing w:val="-3"/>
        </w:rPr>
        <w:t xml:space="preserve"> </w:t>
      </w:r>
      <w:r>
        <w:t>such</w:t>
      </w:r>
      <w:r>
        <w:rPr>
          <w:spacing w:val="-3"/>
        </w:rPr>
        <w:t xml:space="preserve"> </w:t>
      </w:r>
      <w:r>
        <w:t>as</w:t>
      </w:r>
      <w:r>
        <w:rPr>
          <w:spacing w:val="-3"/>
        </w:rPr>
        <w:t xml:space="preserve"> </w:t>
      </w:r>
      <w:r>
        <w:t>information</w:t>
      </w:r>
      <w:r>
        <w:rPr>
          <w:spacing w:val="-3"/>
        </w:rPr>
        <w:t xml:space="preserve"> </w:t>
      </w:r>
      <w:r>
        <w:t>on</w:t>
      </w:r>
      <w:r>
        <w:rPr>
          <w:spacing w:val="-3"/>
        </w:rPr>
        <w:t xml:space="preserve"> </w:t>
      </w:r>
      <w:r>
        <w:t>additional</w:t>
      </w:r>
      <w:r>
        <w:rPr>
          <w:spacing w:val="-3"/>
        </w:rPr>
        <w:t xml:space="preserve"> </w:t>
      </w:r>
      <w:r>
        <w:t>items</w:t>
      </w:r>
      <w:r>
        <w:rPr>
          <w:spacing w:val="-3"/>
        </w:rPr>
        <w:t xml:space="preserve"> </w:t>
      </w:r>
      <w:r>
        <w:t>or</w:t>
      </w:r>
      <w:r>
        <w:rPr>
          <w:spacing w:val="-4"/>
        </w:rPr>
        <w:t xml:space="preserve"> </w:t>
      </w:r>
      <w:r>
        <w:t>services</w:t>
      </w:r>
      <w:r>
        <w:rPr>
          <w:spacing w:val="-3"/>
        </w:rPr>
        <w:t xml:space="preserve"> </w:t>
      </w:r>
      <w:r>
        <w:t>you will receive as part of your diagnosis, treatment, or procedure.</w:t>
      </w:r>
    </w:p>
    <w:p>
      <w:pPr>
        <w:pStyle w:val="Heading1"/>
        <w:spacing w:before="160"/>
      </w:pPr>
      <w:bookmarkStart w:id="8" w:name="What are the key terms?"/>
      <w:bookmarkEnd w:id="8"/>
      <w:r>
        <w:rPr>
          <w:u w:val="single"/>
        </w:rPr>
        <w:t>What</w:t>
      </w:r>
      <w:r>
        <w:rPr>
          <w:spacing w:val="-2"/>
          <w:u w:val="single"/>
        </w:rPr>
        <w:t xml:space="preserve"> </w:t>
      </w:r>
      <w:r>
        <w:rPr>
          <w:u w:val="single"/>
        </w:rPr>
        <w:t>are</w:t>
      </w:r>
      <w:r>
        <w:rPr>
          <w:spacing w:val="-2"/>
          <w:u w:val="single"/>
        </w:rPr>
        <w:t xml:space="preserve"> </w:t>
      </w:r>
      <w:r>
        <w:rPr>
          <w:u w:val="single"/>
        </w:rPr>
        <w:t>the</w:t>
      </w:r>
      <w:r>
        <w:rPr>
          <w:spacing w:val="-2"/>
          <w:u w:val="single"/>
        </w:rPr>
        <w:t xml:space="preserve"> </w:t>
      </w:r>
      <w:r>
        <w:rPr>
          <w:u w:val="single"/>
        </w:rPr>
        <w:t xml:space="preserve">key </w:t>
      </w:r>
      <w:r>
        <w:rPr>
          <w:spacing w:val="-2"/>
          <w:u w:val="single"/>
        </w:rPr>
        <w:t>terms?</w:t>
      </w:r>
    </w:p>
    <w:p>
      <w:pPr>
        <w:pStyle w:val="ListParagraph"/>
        <w:numPr>
          <w:ilvl w:val="1"/>
          <w:numId w:val="2"/>
        </w:numPr>
        <w:tabs>
          <w:tab w:val="left" w:pos="1080"/>
        </w:tabs>
        <w:spacing w:before="182" w:after="0" w:line="259" w:lineRule="auto"/>
        <w:ind w:left="1080" w:right="375" w:hanging="360"/>
        <w:jc w:val="left"/>
        <w:rPr>
          <w:sz w:val="24"/>
        </w:rPr>
      </w:pPr>
      <w:r>
        <w:rPr>
          <w:sz w:val="24"/>
        </w:rPr>
        <w:t>An</w:t>
      </w:r>
      <w:r>
        <w:rPr>
          <w:spacing w:val="-3"/>
          <w:sz w:val="24"/>
        </w:rPr>
        <w:t xml:space="preserve"> </w:t>
      </w:r>
      <w:r>
        <w:rPr>
          <w:b/>
          <w:sz w:val="24"/>
        </w:rPr>
        <w:t>Allowed</w:t>
      </w:r>
      <w:r>
        <w:rPr>
          <w:b/>
          <w:spacing w:val="-3"/>
          <w:sz w:val="24"/>
        </w:rPr>
        <w:t xml:space="preserve"> </w:t>
      </w:r>
      <w:r>
        <w:rPr>
          <w:b/>
          <w:sz w:val="24"/>
        </w:rPr>
        <w:t>Amount</w:t>
      </w:r>
      <w:r>
        <w:rPr>
          <w:b/>
          <w:spacing w:val="-4"/>
          <w:sz w:val="24"/>
        </w:rPr>
        <w:t xml:space="preserve"> </w:t>
      </w:r>
      <w:r>
        <w:rPr>
          <w:sz w:val="24"/>
        </w:rPr>
        <w:t>is</w:t>
      </w:r>
      <w:r>
        <w:rPr>
          <w:spacing w:val="-3"/>
          <w:sz w:val="24"/>
        </w:rPr>
        <w:t xml:space="preserve"> </w:t>
      </w:r>
      <w:r>
        <w:rPr>
          <w:sz w:val="24"/>
        </w:rPr>
        <w:t>the</w:t>
      </w:r>
      <w:r>
        <w:rPr>
          <w:spacing w:val="-4"/>
          <w:sz w:val="24"/>
        </w:rPr>
        <w:t xml:space="preserve"> </w:t>
      </w:r>
      <w:r>
        <w:rPr>
          <w:sz w:val="24"/>
        </w:rPr>
        <w:t>maximum</w:t>
      </w:r>
      <w:r>
        <w:rPr>
          <w:spacing w:val="-3"/>
          <w:sz w:val="24"/>
        </w:rPr>
        <w:t xml:space="preserve"> </w:t>
      </w:r>
      <w:r>
        <w:rPr>
          <w:sz w:val="24"/>
        </w:rPr>
        <w:t>amount</w:t>
      </w:r>
      <w:r>
        <w:rPr>
          <w:spacing w:val="-3"/>
          <w:sz w:val="24"/>
        </w:rPr>
        <w:t xml:space="preserve"> </w:t>
      </w:r>
      <w:r>
        <w:rPr>
          <w:sz w:val="24"/>
        </w:rPr>
        <w:t>your</w:t>
      </w:r>
      <w:r>
        <w:rPr>
          <w:spacing w:val="-4"/>
          <w:sz w:val="24"/>
        </w:rPr>
        <w:t xml:space="preserve"> </w:t>
      </w:r>
      <w:r>
        <w:rPr>
          <w:sz w:val="24"/>
        </w:rPr>
        <w:t>health</w:t>
      </w:r>
      <w:r>
        <w:rPr>
          <w:spacing w:val="-3"/>
          <w:sz w:val="24"/>
        </w:rPr>
        <w:t xml:space="preserve"> </w:t>
      </w:r>
      <w:r>
        <w:rPr>
          <w:sz w:val="24"/>
        </w:rPr>
        <w:t>plan</w:t>
      </w:r>
      <w:r>
        <w:rPr>
          <w:spacing w:val="-3"/>
          <w:sz w:val="24"/>
        </w:rPr>
        <w:t xml:space="preserve"> </w:t>
      </w:r>
      <w:r>
        <w:rPr>
          <w:sz w:val="24"/>
        </w:rPr>
        <w:t>will</w:t>
      </w:r>
      <w:r>
        <w:rPr>
          <w:spacing w:val="-3"/>
          <w:sz w:val="24"/>
        </w:rPr>
        <w:t xml:space="preserve"> </w:t>
      </w:r>
      <w:r>
        <w:rPr>
          <w:sz w:val="24"/>
        </w:rPr>
        <w:t>pay</w:t>
      </w:r>
      <w:r>
        <w:rPr>
          <w:spacing w:val="-3"/>
          <w:sz w:val="24"/>
        </w:rPr>
        <w:t xml:space="preserve"> </w:t>
      </w:r>
      <w:r>
        <w:rPr>
          <w:sz w:val="24"/>
        </w:rPr>
        <w:t>for</w:t>
      </w:r>
      <w:r>
        <w:rPr>
          <w:spacing w:val="-4"/>
          <w:sz w:val="24"/>
        </w:rPr>
        <w:t xml:space="preserve"> </w:t>
      </w:r>
      <w:r>
        <w:rPr>
          <w:sz w:val="24"/>
        </w:rPr>
        <w:t>a</w:t>
      </w:r>
      <w:r>
        <w:rPr>
          <w:spacing w:val="-5"/>
          <w:sz w:val="24"/>
        </w:rPr>
        <w:t xml:space="preserve"> </w:t>
      </w:r>
      <w:r>
        <w:rPr>
          <w:sz w:val="24"/>
        </w:rPr>
        <w:t>covered item or service furnished by an out-of-network provider.</w:t>
      </w:r>
    </w:p>
    <w:p>
      <w:pPr>
        <w:pStyle w:val="ListParagraph"/>
        <w:numPr>
          <w:ilvl w:val="1"/>
          <w:numId w:val="2"/>
        </w:numPr>
        <w:tabs>
          <w:tab w:val="left" w:pos="1079"/>
        </w:tabs>
        <w:spacing w:before="160" w:after="0" w:line="259" w:lineRule="auto"/>
        <w:ind w:left="1079" w:right="366" w:hanging="360"/>
        <w:jc w:val="left"/>
        <w:rPr>
          <w:sz w:val="24"/>
        </w:rPr>
      </w:pPr>
      <w:r>
        <w:rPr>
          <w:b/>
          <w:sz w:val="24"/>
        </w:rPr>
        <w:t xml:space="preserve">Cost Sharing </w:t>
      </w:r>
      <w:r>
        <w:rPr>
          <w:sz w:val="24"/>
        </w:rPr>
        <w:t>is your share of costs for a covered item or service that you must pay (sometimes called “out-of-pocket costs”). Some examples of cost sharing are deductibles,</w:t>
      </w:r>
      <w:r>
        <w:rPr>
          <w:spacing w:val="-1"/>
          <w:sz w:val="24"/>
        </w:rPr>
        <w:t xml:space="preserve"> </w:t>
      </w:r>
      <w:r>
        <w:rPr>
          <w:sz w:val="24"/>
        </w:rPr>
        <w:t>coinsurance, and</w:t>
      </w:r>
      <w:r>
        <w:rPr>
          <w:spacing w:val="-1"/>
          <w:sz w:val="24"/>
        </w:rPr>
        <w:t xml:space="preserve"> </w:t>
      </w:r>
      <w:r>
        <w:rPr>
          <w:sz w:val="24"/>
        </w:rPr>
        <w:t>copayments.</w:t>
      </w:r>
      <w:r>
        <w:rPr>
          <w:spacing w:val="-1"/>
          <w:sz w:val="24"/>
        </w:rPr>
        <w:t xml:space="preserve"> </w:t>
      </w:r>
      <w:r>
        <w:rPr>
          <w:sz w:val="24"/>
        </w:rPr>
        <w:t>[</w:t>
      </w:r>
      <w:r>
        <w:rPr>
          <w:i/>
          <w:sz w:val="24"/>
        </w:rPr>
        <w:t>include</w:t>
      </w:r>
      <w:r>
        <w:rPr>
          <w:i/>
          <w:spacing w:val="-2"/>
          <w:sz w:val="24"/>
        </w:rPr>
        <w:t xml:space="preserve"> </w:t>
      </w:r>
      <w:r>
        <w:rPr>
          <w:i/>
          <w:sz w:val="24"/>
        </w:rPr>
        <w:t>this</w:t>
      </w:r>
      <w:r>
        <w:rPr>
          <w:i/>
          <w:spacing w:val="-1"/>
          <w:sz w:val="24"/>
        </w:rPr>
        <w:t xml:space="preserve"> </w:t>
      </w:r>
      <w:r>
        <w:rPr>
          <w:i/>
          <w:sz w:val="24"/>
        </w:rPr>
        <w:t>if</w:t>
      </w:r>
      <w:r>
        <w:rPr>
          <w:i/>
          <w:spacing w:val="-1"/>
          <w:sz w:val="24"/>
        </w:rPr>
        <w:t xml:space="preserve"> </w:t>
      </w:r>
      <w:r>
        <w:rPr>
          <w:i/>
          <w:sz w:val="24"/>
        </w:rPr>
        <w:t>balance</w:t>
      </w:r>
      <w:r>
        <w:rPr>
          <w:i/>
          <w:spacing w:val="-2"/>
          <w:sz w:val="24"/>
        </w:rPr>
        <w:t xml:space="preserve"> </w:t>
      </w:r>
      <w:r>
        <w:rPr>
          <w:i/>
          <w:sz w:val="24"/>
        </w:rPr>
        <w:t>billing</w:t>
      </w:r>
      <w:r>
        <w:rPr>
          <w:i/>
          <w:spacing w:val="-1"/>
          <w:sz w:val="24"/>
        </w:rPr>
        <w:t xml:space="preserve"> </w:t>
      </w:r>
      <w:r>
        <w:rPr>
          <w:i/>
          <w:sz w:val="24"/>
        </w:rPr>
        <w:t>is</w:t>
      </w:r>
      <w:r>
        <w:rPr>
          <w:i/>
          <w:spacing w:val="-4"/>
          <w:sz w:val="24"/>
        </w:rPr>
        <w:t xml:space="preserve"> </w:t>
      </w:r>
      <w:r>
        <w:rPr>
          <w:i/>
          <w:sz w:val="24"/>
        </w:rPr>
        <w:t>permitted</w:t>
      </w:r>
      <w:r>
        <w:rPr>
          <w:i/>
          <w:sz w:val="24"/>
        </w:rPr>
        <w:t xml:space="preserve"> under state law</w:t>
      </w:r>
      <w:r>
        <w:rPr>
          <w:sz w:val="24"/>
        </w:rPr>
        <w:t>] This term does not include other costs you may be responsible for, such</w:t>
      </w:r>
      <w:r>
        <w:rPr>
          <w:spacing w:val="-4"/>
          <w:sz w:val="24"/>
        </w:rPr>
        <w:t xml:space="preserve"> </w:t>
      </w:r>
      <w:r>
        <w:rPr>
          <w:sz w:val="24"/>
        </w:rPr>
        <w:t>as</w:t>
      </w:r>
      <w:r>
        <w:rPr>
          <w:spacing w:val="-4"/>
          <w:sz w:val="24"/>
        </w:rPr>
        <w:t xml:space="preserve"> </w:t>
      </w:r>
      <w:r>
        <w:rPr>
          <w:sz w:val="24"/>
        </w:rPr>
        <w:t>premiums,</w:t>
      </w:r>
      <w:r>
        <w:rPr>
          <w:spacing w:val="-4"/>
          <w:sz w:val="24"/>
        </w:rPr>
        <w:t xml:space="preserve"> </w:t>
      </w:r>
      <w:r>
        <w:rPr>
          <w:sz w:val="24"/>
        </w:rPr>
        <w:t>balance-billed</w:t>
      </w:r>
      <w:r>
        <w:rPr>
          <w:spacing w:val="-4"/>
          <w:sz w:val="24"/>
        </w:rPr>
        <w:t xml:space="preserve"> </w:t>
      </w:r>
      <w:r>
        <w:rPr>
          <w:sz w:val="24"/>
        </w:rPr>
        <w:t>amounts</w:t>
      </w:r>
      <w:r>
        <w:rPr>
          <w:spacing w:val="-4"/>
          <w:sz w:val="24"/>
        </w:rPr>
        <w:t xml:space="preserve"> </w:t>
      </w:r>
      <w:r>
        <w:rPr>
          <w:sz w:val="24"/>
        </w:rPr>
        <w:t>for</w:t>
      </w:r>
      <w:r>
        <w:rPr>
          <w:spacing w:val="-5"/>
          <w:sz w:val="24"/>
        </w:rPr>
        <w:t xml:space="preserve"> </w:t>
      </w:r>
      <w:r>
        <w:rPr>
          <w:sz w:val="24"/>
        </w:rPr>
        <w:t>out-of-network</w:t>
      </w:r>
      <w:r>
        <w:rPr>
          <w:spacing w:val="-4"/>
          <w:sz w:val="24"/>
        </w:rPr>
        <w:t xml:space="preserve"> </w:t>
      </w:r>
      <w:r>
        <w:rPr>
          <w:sz w:val="24"/>
        </w:rPr>
        <w:t>providers,</w:t>
      </w:r>
      <w:r>
        <w:rPr>
          <w:spacing w:val="-4"/>
          <w:sz w:val="24"/>
        </w:rPr>
        <w:t xml:space="preserve"> </w:t>
      </w:r>
      <w:r>
        <w:rPr>
          <w:sz w:val="24"/>
        </w:rPr>
        <w:t>or</w:t>
      </w:r>
      <w:r>
        <w:rPr>
          <w:spacing w:val="-3"/>
          <w:sz w:val="24"/>
        </w:rPr>
        <w:t xml:space="preserve"> </w:t>
      </w:r>
      <w:r>
        <w:rPr>
          <w:sz w:val="24"/>
        </w:rPr>
        <w:t>the</w:t>
      </w:r>
      <w:r>
        <w:rPr>
          <w:spacing w:val="-5"/>
          <w:sz w:val="24"/>
        </w:rPr>
        <w:t xml:space="preserve"> </w:t>
      </w:r>
      <w:r>
        <w:rPr>
          <w:sz w:val="24"/>
        </w:rPr>
        <w:t>cost</w:t>
      </w:r>
      <w:r>
        <w:rPr>
          <w:spacing w:val="-4"/>
          <w:sz w:val="24"/>
        </w:rPr>
        <w:t xml:space="preserve"> </w:t>
      </w:r>
      <w:r>
        <w:rPr>
          <w:sz w:val="24"/>
        </w:rPr>
        <w:t>of items or services not covered by your health plan.</w:t>
      </w:r>
    </w:p>
    <w:p>
      <w:pPr>
        <w:pStyle w:val="ListParagraph"/>
        <w:numPr>
          <w:ilvl w:val="1"/>
          <w:numId w:val="2"/>
        </w:numPr>
        <w:tabs>
          <w:tab w:val="left" w:pos="1079"/>
        </w:tabs>
        <w:spacing w:before="158" w:after="0" w:line="259" w:lineRule="auto"/>
        <w:ind w:left="1079" w:right="580" w:hanging="360"/>
        <w:jc w:val="left"/>
        <w:rPr>
          <w:sz w:val="24"/>
        </w:rPr>
      </w:pPr>
      <w:r>
        <w:rPr>
          <w:sz w:val="24"/>
        </w:rPr>
        <w:t xml:space="preserve">An </w:t>
      </w:r>
      <w:r>
        <w:rPr>
          <w:b/>
          <w:sz w:val="24"/>
        </w:rPr>
        <w:t xml:space="preserve">Accumulated Amount </w:t>
      </w:r>
      <w:r>
        <w:rPr>
          <w:sz w:val="24"/>
        </w:rPr>
        <w:t>is the amount of financial responsibility you have incurred</w:t>
      </w:r>
      <w:r>
        <w:rPr>
          <w:spacing w:val="-1"/>
          <w:sz w:val="24"/>
        </w:rPr>
        <w:t xml:space="preserve"> </w:t>
      </w:r>
      <w:r>
        <w:rPr>
          <w:sz w:val="24"/>
        </w:rPr>
        <w:t>at</w:t>
      </w:r>
      <w:r>
        <w:rPr>
          <w:spacing w:val="-3"/>
          <w:sz w:val="24"/>
        </w:rPr>
        <w:t xml:space="preserve"> </w:t>
      </w:r>
      <w:r>
        <w:rPr>
          <w:sz w:val="24"/>
        </w:rPr>
        <w:t>the</w:t>
      </w:r>
      <w:r>
        <w:rPr>
          <w:spacing w:val="-4"/>
          <w:sz w:val="24"/>
        </w:rPr>
        <w:t xml:space="preserve"> </w:t>
      </w:r>
      <w:r>
        <w:rPr>
          <w:sz w:val="24"/>
        </w:rPr>
        <w:t>time</w:t>
      </w:r>
      <w:r>
        <w:rPr>
          <w:spacing w:val="-4"/>
          <w:sz w:val="24"/>
        </w:rPr>
        <w:t xml:space="preserve"> </w:t>
      </w:r>
      <w:r>
        <w:rPr>
          <w:sz w:val="24"/>
        </w:rPr>
        <w:t>a</w:t>
      </w:r>
      <w:r>
        <w:rPr>
          <w:spacing w:val="-4"/>
          <w:sz w:val="24"/>
        </w:rPr>
        <w:t xml:space="preserve"> </w:t>
      </w:r>
      <w:r>
        <w:rPr>
          <w:sz w:val="24"/>
        </w:rPr>
        <w:t>request</w:t>
      </w:r>
      <w:r>
        <w:rPr>
          <w:spacing w:val="-3"/>
          <w:sz w:val="24"/>
        </w:rPr>
        <w:t xml:space="preserve"> </w:t>
      </w:r>
      <w:r>
        <w:rPr>
          <w:sz w:val="24"/>
        </w:rPr>
        <w:t>for</w:t>
      </w:r>
      <w:r>
        <w:rPr>
          <w:spacing w:val="-4"/>
          <w:sz w:val="24"/>
        </w:rPr>
        <w:t xml:space="preserve"> </w:t>
      </w:r>
      <w:r>
        <w:rPr>
          <w:sz w:val="24"/>
        </w:rPr>
        <w:t>cost-sharing</w:t>
      </w:r>
      <w:r>
        <w:rPr>
          <w:spacing w:val="-3"/>
          <w:sz w:val="24"/>
        </w:rPr>
        <w:t xml:space="preserve"> </w:t>
      </w:r>
      <w:r>
        <w:rPr>
          <w:sz w:val="24"/>
        </w:rPr>
        <w:t>information</w:t>
      </w:r>
      <w:r>
        <w:rPr>
          <w:spacing w:val="-3"/>
          <w:sz w:val="24"/>
        </w:rPr>
        <w:t xml:space="preserve"> </w:t>
      </w:r>
      <w:r>
        <w:rPr>
          <w:sz w:val="24"/>
        </w:rPr>
        <w:t>is</w:t>
      </w:r>
      <w:r>
        <w:rPr>
          <w:spacing w:val="-3"/>
          <w:sz w:val="24"/>
        </w:rPr>
        <w:t xml:space="preserve"> </w:t>
      </w:r>
      <w:r>
        <w:rPr>
          <w:sz w:val="24"/>
        </w:rPr>
        <w:t>made,</w:t>
      </w:r>
      <w:r>
        <w:rPr>
          <w:spacing w:val="-3"/>
          <w:sz w:val="24"/>
        </w:rPr>
        <w:t xml:space="preserve"> </w:t>
      </w:r>
      <w:r>
        <w:rPr>
          <w:sz w:val="24"/>
        </w:rPr>
        <w:t>with</w:t>
      </w:r>
      <w:r>
        <w:rPr>
          <w:spacing w:val="-3"/>
          <w:sz w:val="24"/>
        </w:rPr>
        <w:t xml:space="preserve"> </w:t>
      </w:r>
      <w:r>
        <w:rPr>
          <w:sz w:val="24"/>
        </w:rPr>
        <w:t>respect</w:t>
      </w:r>
      <w:r>
        <w:rPr>
          <w:spacing w:val="-3"/>
          <w:sz w:val="24"/>
        </w:rPr>
        <w:t xml:space="preserve"> </w:t>
      </w:r>
      <w:r>
        <w:rPr>
          <w:sz w:val="24"/>
        </w:rPr>
        <w:t>to</w:t>
      </w:r>
      <w:r>
        <w:rPr>
          <w:spacing w:val="-3"/>
          <w:sz w:val="24"/>
        </w:rPr>
        <w:t xml:space="preserve"> </w:t>
      </w:r>
      <w:r>
        <w:rPr>
          <w:sz w:val="24"/>
        </w:rPr>
        <w:t>a deductible or out-of-pocket limit.</w:t>
      </w:r>
    </w:p>
    <w:p>
      <w:pPr>
        <w:pStyle w:val="ListParagraph"/>
        <w:numPr>
          <w:ilvl w:val="1"/>
          <w:numId w:val="2"/>
        </w:numPr>
        <w:tabs>
          <w:tab w:val="left" w:pos="1079"/>
        </w:tabs>
        <w:spacing w:before="160" w:after="0" w:line="259" w:lineRule="auto"/>
        <w:ind w:left="1079" w:right="633" w:hanging="360"/>
        <w:jc w:val="left"/>
        <w:rPr>
          <w:sz w:val="24"/>
        </w:rPr>
      </w:pPr>
      <w:r>
        <w:rPr>
          <w:sz w:val="24"/>
        </w:rPr>
        <w:t>A</w:t>
      </w:r>
      <w:r>
        <w:rPr>
          <w:spacing w:val="-4"/>
          <w:sz w:val="24"/>
        </w:rPr>
        <w:t xml:space="preserve"> </w:t>
      </w:r>
      <w:r>
        <w:rPr>
          <w:b/>
          <w:sz w:val="24"/>
        </w:rPr>
        <w:t>Covered</w:t>
      </w:r>
      <w:r>
        <w:rPr>
          <w:b/>
          <w:spacing w:val="-3"/>
          <w:sz w:val="24"/>
        </w:rPr>
        <w:t xml:space="preserve"> </w:t>
      </w:r>
      <w:r>
        <w:rPr>
          <w:b/>
          <w:sz w:val="24"/>
        </w:rPr>
        <w:t>Item</w:t>
      </w:r>
      <w:r>
        <w:rPr>
          <w:b/>
          <w:spacing w:val="-2"/>
          <w:sz w:val="24"/>
        </w:rPr>
        <w:t xml:space="preserve"> </w:t>
      </w:r>
      <w:r>
        <w:rPr>
          <w:b/>
          <w:sz w:val="24"/>
        </w:rPr>
        <w:t>or</w:t>
      </w:r>
      <w:r>
        <w:rPr>
          <w:b/>
          <w:spacing w:val="-4"/>
          <w:sz w:val="24"/>
        </w:rPr>
        <w:t xml:space="preserve"> </w:t>
      </w:r>
      <w:r>
        <w:rPr>
          <w:b/>
          <w:sz w:val="24"/>
        </w:rPr>
        <w:t>Service</w:t>
      </w:r>
      <w:r>
        <w:rPr>
          <w:b/>
          <w:spacing w:val="-4"/>
          <w:sz w:val="24"/>
        </w:rPr>
        <w:t xml:space="preserve"> </w:t>
      </w:r>
      <w:r>
        <w:rPr>
          <w:sz w:val="24"/>
        </w:rPr>
        <w:t>is</w:t>
      </w:r>
      <w:r>
        <w:rPr>
          <w:spacing w:val="-3"/>
          <w:sz w:val="24"/>
        </w:rPr>
        <w:t xml:space="preserve"> </w:t>
      </w:r>
      <w:r>
        <w:rPr>
          <w:sz w:val="24"/>
        </w:rPr>
        <w:t>an</w:t>
      </w:r>
      <w:r>
        <w:rPr>
          <w:spacing w:val="-3"/>
          <w:sz w:val="24"/>
        </w:rPr>
        <w:t xml:space="preserve"> </w:t>
      </w:r>
      <w:r>
        <w:rPr>
          <w:sz w:val="24"/>
        </w:rPr>
        <w:t>item</w:t>
      </w:r>
      <w:r>
        <w:rPr>
          <w:spacing w:val="-3"/>
          <w:sz w:val="24"/>
        </w:rPr>
        <w:t xml:space="preserve"> </w:t>
      </w:r>
      <w:r>
        <w:rPr>
          <w:sz w:val="24"/>
        </w:rPr>
        <w:t>or</w:t>
      </w:r>
      <w:r>
        <w:rPr>
          <w:spacing w:val="-4"/>
          <w:sz w:val="24"/>
        </w:rPr>
        <w:t xml:space="preserve"> </w:t>
      </w:r>
      <w:r>
        <w:rPr>
          <w:sz w:val="24"/>
        </w:rPr>
        <w:t>service</w:t>
      </w:r>
      <w:r>
        <w:rPr>
          <w:spacing w:val="-4"/>
          <w:sz w:val="24"/>
        </w:rPr>
        <w:t xml:space="preserve"> </w:t>
      </w:r>
      <w:r>
        <w:rPr>
          <w:sz w:val="24"/>
        </w:rPr>
        <w:t>that</w:t>
      </w:r>
      <w:r>
        <w:rPr>
          <w:spacing w:val="-3"/>
          <w:sz w:val="24"/>
        </w:rPr>
        <w:t xml:space="preserve"> </w:t>
      </w:r>
      <w:r>
        <w:rPr>
          <w:sz w:val="24"/>
        </w:rPr>
        <w:t>your</w:t>
      </w:r>
      <w:r>
        <w:rPr>
          <w:spacing w:val="-4"/>
          <w:sz w:val="24"/>
        </w:rPr>
        <w:t xml:space="preserve"> </w:t>
      </w:r>
      <w:r>
        <w:rPr>
          <w:sz w:val="24"/>
        </w:rPr>
        <w:t>health</w:t>
      </w:r>
      <w:r>
        <w:rPr>
          <w:spacing w:val="-3"/>
          <w:sz w:val="24"/>
        </w:rPr>
        <w:t xml:space="preserve"> </w:t>
      </w:r>
      <w:r>
        <w:rPr>
          <w:sz w:val="24"/>
        </w:rPr>
        <w:t>plan</w:t>
      </w:r>
      <w:r>
        <w:rPr>
          <w:spacing w:val="-3"/>
          <w:sz w:val="24"/>
        </w:rPr>
        <w:t xml:space="preserve"> </w:t>
      </w:r>
      <w:r>
        <w:rPr>
          <w:sz w:val="24"/>
        </w:rPr>
        <w:t>will</w:t>
      </w:r>
      <w:r>
        <w:rPr>
          <w:spacing w:val="-1"/>
          <w:sz w:val="24"/>
        </w:rPr>
        <w:t xml:space="preserve"> </w:t>
      </w:r>
      <w:r>
        <w:rPr>
          <w:sz w:val="24"/>
        </w:rPr>
        <w:t>pay</w:t>
      </w:r>
      <w:r>
        <w:rPr>
          <w:spacing w:val="-3"/>
          <w:sz w:val="24"/>
        </w:rPr>
        <w:t xml:space="preserve"> </w:t>
      </w:r>
      <w:r>
        <w:rPr>
          <w:sz w:val="24"/>
        </w:rPr>
        <w:t>for, either in whole or in part, under the terms of your health plan.</w:t>
      </w:r>
    </w:p>
    <w:p>
      <w:pPr>
        <w:pStyle w:val="ListParagraph"/>
        <w:numPr>
          <w:ilvl w:val="1"/>
          <w:numId w:val="2"/>
        </w:numPr>
        <w:tabs>
          <w:tab w:val="left" w:pos="1079"/>
        </w:tabs>
        <w:spacing w:before="160" w:after="0" w:line="259" w:lineRule="auto"/>
        <w:ind w:left="1079" w:right="618" w:hanging="360"/>
        <w:jc w:val="left"/>
        <w:rPr>
          <w:sz w:val="24"/>
        </w:rPr>
      </w:pPr>
      <w:r>
        <w:rPr>
          <w:sz w:val="24"/>
        </w:rPr>
        <w:t>An</w:t>
      </w:r>
      <w:r>
        <w:rPr>
          <w:spacing w:val="-3"/>
          <w:sz w:val="24"/>
        </w:rPr>
        <w:t xml:space="preserve"> </w:t>
      </w:r>
      <w:r>
        <w:rPr>
          <w:b/>
          <w:sz w:val="24"/>
        </w:rPr>
        <w:t>Out-of-Network</w:t>
      </w:r>
      <w:r>
        <w:rPr>
          <w:b/>
          <w:spacing w:val="-3"/>
          <w:sz w:val="24"/>
        </w:rPr>
        <w:t xml:space="preserve"> </w:t>
      </w:r>
      <w:r>
        <w:rPr>
          <w:b/>
          <w:sz w:val="24"/>
        </w:rPr>
        <w:t>Provider</w:t>
      </w:r>
      <w:r>
        <w:rPr>
          <w:b/>
          <w:spacing w:val="-4"/>
          <w:sz w:val="24"/>
        </w:rPr>
        <w:t xml:space="preserve"> </w:t>
      </w:r>
      <w:r>
        <w:rPr>
          <w:sz w:val="24"/>
        </w:rPr>
        <w:t>is</w:t>
      </w:r>
      <w:r>
        <w:rPr>
          <w:spacing w:val="-3"/>
          <w:sz w:val="24"/>
        </w:rPr>
        <w:t xml:space="preserve"> </w:t>
      </w:r>
      <w:r>
        <w:rPr>
          <w:sz w:val="24"/>
        </w:rPr>
        <w:t>a</w:t>
      </w:r>
      <w:r>
        <w:rPr>
          <w:spacing w:val="-4"/>
          <w:sz w:val="24"/>
        </w:rPr>
        <w:t xml:space="preserve"> </w:t>
      </w:r>
      <w:r>
        <w:rPr>
          <w:sz w:val="24"/>
        </w:rPr>
        <w:t>provider</w:t>
      </w:r>
      <w:r>
        <w:rPr>
          <w:spacing w:val="-4"/>
          <w:sz w:val="24"/>
        </w:rPr>
        <w:t xml:space="preserve"> </w:t>
      </w:r>
      <w:r>
        <w:rPr>
          <w:sz w:val="24"/>
        </w:rPr>
        <w:t>that</w:t>
      </w:r>
      <w:r>
        <w:rPr>
          <w:spacing w:val="-3"/>
          <w:sz w:val="24"/>
        </w:rPr>
        <w:t xml:space="preserve"> </w:t>
      </w:r>
      <w:r>
        <w:rPr>
          <w:sz w:val="24"/>
        </w:rPr>
        <w:t>does</w:t>
      </w:r>
      <w:r>
        <w:rPr>
          <w:spacing w:val="-3"/>
          <w:sz w:val="24"/>
        </w:rPr>
        <w:t xml:space="preserve"> </w:t>
      </w:r>
      <w:r>
        <w:rPr>
          <w:sz w:val="24"/>
        </w:rPr>
        <w:t>not</w:t>
      </w:r>
      <w:r>
        <w:rPr>
          <w:spacing w:val="-3"/>
          <w:sz w:val="24"/>
        </w:rPr>
        <w:t xml:space="preserve"> </w:t>
      </w:r>
      <w:r>
        <w:rPr>
          <w:sz w:val="24"/>
        </w:rPr>
        <w:t>have</w:t>
      </w:r>
      <w:r>
        <w:rPr>
          <w:spacing w:val="-4"/>
          <w:sz w:val="24"/>
        </w:rPr>
        <w:t xml:space="preserve"> </w:t>
      </w:r>
      <w:r>
        <w:rPr>
          <w:sz w:val="24"/>
        </w:rPr>
        <w:t>a</w:t>
      </w:r>
      <w:r>
        <w:rPr>
          <w:spacing w:val="-2"/>
          <w:sz w:val="24"/>
        </w:rPr>
        <w:t xml:space="preserve"> </w:t>
      </w:r>
      <w:r>
        <w:rPr>
          <w:sz w:val="24"/>
        </w:rPr>
        <w:t>contract</w:t>
      </w:r>
      <w:r>
        <w:rPr>
          <w:spacing w:val="-3"/>
          <w:sz w:val="24"/>
        </w:rPr>
        <w:t xml:space="preserve"> </w:t>
      </w:r>
      <w:r>
        <w:rPr>
          <w:sz w:val="24"/>
        </w:rPr>
        <w:t>with</w:t>
      </w:r>
      <w:r>
        <w:rPr>
          <w:spacing w:val="-3"/>
          <w:sz w:val="24"/>
        </w:rPr>
        <w:t xml:space="preserve"> </w:t>
      </w:r>
      <w:r>
        <w:rPr>
          <w:sz w:val="24"/>
        </w:rPr>
        <w:t>your plan to provide the requested items or services at pre-negotiated rates.</w:t>
      </w:r>
    </w:p>
    <w:p>
      <w:pPr>
        <w:pStyle w:val="ListParagraph"/>
        <w:numPr>
          <w:ilvl w:val="1"/>
          <w:numId w:val="2"/>
        </w:numPr>
        <w:tabs>
          <w:tab w:val="left" w:pos="1079"/>
        </w:tabs>
        <w:spacing w:before="159" w:after="0" w:line="259" w:lineRule="auto"/>
        <w:ind w:left="1079" w:right="587" w:hanging="360"/>
        <w:jc w:val="left"/>
        <w:rPr>
          <w:sz w:val="24"/>
        </w:rPr>
      </w:pPr>
      <w:r>
        <w:rPr>
          <w:b/>
          <w:sz w:val="24"/>
        </w:rPr>
        <w:t>Prerequisites</w:t>
      </w:r>
      <w:r>
        <w:rPr>
          <w:b/>
          <w:spacing w:val="-3"/>
          <w:sz w:val="24"/>
        </w:rPr>
        <w:t xml:space="preserve"> </w:t>
      </w:r>
      <w:r>
        <w:rPr>
          <w:sz w:val="24"/>
        </w:rPr>
        <w:t>are</w:t>
      </w:r>
      <w:r>
        <w:rPr>
          <w:spacing w:val="-4"/>
          <w:sz w:val="24"/>
        </w:rPr>
        <w:t xml:space="preserve"> </w:t>
      </w:r>
      <w:r>
        <w:rPr>
          <w:sz w:val="24"/>
        </w:rPr>
        <w:t>certain</w:t>
      </w:r>
      <w:r>
        <w:rPr>
          <w:spacing w:val="-2"/>
          <w:sz w:val="24"/>
        </w:rPr>
        <w:t xml:space="preserve"> </w:t>
      </w:r>
      <w:r>
        <w:rPr>
          <w:sz w:val="24"/>
        </w:rPr>
        <w:t>requirements</w:t>
      </w:r>
      <w:r>
        <w:rPr>
          <w:spacing w:val="-3"/>
          <w:sz w:val="24"/>
        </w:rPr>
        <w:t xml:space="preserve"> </w:t>
      </w:r>
      <w:r>
        <w:rPr>
          <w:sz w:val="24"/>
        </w:rPr>
        <w:t>your</w:t>
      </w:r>
      <w:r>
        <w:rPr>
          <w:spacing w:val="-4"/>
          <w:sz w:val="24"/>
        </w:rPr>
        <w:t xml:space="preserve"> </w:t>
      </w:r>
      <w:r>
        <w:rPr>
          <w:sz w:val="24"/>
        </w:rPr>
        <w:t>health</w:t>
      </w:r>
      <w:r>
        <w:rPr>
          <w:spacing w:val="-3"/>
          <w:sz w:val="24"/>
        </w:rPr>
        <w:t xml:space="preserve"> </w:t>
      </w:r>
      <w:r>
        <w:rPr>
          <w:sz w:val="24"/>
        </w:rPr>
        <w:t>plan</w:t>
      </w:r>
      <w:r>
        <w:rPr>
          <w:spacing w:val="-3"/>
          <w:sz w:val="24"/>
        </w:rPr>
        <w:t xml:space="preserve"> </w:t>
      </w:r>
      <w:r>
        <w:rPr>
          <w:sz w:val="24"/>
        </w:rPr>
        <w:t>may</w:t>
      </w:r>
      <w:r>
        <w:rPr>
          <w:spacing w:val="-3"/>
          <w:sz w:val="24"/>
        </w:rPr>
        <w:t xml:space="preserve"> </w:t>
      </w:r>
      <w:r>
        <w:rPr>
          <w:sz w:val="24"/>
        </w:rPr>
        <w:t>impose</w:t>
      </w:r>
      <w:r>
        <w:rPr>
          <w:spacing w:val="-4"/>
          <w:sz w:val="24"/>
        </w:rPr>
        <w:t xml:space="preserve"> </w:t>
      </w:r>
      <w:r>
        <w:rPr>
          <w:sz w:val="24"/>
        </w:rPr>
        <w:t>on</w:t>
      </w:r>
      <w:r>
        <w:rPr>
          <w:spacing w:val="-3"/>
          <w:sz w:val="24"/>
        </w:rPr>
        <w:t xml:space="preserve"> </w:t>
      </w:r>
      <w:r>
        <w:rPr>
          <w:sz w:val="24"/>
        </w:rPr>
        <w:t>you</w:t>
      </w:r>
      <w:r>
        <w:rPr>
          <w:spacing w:val="-3"/>
          <w:sz w:val="24"/>
        </w:rPr>
        <w:t xml:space="preserve"> </w:t>
      </w:r>
      <w:r>
        <w:rPr>
          <w:sz w:val="24"/>
        </w:rPr>
        <w:t>or</w:t>
      </w:r>
      <w:r>
        <w:rPr>
          <w:spacing w:val="-4"/>
          <w:sz w:val="24"/>
        </w:rPr>
        <w:t xml:space="preserve"> </w:t>
      </w:r>
      <w:r>
        <w:rPr>
          <w:sz w:val="24"/>
        </w:rPr>
        <w:t>your provider so that your plan can determine whether a health care item or service, including treatment plans, prescription drugs, or durable medical equipment, is medically necessary before your plan will provide benefits for these items and services. For purposes of this estimate, prerequisites include prior authorization, concurrent review, and step-therapy or fail-first requirements.</w:t>
      </w:r>
    </w:p>
    <w:p>
      <w:pPr>
        <w:pStyle w:val="ListParagraph"/>
        <w:spacing w:after="0" w:line="259" w:lineRule="auto"/>
        <w:jc w:val="left"/>
        <w:rPr>
          <w:sz w:val="24"/>
        </w:rPr>
        <w:sectPr>
          <w:type w:val="continuous"/>
          <w:pgSz w:w="12240" w:h="15840"/>
          <w:pgMar w:top="1080" w:right="1080" w:bottom="280" w:left="1440" w:header="0" w:footer="985"/>
          <w:cols w:space="720"/>
        </w:sectPr>
      </w:pPr>
    </w:p>
    <w:p>
      <w:pPr>
        <w:pStyle w:val="BodyText"/>
        <w:spacing w:before="200" w:line="259" w:lineRule="auto"/>
        <w:ind w:right="621"/>
      </w:pPr>
      <w:r>
        <w:t>Other</w:t>
      </w:r>
      <w:r>
        <w:rPr>
          <w:spacing w:val="-5"/>
        </w:rPr>
        <w:t xml:space="preserve"> </w:t>
      </w:r>
      <w:r>
        <w:t>common</w:t>
      </w:r>
      <w:r>
        <w:rPr>
          <w:spacing w:val="-4"/>
        </w:rPr>
        <w:t xml:space="preserve"> </w:t>
      </w:r>
      <w:r>
        <w:t>medical</w:t>
      </w:r>
      <w:r>
        <w:rPr>
          <w:spacing w:val="-2"/>
        </w:rPr>
        <w:t xml:space="preserve"> </w:t>
      </w:r>
      <w:r>
        <w:t>and</w:t>
      </w:r>
      <w:r>
        <w:rPr>
          <w:spacing w:val="-4"/>
        </w:rPr>
        <w:t xml:space="preserve"> </w:t>
      </w:r>
      <w:r>
        <w:t>insurance</w:t>
      </w:r>
      <w:r>
        <w:rPr>
          <w:spacing w:val="-5"/>
        </w:rPr>
        <w:t xml:space="preserve"> </w:t>
      </w:r>
      <w:r>
        <w:t>terms,</w:t>
      </w:r>
      <w:r>
        <w:rPr>
          <w:spacing w:val="-4"/>
        </w:rPr>
        <w:t xml:space="preserve"> </w:t>
      </w:r>
      <w:r>
        <w:t>including</w:t>
      </w:r>
      <w:r>
        <w:rPr>
          <w:spacing w:val="-4"/>
        </w:rPr>
        <w:t xml:space="preserve"> </w:t>
      </w:r>
      <w:r>
        <w:t>definitions</w:t>
      </w:r>
      <w:r>
        <w:rPr>
          <w:spacing w:val="-4"/>
        </w:rPr>
        <w:t xml:space="preserve"> </w:t>
      </w:r>
      <w:r>
        <w:t>of</w:t>
      </w:r>
      <w:r>
        <w:rPr>
          <w:spacing w:val="-5"/>
        </w:rPr>
        <w:t xml:space="preserve"> </w:t>
      </w:r>
      <w:r>
        <w:t>deductibles,</w:t>
      </w:r>
      <w:r>
        <w:rPr>
          <w:spacing w:val="-4"/>
        </w:rPr>
        <w:t xml:space="preserve"> </w:t>
      </w:r>
      <w:r>
        <w:t xml:space="preserve">coinsurance, and copayments, can be found in the Uniform Glossary of Coverage and Medical Terms </w:t>
      </w:r>
      <w:r>
        <w:rPr>
          <w:spacing w:val="-2"/>
        </w:rPr>
        <w:t>(</w:t>
      </w:r>
      <w:hyperlink r:id="rId5">
        <w:r>
          <w:rPr>
            <w:color w:val="0562C1"/>
            <w:spacing w:val="-2"/>
            <w:u w:val="single" w:color="0562C1"/>
          </w:rPr>
          <w:t>DOL.gov/sites/dolgov/files/EBSA/laws-and-regulations/laws/affordable-care-act/for-</w:t>
        </w:r>
      </w:hyperlink>
      <w:hyperlink r:id="rId5">
        <w:r>
          <w:rPr>
            <w:color w:val="0562C1"/>
            <w:spacing w:val="-2"/>
            <w:u w:val="single" w:color="0562C1"/>
          </w:rPr>
          <w:t>employers-and-advisers/sbc-uniform-glossary-of-coverage-and-medical-terms-final.pdf</w:t>
        </w:r>
      </w:hyperlink>
      <w:r>
        <w:rPr>
          <w:spacing w:val="-2"/>
          <w:u w:val="none"/>
        </w:rPr>
        <w:t>).</w:t>
      </w:r>
    </w:p>
    <w:p>
      <w:pPr>
        <w:pStyle w:val="Heading1"/>
        <w:numPr>
          <w:ilvl w:val="0"/>
          <w:numId w:val="2"/>
        </w:numPr>
        <w:tabs>
          <w:tab w:val="left" w:pos="719"/>
        </w:tabs>
        <w:spacing w:before="159" w:after="0" w:line="240" w:lineRule="auto"/>
        <w:ind w:left="719" w:right="0" w:hanging="719"/>
        <w:jc w:val="left"/>
      </w:pPr>
      <w:bookmarkStart w:id="9" w:name="II. Important information about your cos"/>
      <w:bookmarkEnd w:id="9"/>
      <w:r>
        <w:t>Important</w:t>
      </w:r>
      <w:r>
        <w:rPr>
          <w:spacing w:val="-3"/>
        </w:rPr>
        <w:t xml:space="preserve"> </w:t>
      </w:r>
      <w:r>
        <w:t>information</w:t>
      </w:r>
      <w:r>
        <w:rPr>
          <w:spacing w:val="-4"/>
        </w:rPr>
        <w:t xml:space="preserve"> </w:t>
      </w:r>
      <w:r>
        <w:t>about</w:t>
      </w:r>
      <w:r>
        <w:rPr>
          <w:spacing w:val="-3"/>
        </w:rPr>
        <w:t xml:space="preserve"> </w:t>
      </w:r>
      <w:r>
        <w:t>your</w:t>
      </w:r>
      <w:r>
        <w:rPr>
          <w:spacing w:val="-3"/>
        </w:rPr>
        <w:t xml:space="preserve"> </w:t>
      </w:r>
      <w:r>
        <w:t>cost</w:t>
      </w:r>
      <w:r>
        <w:rPr>
          <w:spacing w:val="-3"/>
        </w:rPr>
        <w:t xml:space="preserve"> </w:t>
      </w:r>
      <w:r>
        <w:rPr>
          <w:spacing w:val="-2"/>
        </w:rPr>
        <w:t>estimate</w:t>
      </w:r>
    </w:p>
    <w:p>
      <w:pPr>
        <w:pStyle w:val="BodyText"/>
        <w:spacing w:before="182" w:line="259" w:lineRule="auto"/>
        <w:ind w:right="356"/>
        <w:jc w:val="both"/>
      </w:pPr>
      <w:r>
        <w:t>This estimate is designed to provide you with information about the cost of an item or service before you receive care. However, this estimate has certain limitations that you should consider before making any decision to receive the item or service.</w:t>
      </w:r>
    </w:p>
    <w:p>
      <w:pPr>
        <w:pStyle w:val="ListParagraph"/>
        <w:numPr>
          <w:ilvl w:val="1"/>
          <w:numId w:val="2"/>
        </w:numPr>
        <w:tabs>
          <w:tab w:val="left" w:pos="719"/>
        </w:tabs>
        <w:spacing w:before="159" w:after="0" w:line="259" w:lineRule="auto"/>
        <w:ind w:left="719" w:right="355" w:hanging="360"/>
        <w:jc w:val="both"/>
        <w:rPr>
          <w:sz w:val="24"/>
        </w:rPr>
      </w:pPr>
      <w:r>
        <w:rPr>
          <w:sz w:val="24"/>
        </w:rPr>
        <w:t>[</w:t>
      </w:r>
      <w:r>
        <w:rPr>
          <w:i/>
          <w:sz w:val="24"/>
        </w:rPr>
        <w:t>Include this in situations where applicable State and Federal law allow out-of-network</w:t>
      </w:r>
      <w:r>
        <w:rPr>
          <w:i/>
          <w:sz w:val="24"/>
        </w:rPr>
        <w:t xml:space="preserve"> providers</w:t>
      </w:r>
      <w:r>
        <w:rPr>
          <w:i/>
          <w:spacing w:val="-4"/>
          <w:sz w:val="24"/>
        </w:rPr>
        <w:t xml:space="preserve"> </w:t>
      </w:r>
      <w:r>
        <w:rPr>
          <w:i/>
          <w:sz w:val="24"/>
        </w:rPr>
        <w:t>to</w:t>
      </w:r>
      <w:r>
        <w:rPr>
          <w:i/>
          <w:spacing w:val="-4"/>
          <w:sz w:val="24"/>
        </w:rPr>
        <w:t xml:space="preserve"> </w:t>
      </w:r>
      <w:r>
        <w:rPr>
          <w:i/>
          <w:sz w:val="24"/>
        </w:rPr>
        <w:t>balance</w:t>
      </w:r>
      <w:r>
        <w:rPr>
          <w:i/>
          <w:spacing w:val="-4"/>
          <w:sz w:val="24"/>
        </w:rPr>
        <w:t xml:space="preserve"> </w:t>
      </w:r>
      <w:r>
        <w:rPr>
          <w:i/>
          <w:sz w:val="24"/>
        </w:rPr>
        <w:t>bill</w:t>
      </w:r>
      <w:r>
        <w:rPr>
          <w:i/>
          <w:spacing w:val="-5"/>
          <w:sz w:val="24"/>
        </w:rPr>
        <w:t xml:space="preserve"> </w:t>
      </w:r>
      <w:r>
        <w:rPr>
          <w:i/>
          <w:sz w:val="24"/>
        </w:rPr>
        <w:t>participants,</w:t>
      </w:r>
      <w:r>
        <w:rPr>
          <w:i/>
          <w:spacing w:val="-4"/>
          <w:sz w:val="24"/>
        </w:rPr>
        <w:t xml:space="preserve"> </w:t>
      </w:r>
      <w:r>
        <w:rPr>
          <w:i/>
          <w:sz w:val="24"/>
        </w:rPr>
        <w:t>beneficiaries,</w:t>
      </w:r>
      <w:r>
        <w:rPr>
          <w:i/>
          <w:spacing w:val="-4"/>
          <w:sz w:val="24"/>
        </w:rPr>
        <w:t xml:space="preserve"> </w:t>
      </w:r>
      <w:r>
        <w:rPr>
          <w:i/>
          <w:sz w:val="24"/>
        </w:rPr>
        <w:t>or</w:t>
      </w:r>
      <w:r>
        <w:rPr>
          <w:i/>
          <w:spacing w:val="-4"/>
          <w:sz w:val="24"/>
        </w:rPr>
        <w:t xml:space="preserve"> </w:t>
      </w:r>
      <w:r>
        <w:rPr>
          <w:i/>
          <w:sz w:val="24"/>
        </w:rPr>
        <w:t>enrollees.</w:t>
      </w:r>
      <w:r>
        <w:rPr>
          <w:sz w:val="24"/>
        </w:rPr>
        <w:t>]</w:t>
      </w:r>
      <w:r>
        <w:rPr>
          <w:spacing w:val="-4"/>
          <w:sz w:val="24"/>
        </w:rPr>
        <w:t xml:space="preserve"> </w:t>
      </w:r>
      <w:r>
        <w:rPr>
          <w:sz w:val="24"/>
        </w:rPr>
        <w:t>If</w:t>
      </w:r>
      <w:r>
        <w:rPr>
          <w:spacing w:val="-5"/>
          <w:sz w:val="24"/>
        </w:rPr>
        <w:t xml:space="preserve"> </w:t>
      </w:r>
      <w:r>
        <w:rPr>
          <w:sz w:val="24"/>
        </w:rPr>
        <w:t>you</w:t>
      </w:r>
      <w:r>
        <w:rPr>
          <w:spacing w:val="-4"/>
          <w:sz w:val="24"/>
        </w:rPr>
        <w:t xml:space="preserve"> </w:t>
      </w:r>
      <w:r>
        <w:rPr>
          <w:sz w:val="24"/>
        </w:rPr>
        <w:t>are</w:t>
      </w:r>
      <w:r>
        <w:rPr>
          <w:spacing w:val="-4"/>
          <w:sz w:val="24"/>
        </w:rPr>
        <w:t xml:space="preserve"> </w:t>
      </w:r>
      <w:r>
        <w:rPr>
          <w:sz w:val="24"/>
        </w:rPr>
        <w:t>treated</w:t>
      </w:r>
      <w:r>
        <w:rPr>
          <w:spacing w:val="-4"/>
          <w:sz w:val="24"/>
        </w:rPr>
        <w:t xml:space="preserve"> </w:t>
      </w:r>
      <w:r>
        <w:rPr>
          <w:sz w:val="24"/>
        </w:rPr>
        <w:t>by</w:t>
      </w:r>
      <w:r>
        <w:rPr>
          <w:spacing w:val="-4"/>
          <w:sz w:val="24"/>
        </w:rPr>
        <w:t xml:space="preserve"> </w:t>
      </w:r>
      <w:r>
        <w:rPr>
          <w:sz w:val="24"/>
        </w:rPr>
        <w:t>an out-of-network provider, after paying the cost-sharing amount determined by your health plan,</w:t>
      </w:r>
      <w:r>
        <w:rPr>
          <w:spacing w:val="-5"/>
          <w:sz w:val="24"/>
        </w:rPr>
        <w:t xml:space="preserve"> </w:t>
      </w:r>
      <w:r>
        <w:rPr>
          <w:sz w:val="24"/>
        </w:rPr>
        <w:t>you</w:t>
      </w:r>
      <w:r>
        <w:rPr>
          <w:spacing w:val="-5"/>
          <w:sz w:val="24"/>
        </w:rPr>
        <w:t xml:space="preserve"> </w:t>
      </w:r>
      <w:r>
        <w:rPr>
          <w:sz w:val="24"/>
        </w:rPr>
        <w:t>may</w:t>
      </w:r>
      <w:r>
        <w:rPr>
          <w:spacing w:val="-5"/>
          <w:sz w:val="24"/>
        </w:rPr>
        <w:t xml:space="preserve"> </w:t>
      </w:r>
      <w:r>
        <w:rPr>
          <w:sz w:val="24"/>
        </w:rPr>
        <w:t>still</w:t>
      </w:r>
      <w:r>
        <w:rPr>
          <w:spacing w:val="-4"/>
          <w:sz w:val="24"/>
        </w:rPr>
        <w:t xml:space="preserve"> </w:t>
      </w:r>
      <w:r>
        <w:rPr>
          <w:sz w:val="24"/>
        </w:rPr>
        <w:t>receive</w:t>
      </w:r>
      <w:r>
        <w:rPr>
          <w:spacing w:val="-6"/>
          <w:sz w:val="24"/>
        </w:rPr>
        <w:t xml:space="preserve"> </w:t>
      </w:r>
      <w:r>
        <w:rPr>
          <w:sz w:val="24"/>
        </w:rPr>
        <w:t>a</w:t>
      </w:r>
      <w:r>
        <w:rPr>
          <w:spacing w:val="-6"/>
          <w:sz w:val="24"/>
        </w:rPr>
        <w:t xml:space="preserve"> </w:t>
      </w:r>
      <w:r>
        <w:rPr>
          <w:sz w:val="24"/>
        </w:rPr>
        <w:t>bill</w:t>
      </w:r>
      <w:r>
        <w:rPr>
          <w:spacing w:val="-4"/>
          <w:sz w:val="24"/>
        </w:rPr>
        <w:t xml:space="preserve"> </w:t>
      </w:r>
      <w:r>
        <w:rPr>
          <w:sz w:val="24"/>
        </w:rPr>
        <w:t>for</w:t>
      </w:r>
      <w:r>
        <w:rPr>
          <w:spacing w:val="-6"/>
          <w:sz w:val="24"/>
        </w:rPr>
        <w:t xml:space="preserve"> </w:t>
      </w:r>
      <w:r>
        <w:rPr>
          <w:sz w:val="24"/>
        </w:rPr>
        <w:t>the</w:t>
      </w:r>
      <w:r>
        <w:rPr>
          <w:spacing w:val="-6"/>
          <w:sz w:val="24"/>
        </w:rPr>
        <w:t xml:space="preserve"> </w:t>
      </w:r>
      <w:r>
        <w:rPr>
          <w:sz w:val="24"/>
        </w:rPr>
        <w:t>difference</w:t>
      </w:r>
      <w:r>
        <w:rPr>
          <w:spacing w:val="-3"/>
          <w:sz w:val="24"/>
        </w:rPr>
        <w:t xml:space="preserve"> </w:t>
      </w:r>
      <w:r>
        <w:rPr>
          <w:sz w:val="24"/>
        </w:rPr>
        <w:t>between</w:t>
      </w:r>
      <w:r>
        <w:rPr>
          <w:spacing w:val="-5"/>
          <w:sz w:val="24"/>
        </w:rPr>
        <w:t xml:space="preserve"> </w:t>
      </w:r>
      <w:r>
        <w:rPr>
          <w:sz w:val="24"/>
        </w:rPr>
        <w:t>the</w:t>
      </w:r>
      <w:r>
        <w:rPr>
          <w:spacing w:val="-3"/>
          <w:sz w:val="24"/>
        </w:rPr>
        <w:t xml:space="preserve"> </w:t>
      </w:r>
      <w:r>
        <w:rPr>
          <w:sz w:val="24"/>
        </w:rPr>
        <w:t>amount</w:t>
      </w:r>
      <w:r>
        <w:rPr>
          <w:spacing w:val="-4"/>
          <w:sz w:val="24"/>
        </w:rPr>
        <w:t xml:space="preserve"> </w:t>
      </w:r>
      <w:r>
        <w:rPr>
          <w:sz w:val="24"/>
        </w:rPr>
        <w:t>the</w:t>
      </w:r>
      <w:r>
        <w:rPr>
          <w:spacing w:val="-3"/>
          <w:sz w:val="24"/>
        </w:rPr>
        <w:t xml:space="preserve"> </w:t>
      </w:r>
      <w:r>
        <w:rPr>
          <w:sz w:val="24"/>
        </w:rPr>
        <w:t>out-of-network provider charges for the item or service and the amount paid by your health plan for that same</w:t>
      </w:r>
      <w:r>
        <w:rPr>
          <w:spacing w:val="-9"/>
          <w:sz w:val="24"/>
        </w:rPr>
        <w:t xml:space="preserve"> </w:t>
      </w:r>
      <w:r>
        <w:rPr>
          <w:sz w:val="24"/>
        </w:rPr>
        <w:t>item</w:t>
      </w:r>
      <w:r>
        <w:rPr>
          <w:spacing w:val="-8"/>
          <w:sz w:val="24"/>
        </w:rPr>
        <w:t xml:space="preserve"> </w:t>
      </w:r>
      <w:r>
        <w:rPr>
          <w:sz w:val="24"/>
        </w:rPr>
        <w:t>or</w:t>
      </w:r>
      <w:r>
        <w:rPr>
          <w:spacing w:val="-9"/>
          <w:sz w:val="24"/>
        </w:rPr>
        <w:t xml:space="preserve"> </w:t>
      </w:r>
      <w:r>
        <w:rPr>
          <w:sz w:val="24"/>
        </w:rPr>
        <w:t>service.</w:t>
      </w:r>
      <w:r>
        <w:rPr>
          <w:spacing w:val="-8"/>
          <w:sz w:val="24"/>
        </w:rPr>
        <w:t xml:space="preserve"> </w:t>
      </w:r>
      <w:r>
        <w:rPr>
          <w:sz w:val="24"/>
        </w:rPr>
        <w:t>This</w:t>
      </w:r>
      <w:r>
        <w:rPr>
          <w:spacing w:val="-8"/>
          <w:sz w:val="24"/>
        </w:rPr>
        <w:t xml:space="preserve"> </w:t>
      </w:r>
      <w:r>
        <w:rPr>
          <w:sz w:val="24"/>
        </w:rPr>
        <w:t>is</w:t>
      </w:r>
      <w:r>
        <w:rPr>
          <w:spacing w:val="-8"/>
          <w:sz w:val="24"/>
        </w:rPr>
        <w:t xml:space="preserve"> </w:t>
      </w:r>
      <w:r>
        <w:rPr>
          <w:sz w:val="24"/>
        </w:rPr>
        <w:t>called</w:t>
      </w:r>
      <w:r>
        <w:rPr>
          <w:spacing w:val="-8"/>
          <w:sz w:val="24"/>
        </w:rPr>
        <w:t xml:space="preserve"> </w:t>
      </w:r>
      <w:r>
        <w:rPr>
          <w:sz w:val="24"/>
        </w:rPr>
        <w:t>balance</w:t>
      </w:r>
      <w:r>
        <w:rPr>
          <w:spacing w:val="-9"/>
          <w:sz w:val="24"/>
        </w:rPr>
        <w:t xml:space="preserve"> </w:t>
      </w:r>
      <w:r>
        <w:rPr>
          <w:sz w:val="24"/>
        </w:rPr>
        <w:t>billing,</w:t>
      </w:r>
      <w:r>
        <w:rPr>
          <w:spacing w:val="-8"/>
          <w:sz w:val="24"/>
        </w:rPr>
        <w:t xml:space="preserve"> </w:t>
      </w:r>
      <w:r>
        <w:rPr>
          <w:sz w:val="24"/>
        </w:rPr>
        <w:t>and</w:t>
      </w:r>
      <w:r>
        <w:rPr>
          <w:spacing w:val="-8"/>
          <w:sz w:val="24"/>
        </w:rPr>
        <w:t xml:space="preserve"> </w:t>
      </w:r>
      <w:r>
        <w:rPr>
          <w:sz w:val="24"/>
        </w:rPr>
        <w:t>this</w:t>
      </w:r>
      <w:r>
        <w:rPr>
          <w:spacing w:val="-8"/>
          <w:sz w:val="24"/>
        </w:rPr>
        <w:t xml:space="preserve"> </w:t>
      </w:r>
      <w:r>
        <w:rPr>
          <w:sz w:val="24"/>
        </w:rPr>
        <w:t>amount</w:t>
      </w:r>
      <w:r>
        <w:rPr>
          <w:spacing w:val="-10"/>
          <w:sz w:val="24"/>
        </w:rPr>
        <w:t xml:space="preserve"> </w:t>
      </w:r>
      <w:r>
        <w:rPr>
          <w:sz w:val="24"/>
        </w:rPr>
        <w:t>is</w:t>
      </w:r>
      <w:r>
        <w:rPr>
          <w:spacing w:val="-8"/>
          <w:sz w:val="24"/>
        </w:rPr>
        <w:t xml:space="preserve"> </w:t>
      </w:r>
      <w:r>
        <w:rPr>
          <w:sz w:val="24"/>
          <w:u w:val="single"/>
        </w:rPr>
        <w:t>not</w:t>
      </w:r>
      <w:r>
        <w:rPr>
          <w:spacing w:val="-5"/>
          <w:sz w:val="24"/>
          <w:u w:val="none"/>
        </w:rPr>
        <w:t xml:space="preserve"> </w:t>
      </w:r>
      <w:r>
        <w:rPr>
          <w:sz w:val="24"/>
          <w:u w:val="none"/>
        </w:rPr>
        <w:t>included</w:t>
      </w:r>
      <w:r>
        <w:rPr>
          <w:spacing w:val="-8"/>
          <w:sz w:val="24"/>
          <w:u w:val="none"/>
        </w:rPr>
        <w:t xml:space="preserve"> </w:t>
      </w:r>
      <w:r>
        <w:rPr>
          <w:sz w:val="24"/>
          <w:u w:val="none"/>
        </w:rPr>
        <w:t>in</w:t>
      </w:r>
      <w:r>
        <w:rPr>
          <w:spacing w:val="-8"/>
          <w:sz w:val="24"/>
          <w:u w:val="none"/>
        </w:rPr>
        <w:t xml:space="preserve"> </w:t>
      </w:r>
      <w:r>
        <w:rPr>
          <w:sz w:val="24"/>
          <w:u w:val="none"/>
        </w:rPr>
        <w:t>your cost estimate. [</w:t>
      </w:r>
      <w:r>
        <w:rPr>
          <w:i/>
          <w:sz w:val="24"/>
          <w:u w:val="none"/>
        </w:rPr>
        <w:t>This statement is not required if the State in which the item or service was</w:t>
      </w:r>
      <w:r>
        <w:rPr>
          <w:i/>
          <w:sz w:val="24"/>
          <w:u w:val="none"/>
        </w:rPr>
        <w:t xml:space="preserve"> furnished prohibits all out-of-network providers from balance billing for all items and services payable by the plan or issuer.</w:t>
      </w:r>
      <w:r>
        <w:rPr>
          <w:sz w:val="24"/>
          <w:u w:val="none"/>
        </w:rPr>
        <w:t>]</w:t>
      </w:r>
    </w:p>
    <w:p>
      <w:pPr>
        <w:pStyle w:val="ListParagraph"/>
        <w:numPr>
          <w:ilvl w:val="1"/>
          <w:numId w:val="2"/>
        </w:numPr>
        <w:tabs>
          <w:tab w:val="left" w:pos="719"/>
        </w:tabs>
        <w:spacing w:before="157" w:after="0" w:line="259" w:lineRule="auto"/>
        <w:ind w:left="719" w:right="357" w:hanging="360"/>
        <w:jc w:val="both"/>
        <w:rPr>
          <w:sz w:val="24"/>
        </w:rPr>
      </w:pPr>
      <w:r>
        <w:rPr>
          <w:sz w:val="24"/>
        </w:rPr>
        <w:t>The</w:t>
      </w:r>
      <w:r>
        <w:rPr>
          <w:spacing w:val="-13"/>
          <w:sz w:val="24"/>
        </w:rPr>
        <w:t xml:space="preserve"> </w:t>
      </w:r>
      <w:r>
        <w:rPr>
          <w:sz w:val="24"/>
        </w:rPr>
        <w:t>actual</w:t>
      </w:r>
      <w:r>
        <w:rPr>
          <w:spacing w:val="-9"/>
          <w:sz w:val="24"/>
        </w:rPr>
        <w:t xml:space="preserve"> </w:t>
      </w:r>
      <w:r>
        <w:rPr>
          <w:sz w:val="24"/>
        </w:rPr>
        <w:t>charge</w:t>
      </w:r>
      <w:r>
        <w:rPr>
          <w:spacing w:val="-13"/>
          <w:sz w:val="24"/>
        </w:rPr>
        <w:t xml:space="preserve"> </w:t>
      </w:r>
      <w:r>
        <w:rPr>
          <w:sz w:val="24"/>
        </w:rPr>
        <w:t>for</w:t>
      </w:r>
      <w:r>
        <w:rPr>
          <w:spacing w:val="-13"/>
          <w:sz w:val="24"/>
        </w:rPr>
        <w:t xml:space="preserve"> </w:t>
      </w:r>
      <w:r>
        <w:rPr>
          <w:sz w:val="24"/>
        </w:rPr>
        <w:t>the</w:t>
      </w:r>
      <w:r>
        <w:rPr>
          <w:spacing w:val="-11"/>
          <w:sz w:val="24"/>
        </w:rPr>
        <w:t xml:space="preserve"> </w:t>
      </w:r>
      <w:r>
        <w:rPr>
          <w:sz w:val="24"/>
        </w:rPr>
        <w:t>item</w:t>
      </w:r>
      <w:r>
        <w:rPr>
          <w:spacing w:val="-12"/>
          <w:sz w:val="24"/>
        </w:rPr>
        <w:t xml:space="preserve"> </w:t>
      </w:r>
      <w:r>
        <w:rPr>
          <w:sz w:val="24"/>
        </w:rPr>
        <w:t>or</w:t>
      </w:r>
      <w:r>
        <w:rPr>
          <w:spacing w:val="-13"/>
          <w:sz w:val="24"/>
        </w:rPr>
        <w:t xml:space="preserve"> </w:t>
      </w:r>
      <w:r>
        <w:rPr>
          <w:sz w:val="24"/>
        </w:rPr>
        <w:t>service</w:t>
      </w:r>
      <w:r>
        <w:rPr>
          <w:spacing w:val="-13"/>
          <w:sz w:val="24"/>
        </w:rPr>
        <w:t xml:space="preserve"> </w:t>
      </w:r>
      <w:r>
        <w:rPr>
          <w:sz w:val="24"/>
        </w:rPr>
        <w:t>may</w:t>
      </w:r>
      <w:r>
        <w:rPr>
          <w:spacing w:val="-12"/>
          <w:sz w:val="24"/>
        </w:rPr>
        <w:t xml:space="preserve"> </w:t>
      </w:r>
      <w:r>
        <w:rPr>
          <w:sz w:val="24"/>
        </w:rPr>
        <w:t>be</w:t>
      </w:r>
      <w:r>
        <w:rPr>
          <w:spacing w:val="-13"/>
          <w:sz w:val="24"/>
        </w:rPr>
        <w:t xml:space="preserve"> </w:t>
      </w:r>
      <w:r>
        <w:rPr>
          <w:sz w:val="24"/>
        </w:rPr>
        <w:t>different</w:t>
      </w:r>
      <w:r>
        <w:rPr>
          <w:spacing w:val="-12"/>
          <w:sz w:val="24"/>
        </w:rPr>
        <w:t xml:space="preserve"> </w:t>
      </w:r>
      <w:r>
        <w:rPr>
          <w:sz w:val="24"/>
        </w:rPr>
        <w:t>than</w:t>
      </w:r>
      <w:r>
        <w:rPr>
          <w:spacing w:val="-12"/>
          <w:sz w:val="24"/>
        </w:rPr>
        <w:t xml:space="preserve"> </w:t>
      </w:r>
      <w:r>
        <w:rPr>
          <w:sz w:val="24"/>
        </w:rPr>
        <w:t>the</w:t>
      </w:r>
      <w:r>
        <w:rPr>
          <w:spacing w:val="-13"/>
          <w:sz w:val="24"/>
        </w:rPr>
        <w:t xml:space="preserve"> </w:t>
      </w:r>
      <w:r>
        <w:rPr>
          <w:sz w:val="24"/>
        </w:rPr>
        <w:t>cost</w:t>
      </w:r>
      <w:r>
        <w:rPr>
          <w:spacing w:val="-11"/>
          <w:sz w:val="24"/>
        </w:rPr>
        <w:t xml:space="preserve"> </w:t>
      </w:r>
      <w:r>
        <w:rPr>
          <w:sz w:val="24"/>
        </w:rPr>
        <w:t>estimate,</w:t>
      </w:r>
      <w:r>
        <w:rPr>
          <w:spacing w:val="-12"/>
          <w:sz w:val="24"/>
        </w:rPr>
        <w:t xml:space="preserve"> </w:t>
      </w:r>
      <w:r>
        <w:rPr>
          <w:sz w:val="24"/>
        </w:rPr>
        <w:t>depending on</w:t>
      </w:r>
      <w:r>
        <w:rPr>
          <w:spacing w:val="-6"/>
          <w:sz w:val="24"/>
        </w:rPr>
        <w:t xml:space="preserve"> </w:t>
      </w:r>
      <w:r>
        <w:rPr>
          <w:sz w:val="24"/>
        </w:rPr>
        <w:t>the</w:t>
      </w:r>
      <w:r>
        <w:rPr>
          <w:spacing w:val="-7"/>
          <w:sz w:val="24"/>
        </w:rPr>
        <w:t xml:space="preserve"> </w:t>
      </w:r>
      <w:r>
        <w:rPr>
          <w:sz w:val="24"/>
        </w:rPr>
        <w:t>actual</w:t>
      </w:r>
      <w:r>
        <w:rPr>
          <w:spacing w:val="-5"/>
          <w:sz w:val="24"/>
        </w:rPr>
        <w:t xml:space="preserve"> </w:t>
      </w:r>
      <w:r>
        <w:rPr>
          <w:sz w:val="24"/>
        </w:rPr>
        <w:t>care</w:t>
      </w:r>
      <w:r>
        <w:rPr>
          <w:spacing w:val="-4"/>
          <w:sz w:val="24"/>
        </w:rPr>
        <w:t xml:space="preserve"> </w:t>
      </w:r>
      <w:r>
        <w:rPr>
          <w:sz w:val="24"/>
        </w:rPr>
        <w:t>you</w:t>
      </w:r>
      <w:r>
        <w:rPr>
          <w:spacing w:val="-6"/>
          <w:sz w:val="24"/>
        </w:rPr>
        <w:t xml:space="preserve"> </w:t>
      </w:r>
      <w:r>
        <w:rPr>
          <w:sz w:val="24"/>
        </w:rPr>
        <w:t>receive.</w:t>
      </w:r>
      <w:r>
        <w:rPr>
          <w:spacing w:val="-6"/>
          <w:sz w:val="24"/>
        </w:rPr>
        <w:t xml:space="preserve"> </w:t>
      </w:r>
      <w:r>
        <w:rPr>
          <w:sz w:val="24"/>
        </w:rPr>
        <w:t>For</w:t>
      </w:r>
      <w:r>
        <w:rPr>
          <w:spacing w:val="-7"/>
          <w:sz w:val="24"/>
        </w:rPr>
        <w:t xml:space="preserve"> </w:t>
      </w:r>
      <w:r>
        <w:rPr>
          <w:sz w:val="24"/>
        </w:rPr>
        <w:t>example,</w:t>
      </w:r>
      <w:r>
        <w:rPr>
          <w:spacing w:val="-6"/>
          <w:sz w:val="24"/>
        </w:rPr>
        <w:t xml:space="preserve"> </w:t>
      </w:r>
      <w:r>
        <w:rPr>
          <w:sz w:val="24"/>
        </w:rPr>
        <w:t>if</w:t>
      </w:r>
      <w:r>
        <w:rPr>
          <w:spacing w:val="-7"/>
          <w:sz w:val="24"/>
        </w:rPr>
        <w:t xml:space="preserve"> </w:t>
      </w:r>
      <w:r>
        <w:rPr>
          <w:sz w:val="24"/>
        </w:rPr>
        <w:t>your</w:t>
      </w:r>
      <w:r>
        <w:rPr>
          <w:spacing w:val="-7"/>
          <w:sz w:val="24"/>
        </w:rPr>
        <w:t xml:space="preserve"> </w:t>
      </w:r>
      <w:r>
        <w:rPr>
          <w:sz w:val="24"/>
        </w:rPr>
        <w:t>physician</w:t>
      </w:r>
      <w:r>
        <w:rPr>
          <w:spacing w:val="-6"/>
          <w:sz w:val="24"/>
        </w:rPr>
        <w:t xml:space="preserve"> </w:t>
      </w:r>
      <w:r>
        <w:rPr>
          <w:sz w:val="24"/>
        </w:rPr>
        <w:t>provides</w:t>
      </w:r>
      <w:r>
        <w:rPr>
          <w:spacing w:val="-6"/>
          <w:sz w:val="24"/>
        </w:rPr>
        <w:t xml:space="preserve"> </w:t>
      </w:r>
      <w:r>
        <w:rPr>
          <w:sz w:val="24"/>
        </w:rPr>
        <w:t>additional</w:t>
      </w:r>
      <w:r>
        <w:rPr>
          <w:spacing w:val="-5"/>
          <w:sz w:val="24"/>
        </w:rPr>
        <w:t xml:space="preserve"> </w:t>
      </w:r>
      <w:r>
        <w:rPr>
          <w:sz w:val="24"/>
        </w:rPr>
        <w:t>services during your visit, your charges could be more than the cost estimate. This is one reason why it is important to discuss with your provider both before and during your visit which items and services you will receive and to request a new cost estimate if new information becomes available.</w:t>
      </w:r>
    </w:p>
    <w:p>
      <w:pPr>
        <w:pStyle w:val="ListParagraph"/>
        <w:numPr>
          <w:ilvl w:val="1"/>
          <w:numId w:val="2"/>
        </w:numPr>
        <w:tabs>
          <w:tab w:val="left" w:pos="719"/>
        </w:tabs>
        <w:spacing w:before="158" w:after="0" w:line="240" w:lineRule="auto"/>
        <w:ind w:left="719" w:right="357" w:hanging="360"/>
        <w:jc w:val="both"/>
        <w:rPr>
          <w:sz w:val="24"/>
        </w:rPr>
      </w:pPr>
      <w:r>
        <w:rPr>
          <w:sz w:val="24"/>
        </w:rPr>
        <w:t>This cost estimate is not a benefit determination or guarantee of coverage for the item or service for which you requested information. For example, your plan may need to determine</w:t>
      </w:r>
      <w:r>
        <w:rPr>
          <w:spacing w:val="-7"/>
          <w:sz w:val="24"/>
        </w:rPr>
        <w:t xml:space="preserve"> </w:t>
      </w:r>
      <w:r>
        <w:rPr>
          <w:sz w:val="24"/>
        </w:rPr>
        <w:t>whether</w:t>
      </w:r>
      <w:r>
        <w:rPr>
          <w:spacing w:val="-7"/>
          <w:sz w:val="24"/>
        </w:rPr>
        <w:t xml:space="preserve"> </w:t>
      </w:r>
      <w:r>
        <w:rPr>
          <w:sz w:val="24"/>
        </w:rPr>
        <w:t>the</w:t>
      </w:r>
      <w:r>
        <w:rPr>
          <w:spacing w:val="-7"/>
          <w:sz w:val="24"/>
        </w:rPr>
        <w:t xml:space="preserve"> </w:t>
      </w:r>
      <w:r>
        <w:rPr>
          <w:sz w:val="24"/>
        </w:rPr>
        <w:t>item</w:t>
      </w:r>
      <w:r>
        <w:rPr>
          <w:spacing w:val="-5"/>
          <w:sz w:val="24"/>
        </w:rPr>
        <w:t xml:space="preserve"> </w:t>
      </w:r>
      <w:r>
        <w:rPr>
          <w:sz w:val="24"/>
        </w:rPr>
        <w:t>or</w:t>
      </w:r>
      <w:r>
        <w:rPr>
          <w:spacing w:val="-7"/>
          <w:sz w:val="24"/>
        </w:rPr>
        <w:t xml:space="preserve"> </w:t>
      </w:r>
      <w:r>
        <w:rPr>
          <w:sz w:val="24"/>
        </w:rPr>
        <w:t>service</w:t>
      </w:r>
      <w:r>
        <w:rPr>
          <w:spacing w:val="-7"/>
          <w:sz w:val="24"/>
        </w:rPr>
        <w:t xml:space="preserve"> </w:t>
      </w:r>
      <w:r>
        <w:rPr>
          <w:sz w:val="24"/>
        </w:rPr>
        <w:t>is</w:t>
      </w:r>
      <w:r>
        <w:rPr>
          <w:spacing w:val="-6"/>
          <w:sz w:val="24"/>
        </w:rPr>
        <w:t xml:space="preserve"> </w:t>
      </w:r>
      <w:r>
        <w:rPr>
          <w:sz w:val="24"/>
        </w:rPr>
        <w:t>medically</w:t>
      </w:r>
      <w:r>
        <w:rPr>
          <w:spacing w:val="-8"/>
          <w:sz w:val="24"/>
        </w:rPr>
        <w:t xml:space="preserve"> </w:t>
      </w:r>
      <w:r>
        <w:rPr>
          <w:sz w:val="24"/>
        </w:rPr>
        <w:t>necessary</w:t>
      </w:r>
      <w:r>
        <w:rPr>
          <w:spacing w:val="-6"/>
          <w:sz w:val="24"/>
        </w:rPr>
        <w:t xml:space="preserve"> </w:t>
      </w:r>
      <w:r>
        <w:rPr>
          <w:sz w:val="24"/>
        </w:rPr>
        <w:t>in</w:t>
      </w:r>
      <w:r>
        <w:rPr>
          <w:spacing w:val="-6"/>
          <w:sz w:val="24"/>
        </w:rPr>
        <w:t xml:space="preserve"> </w:t>
      </w:r>
      <w:r>
        <w:rPr>
          <w:sz w:val="24"/>
        </w:rPr>
        <w:t>your</w:t>
      </w:r>
      <w:r>
        <w:rPr>
          <w:spacing w:val="-7"/>
          <w:sz w:val="24"/>
        </w:rPr>
        <w:t xml:space="preserve"> </w:t>
      </w:r>
      <w:r>
        <w:rPr>
          <w:sz w:val="24"/>
        </w:rPr>
        <w:t>case</w:t>
      </w:r>
      <w:r>
        <w:rPr>
          <w:spacing w:val="-7"/>
          <w:sz w:val="24"/>
        </w:rPr>
        <w:t xml:space="preserve"> </w:t>
      </w:r>
      <w:r>
        <w:rPr>
          <w:sz w:val="24"/>
        </w:rPr>
        <w:t>before</w:t>
      </w:r>
      <w:r>
        <w:rPr>
          <w:spacing w:val="-7"/>
          <w:sz w:val="24"/>
        </w:rPr>
        <w:t xml:space="preserve"> </w:t>
      </w:r>
      <w:r>
        <w:rPr>
          <w:sz w:val="24"/>
        </w:rPr>
        <w:t>making</w:t>
      </w:r>
      <w:r>
        <w:rPr>
          <w:spacing w:val="-5"/>
          <w:sz w:val="24"/>
        </w:rPr>
        <w:t xml:space="preserve"> </w:t>
      </w:r>
      <w:r>
        <w:rPr>
          <w:sz w:val="24"/>
        </w:rPr>
        <w:t>a payment. You should follow your health plan’s process for filing a claim for benefits and contact your health plan to help determine if there are any additional requirements that apply to you as part of that process.</w:t>
      </w:r>
    </w:p>
    <w:p>
      <w:pPr>
        <w:pStyle w:val="ListParagraph"/>
        <w:numPr>
          <w:ilvl w:val="1"/>
          <w:numId w:val="2"/>
        </w:numPr>
        <w:tabs>
          <w:tab w:val="left" w:pos="720"/>
        </w:tabs>
        <w:spacing w:before="161" w:after="0" w:line="240" w:lineRule="auto"/>
        <w:ind w:left="720" w:right="0" w:hanging="360"/>
        <w:jc w:val="left"/>
        <w:rPr>
          <w:sz w:val="24"/>
        </w:rPr>
      </w:pPr>
      <w:r>
        <w:rPr>
          <w:sz w:val="24"/>
        </w:rPr>
        <w:t>[Include</w:t>
      </w:r>
      <w:r>
        <w:rPr>
          <w:spacing w:val="-5"/>
          <w:sz w:val="24"/>
        </w:rPr>
        <w:t xml:space="preserve"> </w:t>
      </w:r>
      <w:r>
        <w:rPr>
          <w:sz w:val="24"/>
        </w:rPr>
        <w:t>the</w:t>
      </w:r>
      <w:r>
        <w:rPr>
          <w:spacing w:val="-2"/>
          <w:sz w:val="24"/>
        </w:rPr>
        <w:t xml:space="preserve"> </w:t>
      </w:r>
      <w:r>
        <w:rPr>
          <w:sz w:val="24"/>
        </w:rPr>
        <w:t>applicable</w:t>
      </w:r>
      <w:r>
        <w:rPr>
          <w:spacing w:val="-2"/>
          <w:sz w:val="24"/>
        </w:rPr>
        <w:t xml:space="preserve"> </w:t>
      </w:r>
      <w:r>
        <w:rPr>
          <w:sz w:val="24"/>
        </w:rPr>
        <w:t>statement</w:t>
      </w:r>
      <w:r>
        <w:rPr>
          <w:spacing w:val="-2"/>
          <w:sz w:val="24"/>
        </w:rPr>
        <w:t xml:space="preserve"> below]:</w:t>
      </w:r>
    </w:p>
    <w:p>
      <w:pPr>
        <w:pStyle w:val="BodyText"/>
        <w:spacing w:before="183" w:line="259" w:lineRule="auto"/>
        <w:ind w:left="720" w:right="621"/>
      </w:pPr>
      <w:r>
        <w:t>Your</w:t>
      </w:r>
      <w:r>
        <w:rPr>
          <w:spacing w:val="-5"/>
        </w:rPr>
        <w:t xml:space="preserve"> </w:t>
      </w:r>
      <w:r>
        <w:t>health</w:t>
      </w:r>
      <w:r>
        <w:rPr>
          <w:spacing w:val="-4"/>
        </w:rPr>
        <w:t xml:space="preserve"> </w:t>
      </w:r>
      <w:r>
        <w:t>plan</w:t>
      </w:r>
      <w:r>
        <w:rPr>
          <w:spacing w:val="-4"/>
        </w:rPr>
        <w:t xml:space="preserve"> </w:t>
      </w:r>
      <w:r>
        <w:t>counts</w:t>
      </w:r>
      <w:r>
        <w:rPr>
          <w:spacing w:val="-2"/>
        </w:rPr>
        <w:t xml:space="preserve"> </w:t>
      </w:r>
      <w:r>
        <w:t>copayment</w:t>
      </w:r>
      <w:r>
        <w:rPr>
          <w:spacing w:val="-4"/>
        </w:rPr>
        <w:t xml:space="preserve"> </w:t>
      </w:r>
      <w:r>
        <w:t>assistance</w:t>
      </w:r>
      <w:r>
        <w:rPr>
          <w:spacing w:val="-5"/>
        </w:rPr>
        <w:t xml:space="preserve"> </w:t>
      </w:r>
      <w:r>
        <w:t>and</w:t>
      </w:r>
      <w:r>
        <w:rPr>
          <w:spacing w:val="-4"/>
        </w:rPr>
        <w:t xml:space="preserve"> </w:t>
      </w:r>
      <w:r>
        <w:t>other</w:t>
      </w:r>
      <w:r>
        <w:rPr>
          <w:spacing w:val="-5"/>
        </w:rPr>
        <w:t xml:space="preserve"> </w:t>
      </w:r>
      <w:r>
        <w:t>third-party</w:t>
      </w:r>
      <w:r>
        <w:rPr>
          <w:spacing w:val="-4"/>
        </w:rPr>
        <w:t xml:space="preserve"> </w:t>
      </w:r>
      <w:r>
        <w:t>payments</w:t>
      </w:r>
      <w:r>
        <w:rPr>
          <w:spacing w:val="-4"/>
        </w:rPr>
        <w:t xml:space="preserve"> </w:t>
      </w:r>
      <w:r>
        <w:t>in</w:t>
      </w:r>
      <w:r>
        <w:rPr>
          <w:spacing w:val="-4"/>
        </w:rPr>
        <w:t xml:space="preserve"> </w:t>
      </w:r>
      <w:r>
        <w:t>the calculation of your accumulated amounts (such as deductible and out-of-pocket maximum amounts).</w:t>
      </w:r>
    </w:p>
    <w:p>
      <w:pPr>
        <w:pStyle w:val="BodyText"/>
        <w:spacing w:before="159" w:line="259" w:lineRule="auto"/>
        <w:ind w:left="719" w:right="368"/>
      </w:pPr>
      <w:r>
        <w:t>Your</w:t>
      </w:r>
      <w:r>
        <w:rPr>
          <w:spacing w:val="-5"/>
        </w:rPr>
        <w:t xml:space="preserve"> </w:t>
      </w:r>
      <w:r>
        <w:t>health</w:t>
      </w:r>
      <w:r>
        <w:rPr>
          <w:spacing w:val="-4"/>
        </w:rPr>
        <w:t xml:space="preserve"> </w:t>
      </w:r>
      <w:r>
        <w:t>plan</w:t>
      </w:r>
      <w:r>
        <w:rPr>
          <w:spacing w:val="-4"/>
        </w:rPr>
        <w:t xml:space="preserve"> </w:t>
      </w:r>
      <w:r>
        <w:t>does</w:t>
      </w:r>
      <w:r>
        <w:rPr>
          <w:spacing w:val="-4"/>
        </w:rPr>
        <w:t xml:space="preserve"> </w:t>
      </w:r>
      <w:r>
        <w:t>not</w:t>
      </w:r>
      <w:r>
        <w:rPr>
          <w:spacing w:val="-4"/>
        </w:rPr>
        <w:t xml:space="preserve"> </w:t>
      </w:r>
      <w:r>
        <w:t>count</w:t>
      </w:r>
      <w:r>
        <w:rPr>
          <w:spacing w:val="-4"/>
        </w:rPr>
        <w:t xml:space="preserve"> </w:t>
      </w:r>
      <w:r>
        <w:t>copayment</w:t>
      </w:r>
      <w:r>
        <w:rPr>
          <w:spacing w:val="-4"/>
        </w:rPr>
        <w:t xml:space="preserve"> </w:t>
      </w:r>
      <w:r>
        <w:t>assistance</w:t>
      </w:r>
      <w:r>
        <w:rPr>
          <w:spacing w:val="-3"/>
        </w:rPr>
        <w:t xml:space="preserve"> </w:t>
      </w:r>
      <w:r>
        <w:t>and</w:t>
      </w:r>
      <w:r>
        <w:rPr>
          <w:spacing w:val="-4"/>
        </w:rPr>
        <w:t xml:space="preserve"> </w:t>
      </w:r>
      <w:r>
        <w:t>other</w:t>
      </w:r>
      <w:r>
        <w:rPr>
          <w:spacing w:val="-5"/>
        </w:rPr>
        <w:t xml:space="preserve"> </w:t>
      </w:r>
      <w:r>
        <w:t>third-party</w:t>
      </w:r>
      <w:r>
        <w:rPr>
          <w:spacing w:val="-4"/>
        </w:rPr>
        <w:t xml:space="preserve"> </w:t>
      </w:r>
      <w:r>
        <w:t>payments</w:t>
      </w:r>
      <w:r>
        <w:rPr>
          <w:spacing w:val="-4"/>
        </w:rPr>
        <w:t xml:space="preserve"> </w:t>
      </w:r>
      <w:r>
        <w:t>in the calculation of your accumulated amounts (such as deductible and out-of-pocket maximum amounts).</w:t>
      </w:r>
    </w:p>
    <w:p>
      <w:pPr>
        <w:pStyle w:val="BodyText"/>
        <w:spacing w:after="0" w:line="259" w:lineRule="auto"/>
        <w:sectPr>
          <w:pgSz w:w="12240" w:h="15840"/>
          <w:pgMar w:top="1820" w:right="1080" w:bottom="1180" w:left="1440" w:header="0" w:footer="985"/>
          <w:cols w:space="720"/>
        </w:sectPr>
      </w:pPr>
    </w:p>
    <w:p>
      <w:pPr>
        <w:pStyle w:val="ListParagraph"/>
        <w:numPr>
          <w:ilvl w:val="1"/>
          <w:numId w:val="2"/>
        </w:numPr>
        <w:tabs>
          <w:tab w:val="left" w:pos="719"/>
        </w:tabs>
        <w:spacing w:before="200" w:after="0" w:line="259" w:lineRule="auto"/>
        <w:ind w:left="719" w:right="407" w:hanging="360"/>
        <w:jc w:val="left"/>
        <w:rPr>
          <w:sz w:val="24"/>
        </w:rPr>
      </w:pPr>
      <w:r>
        <w:rPr>
          <w:sz w:val="24"/>
        </w:rPr>
        <w:t>[</w:t>
      </w:r>
      <w:r>
        <w:rPr>
          <w:i/>
          <w:sz w:val="24"/>
        </w:rPr>
        <w:t>Include if the item or service being considered may be a preventive item or service</w:t>
      </w:r>
      <w:r>
        <w:rPr>
          <w:sz w:val="24"/>
        </w:rPr>
        <w:t>] An in-network</w:t>
      </w:r>
      <w:r>
        <w:rPr>
          <w:spacing w:val="-2"/>
          <w:sz w:val="24"/>
        </w:rPr>
        <w:t xml:space="preserve"> </w:t>
      </w:r>
      <w:r>
        <w:rPr>
          <w:sz w:val="24"/>
        </w:rPr>
        <w:t>item</w:t>
      </w:r>
      <w:r>
        <w:rPr>
          <w:spacing w:val="-2"/>
          <w:sz w:val="24"/>
        </w:rPr>
        <w:t xml:space="preserve"> </w:t>
      </w:r>
      <w:r>
        <w:rPr>
          <w:sz w:val="24"/>
        </w:rPr>
        <w:t>or</w:t>
      </w:r>
      <w:r>
        <w:rPr>
          <w:spacing w:val="-3"/>
          <w:sz w:val="24"/>
        </w:rPr>
        <w:t xml:space="preserve"> </w:t>
      </w:r>
      <w:r>
        <w:rPr>
          <w:sz w:val="24"/>
        </w:rPr>
        <w:t>service</w:t>
      </w:r>
      <w:r>
        <w:rPr>
          <w:spacing w:val="-3"/>
          <w:sz w:val="24"/>
        </w:rPr>
        <w:t xml:space="preserve"> </w:t>
      </w:r>
      <w:r>
        <w:rPr>
          <w:sz w:val="24"/>
        </w:rPr>
        <w:t>may</w:t>
      </w:r>
      <w:r>
        <w:rPr>
          <w:spacing w:val="-2"/>
          <w:sz w:val="24"/>
        </w:rPr>
        <w:t xml:space="preserve"> </w:t>
      </w:r>
      <w:r>
        <w:rPr>
          <w:sz w:val="24"/>
        </w:rPr>
        <w:t>not</w:t>
      </w:r>
      <w:r>
        <w:rPr>
          <w:spacing w:val="-2"/>
          <w:sz w:val="24"/>
        </w:rPr>
        <w:t xml:space="preserve"> </w:t>
      </w:r>
      <w:r>
        <w:rPr>
          <w:sz w:val="24"/>
        </w:rPr>
        <w:t>be</w:t>
      </w:r>
      <w:r>
        <w:rPr>
          <w:spacing w:val="-3"/>
          <w:sz w:val="24"/>
        </w:rPr>
        <w:t xml:space="preserve"> </w:t>
      </w:r>
      <w:r>
        <w:rPr>
          <w:sz w:val="24"/>
        </w:rPr>
        <w:t>subject</w:t>
      </w:r>
      <w:r>
        <w:rPr>
          <w:spacing w:val="-2"/>
          <w:sz w:val="24"/>
        </w:rPr>
        <w:t xml:space="preserve"> </w:t>
      </w:r>
      <w:r>
        <w:rPr>
          <w:sz w:val="24"/>
        </w:rPr>
        <w:t>to</w:t>
      </w:r>
      <w:r>
        <w:rPr>
          <w:spacing w:val="-2"/>
          <w:sz w:val="24"/>
        </w:rPr>
        <w:t xml:space="preserve"> </w:t>
      </w:r>
      <w:r>
        <w:rPr>
          <w:sz w:val="24"/>
        </w:rPr>
        <w:t>cost</w:t>
      </w:r>
      <w:r>
        <w:rPr>
          <w:spacing w:val="-2"/>
          <w:sz w:val="24"/>
        </w:rPr>
        <w:t xml:space="preserve"> </w:t>
      </w:r>
      <w:r>
        <w:rPr>
          <w:sz w:val="24"/>
        </w:rPr>
        <w:t>sharing</w:t>
      </w:r>
      <w:r>
        <w:rPr>
          <w:spacing w:val="-2"/>
          <w:sz w:val="24"/>
        </w:rPr>
        <w:t xml:space="preserve"> </w:t>
      </w:r>
      <w:r>
        <w:rPr>
          <w:sz w:val="24"/>
        </w:rPr>
        <w:t>if</w:t>
      </w:r>
      <w:r>
        <w:rPr>
          <w:spacing w:val="-3"/>
          <w:sz w:val="24"/>
        </w:rPr>
        <w:t xml:space="preserve"> </w:t>
      </w:r>
      <w:r>
        <w:rPr>
          <w:sz w:val="24"/>
        </w:rPr>
        <w:t>it</w:t>
      </w:r>
      <w:r>
        <w:rPr>
          <w:spacing w:val="-2"/>
          <w:sz w:val="24"/>
        </w:rPr>
        <w:t xml:space="preserve"> </w:t>
      </w:r>
      <w:r>
        <w:rPr>
          <w:sz w:val="24"/>
        </w:rPr>
        <w:t>is</w:t>
      </w:r>
      <w:r>
        <w:rPr>
          <w:spacing w:val="-2"/>
          <w:sz w:val="24"/>
        </w:rPr>
        <w:t xml:space="preserve"> </w:t>
      </w:r>
      <w:r>
        <w:rPr>
          <w:sz w:val="24"/>
        </w:rPr>
        <w:t>billed</w:t>
      </w:r>
      <w:r>
        <w:rPr>
          <w:spacing w:val="-2"/>
          <w:sz w:val="24"/>
        </w:rPr>
        <w:t xml:space="preserve"> </w:t>
      </w:r>
      <w:r>
        <w:rPr>
          <w:sz w:val="24"/>
        </w:rPr>
        <w:t>as</w:t>
      </w:r>
      <w:r>
        <w:rPr>
          <w:spacing w:val="-2"/>
          <w:sz w:val="24"/>
        </w:rPr>
        <w:t xml:space="preserve"> </w:t>
      </w:r>
      <w:r>
        <w:rPr>
          <w:sz w:val="24"/>
        </w:rPr>
        <w:t>a</w:t>
      </w:r>
      <w:r>
        <w:rPr>
          <w:spacing w:val="-3"/>
          <w:sz w:val="24"/>
        </w:rPr>
        <w:t xml:space="preserve"> </w:t>
      </w:r>
      <w:r>
        <w:rPr>
          <w:sz w:val="24"/>
        </w:rPr>
        <w:t xml:space="preserve">preventive </w:t>
      </w:r>
      <w:r>
        <w:rPr>
          <w:spacing w:val="-2"/>
          <w:sz w:val="24"/>
        </w:rPr>
        <w:t>service.</w:t>
      </w:r>
    </w:p>
    <w:p>
      <w:pPr>
        <w:pStyle w:val="ListParagraph"/>
        <w:numPr>
          <w:ilvl w:val="0"/>
          <w:numId w:val="2"/>
        </w:numPr>
        <w:tabs>
          <w:tab w:val="left" w:pos="719"/>
        </w:tabs>
        <w:spacing w:before="159" w:after="0" w:line="259" w:lineRule="auto"/>
        <w:ind w:left="719" w:right="403" w:hanging="720"/>
        <w:jc w:val="left"/>
        <w:rPr>
          <w:sz w:val="24"/>
        </w:rPr>
      </w:pPr>
      <w:bookmarkStart w:id="10" w:name="III. Prerequisites (include the applicab"/>
      <w:bookmarkEnd w:id="10"/>
      <w:r>
        <w:rPr>
          <w:b/>
          <w:sz w:val="24"/>
        </w:rPr>
        <w:t>Prerequisites</w:t>
      </w:r>
      <w:r>
        <w:rPr>
          <w:b/>
          <w:spacing w:val="-3"/>
          <w:sz w:val="24"/>
        </w:rPr>
        <w:t xml:space="preserve"> </w:t>
      </w:r>
      <w:r>
        <w:rPr>
          <w:sz w:val="24"/>
        </w:rPr>
        <w:t>(include</w:t>
      </w:r>
      <w:r>
        <w:rPr>
          <w:spacing w:val="-4"/>
          <w:sz w:val="24"/>
        </w:rPr>
        <w:t xml:space="preserve"> </w:t>
      </w:r>
      <w:r>
        <w:rPr>
          <w:sz w:val="24"/>
        </w:rPr>
        <w:t>the</w:t>
      </w:r>
      <w:r>
        <w:rPr>
          <w:spacing w:val="-4"/>
          <w:sz w:val="24"/>
        </w:rPr>
        <w:t xml:space="preserve"> </w:t>
      </w:r>
      <w:r>
        <w:rPr>
          <w:sz w:val="24"/>
        </w:rPr>
        <w:t>applicable</w:t>
      </w:r>
      <w:r>
        <w:rPr>
          <w:spacing w:val="-4"/>
          <w:sz w:val="24"/>
        </w:rPr>
        <w:t xml:space="preserve"> </w:t>
      </w:r>
      <w:r>
        <w:rPr>
          <w:sz w:val="24"/>
        </w:rPr>
        <w:t>portions</w:t>
      </w:r>
      <w:r>
        <w:rPr>
          <w:spacing w:val="-3"/>
          <w:sz w:val="24"/>
        </w:rPr>
        <w:t xml:space="preserve"> </w:t>
      </w:r>
      <w:r>
        <w:rPr>
          <w:sz w:val="24"/>
        </w:rPr>
        <w:t>of</w:t>
      </w:r>
      <w:r>
        <w:rPr>
          <w:spacing w:val="-4"/>
          <w:sz w:val="24"/>
        </w:rPr>
        <w:t xml:space="preserve"> </w:t>
      </w:r>
      <w:r>
        <w:rPr>
          <w:sz w:val="24"/>
        </w:rPr>
        <w:t>this</w:t>
      </w:r>
      <w:r>
        <w:rPr>
          <w:spacing w:val="-3"/>
          <w:sz w:val="24"/>
        </w:rPr>
        <w:t xml:space="preserve"> </w:t>
      </w:r>
      <w:r>
        <w:rPr>
          <w:sz w:val="24"/>
        </w:rPr>
        <w:t>section</w:t>
      </w:r>
      <w:r>
        <w:rPr>
          <w:spacing w:val="-3"/>
          <w:sz w:val="24"/>
        </w:rPr>
        <w:t xml:space="preserve"> </w:t>
      </w:r>
      <w:r>
        <w:rPr>
          <w:sz w:val="24"/>
        </w:rPr>
        <w:t>only</w:t>
      </w:r>
      <w:r>
        <w:rPr>
          <w:spacing w:val="-3"/>
          <w:sz w:val="24"/>
        </w:rPr>
        <w:t xml:space="preserve"> </w:t>
      </w:r>
      <w:r>
        <w:rPr>
          <w:sz w:val="24"/>
        </w:rPr>
        <w:t>if</w:t>
      </w:r>
      <w:r>
        <w:rPr>
          <w:spacing w:val="-4"/>
          <w:sz w:val="24"/>
        </w:rPr>
        <w:t xml:space="preserve"> </w:t>
      </w:r>
      <w:r>
        <w:rPr>
          <w:sz w:val="24"/>
        </w:rPr>
        <w:t>the</w:t>
      </w:r>
      <w:r>
        <w:rPr>
          <w:spacing w:val="-4"/>
          <w:sz w:val="24"/>
        </w:rPr>
        <w:t xml:space="preserve"> </w:t>
      </w:r>
      <w:r>
        <w:rPr>
          <w:sz w:val="24"/>
        </w:rPr>
        <w:t>item</w:t>
      </w:r>
      <w:r>
        <w:rPr>
          <w:spacing w:val="-3"/>
          <w:sz w:val="24"/>
        </w:rPr>
        <w:t xml:space="preserve"> </w:t>
      </w:r>
      <w:r>
        <w:rPr>
          <w:sz w:val="24"/>
        </w:rPr>
        <w:t>or</w:t>
      </w:r>
      <w:r>
        <w:rPr>
          <w:spacing w:val="-4"/>
          <w:sz w:val="24"/>
        </w:rPr>
        <w:t xml:space="preserve"> </w:t>
      </w:r>
      <w:r>
        <w:rPr>
          <w:sz w:val="24"/>
        </w:rPr>
        <w:t>service</w:t>
      </w:r>
      <w:r>
        <w:rPr>
          <w:spacing w:val="-4"/>
          <w:sz w:val="24"/>
        </w:rPr>
        <w:t xml:space="preserve"> </w:t>
      </w:r>
      <w:r>
        <w:rPr>
          <w:sz w:val="24"/>
        </w:rPr>
        <w:t>is subject to the prerequisite in question)</w:t>
      </w:r>
    </w:p>
    <w:p>
      <w:pPr>
        <w:pStyle w:val="ListParagraph"/>
        <w:numPr>
          <w:ilvl w:val="0"/>
          <w:numId w:val="1"/>
        </w:numPr>
        <w:tabs>
          <w:tab w:val="left" w:pos="1079"/>
        </w:tabs>
        <w:spacing w:before="160" w:after="0" w:line="259" w:lineRule="auto"/>
        <w:ind w:left="1079" w:right="731" w:hanging="360"/>
        <w:jc w:val="left"/>
        <w:rPr>
          <w:sz w:val="24"/>
        </w:rPr>
      </w:pPr>
      <w:r>
        <w:rPr>
          <w:sz w:val="24"/>
        </w:rPr>
        <w:t>[SELECT</w:t>
      </w:r>
      <w:r>
        <w:rPr>
          <w:spacing w:val="-5"/>
          <w:sz w:val="24"/>
        </w:rPr>
        <w:t xml:space="preserve"> </w:t>
      </w:r>
      <w:r>
        <w:rPr>
          <w:sz w:val="24"/>
        </w:rPr>
        <w:t>PLAN</w:t>
      </w:r>
      <w:r>
        <w:rPr>
          <w:spacing w:val="-5"/>
          <w:sz w:val="24"/>
        </w:rPr>
        <w:t xml:space="preserve"> </w:t>
      </w:r>
      <w:r>
        <w:rPr>
          <w:sz w:val="24"/>
        </w:rPr>
        <w:t>TERM:</w:t>
      </w:r>
      <w:r>
        <w:rPr>
          <w:spacing w:val="-4"/>
          <w:sz w:val="24"/>
        </w:rPr>
        <w:t xml:space="preserve"> </w:t>
      </w:r>
      <w:r>
        <w:rPr>
          <w:sz w:val="24"/>
        </w:rPr>
        <w:t>Prior</w:t>
      </w:r>
      <w:r>
        <w:rPr>
          <w:spacing w:val="-5"/>
          <w:sz w:val="24"/>
        </w:rPr>
        <w:t xml:space="preserve"> </w:t>
      </w:r>
      <w:r>
        <w:rPr>
          <w:sz w:val="24"/>
        </w:rPr>
        <w:t>Authorization,</w:t>
      </w:r>
      <w:r>
        <w:rPr>
          <w:spacing w:val="-4"/>
          <w:sz w:val="24"/>
        </w:rPr>
        <w:t xml:space="preserve"> </w:t>
      </w:r>
      <w:r>
        <w:rPr>
          <w:sz w:val="24"/>
        </w:rPr>
        <w:t>Preauthorization,</w:t>
      </w:r>
      <w:r>
        <w:rPr>
          <w:spacing w:val="-4"/>
          <w:sz w:val="24"/>
        </w:rPr>
        <w:t xml:space="preserve"> </w:t>
      </w:r>
      <w:r>
        <w:rPr>
          <w:sz w:val="24"/>
        </w:rPr>
        <w:t>Prior</w:t>
      </w:r>
      <w:r>
        <w:rPr>
          <w:spacing w:val="-5"/>
          <w:sz w:val="24"/>
        </w:rPr>
        <w:t xml:space="preserve"> </w:t>
      </w:r>
      <w:r>
        <w:rPr>
          <w:sz w:val="24"/>
        </w:rPr>
        <w:t>Approval</w:t>
      </w:r>
      <w:r>
        <w:rPr>
          <w:spacing w:val="-4"/>
          <w:sz w:val="24"/>
        </w:rPr>
        <w:t xml:space="preserve"> </w:t>
      </w:r>
      <w:r>
        <w:rPr>
          <w:sz w:val="24"/>
        </w:rPr>
        <w:t xml:space="preserve">or </w:t>
      </w:r>
      <w:r>
        <w:rPr>
          <w:spacing w:val="-2"/>
          <w:sz w:val="24"/>
        </w:rPr>
        <w:t>Precertification]</w:t>
      </w:r>
    </w:p>
    <w:p>
      <w:pPr>
        <w:pStyle w:val="BodyText"/>
        <w:spacing w:before="160" w:line="259" w:lineRule="auto"/>
        <w:ind w:right="381"/>
      </w:pPr>
      <w:r>
        <w:t xml:space="preserve">Your health plan must decide whether this item or service is medically necessary </w:t>
      </w:r>
      <w:r>
        <w:rPr>
          <w:u w:val="single"/>
        </w:rPr>
        <w:t>before</w:t>
      </w:r>
      <w:r>
        <w:rPr>
          <w:u w:val="none"/>
        </w:rPr>
        <w:t xml:space="preserve"> it will cover this item or service. This is called [SELECT PLAN TERM: prior authorization, preauthorization, prior approval or precertification]. Your health plan may impose additional costs if you or your provider do not submit this item or service for [SELECT PLAN TERM:</w:t>
      </w:r>
      <w:r>
        <w:rPr>
          <w:spacing w:val="40"/>
          <w:u w:val="none"/>
        </w:rPr>
        <w:t xml:space="preserve"> </w:t>
      </w:r>
      <w:r>
        <w:rPr>
          <w:u w:val="none"/>
        </w:rPr>
        <w:t>prior</w:t>
      </w:r>
      <w:r>
        <w:rPr>
          <w:spacing w:val="-5"/>
          <w:u w:val="none"/>
        </w:rPr>
        <w:t xml:space="preserve"> </w:t>
      </w:r>
      <w:r>
        <w:rPr>
          <w:u w:val="none"/>
        </w:rPr>
        <w:t>authorization,</w:t>
      </w:r>
      <w:r>
        <w:rPr>
          <w:spacing w:val="-4"/>
          <w:u w:val="none"/>
        </w:rPr>
        <w:t xml:space="preserve"> </w:t>
      </w:r>
      <w:r>
        <w:rPr>
          <w:u w:val="none"/>
        </w:rPr>
        <w:t>preauthorization,</w:t>
      </w:r>
      <w:r>
        <w:rPr>
          <w:spacing w:val="-4"/>
          <w:u w:val="none"/>
        </w:rPr>
        <w:t xml:space="preserve"> </w:t>
      </w:r>
      <w:r>
        <w:rPr>
          <w:u w:val="none"/>
        </w:rPr>
        <w:t>prior</w:t>
      </w:r>
      <w:r>
        <w:rPr>
          <w:spacing w:val="-5"/>
          <w:u w:val="none"/>
        </w:rPr>
        <w:t xml:space="preserve"> </w:t>
      </w:r>
      <w:r>
        <w:rPr>
          <w:u w:val="none"/>
        </w:rPr>
        <w:t>approval</w:t>
      </w:r>
      <w:r>
        <w:rPr>
          <w:spacing w:val="-4"/>
          <w:u w:val="none"/>
        </w:rPr>
        <w:t xml:space="preserve"> </w:t>
      </w:r>
      <w:r>
        <w:rPr>
          <w:u w:val="none"/>
        </w:rPr>
        <w:t>or</w:t>
      </w:r>
      <w:r>
        <w:rPr>
          <w:spacing w:val="-5"/>
          <w:u w:val="none"/>
        </w:rPr>
        <w:t xml:space="preserve"> </w:t>
      </w:r>
      <w:r>
        <w:rPr>
          <w:u w:val="none"/>
        </w:rPr>
        <w:t>precertification]</w:t>
      </w:r>
      <w:r>
        <w:rPr>
          <w:spacing w:val="-5"/>
          <w:u w:val="none"/>
        </w:rPr>
        <w:t xml:space="preserve"> </w:t>
      </w:r>
      <w:r>
        <w:rPr>
          <w:u w:val="none"/>
        </w:rPr>
        <w:t>before</w:t>
      </w:r>
      <w:r>
        <w:rPr>
          <w:spacing w:val="-5"/>
          <w:u w:val="none"/>
        </w:rPr>
        <w:t xml:space="preserve"> </w:t>
      </w:r>
      <w:r>
        <w:rPr>
          <w:u w:val="none"/>
        </w:rPr>
        <w:t>the</w:t>
      </w:r>
      <w:r>
        <w:rPr>
          <w:spacing w:val="-5"/>
          <w:u w:val="none"/>
        </w:rPr>
        <w:t xml:space="preserve"> </w:t>
      </w:r>
      <w:r>
        <w:rPr>
          <w:u w:val="none"/>
        </w:rPr>
        <w:t>item</w:t>
      </w:r>
      <w:r>
        <w:rPr>
          <w:spacing w:val="-4"/>
          <w:u w:val="none"/>
        </w:rPr>
        <w:t xml:space="preserve"> </w:t>
      </w:r>
      <w:r>
        <w:rPr>
          <w:u w:val="none"/>
        </w:rPr>
        <w:t>or</w:t>
      </w:r>
      <w:r>
        <w:rPr>
          <w:spacing w:val="-5"/>
          <w:u w:val="none"/>
        </w:rPr>
        <w:t xml:space="preserve"> </w:t>
      </w:r>
      <w:r>
        <w:rPr>
          <w:u w:val="none"/>
        </w:rPr>
        <w:t>service is provided.</w:t>
      </w:r>
    </w:p>
    <w:p>
      <w:pPr>
        <w:pStyle w:val="ListParagraph"/>
        <w:numPr>
          <w:ilvl w:val="0"/>
          <w:numId w:val="1"/>
        </w:numPr>
        <w:tabs>
          <w:tab w:val="left" w:pos="1080"/>
        </w:tabs>
        <w:spacing w:before="158" w:after="0" w:line="240" w:lineRule="auto"/>
        <w:ind w:left="1080" w:right="0" w:hanging="360"/>
        <w:jc w:val="left"/>
        <w:rPr>
          <w:sz w:val="24"/>
        </w:rPr>
      </w:pPr>
      <w:r>
        <w:rPr>
          <w:sz w:val="24"/>
        </w:rPr>
        <w:t>Concurrent</w:t>
      </w:r>
      <w:r>
        <w:rPr>
          <w:spacing w:val="-4"/>
          <w:sz w:val="24"/>
        </w:rPr>
        <w:t xml:space="preserve"> </w:t>
      </w:r>
      <w:r>
        <w:rPr>
          <w:spacing w:val="-2"/>
          <w:sz w:val="24"/>
        </w:rPr>
        <w:t>Review</w:t>
      </w:r>
    </w:p>
    <w:p>
      <w:pPr>
        <w:pStyle w:val="BodyText"/>
        <w:spacing w:before="182" w:line="259" w:lineRule="auto"/>
        <w:ind w:left="-1" w:right="390"/>
      </w:pPr>
      <w:r>
        <w:t>Your health plan may require a review during an ongoing course of treatment to determine whether the plan will continue to cover the item or service. This is called concurrent review. Your</w:t>
      </w:r>
      <w:r>
        <w:rPr>
          <w:spacing w:val="-3"/>
        </w:rPr>
        <w:t xml:space="preserve"> </w:t>
      </w:r>
      <w:r>
        <w:t>health</w:t>
      </w:r>
      <w:r>
        <w:rPr>
          <w:spacing w:val="-2"/>
        </w:rPr>
        <w:t xml:space="preserve"> </w:t>
      </w:r>
      <w:r>
        <w:t>plan</w:t>
      </w:r>
      <w:r>
        <w:rPr>
          <w:spacing w:val="-2"/>
        </w:rPr>
        <w:t xml:space="preserve"> </w:t>
      </w:r>
      <w:r>
        <w:t>may</w:t>
      </w:r>
      <w:r>
        <w:rPr>
          <w:spacing w:val="-1"/>
        </w:rPr>
        <w:t xml:space="preserve"> </w:t>
      </w:r>
      <w:r>
        <w:t>cease</w:t>
      </w:r>
      <w:r>
        <w:rPr>
          <w:spacing w:val="-3"/>
        </w:rPr>
        <w:t xml:space="preserve"> </w:t>
      </w:r>
      <w:r>
        <w:t>covering</w:t>
      </w:r>
      <w:r>
        <w:rPr>
          <w:spacing w:val="-2"/>
        </w:rPr>
        <w:t xml:space="preserve"> </w:t>
      </w:r>
      <w:r>
        <w:t>treatment</w:t>
      </w:r>
      <w:r>
        <w:rPr>
          <w:spacing w:val="-2"/>
        </w:rPr>
        <w:t xml:space="preserve"> </w:t>
      </w:r>
      <w:r>
        <w:t>if</w:t>
      </w:r>
      <w:r>
        <w:rPr>
          <w:spacing w:val="-1"/>
        </w:rPr>
        <w:t xml:space="preserve"> </w:t>
      </w:r>
      <w:r>
        <w:t>you</w:t>
      </w:r>
      <w:r>
        <w:rPr>
          <w:spacing w:val="-2"/>
        </w:rPr>
        <w:t xml:space="preserve"> </w:t>
      </w:r>
      <w:r>
        <w:t>or</w:t>
      </w:r>
      <w:r>
        <w:rPr>
          <w:spacing w:val="-3"/>
        </w:rPr>
        <w:t xml:space="preserve"> </w:t>
      </w:r>
      <w:r>
        <w:t>your</w:t>
      </w:r>
      <w:r>
        <w:rPr>
          <w:spacing w:val="-3"/>
        </w:rPr>
        <w:t xml:space="preserve"> </w:t>
      </w:r>
      <w:r>
        <w:t>provider</w:t>
      </w:r>
      <w:r>
        <w:rPr>
          <w:spacing w:val="-3"/>
        </w:rPr>
        <w:t xml:space="preserve"> </w:t>
      </w:r>
      <w:r>
        <w:t>do</w:t>
      </w:r>
      <w:r>
        <w:rPr>
          <w:spacing w:val="-1"/>
        </w:rPr>
        <w:t xml:space="preserve"> </w:t>
      </w:r>
      <w:r>
        <w:t>not</w:t>
      </w:r>
      <w:r>
        <w:rPr>
          <w:spacing w:val="-2"/>
        </w:rPr>
        <w:t xml:space="preserve"> </w:t>
      </w:r>
      <w:r>
        <w:t>submit</w:t>
      </w:r>
      <w:r>
        <w:rPr>
          <w:spacing w:val="-2"/>
        </w:rPr>
        <w:t xml:space="preserve"> </w:t>
      </w:r>
      <w:r>
        <w:t>this</w:t>
      </w:r>
      <w:r>
        <w:rPr>
          <w:spacing w:val="-5"/>
        </w:rPr>
        <w:t xml:space="preserve"> </w:t>
      </w:r>
      <w:r>
        <w:t>item</w:t>
      </w:r>
      <w:r>
        <w:rPr>
          <w:spacing w:val="-2"/>
        </w:rPr>
        <w:t xml:space="preserve"> </w:t>
      </w:r>
      <w:r>
        <w:t xml:space="preserve">or service for concurrent review within a specified time period after beginning your treatment or </w:t>
      </w:r>
      <w:r>
        <w:rPr>
          <w:spacing w:val="-2"/>
        </w:rPr>
        <w:t>procedure.</w:t>
      </w:r>
    </w:p>
    <w:p>
      <w:pPr>
        <w:pStyle w:val="ListParagraph"/>
        <w:numPr>
          <w:ilvl w:val="0"/>
          <w:numId w:val="1"/>
        </w:numPr>
        <w:tabs>
          <w:tab w:val="left" w:pos="1079"/>
        </w:tabs>
        <w:spacing w:before="159" w:after="0" w:line="240" w:lineRule="auto"/>
        <w:ind w:left="1079" w:right="0" w:hanging="359"/>
        <w:jc w:val="left"/>
        <w:rPr>
          <w:sz w:val="24"/>
        </w:rPr>
      </w:pPr>
      <w:r>
        <w:rPr>
          <w:sz w:val="24"/>
        </w:rPr>
        <w:t>[SELECT</w:t>
      </w:r>
      <w:r>
        <w:rPr>
          <w:spacing w:val="-6"/>
          <w:sz w:val="24"/>
        </w:rPr>
        <w:t xml:space="preserve"> </w:t>
      </w:r>
      <w:r>
        <w:rPr>
          <w:sz w:val="24"/>
        </w:rPr>
        <w:t>PLAN</w:t>
      </w:r>
      <w:r>
        <w:rPr>
          <w:spacing w:val="-4"/>
          <w:sz w:val="24"/>
        </w:rPr>
        <w:t xml:space="preserve"> </w:t>
      </w:r>
      <w:r>
        <w:rPr>
          <w:sz w:val="24"/>
        </w:rPr>
        <w:t>TERM:</w:t>
      </w:r>
      <w:r>
        <w:rPr>
          <w:spacing w:val="-3"/>
          <w:sz w:val="24"/>
        </w:rPr>
        <w:t xml:space="preserve"> </w:t>
      </w:r>
      <w:r>
        <w:rPr>
          <w:sz w:val="24"/>
        </w:rPr>
        <w:t>Step-therapy</w:t>
      </w:r>
      <w:r>
        <w:rPr>
          <w:spacing w:val="-3"/>
          <w:sz w:val="24"/>
        </w:rPr>
        <w:t xml:space="preserve"> </w:t>
      </w:r>
      <w:r>
        <w:rPr>
          <w:sz w:val="24"/>
        </w:rPr>
        <w:t>or</w:t>
      </w:r>
      <w:r>
        <w:rPr>
          <w:spacing w:val="-2"/>
          <w:sz w:val="24"/>
        </w:rPr>
        <w:t xml:space="preserve"> </w:t>
      </w:r>
      <w:r>
        <w:rPr>
          <w:sz w:val="24"/>
        </w:rPr>
        <w:t>Fail-first</w:t>
      </w:r>
      <w:r>
        <w:rPr>
          <w:spacing w:val="-2"/>
          <w:sz w:val="24"/>
        </w:rPr>
        <w:t xml:space="preserve"> requirement]</w:t>
      </w:r>
    </w:p>
    <w:p>
      <w:pPr>
        <w:pStyle w:val="BodyText"/>
        <w:spacing w:before="180" w:line="259" w:lineRule="auto"/>
        <w:ind w:left="-1" w:right="389"/>
      </w:pPr>
      <w:r>
        <w:t>Your</w:t>
      </w:r>
      <w:r>
        <w:rPr>
          <w:spacing w:val="-4"/>
        </w:rPr>
        <w:t xml:space="preserve"> </w:t>
      </w:r>
      <w:r>
        <w:t>health</w:t>
      </w:r>
      <w:r>
        <w:rPr>
          <w:spacing w:val="-3"/>
        </w:rPr>
        <w:t xml:space="preserve"> </w:t>
      </w:r>
      <w:r>
        <w:t>plan</w:t>
      </w:r>
      <w:r>
        <w:rPr>
          <w:spacing w:val="-3"/>
        </w:rPr>
        <w:t xml:space="preserve"> </w:t>
      </w:r>
      <w:r>
        <w:t>will</w:t>
      </w:r>
      <w:r>
        <w:rPr>
          <w:spacing w:val="-3"/>
        </w:rPr>
        <w:t xml:space="preserve"> </w:t>
      </w:r>
      <w:r>
        <w:t>not</w:t>
      </w:r>
      <w:r>
        <w:rPr>
          <w:spacing w:val="-3"/>
        </w:rPr>
        <w:t xml:space="preserve"> </w:t>
      </w:r>
      <w:r>
        <w:t>pay</w:t>
      </w:r>
      <w:r>
        <w:rPr>
          <w:spacing w:val="-3"/>
        </w:rPr>
        <w:t xml:space="preserve"> </w:t>
      </w:r>
      <w:r>
        <w:t>for</w:t>
      </w:r>
      <w:r>
        <w:rPr>
          <w:spacing w:val="-4"/>
        </w:rPr>
        <w:t xml:space="preserve"> </w:t>
      </w:r>
      <w:r>
        <w:t>higher-cost</w:t>
      </w:r>
      <w:r>
        <w:rPr>
          <w:spacing w:val="-3"/>
        </w:rPr>
        <w:t xml:space="preserve"> </w:t>
      </w:r>
      <w:r>
        <w:t>therapies</w:t>
      </w:r>
      <w:r>
        <w:rPr>
          <w:spacing w:val="-3"/>
        </w:rPr>
        <w:t xml:space="preserve"> </w:t>
      </w:r>
      <w:r>
        <w:t>without</w:t>
      </w:r>
      <w:r>
        <w:rPr>
          <w:spacing w:val="-3"/>
        </w:rPr>
        <w:t xml:space="preserve"> </w:t>
      </w:r>
      <w:r>
        <w:t>evidence</w:t>
      </w:r>
      <w:r>
        <w:rPr>
          <w:spacing w:val="-4"/>
        </w:rPr>
        <w:t xml:space="preserve"> </w:t>
      </w:r>
      <w:r>
        <w:t>that</w:t>
      </w:r>
      <w:r>
        <w:rPr>
          <w:spacing w:val="-3"/>
        </w:rPr>
        <w:t xml:space="preserve"> </w:t>
      </w:r>
      <w:r>
        <w:t>certain</w:t>
      </w:r>
      <w:r>
        <w:rPr>
          <w:spacing w:val="-3"/>
        </w:rPr>
        <w:t xml:space="preserve"> </w:t>
      </w:r>
      <w:r>
        <w:t>lower-cost therapies have not been effective for you (these are known as fail-first policies or step-therapy requirements). You may be required to try a lower-cost alternative before your plan will cover this particular item or service.</w:t>
      </w:r>
    </w:p>
    <w:p>
      <w:pPr>
        <w:pStyle w:val="Heading1"/>
        <w:numPr>
          <w:ilvl w:val="0"/>
          <w:numId w:val="2"/>
        </w:numPr>
        <w:tabs>
          <w:tab w:val="left" w:pos="719"/>
        </w:tabs>
        <w:spacing w:before="161" w:after="0" w:line="240" w:lineRule="auto"/>
        <w:ind w:left="719" w:right="0" w:hanging="720"/>
        <w:jc w:val="left"/>
      </w:pPr>
      <w:bookmarkStart w:id="11" w:name="IV. What if I need more information?"/>
      <w:bookmarkEnd w:id="11"/>
      <w:r>
        <w:t>What</w:t>
      </w:r>
      <w:r>
        <w:rPr>
          <w:spacing w:val="-2"/>
        </w:rPr>
        <w:t xml:space="preserve"> </w:t>
      </w:r>
      <w:r>
        <w:t>if</w:t>
      </w:r>
      <w:r>
        <w:rPr>
          <w:spacing w:val="-2"/>
        </w:rPr>
        <w:t xml:space="preserve"> </w:t>
      </w:r>
      <w:r>
        <w:t>I need</w:t>
      </w:r>
      <w:r>
        <w:rPr>
          <w:spacing w:val="-1"/>
        </w:rPr>
        <w:t xml:space="preserve"> </w:t>
      </w:r>
      <w:r>
        <w:t>more</w:t>
      </w:r>
      <w:r>
        <w:rPr>
          <w:spacing w:val="-1"/>
        </w:rPr>
        <w:t xml:space="preserve"> </w:t>
      </w:r>
      <w:r>
        <w:rPr>
          <w:spacing w:val="-2"/>
        </w:rPr>
        <w:t>information?</w:t>
      </w:r>
    </w:p>
    <w:p>
      <w:pPr>
        <w:pStyle w:val="BodyText"/>
        <w:spacing w:before="180" w:line="259" w:lineRule="auto"/>
        <w:ind w:left="-1" w:right="368"/>
      </w:pPr>
      <w:r>
        <w:t>Contact:</w:t>
      </w:r>
      <w:r>
        <w:rPr>
          <w:spacing w:val="-3"/>
        </w:rPr>
        <w:t xml:space="preserve"> </w:t>
      </w:r>
      <w:r>
        <w:t>[Add</w:t>
      </w:r>
      <w:r>
        <w:rPr>
          <w:spacing w:val="-3"/>
        </w:rPr>
        <w:t xml:space="preserve"> </w:t>
      </w:r>
      <w:r>
        <w:t>contact</w:t>
      </w:r>
      <w:r>
        <w:rPr>
          <w:spacing w:val="-3"/>
        </w:rPr>
        <w:t xml:space="preserve"> </w:t>
      </w:r>
      <w:r>
        <w:t>information</w:t>
      </w:r>
      <w:r>
        <w:rPr>
          <w:spacing w:val="-3"/>
        </w:rPr>
        <w:t xml:space="preserve"> </w:t>
      </w:r>
      <w:r>
        <w:t>(including</w:t>
      </w:r>
      <w:r>
        <w:rPr>
          <w:spacing w:val="-3"/>
        </w:rPr>
        <w:t xml:space="preserve"> </w:t>
      </w:r>
      <w:r>
        <w:t>a</w:t>
      </w:r>
      <w:r>
        <w:rPr>
          <w:spacing w:val="-4"/>
        </w:rPr>
        <w:t xml:space="preserve"> </w:t>
      </w:r>
      <w:r>
        <w:t>phone</w:t>
      </w:r>
      <w:r>
        <w:rPr>
          <w:spacing w:val="-4"/>
        </w:rPr>
        <w:t xml:space="preserve"> </w:t>
      </w:r>
      <w:r>
        <w:t>number)</w:t>
      </w:r>
      <w:r>
        <w:rPr>
          <w:spacing w:val="-4"/>
        </w:rPr>
        <w:t xml:space="preserve"> </w:t>
      </w:r>
      <w:r>
        <w:t>for</w:t>
      </w:r>
      <w:r>
        <w:rPr>
          <w:spacing w:val="-4"/>
        </w:rPr>
        <w:t xml:space="preserve"> </w:t>
      </w:r>
      <w:r>
        <w:t>an</w:t>
      </w:r>
      <w:r>
        <w:rPr>
          <w:spacing w:val="-3"/>
        </w:rPr>
        <w:t xml:space="preserve"> </w:t>
      </w:r>
      <w:r>
        <w:t>individual</w:t>
      </w:r>
      <w:r>
        <w:rPr>
          <w:spacing w:val="-3"/>
        </w:rPr>
        <w:t xml:space="preserve"> </w:t>
      </w:r>
      <w:r>
        <w:t>or</w:t>
      </w:r>
      <w:r>
        <w:rPr>
          <w:spacing w:val="-4"/>
        </w:rPr>
        <w:t xml:space="preserve"> </w:t>
      </w:r>
      <w:r>
        <w:t>group</w:t>
      </w:r>
      <w:r>
        <w:rPr>
          <w:spacing w:val="-3"/>
        </w:rPr>
        <w:t xml:space="preserve"> </w:t>
      </w:r>
      <w:r>
        <w:t>of individuals, such as a department or office, the person can call regarding their cost-sharing liability estimate and questions.]</w:t>
      </w:r>
    </w:p>
    <w:p>
      <w:pPr>
        <w:pStyle w:val="BodyText"/>
        <w:spacing w:after="0" w:line="259" w:lineRule="auto"/>
        <w:sectPr>
          <w:pgSz w:w="12240" w:h="15840"/>
          <w:pgMar w:top="1820" w:right="1080" w:bottom="1180" w:left="1440" w:header="0" w:footer="985"/>
          <w:cols w:space="720"/>
        </w:sectPr>
      </w:pPr>
    </w:p>
    <w:p>
      <w:pPr>
        <w:pStyle w:val="Heading1"/>
        <w:spacing w:before="200"/>
      </w:pPr>
      <w:bookmarkStart w:id="12" w:name="Paperwork Reduction Act Statement"/>
      <w:bookmarkEnd w:id="12"/>
      <w:r>
        <w:t>Paperwork</w:t>
      </w:r>
      <w:r>
        <w:rPr>
          <w:spacing w:val="-4"/>
        </w:rPr>
        <w:t xml:space="preserve"> </w:t>
      </w:r>
      <w:r>
        <w:t>Reduction</w:t>
      </w:r>
      <w:r>
        <w:rPr>
          <w:spacing w:val="-1"/>
        </w:rPr>
        <w:t xml:space="preserve"> </w:t>
      </w:r>
      <w:r>
        <w:t>Act</w:t>
      </w:r>
      <w:r>
        <w:rPr>
          <w:spacing w:val="-4"/>
        </w:rPr>
        <w:t xml:space="preserve"> </w:t>
      </w:r>
      <w:r>
        <w:rPr>
          <w:spacing w:val="-2"/>
        </w:rPr>
        <w:t>Statement</w:t>
      </w:r>
    </w:p>
    <w:p>
      <w:pPr>
        <w:pStyle w:val="BodyText"/>
        <w:spacing w:before="182" w:line="259" w:lineRule="auto"/>
        <w:ind w:right="368"/>
      </w:pPr>
      <w:r>
        <w:t>According to the Paperwork Reduction Act of 1995, no persons are required to respond to a collection of information unless it displays a valid Office of Management and Budget (OMB) control number. The valid OMB control number for this information collection is 0938-1429. This information collection is necessary to implement the Transparency in Coverage requirements and to ensure that plans and issuers provide individuals with clear, accurate cost-sharing information and accompanying notices regarding prerequisites and limitations. The information will be used to promote transparency, assist consumers in understanding their potential out-of-pocket costs, and support regulatory oversight of compliance with the disclosure requirements. The time required to complete this information collection is estimated to average approximately 0.21 hours per response to provide the required cost-sharing information and accompanying notices regarding applicable prerequisites and limitations by telephone or mail, including the time to review instructions, search existing data resources, gather the data needed, and</w:t>
      </w:r>
      <w:r>
        <w:rPr>
          <w:spacing w:val="-4"/>
        </w:rPr>
        <w:t xml:space="preserve"> </w:t>
      </w:r>
      <w:r>
        <w:t>review</w:t>
      </w:r>
      <w:r>
        <w:rPr>
          <w:spacing w:val="-3"/>
        </w:rPr>
        <w:t xml:space="preserve"> </w:t>
      </w:r>
      <w:r>
        <w:t>and</w:t>
      </w:r>
      <w:r>
        <w:rPr>
          <w:spacing w:val="-4"/>
        </w:rPr>
        <w:t xml:space="preserve"> </w:t>
      </w:r>
      <w:r>
        <w:t>complete</w:t>
      </w:r>
      <w:r>
        <w:rPr>
          <w:spacing w:val="-3"/>
        </w:rPr>
        <w:t xml:space="preserve"> </w:t>
      </w:r>
      <w:r>
        <w:t>the</w:t>
      </w:r>
      <w:r>
        <w:rPr>
          <w:spacing w:val="-5"/>
        </w:rPr>
        <w:t xml:space="preserve"> </w:t>
      </w:r>
      <w:r>
        <w:t>information</w:t>
      </w:r>
      <w:r>
        <w:rPr>
          <w:spacing w:val="-4"/>
        </w:rPr>
        <w:t xml:space="preserve"> </w:t>
      </w:r>
      <w:r>
        <w:t>collection.</w:t>
      </w:r>
      <w:r>
        <w:rPr>
          <w:spacing w:val="-4"/>
        </w:rPr>
        <w:t xml:space="preserve"> </w:t>
      </w:r>
      <w:r>
        <w:t>This</w:t>
      </w:r>
      <w:r>
        <w:rPr>
          <w:spacing w:val="-4"/>
        </w:rPr>
        <w:t xml:space="preserve"> </w:t>
      </w:r>
      <w:r>
        <w:t>information</w:t>
      </w:r>
      <w:r>
        <w:rPr>
          <w:spacing w:val="-4"/>
        </w:rPr>
        <w:t xml:space="preserve"> </w:t>
      </w:r>
      <w:r>
        <w:t>collection</w:t>
      </w:r>
      <w:r>
        <w:rPr>
          <w:spacing w:val="-4"/>
        </w:rPr>
        <w:t xml:space="preserve"> </w:t>
      </w:r>
      <w:r>
        <w:t>is</w:t>
      </w:r>
      <w:r>
        <w:rPr>
          <w:spacing w:val="-4"/>
        </w:rPr>
        <w:t xml:space="preserve"> </w:t>
      </w:r>
      <w:r>
        <w:t>mandatory</w:t>
      </w:r>
      <w:r>
        <w:rPr>
          <w:spacing w:val="-4"/>
        </w:rPr>
        <w:t xml:space="preserve"> </w:t>
      </w:r>
      <w:r>
        <w:t>for group health plans or health insurance issuers offering group or individual health insurance coverage, as required under 26 CFR 54.9815-2715A2, 29 CFR 2590.715–</w:t>
      </w:r>
    </w:p>
    <w:p>
      <w:pPr>
        <w:pStyle w:val="BodyText"/>
        <w:spacing w:line="259" w:lineRule="auto"/>
        <w:ind w:right="813"/>
      </w:pPr>
      <w:r>
        <w:t>2715A2, and 45 CFR 147.211. If you have comments concerning the accuracy of the time estimate(s) or suggestions for improving this form, please write to: CMS, 7500 Security Boulevard,</w:t>
      </w:r>
      <w:r>
        <w:rPr>
          <w:spacing w:val="-4"/>
        </w:rPr>
        <w:t xml:space="preserve"> </w:t>
      </w:r>
      <w:r>
        <w:t>Attn:</w:t>
      </w:r>
      <w:r>
        <w:rPr>
          <w:spacing w:val="-4"/>
        </w:rPr>
        <w:t xml:space="preserve"> </w:t>
      </w:r>
      <w:r>
        <w:t>PRA</w:t>
      </w:r>
      <w:r>
        <w:rPr>
          <w:spacing w:val="-5"/>
        </w:rPr>
        <w:t xml:space="preserve"> </w:t>
      </w:r>
      <w:r>
        <w:t>Reports</w:t>
      </w:r>
      <w:r>
        <w:rPr>
          <w:spacing w:val="-4"/>
        </w:rPr>
        <w:t xml:space="preserve"> </w:t>
      </w:r>
      <w:r>
        <w:t>Clearance</w:t>
      </w:r>
      <w:r>
        <w:rPr>
          <w:spacing w:val="-5"/>
        </w:rPr>
        <w:t xml:space="preserve"> </w:t>
      </w:r>
      <w:r>
        <w:t>Officer,</w:t>
      </w:r>
      <w:r>
        <w:rPr>
          <w:spacing w:val="-2"/>
        </w:rPr>
        <w:t xml:space="preserve"> </w:t>
      </w:r>
      <w:r>
        <w:t>Mail</w:t>
      </w:r>
      <w:r>
        <w:rPr>
          <w:spacing w:val="-4"/>
        </w:rPr>
        <w:t xml:space="preserve"> </w:t>
      </w:r>
      <w:r>
        <w:t>Stop</w:t>
      </w:r>
      <w:r>
        <w:rPr>
          <w:spacing w:val="-4"/>
        </w:rPr>
        <w:t xml:space="preserve"> </w:t>
      </w:r>
      <w:r>
        <w:t>C4-26-05,</w:t>
      </w:r>
      <w:r>
        <w:rPr>
          <w:spacing w:val="-4"/>
        </w:rPr>
        <w:t xml:space="preserve"> </w:t>
      </w:r>
      <w:r>
        <w:t>Baltimore,</w:t>
      </w:r>
      <w:r>
        <w:rPr>
          <w:spacing w:val="-4"/>
        </w:rPr>
        <w:t xml:space="preserve"> </w:t>
      </w:r>
      <w:r>
        <w:t xml:space="preserve">Maryland </w:t>
      </w:r>
      <w:r>
        <w:rPr>
          <w:spacing w:val="-2"/>
        </w:rPr>
        <w:t>21244-1850.</w:t>
      </w:r>
    </w:p>
    <w:sectPr>
      <w:pgSz w:w="12240" w:h="15840"/>
      <w:pgMar w:top="1820" w:right="1080" w:bottom="1180" w:left="1440" w:header="0" w:footer="985"/>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font>
  <w:font w:name="Calibri">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rPr>
        <w:sz w:val="20"/>
      </w:rPr>
      <mc:AlternateContent>
        <mc:Choice Requires="wps">
          <w:drawing>
            <wp:anchor distT="0" distB="0" distL="0" distR="0" simplePos="0" relativeHeight="251658240" behindDoc="1" locked="0" layoutInCell="1" allowOverlap="1">
              <wp:simplePos x="0" y="0"/>
              <wp:positionH relativeFrom="page">
                <wp:posOffset>3813096</wp:posOffset>
              </wp:positionH>
              <wp:positionV relativeFrom="page">
                <wp:posOffset>9292911</wp:posOffset>
              </wp:positionV>
              <wp:extent cx="160020" cy="165735"/>
              <wp:effectExtent l="0" t="0" r="0" b="0"/>
              <wp:wrapNone/>
              <wp:docPr id="2" name="Text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60020" cy="165735"/>
                      </a:xfrm>
                      <a:prstGeom prst="rect">
                        <a:avLst/>
                      </a:prstGeom>
                    </wps:spPr>
                    <wps:txbx>
                      <w:txbxContent>
                        <w:p>
                          <w:pPr>
                            <w:spacing w:before="0" w:line="245" w:lineRule="exact"/>
                            <w:ind w:left="60" w:right="0" w:firstLine="0"/>
                            <w:jc w:val="left"/>
                            <w:rPr>
                              <w:rFonts w:ascii="Calibri"/>
                              <w:sz w:val="22"/>
                            </w:rPr>
                          </w:pPr>
                          <w:r>
                            <w:rPr>
                              <w:rFonts w:ascii="Calibri"/>
                              <w:spacing w:val="-10"/>
                              <w:sz w:val="22"/>
                            </w:rPr>
                            <w:fldChar w:fldCharType="begin"/>
                          </w:r>
                          <w:r>
                            <w:rPr>
                              <w:rFonts w:ascii="Calibri"/>
                              <w:spacing w:val="-10"/>
                              <w:sz w:val="22"/>
                            </w:rPr>
                            <w:instrText xml:space="preserve"> PAGE </w:instrText>
                          </w:r>
                          <w:r>
                            <w:rPr>
                              <w:rFonts w:ascii="Calibri"/>
                              <w:spacing w:val="-10"/>
                              <w:sz w:val="22"/>
                            </w:rPr>
                            <w:fldChar w:fldCharType="separate"/>
                          </w:r>
                          <w:r>
                            <w:rPr>
                              <w:rFonts w:ascii="Calibri"/>
                              <w:spacing w:val="-10"/>
                              <w:sz w:val="22"/>
                            </w:rPr>
                            <w:t>2</w:t>
                          </w:r>
                          <w:r>
                            <w:rPr>
                              <w:rFonts w:ascii="Calibri"/>
                              <w:spacing w:val="-10"/>
                              <w:sz w:val="22"/>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_x0000_s2049" type="#_x0000_t202" style="width:12.6pt;height:13.05pt;margin-top:731.73pt;margin-left:300.24pt;mso-position-horizontal-relative:page;mso-position-vertical-relative:page;position:absolute;z-index:-251657216" filled="f" stroked="f">
              <v:textbox inset="0,0,0,0">
                <w:txbxContent>
                  <w:p>
                    <w:pPr>
                      <w:spacing w:before="0" w:line="245" w:lineRule="exact"/>
                      <w:ind w:left="60" w:right="0" w:firstLine="0"/>
                      <w:jc w:val="left"/>
                      <w:rPr>
                        <w:rFonts w:ascii="Calibri"/>
                        <w:sz w:val="22"/>
                      </w:rPr>
                    </w:pPr>
                    <w:r>
                      <w:rPr>
                        <w:rFonts w:ascii="Calibri"/>
                        <w:spacing w:val="-10"/>
                        <w:sz w:val="22"/>
                      </w:rPr>
                      <w:fldChar w:fldCharType="begin"/>
                    </w:r>
                    <w:r>
                      <w:rPr>
                        <w:rFonts w:ascii="Calibri"/>
                        <w:spacing w:val="-10"/>
                        <w:sz w:val="22"/>
                      </w:rPr>
                      <w:instrText xml:space="preserve"> PAGE </w:instrText>
                    </w:r>
                    <w:r>
                      <w:rPr>
                        <w:rFonts w:ascii="Calibri"/>
                        <w:spacing w:val="-10"/>
                        <w:sz w:val="22"/>
                      </w:rPr>
                      <w:fldChar w:fldCharType="separate"/>
                    </w:r>
                    <w:r>
                      <w:rPr>
                        <w:rFonts w:ascii="Calibri"/>
                        <w:spacing w:val="-10"/>
                        <w:sz w:val="22"/>
                      </w:rPr>
                      <w:t>2</w:t>
                    </w:r>
                    <w:r>
                      <w:rPr>
                        <w:rFonts w:ascii="Calibri"/>
                        <w:spacing w:val="-10"/>
                        <w:sz w:val="22"/>
                      </w:rPr>
                      <w:fldChar w:fldCharType="end"/>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E7DA562"/>
    <w:multiLevelType w:val="hybridMultilevel"/>
    <w:tmpl w:val="00000000"/>
    <w:lvl w:ilvl="0">
      <w:start w:val="1"/>
      <w:numFmt w:val="lowerLetter"/>
      <w:lvlText w:val="%1."/>
      <w:lvlJc w:val="left"/>
      <w:pPr>
        <w:ind w:left="108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start w:val="0"/>
      <w:numFmt w:val="bullet"/>
      <w:lvlText w:val="•"/>
      <w:lvlJc w:val="left"/>
      <w:pPr>
        <w:ind w:left="1944" w:hanging="360"/>
      </w:pPr>
      <w:rPr>
        <w:rFonts w:hint="default"/>
        <w:lang w:val="en-US" w:eastAsia="en-US" w:bidi="ar-SA"/>
      </w:rPr>
    </w:lvl>
    <w:lvl w:ilvl="2">
      <w:start w:val="0"/>
      <w:numFmt w:val="bullet"/>
      <w:lvlText w:val="•"/>
      <w:lvlJc w:val="left"/>
      <w:pPr>
        <w:ind w:left="2808" w:hanging="360"/>
      </w:pPr>
      <w:rPr>
        <w:rFonts w:hint="default"/>
        <w:lang w:val="en-US" w:eastAsia="en-US" w:bidi="ar-SA"/>
      </w:rPr>
    </w:lvl>
    <w:lvl w:ilvl="3">
      <w:start w:val="0"/>
      <w:numFmt w:val="bullet"/>
      <w:lvlText w:val="•"/>
      <w:lvlJc w:val="left"/>
      <w:pPr>
        <w:ind w:left="3672" w:hanging="360"/>
      </w:pPr>
      <w:rPr>
        <w:rFonts w:hint="default"/>
        <w:lang w:val="en-US" w:eastAsia="en-US" w:bidi="ar-SA"/>
      </w:rPr>
    </w:lvl>
    <w:lvl w:ilvl="4">
      <w:start w:val="0"/>
      <w:numFmt w:val="bullet"/>
      <w:lvlText w:val="•"/>
      <w:lvlJc w:val="left"/>
      <w:pPr>
        <w:ind w:left="4536" w:hanging="360"/>
      </w:pPr>
      <w:rPr>
        <w:rFonts w:hint="default"/>
        <w:lang w:val="en-US" w:eastAsia="en-US" w:bidi="ar-SA"/>
      </w:rPr>
    </w:lvl>
    <w:lvl w:ilvl="5">
      <w:start w:val="0"/>
      <w:numFmt w:val="bullet"/>
      <w:lvlText w:val="•"/>
      <w:lvlJc w:val="left"/>
      <w:pPr>
        <w:ind w:left="5400" w:hanging="360"/>
      </w:pPr>
      <w:rPr>
        <w:rFonts w:hint="default"/>
        <w:lang w:val="en-US" w:eastAsia="en-US" w:bidi="ar-SA"/>
      </w:rPr>
    </w:lvl>
    <w:lvl w:ilvl="6">
      <w:start w:val="0"/>
      <w:numFmt w:val="bullet"/>
      <w:lvlText w:val="•"/>
      <w:lvlJc w:val="left"/>
      <w:pPr>
        <w:ind w:left="6264" w:hanging="360"/>
      </w:pPr>
      <w:rPr>
        <w:rFonts w:hint="default"/>
        <w:lang w:val="en-US" w:eastAsia="en-US" w:bidi="ar-SA"/>
      </w:rPr>
    </w:lvl>
    <w:lvl w:ilvl="7">
      <w:start w:val="0"/>
      <w:numFmt w:val="bullet"/>
      <w:lvlText w:val="•"/>
      <w:lvlJc w:val="left"/>
      <w:pPr>
        <w:ind w:left="7128" w:hanging="360"/>
      </w:pPr>
      <w:rPr>
        <w:rFonts w:hint="default"/>
        <w:lang w:val="en-US" w:eastAsia="en-US" w:bidi="ar-SA"/>
      </w:rPr>
    </w:lvl>
    <w:lvl w:ilvl="8">
      <w:start w:val="0"/>
      <w:numFmt w:val="bullet"/>
      <w:lvlText w:val="•"/>
      <w:lvlJc w:val="left"/>
      <w:pPr>
        <w:ind w:left="7992" w:hanging="360"/>
      </w:pPr>
      <w:rPr>
        <w:rFonts w:hint="default"/>
        <w:lang w:val="en-US" w:eastAsia="en-US" w:bidi="ar-SA"/>
      </w:rPr>
    </w:lvl>
  </w:abstractNum>
  <w:abstractNum w:abstractNumId="1">
    <w:nsid w:val="4DCD3504"/>
    <w:multiLevelType w:val="hybridMultilevel"/>
    <w:tmpl w:val="00000000"/>
    <w:lvl w:ilvl="0">
      <w:start w:val="1"/>
      <w:numFmt w:val="upperRoman"/>
      <w:lvlText w:val="%1."/>
      <w:lvlJc w:val="left"/>
      <w:pPr>
        <w:ind w:left="720" w:hanging="720"/>
        <w:jc w:val="lef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2."/>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0"/>
      <w:numFmt w:val="bullet"/>
      <w:lvlText w:val="•"/>
      <w:lvlJc w:val="left"/>
      <w:pPr>
        <w:ind w:left="2040" w:hanging="360"/>
      </w:pPr>
      <w:rPr>
        <w:rFonts w:hint="default"/>
        <w:lang w:val="en-US" w:eastAsia="en-US" w:bidi="ar-SA"/>
      </w:rPr>
    </w:lvl>
    <w:lvl w:ilvl="3">
      <w:start w:val="0"/>
      <w:numFmt w:val="bullet"/>
      <w:lvlText w:val="•"/>
      <w:lvlJc w:val="left"/>
      <w:pPr>
        <w:ind w:left="3000" w:hanging="360"/>
      </w:pPr>
      <w:rPr>
        <w:rFonts w:hint="default"/>
        <w:lang w:val="en-US" w:eastAsia="en-US" w:bidi="ar-SA"/>
      </w:rPr>
    </w:lvl>
    <w:lvl w:ilvl="4">
      <w:start w:val="0"/>
      <w:numFmt w:val="bullet"/>
      <w:lvlText w:val="•"/>
      <w:lvlJc w:val="left"/>
      <w:pPr>
        <w:ind w:left="3960" w:hanging="360"/>
      </w:pPr>
      <w:rPr>
        <w:rFonts w:hint="default"/>
        <w:lang w:val="en-US" w:eastAsia="en-US" w:bidi="ar-SA"/>
      </w:rPr>
    </w:lvl>
    <w:lvl w:ilvl="5">
      <w:start w:val="0"/>
      <w:numFmt w:val="bullet"/>
      <w:lvlText w:val="•"/>
      <w:lvlJc w:val="left"/>
      <w:pPr>
        <w:ind w:left="4920" w:hanging="360"/>
      </w:pPr>
      <w:rPr>
        <w:rFonts w:hint="default"/>
        <w:lang w:val="en-US" w:eastAsia="en-US" w:bidi="ar-SA"/>
      </w:rPr>
    </w:lvl>
    <w:lvl w:ilvl="6">
      <w:start w:val="0"/>
      <w:numFmt w:val="bullet"/>
      <w:lvlText w:val="•"/>
      <w:lvlJc w:val="left"/>
      <w:pPr>
        <w:ind w:left="5880" w:hanging="360"/>
      </w:pPr>
      <w:rPr>
        <w:rFonts w:hint="default"/>
        <w:lang w:val="en-US" w:eastAsia="en-US" w:bidi="ar-SA"/>
      </w:rPr>
    </w:lvl>
    <w:lvl w:ilvl="7">
      <w:start w:val="0"/>
      <w:numFmt w:val="bullet"/>
      <w:lvlText w:val="•"/>
      <w:lvlJc w:val="left"/>
      <w:pPr>
        <w:ind w:left="6840" w:hanging="360"/>
      </w:pPr>
      <w:rPr>
        <w:rFonts w:hint="default"/>
        <w:lang w:val="en-US" w:eastAsia="en-US" w:bidi="ar-SA"/>
      </w:rPr>
    </w:lvl>
    <w:lvl w:ilvl="8">
      <w:start w:val="0"/>
      <w:numFmt w:val="bullet"/>
      <w:lvlText w:val="•"/>
      <w:lvlJc w:val="left"/>
      <w:pPr>
        <w:ind w:left="7800" w:hanging="360"/>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n-US" w:eastAsia="en-US" w:bidi="ar-SA"/>
    </w:rPr>
  </w:style>
  <w:style w:type="paragraph" w:styleId="Heading1">
    <w:name w:val="heading 1"/>
    <w:basedOn w:val="Normal"/>
    <w:uiPriority w:val="1"/>
    <w:qFormat/>
    <w:pPr>
      <w:spacing w:before="161"/>
      <w:outlineLvl w:val="0"/>
    </w:pPr>
    <w:rPr>
      <w:rFonts w:ascii="Times New Roman" w:eastAsia="Times New Roman" w:hAnsi="Times New Roman" w:cs="Times New Roman"/>
      <w:b/>
      <w:bCs/>
      <w:sz w:val="24"/>
      <w:szCs w:val="24"/>
      <w:lang w:val="en-US" w:eastAsia="en-US" w:bidi="ar-SA"/>
    </w:rPr>
  </w:style>
  <w:style w:type="paragraph" w:styleId="Heading2">
    <w:name w:val="heading 2"/>
    <w:basedOn w:val="Normal"/>
    <w:uiPriority w:val="1"/>
    <w:qFormat/>
    <w:pPr>
      <w:spacing w:before="183"/>
      <w:ind w:right="363"/>
      <w:jc w:val="center"/>
      <w:outlineLvl w:val="1"/>
    </w:pPr>
    <w:rPr>
      <w:rFonts w:ascii="Times New Roman" w:eastAsia="Times New Roman" w:hAnsi="Times New Roman" w:cs="Times New Roman"/>
      <w:b/>
      <w:bCs/>
      <w:i/>
      <w:iCs/>
      <w:sz w:val="24"/>
      <w:szCs w:val="24"/>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Times New Roman" w:eastAsia="Times New Roman" w:hAnsi="Times New Roman" w:cs="Times New Roman"/>
      <w:sz w:val="24"/>
      <w:szCs w:val="24"/>
      <w:lang w:val="en-US" w:eastAsia="en-US" w:bidi="ar-SA"/>
    </w:rPr>
  </w:style>
  <w:style w:type="paragraph" w:styleId="ListParagraph">
    <w:name w:val="List Paragraph"/>
    <w:basedOn w:val="Normal"/>
    <w:uiPriority w:val="1"/>
    <w:qFormat/>
    <w:pPr>
      <w:spacing w:before="159"/>
      <w:ind w:left="719" w:hanging="360"/>
    </w:pPr>
    <w:rPr>
      <w:rFonts w:ascii="Times New Roman" w:eastAsia="Times New Roman" w:hAnsi="Times New Roman" w:cs="Times New Roman"/>
      <w:lang w:val="en-US" w:eastAsia="en-US" w:bidi="ar-SA"/>
    </w:rPr>
  </w:style>
  <w:style w:type="paragraph" w:customStyle="1" w:styleId="TableParagraph">
    <w:name w:val="Table Paragraph"/>
    <w:basedOn w:val="Normal"/>
    <w:uiPriority w:val="1"/>
    <w:qFormat/>
    <w:rPr>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yperlink" Target="http://www.dol.gov/sites/dolgov/files/EBSA/laws-and-regulations/laws/affordable-care-act/for-employers-and-advisers/sbc-uniform-glossary-of-coverage-and-medical-terms-final.pdf"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Department of Labor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CMS-10715 Appendix 1: Transparency in Coverage Model Notice</dc:title>
  <dc:subject>This model notice satisfies the notice requirements under the proposed rules with respect to prerequisites and the limitations of the cost-sharing information.</dc:subject>
  <dc:creator>Centers for Medicare &amp; Medicaid Services</dc:creator>
  <cp:keywords>Appendix, Coverage, CMS, Transparency, Coverage Model</cp:keywords>
  <cp:revision>0</cp:revision>
  <dcterms:created xsi:type="dcterms:W3CDTF">2026-10-21T14:41:02Z</dcterms:created>
  <dcterms:modified xsi:type="dcterms:W3CDTF">2026-10-21T14:41:02Z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0x0101009A20D729043553478E8250DBD40BB22D</vt:lpwstr>
  </property>
  <property fmtid="{D5CDD505-2E9C-101B-9397-08002B2CF9AE}" pid="3" name="Created">
    <vt:filetime>2026-09-29T00:00:00Z</vt:filetime>
  </property>
  <property fmtid="{D5CDD505-2E9C-101B-9397-08002B2CF9AE}" pid="4" name="Creator">
    <vt:lpwstr>Acrobat PDFMaker 26 for Word</vt:lpwstr>
  </property>
  <property fmtid="{D5CDD505-2E9C-101B-9397-08002B2CF9AE}" pid="5" name="docLang">
    <vt:lpwstr>en</vt:lpwstr>
  </property>
  <property fmtid="{D5CDD505-2E9C-101B-9397-08002B2CF9AE}" pid="6" name="LastSaved">
    <vt:filetime>2026-10-21T00:00:00Z</vt:filetime>
  </property>
  <property fmtid="{D5CDD505-2E9C-101B-9397-08002B2CF9AE}" pid="7" name="MediaServiceImageTags">
    <vt:lpwstr/>
  </property>
  <property fmtid="{D5CDD505-2E9C-101B-9397-08002B2CF9AE}" pid="8" name="Producer">
    <vt:lpwstr>Adobe PDF Library 26.2.141</vt:lpwstr>
  </property>
  <property fmtid="{D5CDD505-2E9C-101B-9397-08002B2CF9AE}" pid="9" name="SourceModified">
    <vt:lpwstr/>
  </property>
  <property fmtid="{D5CDD505-2E9C-101B-9397-08002B2CF9AE}" pid="10" name="TaxKeyword">
    <vt:lpwstr/>
  </property>
  <property fmtid="{D5CDD505-2E9C-101B-9397-08002B2CF9AE}" pid="11" name="_dlc_DocId">
    <vt:lpwstr>QSXZK4DW25JC-2088971228-13190</vt:lpwstr>
  </property>
  <property fmtid="{D5CDD505-2E9C-101B-9397-08002B2CF9AE}" pid="12" name="_dlc_DocIdItemGuid">
    <vt:lpwstr>fdf564f0-6b9b-4c60-83b8-2c84fa9f3295</vt:lpwstr>
  </property>
  <property fmtid="{D5CDD505-2E9C-101B-9397-08002B2CF9AE}" pid="13" name="_dlc_DocIdUrl">
    <vt:lpwstr>https://share.cms.gov/center/cciio/CSG/TranDisc/_layouts/15/DocIdRedir.aspx?ID=QSXZK4DW25JC-2088971228-13190, QSXZK4DW25JC-2088971228-13190</vt:lpwstr>
  </property>
  <property fmtid="{D5CDD505-2E9C-101B-9397-08002B2CF9AE}" pid="14" name="_NewReviewCycle">
    <vt:lpwstr/>
  </property>
</Properties>
</file>