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pPr>
        <w:pStyle w:val="Heading1"/>
        <w:spacing w:line="276" w:lineRule="auto"/>
      </w:pPr>
      <w:bookmarkStart w:id="0" w:name="Crosswalk of Changes to the Supporting S"/>
      <w:bookmarkEnd w:id="0"/>
      <w:r>
        <w:t>Crosswalk</w:t>
      </w:r>
      <w:r>
        <w:rPr>
          <w:spacing w:val="-5"/>
        </w:rPr>
        <w:t xml:space="preserve"> </w:t>
      </w:r>
      <w:r>
        <w:t>of</w:t>
      </w:r>
      <w:r>
        <w:rPr>
          <w:spacing w:val="-1"/>
        </w:rPr>
        <w:t xml:space="preserve"> </w:t>
      </w:r>
      <w:r>
        <w:t>Changes</w:t>
      </w:r>
      <w:r>
        <w:rPr>
          <w:spacing w:val="-4"/>
        </w:rPr>
        <w:t xml:space="preserve"> </w:t>
      </w:r>
      <w:r>
        <w:t>to</w:t>
      </w:r>
      <w:r>
        <w:rPr>
          <w:spacing w:val="-5"/>
        </w:rPr>
        <w:t xml:space="preserve"> </w:t>
      </w:r>
      <w:r>
        <w:t>the</w:t>
      </w:r>
      <w:r>
        <w:rPr>
          <w:spacing w:val="-2"/>
        </w:rPr>
        <w:t xml:space="preserve"> </w:t>
      </w:r>
      <w:r>
        <w:t>Supporting</w:t>
      </w:r>
      <w:r>
        <w:rPr>
          <w:spacing w:val="-2"/>
        </w:rPr>
        <w:t xml:space="preserve"> </w:t>
      </w:r>
      <w:r>
        <w:t>Statement</w:t>
      </w:r>
      <w:r>
        <w:rPr>
          <w:spacing w:val="-4"/>
        </w:rPr>
        <w:t xml:space="preserve"> </w:t>
      </w:r>
      <w:r>
        <w:t>Part</w:t>
      </w:r>
      <w:r>
        <w:rPr>
          <w:spacing w:val="-1"/>
        </w:rPr>
        <w:t xml:space="preserve"> </w:t>
      </w:r>
      <w:r>
        <w:t>A</w:t>
      </w:r>
      <w:r>
        <w:rPr>
          <w:spacing w:val="-3"/>
        </w:rPr>
        <w:t xml:space="preserve"> </w:t>
      </w:r>
      <w:r>
        <w:t>for</w:t>
      </w:r>
      <w:r>
        <w:rPr>
          <w:spacing w:val="-2"/>
        </w:rPr>
        <w:t xml:space="preserve"> </w:t>
      </w:r>
      <w:r>
        <w:t>Transparency</w:t>
      </w:r>
      <w:r>
        <w:rPr>
          <w:spacing w:val="-5"/>
        </w:rPr>
        <w:t xml:space="preserve"> </w:t>
      </w:r>
      <w:r>
        <w:t>in</w:t>
      </w:r>
      <w:r>
        <w:rPr>
          <w:spacing w:val="-3"/>
        </w:rPr>
        <w:t xml:space="preserve"> </w:t>
      </w:r>
      <w:r>
        <w:t>Coverage (CMS-10715 / OMB Control No. 0938-1429)</w:t>
      </w:r>
    </w:p>
    <w:p>
      <w:pPr>
        <w:pStyle w:val="BodyText"/>
        <w:spacing w:line="276" w:lineRule="auto"/>
        <w:ind w:left="1439" w:right="1443"/>
      </w:pPr>
      <w:r>
        <w:t>The</w:t>
      </w:r>
      <w:r>
        <w:rPr>
          <w:spacing w:val="-2"/>
        </w:rPr>
        <w:t xml:space="preserve"> </w:t>
      </w:r>
      <w:r>
        <w:t>chart</w:t>
      </w:r>
      <w:r>
        <w:rPr>
          <w:spacing w:val="-4"/>
        </w:rPr>
        <w:t xml:space="preserve"> </w:t>
      </w:r>
      <w:r>
        <w:t>below</w:t>
      </w:r>
      <w:r>
        <w:rPr>
          <w:spacing w:val="-3"/>
        </w:rPr>
        <w:t xml:space="preserve"> </w:t>
      </w:r>
      <w:r>
        <w:t>outlines</w:t>
      </w:r>
      <w:r>
        <w:rPr>
          <w:spacing w:val="-4"/>
        </w:rPr>
        <w:t xml:space="preserve"> </w:t>
      </w:r>
      <w:r>
        <w:t>the</w:t>
      </w:r>
      <w:r>
        <w:rPr>
          <w:spacing w:val="-2"/>
        </w:rPr>
        <w:t xml:space="preserve"> </w:t>
      </w:r>
      <w:r>
        <w:t>major</w:t>
      </w:r>
      <w:r>
        <w:rPr>
          <w:spacing w:val="-1"/>
        </w:rPr>
        <w:t xml:space="preserve"> </w:t>
      </w:r>
      <w:r>
        <w:t>revisions</w:t>
      </w:r>
      <w:r>
        <w:rPr>
          <w:spacing w:val="-2"/>
        </w:rPr>
        <w:t xml:space="preserve"> </w:t>
      </w:r>
      <w:r>
        <w:t>made</w:t>
      </w:r>
      <w:r>
        <w:rPr>
          <w:spacing w:val="-4"/>
        </w:rPr>
        <w:t xml:space="preserve"> </w:t>
      </w:r>
      <w:r>
        <w:t>to</w:t>
      </w:r>
      <w:r>
        <w:rPr>
          <w:spacing w:val="-5"/>
        </w:rPr>
        <w:t xml:space="preserve"> </w:t>
      </w:r>
      <w:r>
        <w:t>the</w:t>
      </w:r>
      <w:r>
        <w:rPr>
          <w:spacing w:val="-2"/>
        </w:rPr>
        <w:t xml:space="preserve"> </w:t>
      </w:r>
      <w:r>
        <w:t>Supporting</w:t>
      </w:r>
      <w:r>
        <w:rPr>
          <w:spacing w:val="-2"/>
        </w:rPr>
        <w:t xml:space="preserve"> </w:t>
      </w:r>
      <w:r>
        <w:t>Statement</w:t>
      </w:r>
      <w:r>
        <w:rPr>
          <w:spacing w:val="-1"/>
        </w:rPr>
        <w:t xml:space="preserve"> </w:t>
      </w:r>
      <w:r>
        <w:t>to</w:t>
      </w:r>
      <w:r>
        <w:rPr>
          <w:spacing w:val="-5"/>
        </w:rPr>
        <w:t xml:space="preserve"> </w:t>
      </w:r>
      <w:r>
        <w:t>incorporate</w:t>
      </w:r>
      <w:r>
        <w:rPr>
          <w:spacing w:val="-2"/>
        </w:rPr>
        <w:t xml:space="preserve"> </w:t>
      </w:r>
      <w:r>
        <w:t>the 2026 final rules, update existing burden and cost estimates using the latest wage data, and align with the formatting and terminology standards used in the new amendments to the Transparency in Coverage rules.</w:t>
      </w:r>
    </w:p>
    <w:p>
      <w:pPr>
        <w:pStyle w:val="BodyText"/>
        <w:spacing w:before="4"/>
        <w:rPr>
          <w:sz w:val="17"/>
        </w:rPr>
      </w:pPr>
    </w:p>
    <w:tbl>
      <w:tblPr>
        <w:tblStyle w:val="TableNormal"/>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8"/>
        <w:gridCol w:w="4232"/>
        <w:gridCol w:w="4681"/>
      </w:tblGrid>
      <w:tr>
        <w:tblPrEx>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51"/>
          <w:jc w:val="left"/>
        </w:trPr>
        <w:tc>
          <w:tcPr>
            <w:tcW w:w="2158" w:type="dxa"/>
          </w:tcPr>
          <w:p>
            <w:pPr>
              <w:pStyle w:val="TableParagraph"/>
              <w:spacing w:line="232" w:lineRule="exact"/>
              <w:ind w:left="12" w:firstLine="0"/>
              <w:jc w:val="center"/>
              <w:rPr>
                <w:b/>
                <w:sz w:val="22"/>
              </w:rPr>
            </w:pPr>
            <w:r>
              <w:rPr>
                <w:b/>
                <w:spacing w:val="-2"/>
                <w:sz w:val="22"/>
              </w:rPr>
              <w:t>Section</w:t>
            </w:r>
          </w:p>
        </w:tc>
        <w:tc>
          <w:tcPr>
            <w:tcW w:w="4232" w:type="dxa"/>
          </w:tcPr>
          <w:p>
            <w:pPr>
              <w:pStyle w:val="TableParagraph"/>
              <w:spacing w:line="232" w:lineRule="exact"/>
              <w:ind w:left="1415" w:firstLine="0"/>
              <w:rPr>
                <w:b/>
                <w:sz w:val="22"/>
              </w:rPr>
            </w:pPr>
            <w:r>
              <w:rPr>
                <w:b/>
                <w:sz w:val="22"/>
              </w:rPr>
              <w:t>Changes</w:t>
            </w:r>
            <w:r>
              <w:rPr>
                <w:b/>
                <w:spacing w:val="-6"/>
                <w:sz w:val="22"/>
              </w:rPr>
              <w:t xml:space="preserve"> </w:t>
            </w:r>
            <w:r>
              <w:rPr>
                <w:b/>
                <w:spacing w:val="-4"/>
                <w:sz w:val="22"/>
              </w:rPr>
              <w:t>Made</w:t>
            </w:r>
          </w:p>
        </w:tc>
        <w:tc>
          <w:tcPr>
            <w:tcW w:w="4681" w:type="dxa"/>
          </w:tcPr>
          <w:p>
            <w:pPr>
              <w:pStyle w:val="TableParagraph"/>
              <w:spacing w:line="232" w:lineRule="exact"/>
              <w:ind w:left="1330" w:firstLine="0"/>
              <w:rPr>
                <w:b/>
                <w:sz w:val="22"/>
              </w:rPr>
            </w:pPr>
            <w:r>
              <w:rPr>
                <w:b/>
                <w:sz w:val="22"/>
              </w:rPr>
              <w:t>Rationale</w:t>
            </w:r>
            <w:r>
              <w:rPr>
                <w:b/>
                <w:spacing w:val="-5"/>
                <w:sz w:val="22"/>
              </w:rPr>
              <w:t xml:space="preserve"> </w:t>
            </w:r>
            <w:r>
              <w:rPr>
                <w:b/>
                <w:sz w:val="22"/>
              </w:rPr>
              <w:t>for</w:t>
            </w:r>
            <w:r>
              <w:rPr>
                <w:b/>
                <w:spacing w:val="-2"/>
                <w:sz w:val="22"/>
              </w:rPr>
              <w:t xml:space="preserve"> Change</w:t>
            </w:r>
          </w:p>
        </w:tc>
      </w:tr>
      <w:tr>
        <w:tblPrEx>
          <w:tblW w:w="0" w:type="auto"/>
          <w:jc w:val="left"/>
          <w:tblInd w:w="365" w:type="dxa"/>
          <w:tblLayout w:type="fixed"/>
          <w:tblCellMar>
            <w:top w:w="0" w:type="dxa"/>
            <w:left w:w="0" w:type="dxa"/>
            <w:bottom w:w="0" w:type="dxa"/>
            <w:right w:w="0" w:type="dxa"/>
          </w:tblCellMar>
          <w:tblLook w:val="01E0"/>
        </w:tblPrEx>
        <w:trPr>
          <w:trHeight w:val="1298"/>
          <w:jc w:val="left"/>
        </w:trPr>
        <w:tc>
          <w:tcPr>
            <w:tcW w:w="2158" w:type="dxa"/>
          </w:tcPr>
          <w:p>
            <w:pPr>
              <w:pStyle w:val="TableParagraph"/>
              <w:spacing w:line="251" w:lineRule="exact"/>
              <w:ind w:left="88" w:firstLine="0"/>
              <w:rPr>
                <w:sz w:val="22"/>
              </w:rPr>
            </w:pPr>
            <w:r>
              <w:rPr>
                <w:sz w:val="22"/>
              </w:rPr>
              <w:t>A.</w:t>
            </w:r>
            <w:r>
              <w:rPr>
                <w:spacing w:val="61"/>
                <w:w w:val="150"/>
                <w:sz w:val="22"/>
              </w:rPr>
              <w:t xml:space="preserve"> </w:t>
            </w:r>
            <w:r>
              <w:rPr>
                <w:spacing w:val="-2"/>
                <w:sz w:val="22"/>
              </w:rPr>
              <w:t>Background</w:t>
            </w:r>
          </w:p>
        </w:tc>
        <w:tc>
          <w:tcPr>
            <w:tcW w:w="4232" w:type="dxa"/>
          </w:tcPr>
          <w:p>
            <w:pPr>
              <w:pStyle w:val="TableParagraph"/>
              <w:numPr>
                <w:ilvl w:val="0"/>
                <w:numId w:val="51"/>
              </w:numPr>
              <w:tabs>
                <w:tab w:val="left" w:pos="416"/>
              </w:tabs>
              <w:spacing w:before="0" w:after="0" w:line="240" w:lineRule="auto"/>
              <w:ind w:left="416" w:right="167" w:hanging="360"/>
              <w:jc w:val="left"/>
              <w:rPr>
                <w:sz w:val="22"/>
              </w:rPr>
            </w:pPr>
            <w:r>
              <w:rPr>
                <w:sz w:val="22"/>
              </w:rPr>
              <w:t>Added a description of Executive Order 14221</w:t>
            </w:r>
            <w:r>
              <w:rPr>
                <w:spacing w:val="-7"/>
                <w:sz w:val="22"/>
              </w:rPr>
              <w:t xml:space="preserve"> </w:t>
            </w:r>
            <w:r>
              <w:rPr>
                <w:sz w:val="22"/>
              </w:rPr>
              <w:t>and</w:t>
            </w:r>
            <w:r>
              <w:rPr>
                <w:spacing w:val="-7"/>
                <w:sz w:val="22"/>
              </w:rPr>
              <w:t xml:space="preserve"> </w:t>
            </w:r>
            <w:r>
              <w:rPr>
                <w:sz w:val="22"/>
              </w:rPr>
              <w:t>its</w:t>
            </w:r>
            <w:r>
              <w:rPr>
                <w:spacing w:val="-9"/>
                <w:sz w:val="22"/>
              </w:rPr>
              <w:t xml:space="preserve"> </w:t>
            </w:r>
            <w:r>
              <w:rPr>
                <w:sz w:val="22"/>
              </w:rPr>
              <w:t>requirements</w:t>
            </w:r>
            <w:r>
              <w:rPr>
                <w:spacing w:val="-9"/>
                <w:sz w:val="22"/>
              </w:rPr>
              <w:t xml:space="preserve"> </w:t>
            </w:r>
            <w:r>
              <w:rPr>
                <w:sz w:val="22"/>
              </w:rPr>
              <w:t>for</w:t>
            </w:r>
            <w:r>
              <w:rPr>
                <w:spacing w:val="-6"/>
                <w:sz w:val="22"/>
              </w:rPr>
              <w:t xml:space="preserve"> </w:t>
            </w:r>
            <w:r>
              <w:rPr>
                <w:sz w:val="22"/>
              </w:rPr>
              <w:t>additional transparency updates.</w:t>
            </w:r>
          </w:p>
          <w:p>
            <w:pPr>
              <w:pStyle w:val="TableParagraph"/>
              <w:numPr>
                <w:ilvl w:val="0"/>
                <w:numId w:val="51"/>
              </w:numPr>
              <w:tabs>
                <w:tab w:val="left" w:pos="416"/>
              </w:tabs>
              <w:spacing w:before="0" w:after="0" w:line="252" w:lineRule="exact"/>
              <w:ind w:left="416" w:right="274" w:hanging="360"/>
              <w:jc w:val="left"/>
              <w:rPr>
                <w:sz w:val="22"/>
              </w:rPr>
            </w:pPr>
            <w:r>
              <w:rPr>
                <w:sz w:val="22"/>
              </w:rPr>
              <w:t>Included</w:t>
            </w:r>
            <w:r>
              <w:rPr>
                <w:spacing w:val="-9"/>
                <w:sz w:val="22"/>
              </w:rPr>
              <w:t xml:space="preserve"> </w:t>
            </w:r>
            <w:r>
              <w:rPr>
                <w:sz w:val="22"/>
              </w:rPr>
              <w:t>a</w:t>
            </w:r>
            <w:r>
              <w:rPr>
                <w:spacing w:val="-6"/>
                <w:sz w:val="22"/>
              </w:rPr>
              <w:t xml:space="preserve"> </w:t>
            </w:r>
            <w:r>
              <w:rPr>
                <w:sz w:val="22"/>
              </w:rPr>
              <w:t>summary</w:t>
            </w:r>
            <w:r>
              <w:rPr>
                <w:spacing w:val="-6"/>
                <w:sz w:val="22"/>
              </w:rPr>
              <w:t xml:space="preserve"> </w:t>
            </w:r>
            <w:r>
              <w:rPr>
                <w:sz w:val="22"/>
              </w:rPr>
              <w:t>of</w:t>
            </w:r>
            <w:r>
              <w:rPr>
                <w:spacing w:val="-8"/>
                <w:sz w:val="22"/>
              </w:rPr>
              <w:t xml:space="preserve"> </w:t>
            </w:r>
            <w:r>
              <w:rPr>
                <w:sz w:val="22"/>
              </w:rPr>
              <w:t>the</w:t>
            </w:r>
            <w:r>
              <w:rPr>
                <w:spacing w:val="-8"/>
                <w:sz w:val="22"/>
              </w:rPr>
              <w:t xml:space="preserve"> </w:t>
            </w:r>
            <w:r>
              <w:rPr>
                <w:sz w:val="22"/>
              </w:rPr>
              <w:t>amendments adopted in the 2026 final rules.</w:t>
            </w:r>
          </w:p>
        </w:tc>
        <w:tc>
          <w:tcPr>
            <w:tcW w:w="4681" w:type="dxa"/>
          </w:tcPr>
          <w:p>
            <w:pPr>
              <w:pStyle w:val="TableParagraph"/>
              <w:numPr>
                <w:ilvl w:val="0"/>
                <w:numId w:val="50"/>
              </w:numPr>
              <w:tabs>
                <w:tab w:val="left" w:pos="447"/>
              </w:tabs>
              <w:spacing w:before="0" w:after="0" w:line="240" w:lineRule="auto"/>
              <w:ind w:left="447" w:right="100" w:hanging="360"/>
              <w:jc w:val="left"/>
              <w:rPr>
                <w:sz w:val="22"/>
              </w:rPr>
            </w:pPr>
            <w:r>
              <w:rPr>
                <w:sz w:val="22"/>
              </w:rPr>
              <w:t>To reflect new federal directives that necessitate the new requirements and to provide</w:t>
            </w:r>
            <w:r>
              <w:rPr>
                <w:spacing w:val="-5"/>
                <w:sz w:val="22"/>
              </w:rPr>
              <w:t xml:space="preserve"> </w:t>
            </w:r>
            <w:r>
              <w:rPr>
                <w:sz w:val="22"/>
              </w:rPr>
              <w:t>a</w:t>
            </w:r>
            <w:r>
              <w:rPr>
                <w:spacing w:val="-7"/>
                <w:sz w:val="22"/>
              </w:rPr>
              <w:t xml:space="preserve"> </w:t>
            </w:r>
            <w:r>
              <w:rPr>
                <w:sz w:val="22"/>
              </w:rPr>
              <w:t>summary</w:t>
            </w:r>
            <w:r>
              <w:rPr>
                <w:spacing w:val="-8"/>
                <w:sz w:val="22"/>
              </w:rPr>
              <w:t xml:space="preserve"> </w:t>
            </w:r>
            <w:r>
              <w:rPr>
                <w:sz w:val="22"/>
              </w:rPr>
              <w:t>of</w:t>
            </w:r>
            <w:r>
              <w:rPr>
                <w:spacing w:val="-7"/>
                <w:sz w:val="22"/>
              </w:rPr>
              <w:t xml:space="preserve"> </w:t>
            </w:r>
            <w:r>
              <w:rPr>
                <w:sz w:val="22"/>
              </w:rPr>
              <w:t>requirements</w:t>
            </w:r>
            <w:r>
              <w:rPr>
                <w:spacing w:val="-5"/>
                <w:sz w:val="22"/>
              </w:rPr>
              <w:t xml:space="preserve"> </w:t>
            </w:r>
            <w:r>
              <w:rPr>
                <w:sz w:val="22"/>
              </w:rPr>
              <w:t>adopted</w:t>
            </w:r>
            <w:r>
              <w:rPr>
                <w:spacing w:val="-5"/>
                <w:sz w:val="22"/>
              </w:rPr>
              <w:t xml:space="preserve"> </w:t>
            </w:r>
            <w:r>
              <w:rPr>
                <w:sz w:val="22"/>
              </w:rPr>
              <w:t>in the 2026 final rules.</w:t>
            </w:r>
          </w:p>
        </w:tc>
      </w:tr>
      <w:tr>
        <w:tblPrEx>
          <w:tblW w:w="0" w:type="auto"/>
          <w:jc w:val="left"/>
          <w:tblInd w:w="365" w:type="dxa"/>
          <w:tblLayout w:type="fixed"/>
          <w:tblCellMar>
            <w:top w:w="0" w:type="dxa"/>
            <w:left w:w="0" w:type="dxa"/>
            <w:bottom w:w="0" w:type="dxa"/>
            <w:right w:w="0" w:type="dxa"/>
          </w:tblCellMar>
          <w:tblLook w:val="01E0"/>
        </w:tblPrEx>
        <w:trPr>
          <w:trHeight w:val="1278"/>
          <w:jc w:val="left"/>
        </w:trPr>
        <w:tc>
          <w:tcPr>
            <w:tcW w:w="2158" w:type="dxa"/>
          </w:tcPr>
          <w:p>
            <w:pPr>
              <w:pStyle w:val="TableParagraph"/>
              <w:ind w:left="455" w:right="581"/>
              <w:rPr>
                <w:sz w:val="22"/>
              </w:rPr>
            </w:pPr>
            <w:r>
              <w:rPr>
                <w:sz w:val="22"/>
              </w:rPr>
              <w:t>2.</w:t>
            </w:r>
            <w:r>
              <w:rPr>
                <w:spacing w:val="80"/>
                <w:sz w:val="22"/>
              </w:rPr>
              <w:t xml:space="preserve"> </w:t>
            </w:r>
            <w:r>
              <w:rPr>
                <w:sz w:val="22"/>
              </w:rPr>
              <w:t xml:space="preserve">Information </w:t>
            </w:r>
            <w:r>
              <w:rPr>
                <w:spacing w:val="-2"/>
                <w:sz w:val="22"/>
              </w:rPr>
              <w:t>Users</w:t>
            </w:r>
          </w:p>
        </w:tc>
        <w:tc>
          <w:tcPr>
            <w:tcW w:w="4232" w:type="dxa"/>
          </w:tcPr>
          <w:p>
            <w:pPr>
              <w:pStyle w:val="TableParagraph"/>
              <w:numPr>
                <w:ilvl w:val="0"/>
                <w:numId w:val="49"/>
              </w:numPr>
              <w:tabs>
                <w:tab w:val="left" w:pos="450"/>
              </w:tabs>
              <w:spacing w:before="0" w:after="0" w:line="240" w:lineRule="auto"/>
              <w:ind w:left="450" w:right="138" w:hanging="360"/>
              <w:jc w:val="left"/>
              <w:rPr>
                <w:sz w:val="22"/>
              </w:rPr>
            </w:pPr>
            <w:r>
              <w:rPr>
                <w:sz w:val="22"/>
              </w:rPr>
              <w:t>Expanded discussion of how final requirements enhance consumer access, such</w:t>
            </w:r>
            <w:r>
              <w:rPr>
                <w:spacing w:val="-7"/>
                <w:sz w:val="22"/>
              </w:rPr>
              <w:t xml:space="preserve"> </w:t>
            </w:r>
            <w:r>
              <w:rPr>
                <w:sz w:val="22"/>
              </w:rPr>
              <w:t>as</w:t>
            </w:r>
            <w:r>
              <w:rPr>
                <w:spacing w:val="-7"/>
                <w:sz w:val="22"/>
              </w:rPr>
              <w:t xml:space="preserve"> </w:t>
            </w:r>
            <w:r>
              <w:rPr>
                <w:sz w:val="22"/>
              </w:rPr>
              <w:t>through</w:t>
            </w:r>
            <w:r>
              <w:rPr>
                <w:spacing w:val="-7"/>
                <w:sz w:val="22"/>
              </w:rPr>
              <w:t xml:space="preserve"> </w:t>
            </w:r>
            <w:r>
              <w:rPr>
                <w:sz w:val="22"/>
              </w:rPr>
              <w:t>the</w:t>
            </w:r>
            <w:r>
              <w:rPr>
                <w:spacing w:val="-7"/>
                <w:sz w:val="22"/>
              </w:rPr>
              <w:t xml:space="preserve"> </w:t>
            </w:r>
            <w:r>
              <w:rPr>
                <w:sz w:val="22"/>
              </w:rPr>
              <w:t>addition</w:t>
            </w:r>
            <w:r>
              <w:rPr>
                <w:spacing w:val="-7"/>
                <w:sz w:val="22"/>
              </w:rPr>
              <w:t xml:space="preserve"> </w:t>
            </w:r>
            <w:r>
              <w:rPr>
                <w:sz w:val="22"/>
              </w:rPr>
              <w:t>of</w:t>
            </w:r>
            <w:r>
              <w:rPr>
                <w:spacing w:val="-6"/>
                <w:sz w:val="22"/>
              </w:rPr>
              <w:t xml:space="preserve"> </w:t>
            </w:r>
            <w:r>
              <w:rPr>
                <w:sz w:val="22"/>
              </w:rPr>
              <w:t>telephone cost-sharing requirements and new</w:t>
            </w:r>
          </w:p>
          <w:p>
            <w:pPr>
              <w:pStyle w:val="TableParagraph"/>
              <w:spacing w:line="231" w:lineRule="exact"/>
              <w:ind w:left="450" w:firstLine="0"/>
              <w:rPr>
                <w:sz w:val="22"/>
              </w:rPr>
            </w:pPr>
            <w:r>
              <w:rPr>
                <w:sz w:val="22"/>
              </w:rPr>
              <w:t>contextual</w:t>
            </w:r>
            <w:r>
              <w:rPr>
                <w:spacing w:val="-5"/>
                <w:sz w:val="22"/>
              </w:rPr>
              <w:t xml:space="preserve"> </w:t>
            </w:r>
            <w:r>
              <w:rPr>
                <w:spacing w:val="-2"/>
                <w:sz w:val="22"/>
              </w:rPr>
              <w:t>files.</w:t>
            </w:r>
          </w:p>
        </w:tc>
        <w:tc>
          <w:tcPr>
            <w:tcW w:w="4681" w:type="dxa"/>
          </w:tcPr>
          <w:p>
            <w:pPr>
              <w:pStyle w:val="TableParagraph"/>
              <w:numPr>
                <w:ilvl w:val="0"/>
                <w:numId w:val="48"/>
              </w:numPr>
              <w:tabs>
                <w:tab w:val="left" w:pos="449"/>
              </w:tabs>
              <w:spacing w:before="0" w:after="0" w:line="240" w:lineRule="auto"/>
              <w:ind w:left="449" w:right="204" w:hanging="360"/>
              <w:jc w:val="left"/>
              <w:rPr>
                <w:sz w:val="22"/>
              </w:rPr>
            </w:pPr>
            <w:r>
              <w:rPr>
                <w:sz w:val="22"/>
              </w:rPr>
              <w:t>To</w:t>
            </w:r>
            <w:r>
              <w:rPr>
                <w:spacing w:val="-5"/>
                <w:sz w:val="22"/>
              </w:rPr>
              <w:t xml:space="preserve"> </w:t>
            </w:r>
            <w:r>
              <w:rPr>
                <w:sz w:val="22"/>
              </w:rPr>
              <w:t>align</w:t>
            </w:r>
            <w:r>
              <w:rPr>
                <w:spacing w:val="-5"/>
                <w:sz w:val="22"/>
              </w:rPr>
              <w:t xml:space="preserve"> </w:t>
            </w:r>
            <w:r>
              <w:rPr>
                <w:sz w:val="22"/>
              </w:rPr>
              <w:t>with</w:t>
            </w:r>
            <w:r>
              <w:rPr>
                <w:spacing w:val="-7"/>
                <w:sz w:val="22"/>
              </w:rPr>
              <w:t xml:space="preserve"> </w:t>
            </w:r>
            <w:r>
              <w:rPr>
                <w:sz w:val="22"/>
              </w:rPr>
              <w:t>the</w:t>
            </w:r>
            <w:r>
              <w:rPr>
                <w:spacing w:val="-6"/>
                <w:sz w:val="22"/>
              </w:rPr>
              <w:t xml:space="preserve"> </w:t>
            </w:r>
            <w:r>
              <w:rPr>
                <w:sz w:val="22"/>
              </w:rPr>
              <w:t>requirements</w:t>
            </w:r>
            <w:r>
              <w:rPr>
                <w:spacing w:val="-5"/>
                <w:sz w:val="22"/>
              </w:rPr>
              <w:t xml:space="preserve"> </w:t>
            </w:r>
            <w:r>
              <w:rPr>
                <w:sz w:val="22"/>
              </w:rPr>
              <w:t>adopted</w:t>
            </w:r>
            <w:r>
              <w:rPr>
                <w:spacing w:val="-7"/>
                <w:sz w:val="22"/>
              </w:rPr>
              <w:t xml:space="preserve"> </w:t>
            </w:r>
            <w:r>
              <w:rPr>
                <w:sz w:val="22"/>
              </w:rPr>
              <w:t>in</w:t>
            </w:r>
            <w:r>
              <w:rPr>
                <w:spacing w:val="-5"/>
                <w:sz w:val="22"/>
              </w:rPr>
              <w:t xml:space="preserve"> </w:t>
            </w:r>
            <w:r>
              <w:rPr>
                <w:sz w:val="22"/>
              </w:rPr>
              <w:t>the 2026 final rules.</w:t>
            </w:r>
          </w:p>
        </w:tc>
      </w:tr>
      <w:tr>
        <w:tblPrEx>
          <w:tblW w:w="0" w:type="auto"/>
          <w:jc w:val="left"/>
          <w:tblInd w:w="365" w:type="dxa"/>
          <w:tblLayout w:type="fixed"/>
          <w:tblCellMar>
            <w:top w:w="0" w:type="dxa"/>
            <w:left w:w="0" w:type="dxa"/>
            <w:bottom w:w="0" w:type="dxa"/>
            <w:right w:w="0" w:type="dxa"/>
          </w:tblCellMar>
          <w:tblLook w:val="01E0"/>
        </w:tblPrEx>
        <w:trPr>
          <w:trHeight w:val="2056"/>
          <w:jc w:val="left"/>
        </w:trPr>
        <w:tc>
          <w:tcPr>
            <w:tcW w:w="2158" w:type="dxa"/>
          </w:tcPr>
          <w:p>
            <w:pPr>
              <w:pStyle w:val="TableParagraph"/>
              <w:spacing w:before="1"/>
              <w:ind w:left="455" w:right="581"/>
              <w:rPr>
                <w:sz w:val="22"/>
              </w:rPr>
            </w:pPr>
            <w:r>
              <w:rPr>
                <w:sz w:val="22"/>
              </w:rPr>
              <w:t>3.</w:t>
            </w:r>
            <w:r>
              <w:rPr>
                <w:spacing w:val="80"/>
                <w:sz w:val="22"/>
              </w:rPr>
              <w:t xml:space="preserve"> </w:t>
            </w:r>
            <w:r>
              <w:rPr>
                <w:sz w:val="22"/>
              </w:rPr>
              <w:t xml:space="preserve">Use of </w:t>
            </w:r>
            <w:r>
              <w:rPr>
                <w:spacing w:val="-2"/>
                <w:sz w:val="22"/>
              </w:rPr>
              <w:t>Information Technology</w:t>
            </w:r>
          </w:p>
        </w:tc>
        <w:tc>
          <w:tcPr>
            <w:tcW w:w="4232" w:type="dxa"/>
          </w:tcPr>
          <w:p>
            <w:pPr>
              <w:pStyle w:val="TableParagraph"/>
              <w:numPr>
                <w:ilvl w:val="0"/>
                <w:numId w:val="47"/>
              </w:numPr>
              <w:tabs>
                <w:tab w:val="left" w:pos="450"/>
              </w:tabs>
              <w:spacing w:before="2" w:after="0" w:line="240" w:lineRule="auto"/>
              <w:ind w:left="450" w:right="162" w:hanging="360"/>
              <w:jc w:val="left"/>
              <w:rPr>
                <w:sz w:val="22"/>
              </w:rPr>
            </w:pPr>
            <w:r>
              <w:rPr>
                <w:sz w:val="22"/>
              </w:rPr>
              <w:t>Added a discussion of new file types such as Utilization and Taxonomy Files, attestation</w:t>
            </w:r>
            <w:r>
              <w:rPr>
                <w:spacing w:val="-1"/>
                <w:sz w:val="22"/>
              </w:rPr>
              <w:t xml:space="preserve"> </w:t>
            </w:r>
            <w:r>
              <w:rPr>
                <w:sz w:val="22"/>
              </w:rPr>
              <w:t>requirement, and</w:t>
            </w:r>
            <w:r>
              <w:rPr>
                <w:spacing w:val="-1"/>
                <w:sz w:val="22"/>
              </w:rPr>
              <w:t xml:space="preserve"> </w:t>
            </w:r>
            <w:r>
              <w:rPr>
                <w:sz w:val="22"/>
              </w:rPr>
              <w:t>requirement to</w:t>
            </w:r>
            <w:r>
              <w:rPr>
                <w:spacing w:val="-9"/>
                <w:sz w:val="22"/>
              </w:rPr>
              <w:t xml:space="preserve"> </w:t>
            </w:r>
            <w:r>
              <w:rPr>
                <w:sz w:val="22"/>
              </w:rPr>
              <w:t>make</w:t>
            </w:r>
            <w:r>
              <w:rPr>
                <w:spacing w:val="-10"/>
                <w:sz w:val="22"/>
              </w:rPr>
              <w:t xml:space="preserve"> </w:t>
            </w:r>
            <w:r>
              <w:rPr>
                <w:sz w:val="22"/>
              </w:rPr>
              <w:t>machine-readable</w:t>
            </w:r>
            <w:r>
              <w:rPr>
                <w:spacing w:val="-9"/>
                <w:sz w:val="22"/>
              </w:rPr>
              <w:t xml:space="preserve"> </w:t>
            </w:r>
            <w:r>
              <w:rPr>
                <w:sz w:val="22"/>
              </w:rPr>
              <w:t>files</w:t>
            </w:r>
            <w:r>
              <w:rPr>
                <w:spacing w:val="-9"/>
                <w:sz w:val="22"/>
              </w:rPr>
              <w:t xml:space="preserve"> </w:t>
            </w:r>
            <w:r>
              <w:rPr>
                <w:sz w:val="22"/>
              </w:rPr>
              <w:t>available in a single file format.</w:t>
            </w:r>
          </w:p>
          <w:p>
            <w:pPr>
              <w:pStyle w:val="TableParagraph"/>
              <w:numPr>
                <w:ilvl w:val="0"/>
                <w:numId w:val="47"/>
              </w:numPr>
              <w:tabs>
                <w:tab w:val="left" w:pos="450"/>
              </w:tabs>
              <w:spacing w:before="0" w:after="0" w:line="237" w:lineRule="auto"/>
              <w:ind w:left="450" w:right="529" w:hanging="361"/>
              <w:jc w:val="left"/>
              <w:rPr>
                <w:sz w:val="22"/>
              </w:rPr>
            </w:pPr>
            <w:r>
              <w:rPr>
                <w:sz w:val="22"/>
              </w:rPr>
              <w:t>Removed</w:t>
            </w:r>
            <w:r>
              <w:rPr>
                <w:spacing w:val="-9"/>
                <w:sz w:val="22"/>
              </w:rPr>
              <w:t xml:space="preserve"> </w:t>
            </w:r>
            <w:r>
              <w:rPr>
                <w:sz w:val="22"/>
              </w:rPr>
              <w:t>discussion</w:t>
            </w:r>
            <w:r>
              <w:rPr>
                <w:spacing w:val="-9"/>
                <w:sz w:val="22"/>
              </w:rPr>
              <w:t xml:space="preserve"> </w:t>
            </w:r>
            <w:r>
              <w:rPr>
                <w:sz w:val="22"/>
              </w:rPr>
              <w:t>of</w:t>
            </w:r>
            <w:r>
              <w:rPr>
                <w:spacing w:val="-10"/>
                <w:sz w:val="22"/>
              </w:rPr>
              <w:t xml:space="preserve"> </w:t>
            </w:r>
            <w:r>
              <w:rPr>
                <w:sz w:val="22"/>
              </w:rPr>
              <w:t>the</w:t>
            </w:r>
            <w:r>
              <w:rPr>
                <w:spacing w:val="-10"/>
                <w:sz w:val="22"/>
              </w:rPr>
              <w:t xml:space="preserve"> </w:t>
            </w:r>
            <w:r>
              <w:rPr>
                <w:sz w:val="22"/>
              </w:rPr>
              <w:t>proposed Change-log File, which was not</w:t>
            </w:r>
          </w:p>
          <w:p>
            <w:pPr>
              <w:pStyle w:val="TableParagraph"/>
              <w:spacing w:before="2" w:line="233" w:lineRule="exact"/>
              <w:ind w:left="450" w:firstLine="0"/>
              <w:rPr>
                <w:sz w:val="22"/>
              </w:rPr>
            </w:pPr>
            <w:r>
              <w:rPr>
                <w:spacing w:val="-2"/>
                <w:sz w:val="22"/>
              </w:rPr>
              <w:t>finalized.</w:t>
            </w:r>
          </w:p>
        </w:tc>
        <w:tc>
          <w:tcPr>
            <w:tcW w:w="4681" w:type="dxa"/>
          </w:tcPr>
          <w:p>
            <w:pPr>
              <w:pStyle w:val="TableParagraph"/>
              <w:numPr>
                <w:ilvl w:val="0"/>
                <w:numId w:val="46"/>
              </w:numPr>
              <w:tabs>
                <w:tab w:val="left" w:pos="449"/>
              </w:tabs>
              <w:spacing w:before="2" w:after="0" w:line="240" w:lineRule="auto"/>
              <w:ind w:left="449" w:right="564" w:hanging="360"/>
              <w:jc w:val="left"/>
              <w:rPr>
                <w:sz w:val="22"/>
              </w:rPr>
            </w:pPr>
            <w:r>
              <w:rPr>
                <w:sz w:val="22"/>
              </w:rPr>
              <w:t>To incorporate the impact of the final requirements on the use of information technology</w:t>
            </w:r>
            <w:r>
              <w:rPr>
                <w:spacing w:val="-8"/>
                <w:sz w:val="22"/>
              </w:rPr>
              <w:t xml:space="preserve"> </w:t>
            </w:r>
            <w:r>
              <w:rPr>
                <w:sz w:val="22"/>
              </w:rPr>
              <w:t>and</w:t>
            </w:r>
            <w:r>
              <w:rPr>
                <w:spacing w:val="-11"/>
                <w:sz w:val="22"/>
              </w:rPr>
              <w:t xml:space="preserve"> </w:t>
            </w:r>
            <w:r>
              <w:rPr>
                <w:sz w:val="22"/>
              </w:rPr>
              <w:t>remove</w:t>
            </w:r>
            <w:r>
              <w:rPr>
                <w:spacing w:val="-8"/>
                <w:sz w:val="22"/>
              </w:rPr>
              <w:t xml:space="preserve"> </w:t>
            </w:r>
            <w:r>
              <w:rPr>
                <w:sz w:val="22"/>
              </w:rPr>
              <w:t>requirements</w:t>
            </w:r>
            <w:r>
              <w:rPr>
                <w:spacing w:val="-10"/>
                <w:sz w:val="22"/>
              </w:rPr>
              <w:t xml:space="preserve"> </w:t>
            </w:r>
            <w:r>
              <w:rPr>
                <w:sz w:val="22"/>
              </w:rPr>
              <w:t>that were not adopted.</w:t>
            </w:r>
          </w:p>
        </w:tc>
      </w:tr>
      <w:tr>
        <w:tblPrEx>
          <w:tblW w:w="0" w:type="auto"/>
          <w:jc w:val="left"/>
          <w:tblInd w:w="365" w:type="dxa"/>
          <w:tblLayout w:type="fixed"/>
          <w:tblCellMar>
            <w:top w:w="0" w:type="dxa"/>
            <w:left w:w="0" w:type="dxa"/>
            <w:bottom w:w="0" w:type="dxa"/>
            <w:right w:w="0" w:type="dxa"/>
          </w:tblCellMar>
          <w:tblLook w:val="01E0"/>
        </w:tblPrEx>
        <w:trPr>
          <w:trHeight w:val="1026"/>
          <w:jc w:val="left"/>
        </w:trPr>
        <w:tc>
          <w:tcPr>
            <w:tcW w:w="2158" w:type="dxa"/>
          </w:tcPr>
          <w:p>
            <w:pPr>
              <w:pStyle w:val="TableParagraph"/>
              <w:ind w:left="455"/>
              <w:rPr>
                <w:sz w:val="22"/>
              </w:rPr>
            </w:pPr>
            <w:r>
              <w:rPr>
                <w:sz w:val="22"/>
              </w:rPr>
              <w:t>4.</w:t>
            </w:r>
            <w:r>
              <w:rPr>
                <w:spacing w:val="80"/>
                <w:sz w:val="22"/>
              </w:rPr>
              <w:t xml:space="preserve"> </w:t>
            </w:r>
            <w:r>
              <w:rPr>
                <w:sz w:val="22"/>
              </w:rPr>
              <w:t>Duplication</w:t>
            </w:r>
            <w:r>
              <w:rPr>
                <w:spacing w:val="-8"/>
                <w:sz w:val="22"/>
              </w:rPr>
              <w:t xml:space="preserve"> </w:t>
            </w:r>
            <w:r>
              <w:rPr>
                <w:sz w:val="22"/>
              </w:rPr>
              <w:t>o</w:t>
            </w:r>
            <w:r>
              <w:rPr>
                <w:sz w:val="22"/>
              </w:rPr>
              <w:t xml:space="preserve">f </w:t>
            </w:r>
            <w:r>
              <w:rPr>
                <w:spacing w:val="-2"/>
                <w:sz w:val="22"/>
              </w:rPr>
              <w:t>Efforts</w:t>
            </w:r>
          </w:p>
        </w:tc>
        <w:tc>
          <w:tcPr>
            <w:tcW w:w="4232" w:type="dxa"/>
          </w:tcPr>
          <w:p>
            <w:pPr>
              <w:pStyle w:val="TableParagraph"/>
              <w:numPr>
                <w:ilvl w:val="0"/>
                <w:numId w:val="45"/>
              </w:numPr>
              <w:tabs>
                <w:tab w:val="left" w:pos="450"/>
              </w:tabs>
              <w:spacing w:before="0" w:after="0" w:line="240" w:lineRule="auto"/>
              <w:ind w:left="450" w:right="651" w:hanging="360"/>
              <w:jc w:val="left"/>
              <w:rPr>
                <w:sz w:val="22"/>
              </w:rPr>
            </w:pPr>
            <w:r>
              <w:rPr>
                <w:sz w:val="22"/>
              </w:rPr>
              <w:t>Revised the discussion to reflect provisions that reduce duplicative reporting,</w:t>
            </w:r>
            <w:r>
              <w:rPr>
                <w:spacing w:val="-14"/>
                <w:sz w:val="22"/>
              </w:rPr>
              <w:t xml:space="preserve"> </w:t>
            </w:r>
            <w:r>
              <w:rPr>
                <w:sz w:val="22"/>
              </w:rPr>
              <w:t>including</w:t>
            </w:r>
            <w:r>
              <w:rPr>
                <w:spacing w:val="-11"/>
                <w:sz w:val="22"/>
              </w:rPr>
              <w:t xml:space="preserve"> </w:t>
            </w:r>
            <w:r>
              <w:rPr>
                <w:sz w:val="22"/>
              </w:rPr>
              <w:t>aggregation</w:t>
            </w:r>
            <w:r>
              <w:rPr>
                <w:spacing w:val="-11"/>
                <w:sz w:val="22"/>
              </w:rPr>
              <w:t xml:space="preserve"> </w:t>
            </w:r>
            <w:r>
              <w:rPr>
                <w:sz w:val="22"/>
              </w:rPr>
              <w:t>by</w:t>
            </w:r>
          </w:p>
          <w:p>
            <w:pPr>
              <w:pStyle w:val="TableParagraph"/>
              <w:spacing w:line="232" w:lineRule="exact"/>
              <w:ind w:left="450" w:firstLine="0"/>
              <w:rPr>
                <w:sz w:val="22"/>
              </w:rPr>
            </w:pPr>
            <w:r>
              <w:rPr>
                <w:sz w:val="22"/>
              </w:rPr>
              <w:t>provider</w:t>
            </w:r>
            <w:r>
              <w:rPr>
                <w:spacing w:val="-5"/>
                <w:sz w:val="22"/>
              </w:rPr>
              <w:t xml:space="preserve"> </w:t>
            </w:r>
            <w:r>
              <w:rPr>
                <w:sz w:val="22"/>
              </w:rPr>
              <w:t>network</w:t>
            </w:r>
            <w:r>
              <w:rPr>
                <w:spacing w:val="-5"/>
                <w:sz w:val="22"/>
              </w:rPr>
              <w:t xml:space="preserve"> </w:t>
            </w:r>
            <w:r>
              <w:rPr>
                <w:sz w:val="22"/>
              </w:rPr>
              <w:t>and</w:t>
            </w:r>
            <w:r>
              <w:rPr>
                <w:spacing w:val="-5"/>
                <w:sz w:val="22"/>
              </w:rPr>
              <w:t xml:space="preserve"> </w:t>
            </w:r>
            <w:r>
              <w:rPr>
                <w:sz w:val="22"/>
              </w:rPr>
              <w:t>market</w:t>
            </w:r>
            <w:r>
              <w:rPr>
                <w:spacing w:val="-1"/>
                <w:sz w:val="22"/>
              </w:rPr>
              <w:t xml:space="preserve"> </w:t>
            </w:r>
            <w:r>
              <w:rPr>
                <w:spacing w:val="-2"/>
                <w:sz w:val="22"/>
              </w:rPr>
              <w:t>type.</w:t>
            </w:r>
          </w:p>
        </w:tc>
        <w:tc>
          <w:tcPr>
            <w:tcW w:w="4681" w:type="dxa"/>
          </w:tcPr>
          <w:p>
            <w:pPr>
              <w:pStyle w:val="TableParagraph"/>
              <w:numPr>
                <w:ilvl w:val="0"/>
                <w:numId w:val="44"/>
              </w:numPr>
              <w:tabs>
                <w:tab w:val="left" w:pos="452"/>
              </w:tabs>
              <w:spacing w:before="0" w:after="0" w:line="240" w:lineRule="auto"/>
              <w:ind w:left="452" w:right="1074" w:hanging="360"/>
              <w:jc w:val="left"/>
              <w:rPr>
                <w:sz w:val="22"/>
              </w:rPr>
            </w:pPr>
            <w:r>
              <w:rPr>
                <w:sz w:val="22"/>
              </w:rPr>
              <w:t>To</w:t>
            </w:r>
            <w:r>
              <w:rPr>
                <w:spacing w:val="-5"/>
                <w:sz w:val="22"/>
              </w:rPr>
              <w:t xml:space="preserve"> </w:t>
            </w:r>
            <w:r>
              <w:rPr>
                <w:sz w:val="22"/>
              </w:rPr>
              <w:t>reflect</w:t>
            </w:r>
            <w:r>
              <w:rPr>
                <w:spacing w:val="-7"/>
                <w:sz w:val="22"/>
              </w:rPr>
              <w:t xml:space="preserve"> </w:t>
            </w:r>
            <w:r>
              <w:rPr>
                <w:sz w:val="22"/>
              </w:rPr>
              <w:t>the</w:t>
            </w:r>
            <w:r>
              <w:rPr>
                <w:spacing w:val="-7"/>
                <w:sz w:val="22"/>
              </w:rPr>
              <w:t xml:space="preserve"> </w:t>
            </w:r>
            <w:r>
              <w:rPr>
                <w:sz w:val="22"/>
              </w:rPr>
              <w:t>final</w:t>
            </w:r>
            <w:r>
              <w:rPr>
                <w:spacing w:val="-7"/>
                <w:sz w:val="22"/>
              </w:rPr>
              <w:t xml:space="preserve"> </w:t>
            </w:r>
            <w:r>
              <w:rPr>
                <w:sz w:val="22"/>
              </w:rPr>
              <w:t>rules</w:t>
            </w:r>
            <w:r>
              <w:rPr>
                <w:spacing w:val="-7"/>
                <w:sz w:val="22"/>
              </w:rPr>
              <w:t xml:space="preserve"> </w:t>
            </w:r>
            <w:r>
              <w:rPr>
                <w:sz w:val="22"/>
              </w:rPr>
              <w:t>and</w:t>
            </w:r>
            <w:r>
              <w:rPr>
                <w:spacing w:val="-5"/>
                <w:sz w:val="22"/>
              </w:rPr>
              <w:t xml:space="preserve"> </w:t>
            </w:r>
            <w:r>
              <w:rPr>
                <w:sz w:val="22"/>
              </w:rPr>
              <w:t>reduce duplicative reporting.</w:t>
            </w:r>
          </w:p>
        </w:tc>
      </w:tr>
      <w:tr>
        <w:tblPrEx>
          <w:tblW w:w="0" w:type="auto"/>
          <w:jc w:val="left"/>
          <w:tblInd w:w="365" w:type="dxa"/>
          <w:tblLayout w:type="fixed"/>
          <w:tblCellMar>
            <w:top w:w="0" w:type="dxa"/>
            <w:left w:w="0" w:type="dxa"/>
            <w:bottom w:w="0" w:type="dxa"/>
            <w:right w:w="0" w:type="dxa"/>
          </w:tblCellMar>
          <w:tblLook w:val="01E0"/>
        </w:tblPrEx>
        <w:trPr>
          <w:trHeight w:val="2546"/>
          <w:jc w:val="left"/>
        </w:trPr>
        <w:tc>
          <w:tcPr>
            <w:tcW w:w="2158" w:type="dxa"/>
          </w:tcPr>
          <w:p>
            <w:pPr>
              <w:pStyle w:val="TableParagraph"/>
              <w:spacing w:before="1"/>
              <w:ind w:left="95" w:firstLine="0"/>
              <w:rPr>
                <w:sz w:val="22"/>
              </w:rPr>
            </w:pPr>
            <w:r>
              <w:rPr>
                <w:sz w:val="22"/>
              </w:rPr>
              <w:t>5.</w:t>
            </w:r>
            <w:r>
              <w:rPr>
                <w:spacing w:val="41"/>
                <w:sz w:val="22"/>
              </w:rPr>
              <w:t xml:space="preserve">  </w:t>
            </w:r>
            <w:r>
              <w:rPr>
                <w:sz w:val="22"/>
              </w:rPr>
              <w:t>Small</w:t>
            </w:r>
            <w:r>
              <w:rPr>
                <w:spacing w:val="1"/>
                <w:sz w:val="22"/>
              </w:rPr>
              <w:t xml:space="preserve"> </w:t>
            </w:r>
            <w:r>
              <w:rPr>
                <w:spacing w:val="-2"/>
                <w:sz w:val="22"/>
              </w:rPr>
              <w:t>Businesses</w:t>
            </w:r>
          </w:p>
        </w:tc>
        <w:tc>
          <w:tcPr>
            <w:tcW w:w="4232" w:type="dxa"/>
          </w:tcPr>
          <w:p>
            <w:pPr>
              <w:pStyle w:val="TableParagraph"/>
              <w:numPr>
                <w:ilvl w:val="0"/>
                <w:numId w:val="43"/>
              </w:numPr>
              <w:tabs>
                <w:tab w:val="left" w:pos="450"/>
              </w:tabs>
              <w:spacing w:before="0" w:after="0" w:line="240" w:lineRule="auto"/>
              <w:ind w:left="450" w:right="146" w:hanging="360"/>
              <w:jc w:val="left"/>
              <w:rPr>
                <w:sz w:val="22"/>
              </w:rPr>
            </w:pPr>
            <w:r>
              <w:rPr>
                <w:sz w:val="22"/>
              </w:rPr>
              <w:t>Added discussion of provisions in the 2026 final rules intended to reduce implementation and ongoing operational burdens on small entities, including not finalizing the proposed Change-log File and enrollment data reporting requirements, and allowing certain information to be aggregated and reported</w:t>
            </w:r>
            <w:r>
              <w:rPr>
                <w:spacing w:val="-7"/>
                <w:sz w:val="22"/>
              </w:rPr>
              <w:t xml:space="preserve"> </w:t>
            </w:r>
            <w:r>
              <w:rPr>
                <w:sz w:val="22"/>
              </w:rPr>
              <w:t>by</w:t>
            </w:r>
            <w:r>
              <w:rPr>
                <w:spacing w:val="-8"/>
                <w:sz w:val="22"/>
              </w:rPr>
              <w:t xml:space="preserve"> </w:t>
            </w:r>
            <w:r>
              <w:rPr>
                <w:sz w:val="22"/>
              </w:rPr>
              <w:t>provider</w:t>
            </w:r>
            <w:r>
              <w:rPr>
                <w:spacing w:val="-7"/>
                <w:sz w:val="22"/>
              </w:rPr>
              <w:t xml:space="preserve"> </w:t>
            </w:r>
            <w:r>
              <w:rPr>
                <w:sz w:val="22"/>
              </w:rPr>
              <w:t>network</w:t>
            </w:r>
            <w:r>
              <w:rPr>
                <w:spacing w:val="-7"/>
                <w:sz w:val="22"/>
              </w:rPr>
              <w:t xml:space="preserve"> </w:t>
            </w:r>
            <w:r>
              <w:rPr>
                <w:sz w:val="22"/>
              </w:rPr>
              <w:t>and</w:t>
            </w:r>
            <w:r>
              <w:rPr>
                <w:spacing w:val="-10"/>
                <w:sz w:val="22"/>
              </w:rPr>
              <w:t xml:space="preserve"> </w:t>
            </w:r>
            <w:r>
              <w:rPr>
                <w:sz w:val="22"/>
              </w:rPr>
              <w:t>market</w:t>
            </w:r>
          </w:p>
          <w:p>
            <w:pPr>
              <w:pStyle w:val="TableParagraph"/>
              <w:spacing w:line="233" w:lineRule="exact"/>
              <w:ind w:left="450" w:firstLine="0"/>
              <w:rPr>
                <w:sz w:val="22"/>
              </w:rPr>
            </w:pPr>
            <w:r>
              <w:rPr>
                <w:spacing w:val="-2"/>
                <w:sz w:val="22"/>
              </w:rPr>
              <w:t>type.</w:t>
            </w:r>
          </w:p>
        </w:tc>
        <w:tc>
          <w:tcPr>
            <w:tcW w:w="4681" w:type="dxa"/>
          </w:tcPr>
          <w:p>
            <w:pPr>
              <w:pStyle w:val="TableParagraph"/>
              <w:numPr>
                <w:ilvl w:val="0"/>
                <w:numId w:val="42"/>
              </w:numPr>
              <w:tabs>
                <w:tab w:val="left" w:pos="452"/>
              </w:tabs>
              <w:spacing w:before="0" w:after="0" w:line="240" w:lineRule="auto"/>
              <w:ind w:left="452" w:right="434" w:hanging="360"/>
              <w:jc w:val="left"/>
              <w:rPr>
                <w:sz w:val="22"/>
              </w:rPr>
            </w:pPr>
            <w:r>
              <w:rPr>
                <w:sz w:val="22"/>
              </w:rPr>
              <w:t>To</w:t>
            </w:r>
            <w:r>
              <w:rPr>
                <w:spacing w:val="-5"/>
                <w:sz w:val="22"/>
              </w:rPr>
              <w:t xml:space="preserve"> </w:t>
            </w:r>
            <w:r>
              <w:rPr>
                <w:sz w:val="22"/>
              </w:rPr>
              <w:t>explain</w:t>
            </w:r>
            <w:r>
              <w:rPr>
                <w:spacing w:val="-7"/>
                <w:sz w:val="22"/>
              </w:rPr>
              <w:t xml:space="preserve"> </w:t>
            </w:r>
            <w:r>
              <w:rPr>
                <w:sz w:val="22"/>
              </w:rPr>
              <w:t>how</w:t>
            </w:r>
            <w:r>
              <w:rPr>
                <w:spacing w:val="-5"/>
                <w:sz w:val="22"/>
              </w:rPr>
              <w:t xml:space="preserve"> </w:t>
            </w:r>
            <w:r>
              <w:rPr>
                <w:sz w:val="22"/>
              </w:rPr>
              <w:t>the</w:t>
            </w:r>
            <w:r>
              <w:rPr>
                <w:spacing w:val="-5"/>
                <w:sz w:val="22"/>
              </w:rPr>
              <w:t xml:space="preserve"> </w:t>
            </w:r>
            <w:r>
              <w:rPr>
                <w:sz w:val="22"/>
              </w:rPr>
              <w:t>2026</w:t>
            </w:r>
            <w:r>
              <w:rPr>
                <w:spacing w:val="-7"/>
                <w:sz w:val="22"/>
              </w:rPr>
              <w:t xml:space="preserve"> </w:t>
            </w:r>
            <w:r>
              <w:rPr>
                <w:sz w:val="22"/>
              </w:rPr>
              <w:t>final</w:t>
            </w:r>
            <w:r>
              <w:rPr>
                <w:spacing w:val="-6"/>
                <w:sz w:val="22"/>
              </w:rPr>
              <w:t xml:space="preserve"> </w:t>
            </w:r>
            <w:r>
              <w:rPr>
                <w:sz w:val="22"/>
              </w:rPr>
              <w:t>rules</w:t>
            </w:r>
            <w:r>
              <w:rPr>
                <w:spacing w:val="-5"/>
                <w:sz w:val="22"/>
              </w:rPr>
              <w:t xml:space="preserve"> </w:t>
            </w:r>
            <w:r>
              <w:rPr>
                <w:sz w:val="22"/>
              </w:rPr>
              <w:t>reduce potential compliance burden and costs for small entities.</w:t>
            </w:r>
          </w:p>
        </w:tc>
      </w:tr>
    </w:tbl>
    <w:p>
      <w:pPr>
        <w:pStyle w:val="TableParagraph"/>
        <w:spacing w:after="0" w:line="240" w:lineRule="auto"/>
        <w:jc w:val="left"/>
        <w:rPr>
          <w:sz w:val="22"/>
        </w:rPr>
        <w:sectPr>
          <w:footerReference w:type="default" r:id="rId4"/>
          <w:type w:val="continuous"/>
          <w:pgSz w:w="12240" w:h="15840"/>
          <w:pgMar w:top="1820" w:right="360" w:bottom="1220" w:left="360" w:header="0" w:footer="1024"/>
          <w:pgNumType w:start="1"/>
          <w:cols w:space="720"/>
        </w:sectPr>
      </w:pPr>
    </w:p>
    <w:tbl>
      <w:tblPr>
        <w:tblStyle w:val="TableNormal"/>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8"/>
        <w:gridCol w:w="4232"/>
        <w:gridCol w:w="4681"/>
      </w:tblGrid>
      <w:tr>
        <w:tblPrEx>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308"/>
          <w:jc w:val="left"/>
        </w:trPr>
        <w:tc>
          <w:tcPr>
            <w:tcW w:w="2158" w:type="dxa"/>
          </w:tcPr>
          <w:p>
            <w:pPr>
              <w:pStyle w:val="TableParagraph"/>
              <w:ind w:left="93" w:firstLine="0"/>
              <w:rPr>
                <w:sz w:val="22"/>
              </w:rPr>
            </w:pPr>
            <w:r>
              <w:rPr>
                <w:sz w:val="22"/>
              </w:rPr>
              <w:t xml:space="preserve">8. Federal </w:t>
            </w:r>
            <w:r>
              <w:rPr>
                <w:spacing w:val="-2"/>
                <w:sz w:val="22"/>
              </w:rPr>
              <w:t>Register/Outside Consultation</w:t>
            </w:r>
          </w:p>
        </w:tc>
        <w:tc>
          <w:tcPr>
            <w:tcW w:w="4232" w:type="dxa"/>
          </w:tcPr>
          <w:p>
            <w:pPr>
              <w:pStyle w:val="TableParagraph"/>
              <w:numPr>
                <w:ilvl w:val="0"/>
                <w:numId w:val="41"/>
              </w:numPr>
              <w:tabs>
                <w:tab w:val="left" w:pos="450"/>
              </w:tabs>
              <w:spacing w:before="0" w:after="0" w:line="240" w:lineRule="auto"/>
              <w:ind w:left="450" w:right="186" w:hanging="360"/>
              <w:jc w:val="left"/>
              <w:rPr>
                <w:sz w:val="22"/>
              </w:rPr>
            </w:pPr>
            <w:r>
              <w:rPr>
                <w:sz w:val="22"/>
              </w:rPr>
              <w:t>Updated the discussion to reflect comments received on the information collection requirements and associated burden</w:t>
            </w:r>
            <w:r>
              <w:rPr>
                <w:spacing w:val="-7"/>
                <w:sz w:val="22"/>
              </w:rPr>
              <w:t xml:space="preserve"> </w:t>
            </w:r>
            <w:r>
              <w:rPr>
                <w:sz w:val="22"/>
              </w:rPr>
              <w:t>estimates</w:t>
            </w:r>
            <w:r>
              <w:rPr>
                <w:spacing w:val="-6"/>
                <w:sz w:val="22"/>
              </w:rPr>
              <w:t xml:space="preserve"> </w:t>
            </w:r>
            <w:r>
              <w:rPr>
                <w:sz w:val="22"/>
              </w:rPr>
              <w:t>in</w:t>
            </w:r>
            <w:r>
              <w:rPr>
                <w:spacing w:val="-7"/>
                <w:sz w:val="22"/>
              </w:rPr>
              <w:t xml:space="preserve"> </w:t>
            </w:r>
            <w:r>
              <w:rPr>
                <w:sz w:val="22"/>
              </w:rPr>
              <w:t>response</w:t>
            </w:r>
            <w:r>
              <w:rPr>
                <w:spacing w:val="-5"/>
                <w:sz w:val="22"/>
              </w:rPr>
              <w:t xml:space="preserve"> </w:t>
            </w:r>
            <w:r>
              <w:rPr>
                <w:sz w:val="22"/>
              </w:rPr>
              <w:t>to</w:t>
            </w:r>
            <w:r>
              <w:rPr>
                <w:spacing w:val="-7"/>
                <w:sz w:val="22"/>
              </w:rPr>
              <w:t xml:space="preserve"> </w:t>
            </w:r>
            <w:r>
              <w:rPr>
                <w:sz w:val="22"/>
              </w:rPr>
              <w:t>the</w:t>
            </w:r>
            <w:r>
              <w:rPr>
                <w:spacing w:val="-5"/>
                <w:sz w:val="22"/>
              </w:rPr>
              <w:t xml:space="preserve"> </w:t>
            </w:r>
            <w:r>
              <w:rPr>
                <w:sz w:val="22"/>
              </w:rPr>
              <w:t xml:space="preserve">2025 Transparency in Coverage proposed </w:t>
            </w:r>
            <w:r>
              <w:rPr>
                <w:spacing w:val="-2"/>
                <w:sz w:val="22"/>
              </w:rPr>
              <w:t>rules.</w:t>
            </w:r>
          </w:p>
          <w:p>
            <w:pPr>
              <w:pStyle w:val="TableParagraph"/>
              <w:numPr>
                <w:ilvl w:val="0"/>
                <w:numId w:val="41"/>
              </w:numPr>
              <w:tabs>
                <w:tab w:val="left" w:pos="450"/>
              </w:tabs>
              <w:spacing w:before="0" w:after="0" w:line="240" w:lineRule="auto"/>
              <w:ind w:left="450" w:right="190" w:hanging="361"/>
              <w:jc w:val="left"/>
              <w:rPr>
                <w:sz w:val="22"/>
              </w:rPr>
            </w:pPr>
            <w:r>
              <w:rPr>
                <w:sz w:val="22"/>
              </w:rPr>
              <w:t>Added</w:t>
            </w:r>
            <w:r>
              <w:rPr>
                <w:spacing w:val="-5"/>
                <w:sz w:val="22"/>
              </w:rPr>
              <w:t xml:space="preserve"> </w:t>
            </w:r>
            <w:r>
              <w:rPr>
                <w:sz w:val="22"/>
              </w:rPr>
              <w:t>a</w:t>
            </w:r>
            <w:r>
              <w:rPr>
                <w:spacing w:val="-7"/>
                <w:sz w:val="22"/>
              </w:rPr>
              <w:t xml:space="preserve"> </w:t>
            </w:r>
            <w:r>
              <w:rPr>
                <w:sz w:val="22"/>
              </w:rPr>
              <w:t>reference</w:t>
            </w:r>
            <w:r>
              <w:rPr>
                <w:spacing w:val="-7"/>
                <w:sz w:val="22"/>
              </w:rPr>
              <w:t xml:space="preserve"> </w:t>
            </w:r>
            <w:r>
              <w:rPr>
                <w:sz w:val="22"/>
              </w:rPr>
              <w:t>to</w:t>
            </w:r>
            <w:r>
              <w:rPr>
                <w:spacing w:val="-5"/>
                <w:sz w:val="22"/>
              </w:rPr>
              <w:t xml:space="preserve"> </w:t>
            </w:r>
            <w:r>
              <w:rPr>
                <w:sz w:val="22"/>
              </w:rPr>
              <w:t>Appendix</w:t>
            </w:r>
            <w:r>
              <w:rPr>
                <w:spacing w:val="-5"/>
                <w:sz w:val="22"/>
              </w:rPr>
              <w:t xml:space="preserve"> </w:t>
            </w:r>
            <w:r>
              <w:rPr>
                <w:sz w:val="22"/>
              </w:rPr>
              <w:t>8,</w:t>
            </w:r>
            <w:r>
              <w:rPr>
                <w:spacing w:val="-5"/>
                <w:sz w:val="22"/>
              </w:rPr>
              <w:t xml:space="preserve"> </w:t>
            </w:r>
            <w:r>
              <w:rPr>
                <w:sz w:val="22"/>
              </w:rPr>
              <w:t>which summarizes the relevant comments and</w:t>
            </w:r>
          </w:p>
          <w:p>
            <w:pPr>
              <w:pStyle w:val="TableParagraph"/>
              <w:spacing w:line="233" w:lineRule="exact"/>
              <w:ind w:left="450" w:firstLine="0"/>
              <w:rPr>
                <w:sz w:val="22"/>
              </w:rPr>
            </w:pPr>
            <w:r>
              <w:rPr>
                <w:sz w:val="22"/>
              </w:rPr>
              <w:t>the</w:t>
            </w:r>
            <w:r>
              <w:rPr>
                <w:spacing w:val="-5"/>
                <w:sz w:val="22"/>
              </w:rPr>
              <w:t xml:space="preserve"> </w:t>
            </w:r>
            <w:r>
              <w:rPr>
                <w:sz w:val="22"/>
              </w:rPr>
              <w:t>Departments’</w:t>
            </w:r>
            <w:r>
              <w:rPr>
                <w:spacing w:val="-6"/>
                <w:sz w:val="22"/>
              </w:rPr>
              <w:t xml:space="preserve"> </w:t>
            </w:r>
            <w:r>
              <w:rPr>
                <w:spacing w:val="-2"/>
                <w:sz w:val="22"/>
              </w:rPr>
              <w:t>responses.</w:t>
            </w:r>
          </w:p>
        </w:tc>
        <w:tc>
          <w:tcPr>
            <w:tcW w:w="4681" w:type="dxa"/>
          </w:tcPr>
          <w:p>
            <w:pPr>
              <w:pStyle w:val="TableParagraph"/>
              <w:numPr>
                <w:ilvl w:val="0"/>
                <w:numId w:val="40"/>
              </w:numPr>
              <w:tabs>
                <w:tab w:val="left" w:pos="452"/>
              </w:tabs>
              <w:spacing w:before="0" w:after="0" w:line="240" w:lineRule="auto"/>
              <w:ind w:left="452" w:right="194" w:hanging="360"/>
              <w:jc w:val="left"/>
              <w:rPr>
                <w:sz w:val="22"/>
              </w:rPr>
            </w:pPr>
            <w:r>
              <w:rPr>
                <w:sz w:val="22"/>
              </w:rPr>
              <w:t>To reflect comments received during the in response to the 2025 Transparency in Coverage</w:t>
            </w:r>
            <w:r>
              <w:rPr>
                <w:spacing w:val="-6"/>
                <w:sz w:val="22"/>
              </w:rPr>
              <w:t xml:space="preserve"> </w:t>
            </w:r>
            <w:r>
              <w:rPr>
                <w:sz w:val="22"/>
              </w:rPr>
              <w:t>proposed</w:t>
            </w:r>
            <w:r>
              <w:rPr>
                <w:spacing w:val="-6"/>
                <w:sz w:val="22"/>
              </w:rPr>
              <w:t xml:space="preserve"> </w:t>
            </w:r>
            <w:r>
              <w:rPr>
                <w:sz w:val="22"/>
              </w:rPr>
              <w:t>rules</w:t>
            </w:r>
            <w:r>
              <w:rPr>
                <w:spacing w:val="-6"/>
                <w:sz w:val="22"/>
              </w:rPr>
              <w:t xml:space="preserve"> </w:t>
            </w:r>
            <w:r>
              <w:rPr>
                <w:sz w:val="22"/>
              </w:rPr>
              <w:t>and</w:t>
            </w:r>
            <w:r>
              <w:rPr>
                <w:spacing w:val="-6"/>
                <w:sz w:val="22"/>
              </w:rPr>
              <w:t xml:space="preserve"> </w:t>
            </w:r>
            <w:r>
              <w:rPr>
                <w:sz w:val="22"/>
              </w:rPr>
              <w:t>explain</w:t>
            </w:r>
            <w:r>
              <w:rPr>
                <w:spacing w:val="-8"/>
                <w:sz w:val="22"/>
              </w:rPr>
              <w:t xml:space="preserve"> </w:t>
            </w:r>
            <w:r>
              <w:rPr>
                <w:sz w:val="22"/>
              </w:rPr>
              <w:t>how</w:t>
            </w:r>
            <w:r>
              <w:rPr>
                <w:spacing w:val="-7"/>
                <w:sz w:val="22"/>
              </w:rPr>
              <w:t xml:space="preserve"> </w:t>
            </w:r>
            <w:r>
              <w:rPr>
                <w:sz w:val="22"/>
              </w:rPr>
              <w:t>the Departments addressed comments related to the information collection requirements and burden estimates.</w:t>
            </w:r>
          </w:p>
        </w:tc>
      </w:tr>
      <w:tr>
        <w:tblPrEx>
          <w:tblW w:w="0" w:type="auto"/>
          <w:jc w:val="left"/>
          <w:tblInd w:w="365" w:type="dxa"/>
          <w:tblLayout w:type="fixed"/>
          <w:tblCellMar>
            <w:top w:w="0" w:type="dxa"/>
            <w:left w:w="0" w:type="dxa"/>
            <w:bottom w:w="0" w:type="dxa"/>
            <w:right w:w="0" w:type="dxa"/>
          </w:tblCellMar>
          <w:tblLook w:val="01E0"/>
        </w:tblPrEx>
        <w:trPr>
          <w:trHeight w:val="2070"/>
          <w:jc w:val="left"/>
        </w:trPr>
        <w:tc>
          <w:tcPr>
            <w:tcW w:w="2158" w:type="dxa"/>
          </w:tcPr>
          <w:p>
            <w:pPr>
              <w:pStyle w:val="TableParagraph"/>
              <w:spacing w:line="251" w:lineRule="exact"/>
              <w:ind w:left="88" w:firstLine="0"/>
              <w:rPr>
                <w:sz w:val="22"/>
              </w:rPr>
            </w:pPr>
            <w:r>
              <w:rPr>
                <w:sz w:val="22"/>
              </w:rPr>
              <w:t>12.</w:t>
            </w:r>
            <w:r>
              <w:rPr>
                <w:spacing w:val="-4"/>
                <w:sz w:val="22"/>
              </w:rPr>
              <w:t xml:space="preserve"> </w:t>
            </w:r>
            <w:r>
              <w:rPr>
                <w:sz w:val="22"/>
              </w:rPr>
              <w:t>Wage</w:t>
            </w:r>
            <w:r>
              <w:rPr>
                <w:spacing w:val="-2"/>
                <w:sz w:val="22"/>
              </w:rPr>
              <w:t xml:space="preserve"> </w:t>
            </w:r>
            <w:r>
              <w:rPr>
                <w:sz w:val="22"/>
              </w:rPr>
              <w:t>Rate</w:t>
            </w:r>
            <w:r>
              <w:rPr>
                <w:spacing w:val="-1"/>
                <w:sz w:val="22"/>
              </w:rPr>
              <w:t xml:space="preserve"> </w:t>
            </w:r>
            <w:r>
              <w:rPr>
                <w:spacing w:val="-4"/>
                <w:sz w:val="22"/>
              </w:rPr>
              <w:t>Data</w:t>
            </w:r>
          </w:p>
        </w:tc>
        <w:tc>
          <w:tcPr>
            <w:tcW w:w="4232" w:type="dxa"/>
          </w:tcPr>
          <w:p>
            <w:pPr>
              <w:pStyle w:val="TableParagraph"/>
              <w:numPr>
                <w:ilvl w:val="0"/>
                <w:numId w:val="39"/>
              </w:numPr>
              <w:tabs>
                <w:tab w:val="left" w:pos="486"/>
              </w:tabs>
              <w:spacing w:before="0" w:after="0" w:line="269" w:lineRule="exact"/>
              <w:ind w:left="486" w:right="0" w:hanging="360"/>
              <w:jc w:val="left"/>
              <w:rPr>
                <w:sz w:val="22"/>
              </w:rPr>
            </w:pPr>
            <w:r>
              <w:rPr>
                <w:sz w:val="22"/>
              </w:rPr>
              <w:t>Updated</w:t>
            </w:r>
            <w:r>
              <w:rPr>
                <w:spacing w:val="-5"/>
                <w:sz w:val="22"/>
              </w:rPr>
              <w:t xml:space="preserve"> </w:t>
            </w:r>
            <w:r>
              <w:rPr>
                <w:sz w:val="22"/>
              </w:rPr>
              <w:t>Table</w:t>
            </w:r>
            <w:r>
              <w:rPr>
                <w:spacing w:val="-2"/>
                <w:sz w:val="22"/>
              </w:rPr>
              <w:t xml:space="preserve"> </w:t>
            </w:r>
            <w:r>
              <w:rPr>
                <w:sz w:val="22"/>
              </w:rPr>
              <w:t>2</w:t>
            </w:r>
            <w:r>
              <w:rPr>
                <w:spacing w:val="-3"/>
                <w:sz w:val="22"/>
              </w:rPr>
              <w:t xml:space="preserve"> </w:t>
            </w:r>
            <w:r>
              <w:rPr>
                <w:sz w:val="22"/>
              </w:rPr>
              <w:t>wage</w:t>
            </w:r>
            <w:r>
              <w:rPr>
                <w:spacing w:val="-2"/>
                <w:sz w:val="22"/>
              </w:rPr>
              <w:t xml:space="preserve"> </w:t>
            </w:r>
            <w:r>
              <w:rPr>
                <w:sz w:val="22"/>
              </w:rPr>
              <w:t>rate</w:t>
            </w:r>
            <w:r>
              <w:rPr>
                <w:spacing w:val="-6"/>
                <w:sz w:val="22"/>
              </w:rPr>
              <w:t xml:space="preserve"> </w:t>
            </w:r>
            <w:r>
              <w:rPr>
                <w:spacing w:val="-2"/>
                <w:sz w:val="22"/>
              </w:rPr>
              <w:t>data.</w:t>
            </w:r>
          </w:p>
          <w:p>
            <w:pPr>
              <w:pStyle w:val="TableParagraph"/>
              <w:numPr>
                <w:ilvl w:val="0"/>
                <w:numId w:val="39"/>
              </w:numPr>
              <w:tabs>
                <w:tab w:val="left" w:pos="486"/>
              </w:tabs>
              <w:spacing w:before="0" w:after="0" w:line="240" w:lineRule="auto"/>
              <w:ind w:left="486" w:right="387" w:hanging="361"/>
              <w:jc w:val="left"/>
              <w:rPr>
                <w:sz w:val="22"/>
              </w:rPr>
            </w:pPr>
            <w:r>
              <w:rPr>
                <w:sz w:val="22"/>
              </w:rPr>
              <w:t>Revised</w:t>
            </w:r>
            <w:r>
              <w:rPr>
                <w:spacing w:val="-6"/>
                <w:sz w:val="22"/>
              </w:rPr>
              <w:t xml:space="preserve"> </w:t>
            </w:r>
            <w:r>
              <w:rPr>
                <w:sz w:val="22"/>
              </w:rPr>
              <w:t>the</w:t>
            </w:r>
            <w:r>
              <w:rPr>
                <w:spacing w:val="-6"/>
                <w:sz w:val="22"/>
              </w:rPr>
              <w:t xml:space="preserve"> </w:t>
            </w:r>
            <w:r>
              <w:rPr>
                <w:sz w:val="22"/>
              </w:rPr>
              <w:t>wage</w:t>
            </w:r>
            <w:r>
              <w:rPr>
                <w:spacing w:val="-8"/>
                <w:sz w:val="22"/>
              </w:rPr>
              <w:t xml:space="preserve"> </w:t>
            </w:r>
            <w:r>
              <w:rPr>
                <w:sz w:val="22"/>
              </w:rPr>
              <w:t>methodology</w:t>
            </w:r>
            <w:r>
              <w:rPr>
                <w:spacing w:val="-6"/>
                <w:sz w:val="22"/>
              </w:rPr>
              <w:t xml:space="preserve"> </w:t>
            </w:r>
            <w:r>
              <w:rPr>
                <w:sz w:val="22"/>
              </w:rPr>
              <w:t>to</w:t>
            </w:r>
            <w:r>
              <w:rPr>
                <w:spacing w:val="-9"/>
                <w:sz w:val="22"/>
              </w:rPr>
              <w:t xml:space="preserve"> </w:t>
            </w:r>
            <w:r>
              <w:rPr>
                <w:sz w:val="22"/>
              </w:rPr>
              <w:t>use median rather than mean wages.</w:t>
            </w:r>
          </w:p>
          <w:p>
            <w:pPr>
              <w:pStyle w:val="TableParagraph"/>
              <w:numPr>
                <w:ilvl w:val="0"/>
                <w:numId w:val="39"/>
              </w:numPr>
              <w:tabs>
                <w:tab w:val="left" w:pos="486"/>
              </w:tabs>
              <w:spacing w:before="0" w:after="0" w:line="240" w:lineRule="auto"/>
              <w:ind w:left="486" w:right="524" w:hanging="361"/>
              <w:jc w:val="left"/>
              <w:rPr>
                <w:sz w:val="22"/>
              </w:rPr>
            </w:pPr>
            <w:r>
              <w:rPr>
                <w:sz w:val="22"/>
              </w:rPr>
              <w:t>Updated</w:t>
            </w:r>
            <w:r>
              <w:rPr>
                <w:spacing w:val="-9"/>
                <w:sz w:val="22"/>
              </w:rPr>
              <w:t xml:space="preserve"> </w:t>
            </w:r>
            <w:r>
              <w:rPr>
                <w:sz w:val="22"/>
              </w:rPr>
              <w:t>the</w:t>
            </w:r>
            <w:r>
              <w:rPr>
                <w:spacing w:val="-6"/>
                <w:sz w:val="22"/>
              </w:rPr>
              <w:t xml:space="preserve"> </w:t>
            </w:r>
            <w:r>
              <w:rPr>
                <w:sz w:val="22"/>
              </w:rPr>
              <w:t>discussion</w:t>
            </w:r>
            <w:r>
              <w:rPr>
                <w:spacing w:val="-6"/>
                <w:sz w:val="22"/>
              </w:rPr>
              <w:t xml:space="preserve"> </w:t>
            </w:r>
            <w:r>
              <w:rPr>
                <w:sz w:val="22"/>
              </w:rPr>
              <w:t>to</w:t>
            </w:r>
            <w:r>
              <w:rPr>
                <w:spacing w:val="-9"/>
                <w:sz w:val="22"/>
              </w:rPr>
              <w:t xml:space="preserve"> </w:t>
            </w:r>
            <w:r>
              <w:rPr>
                <w:sz w:val="22"/>
              </w:rPr>
              <w:t>reflect</w:t>
            </w:r>
            <w:r>
              <w:rPr>
                <w:spacing w:val="-8"/>
                <w:sz w:val="22"/>
              </w:rPr>
              <w:t xml:space="preserve"> </w:t>
            </w:r>
            <w:r>
              <w:rPr>
                <w:sz w:val="22"/>
              </w:rPr>
              <w:t>the 2026 final rules.</w:t>
            </w:r>
          </w:p>
        </w:tc>
        <w:tc>
          <w:tcPr>
            <w:tcW w:w="4681" w:type="dxa"/>
          </w:tcPr>
          <w:p>
            <w:pPr>
              <w:pStyle w:val="TableParagraph"/>
              <w:numPr>
                <w:ilvl w:val="0"/>
                <w:numId w:val="38"/>
              </w:numPr>
              <w:tabs>
                <w:tab w:val="left" w:pos="485"/>
              </w:tabs>
              <w:spacing w:before="0" w:after="0" w:line="269" w:lineRule="exact"/>
              <w:ind w:left="485" w:right="0" w:hanging="360"/>
              <w:jc w:val="left"/>
              <w:rPr>
                <w:sz w:val="22"/>
              </w:rPr>
            </w:pPr>
            <w:r>
              <w:rPr>
                <w:sz w:val="22"/>
              </w:rPr>
              <w:t>To</w:t>
            </w:r>
            <w:r>
              <w:rPr>
                <w:spacing w:val="-5"/>
                <w:sz w:val="22"/>
              </w:rPr>
              <w:t xml:space="preserve"> </w:t>
            </w:r>
            <w:r>
              <w:rPr>
                <w:sz w:val="22"/>
              </w:rPr>
              <w:t>reflect</w:t>
            </w:r>
            <w:r>
              <w:rPr>
                <w:spacing w:val="-5"/>
                <w:sz w:val="22"/>
              </w:rPr>
              <w:t xml:space="preserve"> </w:t>
            </w:r>
            <w:r>
              <w:rPr>
                <w:sz w:val="22"/>
              </w:rPr>
              <w:t>the</w:t>
            </w:r>
            <w:r>
              <w:rPr>
                <w:spacing w:val="-4"/>
                <w:sz w:val="22"/>
              </w:rPr>
              <w:t xml:space="preserve"> </w:t>
            </w:r>
            <w:r>
              <w:rPr>
                <w:sz w:val="22"/>
              </w:rPr>
              <w:t>most</w:t>
            </w:r>
            <w:r>
              <w:rPr>
                <w:spacing w:val="-2"/>
                <w:sz w:val="22"/>
              </w:rPr>
              <w:t xml:space="preserve"> </w:t>
            </w:r>
            <w:r>
              <w:rPr>
                <w:sz w:val="22"/>
              </w:rPr>
              <w:t>current</w:t>
            </w:r>
            <w:r>
              <w:rPr>
                <w:spacing w:val="-5"/>
                <w:sz w:val="22"/>
              </w:rPr>
              <w:t xml:space="preserve"> </w:t>
            </w:r>
            <w:r>
              <w:rPr>
                <w:sz w:val="22"/>
              </w:rPr>
              <w:t>wage</w:t>
            </w:r>
            <w:r>
              <w:rPr>
                <w:spacing w:val="-2"/>
                <w:sz w:val="22"/>
              </w:rPr>
              <w:t xml:space="preserve"> figures.</w:t>
            </w:r>
          </w:p>
          <w:p>
            <w:pPr>
              <w:pStyle w:val="TableParagraph"/>
              <w:numPr>
                <w:ilvl w:val="0"/>
                <w:numId w:val="38"/>
              </w:numPr>
              <w:tabs>
                <w:tab w:val="left" w:pos="485"/>
              </w:tabs>
              <w:spacing w:before="0" w:after="0" w:line="240" w:lineRule="auto"/>
              <w:ind w:left="485" w:right="223" w:hanging="361"/>
              <w:jc w:val="left"/>
              <w:rPr>
                <w:sz w:val="22"/>
              </w:rPr>
            </w:pPr>
            <w:r>
              <w:rPr>
                <w:sz w:val="22"/>
              </w:rPr>
              <w:t>Median</w:t>
            </w:r>
            <w:r>
              <w:rPr>
                <w:spacing w:val="-6"/>
                <w:sz w:val="22"/>
              </w:rPr>
              <w:t xml:space="preserve"> </w:t>
            </w:r>
            <w:r>
              <w:rPr>
                <w:sz w:val="22"/>
              </w:rPr>
              <w:t>wages</w:t>
            </w:r>
            <w:r>
              <w:rPr>
                <w:spacing w:val="-6"/>
                <w:sz w:val="22"/>
              </w:rPr>
              <w:t xml:space="preserve"> </w:t>
            </w:r>
            <w:r>
              <w:rPr>
                <w:sz w:val="22"/>
              </w:rPr>
              <w:t>are</w:t>
            </w:r>
            <w:r>
              <w:rPr>
                <w:spacing w:val="-8"/>
                <w:sz w:val="22"/>
              </w:rPr>
              <w:t xml:space="preserve"> </w:t>
            </w:r>
            <w:r>
              <w:rPr>
                <w:sz w:val="22"/>
              </w:rPr>
              <w:t>less</w:t>
            </w:r>
            <w:r>
              <w:rPr>
                <w:spacing w:val="-6"/>
                <w:sz w:val="22"/>
              </w:rPr>
              <w:t xml:space="preserve"> </w:t>
            </w:r>
            <w:r>
              <w:rPr>
                <w:sz w:val="22"/>
              </w:rPr>
              <w:t>influenced</w:t>
            </w:r>
            <w:r>
              <w:rPr>
                <w:spacing w:val="-8"/>
                <w:sz w:val="22"/>
              </w:rPr>
              <w:t xml:space="preserve"> </w:t>
            </w:r>
            <w:r>
              <w:rPr>
                <w:sz w:val="22"/>
              </w:rPr>
              <w:t>by</w:t>
            </w:r>
            <w:r>
              <w:rPr>
                <w:spacing w:val="-6"/>
                <w:sz w:val="22"/>
              </w:rPr>
              <w:t xml:space="preserve"> </w:t>
            </w:r>
            <w:r>
              <w:rPr>
                <w:sz w:val="22"/>
              </w:rPr>
              <w:t>outliers and better reflect typical compensation, resulting in more representative estimates of labor costs.</w:t>
            </w:r>
          </w:p>
          <w:p>
            <w:pPr>
              <w:pStyle w:val="TableParagraph"/>
              <w:numPr>
                <w:ilvl w:val="0"/>
                <w:numId w:val="38"/>
              </w:numPr>
              <w:tabs>
                <w:tab w:val="left" w:pos="485"/>
              </w:tabs>
              <w:spacing w:before="0" w:after="0" w:line="240" w:lineRule="auto"/>
              <w:ind w:left="485" w:right="215" w:hanging="361"/>
              <w:jc w:val="left"/>
              <w:rPr>
                <w:sz w:val="22"/>
              </w:rPr>
            </w:pPr>
            <w:r>
              <w:rPr>
                <w:sz w:val="22"/>
              </w:rPr>
              <w:t>To</w:t>
            </w:r>
            <w:r>
              <w:rPr>
                <w:spacing w:val="-5"/>
                <w:sz w:val="22"/>
              </w:rPr>
              <w:t xml:space="preserve"> </w:t>
            </w:r>
            <w:r>
              <w:rPr>
                <w:sz w:val="22"/>
              </w:rPr>
              <w:t>align</w:t>
            </w:r>
            <w:r>
              <w:rPr>
                <w:spacing w:val="-5"/>
                <w:sz w:val="22"/>
              </w:rPr>
              <w:t xml:space="preserve"> </w:t>
            </w:r>
            <w:r>
              <w:rPr>
                <w:sz w:val="22"/>
              </w:rPr>
              <w:t>burden</w:t>
            </w:r>
            <w:r>
              <w:rPr>
                <w:spacing w:val="-8"/>
                <w:sz w:val="22"/>
              </w:rPr>
              <w:t xml:space="preserve"> </w:t>
            </w:r>
            <w:r>
              <w:rPr>
                <w:sz w:val="22"/>
              </w:rPr>
              <w:t>hour</w:t>
            </w:r>
            <w:r>
              <w:rPr>
                <w:spacing w:val="-4"/>
                <w:sz w:val="22"/>
              </w:rPr>
              <w:t xml:space="preserve"> </w:t>
            </w:r>
            <w:r>
              <w:rPr>
                <w:sz w:val="22"/>
              </w:rPr>
              <w:t>and</w:t>
            </w:r>
            <w:r>
              <w:rPr>
                <w:spacing w:val="-8"/>
                <w:sz w:val="22"/>
              </w:rPr>
              <w:t xml:space="preserve"> </w:t>
            </w:r>
            <w:r>
              <w:rPr>
                <w:sz w:val="22"/>
              </w:rPr>
              <w:t>cost</w:t>
            </w:r>
            <w:r>
              <w:rPr>
                <w:spacing w:val="-4"/>
                <w:sz w:val="22"/>
              </w:rPr>
              <w:t xml:space="preserve"> </w:t>
            </w:r>
            <w:r>
              <w:rPr>
                <w:sz w:val="22"/>
              </w:rPr>
              <w:t>estimates</w:t>
            </w:r>
            <w:r>
              <w:rPr>
                <w:spacing w:val="-5"/>
                <w:sz w:val="22"/>
              </w:rPr>
              <w:t xml:space="preserve"> </w:t>
            </w:r>
            <w:r>
              <w:rPr>
                <w:sz w:val="22"/>
              </w:rPr>
              <w:t>with the final requirements.</w:t>
            </w:r>
          </w:p>
        </w:tc>
      </w:tr>
      <w:tr>
        <w:tblPrEx>
          <w:tblW w:w="0" w:type="auto"/>
          <w:jc w:val="left"/>
          <w:tblInd w:w="365" w:type="dxa"/>
          <w:tblLayout w:type="fixed"/>
          <w:tblCellMar>
            <w:top w:w="0" w:type="dxa"/>
            <w:left w:w="0" w:type="dxa"/>
            <w:bottom w:w="0" w:type="dxa"/>
            <w:right w:w="0" w:type="dxa"/>
          </w:tblCellMar>
          <w:tblLook w:val="01E0"/>
        </w:tblPrEx>
        <w:trPr>
          <w:trHeight w:val="1518"/>
          <w:jc w:val="left"/>
        </w:trPr>
        <w:tc>
          <w:tcPr>
            <w:tcW w:w="2158" w:type="dxa"/>
          </w:tcPr>
          <w:p>
            <w:pPr>
              <w:pStyle w:val="TableParagraph"/>
              <w:ind w:left="107" w:firstLine="0"/>
              <w:rPr>
                <w:sz w:val="22"/>
              </w:rPr>
            </w:pPr>
            <w:r>
              <w:rPr>
                <w:sz w:val="22"/>
              </w:rPr>
              <w:t>12.1</w:t>
            </w:r>
            <w:r>
              <w:rPr>
                <w:spacing w:val="-14"/>
                <w:sz w:val="22"/>
              </w:rPr>
              <w:t xml:space="preserve"> </w:t>
            </w:r>
            <w:r>
              <w:rPr>
                <w:sz w:val="22"/>
              </w:rPr>
              <w:t>ICRs</w:t>
            </w:r>
            <w:r>
              <w:rPr>
                <w:spacing w:val="-14"/>
                <w:sz w:val="22"/>
              </w:rPr>
              <w:t xml:space="preserve"> </w:t>
            </w:r>
            <w:r>
              <w:rPr>
                <w:sz w:val="22"/>
              </w:rPr>
              <w:t xml:space="preserve">Regarding Requirements for Disclosures to </w:t>
            </w:r>
            <w:r>
              <w:rPr>
                <w:spacing w:val="-2"/>
                <w:sz w:val="22"/>
              </w:rPr>
              <w:t>Participants,</w:t>
            </w:r>
          </w:p>
          <w:p>
            <w:pPr>
              <w:pStyle w:val="TableParagraph"/>
              <w:spacing w:line="252" w:lineRule="exact"/>
              <w:ind w:left="107" w:right="581" w:firstLine="0"/>
              <w:rPr>
                <w:sz w:val="22"/>
              </w:rPr>
            </w:pPr>
            <w:r>
              <w:rPr>
                <w:sz w:val="22"/>
              </w:rPr>
              <w:t>Beneficiaries,</w:t>
            </w:r>
            <w:r>
              <w:rPr>
                <w:spacing w:val="-14"/>
                <w:sz w:val="22"/>
              </w:rPr>
              <w:t xml:space="preserve"> </w:t>
            </w:r>
            <w:r>
              <w:rPr>
                <w:sz w:val="22"/>
              </w:rPr>
              <w:t xml:space="preserve">or </w:t>
            </w:r>
            <w:r>
              <w:rPr>
                <w:spacing w:val="-2"/>
                <w:sz w:val="22"/>
              </w:rPr>
              <w:t>Enrollees</w:t>
            </w:r>
          </w:p>
        </w:tc>
        <w:tc>
          <w:tcPr>
            <w:tcW w:w="4232" w:type="dxa"/>
          </w:tcPr>
          <w:p>
            <w:pPr>
              <w:pStyle w:val="TableParagraph"/>
              <w:numPr>
                <w:ilvl w:val="0"/>
                <w:numId w:val="37"/>
              </w:numPr>
              <w:tabs>
                <w:tab w:val="left" w:pos="448"/>
              </w:tabs>
              <w:spacing w:before="0" w:after="0" w:line="240" w:lineRule="auto"/>
              <w:ind w:left="448" w:right="152" w:hanging="360"/>
              <w:jc w:val="left"/>
              <w:rPr>
                <w:sz w:val="22"/>
              </w:rPr>
            </w:pPr>
            <w:r>
              <w:rPr>
                <w:sz w:val="22"/>
              </w:rPr>
              <w:t>Created</w:t>
            </w:r>
            <w:r>
              <w:rPr>
                <w:spacing w:val="-10"/>
                <w:sz w:val="22"/>
              </w:rPr>
              <w:t xml:space="preserve"> </w:t>
            </w:r>
            <w:r>
              <w:rPr>
                <w:sz w:val="22"/>
              </w:rPr>
              <w:t>subsections</w:t>
            </w:r>
            <w:r>
              <w:rPr>
                <w:spacing w:val="-10"/>
                <w:sz w:val="22"/>
              </w:rPr>
              <w:t xml:space="preserve"> </w:t>
            </w:r>
            <w:r>
              <w:rPr>
                <w:sz w:val="22"/>
              </w:rPr>
              <w:t>for</w:t>
            </w:r>
            <w:r>
              <w:rPr>
                <w:spacing w:val="-8"/>
                <w:sz w:val="22"/>
              </w:rPr>
              <w:t xml:space="preserve"> </w:t>
            </w:r>
            <w:r>
              <w:rPr>
                <w:sz w:val="22"/>
              </w:rPr>
              <w:t>each</w:t>
            </w:r>
            <w:r>
              <w:rPr>
                <w:spacing w:val="-9"/>
                <w:sz w:val="22"/>
              </w:rPr>
              <w:t xml:space="preserve"> </w:t>
            </w:r>
            <w:r>
              <w:rPr>
                <w:sz w:val="22"/>
              </w:rPr>
              <w:t>information collection included in the ICR.</w:t>
            </w:r>
          </w:p>
        </w:tc>
        <w:tc>
          <w:tcPr>
            <w:tcW w:w="4681" w:type="dxa"/>
          </w:tcPr>
          <w:p>
            <w:pPr>
              <w:pStyle w:val="TableParagraph"/>
              <w:numPr>
                <w:ilvl w:val="0"/>
                <w:numId w:val="36"/>
              </w:numPr>
              <w:tabs>
                <w:tab w:val="left" w:pos="452"/>
              </w:tabs>
              <w:spacing w:before="0" w:after="0" w:line="269" w:lineRule="exact"/>
              <w:ind w:left="452" w:right="0" w:hanging="360"/>
              <w:jc w:val="left"/>
              <w:rPr>
                <w:sz w:val="22"/>
              </w:rPr>
            </w:pPr>
            <w:r>
              <w:rPr>
                <w:sz w:val="22"/>
              </w:rPr>
              <w:t>To</w:t>
            </w:r>
            <w:r>
              <w:rPr>
                <w:spacing w:val="-4"/>
                <w:sz w:val="22"/>
              </w:rPr>
              <w:t xml:space="preserve"> </w:t>
            </w:r>
            <w:r>
              <w:rPr>
                <w:sz w:val="22"/>
              </w:rPr>
              <w:t>improve</w:t>
            </w:r>
            <w:r>
              <w:rPr>
                <w:spacing w:val="-4"/>
                <w:sz w:val="22"/>
              </w:rPr>
              <w:t xml:space="preserve"> </w:t>
            </w:r>
            <w:r>
              <w:rPr>
                <w:sz w:val="22"/>
              </w:rPr>
              <w:t>organization</w:t>
            </w:r>
            <w:r>
              <w:rPr>
                <w:spacing w:val="-4"/>
                <w:sz w:val="22"/>
              </w:rPr>
              <w:t xml:space="preserve"> </w:t>
            </w:r>
            <w:r>
              <w:rPr>
                <w:sz w:val="22"/>
              </w:rPr>
              <w:t>and</w:t>
            </w:r>
            <w:r>
              <w:rPr>
                <w:spacing w:val="-3"/>
                <w:sz w:val="22"/>
              </w:rPr>
              <w:t xml:space="preserve"> </w:t>
            </w:r>
            <w:r>
              <w:rPr>
                <w:spacing w:val="-2"/>
                <w:sz w:val="22"/>
              </w:rPr>
              <w:t>readability.</w:t>
            </w:r>
          </w:p>
        </w:tc>
      </w:tr>
      <w:tr>
        <w:tblPrEx>
          <w:tblW w:w="0" w:type="auto"/>
          <w:jc w:val="left"/>
          <w:tblInd w:w="365" w:type="dxa"/>
          <w:tblLayout w:type="fixed"/>
          <w:tblCellMar>
            <w:top w:w="0" w:type="dxa"/>
            <w:left w:w="0" w:type="dxa"/>
            <w:bottom w:w="0" w:type="dxa"/>
            <w:right w:w="0" w:type="dxa"/>
          </w:tblCellMar>
          <w:tblLook w:val="01E0"/>
        </w:tblPrEx>
        <w:trPr>
          <w:trHeight w:val="1550"/>
          <w:jc w:val="left"/>
        </w:trPr>
        <w:tc>
          <w:tcPr>
            <w:tcW w:w="2158" w:type="dxa"/>
          </w:tcPr>
          <w:p>
            <w:pPr>
              <w:pStyle w:val="TableParagraph"/>
              <w:spacing w:line="251" w:lineRule="exact"/>
              <w:ind w:left="107" w:firstLine="0"/>
              <w:rPr>
                <w:sz w:val="22"/>
              </w:rPr>
            </w:pPr>
            <w:r>
              <w:rPr>
                <w:spacing w:val="-4"/>
                <w:sz w:val="22"/>
              </w:rPr>
              <w:t>12.1</w:t>
            </w:r>
          </w:p>
        </w:tc>
        <w:tc>
          <w:tcPr>
            <w:tcW w:w="4232" w:type="dxa"/>
          </w:tcPr>
          <w:p>
            <w:pPr>
              <w:pStyle w:val="TableParagraph"/>
              <w:numPr>
                <w:ilvl w:val="0"/>
                <w:numId w:val="35"/>
              </w:numPr>
              <w:tabs>
                <w:tab w:val="left" w:pos="448"/>
              </w:tabs>
              <w:spacing w:before="0" w:after="0" w:line="240" w:lineRule="auto"/>
              <w:ind w:left="448" w:right="152" w:hanging="360"/>
              <w:jc w:val="left"/>
              <w:rPr>
                <w:sz w:val="22"/>
              </w:rPr>
            </w:pPr>
            <w:r>
              <w:rPr>
                <w:sz w:val="22"/>
              </w:rPr>
              <w:t>Updated</w:t>
            </w:r>
            <w:r>
              <w:rPr>
                <w:spacing w:val="-8"/>
                <w:sz w:val="22"/>
              </w:rPr>
              <w:t xml:space="preserve"> </w:t>
            </w:r>
            <w:r>
              <w:rPr>
                <w:sz w:val="22"/>
              </w:rPr>
              <w:t>the</w:t>
            </w:r>
            <w:r>
              <w:rPr>
                <w:spacing w:val="-6"/>
                <w:sz w:val="22"/>
              </w:rPr>
              <w:t xml:space="preserve"> </w:t>
            </w:r>
            <w:r>
              <w:rPr>
                <w:sz w:val="22"/>
              </w:rPr>
              <w:t>number</w:t>
            </w:r>
            <w:r>
              <w:rPr>
                <w:spacing w:val="-5"/>
                <w:sz w:val="22"/>
              </w:rPr>
              <w:t xml:space="preserve"> </w:t>
            </w:r>
            <w:r>
              <w:rPr>
                <w:sz w:val="22"/>
              </w:rPr>
              <w:t>of</w:t>
            </w:r>
            <w:r>
              <w:rPr>
                <w:spacing w:val="-8"/>
                <w:sz w:val="22"/>
              </w:rPr>
              <w:t xml:space="preserve"> </w:t>
            </w:r>
            <w:r>
              <w:rPr>
                <w:sz w:val="22"/>
              </w:rPr>
              <w:t>issuers</w:t>
            </w:r>
            <w:r>
              <w:rPr>
                <w:spacing w:val="-6"/>
                <w:sz w:val="22"/>
              </w:rPr>
              <w:t xml:space="preserve"> </w:t>
            </w:r>
            <w:r>
              <w:rPr>
                <w:sz w:val="22"/>
              </w:rPr>
              <w:t>and</w:t>
            </w:r>
            <w:r>
              <w:rPr>
                <w:spacing w:val="-6"/>
                <w:sz w:val="22"/>
              </w:rPr>
              <w:t xml:space="preserve"> </w:t>
            </w:r>
            <w:r>
              <w:rPr>
                <w:sz w:val="22"/>
              </w:rPr>
              <w:t>TPAs that CMS uses as a unit of analysis.</w:t>
            </w:r>
          </w:p>
          <w:p>
            <w:pPr>
              <w:pStyle w:val="TableParagraph"/>
              <w:numPr>
                <w:ilvl w:val="0"/>
                <w:numId w:val="35"/>
              </w:numPr>
              <w:tabs>
                <w:tab w:val="left" w:pos="448"/>
              </w:tabs>
              <w:spacing w:before="0" w:after="0" w:line="240" w:lineRule="auto"/>
              <w:ind w:left="448" w:right="367" w:hanging="361"/>
              <w:jc w:val="left"/>
              <w:rPr>
                <w:sz w:val="22"/>
              </w:rPr>
            </w:pPr>
            <w:r>
              <w:rPr>
                <w:sz w:val="22"/>
              </w:rPr>
              <w:t>Updated the discussion to reflect the requirements</w:t>
            </w:r>
            <w:r>
              <w:rPr>
                <w:spacing w:val="-8"/>
                <w:sz w:val="22"/>
              </w:rPr>
              <w:t xml:space="preserve"> </w:t>
            </w:r>
            <w:r>
              <w:rPr>
                <w:sz w:val="22"/>
              </w:rPr>
              <w:t>adopted</w:t>
            </w:r>
            <w:r>
              <w:rPr>
                <w:spacing w:val="-9"/>
                <w:sz w:val="22"/>
              </w:rPr>
              <w:t xml:space="preserve"> </w:t>
            </w:r>
            <w:r>
              <w:rPr>
                <w:sz w:val="22"/>
              </w:rPr>
              <w:t>in</w:t>
            </w:r>
            <w:r>
              <w:rPr>
                <w:spacing w:val="-9"/>
                <w:sz w:val="22"/>
              </w:rPr>
              <w:t xml:space="preserve"> </w:t>
            </w:r>
            <w:r>
              <w:rPr>
                <w:sz w:val="22"/>
              </w:rPr>
              <w:t>the</w:t>
            </w:r>
            <w:r>
              <w:rPr>
                <w:spacing w:val="-8"/>
                <w:sz w:val="22"/>
              </w:rPr>
              <w:t xml:space="preserve"> </w:t>
            </w:r>
            <w:r>
              <w:rPr>
                <w:sz w:val="22"/>
              </w:rPr>
              <w:t>2026</w:t>
            </w:r>
            <w:r>
              <w:rPr>
                <w:spacing w:val="-6"/>
                <w:sz w:val="22"/>
              </w:rPr>
              <w:t xml:space="preserve"> </w:t>
            </w:r>
            <w:r>
              <w:rPr>
                <w:sz w:val="22"/>
              </w:rPr>
              <w:t xml:space="preserve">final </w:t>
            </w:r>
            <w:r>
              <w:rPr>
                <w:spacing w:val="-2"/>
                <w:sz w:val="22"/>
              </w:rPr>
              <w:t>rules.</w:t>
            </w:r>
          </w:p>
        </w:tc>
        <w:tc>
          <w:tcPr>
            <w:tcW w:w="4681" w:type="dxa"/>
          </w:tcPr>
          <w:p>
            <w:pPr>
              <w:pStyle w:val="TableParagraph"/>
              <w:numPr>
                <w:ilvl w:val="0"/>
                <w:numId w:val="34"/>
              </w:numPr>
              <w:tabs>
                <w:tab w:val="left" w:pos="452"/>
              </w:tabs>
              <w:spacing w:before="0" w:after="0" w:line="240" w:lineRule="auto"/>
              <w:ind w:left="452" w:right="380" w:hanging="360"/>
              <w:jc w:val="left"/>
              <w:rPr>
                <w:sz w:val="22"/>
              </w:rPr>
            </w:pPr>
            <w:r>
              <w:rPr>
                <w:sz w:val="22"/>
              </w:rPr>
              <w:t>To</w:t>
            </w:r>
            <w:r>
              <w:rPr>
                <w:spacing w:val="-6"/>
                <w:sz w:val="22"/>
              </w:rPr>
              <w:t xml:space="preserve"> </w:t>
            </w:r>
            <w:r>
              <w:rPr>
                <w:sz w:val="22"/>
              </w:rPr>
              <w:t>reflect</w:t>
            </w:r>
            <w:r>
              <w:rPr>
                <w:spacing w:val="-8"/>
                <w:sz w:val="22"/>
              </w:rPr>
              <w:t xml:space="preserve"> </w:t>
            </w:r>
            <w:r>
              <w:rPr>
                <w:sz w:val="22"/>
              </w:rPr>
              <w:t>current</w:t>
            </w:r>
            <w:r>
              <w:rPr>
                <w:spacing w:val="-5"/>
                <w:sz w:val="22"/>
              </w:rPr>
              <w:t xml:space="preserve"> </w:t>
            </w:r>
            <w:r>
              <w:rPr>
                <w:sz w:val="22"/>
              </w:rPr>
              <w:t>assumptions</w:t>
            </w:r>
            <w:r>
              <w:rPr>
                <w:spacing w:val="-6"/>
                <w:sz w:val="22"/>
              </w:rPr>
              <w:t xml:space="preserve"> </w:t>
            </w:r>
            <w:r>
              <w:rPr>
                <w:sz w:val="22"/>
              </w:rPr>
              <w:t>and</w:t>
            </w:r>
            <w:r>
              <w:rPr>
                <w:spacing w:val="-9"/>
                <w:sz w:val="22"/>
              </w:rPr>
              <w:t xml:space="preserve"> </w:t>
            </w:r>
            <w:r>
              <w:rPr>
                <w:sz w:val="22"/>
              </w:rPr>
              <w:t>the</w:t>
            </w:r>
            <w:r>
              <w:rPr>
                <w:spacing w:val="-8"/>
                <w:sz w:val="22"/>
              </w:rPr>
              <w:t xml:space="preserve"> </w:t>
            </w:r>
            <w:r>
              <w:rPr>
                <w:sz w:val="22"/>
              </w:rPr>
              <w:t xml:space="preserve">final </w:t>
            </w:r>
            <w:r>
              <w:rPr>
                <w:spacing w:val="-2"/>
                <w:sz w:val="22"/>
              </w:rPr>
              <w:t>requirements.</w:t>
            </w:r>
          </w:p>
        </w:tc>
      </w:tr>
      <w:tr>
        <w:tblPrEx>
          <w:tblW w:w="0" w:type="auto"/>
          <w:jc w:val="left"/>
          <w:tblInd w:w="365" w:type="dxa"/>
          <w:tblLayout w:type="fixed"/>
          <w:tblCellMar>
            <w:top w:w="0" w:type="dxa"/>
            <w:left w:w="0" w:type="dxa"/>
            <w:bottom w:w="0" w:type="dxa"/>
            <w:right w:w="0" w:type="dxa"/>
          </w:tblCellMar>
          <w:tblLook w:val="01E0"/>
        </w:tblPrEx>
        <w:trPr>
          <w:trHeight w:val="2577"/>
          <w:jc w:val="left"/>
        </w:trPr>
        <w:tc>
          <w:tcPr>
            <w:tcW w:w="2158" w:type="dxa"/>
          </w:tcPr>
          <w:p>
            <w:pPr>
              <w:pStyle w:val="TableParagraph"/>
              <w:spacing w:line="251" w:lineRule="exact"/>
              <w:ind w:left="107" w:firstLine="0"/>
              <w:rPr>
                <w:sz w:val="22"/>
              </w:rPr>
            </w:pPr>
            <w:r>
              <w:rPr>
                <w:spacing w:val="-4"/>
                <w:sz w:val="22"/>
              </w:rPr>
              <w:t>12.1</w:t>
            </w:r>
          </w:p>
        </w:tc>
        <w:tc>
          <w:tcPr>
            <w:tcW w:w="4232" w:type="dxa"/>
          </w:tcPr>
          <w:p>
            <w:pPr>
              <w:pStyle w:val="TableParagraph"/>
              <w:numPr>
                <w:ilvl w:val="0"/>
                <w:numId w:val="33"/>
              </w:numPr>
              <w:tabs>
                <w:tab w:val="left" w:pos="448"/>
              </w:tabs>
              <w:spacing w:before="0" w:after="0" w:line="240" w:lineRule="auto"/>
              <w:ind w:left="448" w:right="215" w:hanging="360"/>
              <w:jc w:val="both"/>
              <w:rPr>
                <w:sz w:val="22"/>
              </w:rPr>
            </w:pPr>
            <w:r>
              <w:rPr>
                <w:sz w:val="22"/>
              </w:rPr>
              <w:t>Removed</w:t>
            </w:r>
            <w:r>
              <w:rPr>
                <w:spacing w:val="-7"/>
                <w:sz w:val="22"/>
              </w:rPr>
              <w:t xml:space="preserve"> </w:t>
            </w:r>
            <w:r>
              <w:rPr>
                <w:sz w:val="22"/>
              </w:rPr>
              <w:t>Year</w:t>
            </w:r>
            <w:r>
              <w:rPr>
                <w:spacing w:val="-6"/>
                <w:sz w:val="22"/>
              </w:rPr>
              <w:t xml:space="preserve"> </w:t>
            </w:r>
            <w:r>
              <w:rPr>
                <w:sz w:val="22"/>
              </w:rPr>
              <w:t>One</w:t>
            </w:r>
            <w:r>
              <w:rPr>
                <w:spacing w:val="-7"/>
                <w:sz w:val="22"/>
              </w:rPr>
              <w:t xml:space="preserve"> </w:t>
            </w:r>
            <w:r>
              <w:rPr>
                <w:sz w:val="22"/>
              </w:rPr>
              <w:t>and</w:t>
            </w:r>
            <w:r>
              <w:rPr>
                <w:spacing w:val="-7"/>
                <w:sz w:val="22"/>
              </w:rPr>
              <w:t xml:space="preserve"> </w:t>
            </w:r>
            <w:r>
              <w:rPr>
                <w:sz w:val="22"/>
              </w:rPr>
              <w:t>Year</w:t>
            </w:r>
            <w:r>
              <w:rPr>
                <w:spacing w:val="-6"/>
                <w:sz w:val="22"/>
              </w:rPr>
              <w:t xml:space="preserve"> </w:t>
            </w:r>
            <w:r>
              <w:rPr>
                <w:sz w:val="22"/>
              </w:rPr>
              <w:t>Two</w:t>
            </w:r>
            <w:r>
              <w:rPr>
                <w:spacing w:val="-7"/>
                <w:sz w:val="22"/>
              </w:rPr>
              <w:t xml:space="preserve"> </w:t>
            </w:r>
            <w:r>
              <w:rPr>
                <w:sz w:val="22"/>
              </w:rPr>
              <w:t>costs associated with developing the internet-based self-service tool.</w:t>
            </w:r>
          </w:p>
          <w:p>
            <w:pPr>
              <w:pStyle w:val="TableParagraph"/>
              <w:numPr>
                <w:ilvl w:val="0"/>
                <w:numId w:val="33"/>
              </w:numPr>
              <w:tabs>
                <w:tab w:val="left" w:pos="448"/>
              </w:tabs>
              <w:spacing w:before="0" w:after="0" w:line="240" w:lineRule="auto"/>
              <w:ind w:left="448" w:right="410" w:hanging="361"/>
              <w:jc w:val="left"/>
              <w:rPr>
                <w:sz w:val="22"/>
              </w:rPr>
            </w:pPr>
            <w:r>
              <w:rPr>
                <w:sz w:val="22"/>
              </w:rPr>
              <w:t>Revised the burden hours and cost estimates</w:t>
            </w:r>
            <w:r>
              <w:rPr>
                <w:spacing w:val="-8"/>
                <w:sz w:val="22"/>
              </w:rPr>
              <w:t xml:space="preserve"> </w:t>
            </w:r>
            <w:r>
              <w:rPr>
                <w:sz w:val="22"/>
              </w:rPr>
              <w:t>for</w:t>
            </w:r>
            <w:r>
              <w:rPr>
                <w:spacing w:val="-10"/>
                <w:sz w:val="22"/>
              </w:rPr>
              <w:t xml:space="preserve"> </w:t>
            </w:r>
            <w:r>
              <w:rPr>
                <w:sz w:val="22"/>
              </w:rPr>
              <w:t>maintaining</w:t>
            </w:r>
            <w:r>
              <w:rPr>
                <w:spacing w:val="-11"/>
                <w:sz w:val="22"/>
              </w:rPr>
              <w:t xml:space="preserve"> </w:t>
            </w:r>
            <w:r>
              <w:rPr>
                <w:sz w:val="22"/>
              </w:rPr>
              <w:t>the</w:t>
            </w:r>
            <w:r>
              <w:rPr>
                <w:spacing w:val="-8"/>
                <w:sz w:val="22"/>
              </w:rPr>
              <w:t xml:space="preserve"> </w:t>
            </w:r>
            <w:r>
              <w:rPr>
                <w:sz w:val="22"/>
              </w:rPr>
              <w:t>internet-based self-service tool.</w:t>
            </w:r>
          </w:p>
          <w:p>
            <w:pPr>
              <w:pStyle w:val="TableParagraph"/>
              <w:numPr>
                <w:ilvl w:val="0"/>
                <w:numId w:val="33"/>
              </w:numPr>
              <w:tabs>
                <w:tab w:val="left" w:pos="448"/>
              </w:tabs>
              <w:spacing w:before="0" w:after="0" w:line="240" w:lineRule="auto"/>
              <w:ind w:left="448" w:right="250" w:hanging="361"/>
              <w:jc w:val="left"/>
              <w:rPr>
                <w:sz w:val="22"/>
              </w:rPr>
            </w:pPr>
            <w:r>
              <w:rPr>
                <w:sz w:val="22"/>
              </w:rPr>
              <w:t>Removed</w:t>
            </w:r>
            <w:r>
              <w:rPr>
                <w:spacing w:val="-9"/>
                <w:sz w:val="22"/>
              </w:rPr>
              <w:t xml:space="preserve"> </w:t>
            </w:r>
            <w:r>
              <w:rPr>
                <w:sz w:val="22"/>
              </w:rPr>
              <w:t>the</w:t>
            </w:r>
            <w:r>
              <w:rPr>
                <w:spacing w:val="-9"/>
                <w:sz w:val="22"/>
              </w:rPr>
              <w:t xml:space="preserve"> </w:t>
            </w:r>
            <w:r>
              <w:rPr>
                <w:sz w:val="22"/>
              </w:rPr>
              <w:t>three-year</w:t>
            </w:r>
            <w:r>
              <w:rPr>
                <w:spacing w:val="-10"/>
                <w:sz w:val="22"/>
              </w:rPr>
              <w:t xml:space="preserve"> </w:t>
            </w:r>
            <w:r>
              <w:rPr>
                <w:sz w:val="22"/>
              </w:rPr>
              <w:t>average</w:t>
            </w:r>
            <w:r>
              <w:rPr>
                <w:spacing w:val="-9"/>
                <w:sz w:val="22"/>
              </w:rPr>
              <w:t xml:space="preserve"> </w:t>
            </w:r>
            <w:r>
              <w:rPr>
                <w:sz w:val="22"/>
              </w:rPr>
              <w:t>burden and cost table for developing and maintaining the Internet-Based Self-</w:t>
            </w:r>
          </w:p>
          <w:p>
            <w:pPr>
              <w:pStyle w:val="TableParagraph"/>
              <w:spacing w:line="234" w:lineRule="exact"/>
              <w:ind w:firstLine="0"/>
              <w:rPr>
                <w:sz w:val="22"/>
              </w:rPr>
            </w:pPr>
            <w:r>
              <w:rPr>
                <w:sz w:val="22"/>
              </w:rPr>
              <w:t>Service</w:t>
            </w:r>
            <w:r>
              <w:rPr>
                <w:spacing w:val="-5"/>
                <w:sz w:val="22"/>
              </w:rPr>
              <w:t xml:space="preserve"> </w:t>
            </w:r>
            <w:r>
              <w:rPr>
                <w:spacing w:val="-2"/>
                <w:sz w:val="22"/>
              </w:rPr>
              <w:t>Tool.</w:t>
            </w:r>
          </w:p>
        </w:tc>
        <w:tc>
          <w:tcPr>
            <w:tcW w:w="4681" w:type="dxa"/>
          </w:tcPr>
          <w:p>
            <w:pPr>
              <w:pStyle w:val="TableParagraph"/>
              <w:numPr>
                <w:ilvl w:val="0"/>
                <w:numId w:val="32"/>
              </w:numPr>
              <w:tabs>
                <w:tab w:val="left" w:pos="447"/>
              </w:tabs>
              <w:spacing w:before="0" w:after="0" w:line="240" w:lineRule="auto"/>
              <w:ind w:left="447" w:right="811" w:hanging="360"/>
              <w:jc w:val="left"/>
              <w:rPr>
                <w:sz w:val="22"/>
              </w:rPr>
            </w:pPr>
            <w:r>
              <w:rPr>
                <w:sz w:val="22"/>
              </w:rPr>
              <w:t>Because</w:t>
            </w:r>
            <w:r>
              <w:rPr>
                <w:spacing w:val="-6"/>
                <w:sz w:val="22"/>
              </w:rPr>
              <w:t xml:space="preserve"> </w:t>
            </w:r>
            <w:r>
              <w:rPr>
                <w:sz w:val="22"/>
              </w:rPr>
              <w:t>it</w:t>
            </w:r>
            <w:r>
              <w:rPr>
                <w:spacing w:val="-5"/>
                <w:sz w:val="22"/>
              </w:rPr>
              <w:t xml:space="preserve"> </w:t>
            </w:r>
            <w:r>
              <w:rPr>
                <w:sz w:val="22"/>
              </w:rPr>
              <w:t>is</w:t>
            </w:r>
            <w:r>
              <w:rPr>
                <w:spacing w:val="-6"/>
                <w:sz w:val="22"/>
              </w:rPr>
              <w:t xml:space="preserve"> </w:t>
            </w:r>
            <w:r>
              <w:rPr>
                <w:sz w:val="22"/>
              </w:rPr>
              <w:t>assumed</w:t>
            </w:r>
            <w:r>
              <w:rPr>
                <w:spacing w:val="-9"/>
                <w:sz w:val="22"/>
              </w:rPr>
              <w:t xml:space="preserve"> </w:t>
            </w:r>
            <w:r>
              <w:rPr>
                <w:sz w:val="22"/>
              </w:rPr>
              <w:t>these</w:t>
            </w:r>
            <w:r>
              <w:rPr>
                <w:spacing w:val="-8"/>
                <w:sz w:val="22"/>
              </w:rPr>
              <w:t xml:space="preserve"> </w:t>
            </w:r>
            <w:r>
              <w:rPr>
                <w:sz w:val="22"/>
              </w:rPr>
              <w:t>costs</w:t>
            </w:r>
            <w:r>
              <w:rPr>
                <w:spacing w:val="-6"/>
                <w:sz w:val="22"/>
              </w:rPr>
              <w:t xml:space="preserve"> </w:t>
            </w:r>
            <w:r>
              <w:rPr>
                <w:sz w:val="22"/>
              </w:rPr>
              <w:t>were incurred in 2022 and 2023</w:t>
            </w:r>
          </w:p>
          <w:p>
            <w:pPr>
              <w:pStyle w:val="TableParagraph"/>
              <w:numPr>
                <w:ilvl w:val="0"/>
                <w:numId w:val="32"/>
              </w:numPr>
              <w:tabs>
                <w:tab w:val="left" w:pos="447"/>
              </w:tabs>
              <w:spacing w:before="0" w:after="0" w:line="267" w:lineRule="exact"/>
              <w:ind w:left="447" w:right="0" w:hanging="360"/>
              <w:jc w:val="left"/>
              <w:rPr>
                <w:sz w:val="22"/>
              </w:rPr>
            </w:pPr>
            <w:r>
              <w:rPr>
                <w:sz w:val="22"/>
              </w:rPr>
              <w:t>To</w:t>
            </w:r>
            <w:r>
              <w:rPr>
                <w:spacing w:val="-5"/>
                <w:sz w:val="22"/>
              </w:rPr>
              <w:t xml:space="preserve"> </w:t>
            </w:r>
            <w:r>
              <w:rPr>
                <w:sz w:val="22"/>
              </w:rPr>
              <w:t>reflect</w:t>
            </w:r>
            <w:r>
              <w:rPr>
                <w:spacing w:val="-3"/>
                <w:sz w:val="22"/>
              </w:rPr>
              <w:t xml:space="preserve"> </w:t>
            </w:r>
            <w:r>
              <w:rPr>
                <w:sz w:val="22"/>
              </w:rPr>
              <w:t>latest</w:t>
            </w:r>
            <w:r>
              <w:rPr>
                <w:spacing w:val="-2"/>
                <w:sz w:val="22"/>
              </w:rPr>
              <w:t xml:space="preserve"> </w:t>
            </w:r>
            <w:r>
              <w:rPr>
                <w:sz w:val="22"/>
              </w:rPr>
              <w:t>wage</w:t>
            </w:r>
            <w:r>
              <w:rPr>
                <w:spacing w:val="-3"/>
                <w:sz w:val="22"/>
              </w:rPr>
              <w:t xml:space="preserve"> </w:t>
            </w:r>
            <w:r>
              <w:rPr>
                <w:spacing w:val="-4"/>
                <w:sz w:val="22"/>
              </w:rPr>
              <w:t>data.</w:t>
            </w:r>
          </w:p>
          <w:p>
            <w:pPr>
              <w:pStyle w:val="TableParagraph"/>
              <w:numPr>
                <w:ilvl w:val="0"/>
                <w:numId w:val="32"/>
              </w:numPr>
              <w:tabs>
                <w:tab w:val="left" w:pos="447"/>
              </w:tabs>
              <w:spacing w:before="0" w:after="0" w:line="240" w:lineRule="auto"/>
              <w:ind w:left="447" w:right="424" w:hanging="361"/>
              <w:jc w:val="left"/>
              <w:rPr>
                <w:sz w:val="22"/>
              </w:rPr>
            </w:pPr>
            <w:r>
              <w:rPr>
                <w:sz w:val="22"/>
              </w:rPr>
              <w:t>Since there are no longer any one-time development</w:t>
            </w:r>
            <w:r>
              <w:rPr>
                <w:spacing w:val="-4"/>
                <w:sz w:val="22"/>
              </w:rPr>
              <w:t xml:space="preserve"> </w:t>
            </w:r>
            <w:r>
              <w:rPr>
                <w:sz w:val="22"/>
              </w:rPr>
              <w:t>costs,</w:t>
            </w:r>
            <w:r>
              <w:rPr>
                <w:spacing w:val="-8"/>
                <w:sz w:val="22"/>
              </w:rPr>
              <w:t xml:space="preserve"> </w:t>
            </w:r>
            <w:r>
              <w:rPr>
                <w:sz w:val="22"/>
              </w:rPr>
              <w:t>this</w:t>
            </w:r>
            <w:r>
              <w:rPr>
                <w:spacing w:val="-7"/>
                <w:sz w:val="22"/>
              </w:rPr>
              <w:t xml:space="preserve"> </w:t>
            </w:r>
            <w:r>
              <w:rPr>
                <w:sz w:val="22"/>
              </w:rPr>
              <w:t>table</w:t>
            </w:r>
            <w:r>
              <w:rPr>
                <w:spacing w:val="-5"/>
                <w:sz w:val="22"/>
              </w:rPr>
              <w:t xml:space="preserve"> </w:t>
            </w:r>
            <w:r>
              <w:rPr>
                <w:sz w:val="22"/>
              </w:rPr>
              <w:t>is</w:t>
            </w:r>
            <w:r>
              <w:rPr>
                <w:spacing w:val="-7"/>
                <w:sz w:val="22"/>
              </w:rPr>
              <w:t xml:space="preserve"> </w:t>
            </w:r>
            <w:r>
              <w:rPr>
                <w:sz w:val="22"/>
              </w:rPr>
              <w:t>removed</w:t>
            </w:r>
            <w:r>
              <w:rPr>
                <w:spacing w:val="-5"/>
                <w:sz w:val="22"/>
              </w:rPr>
              <w:t xml:space="preserve"> </w:t>
            </w:r>
            <w:r>
              <w:rPr>
                <w:sz w:val="22"/>
              </w:rPr>
              <w:t>to eliminate redundancy.</w:t>
            </w:r>
          </w:p>
        </w:tc>
      </w:tr>
      <w:tr>
        <w:tblPrEx>
          <w:tblW w:w="0" w:type="auto"/>
          <w:jc w:val="left"/>
          <w:tblInd w:w="365" w:type="dxa"/>
          <w:tblLayout w:type="fixed"/>
          <w:tblCellMar>
            <w:top w:w="0" w:type="dxa"/>
            <w:left w:w="0" w:type="dxa"/>
            <w:bottom w:w="0" w:type="dxa"/>
            <w:right w:w="0" w:type="dxa"/>
          </w:tblCellMar>
          <w:tblLook w:val="01E0"/>
        </w:tblPrEx>
        <w:trPr>
          <w:trHeight w:val="2546"/>
          <w:jc w:val="left"/>
        </w:trPr>
        <w:tc>
          <w:tcPr>
            <w:tcW w:w="2158" w:type="dxa"/>
          </w:tcPr>
          <w:p>
            <w:pPr>
              <w:pStyle w:val="TableParagraph"/>
              <w:spacing w:line="251" w:lineRule="exact"/>
              <w:ind w:left="107" w:firstLine="0"/>
              <w:rPr>
                <w:sz w:val="22"/>
              </w:rPr>
            </w:pPr>
            <w:r>
              <w:rPr>
                <w:spacing w:val="-4"/>
                <w:sz w:val="22"/>
              </w:rPr>
              <w:t>12.1</w:t>
            </w:r>
          </w:p>
        </w:tc>
        <w:tc>
          <w:tcPr>
            <w:tcW w:w="4232" w:type="dxa"/>
          </w:tcPr>
          <w:p>
            <w:pPr>
              <w:pStyle w:val="TableParagraph"/>
              <w:numPr>
                <w:ilvl w:val="0"/>
                <w:numId w:val="31"/>
              </w:numPr>
              <w:tabs>
                <w:tab w:val="left" w:pos="438"/>
              </w:tabs>
              <w:spacing w:before="0" w:after="0" w:line="240" w:lineRule="auto"/>
              <w:ind w:left="438" w:right="178" w:hanging="363"/>
              <w:jc w:val="left"/>
              <w:rPr>
                <w:sz w:val="22"/>
              </w:rPr>
            </w:pPr>
            <w:r>
              <w:rPr>
                <w:sz w:val="22"/>
              </w:rPr>
              <w:t>Added one-time and ongoing burden hours and associated costs with information collections related to the final requirements for updating cost-sharing disclosures to reflect Federal balance billing protections, providing cost-sharing information by phone, and training</w:t>
            </w:r>
            <w:r>
              <w:rPr>
                <w:spacing w:val="-11"/>
                <w:sz w:val="22"/>
              </w:rPr>
              <w:t xml:space="preserve"> </w:t>
            </w:r>
            <w:r>
              <w:rPr>
                <w:sz w:val="22"/>
              </w:rPr>
              <w:t>customer</w:t>
            </w:r>
            <w:r>
              <w:rPr>
                <w:spacing w:val="-10"/>
                <w:sz w:val="22"/>
              </w:rPr>
              <w:t xml:space="preserve"> </w:t>
            </w:r>
            <w:r>
              <w:rPr>
                <w:sz w:val="22"/>
              </w:rPr>
              <w:t>service</w:t>
            </w:r>
            <w:r>
              <w:rPr>
                <w:spacing w:val="-13"/>
                <w:sz w:val="22"/>
              </w:rPr>
              <w:t xml:space="preserve"> </w:t>
            </w:r>
            <w:r>
              <w:rPr>
                <w:sz w:val="22"/>
              </w:rPr>
              <w:t>representatives and supervisors to deliver cost-sharing</w:t>
            </w:r>
          </w:p>
          <w:p>
            <w:pPr>
              <w:pStyle w:val="TableParagraph"/>
              <w:spacing w:line="233" w:lineRule="exact"/>
              <w:ind w:left="438" w:firstLine="0"/>
              <w:rPr>
                <w:sz w:val="22"/>
              </w:rPr>
            </w:pPr>
            <w:r>
              <w:rPr>
                <w:sz w:val="22"/>
              </w:rPr>
              <w:t>information</w:t>
            </w:r>
            <w:r>
              <w:rPr>
                <w:spacing w:val="-4"/>
                <w:sz w:val="22"/>
              </w:rPr>
              <w:t xml:space="preserve"> </w:t>
            </w:r>
            <w:r>
              <w:rPr>
                <w:sz w:val="22"/>
              </w:rPr>
              <w:t>by</w:t>
            </w:r>
            <w:r>
              <w:rPr>
                <w:spacing w:val="-4"/>
                <w:sz w:val="22"/>
              </w:rPr>
              <w:t xml:space="preserve"> </w:t>
            </w:r>
            <w:r>
              <w:rPr>
                <w:spacing w:val="-2"/>
                <w:sz w:val="22"/>
              </w:rPr>
              <w:t>phone.</w:t>
            </w:r>
          </w:p>
        </w:tc>
        <w:tc>
          <w:tcPr>
            <w:tcW w:w="4681" w:type="dxa"/>
          </w:tcPr>
          <w:p>
            <w:pPr>
              <w:pStyle w:val="TableParagraph"/>
              <w:numPr>
                <w:ilvl w:val="0"/>
                <w:numId w:val="30"/>
              </w:numPr>
              <w:tabs>
                <w:tab w:val="left" w:pos="447"/>
              </w:tabs>
              <w:spacing w:before="0" w:after="0" w:line="240" w:lineRule="auto"/>
              <w:ind w:left="447" w:right="309" w:hanging="360"/>
              <w:jc w:val="left"/>
              <w:rPr>
                <w:sz w:val="22"/>
              </w:rPr>
            </w:pPr>
            <w:r>
              <w:rPr>
                <w:sz w:val="22"/>
              </w:rPr>
              <w:t>To</w:t>
            </w:r>
            <w:r>
              <w:rPr>
                <w:spacing w:val="-4"/>
                <w:sz w:val="22"/>
              </w:rPr>
              <w:t xml:space="preserve"> </w:t>
            </w:r>
            <w:r>
              <w:rPr>
                <w:sz w:val="22"/>
              </w:rPr>
              <w:t>include</w:t>
            </w:r>
            <w:r>
              <w:rPr>
                <w:spacing w:val="-6"/>
                <w:sz w:val="22"/>
              </w:rPr>
              <w:t xml:space="preserve"> </w:t>
            </w:r>
            <w:r>
              <w:rPr>
                <w:sz w:val="22"/>
              </w:rPr>
              <w:t>the</w:t>
            </w:r>
            <w:r>
              <w:rPr>
                <w:spacing w:val="-4"/>
                <w:sz w:val="22"/>
              </w:rPr>
              <w:t xml:space="preserve"> </w:t>
            </w:r>
            <w:r>
              <w:rPr>
                <w:sz w:val="22"/>
              </w:rPr>
              <w:t>burden</w:t>
            </w:r>
            <w:r>
              <w:rPr>
                <w:spacing w:val="-4"/>
                <w:sz w:val="22"/>
              </w:rPr>
              <w:t xml:space="preserve"> </w:t>
            </w:r>
            <w:r>
              <w:rPr>
                <w:sz w:val="22"/>
              </w:rPr>
              <w:t>hours</w:t>
            </w:r>
            <w:r>
              <w:rPr>
                <w:spacing w:val="-4"/>
                <w:sz w:val="22"/>
              </w:rPr>
              <w:t xml:space="preserve"> </w:t>
            </w:r>
            <w:r>
              <w:rPr>
                <w:sz w:val="22"/>
              </w:rPr>
              <w:t>and</w:t>
            </w:r>
            <w:r>
              <w:rPr>
                <w:spacing w:val="-4"/>
                <w:sz w:val="22"/>
              </w:rPr>
              <w:t xml:space="preserve"> </w:t>
            </w:r>
            <w:r>
              <w:rPr>
                <w:sz w:val="22"/>
              </w:rPr>
              <w:t>costs</w:t>
            </w:r>
            <w:r>
              <w:rPr>
                <w:spacing w:val="-4"/>
                <w:sz w:val="22"/>
              </w:rPr>
              <w:t xml:space="preserve"> </w:t>
            </w:r>
            <w:r>
              <w:rPr>
                <w:sz w:val="22"/>
              </w:rPr>
              <w:t>of</w:t>
            </w:r>
            <w:r>
              <w:rPr>
                <w:spacing w:val="-6"/>
                <w:sz w:val="22"/>
              </w:rPr>
              <w:t xml:space="preserve"> </w:t>
            </w:r>
            <w:r>
              <w:rPr>
                <w:sz w:val="22"/>
              </w:rPr>
              <w:t>the final</w:t>
            </w:r>
            <w:r>
              <w:rPr>
                <w:spacing w:val="-2"/>
                <w:sz w:val="22"/>
              </w:rPr>
              <w:t xml:space="preserve"> </w:t>
            </w:r>
            <w:r>
              <w:rPr>
                <w:sz w:val="22"/>
              </w:rPr>
              <w:t xml:space="preserve">requirements under the ICRs related to disclosures to participants, beneficiaries, or </w:t>
            </w:r>
            <w:r>
              <w:rPr>
                <w:spacing w:val="-2"/>
                <w:sz w:val="22"/>
              </w:rPr>
              <w:t>enrollees.</w:t>
            </w:r>
          </w:p>
        </w:tc>
      </w:tr>
    </w:tbl>
    <w:p>
      <w:pPr>
        <w:pStyle w:val="TableParagraph"/>
        <w:spacing w:after="0" w:line="240" w:lineRule="auto"/>
        <w:jc w:val="left"/>
        <w:rPr>
          <w:sz w:val="22"/>
        </w:rPr>
        <w:sectPr>
          <w:pgSz w:w="12240" w:h="15840"/>
          <w:pgMar w:top="1420" w:right="360" w:bottom="1220" w:left="360" w:header="0" w:footer="1024"/>
          <w:cols w:space="720"/>
        </w:sectPr>
      </w:pPr>
    </w:p>
    <w:tbl>
      <w:tblPr>
        <w:tblStyle w:val="TableNormal"/>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8"/>
        <w:gridCol w:w="4232"/>
        <w:gridCol w:w="4681"/>
      </w:tblGrid>
      <w:tr>
        <w:tblPrEx>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308"/>
          <w:jc w:val="left"/>
        </w:trPr>
        <w:tc>
          <w:tcPr>
            <w:tcW w:w="2158" w:type="dxa"/>
          </w:tcPr>
          <w:p>
            <w:pPr>
              <w:pStyle w:val="TableParagraph"/>
              <w:spacing w:line="251" w:lineRule="exact"/>
              <w:ind w:left="107" w:firstLine="0"/>
              <w:rPr>
                <w:sz w:val="22"/>
              </w:rPr>
            </w:pPr>
            <w:r>
              <w:rPr>
                <w:spacing w:val="-4"/>
                <w:sz w:val="22"/>
              </w:rPr>
              <w:t>12.1</w:t>
            </w:r>
          </w:p>
        </w:tc>
        <w:tc>
          <w:tcPr>
            <w:tcW w:w="4232" w:type="dxa"/>
          </w:tcPr>
          <w:p>
            <w:pPr>
              <w:pStyle w:val="TableParagraph"/>
              <w:numPr>
                <w:ilvl w:val="0"/>
                <w:numId w:val="29"/>
              </w:numPr>
              <w:tabs>
                <w:tab w:val="left" w:pos="448"/>
              </w:tabs>
              <w:spacing w:before="0" w:after="0" w:line="240" w:lineRule="auto"/>
              <w:ind w:left="448" w:right="287" w:hanging="360"/>
              <w:jc w:val="left"/>
              <w:rPr>
                <w:sz w:val="22"/>
              </w:rPr>
            </w:pPr>
            <w:r>
              <w:rPr>
                <w:sz w:val="22"/>
              </w:rPr>
              <w:t>Updated the burden hours and cost estimates for training customer service representatives on assisting consumers with</w:t>
            </w:r>
            <w:r>
              <w:rPr>
                <w:spacing w:val="-10"/>
                <w:sz w:val="22"/>
              </w:rPr>
              <w:t xml:space="preserve"> </w:t>
            </w:r>
            <w:r>
              <w:rPr>
                <w:sz w:val="22"/>
              </w:rPr>
              <w:t>the</w:t>
            </w:r>
            <w:r>
              <w:rPr>
                <w:spacing w:val="-10"/>
                <w:sz w:val="22"/>
              </w:rPr>
              <w:t xml:space="preserve"> </w:t>
            </w:r>
            <w:r>
              <w:rPr>
                <w:sz w:val="22"/>
              </w:rPr>
              <w:t>internet-based</w:t>
            </w:r>
            <w:r>
              <w:rPr>
                <w:spacing w:val="-8"/>
                <w:sz w:val="22"/>
              </w:rPr>
              <w:t xml:space="preserve"> </w:t>
            </w:r>
            <w:r>
              <w:rPr>
                <w:sz w:val="22"/>
              </w:rPr>
              <w:t>self-service</w:t>
            </w:r>
            <w:r>
              <w:rPr>
                <w:spacing w:val="-10"/>
                <w:sz w:val="22"/>
              </w:rPr>
              <w:t xml:space="preserve"> </w:t>
            </w:r>
            <w:r>
              <w:rPr>
                <w:sz w:val="22"/>
              </w:rPr>
              <w:t>tool and telephone cost-sharing</w:t>
            </w:r>
            <w:r>
              <w:rPr>
                <w:spacing w:val="-2"/>
                <w:sz w:val="22"/>
              </w:rPr>
              <w:t xml:space="preserve"> </w:t>
            </w:r>
            <w:r>
              <w:rPr>
                <w:sz w:val="22"/>
              </w:rPr>
              <w:t>disclosures.</w:t>
            </w:r>
          </w:p>
          <w:p>
            <w:pPr>
              <w:pStyle w:val="TableParagraph"/>
              <w:numPr>
                <w:ilvl w:val="0"/>
                <w:numId w:val="29"/>
              </w:numPr>
              <w:tabs>
                <w:tab w:val="left" w:pos="448"/>
              </w:tabs>
              <w:spacing w:before="0" w:after="0" w:line="240" w:lineRule="auto"/>
              <w:ind w:left="448" w:right="370" w:hanging="361"/>
              <w:jc w:val="left"/>
              <w:rPr>
                <w:sz w:val="22"/>
              </w:rPr>
            </w:pPr>
            <w:r>
              <w:rPr>
                <w:sz w:val="22"/>
              </w:rPr>
              <w:t>Added</w:t>
            </w:r>
            <w:r>
              <w:rPr>
                <w:spacing w:val="-7"/>
                <w:sz w:val="22"/>
              </w:rPr>
              <w:t xml:space="preserve"> </w:t>
            </w:r>
            <w:r>
              <w:rPr>
                <w:sz w:val="22"/>
              </w:rPr>
              <w:t>burden</w:t>
            </w:r>
            <w:r>
              <w:rPr>
                <w:spacing w:val="-9"/>
                <w:sz w:val="22"/>
              </w:rPr>
              <w:t xml:space="preserve"> </w:t>
            </w:r>
            <w:r>
              <w:rPr>
                <w:sz w:val="22"/>
              </w:rPr>
              <w:t>associated</w:t>
            </w:r>
            <w:r>
              <w:rPr>
                <w:spacing w:val="-9"/>
                <w:sz w:val="22"/>
              </w:rPr>
              <w:t xml:space="preserve"> </w:t>
            </w:r>
            <w:r>
              <w:rPr>
                <w:sz w:val="22"/>
              </w:rPr>
              <w:t>with</w:t>
            </w:r>
            <w:r>
              <w:rPr>
                <w:spacing w:val="-9"/>
                <w:sz w:val="22"/>
              </w:rPr>
              <w:t xml:space="preserve"> </w:t>
            </w:r>
            <w:r>
              <w:rPr>
                <w:sz w:val="22"/>
              </w:rPr>
              <w:t>training customer service representatives and supervisors to provide cost-sharing</w:t>
            </w:r>
          </w:p>
          <w:p>
            <w:pPr>
              <w:pStyle w:val="TableParagraph"/>
              <w:spacing w:line="232" w:lineRule="exact"/>
              <w:ind w:firstLine="0"/>
              <w:rPr>
                <w:sz w:val="22"/>
              </w:rPr>
            </w:pPr>
            <w:r>
              <w:rPr>
                <w:sz w:val="22"/>
              </w:rPr>
              <w:t>information</w:t>
            </w:r>
            <w:r>
              <w:rPr>
                <w:spacing w:val="-4"/>
                <w:sz w:val="22"/>
              </w:rPr>
              <w:t xml:space="preserve"> </w:t>
            </w:r>
            <w:r>
              <w:rPr>
                <w:sz w:val="22"/>
              </w:rPr>
              <w:t>by</w:t>
            </w:r>
            <w:r>
              <w:rPr>
                <w:spacing w:val="-4"/>
                <w:sz w:val="22"/>
              </w:rPr>
              <w:t xml:space="preserve"> </w:t>
            </w:r>
            <w:r>
              <w:rPr>
                <w:spacing w:val="-2"/>
                <w:sz w:val="22"/>
              </w:rPr>
              <w:t>phone.</w:t>
            </w:r>
          </w:p>
        </w:tc>
        <w:tc>
          <w:tcPr>
            <w:tcW w:w="4681" w:type="dxa"/>
          </w:tcPr>
          <w:p>
            <w:pPr>
              <w:pStyle w:val="TableParagraph"/>
              <w:numPr>
                <w:ilvl w:val="0"/>
                <w:numId w:val="28"/>
              </w:numPr>
              <w:tabs>
                <w:tab w:val="left" w:pos="449"/>
              </w:tabs>
              <w:spacing w:before="0" w:after="0" w:line="240" w:lineRule="auto"/>
              <w:ind w:left="449" w:right="418" w:hanging="360"/>
              <w:jc w:val="left"/>
              <w:rPr>
                <w:sz w:val="22"/>
              </w:rPr>
            </w:pPr>
            <w:r>
              <w:rPr>
                <w:sz w:val="22"/>
              </w:rPr>
              <w:t>To account for the time and costs of supervisors</w:t>
            </w:r>
            <w:r>
              <w:rPr>
                <w:spacing w:val="-8"/>
                <w:sz w:val="22"/>
              </w:rPr>
              <w:t xml:space="preserve"> </w:t>
            </w:r>
            <w:r>
              <w:rPr>
                <w:sz w:val="22"/>
              </w:rPr>
              <w:t>and</w:t>
            </w:r>
            <w:r>
              <w:rPr>
                <w:spacing w:val="-8"/>
                <w:sz w:val="22"/>
              </w:rPr>
              <w:t xml:space="preserve"> </w:t>
            </w:r>
            <w:r>
              <w:rPr>
                <w:sz w:val="22"/>
              </w:rPr>
              <w:t>trainers,</w:t>
            </w:r>
            <w:r>
              <w:rPr>
                <w:spacing w:val="-8"/>
                <w:sz w:val="22"/>
              </w:rPr>
              <w:t xml:space="preserve"> </w:t>
            </w:r>
            <w:r>
              <w:rPr>
                <w:sz w:val="22"/>
              </w:rPr>
              <w:t>and</w:t>
            </w:r>
            <w:r>
              <w:rPr>
                <w:spacing w:val="-6"/>
                <w:sz w:val="22"/>
              </w:rPr>
              <w:t xml:space="preserve"> </w:t>
            </w:r>
            <w:r>
              <w:rPr>
                <w:sz w:val="22"/>
              </w:rPr>
              <w:t>to</w:t>
            </w:r>
            <w:r>
              <w:rPr>
                <w:spacing w:val="-8"/>
                <w:sz w:val="22"/>
              </w:rPr>
              <w:t xml:space="preserve"> </w:t>
            </w:r>
            <w:r>
              <w:rPr>
                <w:sz w:val="22"/>
              </w:rPr>
              <w:t>incorporate the latest wage rate data.</w:t>
            </w:r>
          </w:p>
          <w:p>
            <w:pPr>
              <w:pStyle w:val="TableParagraph"/>
              <w:numPr>
                <w:ilvl w:val="0"/>
                <w:numId w:val="28"/>
              </w:numPr>
              <w:tabs>
                <w:tab w:val="left" w:pos="449"/>
              </w:tabs>
              <w:spacing w:before="0" w:after="0" w:line="240" w:lineRule="auto"/>
              <w:ind w:left="449" w:right="453" w:hanging="361"/>
              <w:jc w:val="left"/>
              <w:rPr>
                <w:sz w:val="22"/>
              </w:rPr>
            </w:pPr>
            <w:r>
              <w:rPr>
                <w:sz w:val="22"/>
              </w:rPr>
              <w:t>To</w:t>
            </w:r>
            <w:r>
              <w:rPr>
                <w:spacing w:val="-5"/>
                <w:sz w:val="22"/>
              </w:rPr>
              <w:t xml:space="preserve"> </w:t>
            </w:r>
            <w:r>
              <w:rPr>
                <w:sz w:val="22"/>
              </w:rPr>
              <w:t>account</w:t>
            </w:r>
            <w:r>
              <w:rPr>
                <w:spacing w:val="-7"/>
                <w:sz w:val="22"/>
              </w:rPr>
              <w:t xml:space="preserve"> </w:t>
            </w:r>
            <w:r>
              <w:rPr>
                <w:sz w:val="22"/>
              </w:rPr>
              <w:t>for</w:t>
            </w:r>
            <w:r>
              <w:rPr>
                <w:spacing w:val="-7"/>
                <w:sz w:val="22"/>
              </w:rPr>
              <w:t xml:space="preserve"> </w:t>
            </w:r>
            <w:r>
              <w:rPr>
                <w:sz w:val="22"/>
              </w:rPr>
              <w:t>training</w:t>
            </w:r>
            <w:r>
              <w:rPr>
                <w:spacing w:val="-7"/>
                <w:sz w:val="22"/>
              </w:rPr>
              <w:t xml:space="preserve"> </w:t>
            </w:r>
            <w:r>
              <w:rPr>
                <w:sz w:val="22"/>
              </w:rPr>
              <w:t>associated</w:t>
            </w:r>
            <w:r>
              <w:rPr>
                <w:spacing w:val="-5"/>
                <w:sz w:val="22"/>
              </w:rPr>
              <w:t xml:space="preserve"> </w:t>
            </w:r>
            <w:r>
              <w:rPr>
                <w:sz w:val="22"/>
              </w:rPr>
              <w:t>with</w:t>
            </w:r>
            <w:r>
              <w:rPr>
                <w:spacing w:val="-7"/>
                <w:sz w:val="22"/>
              </w:rPr>
              <w:t xml:space="preserve"> </w:t>
            </w:r>
            <w:r>
              <w:rPr>
                <w:sz w:val="22"/>
              </w:rPr>
              <w:t>the telephone cost-sharing disclosure requirements adopted in the final rules.</w:t>
            </w:r>
          </w:p>
        </w:tc>
      </w:tr>
      <w:tr>
        <w:tblPrEx>
          <w:tblW w:w="0" w:type="auto"/>
          <w:jc w:val="left"/>
          <w:tblInd w:w="365" w:type="dxa"/>
          <w:tblLayout w:type="fixed"/>
          <w:tblCellMar>
            <w:top w:w="0" w:type="dxa"/>
            <w:left w:w="0" w:type="dxa"/>
            <w:bottom w:w="0" w:type="dxa"/>
            <w:right w:w="0" w:type="dxa"/>
          </w:tblCellMar>
          <w:tblLook w:val="01E0"/>
        </w:tblPrEx>
        <w:trPr>
          <w:trHeight w:val="1787"/>
          <w:jc w:val="left"/>
        </w:trPr>
        <w:tc>
          <w:tcPr>
            <w:tcW w:w="2158" w:type="dxa"/>
          </w:tcPr>
          <w:p>
            <w:pPr>
              <w:pStyle w:val="TableParagraph"/>
              <w:spacing w:line="251" w:lineRule="exact"/>
              <w:ind w:left="107" w:firstLine="0"/>
              <w:rPr>
                <w:sz w:val="22"/>
              </w:rPr>
            </w:pPr>
            <w:r>
              <w:rPr>
                <w:spacing w:val="-4"/>
                <w:sz w:val="22"/>
              </w:rPr>
              <w:t>12.1</w:t>
            </w:r>
          </w:p>
        </w:tc>
        <w:tc>
          <w:tcPr>
            <w:tcW w:w="4232" w:type="dxa"/>
          </w:tcPr>
          <w:p>
            <w:pPr>
              <w:pStyle w:val="TableParagraph"/>
              <w:numPr>
                <w:ilvl w:val="0"/>
                <w:numId w:val="27"/>
              </w:numPr>
              <w:tabs>
                <w:tab w:val="left" w:pos="448"/>
              </w:tabs>
              <w:spacing w:before="0" w:after="0" w:line="240" w:lineRule="auto"/>
              <w:ind w:left="448" w:right="128" w:hanging="360"/>
              <w:jc w:val="left"/>
              <w:rPr>
                <w:sz w:val="22"/>
              </w:rPr>
            </w:pPr>
            <w:r>
              <w:rPr>
                <w:sz w:val="22"/>
              </w:rPr>
              <w:t>Updated the assumptions and data sources used</w:t>
            </w:r>
            <w:r>
              <w:rPr>
                <w:spacing w:val="-3"/>
                <w:sz w:val="22"/>
              </w:rPr>
              <w:t xml:space="preserve"> </w:t>
            </w:r>
            <w:r>
              <w:rPr>
                <w:sz w:val="22"/>
              </w:rPr>
              <w:t>to determine</w:t>
            </w:r>
            <w:r>
              <w:rPr>
                <w:spacing w:val="-2"/>
                <w:sz w:val="22"/>
              </w:rPr>
              <w:t xml:space="preserve"> </w:t>
            </w:r>
            <w:r>
              <w:rPr>
                <w:sz w:val="22"/>
              </w:rPr>
              <w:t>the percentage of</w:t>
            </w:r>
            <w:r>
              <w:rPr>
                <w:spacing w:val="-8"/>
                <w:sz w:val="22"/>
              </w:rPr>
              <w:t xml:space="preserve"> </w:t>
            </w:r>
            <w:r>
              <w:rPr>
                <w:sz w:val="22"/>
              </w:rPr>
              <w:t>participants,</w:t>
            </w:r>
            <w:r>
              <w:rPr>
                <w:spacing w:val="-9"/>
                <w:sz w:val="22"/>
              </w:rPr>
              <w:t xml:space="preserve"> </w:t>
            </w:r>
            <w:r>
              <w:rPr>
                <w:sz w:val="22"/>
              </w:rPr>
              <w:t>beneficiaries,</w:t>
            </w:r>
            <w:r>
              <w:rPr>
                <w:spacing w:val="-9"/>
                <w:sz w:val="22"/>
              </w:rPr>
              <w:t xml:space="preserve"> </w:t>
            </w:r>
            <w:r>
              <w:rPr>
                <w:sz w:val="22"/>
              </w:rPr>
              <w:t>or</w:t>
            </w:r>
            <w:r>
              <w:rPr>
                <w:spacing w:val="-11"/>
                <w:sz w:val="22"/>
              </w:rPr>
              <w:t xml:space="preserve"> </w:t>
            </w:r>
            <w:r>
              <w:rPr>
                <w:sz w:val="22"/>
              </w:rPr>
              <w:t>enrollees who request paper information, and revised the burden hours and costs associated with accepting and fulfilling</w:t>
            </w:r>
          </w:p>
          <w:p>
            <w:pPr>
              <w:pStyle w:val="TableParagraph"/>
              <w:spacing w:line="234" w:lineRule="exact"/>
              <w:ind w:firstLine="0"/>
              <w:rPr>
                <w:sz w:val="22"/>
              </w:rPr>
            </w:pPr>
            <w:r>
              <w:rPr>
                <w:sz w:val="22"/>
              </w:rPr>
              <w:t>requests</w:t>
            </w:r>
            <w:r>
              <w:rPr>
                <w:spacing w:val="-3"/>
                <w:sz w:val="22"/>
              </w:rPr>
              <w:t xml:space="preserve"> </w:t>
            </w:r>
            <w:r>
              <w:rPr>
                <w:sz w:val="22"/>
              </w:rPr>
              <w:t>for</w:t>
            </w:r>
            <w:r>
              <w:rPr>
                <w:spacing w:val="-4"/>
                <w:sz w:val="22"/>
              </w:rPr>
              <w:t xml:space="preserve"> </w:t>
            </w:r>
            <w:r>
              <w:rPr>
                <w:sz w:val="22"/>
              </w:rPr>
              <w:t>mailed</w:t>
            </w:r>
            <w:r>
              <w:rPr>
                <w:spacing w:val="-5"/>
                <w:sz w:val="22"/>
              </w:rPr>
              <w:t xml:space="preserve"> </w:t>
            </w:r>
            <w:r>
              <w:rPr>
                <w:spacing w:val="-2"/>
                <w:sz w:val="22"/>
              </w:rPr>
              <w:t>disclosures.</w:t>
            </w:r>
          </w:p>
        </w:tc>
        <w:tc>
          <w:tcPr>
            <w:tcW w:w="4681" w:type="dxa"/>
          </w:tcPr>
          <w:p>
            <w:pPr>
              <w:pStyle w:val="TableParagraph"/>
              <w:numPr>
                <w:ilvl w:val="0"/>
                <w:numId w:val="26"/>
              </w:numPr>
              <w:tabs>
                <w:tab w:val="left" w:pos="447"/>
              </w:tabs>
              <w:spacing w:before="0" w:after="0" w:line="240" w:lineRule="auto"/>
              <w:ind w:left="447" w:right="184" w:hanging="360"/>
              <w:jc w:val="left"/>
              <w:rPr>
                <w:sz w:val="22"/>
              </w:rPr>
            </w:pPr>
            <w:r>
              <w:rPr>
                <w:sz w:val="22"/>
              </w:rPr>
              <w:t>To ensure the use of the most recent assumptions,</w:t>
            </w:r>
            <w:r>
              <w:rPr>
                <w:spacing w:val="-5"/>
                <w:sz w:val="22"/>
              </w:rPr>
              <w:t xml:space="preserve"> </w:t>
            </w:r>
            <w:r>
              <w:rPr>
                <w:sz w:val="22"/>
              </w:rPr>
              <w:t>data</w:t>
            </w:r>
            <w:r>
              <w:rPr>
                <w:spacing w:val="-7"/>
                <w:sz w:val="22"/>
              </w:rPr>
              <w:t xml:space="preserve"> </w:t>
            </w:r>
            <w:r>
              <w:rPr>
                <w:sz w:val="22"/>
              </w:rPr>
              <w:t>sources,</w:t>
            </w:r>
            <w:r>
              <w:rPr>
                <w:spacing w:val="-8"/>
                <w:sz w:val="22"/>
              </w:rPr>
              <w:t xml:space="preserve"> </w:t>
            </w:r>
            <w:r>
              <w:rPr>
                <w:sz w:val="22"/>
              </w:rPr>
              <w:t>and</w:t>
            </w:r>
            <w:r>
              <w:rPr>
                <w:spacing w:val="-5"/>
                <w:sz w:val="22"/>
              </w:rPr>
              <w:t xml:space="preserve"> </w:t>
            </w:r>
            <w:r>
              <w:rPr>
                <w:sz w:val="22"/>
              </w:rPr>
              <w:t>wage</w:t>
            </w:r>
            <w:r>
              <w:rPr>
                <w:spacing w:val="-7"/>
                <w:sz w:val="22"/>
              </w:rPr>
              <w:t xml:space="preserve"> </w:t>
            </w:r>
            <w:r>
              <w:rPr>
                <w:sz w:val="22"/>
              </w:rPr>
              <w:t>rate</w:t>
            </w:r>
            <w:r>
              <w:rPr>
                <w:spacing w:val="-5"/>
                <w:sz w:val="22"/>
              </w:rPr>
              <w:t xml:space="preserve"> </w:t>
            </w:r>
            <w:r>
              <w:rPr>
                <w:sz w:val="22"/>
              </w:rPr>
              <w:t>data in calculating burden and cost estimates.</w:t>
            </w:r>
          </w:p>
        </w:tc>
      </w:tr>
      <w:tr>
        <w:tblPrEx>
          <w:tblW w:w="0" w:type="auto"/>
          <w:jc w:val="left"/>
          <w:tblInd w:w="365" w:type="dxa"/>
          <w:tblLayout w:type="fixed"/>
          <w:tblCellMar>
            <w:top w:w="0" w:type="dxa"/>
            <w:left w:w="0" w:type="dxa"/>
            <w:bottom w:w="0" w:type="dxa"/>
            <w:right w:w="0" w:type="dxa"/>
          </w:tblCellMar>
          <w:tblLook w:val="01E0"/>
        </w:tblPrEx>
        <w:trPr>
          <w:trHeight w:val="3035"/>
          <w:jc w:val="left"/>
        </w:trPr>
        <w:tc>
          <w:tcPr>
            <w:tcW w:w="2158" w:type="dxa"/>
          </w:tcPr>
          <w:p>
            <w:pPr>
              <w:pStyle w:val="TableParagraph"/>
              <w:ind w:left="107" w:right="111" w:firstLine="0"/>
              <w:rPr>
                <w:sz w:val="22"/>
              </w:rPr>
            </w:pPr>
            <w:r>
              <w:rPr>
                <w:sz w:val="22"/>
              </w:rPr>
              <w:t>12.2 ICRs Regarding Requirements for Public Disclosure of In-network Rates, Historical Allowed Amount Data for Covered Items and Services from</w:t>
            </w:r>
            <w:r>
              <w:rPr>
                <w:spacing w:val="40"/>
                <w:sz w:val="22"/>
              </w:rPr>
              <w:t xml:space="preserve"> </w:t>
            </w:r>
            <w:r>
              <w:rPr>
                <w:sz w:val="22"/>
              </w:rPr>
              <w:t>Out-of-Network</w:t>
            </w:r>
            <w:r>
              <w:rPr>
                <w:spacing w:val="-14"/>
                <w:sz w:val="22"/>
              </w:rPr>
              <w:t xml:space="preserve"> </w:t>
            </w:r>
            <w:r>
              <w:rPr>
                <w:sz w:val="22"/>
              </w:rPr>
              <w:t>Providers and Prescription</w:t>
            </w:r>
            <w:r>
              <w:rPr>
                <w:spacing w:val="40"/>
                <w:sz w:val="22"/>
              </w:rPr>
              <w:t xml:space="preserve"> </w:t>
            </w:r>
            <w:r>
              <w:rPr>
                <w:sz w:val="22"/>
              </w:rPr>
              <w:t>Drug Pricing</w:t>
            </w:r>
          </w:p>
          <w:p>
            <w:pPr>
              <w:pStyle w:val="TableParagraph"/>
              <w:spacing w:line="234" w:lineRule="exact"/>
              <w:ind w:left="107" w:firstLine="0"/>
              <w:rPr>
                <w:sz w:val="22"/>
              </w:rPr>
            </w:pPr>
            <w:r>
              <w:rPr>
                <w:spacing w:val="-2"/>
                <w:sz w:val="22"/>
              </w:rPr>
              <w:t>Information</w:t>
            </w:r>
          </w:p>
        </w:tc>
        <w:tc>
          <w:tcPr>
            <w:tcW w:w="4232" w:type="dxa"/>
          </w:tcPr>
          <w:p>
            <w:pPr>
              <w:pStyle w:val="TableParagraph"/>
              <w:numPr>
                <w:ilvl w:val="0"/>
                <w:numId w:val="25"/>
              </w:numPr>
              <w:tabs>
                <w:tab w:val="left" w:pos="448"/>
              </w:tabs>
              <w:spacing w:before="0" w:after="0" w:line="240" w:lineRule="auto"/>
              <w:ind w:left="448" w:right="152" w:hanging="360"/>
              <w:jc w:val="left"/>
              <w:rPr>
                <w:sz w:val="22"/>
              </w:rPr>
            </w:pPr>
            <w:r>
              <w:rPr>
                <w:sz w:val="22"/>
              </w:rPr>
              <w:t>Created</w:t>
            </w:r>
            <w:r>
              <w:rPr>
                <w:spacing w:val="-9"/>
                <w:sz w:val="22"/>
              </w:rPr>
              <w:t xml:space="preserve"> </w:t>
            </w:r>
            <w:r>
              <w:rPr>
                <w:sz w:val="22"/>
              </w:rPr>
              <w:t>subsections</w:t>
            </w:r>
            <w:r>
              <w:rPr>
                <w:spacing w:val="-11"/>
                <w:sz w:val="22"/>
              </w:rPr>
              <w:t xml:space="preserve"> </w:t>
            </w:r>
            <w:r>
              <w:rPr>
                <w:sz w:val="22"/>
              </w:rPr>
              <w:t>for</w:t>
            </w:r>
            <w:r>
              <w:rPr>
                <w:spacing w:val="-8"/>
                <w:sz w:val="22"/>
              </w:rPr>
              <w:t xml:space="preserve"> </w:t>
            </w:r>
            <w:r>
              <w:rPr>
                <w:sz w:val="22"/>
              </w:rPr>
              <w:t>each</w:t>
            </w:r>
            <w:r>
              <w:rPr>
                <w:spacing w:val="-9"/>
                <w:sz w:val="22"/>
              </w:rPr>
              <w:t xml:space="preserve"> </w:t>
            </w:r>
            <w:r>
              <w:rPr>
                <w:sz w:val="22"/>
              </w:rPr>
              <w:t>information collection included in the ICR.</w:t>
            </w:r>
          </w:p>
        </w:tc>
        <w:tc>
          <w:tcPr>
            <w:tcW w:w="4681" w:type="dxa"/>
          </w:tcPr>
          <w:p>
            <w:pPr>
              <w:pStyle w:val="TableParagraph"/>
              <w:numPr>
                <w:ilvl w:val="0"/>
                <w:numId w:val="24"/>
              </w:numPr>
              <w:tabs>
                <w:tab w:val="left" w:pos="447"/>
              </w:tabs>
              <w:spacing w:before="0" w:after="0" w:line="269" w:lineRule="exact"/>
              <w:ind w:left="447" w:right="0" w:hanging="360"/>
              <w:jc w:val="left"/>
              <w:rPr>
                <w:sz w:val="22"/>
              </w:rPr>
            </w:pPr>
            <w:r>
              <w:rPr>
                <w:sz w:val="22"/>
              </w:rPr>
              <w:t>To</w:t>
            </w:r>
            <w:r>
              <w:rPr>
                <w:spacing w:val="-4"/>
                <w:sz w:val="22"/>
              </w:rPr>
              <w:t xml:space="preserve"> </w:t>
            </w:r>
            <w:r>
              <w:rPr>
                <w:sz w:val="22"/>
              </w:rPr>
              <w:t>improve</w:t>
            </w:r>
            <w:r>
              <w:rPr>
                <w:spacing w:val="-4"/>
                <w:sz w:val="22"/>
              </w:rPr>
              <w:t xml:space="preserve"> </w:t>
            </w:r>
            <w:r>
              <w:rPr>
                <w:sz w:val="22"/>
              </w:rPr>
              <w:t>organization</w:t>
            </w:r>
            <w:r>
              <w:rPr>
                <w:spacing w:val="-4"/>
                <w:sz w:val="22"/>
              </w:rPr>
              <w:t xml:space="preserve"> </w:t>
            </w:r>
            <w:r>
              <w:rPr>
                <w:sz w:val="22"/>
              </w:rPr>
              <w:t>and</w:t>
            </w:r>
            <w:r>
              <w:rPr>
                <w:spacing w:val="-3"/>
                <w:sz w:val="22"/>
              </w:rPr>
              <w:t xml:space="preserve"> </w:t>
            </w:r>
            <w:r>
              <w:rPr>
                <w:spacing w:val="-2"/>
                <w:sz w:val="22"/>
              </w:rPr>
              <w:t>readability.</w:t>
            </w:r>
          </w:p>
        </w:tc>
      </w:tr>
    </w:tbl>
    <w:p>
      <w:pPr>
        <w:pStyle w:val="TableParagraph"/>
        <w:spacing w:after="0" w:line="269" w:lineRule="exact"/>
        <w:jc w:val="left"/>
        <w:rPr>
          <w:sz w:val="22"/>
        </w:rPr>
        <w:sectPr>
          <w:type w:val="continuous"/>
          <w:pgSz w:w="12240" w:h="15840"/>
          <w:pgMar w:top="1420" w:right="360" w:bottom="1220" w:left="360" w:header="0" w:footer="1024"/>
          <w:cols w:space="720"/>
        </w:sectPr>
      </w:pPr>
    </w:p>
    <w:tbl>
      <w:tblPr>
        <w:tblStyle w:val="TableNormal"/>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8"/>
        <w:gridCol w:w="4232"/>
        <w:gridCol w:w="4681"/>
      </w:tblGrid>
      <w:tr>
        <w:tblPrEx>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12"/>
          <w:jc w:val="left"/>
        </w:trPr>
        <w:tc>
          <w:tcPr>
            <w:tcW w:w="2158" w:type="dxa"/>
          </w:tcPr>
          <w:p>
            <w:pPr>
              <w:pStyle w:val="TableParagraph"/>
              <w:spacing w:line="251" w:lineRule="exact"/>
              <w:ind w:left="107" w:firstLine="0"/>
              <w:rPr>
                <w:sz w:val="22"/>
              </w:rPr>
            </w:pPr>
            <w:r>
              <w:rPr>
                <w:spacing w:val="-4"/>
                <w:sz w:val="22"/>
              </w:rPr>
              <w:t>12.2</w:t>
            </w:r>
          </w:p>
        </w:tc>
        <w:tc>
          <w:tcPr>
            <w:tcW w:w="4232" w:type="dxa"/>
          </w:tcPr>
          <w:p>
            <w:pPr>
              <w:pStyle w:val="TableParagraph"/>
              <w:numPr>
                <w:ilvl w:val="0"/>
                <w:numId w:val="23"/>
              </w:numPr>
              <w:tabs>
                <w:tab w:val="left" w:pos="544"/>
              </w:tabs>
              <w:spacing w:before="0" w:after="0" w:line="240" w:lineRule="auto"/>
              <w:ind w:left="544" w:right="123" w:hanging="360"/>
              <w:jc w:val="left"/>
              <w:rPr>
                <w:sz w:val="22"/>
              </w:rPr>
            </w:pPr>
            <w:r>
              <w:rPr>
                <w:sz w:val="22"/>
              </w:rPr>
              <w:t>Added burden hours and costs associated with new information collections</w:t>
            </w:r>
            <w:r>
              <w:rPr>
                <w:spacing w:val="-8"/>
                <w:sz w:val="22"/>
              </w:rPr>
              <w:t xml:space="preserve"> </w:t>
            </w:r>
            <w:r>
              <w:rPr>
                <w:sz w:val="22"/>
              </w:rPr>
              <w:t>under</w:t>
            </w:r>
            <w:r>
              <w:rPr>
                <w:spacing w:val="-10"/>
                <w:sz w:val="22"/>
              </w:rPr>
              <w:t xml:space="preserve"> </w:t>
            </w:r>
            <w:r>
              <w:rPr>
                <w:sz w:val="22"/>
              </w:rPr>
              <w:t>the</w:t>
            </w:r>
            <w:r>
              <w:rPr>
                <w:spacing w:val="-10"/>
                <w:sz w:val="22"/>
              </w:rPr>
              <w:t xml:space="preserve"> </w:t>
            </w:r>
            <w:r>
              <w:rPr>
                <w:sz w:val="22"/>
              </w:rPr>
              <w:t>final</w:t>
            </w:r>
            <w:r>
              <w:rPr>
                <w:spacing w:val="-10"/>
                <w:sz w:val="22"/>
              </w:rPr>
              <w:t xml:space="preserve"> </w:t>
            </w:r>
            <w:r>
              <w:rPr>
                <w:sz w:val="22"/>
              </w:rPr>
              <w:t xml:space="preserve">requirements, </w:t>
            </w:r>
            <w:r>
              <w:rPr>
                <w:spacing w:val="-2"/>
                <w:sz w:val="22"/>
              </w:rPr>
              <w:t>including:</w:t>
            </w:r>
          </w:p>
          <w:p>
            <w:pPr>
              <w:pStyle w:val="TableParagraph"/>
              <w:numPr>
                <w:ilvl w:val="1"/>
                <w:numId w:val="23"/>
              </w:numPr>
              <w:tabs>
                <w:tab w:val="left" w:pos="825"/>
                <w:tab w:val="left" w:pos="827"/>
              </w:tabs>
              <w:spacing w:before="1" w:after="0" w:line="235" w:lineRule="auto"/>
              <w:ind w:left="827" w:right="113" w:hanging="361"/>
              <w:jc w:val="left"/>
              <w:rPr>
                <w:sz w:val="22"/>
              </w:rPr>
            </w:pPr>
            <w:r>
              <w:rPr>
                <w:sz w:val="22"/>
              </w:rPr>
              <w:t>Organizing</w:t>
            </w:r>
            <w:r>
              <w:rPr>
                <w:spacing w:val="-8"/>
                <w:sz w:val="22"/>
              </w:rPr>
              <w:t xml:space="preserve"> </w:t>
            </w:r>
            <w:r>
              <w:rPr>
                <w:sz w:val="22"/>
              </w:rPr>
              <w:t>files</w:t>
            </w:r>
            <w:r>
              <w:rPr>
                <w:spacing w:val="-8"/>
                <w:sz w:val="22"/>
              </w:rPr>
              <w:t xml:space="preserve"> </w:t>
            </w:r>
            <w:r>
              <w:rPr>
                <w:sz w:val="22"/>
              </w:rPr>
              <w:t>by</w:t>
            </w:r>
            <w:r>
              <w:rPr>
                <w:spacing w:val="-10"/>
                <w:sz w:val="22"/>
              </w:rPr>
              <w:t xml:space="preserve"> </w:t>
            </w:r>
            <w:r>
              <w:rPr>
                <w:sz w:val="22"/>
              </w:rPr>
              <w:t>provider</w:t>
            </w:r>
            <w:r>
              <w:rPr>
                <w:spacing w:val="-7"/>
                <w:sz w:val="22"/>
              </w:rPr>
              <w:t xml:space="preserve"> </w:t>
            </w:r>
            <w:r>
              <w:rPr>
                <w:sz w:val="22"/>
              </w:rPr>
              <w:t>network and allowing service providers or other parties to publish provider network-level files across multiple self-insured group health plans;</w:t>
            </w:r>
          </w:p>
          <w:p>
            <w:pPr>
              <w:pStyle w:val="TableParagraph"/>
              <w:numPr>
                <w:ilvl w:val="1"/>
                <w:numId w:val="23"/>
              </w:numPr>
              <w:tabs>
                <w:tab w:val="left" w:pos="825"/>
                <w:tab w:val="left" w:pos="827"/>
              </w:tabs>
              <w:spacing w:before="8" w:after="0" w:line="232" w:lineRule="auto"/>
              <w:ind w:left="827" w:right="389" w:hanging="361"/>
              <w:jc w:val="left"/>
              <w:rPr>
                <w:sz w:val="22"/>
              </w:rPr>
            </w:pPr>
            <w:r>
              <w:rPr>
                <w:sz w:val="22"/>
              </w:rPr>
              <w:t>Including</w:t>
            </w:r>
            <w:r>
              <w:rPr>
                <w:spacing w:val="-7"/>
                <w:sz w:val="22"/>
              </w:rPr>
              <w:t xml:space="preserve"> </w:t>
            </w:r>
            <w:r>
              <w:rPr>
                <w:sz w:val="22"/>
              </w:rPr>
              <w:t>product</w:t>
            </w:r>
            <w:r>
              <w:rPr>
                <w:spacing w:val="-6"/>
                <w:sz w:val="22"/>
              </w:rPr>
              <w:t xml:space="preserve"> </w:t>
            </w:r>
            <w:r>
              <w:rPr>
                <w:sz w:val="22"/>
              </w:rPr>
              <w:t>type</w:t>
            </w:r>
            <w:r>
              <w:rPr>
                <w:spacing w:val="-9"/>
                <w:sz w:val="22"/>
              </w:rPr>
              <w:t xml:space="preserve"> </w:t>
            </w:r>
            <w:r>
              <w:rPr>
                <w:sz w:val="22"/>
              </w:rPr>
              <w:t>in</w:t>
            </w:r>
            <w:r>
              <w:rPr>
                <w:spacing w:val="-7"/>
                <w:sz w:val="22"/>
              </w:rPr>
              <w:t xml:space="preserve"> </w:t>
            </w:r>
            <w:r>
              <w:rPr>
                <w:sz w:val="22"/>
              </w:rPr>
              <w:t>both</w:t>
            </w:r>
            <w:r>
              <w:rPr>
                <w:spacing w:val="-7"/>
                <w:sz w:val="22"/>
              </w:rPr>
              <w:t xml:space="preserve"> </w:t>
            </w:r>
            <w:r>
              <w:rPr>
                <w:sz w:val="22"/>
              </w:rPr>
              <w:t>the In-network Rate and Allowed Amount Files;</w:t>
            </w:r>
          </w:p>
          <w:p>
            <w:pPr>
              <w:pStyle w:val="TableParagraph"/>
              <w:numPr>
                <w:ilvl w:val="1"/>
                <w:numId w:val="23"/>
              </w:numPr>
              <w:tabs>
                <w:tab w:val="left" w:pos="825"/>
                <w:tab w:val="left" w:pos="827"/>
              </w:tabs>
              <w:spacing w:before="8" w:after="0" w:line="230" w:lineRule="auto"/>
              <w:ind w:left="827" w:right="109" w:hanging="361"/>
              <w:jc w:val="left"/>
              <w:rPr>
                <w:sz w:val="22"/>
              </w:rPr>
            </w:pPr>
            <w:r>
              <w:rPr>
                <w:sz w:val="22"/>
              </w:rPr>
              <w:t>Reporting dollar amounts except for payments</w:t>
            </w:r>
            <w:r>
              <w:rPr>
                <w:spacing w:val="-7"/>
                <w:sz w:val="22"/>
              </w:rPr>
              <w:t xml:space="preserve"> </w:t>
            </w:r>
            <w:r>
              <w:rPr>
                <w:sz w:val="22"/>
              </w:rPr>
              <w:t>based</w:t>
            </w:r>
            <w:r>
              <w:rPr>
                <w:spacing w:val="-7"/>
                <w:sz w:val="22"/>
              </w:rPr>
              <w:t xml:space="preserve"> </w:t>
            </w:r>
            <w:r>
              <w:rPr>
                <w:sz w:val="22"/>
              </w:rPr>
              <w:t>only</w:t>
            </w:r>
            <w:r>
              <w:rPr>
                <w:spacing w:val="-7"/>
                <w:sz w:val="22"/>
              </w:rPr>
              <w:t xml:space="preserve"> </w:t>
            </w:r>
            <w:r>
              <w:rPr>
                <w:sz w:val="22"/>
              </w:rPr>
              <w:t>on</w:t>
            </w:r>
            <w:r>
              <w:rPr>
                <w:spacing w:val="-7"/>
                <w:sz w:val="22"/>
              </w:rPr>
              <w:t xml:space="preserve"> </w:t>
            </w:r>
            <w:r>
              <w:rPr>
                <w:sz w:val="22"/>
              </w:rPr>
              <w:t>a</w:t>
            </w:r>
            <w:r>
              <w:rPr>
                <w:spacing w:val="-7"/>
                <w:sz w:val="22"/>
              </w:rPr>
              <w:t xml:space="preserve"> </w:t>
            </w:r>
            <w:r>
              <w:rPr>
                <w:sz w:val="22"/>
              </w:rPr>
              <w:t>percentage of billed charges;</w:t>
            </w:r>
          </w:p>
          <w:p>
            <w:pPr>
              <w:pStyle w:val="TableParagraph"/>
              <w:numPr>
                <w:ilvl w:val="1"/>
                <w:numId w:val="23"/>
              </w:numPr>
              <w:tabs>
                <w:tab w:val="left" w:pos="825"/>
                <w:tab w:val="left" w:pos="827"/>
              </w:tabs>
              <w:spacing w:before="9" w:after="0" w:line="232" w:lineRule="auto"/>
              <w:ind w:left="827" w:right="152" w:hanging="361"/>
              <w:jc w:val="left"/>
              <w:rPr>
                <w:sz w:val="22"/>
              </w:rPr>
            </w:pPr>
            <w:r>
              <w:rPr>
                <w:sz w:val="22"/>
              </w:rPr>
              <w:t>Excluding</w:t>
            </w:r>
            <w:r>
              <w:rPr>
                <w:spacing w:val="-10"/>
                <w:sz w:val="22"/>
              </w:rPr>
              <w:t xml:space="preserve"> </w:t>
            </w:r>
            <w:r>
              <w:rPr>
                <w:sz w:val="22"/>
              </w:rPr>
              <w:t>certain</w:t>
            </w:r>
            <w:r>
              <w:rPr>
                <w:spacing w:val="-8"/>
                <w:sz w:val="22"/>
              </w:rPr>
              <w:t xml:space="preserve"> </w:t>
            </w:r>
            <w:r>
              <w:rPr>
                <w:sz w:val="22"/>
              </w:rPr>
              <w:t>providers</w:t>
            </w:r>
            <w:r>
              <w:rPr>
                <w:spacing w:val="-10"/>
                <w:sz w:val="22"/>
              </w:rPr>
              <w:t xml:space="preserve"> </w:t>
            </w:r>
            <w:r>
              <w:rPr>
                <w:sz w:val="22"/>
              </w:rPr>
              <w:t>from</w:t>
            </w:r>
            <w:r>
              <w:rPr>
                <w:spacing w:val="-7"/>
                <w:sz w:val="22"/>
              </w:rPr>
              <w:t xml:space="preserve"> </w:t>
            </w:r>
            <w:r>
              <w:rPr>
                <w:sz w:val="22"/>
              </w:rPr>
              <w:t>In-network Rate Files and publishing Taxonomy Files;</w:t>
            </w:r>
          </w:p>
          <w:p>
            <w:pPr>
              <w:pStyle w:val="TableParagraph"/>
              <w:numPr>
                <w:ilvl w:val="1"/>
                <w:numId w:val="23"/>
              </w:numPr>
              <w:tabs>
                <w:tab w:val="left" w:pos="826"/>
                <w:tab w:val="left" w:pos="828"/>
              </w:tabs>
              <w:spacing w:before="4" w:after="0" w:line="232" w:lineRule="auto"/>
              <w:ind w:left="828" w:right="180" w:hanging="361"/>
              <w:jc w:val="left"/>
              <w:rPr>
                <w:sz w:val="22"/>
              </w:rPr>
            </w:pPr>
            <w:r>
              <w:rPr>
                <w:sz w:val="22"/>
              </w:rPr>
              <w:t>Expanding the reporting and lookback</w:t>
            </w:r>
            <w:r>
              <w:rPr>
                <w:spacing w:val="-11"/>
                <w:sz w:val="22"/>
              </w:rPr>
              <w:t xml:space="preserve"> </w:t>
            </w:r>
            <w:r>
              <w:rPr>
                <w:sz w:val="22"/>
              </w:rPr>
              <w:t>periods</w:t>
            </w:r>
            <w:r>
              <w:rPr>
                <w:spacing w:val="-12"/>
                <w:sz w:val="22"/>
              </w:rPr>
              <w:t xml:space="preserve"> </w:t>
            </w:r>
            <w:r>
              <w:rPr>
                <w:sz w:val="22"/>
              </w:rPr>
              <w:t>for</w:t>
            </w:r>
            <w:r>
              <w:rPr>
                <w:spacing w:val="-12"/>
                <w:sz w:val="22"/>
              </w:rPr>
              <w:t xml:space="preserve"> </w:t>
            </w:r>
            <w:r>
              <w:rPr>
                <w:sz w:val="22"/>
              </w:rPr>
              <w:t xml:space="preserve">out-of-network </w:t>
            </w:r>
            <w:r>
              <w:rPr>
                <w:spacing w:val="-2"/>
                <w:sz w:val="22"/>
              </w:rPr>
              <w:t>amounts;</w:t>
            </w:r>
          </w:p>
          <w:p>
            <w:pPr>
              <w:pStyle w:val="TableParagraph"/>
              <w:numPr>
                <w:ilvl w:val="1"/>
                <w:numId w:val="23"/>
              </w:numPr>
              <w:tabs>
                <w:tab w:val="left" w:pos="826"/>
                <w:tab w:val="left" w:pos="828"/>
              </w:tabs>
              <w:spacing w:before="3" w:after="0" w:line="232" w:lineRule="auto"/>
              <w:ind w:left="828" w:right="433" w:hanging="361"/>
              <w:jc w:val="left"/>
              <w:rPr>
                <w:sz w:val="22"/>
              </w:rPr>
            </w:pPr>
            <w:r>
              <w:rPr>
                <w:sz w:val="22"/>
              </w:rPr>
              <w:t>Lowering the claims reporting threshold</w:t>
            </w:r>
            <w:r>
              <w:rPr>
                <w:spacing w:val="-10"/>
                <w:sz w:val="22"/>
              </w:rPr>
              <w:t xml:space="preserve"> </w:t>
            </w:r>
            <w:r>
              <w:rPr>
                <w:sz w:val="22"/>
              </w:rPr>
              <w:t>in</w:t>
            </w:r>
            <w:r>
              <w:rPr>
                <w:spacing w:val="-10"/>
                <w:sz w:val="22"/>
              </w:rPr>
              <w:t xml:space="preserve"> </w:t>
            </w:r>
            <w:r>
              <w:rPr>
                <w:sz w:val="22"/>
              </w:rPr>
              <w:t>the</w:t>
            </w:r>
            <w:r>
              <w:rPr>
                <w:spacing w:val="-10"/>
                <w:sz w:val="22"/>
              </w:rPr>
              <w:t xml:space="preserve"> </w:t>
            </w:r>
            <w:r>
              <w:rPr>
                <w:sz w:val="22"/>
              </w:rPr>
              <w:t>Allowed</w:t>
            </w:r>
            <w:r>
              <w:rPr>
                <w:spacing w:val="-10"/>
                <w:sz w:val="22"/>
              </w:rPr>
              <w:t xml:space="preserve"> </w:t>
            </w:r>
            <w:r>
              <w:rPr>
                <w:sz w:val="22"/>
              </w:rPr>
              <w:t xml:space="preserve">Amount </w:t>
            </w:r>
            <w:r>
              <w:rPr>
                <w:spacing w:val="-2"/>
                <w:sz w:val="22"/>
              </w:rPr>
              <w:t>File;</w:t>
            </w:r>
          </w:p>
          <w:p>
            <w:pPr>
              <w:pStyle w:val="TableParagraph"/>
              <w:numPr>
                <w:ilvl w:val="1"/>
                <w:numId w:val="23"/>
              </w:numPr>
              <w:tabs>
                <w:tab w:val="left" w:pos="826"/>
                <w:tab w:val="left" w:pos="828"/>
              </w:tabs>
              <w:spacing w:before="3" w:after="0" w:line="237" w:lineRule="auto"/>
              <w:ind w:left="828" w:right="195" w:hanging="361"/>
              <w:jc w:val="left"/>
              <w:rPr>
                <w:sz w:val="22"/>
              </w:rPr>
            </w:pPr>
            <w:r>
              <w:rPr>
                <w:sz w:val="22"/>
              </w:rPr>
              <w:t>Aggregating</w:t>
            </w:r>
            <w:r>
              <w:rPr>
                <w:spacing w:val="-4"/>
                <w:sz w:val="22"/>
              </w:rPr>
              <w:t xml:space="preserve"> </w:t>
            </w:r>
            <w:r>
              <w:rPr>
                <w:sz w:val="22"/>
              </w:rPr>
              <w:t>Allowed</w:t>
            </w:r>
            <w:r>
              <w:rPr>
                <w:spacing w:val="-4"/>
                <w:sz w:val="22"/>
              </w:rPr>
              <w:t xml:space="preserve"> </w:t>
            </w:r>
            <w:r>
              <w:rPr>
                <w:sz w:val="22"/>
              </w:rPr>
              <w:t>Amount</w:t>
            </w:r>
            <w:r>
              <w:rPr>
                <w:spacing w:val="-3"/>
                <w:sz w:val="22"/>
              </w:rPr>
              <w:t xml:space="preserve"> </w:t>
            </w:r>
            <w:r>
              <w:rPr>
                <w:sz w:val="22"/>
              </w:rPr>
              <w:t>Files by</w:t>
            </w:r>
            <w:r>
              <w:rPr>
                <w:spacing w:val="-8"/>
                <w:sz w:val="22"/>
              </w:rPr>
              <w:t xml:space="preserve"> </w:t>
            </w:r>
            <w:r>
              <w:rPr>
                <w:sz w:val="22"/>
              </w:rPr>
              <w:t>market</w:t>
            </w:r>
            <w:r>
              <w:rPr>
                <w:spacing w:val="-7"/>
                <w:sz w:val="22"/>
              </w:rPr>
              <w:t xml:space="preserve"> </w:t>
            </w:r>
            <w:r>
              <w:rPr>
                <w:sz w:val="22"/>
              </w:rPr>
              <w:t>type</w:t>
            </w:r>
            <w:r>
              <w:rPr>
                <w:spacing w:val="-9"/>
                <w:sz w:val="22"/>
              </w:rPr>
              <w:t xml:space="preserve"> </w:t>
            </w:r>
            <w:r>
              <w:rPr>
                <w:sz w:val="22"/>
              </w:rPr>
              <w:t>and</w:t>
            </w:r>
            <w:r>
              <w:rPr>
                <w:spacing w:val="-8"/>
                <w:sz w:val="22"/>
              </w:rPr>
              <w:t xml:space="preserve"> </w:t>
            </w:r>
            <w:r>
              <w:rPr>
                <w:sz w:val="22"/>
              </w:rPr>
              <w:t>allowing</w:t>
            </w:r>
            <w:r>
              <w:rPr>
                <w:spacing w:val="-8"/>
                <w:sz w:val="22"/>
              </w:rPr>
              <w:t xml:space="preserve"> </w:t>
            </w:r>
            <w:r>
              <w:rPr>
                <w:sz w:val="22"/>
              </w:rPr>
              <w:t xml:space="preserve">service providers or other parties to aggregate by market type across multiple self-insured group health </w:t>
            </w:r>
            <w:r>
              <w:rPr>
                <w:spacing w:val="-2"/>
                <w:sz w:val="22"/>
              </w:rPr>
              <w:t>plans;</w:t>
            </w:r>
          </w:p>
          <w:p>
            <w:pPr>
              <w:pStyle w:val="TableParagraph"/>
              <w:numPr>
                <w:ilvl w:val="1"/>
                <w:numId w:val="23"/>
              </w:numPr>
              <w:tabs>
                <w:tab w:val="left" w:pos="826"/>
                <w:tab w:val="left" w:pos="828"/>
              </w:tabs>
              <w:spacing w:before="0" w:after="0" w:line="232" w:lineRule="auto"/>
              <w:ind w:left="828" w:right="634" w:hanging="361"/>
              <w:jc w:val="left"/>
              <w:rPr>
                <w:sz w:val="22"/>
              </w:rPr>
            </w:pPr>
            <w:r>
              <w:rPr>
                <w:sz w:val="22"/>
              </w:rPr>
              <w:t>Implementing</w:t>
            </w:r>
            <w:r>
              <w:rPr>
                <w:spacing w:val="-10"/>
                <w:sz w:val="22"/>
              </w:rPr>
              <w:t xml:space="preserve"> </w:t>
            </w:r>
            <w:r>
              <w:rPr>
                <w:sz w:val="22"/>
              </w:rPr>
              <w:t>and</w:t>
            </w:r>
            <w:r>
              <w:rPr>
                <w:spacing w:val="-13"/>
                <w:sz w:val="22"/>
              </w:rPr>
              <w:t xml:space="preserve"> </w:t>
            </w:r>
            <w:r>
              <w:rPr>
                <w:sz w:val="22"/>
              </w:rPr>
              <w:t>updating</w:t>
            </w:r>
            <w:r>
              <w:rPr>
                <w:spacing w:val="-13"/>
                <w:sz w:val="22"/>
              </w:rPr>
              <w:t xml:space="preserve"> </w:t>
            </w:r>
            <w:r>
              <w:rPr>
                <w:sz w:val="22"/>
              </w:rPr>
              <w:t>the disclosures required for the Utilization File;</w:t>
            </w:r>
          </w:p>
          <w:p>
            <w:pPr>
              <w:pStyle w:val="TableParagraph"/>
              <w:numPr>
                <w:ilvl w:val="1"/>
                <w:numId w:val="23"/>
              </w:numPr>
              <w:tabs>
                <w:tab w:val="left" w:pos="826"/>
                <w:tab w:val="left" w:pos="828"/>
              </w:tabs>
              <w:spacing w:before="0" w:after="0" w:line="237" w:lineRule="auto"/>
              <w:ind w:left="828" w:right="106" w:hanging="361"/>
              <w:jc w:val="left"/>
              <w:rPr>
                <w:sz w:val="22"/>
              </w:rPr>
            </w:pPr>
            <w:r>
              <w:rPr>
                <w:sz w:val="22"/>
              </w:rPr>
              <w:t>Adding</w:t>
            </w:r>
            <w:r>
              <w:rPr>
                <w:spacing w:val="-5"/>
                <w:sz w:val="22"/>
              </w:rPr>
              <w:t xml:space="preserve"> </w:t>
            </w:r>
            <w:r>
              <w:rPr>
                <w:sz w:val="22"/>
              </w:rPr>
              <w:t>a</w:t>
            </w:r>
            <w:r>
              <w:rPr>
                <w:spacing w:val="-6"/>
                <w:sz w:val="22"/>
              </w:rPr>
              <w:t xml:space="preserve"> </w:t>
            </w:r>
            <w:r>
              <w:rPr>
                <w:sz w:val="22"/>
              </w:rPr>
              <w:t>text</w:t>
            </w:r>
            <w:r>
              <w:rPr>
                <w:spacing w:val="-6"/>
                <w:sz w:val="22"/>
              </w:rPr>
              <w:t xml:space="preserve"> </w:t>
            </w:r>
            <w:r>
              <w:rPr>
                <w:sz w:val="22"/>
              </w:rPr>
              <w:t>file,</w:t>
            </w:r>
            <w:r>
              <w:rPr>
                <w:spacing w:val="-7"/>
                <w:sz w:val="22"/>
              </w:rPr>
              <w:t xml:space="preserve"> </w:t>
            </w:r>
            <w:r>
              <w:rPr>
                <w:sz w:val="22"/>
              </w:rPr>
              <w:t>identifying</w:t>
            </w:r>
            <w:r>
              <w:rPr>
                <w:spacing w:val="-5"/>
                <w:sz w:val="22"/>
              </w:rPr>
              <w:t xml:space="preserve"> </w:t>
            </w:r>
            <w:r>
              <w:rPr>
                <w:sz w:val="22"/>
              </w:rPr>
              <w:t>a</w:t>
            </w:r>
            <w:r>
              <w:rPr>
                <w:spacing w:val="-5"/>
                <w:sz w:val="22"/>
              </w:rPr>
              <w:t xml:space="preserve"> </w:t>
            </w:r>
            <w:r>
              <w:rPr>
                <w:sz w:val="22"/>
              </w:rPr>
              <w:t>point of contact for inquiries, and responding to machine-readable file inquiries to improve the discoverability and accessibility of machine-readable files;</w:t>
            </w:r>
          </w:p>
          <w:p>
            <w:pPr>
              <w:pStyle w:val="TableParagraph"/>
              <w:numPr>
                <w:ilvl w:val="1"/>
                <w:numId w:val="23"/>
              </w:numPr>
              <w:tabs>
                <w:tab w:val="left" w:pos="826"/>
                <w:tab w:val="left" w:pos="828"/>
              </w:tabs>
              <w:spacing w:before="0" w:after="0" w:line="235" w:lineRule="auto"/>
              <w:ind w:left="828" w:right="175" w:hanging="361"/>
              <w:jc w:val="left"/>
              <w:rPr>
                <w:sz w:val="22"/>
              </w:rPr>
            </w:pPr>
            <w:r>
              <w:rPr>
                <w:sz w:val="22"/>
              </w:rPr>
              <w:t>Adding a price transparency footer link on websites directing users to the</w:t>
            </w:r>
            <w:r>
              <w:rPr>
                <w:spacing w:val="-10"/>
                <w:sz w:val="22"/>
              </w:rPr>
              <w:t xml:space="preserve"> </w:t>
            </w:r>
            <w:r>
              <w:rPr>
                <w:sz w:val="22"/>
              </w:rPr>
              <w:t>location</w:t>
            </w:r>
            <w:r>
              <w:rPr>
                <w:spacing w:val="-9"/>
                <w:sz w:val="22"/>
              </w:rPr>
              <w:t xml:space="preserve"> </w:t>
            </w:r>
            <w:r>
              <w:rPr>
                <w:sz w:val="22"/>
              </w:rPr>
              <w:t>of</w:t>
            </w:r>
            <w:r>
              <w:rPr>
                <w:spacing w:val="-8"/>
                <w:sz w:val="22"/>
              </w:rPr>
              <w:t xml:space="preserve"> </w:t>
            </w:r>
            <w:r>
              <w:rPr>
                <w:sz w:val="22"/>
              </w:rPr>
              <w:t>the</w:t>
            </w:r>
            <w:r>
              <w:rPr>
                <w:spacing w:val="-9"/>
                <w:sz w:val="22"/>
              </w:rPr>
              <w:t xml:space="preserve"> </w:t>
            </w:r>
            <w:r>
              <w:rPr>
                <w:sz w:val="22"/>
              </w:rPr>
              <w:t xml:space="preserve">machine-readable </w:t>
            </w:r>
            <w:r>
              <w:rPr>
                <w:spacing w:val="-2"/>
                <w:sz w:val="22"/>
              </w:rPr>
              <w:t>files;</w:t>
            </w:r>
          </w:p>
          <w:p>
            <w:pPr>
              <w:pStyle w:val="TableParagraph"/>
              <w:numPr>
                <w:ilvl w:val="1"/>
                <w:numId w:val="23"/>
              </w:numPr>
              <w:tabs>
                <w:tab w:val="left" w:pos="826"/>
                <w:tab w:val="left" w:pos="828"/>
              </w:tabs>
              <w:spacing w:before="0" w:after="0" w:line="232" w:lineRule="auto"/>
              <w:ind w:left="828" w:right="170" w:hanging="361"/>
              <w:jc w:val="left"/>
              <w:rPr>
                <w:sz w:val="22"/>
              </w:rPr>
            </w:pPr>
            <w:r>
              <w:rPr>
                <w:sz w:val="22"/>
              </w:rPr>
              <w:t>Publishing</w:t>
            </w:r>
            <w:r>
              <w:rPr>
                <w:spacing w:val="-13"/>
                <w:sz w:val="22"/>
              </w:rPr>
              <w:t xml:space="preserve"> </w:t>
            </w:r>
            <w:r>
              <w:rPr>
                <w:sz w:val="22"/>
              </w:rPr>
              <w:t>machine-readable</w:t>
            </w:r>
            <w:r>
              <w:rPr>
                <w:spacing w:val="-10"/>
                <w:sz w:val="22"/>
              </w:rPr>
              <w:t xml:space="preserve"> </w:t>
            </w:r>
            <w:r>
              <w:rPr>
                <w:sz w:val="22"/>
              </w:rPr>
              <w:t>files</w:t>
            </w:r>
            <w:r>
              <w:rPr>
                <w:spacing w:val="-12"/>
                <w:sz w:val="22"/>
              </w:rPr>
              <w:t xml:space="preserve"> </w:t>
            </w:r>
            <w:r>
              <w:rPr>
                <w:sz w:val="22"/>
              </w:rPr>
              <w:t>in a single non-proprietary, open-standards format;</w:t>
            </w:r>
          </w:p>
          <w:p>
            <w:pPr>
              <w:pStyle w:val="TableParagraph"/>
              <w:numPr>
                <w:ilvl w:val="1"/>
                <w:numId w:val="23"/>
              </w:numPr>
              <w:tabs>
                <w:tab w:val="left" w:pos="827"/>
              </w:tabs>
              <w:spacing w:before="0" w:after="0" w:line="252" w:lineRule="exact"/>
              <w:ind w:left="827" w:right="347" w:hanging="360"/>
              <w:jc w:val="left"/>
              <w:rPr>
                <w:sz w:val="22"/>
              </w:rPr>
            </w:pPr>
            <w:r>
              <w:rPr>
                <w:sz w:val="22"/>
              </w:rPr>
              <w:t>Attesting to the accuracy and completeness</w:t>
            </w:r>
            <w:r>
              <w:rPr>
                <w:spacing w:val="-14"/>
                <w:sz w:val="22"/>
              </w:rPr>
              <w:t xml:space="preserve"> </w:t>
            </w:r>
            <w:r>
              <w:rPr>
                <w:sz w:val="22"/>
              </w:rPr>
              <w:t>of</w:t>
            </w:r>
            <w:r>
              <w:rPr>
                <w:spacing w:val="-14"/>
                <w:sz w:val="22"/>
              </w:rPr>
              <w:t xml:space="preserve"> </w:t>
            </w:r>
            <w:r>
              <w:rPr>
                <w:sz w:val="22"/>
              </w:rPr>
              <w:t>machine-readable files; and</w:t>
            </w:r>
          </w:p>
        </w:tc>
        <w:tc>
          <w:tcPr>
            <w:tcW w:w="4681" w:type="dxa"/>
          </w:tcPr>
          <w:p>
            <w:pPr>
              <w:pStyle w:val="TableParagraph"/>
              <w:numPr>
                <w:ilvl w:val="0"/>
                <w:numId w:val="22"/>
              </w:numPr>
              <w:tabs>
                <w:tab w:val="left" w:pos="447"/>
              </w:tabs>
              <w:spacing w:before="0" w:after="0" w:line="240" w:lineRule="auto"/>
              <w:ind w:left="447" w:right="124" w:hanging="360"/>
              <w:jc w:val="left"/>
              <w:rPr>
                <w:sz w:val="22"/>
              </w:rPr>
            </w:pPr>
            <w:r>
              <w:rPr>
                <w:sz w:val="22"/>
              </w:rPr>
              <w:t>To include the burden hours and costs associated with the new and amended machine-readable</w:t>
            </w:r>
            <w:r>
              <w:rPr>
                <w:spacing w:val="-8"/>
                <w:sz w:val="22"/>
              </w:rPr>
              <w:t xml:space="preserve"> </w:t>
            </w:r>
            <w:r>
              <w:rPr>
                <w:sz w:val="22"/>
              </w:rPr>
              <w:t>file</w:t>
            </w:r>
            <w:r>
              <w:rPr>
                <w:spacing w:val="-10"/>
                <w:sz w:val="22"/>
              </w:rPr>
              <w:t xml:space="preserve"> </w:t>
            </w:r>
            <w:r>
              <w:rPr>
                <w:sz w:val="22"/>
              </w:rPr>
              <w:t>requirements</w:t>
            </w:r>
            <w:r>
              <w:rPr>
                <w:spacing w:val="-8"/>
                <w:sz w:val="22"/>
              </w:rPr>
              <w:t xml:space="preserve"> </w:t>
            </w:r>
            <w:r>
              <w:rPr>
                <w:sz w:val="22"/>
              </w:rPr>
              <w:t>adopted</w:t>
            </w:r>
            <w:r>
              <w:rPr>
                <w:spacing w:val="-8"/>
                <w:sz w:val="22"/>
              </w:rPr>
              <w:t xml:space="preserve"> </w:t>
            </w:r>
            <w:r>
              <w:rPr>
                <w:sz w:val="22"/>
              </w:rPr>
              <w:t>in the 2026 final rules.</w:t>
            </w:r>
          </w:p>
        </w:tc>
      </w:tr>
    </w:tbl>
    <w:p>
      <w:pPr>
        <w:pStyle w:val="TableParagraph"/>
        <w:spacing w:after="0" w:line="240" w:lineRule="auto"/>
        <w:jc w:val="left"/>
        <w:rPr>
          <w:sz w:val="22"/>
        </w:rPr>
        <w:sectPr>
          <w:pgSz w:w="12240" w:h="15840"/>
          <w:pgMar w:top="1420" w:right="360" w:bottom="1609" w:left="360" w:header="0" w:footer="1024"/>
          <w:cols w:space="720"/>
        </w:sectPr>
      </w:pPr>
    </w:p>
    <w:tbl>
      <w:tblPr>
        <w:tblStyle w:val="TableNormal"/>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8"/>
        <w:gridCol w:w="4232"/>
        <w:gridCol w:w="4681"/>
      </w:tblGrid>
      <w:tr>
        <w:tblPrEx>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757"/>
          <w:jc w:val="left"/>
        </w:trPr>
        <w:tc>
          <w:tcPr>
            <w:tcW w:w="2158" w:type="dxa"/>
          </w:tcPr>
          <w:p>
            <w:pPr>
              <w:pStyle w:val="TableParagraph"/>
              <w:ind w:left="0" w:firstLine="0"/>
              <w:rPr>
                <w:sz w:val="22"/>
              </w:rPr>
            </w:pPr>
          </w:p>
        </w:tc>
        <w:tc>
          <w:tcPr>
            <w:tcW w:w="4232" w:type="dxa"/>
          </w:tcPr>
          <w:p>
            <w:pPr>
              <w:pStyle w:val="TableParagraph"/>
              <w:numPr>
                <w:ilvl w:val="0"/>
                <w:numId w:val="21"/>
              </w:numPr>
              <w:tabs>
                <w:tab w:val="left" w:pos="827"/>
              </w:tabs>
              <w:spacing w:before="9" w:after="0" w:line="225" w:lineRule="auto"/>
              <w:ind w:left="827" w:right="125" w:hanging="360"/>
              <w:jc w:val="left"/>
              <w:rPr>
                <w:sz w:val="22"/>
              </w:rPr>
            </w:pPr>
            <w:r>
              <w:rPr>
                <w:sz w:val="22"/>
              </w:rPr>
              <w:t>Implementing the phased implementation</w:t>
            </w:r>
            <w:r>
              <w:rPr>
                <w:spacing w:val="-2"/>
                <w:sz w:val="22"/>
              </w:rPr>
              <w:t xml:space="preserve"> </w:t>
            </w:r>
            <w:r>
              <w:rPr>
                <w:sz w:val="22"/>
              </w:rPr>
              <w:t>of</w:t>
            </w:r>
            <w:r>
              <w:rPr>
                <w:spacing w:val="-4"/>
                <w:sz w:val="22"/>
              </w:rPr>
              <w:t xml:space="preserve"> </w:t>
            </w:r>
            <w:r>
              <w:rPr>
                <w:sz w:val="22"/>
              </w:rPr>
              <w:t>new</w:t>
            </w:r>
            <w:r>
              <w:rPr>
                <w:spacing w:val="-2"/>
                <w:sz w:val="22"/>
              </w:rPr>
              <w:t xml:space="preserve"> </w:t>
            </w:r>
            <w:r>
              <w:rPr>
                <w:sz w:val="22"/>
              </w:rPr>
              <w:t>and</w:t>
            </w:r>
            <w:r>
              <w:rPr>
                <w:spacing w:val="-4"/>
                <w:sz w:val="22"/>
              </w:rPr>
              <w:t xml:space="preserve"> </w:t>
            </w:r>
            <w:r>
              <w:rPr>
                <w:spacing w:val="-2"/>
                <w:sz w:val="22"/>
              </w:rPr>
              <w:t>amended</w:t>
            </w:r>
          </w:p>
          <w:p>
            <w:pPr>
              <w:pStyle w:val="TableParagraph"/>
              <w:spacing w:before="1" w:line="233" w:lineRule="exact"/>
              <w:ind w:left="827" w:firstLine="0"/>
              <w:rPr>
                <w:sz w:val="22"/>
              </w:rPr>
            </w:pPr>
            <w:r>
              <w:rPr>
                <w:sz w:val="22"/>
              </w:rPr>
              <w:t>machine-readable</w:t>
            </w:r>
            <w:r>
              <w:rPr>
                <w:spacing w:val="-6"/>
                <w:sz w:val="22"/>
              </w:rPr>
              <w:t xml:space="preserve"> </w:t>
            </w:r>
            <w:r>
              <w:rPr>
                <w:sz w:val="22"/>
              </w:rPr>
              <w:t>file</w:t>
            </w:r>
            <w:r>
              <w:rPr>
                <w:spacing w:val="-6"/>
                <w:sz w:val="22"/>
              </w:rPr>
              <w:t xml:space="preserve"> </w:t>
            </w:r>
            <w:r>
              <w:rPr>
                <w:spacing w:val="-2"/>
                <w:sz w:val="22"/>
              </w:rPr>
              <w:t>requirements.</w:t>
            </w:r>
          </w:p>
        </w:tc>
        <w:tc>
          <w:tcPr>
            <w:tcW w:w="4681" w:type="dxa"/>
          </w:tcPr>
          <w:p>
            <w:pPr>
              <w:pStyle w:val="TableParagraph"/>
              <w:ind w:left="0" w:firstLine="0"/>
              <w:rPr>
                <w:sz w:val="22"/>
              </w:rPr>
            </w:pPr>
          </w:p>
        </w:tc>
      </w:tr>
      <w:tr>
        <w:tblPrEx>
          <w:tblW w:w="0" w:type="auto"/>
          <w:jc w:val="left"/>
          <w:tblInd w:w="365" w:type="dxa"/>
          <w:tblLayout w:type="fixed"/>
          <w:tblCellMar>
            <w:top w:w="0" w:type="dxa"/>
            <w:left w:w="0" w:type="dxa"/>
            <w:bottom w:w="0" w:type="dxa"/>
            <w:right w:w="0" w:type="dxa"/>
          </w:tblCellMar>
          <w:tblLook w:val="01E0"/>
        </w:tblPrEx>
        <w:trPr>
          <w:trHeight w:val="1281"/>
          <w:jc w:val="left"/>
        </w:trPr>
        <w:tc>
          <w:tcPr>
            <w:tcW w:w="2158" w:type="dxa"/>
          </w:tcPr>
          <w:p>
            <w:pPr>
              <w:pStyle w:val="TableParagraph"/>
              <w:spacing w:before="1"/>
              <w:ind w:left="107" w:firstLine="0"/>
              <w:rPr>
                <w:sz w:val="22"/>
              </w:rPr>
            </w:pPr>
            <w:r>
              <w:rPr>
                <w:spacing w:val="-4"/>
                <w:sz w:val="22"/>
              </w:rPr>
              <w:t>12.2</w:t>
            </w:r>
          </w:p>
        </w:tc>
        <w:tc>
          <w:tcPr>
            <w:tcW w:w="4232" w:type="dxa"/>
          </w:tcPr>
          <w:p>
            <w:pPr>
              <w:pStyle w:val="TableParagraph"/>
              <w:numPr>
                <w:ilvl w:val="0"/>
                <w:numId w:val="20"/>
              </w:numPr>
              <w:tabs>
                <w:tab w:val="left" w:pos="544"/>
              </w:tabs>
              <w:spacing w:before="2" w:after="0" w:line="240" w:lineRule="auto"/>
              <w:ind w:left="544" w:right="158" w:hanging="360"/>
              <w:jc w:val="left"/>
              <w:rPr>
                <w:sz w:val="22"/>
              </w:rPr>
            </w:pPr>
            <w:r>
              <w:rPr>
                <w:sz w:val="22"/>
              </w:rPr>
              <w:t>Removed burden associated with proposed requirements that were not finalized,</w:t>
            </w:r>
            <w:r>
              <w:rPr>
                <w:spacing w:val="-10"/>
                <w:sz w:val="22"/>
              </w:rPr>
              <w:t xml:space="preserve"> </w:t>
            </w:r>
            <w:r>
              <w:rPr>
                <w:sz w:val="22"/>
              </w:rPr>
              <w:t>including</w:t>
            </w:r>
            <w:r>
              <w:rPr>
                <w:spacing w:val="-10"/>
                <w:sz w:val="22"/>
              </w:rPr>
              <w:t xml:space="preserve"> </w:t>
            </w:r>
            <w:r>
              <w:rPr>
                <w:sz w:val="22"/>
              </w:rPr>
              <w:t>the</w:t>
            </w:r>
            <w:r>
              <w:rPr>
                <w:spacing w:val="-7"/>
                <w:sz w:val="22"/>
              </w:rPr>
              <w:t xml:space="preserve"> </w:t>
            </w:r>
            <w:r>
              <w:rPr>
                <w:sz w:val="22"/>
              </w:rPr>
              <w:t>Change-log</w:t>
            </w:r>
            <w:r>
              <w:rPr>
                <w:spacing w:val="-7"/>
                <w:sz w:val="22"/>
              </w:rPr>
              <w:t xml:space="preserve"> </w:t>
            </w:r>
            <w:r>
              <w:rPr>
                <w:sz w:val="22"/>
              </w:rPr>
              <w:t>File and current enrollment total</w:t>
            </w:r>
          </w:p>
          <w:p>
            <w:pPr>
              <w:pStyle w:val="TableParagraph"/>
              <w:spacing w:line="231" w:lineRule="exact"/>
              <w:ind w:left="544" w:firstLine="0"/>
              <w:rPr>
                <w:sz w:val="22"/>
              </w:rPr>
            </w:pPr>
            <w:r>
              <w:rPr>
                <w:spacing w:val="-2"/>
                <w:sz w:val="22"/>
              </w:rPr>
              <w:t>requirements.</w:t>
            </w:r>
          </w:p>
        </w:tc>
        <w:tc>
          <w:tcPr>
            <w:tcW w:w="4681" w:type="dxa"/>
          </w:tcPr>
          <w:p>
            <w:pPr>
              <w:pStyle w:val="TableParagraph"/>
              <w:numPr>
                <w:ilvl w:val="0"/>
                <w:numId w:val="19"/>
              </w:numPr>
              <w:tabs>
                <w:tab w:val="left" w:pos="447"/>
              </w:tabs>
              <w:spacing w:before="2" w:after="0" w:line="240" w:lineRule="auto"/>
              <w:ind w:left="447" w:right="741" w:hanging="360"/>
              <w:jc w:val="left"/>
              <w:rPr>
                <w:sz w:val="22"/>
              </w:rPr>
            </w:pPr>
            <w:r>
              <w:rPr>
                <w:sz w:val="22"/>
              </w:rPr>
              <w:t>To</w:t>
            </w:r>
            <w:r>
              <w:rPr>
                <w:spacing w:val="-7"/>
                <w:sz w:val="22"/>
              </w:rPr>
              <w:t xml:space="preserve"> </w:t>
            </w:r>
            <w:r>
              <w:rPr>
                <w:sz w:val="22"/>
              </w:rPr>
              <w:t>ensure</w:t>
            </w:r>
            <w:r>
              <w:rPr>
                <w:spacing w:val="-7"/>
                <w:sz w:val="22"/>
              </w:rPr>
              <w:t xml:space="preserve"> </w:t>
            </w:r>
            <w:r>
              <w:rPr>
                <w:sz w:val="22"/>
              </w:rPr>
              <w:t>burden</w:t>
            </w:r>
            <w:r>
              <w:rPr>
                <w:spacing w:val="-7"/>
                <w:sz w:val="22"/>
              </w:rPr>
              <w:t xml:space="preserve"> </w:t>
            </w:r>
            <w:r>
              <w:rPr>
                <w:sz w:val="22"/>
              </w:rPr>
              <w:t>estimates</w:t>
            </w:r>
            <w:r>
              <w:rPr>
                <w:spacing w:val="-9"/>
                <w:sz w:val="22"/>
              </w:rPr>
              <w:t xml:space="preserve"> </w:t>
            </w:r>
            <w:r>
              <w:rPr>
                <w:sz w:val="22"/>
              </w:rPr>
              <w:t>reflect</w:t>
            </w:r>
            <w:r>
              <w:rPr>
                <w:spacing w:val="-6"/>
                <w:sz w:val="22"/>
              </w:rPr>
              <w:t xml:space="preserve"> </w:t>
            </w:r>
            <w:r>
              <w:rPr>
                <w:sz w:val="22"/>
              </w:rPr>
              <w:t>only requirements</w:t>
            </w:r>
            <w:r>
              <w:rPr>
                <w:spacing w:val="-1"/>
                <w:sz w:val="22"/>
              </w:rPr>
              <w:t xml:space="preserve"> </w:t>
            </w:r>
            <w:r>
              <w:rPr>
                <w:sz w:val="22"/>
              </w:rPr>
              <w:t>adopted</w:t>
            </w:r>
            <w:r>
              <w:rPr>
                <w:spacing w:val="-2"/>
                <w:sz w:val="22"/>
              </w:rPr>
              <w:t xml:space="preserve"> </w:t>
            </w:r>
            <w:r>
              <w:rPr>
                <w:sz w:val="22"/>
              </w:rPr>
              <w:t>in</w:t>
            </w:r>
            <w:r>
              <w:rPr>
                <w:spacing w:val="-2"/>
                <w:sz w:val="22"/>
              </w:rPr>
              <w:t xml:space="preserve"> </w:t>
            </w:r>
            <w:r>
              <w:rPr>
                <w:sz w:val="22"/>
              </w:rPr>
              <w:t>the</w:t>
            </w:r>
            <w:r>
              <w:rPr>
                <w:spacing w:val="-1"/>
                <w:sz w:val="22"/>
              </w:rPr>
              <w:t xml:space="preserve"> </w:t>
            </w:r>
            <w:r>
              <w:rPr>
                <w:sz w:val="22"/>
              </w:rPr>
              <w:t>final</w:t>
            </w:r>
            <w:r>
              <w:rPr>
                <w:spacing w:val="-1"/>
                <w:sz w:val="22"/>
              </w:rPr>
              <w:t xml:space="preserve"> </w:t>
            </w:r>
            <w:r>
              <w:rPr>
                <w:sz w:val="22"/>
              </w:rPr>
              <w:t>rules.</w:t>
            </w:r>
          </w:p>
        </w:tc>
      </w:tr>
      <w:tr>
        <w:tblPrEx>
          <w:tblW w:w="0" w:type="auto"/>
          <w:jc w:val="left"/>
          <w:tblInd w:w="365" w:type="dxa"/>
          <w:tblLayout w:type="fixed"/>
          <w:tblCellMar>
            <w:top w:w="0" w:type="dxa"/>
            <w:left w:w="0" w:type="dxa"/>
            <w:bottom w:w="0" w:type="dxa"/>
            <w:right w:w="0" w:type="dxa"/>
          </w:tblCellMar>
          <w:tblLook w:val="01E0"/>
        </w:tblPrEx>
        <w:trPr>
          <w:trHeight w:val="1787"/>
          <w:jc w:val="left"/>
        </w:trPr>
        <w:tc>
          <w:tcPr>
            <w:tcW w:w="2158" w:type="dxa"/>
          </w:tcPr>
          <w:p>
            <w:pPr>
              <w:pStyle w:val="TableParagraph"/>
              <w:spacing w:line="251" w:lineRule="exact"/>
              <w:ind w:left="107" w:firstLine="0"/>
              <w:rPr>
                <w:sz w:val="22"/>
              </w:rPr>
            </w:pPr>
            <w:r>
              <w:rPr>
                <w:spacing w:val="-4"/>
                <w:sz w:val="22"/>
              </w:rPr>
              <w:t>12.2</w:t>
            </w:r>
          </w:p>
        </w:tc>
        <w:tc>
          <w:tcPr>
            <w:tcW w:w="4232" w:type="dxa"/>
          </w:tcPr>
          <w:p>
            <w:pPr>
              <w:pStyle w:val="TableParagraph"/>
              <w:numPr>
                <w:ilvl w:val="0"/>
                <w:numId w:val="18"/>
              </w:numPr>
              <w:tabs>
                <w:tab w:val="left" w:pos="544"/>
              </w:tabs>
              <w:spacing w:before="0" w:after="0" w:line="240" w:lineRule="auto"/>
              <w:ind w:left="544" w:right="123" w:hanging="360"/>
              <w:jc w:val="left"/>
              <w:rPr>
                <w:sz w:val="22"/>
              </w:rPr>
            </w:pPr>
            <w:r>
              <w:rPr>
                <w:sz w:val="22"/>
              </w:rPr>
              <w:t>Revised the estimated one-time burden hours and costs associated with the Utilization File downward based on comments received during the NPRM stage of the rulemaking, including reductions</w:t>
            </w:r>
            <w:r>
              <w:rPr>
                <w:spacing w:val="-9"/>
                <w:sz w:val="22"/>
              </w:rPr>
              <w:t xml:space="preserve"> </w:t>
            </w:r>
            <w:r>
              <w:rPr>
                <w:sz w:val="22"/>
              </w:rPr>
              <w:t>in</w:t>
            </w:r>
            <w:r>
              <w:rPr>
                <w:spacing w:val="-7"/>
                <w:sz w:val="22"/>
              </w:rPr>
              <w:t xml:space="preserve"> </w:t>
            </w:r>
            <w:r>
              <w:rPr>
                <w:sz w:val="22"/>
              </w:rPr>
              <w:t>estimated</w:t>
            </w:r>
            <w:r>
              <w:rPr>
                <w:spacing w:val="-7"/>
                <w:sz w:val="22"/>
              </w:rPr>
              <w:t xml:space="preserve"> </w:t>
            </w:r>
            <w:r>
              <w:rPr>
                <w:sz w:val="22"/>
              </w:rPr>
              <w:t>hours</w:t>
            </w:r>
            <w:r>
              <w:rPr>
                <w:spacing w:val="-7"/>
                <w:sz w:val="22"/>
              </w:rPr>
              <w:t xml:space="preserve"> </w:t>
            </w:r>
            <w:r>
              <w:rPr>
                <w:sz w:val="22"/>
              </w:rPr>
              <w:t>for</w:t>
            </w:r>
            <w:r>
              <w:rPr>
                <w:spacing w:val="-6"/>
                <w:sz w:val="22"/>
              </w:rPr>
              <w:t xml:space="preserve"> </w:t>
            </w:r>
            <w:r>
              <w:rPr>
                <w:sz w:val="22"/>
              </w:rPr>
              <w:t>certain</w:t>
            </w:r>
          </w:p>
          <w:p>
            <w:pPr>
              <w:pStyle w:val="TableParagraph"/>
              <w:spacing w:line="234" w:lineRule="exact"/>
              <w:ind w:left="544" w:firstLine="0"/>
              <w:rPr>
                <w:sz w:val="22"/>
              </w:rPr>
            </w:pPr>
            <w:r>
              <w:rPr>
                <w:sz w:val="22"/>
              </w:rPr>
              <w:t>technical</w:t>
            </w:r>
            <w:r>
              <w:rPr>
                <w:spacing w:val="-2"/>
                <w:sz w:val="22"/>
              </w:rPr>
              <w:t xml:space="preserve"> personnel.</w:t>
            </w:r>
          </w:p>
        </w:tc>
        <w:tc>
          <w:tcPr>
            <w:tcW w:w="4681" w:type="dxa"/>
          </w:tcPr>
          <w:p>
            <w:pPr>
              <w:pStyle w:val="TableParagraph"/>
              <w:numPr>
                <w:ilvl w:val="0"/>
                <w:numId w:val="17"/>
              </w:numPr>
              <w:tabs>
                <w:tab w:val="left" w:pos="447"/>
              </w:tabs>
              <w:spacing w:before="0" w:after="0" w:line="240" w:lineRule="auto"/>
              <w:ind w:left="447" w:right="319" w:hanging="360"/>
              <w:jc w:val="left"/>
              <w:rPr>
                <w:sz w:val="22"/>
              </w:rPr>
            </w:pPr>
            <w:r>
              <w:rPr>
                <w:sz w:val="22"/>
              </w:rPr>
              <w:t>To more accurately reflect the expected implementation</w:t>
            </w:r>
            <w:r>
              <w:rPr>
                <w:spacing w:val="-1"/>
                <w:sz w:val="22"/>
              </w:rPr>
              <w:t xml:space="preserve"> </w:t>
            </w:r>
            <w:r>
              <w:rPr>
                <w:sz w:val="22"/>
              </w:rPr>
              <w:t>burden</w:t>
            </w:r>
            <w:r>
              <w:rPr>
                <w:spacing w:val="-4"/>
                <w:sz w:val="22"/>
              </w:rPr>
              <w:t xml:space="preserve"> </w:t>
            </w:r>
            <w:r>
              <w:rPr>
                <w:sz w:val="22"/>
              </w:rPr>
              <w:t>and</w:t>
            </w:r>
            <w:r>
              <w:rPr>
                <w:spacing w:val="-4"/>
                <w:sz w:val="22"/>
              </w:rPr>
              <w:t xml:space="preserve"> </w:t>
            </w:r>
            <w:r>
              <w:rPr>
                <w:sz w:val="22"/>
              </w:rPr>
              <w:t>costs</w:t>
            </w:r>
            <w:r>
              <w:rPr>
                <w:spacing w:val="-1"/>
                <w:sz w:val="22"/>
              </w:rPr>
              <w:t xml:space="preserve"> </w:t>
            </w:r>
            <w:r>
              <w:rPr>
                <w:sz w:val="22"/>
              </w:rPr>
              <w:t>associated with</w:t>
            </w:r>
            <w:r>
              <w:rPr>
                <w:spacing w:val="-8"/>
                <w:sz w:val="22"/>
              </w:rPr>
              <w:t xml:space="preserve"> </w:t>
            </w:r>
            <w:r>
              <w:rPr>
                <w:sz w:val="22"/>
              </w:rPr>
              <w:t>the</w:t>
            </w:r>
            <w:r>
              <w:rPr>
                <w:spacing w:val="-5"/>
                <w:sz w:val="22"/>
              </w:rPr>
              <w:t xml:space="preserve"> </w:t>
            </w:r>
            <w:r>
              <w:rPr>
                <w:sz w:val="22"/>
              </w:rPr>
              <w:t>Utilization</w:t>
            </w:r>
            <w:r>
              <w:rPr>
                <w:spacing w:val="-5"/>
                <w:sz w:val="22"/>
              </w:rPr>
              <w:t xml:space="preserve"> </w:t>
            </w:r>
            <w:r>
              <w:rPr>
                <w:sz w:val="22"/>
              </w:rPr>
              <w:t>File</w:t>
            </w:r>
            <w:r>
              <w:rPr>
                <w:spacing w:val="-5"/>
                <w:sz w:val="22"/>
              </w:rPr>
              <w:t xml:space="preserve"> </w:t>
            </w:r>
            <w:r>
              <w:rPr>
                <w:sz w:val="22"/>
              </w:rPr>
              <w:t>based</w:t>
            </w:r>
            <w:r>
              <w:rPr>
                <w:spacing w:val="-5"/>
                <w:sz w:val="22"/>
              </w:rPr>
              <w:t xml:space="preserve"> </w:t>
            </w:r>
            <w:r>
              <w:rPr>
                <w:sz w:val="22"/>
              </w:rPr>
              <w:t>on</w:t>
            </w:r>
            <w:r>
              <w:rPr>
                <w:spacing w:val="-8"/>
                <w:sz w:val="22"/>
              </w:rPr>
              <w:t xml:space="preserve"> </w:t>
            </w:r>
            <w:r>
              <w:rPr>
                <w:sz w:val="22"/>
              </w:rPr>
              <w:t xml:space="preserve">comments received during the NPRM stage of the </w:t>
            </w:r>
            <w:r>
              <w:rPr>
                <w:spacing w:val="-2"/>
                <w:sz w:val="22"/>
              </w:rPr>
              <w:t>rulemaking.</w:t>
            </w:r>
          </w:p>
        </w:tc>
      </w:tr>
      <w:tr>
        <w:tblPrEx>
          <w:tblW w:w="0" w:type="auto"/>
          <w:jc w:val="left"/>
          <w:tblInd w:w="365" w:type="dxa"/>
          <w:tblLayout w:type="fixed"/>
          <w:tblCellMar>
            <w:top w:w="0" w:type="dxa"/>
            <w:left w:w="0" w:type="dxa"/>
            <w:bottom w:w="0" w:type="dxa"/>
            <w:right w:w="0" w:type="dxa"/>
          </w:tblCellMar>
          <w:tblLook w:val="01E0"/>
        </w:tblPrEx>
        <w:trPr>
          <w:trHeight w:val="1801"/>
          <w:jc w:val="left"/>
        </w:trPr>
        <w:tc>
          <w:tcPr>
            <w:tcW w:w="2158" w:type="dxa"/>
          </w:tcPr>
          <w:p>
            <w:pPr>
              <w:pStyle w:val="TableParagraph"/>
              <w:spacing w:line="251" w:lineRule="exact"/>
              <w:ind w:left="107" w:firstLine="0"/>
              <w:rPr>
                <w:sz w:val="22"/>
              </w:rPr>
            </w:pPr>
            <w:r>
              <w:rPr>
                <w:spacing w:val="-4"/>
                <w:sz w:val="22"/>
              </w:rPr>
              <w:t>12.2</w:t>
            </w:r>
          </w:p>
        </w:tc>
        <w:tc>
          <w:tcPr>
            <w:tcW w:w="4232" w:type="dxa"/>
          </w:tcPr>
          <w:p>
            <w:pPr>
              <w:pStyle w:val="TableParagraph"/>
              <w:numPr>
                <w:ilvl w:val="0"/>
                <w:numId w:val="16"/>
              </w:numPr>
              <w:tabs>
                <w:tab w:val="left" w:pos="544"/>
              </w:tabs>
              <w:spacing w:before="0" w:after="0" w:line="240" w:lineRule="auto"/>
              <w:ind w:left="544" w:right="160" w:hanging="360"/>
              <w:jc w:val="left"/>
              <w:rPr>
                <w:sz w:val="22"/>
              </w:rPr>
            </w:pPr>
            <w:r>
              <w:rPr>
                <w:sz w:val="22"/>
              </w:rPr>
              <w:t>Removed Year 1 and Year 2 one-time costs associated with the development, implementation</w:t>
            </w:r>
            <w:r>
              <w:rPr>
                <w:spacing w:val="-7"/>
                <w:sz w:val="22"/>
              </w:rPr>
              <w:t xml:space="preserve"> </w:t>
            </w:r>
            <w:r>
              <w:rPr>
                <w:sz w:val="22"/>
              </w:rPr>
              <w:t>and</w:t>
            </w:r>
            <w:r>
              <w:rPr>
                <w:spacing w:val="-9"/>
                <w:sz w:val="22"/>
              </w:rPr>
              <w:t xml:space="preserve"> </w:t>
            </w:r>
            <w:r>
              <w:rPr>
                <w:sz w:val="22"/>
              </w:rPr>
              <w:t>operation</w:t>
            </w:r>
            <w:r>
              <w:rPr>
                <w:spacing w:val="-7"/>
                <w:sz w:val="22"/>
              </w:rPr>
              <w:t xml:space="preserve"> </w:t>
            </w:r>
            <w:r>
              <w:rPr>
                <w:sz w:val="22"/>
              </w:rPr>
              <w:t>of</w:t>
            </w:r>
            <w:r>
              <w:rPr>
                <w:spacing w:val="-8"/>
                <w:sz w:val="22"/>
              </w:rPr>
              <w:t xml:space="preserve"> </w:t>
            </w:r>
            <w:r>
              <w:rPr>
                <w:sz w:val="22"/>
              </w:rPr>
              <w:t>the</w:t>
            </w:r>
            <w:r>
              <w:rPr>
                <w:spacing w:val="-7"/>
                <w:sz w:val="22"/>
              </w:rPr>
              <w:t xml:space="preserve"> </w:t>
            </w:r>
            <w:r>
              <w:rPr>
                <w:sz w:val="22"/>
              </w:rPr>
              <w:t>In-network Rate File.</w:t>
            </w:r>
          </w:p>
          <w:p>
            <w:pPr>
              <w:pStyle w:val="TableParagraph"/>
              <w:numPr>
                <w:ilvl w:val="0"/>
                <w:numId w:val="16"/>
              </w:numPr>
              <w:tabs>
                <w:tab w:val="left" w:pos="544"/>
              </w:tabs>
              <w:spacing w:before="0" w:after="0" w:line="240" w:lineRule="auto"/>
              <w:ind w:left="544" w:right="282" w:hanging="361"/>
              <w:jc w:val="left"/>
              <w:rPr>
                <w:sz w:val="22"/>
              </w:rPr>
            </w:pPr>
            <w:r>
              <w:rPr>
                <w:sz w:val="22"/>
              </w:rPr>
              <w:t>Revised</w:t>
            </w:r>
            <w:r>
              <w:rPr>
                <w:spacing w:val="-7"/>
                <w:sz w:val="22"/>
              </w:rPr>
              <w:t xml:space="preserve"> </w:t>
            </w:r>
            <w:r>
              <w:rPr>
                <w:sz w:val="22"/>
              </w:rPr>
              <w:t>the</w:t>
            </w:r>
            <w:r>
              <w:rPr>
                <w:spacing w:val="-7"/>
                <w:sz w:val="22"/>
              </w:rPr>
              <w:t xml:space="preserve"> </w:t>
            </w:r>
            <w:r>
              <w:rPr>
                <w:sz w:val="22"/>
              </w:rPr>
              <w:t>ongoing</w:t>
            </w:r>
            <w:r>
              <w:rPr>
                <w:spacing w:val="-10"/>
                <w:sz w:val="22"/>
              </w:rPr>
              <w:t xml:space="preserve"> </w:t>
            </w:r>
            <w:r>
              <w:rPr>
                <w:sz w:val="22"/>
              </w:rPr>
              <w:t>burden</w:t>
            </w:r>
            <w:r>
              <w:rPr>
                <w:spacing w:val="-7"/>
                <w:sz w:val="22"/>
              </w:rPr>
              <w:t xml:space="preserve"> </w:t>
            </w:r>
            <w:r>
              <w:rPr>
                <w:sz w:val="22"/>
              </w:rPr>
              <w:t>hours</w:t>
            </w:r>
            <w:r>
              <w:rPr>
                <w:spacing w:val="-7"/>
                <w:sz w:val="22"/>
              </w:rPr>
              <w:t xml:space="preserve"> </w:t>
            </w:r>
            <w:r>
              <w:rPr>
                <w:sz w:val="22"/>
              </w:rPr>
              <w:t>and cost estimates for maintaining the In-</w:t>
            </w:r>
          </w:p>
          <w:p>
            <w:pPr>
              <w:pStyle w:val="TableParagraph"/>
              <w:spacing w:line="233" w:lineRule="exact"/>
              <w:ind w:left="544" w:firstLine="0"/>
              <w:rPr>
                <w:sz w:val="22"/>
              </w:rPr>
            </w:pPr>
            <w:r>
              <w:rPr>
                <w:sz w:val="22"/>
              </w:rPr>
              <w:t>network</w:t>
            </w:r>
            <w:r>
              <w:rPr>
                <w:spacing w:val="-5"/>
                <w:sz w:val="22"/>
              </w:rPr>
              <w:t xml:space="preserve"> </w:t>
            </w:r>
            <w:r>
              <w:rPr>
                <w:sz w:val="22"/>
              </w:rPr>
              <w:t>Rate</w:t>
            </w:r>
            <w:r>
              <w:rPr>
                <w:spacing w:val="-3"/>
                <w:sz w:val="22"/>
              </w:rPr>
              <w:t xml:space="preserve"> </w:t>
            </w:r>
            <w:r>
              <w:rPr>
                <w:spacing w:val="-4"/>
                <w:sz w:val="22"/>
              </w:rPr>
              <w:t>File.</w:t>
            </w:r>
          </w:p>
        </w:tc>
        <w:tc>
          <w:tcPr>
            <w:tcW w:w="4681" w:type="dxa"/>
          </w:tcPr>
          <w:p>
            <w:pPr>
              <w:pStyle w:val="TableParagraph"/>
              <w:numPr>
                <w:ilvl w:val="0"/>
                <w:numId w:val="15"/>
              </w:numPr>
              <w:tabs>
                <w:tab w:val="left" w:pos="447"/>
              </w:tabs>
              <w:spacing w:before="0" w:after="0" w:line="240" w:lineRule="auto"/>
              <w:ind w:left="447" w:right="811" w:hanging="360"/>
              <w:jc w:val="left"/>
              <w:rPr>
                <w:sz w:val="22"/>
              </w:rPr>
            </w:pPr>
            <w:r>
              <w:rPr>
                <w:sz w:val="22"/>
              </w:rPr>
              <w:t>Because</w:t>
            </w:r>
            <w:r>
              <w:rPr>
                <w:spacing w:val="-6"/>
                <w:sz w:val="22"/>
              </w:rPr>
              <w:t xml:space="preserve"> </w:t>
            </w:r>
            <w:r>
              <w:rPr>
                <w:sz w:val="22"/>
              </w:rPr>
              <w:t>it</w:t>
            </w:r>
            <w:r>
              <w:rPr>
                <w:spacing w:val="-5"/>
                <w:sz w:val="22"/>
              </w:rPr>
              <w:t xml:space="preserve"> </w:t>
            </w:r>
            <w:r>
              <w:rPr>
                <w:sz w:val="22"/>
              </w:rPr>
              <w:t>is</w:t>
            </w:r>
            <w:r>
              <w:rPr>
                <w:spacing w:val="-6"/>
                <w:sz w:val="22"/>
              </w:rPr>
              <w:t xml:space="preserve"> </w:t>
            </w:r>
            <w:r>
              <w:rPr>
                <w:sz w:val="22"/>
              </w:rPr>
              <w:t>assumed</w:t>
            </w:r>
            <w:r>
              <w:rPr>
                <w:spacing w:val="-9"/>
                <w:sz w:val="22"/>
              </w:rPr>
              <w:t xml:space="preserve"> </w:t>
            </w:r>
            <w:r>
              <w:rPr>
                <w:sz w:val="22"/>
              </w:rPr>
              <w:t>these</w:t>
            </w:r>
            <w:r>
              <w:rPr>
                <w:spacing w:val="-8"/>
                <w:sz w:val="22"/>
              </w:rPr>
              <w:t xml:space="preserve"> </w:t>
            </w:r>
            <w:r>
              <w:rPr>
                <w:sz w:val="22"/>
              </w:rPr>
              <w:t>costs</w:t>
            </w:r>
            <w:r>
              <w:rPr>
                <w:spacing w:val="-6"/>
                <w:sz w:val="22"/>
              </w:rPr>
              <w:t xml:space="preserve"> </w:t>
            </w:r>
            <w:r>
              <w:rPr>
                <w:sz w:val="22"/>
              </w:rPr>
              <w:t>were incurred in 2022 and 2023.</w:t>
            </w:r>
          </w:p>
          <w:p>
            <w:pPr>
              <w:pStyle w:val="TableParagraph"/>
              <w:numPr>
                <w:ilvl w:val="0"/>
                <w:numId w:val="15"/>
              </w:numPr>
              <w:tabs>
                <w:tab w:val="left" w:pos="447"/>
              </w:tabs>
              <w:spacing w:before="0" w:after="0" w:line="240" w:lineRule="auto"/>
              <w:ind w:left="447" w:right="175" w:hanging="361"/>
              <w:jc w:val="left"/>
              <w:rPr>
                <w:sz w:val="22"/>
              </w:rPr>
            </w:pPr>
            <w:r>
              <w:rPr>
                <w:sz w:val="22"/>
              </w:rPr>
              <w:t>To reflect the change in reporting cadence from</w:t>
            </w:r>
            <w:r>
              <w:rPr>
                <w:spacing w:val="-7"/>
                <w:sz w:val="22"/>
              </w:rPr>
              <w:t xml:space="preserve"> </w:t>
            </w:r>
            <w:r>
              <w:rPr>
                <w:sz w:val="22"/>
              </w:rPr>
              <w:t>monthly</w:t>
            </w:r>
            <w:r>
              <w:rPr>
                <w:spacing w:val="-8"/>
                <w:sz w:val="22"/>
              </w:rPr>
              <w:t xml:space="preserve"> </w:t>
            </w:r>
            <w:r>
              <w:rPr>
                <w:sz w:val="22"/>
              </w:rPr>
              <w:t>to</w:t>
            </w:r>
            <w:r>
              <w:rPr>
                <w:spacing w:val="-5"/>
                <w:sz w:val="22"/>
              </w:rPr>
              <w:t xml:space="preserve"> </w:t>
            </w:r>
            <w:r>
              <w:rPr>
                <w:sz w:val="22"/>
              </w:rPr>
              <w:t>quarterly</w:t>
            </w:r>
            <w:r>
              <w:rPr>
                <w:spacing w:val="-8"/>
                <w:sz w:val="22"/>
              </w:rPr>
              <w:t xml:space="preserve"> </w:t>
            </w:r>
            <w:r>
              <w:rPr>
                <w:sz w:val="22"/>
              </w:rPr>
              <w:t>and</w:t>
            </w:r>
            <w:r>
              <w:rPr>
                <w:spacing w:val="-5"/>
                <w:sz w:val="22"/>
              </w:rPr>
              <w:t xml:space="preserve"> </w:t>
            </w:r>
            <w:r>
              <w:rPr>
                <w:sz w:val="22"/>
              </w:rPr>
              <w:t>incorporate</w:t>
            </w:r>
            <w:r>
              <w:rPr>
                <w:spacing w:val="-7"/>
                <w:sz w:val="22"/>
              </w:rPr>
              <w:t xml:space="preserve"> </w:t>
            </w:r>
            <w:r>
              <w:rPr>
                <w:sz w:val="22"/>
              </w:rPr>
              <w:t>the latest wage data.</w:t>
            </w:r>
          </w:p>
        </w:tc>
      </w:tr>
      <w:tr>
        <w:tblPrEx>
          <w:tblW w:w="0" w:type="auto"/>
          <w:jc w:val="left"/>
          <w:tblInd w:w="365" w:type="dxa"/>
          <w:tblLayout w:type="fixed"/>
          <w:tblCellMar>
            <w:top w:w="0" w:type="dxa"/>
            <w:left w:w="0" w:type="dxa"/>
            <w:bottom w:w="0" w:type="dxa"/>
            <w:right w:w="0" w:type="dxa"/>
          </w:tblCellMar>
          <w:tblLook w:val="01E0"/>
        </w:tblPrEx>
        <w:trPr>
          <w:trHeight w:val="2560"/>
          <w:jc w:val="left"/>
        </w:trPr>
        <w:tc>
          <w:tcPr>
            <w:tcW w:w="2158" w:type="dxa"/>
          </w:tcPr>
          <w:p>
            <w:pPr>
              <w:pStyle w:val="TableParagraph"/>
              <w:spacing w:line="251" w:lineRule="exact"/>
              <w:ind w:left="107" w:firstLine="0"/>
              <w:rPr>
                <w:sz w:val="22"/>
              </w:rPr>
            </w:pPr>
            <w:r>
              <w:rPr>
                <w:spacing w:val="-4"/>
                <w:sz w:val="22"/>
              </w:rPr>
              <w:t>12.2</w:t>
            </w:r>
          </w:p>
        </w:tc>
        <w:tc>
          <w:tcPr>
            <w:tcW w:w="4232" w:type="dxa"/>
          </w:tcPr>
          <w:p>
            <w:pPr>
              <w:pStyle w:val="TableParagraph"/>
              <w:numPr>
                <w:ilvl w:val="0"/>
                <w:numId w:val="14"/>
              </w:numPr>
              <w:tabs>
                <w:tab w:val="left" w:pos="448"/>
              </w:tabs>
              <w:spacing w:before="0" w:after="0" w:line="240" w:lineRule="auto"/>
              <w:ind w:left="448" w:right="353" w:hanging="360"/>
              <w:jc w:val="left"/>
              <w:rPr>
                <w:sz w:val="22"/>
              </w:rPr>
            </w:pPr>
            <w:r>
              <w:rPr>
                <w:sz w:val="22"/>
              </w:rPr>
              <w:t>Removed Year 1 and Year 2 one-time costs</w:t>
            </w:r>
            <w:r>
              <w:rPr>
                <w:spacing w:val="-8"/>
                <w:sz w:val="22"/>
              </w:rPr>
              <w:t xml:space="preserve"> </w:t>
            </w:r>
            <w:r>
              <w:rPr>
                <w:sz w:val="22"/>
              </w:rPr>
              <w:t>associated</w:t>
            </w:r>
            <w:r>
              <w:rPr>
                <w:spacing w:val="-8"/>
                <w:sz w:val="22"/>
              </w:rPr>
              <w:t xml:space="preserve"> </w:t>
            </w:r>
            <w:r>
              <w:rPr>
                <w:sz w:val="22"/>
              </w:rPr>
              <w:t>with</w:t>
            </w:r>
            <w:r>
              <w:rPr>
                <w:spacing w:val="-11"/>
                <w:sz w:val="22"/>
              </w:rPr>
              <w:t xml:space="preserve"> </w:t>
            </w:r>
            <w:r>
              <w:rPr>
                <w:sz w:val="22"/>
              </w:rPr>
              <w:t>the</w:t>
            </w:r>
            <w:r>
              <w:rPr>
                <w:spacing w:val="-8"/>
                <w:sz w:val="22"/>
              </w:rPr>
              <w:t xml:space="preserve"> </w:t>
            </w:r>
            <w:r>
              <w:rPr>
                <w:sz w:val="22"/>
              </w:rPr>
              <w:t>development, implementation and operation of the Allowed Amount File.</w:t>
            </w:r>
          </w:p>
          <w:p>
            <w:pPr>
              <w:pStyle w:val="TableParagraph"/>
              <w:numPr>
                <w:ilvl w:val="0"/>
                <w:numId w:val="14"/>
              </w:numPr>
              <w:tabs>
                <w:tab w:val="left" w:pos="448"/>
              </w:tabs>
              <w:spacing w:before="0" w:after="0" w:line="240" w:lineRule="auto"/>
              <w:ind w:left="448" w:right="306" w:hanging="361"/>
              <w:jc w:val="left"/>
              <w:rPr>
                <w:sz w:val="22"/>
              </w:rPr>
            </w:pPr>
            <w:r>
              <w:rPr>
                <w:sz w:val="22"/>
              </w:rPr>
              <w:t>Revised ongoing the burden hours and cost estimates for maintaining the Allowed Amount File to reflect the change in reporting cadence from monthly</w:t>
            </w:r>
            <w:r>
              <w:rPr>
                <w:spacing w:val="-8"/>
                <w:sz w:val="22"/>
              </w:rPr>
              <w:t xml:space="preserve"> </w:t>
            </w:r>
            <w:r>
              <w:rPr>
                <w:sz w:val="22"/>
              </w:rPr>
              <w:t>to</w:t>
            </w:r>
            <w:r>
              <w:rPr>
                <w:spacing w:val="-6"/>
                <w:sz w:val="22"/>
              </w:rPr>
              <w:t xml:space="preserve"> </w:t>
            </w:r>
            <w:r>
              <w:rPr>
                <w:sz w:val="22"/>
              </w:rPr>
              <w:t>quarterly</w:t>
            </w:r>
            <w:r>
              <w:rPr>
                <w:spacing w:val="-8"/>
                <w:sz w:val="22"/>
              </w:rPr>
              <w:t xml:space="preserve"> </w:t>
            </w:r>
            <w:r>
              <w:rPr>
                <w:sz w:val="22"/>
              </w:rPr>
              <w:t>and</w:t>
            </w:r>
            <w:r>
              <w:rPr>
                <w:spacing w:val="-8"/>
                <w:sz w:val="22"/>
              </w:rPr>
              <w:t xml:space="preserve"> </w:t>
            </w:r>
            <w:r>
              <w:rPr>
                <w:sz w:val="22"/>
              </w:rPr>
              <w:t>to</w:t>
            </w:r>
            <w:r>
              <w:rPr>
                <w:spacing w:val="-8"/>
                <w:sz w:val="22"/>
              </w:rPr>
              <w:t xml:space="preserve"> </w:t>
            </w:r>
            <w:r>
              <w:rPr>
                <w:sz w:val="22"/>
              </w:rPr>
              <w:t>incorporate</w:t>
            </w:r>
          </w:p>
          <w:p>
            <w:pPr>
              <w:pStyle w:val="TableParagraph"/>
              <w:spacing w:line="232" w:lineRule="exact"/>
              <w:ind w:firstLine="0"/>
              <w:rPr>
                <w:sz w:val="22"/>
              </w:rPr>
            </w:pPr>
            <w:r>
              <w:rPr>
                <w:sz w:val="22"/>
              </w:rPr>
              <w:t>the</w:t>
            </w:r>
            <w:r>
              <w:rPr>
                <w:spacing w:val="-4"/>
                <w:sz w:val="22"/>
              </w:rPr>
              <w:t xml:space="preserve"> </w:t>
            </w:r>
            <w:r>
              <w:rPr>
                <w:sz w:val="22"/>
              </w:rPr>
              <w:t>latest wage</w:t>
            </w:r>
            <w:r>
              <w:rPr>
                <w:spacing w:val="-3"/>
                <w:sz w:val="22"/>
              </w:rPr>
              <w:t xml:space="preserve"> </w:t>
            </w:r>
            <w:r>
              <w:rPr>
                <w:spacing w:val="-2"/>
                <w:sz w:val="22"/>
              </w:rPr>
              <w:t>data.</w:t>
            </w:r>
          </w:p>
        </w:tc>
        <w:tc>
          <w:tcPr>
            <w:tcW w:w="4681" w:type="dxa"/>
          </w:tcPr>
          <w:p>
            <w:pPr>
              <w:pStyle w:val="TableParagraph"/>
              <w:numPr>
                <w:ilvl w:val="0"/>
                <w:numId w:val="13"/>
              </w:numPr>
              <w:tabs>
                <w:tab w:val="left" w:pos="447"/>
              </w:tabs>
              <w:spacing w:before="0" w:after="0" w:line="240" w:lineRule="auto"/>
              <w:ind w:left="447" w:right="811" w:hanging="360"/>
              <w:jc w:val="left"/>
              <w:rPr>
                <w:sz w:val="22"/>
              </w:rPr>
            </w:pPr>
            <w:r>
              <w:rPr>
                <w:sz w:val="22"/>
              </w:rPr>
              <w:t>Because</w:t>
            </w:r>
            <w:r>
              <w:rPr>
                <w:spacing w:val="-6"/>
                <w:sz w:val="22"/>
              </w:rPr>
              <w:t xml:space="preserve"> </w:t>
            </w:r>
            <w:r>
              <w:rPr>
                <w:sz w:val="22"/>
              </w:rPr>
              <w:t>it</w:t>
            </w:r>
            <w:r>
              <w:rPr>
                <w:spacing w:val="-5"/>
                <w:sz w:val="22"/>
              </w:rPr>
              <w:t xml:space="preserve"> </w:t>
            </w:r>
            <w:r>
              <w:rPr>
                <w:sz w:val="22"/>
              </w:rPr>
              <w:t>is</w:t>
            </w:r>
            <w:r>
              <w:rPr>
                <w:spacing w:val="-6"/>
                <w:sz w:val="22"/>
              </w:rPr>
              <w:t xml:space="preserve"> </w:t>
            </w:r>
            <w:r>
              <w:rPr>
                <w:sz w:val="22"/>
              </w:rPr>
              <w:t>assumed</w:t>
            </w:r>
            <w:r>
              <w:rPr>
                <w:spacing w:val="-9"/>
                <w:sz w:val="22"/>
              </w:rPr>
              <w:t xml:space="preserve"> </w:t>
            </w:r>
            <w:r>
              <w:rPr>
                <w:sz w:val="22"/>
              </w:rPr>
              <w:t>these</w:t>
            </w:r>
            <w:r>
              <w:rPr>
                <w:spacing w:val="-8"/>
                <w:sz w:val="22"/>
              </w:rPr>
              <w:t xml:space="preserve"> </w:t>
            </w:r>
            <w:r>
              <w:rPr>
                <w:sz w:val="22"/>
              </w:rPr>
              <w:t>costs</w:t>
            </w:r>
            <w:r>
              <w:rPr>
                <w:spacing w:val="-6"/>
                <w:sz w:val="22"/>
              </w:rPr>
              <w:t xml:space="preserve"> </w:t>
            </w:r>
            <w:r>
              <w:rPr>
                <w:sz w:val="22"/>
              </w:rPr>
              <w:t>were incurred in 2022 and 2023.</w:t>
            </w:r>
          </w:p>
          <w:p>
            <w:pPr>
              <w:pStyle w:val="TableParagraph"/>
              <w:numPr>
                <w:ilvl w:val="0"/>
                <w:numId w:val="13"/>
              </w:numPr>
              <w:tabs>
                <w:tab w:val="left" w:pos="447"/>
              </w:tabs>
              <w:spacing w:before="0" w:after="0" w:line="240" w:lineRule="auto"/>
              <w:ind w:left="447" w:right="578" w:hanging="361"/>
              <w:jc w:val="left"/>
              <w:rPr>
                <w:sz w:val="22"/>
              </w:rPr>
            </w:pPr>
            <w:r>
              <w:rPr>
                <w:sz w:val="22"/>
              </w:rPr>
              <w:t>To</w:t>
            </w:r>
            <w:r>
              <w:rPr>
                <w:spacing w:val="-5"/>
                <w:sz w:val="22"/>
              </w:rPr>
              <w:t xml:space="preserve"> </w:t>
            </w:r>
            <w:r>
              <w:rPr>
                <w:sz w:val="22"/>
              </w:rPr>
              <w:t>reflect</w:t>
            </w:r>
            <w:r>
              <w:rPr>
                <w:spacing w:val="-7"/>
                <w:sz w:val="22"/>
              </w:rPr>
              <w:t xml:space="preserve"> </w:t>
            </w:r>
            <w:r>
              <w:rPr>
                <w:sz w:val="22"/>
              </w:rPr>
              <w:t>the</w:t>
            </w:r>
            <w:r>
              <w:rPr>
                <w:spacing w:val="-7"/>
                <w:sz w:val="22"/>
              </w:rPr>
              <w:t xml:space="preserve"> </w:t>
            </w:r>
            <w:r>
              <w:rPr>
                <w:sz w:val="22"/>
              </w:rPr>
              <w:t>final</w:t>
            </w:r>
            <w:r>
              <w:rPr>
                <w:spacing w:val="-7"/>
                <w:sz w:val="22"/>
              </w:rPr>
              <w:t xml:space="preserve"> </w:t>
            </w:r>
            <w:r>
              <w:rPr>
                <w:sz w:val="22"/>
              </w:rPr>
              <w:t>reporting</w:t>
            </w:r>
            <w:r>
              <w:rPr>
                <w:spacing w:val="-5"/>
                <w:sz w:val="22"/>
              </w:rPr>
              <w:t xml:space="preserve"> </w:t>
            </w:r>
            <w:r>
              <w:rPr>
                <w:sz w:val="22"/>
              </w:rPr>
              <w:t>cadence</w:t>
            </w:r>
            <w:r>
              <w:rPr>
                <w:spacing w:val="-7"/>
                <w:sz w:val="22"/>
              </w:rPr>
              <w:t xml:space="preserve"> </w:t>
            </w:r>
            <w:r>
              <w:rPr>
                <w:sz w:val="22"/>
              </w:rPr>
              <w:t>and latest wage data.</w:t>
            </w:r>
          </w:p>
        </w:tc>
      </w:tr>
      <w:tr>
        <w:tblPrEx>
          <w:tblW w:w="0" w:type="auto"/>
          <w:jc w:val="left"/>
          <w:tblInd w:w="365" w:type="dxa"/>
          <w:tblLayout w:type="fixed"/>
          <w:tblCellMar>
            <w:top w:w="0" w:type="dxa"/>
            <w:left w:w="0" w:type="dxa"/>
            <w:bottom w:w="0" w:type="dxa"/>
            <w:right w:w="0" w:type="dxa"/>
          </w:tblCellMar>
          <w:tblLook w:val="01E0"/>
        </w:tblPrEx>
        <w:trPr>
          <w:trHeight w:val="2056"/>
          <w:jc w:val="left"/>
        </w:trPr>
        <w:tc>
          <w:tcPr>
            <w:tcW w:w="2158" w:type="dxa"/>
          </w:tcPr>
          <w:p>
            <w:pPr>
              <w:pStyle w:val="TableParagraph"/>
              <w:spacing w:before="1"/>
              <w:ind w:left="107" w:firstLine="0"/>
              <w:rPr>
                <w:sz w:val="22"/>
              </w:rPr>
            </w:pPr>
            <w:r>
              <w:rPr>
                <w:spacing w:val="-4"/>
                <w:sz w:val="22"/>
              </w:rPr>
              <w:t>12.2</w:t>
            </w:r>
          </w:p>
        </w:tc>
        <w:tc>
          <w:tcPr>
            <w:tcW w:w="4232" w:type="dxa"/>
          </w:tcPr>
          <w:p>
            <w:pPr>
              <w:pStyle w:val="TableParagraph"/>
              <w:numPr>
                <w:ilvl w:val="0"/>
                <w:numId w:val="12"/>
              </w:numPr>
              <w:tabs>
                <w:tab w:val="left" w:pos="448"/>
              </w:tabs>
              <w:spacing w:before="2" w:after="0" w:line="240" w:lineRule="auto"/>
              <w:ind w:left="448" w:right="353" w:hanging="360"/>
              <w:jc w:val="left"/>
              <w:rPr>
                <w:sz w:val="22"/>
              </w:rPr>
            </w:pPr>
            <w:r>
              <w:rPr>
                <w:sz w:val="22"/>
              </w:rPr>
              <w:t>Removed Year 1 and Year 2 one-time costs</w:t>
            </w:r>
            <w:r>
              <w:rPr>
                <w:spacing w:val="-8"/>
                <w:sz w:val="22"/>
              </w:rPr>
              <w:t xml:space="preserve"> </w:t>
            </w:r>
            <w:r>
              <w:rPr>
                <w:sz w:val="22"/>
              </w:rPr>
              <w:t>associated</w:t>
            </w:r>
            <w:r>
              <w:rPr>
                <w:spacing w:val="-8"/>
                <w:sz w:val="22"/>
              </w:rPr>
              <w:t xml:space="preserve"> </w:t>
            </w:r>
            <w:r>
              <w:rPr>
                <w:sz w:val="22"/>
              </w:rPr>
              <w:t>with</w:t>
            </w:r>
            <w:r>
              <w:rPr>
                <w:spacing w:val="-11"/>
                <w:sz w:val="22"/>
              </w:rPr>
              <w:t xml:space="preserve"> </w:t>
            </w:r>
            <w:r>
              <w:rPr>
                <w:sz w:val="22"/>
              </w:rPr>
              <w:t>the</w:t>
            </w:r>
            <w:r>
              <w:rPr>
                <w:spacing w:val="-8"/>
                <w:sz w:val="22"/>
              </w:rPr>
              <w:t xml:space="preserve"> </w:t>
            </w:r>
            <w:r>
              <w:rPr>
                <w:sz w:val="22"/>
              </w:rPr>
              <w:t>development, implementation and operation of the Prescription Drug File.</w:t>
            </w:r>
          </w:p>
          <w:p>
            <w:pPr>
              <w:pStyle w:val="TableParagraph"/>
              <w:numPr>
                <w:ilvl w:val="0"/>
                <w:numId w:val="12"/>
              </w:numPr>
              <w:tabs>
                <w:tab w:val="left" w:pos="448"/>
              </w:tabs>
              <w:spacing w:before="0" w:after="0" w:line="240" w:lineRule="auto"/>
              <w:ind w:left="448" w:right="117" w:hanging="361"/>
              <w:jc w:val="left"/>
              <w:rPr>
                <w:sz w:val="22"/>
              </w:rPr>
            </w:pPr>
            <w:r>
              <w:rPr>
                <w:sz w:val="22"/>
              </w:rPr>
              <w:t>Revised ongoing the burden hours and cost estimates for maintaining the Prescription</w:t>
            </w:r>
            <w:r>
              <w:rPr>
                <w:spacing w:val="-6"/>
                <w:sz w:val="22"/>
              </w:rPr>
              <w:t xml:space="preserve"> </w:t>
            </w:r>
            <w:r>
              <w:rPr>
                <w:sz w:val="22"/>
              </w:rPr>
              <w:t>Drug</w:t>
            </w:r>
            <w:r>
              <w:rPr>
                <w:spacing w:val="-6"/>
                <w:sz w:val="22"/>
              </w:rPr>
              <w:t xml:space="preserve"> </w:t>
            </w:r>
            <w:r>
              <w:rPr>
                <w:sz w:val="22"/>
              </w:rPr>
              <w:t>File</w:t>
            </w:r>
            <w:r>
              <w:rPr>
                <w:spacing w:val="-7"/>
                <w:sz w:val="22"/>
              </w:rPr>
              <w:t xml:space="preserve"> </w:t>
            </w:r>
            <w:r>
              <w:rPr>
                <w:sz w:val="22"/>
              </w:rPr>
              <w:t>to</w:t>
            </w:r>
            <w:r>
              <w:rPr>
                <w:spacing w:val="-6"/>
                <w:sz w:val="22"/>
              </w:rPr>
              <w:t xml:space="preserve"> </w:t>
            </w:r>
            <w:r>
              <w:rPr>
                <w:sz w:val="22"/>
              </w:rPr>
              <w:t>reflect</w:t>
            </w:r>
            <w:r>
              <w:rPr>
                <w:spacing w:val="-7"/>
                <w:sz w:val="22"/>
              </w:rPr>
              <w:t xml:space="preserve"> </w:t>
            </w:r>
            <w:r>
              <w:rPr>
                <w:sz w:val="22"/>
              </w:rPr>
              <w:t>the</w:t>
            </w:r>
            <w:r>
              <w:rPr>
                <w:spacing w:val="-8"/>
                <w:sz w:val="22"/>
              </w:rPr>
              <w:t xml:space="preserve"> </w:t>
            </w:r>
            <w:r>
              <w:rPr>
                <w:sz w:val="22"/>
              </w:rPr>
              <w:t>latest</w:t>
            </w:r>
          </w:p>
          <w:p>
            <w:pPr>
              <w:pStyle w:val="TableParagraph"/>
              <w:spacing w:line="232" w:lineRule="exact"/>
              <w:ind w:firstLine="0"/>
              <w:rPr>
                <w:sz w:val="22"/>
              </w:rPr>
            </w:pPr>
            <w:r>
              <w:rPr>
                <w:sz w:val="22"/>
              </w:rPr>
              <w:t>wage</w:t>
            </w:r>
            <w:r>
              <w:rPr>
                <w:spacing w:val="-2"/>
                <w:sz w:val="22"/>
              </w:rPr>
              <w:t xml:space="preserve"> data.</w:t>
            </w:r>
          </w:p>
        </w:tc>
        <w:tc>
          <w:tcPr>
            <w:tcW w:w="4681" w:type="dxa"/>
          </w:tcPr>
          <w:p>
            <w:pPr>
              <w:pStyle w:val="TableParagraph"/>
              <w:numPr>
                <w:ilvl w:val="0"/>
                <w:numId w:val="11"/>
              </w:numPr>
              <w:tabs>
                <w:tab w:val="left" w:pos="447"/>
              </w:tabs>
              <w:spacing w:before="2" w:after="0" w:line="240" w:lineRule="auto"/>
              <w:ind w:left="447" w:right="811" w:hanging="360"/>
              <w:jc w:val="left"/>
              <w:rPr>
                <w:sz w:val="22"/>
              </w:rPr>
            </w:pPr>
            <w:r>
              <w:rPr>
                <w:sz w:val="22"/>
              </w:rPr>
              <w:t>Because</w:t>
            </w:r>
            <w:r>
              <w:rPr>
                <w:spacing w:val="-6"/>
                <w:sz w:val="22"/>
              </w:rPr>
              <w:t xml:space="preserve"> </w:t>
            </w:r>
            <w:r>
              <w:rPr>
                <w:sz w:val="22"/>
              </w:rPr>
              <w:t>it</w:t>
            </w:r>
            <w:r>
              <w:rPr>
                <w:spacing w:val="-5"/>
                <w:sz w:val="22"/>
              </w:rPr>
              <w:t xml:space="preserve"> </w:t>
            </w:r>
            <w:r>
              <w:rPr>
                <w:sz w:val="22"/>
              </w:rPr>
              <w:t>is</w:t>
            </w:r>
            <w:r>
              <w:rPr>
                <w:spacing w:val="-6"/>
                <w:sz w:val="22"/>
              </w:rPr>
              <w:t xml:space="preserve"> </w:t>
            </w:r>
            <w:r>
              <w:rPr>
                <w:sz w:val="22"/>
              </w:rPr>
              <w:t>assumed</w:t>
            </w:r>
            <w:r>
              <w:rPr>
                <w:spacing w:val="-9"/>
                <w:sz w:val="22"/>
              </w:rPr>
              <w:t xml:space="preserve"> </w:t>
            </w:r>
            <w:r>
              <w:rPr>
                <w:sz w:val="22"/>
              </w:rPr>
              <w:t>these</w:t>
            </w:r>
            <w:r>
              <w:rPr>
                <w:spacing w:val="-8"/>
                <w:sz w:val="22"/>
              </w:rPr>
              <w:t xml:space="preserve"> </w:t>
            </w:r>
            <w:r>
              <w:rPr>
                <w:sz w:val="22"/>
              </w:rPr>
              <w:t>costs</w:t>
            </w:r>
            <w:r>
              <w:rPr>
                <w:spacing w:val="-6"/>
                <w:sz w:val="22"/>
              </w:rPr>
              <w:t xml:space="preserve"> </w:t>
            </w:r>
            <w:r>
              <w:rPr>
                <w:sz w:val="22"/>
              </w:rPr>
              <w:t>were incurred in 2022 and 2023.</w:t>
            </w:r>
          </w:p>
          <w:p>
            <w:pPr>
              <w:pStyle w:val="TableParagraph"/>
              <w:numPr>
                <w:ilvl w:val="0"/>
                <w:numId w:val="11"/>
              </w:numPr>
              <w:tabs>
                <w:tab w:val="left" w:pos="447"/>
              </w:tabs>
              <w:spacing w:before="0" w:after="0" w:line="268" w:lineRule="exact"/>
              <w:ind w:left="447" w:right="0" w:hanging="360"/>
              <w:jc w:val="left"/>
              <w:rPr>
                <w:sz w:val="22"/>
              </w:rPr>
            </w:pPr>
            <w:r>
              <w:rPr>
                <w:sz w:val="22"/>
              </w:rPr>
              <w:t>To</w:t>
            </w:r>
            <w:r>
              <w:rPr>
                <w:spacing w:val="-3"/>
                <w:sz w:val="22"/>
              </w:rPr>
              <w:t xml:space="preserve"> </w:t>
            </w:r>
            <w:r>
              <w:rPr>
                <w:sz w:val="22"/>
              </w:rPr>
              <w:t>reflect</w:t>
            </w:r>
            <w:r>
              <w:rPr>
                <w:spacing w:val="-4"/>
                <w:sz w:val="22"/>
              </w:rPr>
              <w:t xml:space="preserve"> </w:t>
            </w:r>
            <w:r>
              <w:rPr>
                <w:sz w:val="22"/>
              </w:rPr>
              <w:t>the</w:t>
            </w:r>
            <w:r>
              <w:rPr>
                <w:spacing w:val="-4"/>
                <w:sz w:val="22"/>
              </w:rPr>
              <w:t xml:space="preserve"> </w:t>
            </w:r>
            <w:r>
              <w:rPr>
                <w:sz w:val="22"/>
              </w:rPr>
              <w:t>latest</w:t>
            </w:r>
            <w:r>
              <w:rPr>
                <w:spacing w:val="-1"/>
                <w:sz w:val="22"/>
              </w:rPr>
              <w:t xml:space="preserve"> </w:t>
            </w:r>
            <w:r>
              <w:rPr>
                <w:sz w:val="22"/>
              </w:rPr>
              <w:t>wage</w:t>
            </w:r>
            <w:r>
              <w:rPr>
                <w:spacing w:val="-2"/>
                <w:sz w:val="22"/>
              </w:rPr>
              <w:t xml:space="preserve"> data.</w:t>
            </w:r>
          </w:p>
        </w:tc>
      </w:tr>
      <w:tr>
        <w:tblPrEx>
          <w:tblW w:w="0" w:type="auto"/>
          <w:jc w:val="left"/>
          <w:tblInd w:w="365" w:type="dxa"/>
          <w:tblLayout w:type="fixed"/>
          <w:tblCellMar>
            <w:top w:w="0" w:type="dxa"/>
            <w:left w:w="0" w:type="dxa"/>
            <w:bottom w:w="0" w:type="dxa"/>
            <w:right w:w="0" w:type="dxa"/>
          </w:tblCellMar>
          <w:tblLook w:val="01E0"/>
        </w:tblPrEx>
        <w:trPr>
          <w:trHeight w:val="1281"/>
          <w:jc w:val="left"/>
        </w:trPr>
        <w:tc>
          <w:tcPr>
            <w:tcW w:w="2158" w:type="dxa"/>
          </w:tcPr>
          <w:p>
            <w:pPr>
              <w:pStyle w:val="TableParagraph"/>
              <w:spacing w:line="251" w:lineRule="exact"/>
              <w:ind w:left="107" w:firstLine="0"/>
              <w:rPr>
                <w:sz w:val="22"/>
              </w:rPr>
            </w:pPr>
            <w:r>
              <w:rPr>
                <w:spacing w:val="-4"/>
                <w:sz w:val="22"/>
              </w:rPr>
              <w:t>12.2</w:t>
            </w:r>
          </w:p>
        </w:tc>
        <w:tc>
          <w:tcPr>
            <w:tcW w:w="4232" w:type="dxa"/>
          </w:tcPr>
          <w:p>
            <w:pPr>
              <w:pStyle w:val="TableParagraph"/>
              <w:numPr>
                <w:ilvl w:val="0"/>
                <w:numId w:val="10"/>
              </w:numPr>
              <w:tabs>
                <w:tab w:val="left" w:pos="448"/>
              </w:tabs>
              <w:spacing w:before="0" w:after="0" w:line="240" w:lineRule="auto"/>
              <w:ind w:left="448" w:right="134" w:hanging="360"/>
              <w:jc w:val="left"/>
              <w:rPr>
                <w:sz w:val="22"/>
              </w:rPr>
            </w:pPr>
            <w:r>
              <w:rPr>
                <w:sz w:val="22"/>
              </w:rPr>
              <w:t>Added a summary table of annual and one-time recordkeeping and reporting burdens</w:t>
            </w:r>
            <w:r>
              <w:rPr>
                <w:spacing w:val="-5"/>
                <w:sz w:val="22"/>
              </w:rPr>
              <w:t xml:space="preserve"> </w:t>
            </w:r>
            <w:r>
              <w:rPr>
                <w:sz w:val="22"/>
              </w:rPr>
              <w:t>and</w:t>
            </w:r>
            <w:r>
              <w:rPr>
                <w:spacing w:val="-7"/>
                <w:sz w:val="22"/>
              </w:rPr>
              <w:t xml:space="preserve"> </w:t>
            </w:r>
            <w:r>
              <w:rPr>
                <w:sz w:val="22"/>
              </w:rPr>
              <w:t>costs,</w:t>
            </w:r>
            <w:r>
              <w:rPr>
                <w:spacing w:val="-7"/>
                <w:sz w:val="22"/>
              </w:rPr>
              <w:t xml:space="preserve"> </w:t>
            </w:r>
            <w:r>
              <w:rPr>
                <w:sz w:val="22"/>
              </w:rPr>
              <w:t>and</w:t>
            </w:r>
            <w:r>
              <w:rPr>
                <w:spacing w:val="-5"/>
                <w:sz w:val="22"/>
              </w:rPr>
              <w:t xml:space="preserve"> </w:t>
            </w:r>
            <w:r>
              <w:rPr>
                <w:sz w:val="22"/>
              </w:rPr>
              <w:t>updated</w:t>
            </w:r>
            <w:r>
              <w:rPr>
                <w:spacing w:val="-7"/>
                <w:sz w:val="22"/>
              </w:rPr>
              <w:t xml:space="preserve"> </w:t>
            </w:r>
            <w:r>
              <w:rPr>
                <w:sz w:val="22"/>
              </w:rPr>
              <w:t>the</w:t>
            </w:r>
            <w:r>
              <w:rPr>
                <w:spacing w:val="-7"/>
                <w:sz w:val="22"/>
              </w:rPr>
              <w:t xml:space="preserve"> </w:t>
            </w:r>
            <w:r>
              <w:rPr>
                <w:sz w:val="22"/>
              </w:rPr>
              <w:t>three-year average annual burden and cost</w:t>
            </w:r>
          </w:p>
          <w:p>
            <w:pPr>
              <w:pStyle w:val="TableParagraph"/>
              <w:spacing w:line="233" w:lineRule="exact"/>
              <w:ind w:firstLine="0"/>
              <w:rPr>
                <w:sz w:val="22"/>
              </w:rPr>
            </w:pPr>
            <w:r>
              <w:rPr>
                <w:spacing w:val="-2"/>
                <w:sz w:val="22"/>
              </w:rPr>
              <w:t>estimates.</w:t>
            </w:r>
          </w:p>
        </w:tc>
        <w:tc>
          <w:tcPr>
            <w:tcW w:w="4681" w:type="dxa"/>
          </w:tcPr>
          <w:p>
            <w:pPr>
              <w:pStyle w:val="TableParagraph"/>
              <w:numPr>
                <w:ilvl w:val="0"/>
                <w:numId w:val="9"/>
              </w:numPr>
              <w:tabs>
                <w:tab w:val="left" w:pos="447"/>
              </w:tabs>
              <w:spacing w:before="0" w:after="0" w:line="240" w:lineRule="auto"/>
              <w:ind w:left="447" w:right="162" w:hanging="360"/>
              <w:jc w:val="left"/>
              <w:rPr>
                <w:sz w:val="22"/>
              </w:rPr>
            </w:pPr>
            <w:r>
              <w:rPr>
                <w:sz w:val="22"/>
              </w:rPr>
              <w:t>To provide a consolidated presentation of burden</w:t>
            </w:r>
            <w:r>
              <w:rPr>
                <w:spacing w:val="-8"/>
                <w:sz w:val="22"/>
              </w:rPr>
              <w:t xml:space="preserve"> </w:t>
            </w:r>
            <w:r>
              <w:rPr>
                <w:sz w:val="22"/>
              </w:rPr>
              <w:t>associated</w:t>
            </w:r>
            <w:r>
              <w:rPr>
                <w:spacing w:val="-6"/>
                <w:sz w:val="22"/>
              </w:rPr>
              <w:t xml:space="preserve"> </w:t>
            </w:r>
            <w:r>
              <w:rPr>
                <w:sz w:val="22"/>
              </w:rPr>
              <w:t>with</w:t>
            </w:r>
            <w:r>
              <w:rPr>
                <w:spacing w:val="-8"/>
                <w:sz w:val="22"/>
              </w:rPr>
              <w:t xml:space="preserve"> </w:t>
            </w:r>
            <w:r>
              <w:rPr>
                <w:sz w:val="22"/>
              </w:rPr>
              <w:t>the</w:t>
            </w:r>
            <w:r>
              <w:rPr>
                <w:spacing w:val="-7"/>
                <w:sz w:val="22"/>
              </w:rPr>
              <w:t xml:space="preserve"> </w:t>
            </w:r>
            <w:r>
              <w:rPr>
                <w:sz w:val="22"/>
              </w:rPr>
              <w:t>final</w:t>
            </w:r>
            <w:r>
              <w:rPr>
                <w:spacing w:val="-7"/>
                <w:sz w:val="22"/>
              </w:rPr>
              <w:t xml:space="preserve"> </w:t>
            </w:r>
            <w:r>
              <w:rPr>
                <w:sz w:val="22"/>
              </w:rPr>
              <w:t>requirements.</w:t>
            </w:r>
          </w:p>
        </w:tc>
      </w:tr>
      <w:tr>
        <w:tblPrEx>
          <w:tblW w:w="0" w:type="auto"/>
          <w:jc w:val="left"/>
          <w:tblInd w:w="365" w:type="dxa"/>
          <w:tblLayout w:type="fixed"/>
          <w:tblCellMar>
            <w:top w:w="0" w:type="dxa"/>
            <w:left w:w="0" w:type="dxa"/>
            <w:bottom w:w="0" w:type="dxa"/>
            <w:right w:w="0" w:type="dxa"/>
          </w:tblCellMar>
          <w:tblLook w:val="01E0"/>
        </w:tblPrEx>
        <w:trPr>
          <w:trHeight w:val="1026"/>
          <w:jc w:val="left"/>
        </w:trPr>
        <w:tc>
          <w:tcPr>
            <w:tcW w:w="2158" w:type="dxa"/>
          </w:tcPr>
          <w:p>
            <w:pPr>
              <w:pStyle w:val="TableParagraph"/>
              <w:spacing w:line="251" w:lineRule="exact"/>
              <w:ind w:left="107" w:firstLine="0"/>
              <w:rPr>
                <w:sz w:val="22"/>
              </w:rPr>
            </w:pPr>
            <w:r>
              <w:rPr>
                <w:spacing w:val="-4"/>
                <w:sz w:val="22"/>
              </w:rPr>
              <w:t>12.2</w:t>
            </w:r>
          </w:p>
        </w:tc>
        <w:tc>
          <w:tcPr>
            <w:tcW w:w="4232" w:type="dxa"/>
          </w:tcPr>
          <w:p>
            <w:pPr>
              <w:pStyle w:val="TableParagraph"/>
              <w:numPr>
                <w:ilvl w:val="0"/>
                <w:numId w:val="8"/>
              </w:numPr>
              <w:tabs>
                <w:tab w:val="left" w:pos="448"/>
              </w:tabs>
              <w:spacing w:before="0" w:after="0" w:line="240" w:lineRule="auto"/>
              <w:ind w:left="448" w:right="250" w:hanging="360"/>
              <w:jc w:val="left"/>
              <w:rPr>
                <w:sz w:val="22"/>
              </w:rPr>
            </w:pPr>
            <w:r>
              <w:rPr>
                <w:sz w:val="22"/>
              </w:rPr>
              <w:t>Removed</w:t>
            </w:r>
            <w:r>
              <w:rPr>
                <w:spacing w:val="-9"/>
                <w:sz w:val="22"/>
              </w:rPr>
              <w:t xml:space="preserve"> </w:t>
            </w:r>
            <w:r>
              <w:rPr>
                <w:sz w:val="22"/>
              </w:rPr>
              <w:t>the</w:t>
            </w:r>
            <w:r>
              <w:rPr>
                <w:spacing w:val="-9"/>
                <w:sz w:val="22"/>
              </w:rPr>
              <w:t xml:space="preserve"> </w:t>
            </w:r>
            <w:r>
              <w:rPr>
                <w:sz w:val="22"/>
              </w:rPr>
              <w:t>three-year</w:t>
            </w:r>
            <w:r>
              <w:rPr>
                <w:spacing w:val="-10"/>
                <w:sz w:val="22"/>
              </w:rPr>
              <w:t xml:space="preserve"> </w:t>
            </w:r>
            <w:r>
              <w:rPr>
                <w:sz w:val="22"/>
              </w:rPr>
              <w:t>average</w:t>
            </w:r>
            <w:r>
              <w:rPr>
                <w:spacing w:val="-9"/>
                <w:sz w:val="22"/>
              </w:rPr>
              <w:t xml:space="preserve"> </w:t>
            </w:r>
            <w:r>
              <w:rPr>
                <w:sz w:val="22"/>
              </w:rPr>
              <w:t>burden and cost tables for maintaining the In-network Rate, Allowed Amount, and</w:t>
            </w:r>
          </w:p>
          <w:p>
            <w:pPr>
              <w:pStyle w:val="TableParagraph"/>
              <w:spacing w:line="232" w:lineRule="exact"/>
              <w:ind w:firstLine="0"/>
              <w:rPr>
                <w:sz w:val="22"/>
              </w:rPr>
            </w:pPr>
            <w:r>
              <w:rPr>
                <w:sz w:val="22"/>
              </w:rPr>
              <w:t>Prescription</w:t>
            </w:r>
            <w:r>
              <w:rPr>
                <w:spacing w:val="-8"/>
                <w:sz w:val="22"/>
              </w:rPr>
              <w:t xml:space="preserve"> </w:t>
            </w:r>
            <w:r>
              <w:rPr>
                <w:sz w:val="22"/>
              </w:rPr>
              <w:t>Drug</w:t>
            </w:r>
            <w:r>
              <w:rPr>
                <w:spacing w:val="-6"/>
                <w:sz w:val="22"/>
              </w:rPr>
              <w:t xml:space="preserve"> </w:t>
            </w:r>
            <w:r>
              <w:rPr>
                <w:spacing w:val="-2"/>
                <w:sz w:val="22"/>
              </w:rPr>
              <w:t>files.</w:t>
            </w:r>
          </w:p>
        </w:tc>
        <w:tc>
          <w:tcPr>
            <w:tcW w:w="4681" w:type="dxa"/>
          </w:tcPr>
          <w:p>
            <w:pPr>
              <w:pStyle w:val="TableParagraph"/>
              <w:numPr>
                <w:ilvl w:val="0"/>
                <w:numId w:val="7"/>
              </w:numPr>
              <w:tabs>
                <w:tab w:val="left" w:pos="447"/>
              </w:tabs>
              <w:spacing w:before="0" w:after="0" w:line="240" w:lineRule="auto"/>
              <w:ind w:left="447" w:right="314" w:hanging="360"/>
              <w:jc w:val="left"/>
              <w:rPr>
                <w:sz w:val="22"/>
              </w:rPr>
            </w:pPr>
            <w:r>
              <w:rPr>
                <w:sz w:val="22"/>
              </w:rPr>
              <w:t>Since</w:t>
            </w:r>
            <w:r>
              <w:rPr>
                <w:spacing w:val="-7"/>
                <w:sz w:val="22"/>
              </w:rPr>
              <w:t xml:space="preserve"> </w:t>
            </w:r>
            <w:r>
              <w:rPr>
                <w:sz w:val="22"/>
              </w:rPr>
              <w:t>there</w:t>
            </w:r>
            <w:r>
              <w:rPr>
                <w:spacing w:val="-7"/>
                <w:sz w:val="22"/>
              </w:rPr>
              <w:t xml:space="preserve"> </w:t>
            </w:r>
            <w:r>
              <w:rPr>
                <w:sz w:val="22"/>
              </w:rPr>
              <w:t>are</w:t>
            </w:r>
            <w:r>
              <w:rPr>
                <w:spacing w:val="-7"/>
                <w:sz w:val="22"/>
              </w:rPr>
              <w:t xml:space="preserve"> </w:t>
            </w:r>
            <w:r>
              <w:rPr>
                <w:sz w:val="22"/>
              </w:rPr>
              <w:t>no</w:t>
            </w:r>
            <w:r>
              <w:rPr>
                <w:spacing w:val="-5"/>
                <w:sz w:val="22"/>
              </w:rPr>
              <w:t xml:space="preserve"> </w:t>
            </w:r>
            <w:r>
              <w:rPr>
                <w:sz w:val="22"/>
              </w:rPr>
              <w:t>longer</w:t>
            </w:r>
            <w:r>
              <w:rPr>
                <w:spacing w:val="-4"/>
                <w:sz w:val="22"/>
              </w:rPr>
              <w:t xml:space="preserve"> </w:t>
            </w:r>
            <w:r>
              <w:rPr>
                <w:sz w:val="22"/>
              </w:rPr>
              <w:t>any</w:t>
            </w:r>
            <w:r>
              <w:rPr>
                <w:spacing w:val="-5"/>
                <w:sz w:val="22"/>
              </w:rPr>
              <w:t xml:space="preserve"> </w:t>
            </w:r>
            <w:r>
              <w:rPr>
                <w:sz w:val="22"/>
              </w:rPr>
              <w:t>one-time</w:t>
            </w:r>
            <w:r>
              <w:rPr>
                <w:spacing w:val="-5"/>
                <w:sz w:val="22"/>
              </w:rPr>
              <w:t xml:space="preserve"> </w:t>
            </w:r>
            <w:r>
              <w:rPr>
                <w:sz w:val="22"/>
              </w:rPr>
              <w:t>costs for these existing files, these tables are removed to eliminate redundancy and</w:t>
            </w:r>
          </w:p>
          <w:p>
            <w:pPr>
              <w:pStyle w:val="TableParagraph"/>
              <w:spacing w:line="232" w:lineRule="exact"/>
              <w:ind w:left="447" w:firstLine="0"/>
              <w:rPr>
                <w:sz w:val="22"/>
              </w:rPr>
            </w:pPr>
            <w:r>
              <w:rPr>
                <w:sz w:val="22"/>
              </w:rPr>
              <w:t>conserve</w:t>
            </w:r>
            <w:r>
              <w:rPr>
                <w:spacing w:val="-4"/>
                <w:sz w:val="22"/>
              </w:rPr>
              <w:t xml:space="preserve"> </w:t>
            </w:r>
            <w:r>
              <w:rPr>
                <w:spacing w:val="-2"/>
                <w:sz w:val="22"/>
              </w:rPr>
              <w:t>space.</w:t>
            </w:r>
          </w:p>
        </w:tc>
      </w:tr>
    </w:tbl>
    <w:p>
      <w:pPr>
        <w:pStyle w:val="TableParagraph"/>
        <w:spacing w:after="0" w:line="232" w:lineRule="exact"/>
        <w:rPr>
          <w:sz w:val="22"/>
        </w:rPr>
        <w:sectPr>
          <w:type w:val="continuous"/>
          <w:pgSz w:w="12240" w:h="15840"/>
          <w:pgMar w:top="1420" w:right="360" w:bottom="1220" w:left="360" w:header="0" w:footer="1024"/>
          <w:cols w:space="720"/>
        </w:sectPr>
      </w:pPr>
    </w:p>
    <w:tbl>
      <w:tblPr>
        <w:tblStyle w:val="TableNormal"/>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8"/>
        <w:gridCol w:w="4232"/>
        <w:gridCol w:w="4681"/>
      </w:tblGrid>
      <w:tr>
        <w:tblPrEx>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774"/>
          <w:jc w:val="left"/>
        </w:trPr>
        <w:tc>
          <w:tcPr>
            <w:tcW w:w="2158" w:type="dxa"/>
          </w:tcPr>
          <w:p>
            <w:pPr>
              <w:pStyle w:val="TableParagraph"/>
              <w:spacing w:line="251" w:lineRule="exact"/>
              <w:ind w:left="107" w:firstLine="0"/>
              <w:rPr>
                <w:sz w:val="22"/>
              </w:rPr>
            </w:pPr>
            <w:r>
              <w:rPr>
                <w:sz w:val="22"/>
              </w:rPr>
              <w:t>13.</w:t>
            </w:r>
            <w:r>
              <w:rPr>
                <w:spacing w:val="-2"/>
                <w:sz w:val="22"/>
              </w:rPr>
              <w:t xml:space="preserve"> </w:t>
            </w:r>
            <w:r>
              <w:rPr>
                <w:sz w:val="22"/>
              </w:rPr>
              <w:t>Capital</w:t>
            </w:r>
            <w:r>
              <w:rPr>
                <w:spacing w:val="-1"/>
                <w:sz w:val="22"/>
              </w:rPr>
              <w:t xml:space="preserve"> </w:t>
            </w:r>
            <w:r>
              <w:rPr>
                <w:spacing w:val="-4"/>
                <w:sz w:val="22"/>
              </w:rPr>
              <w:t>Costs</w:t>
            </w:r>
          </w:p>
        </w:tc>
        <w:tc>
          <w:tcPr>
            <w:tcW w:w="4232" w:type="dxa"/>
          </w:tcPr>
          <w:p>
            <w:pPr>
              <w:pStyle w:val="TableParagraph"/>
              <w:numPr>
                <w:ilvl w:val="0"/>
                <w:numId w:val="6"/>
              </w:numPr>
              <w:tabs>
                <w:tab w:val="left" w:pos="448"/>
              </w:tabs>
              <w:spacing w:before="0" w:after="0" w:line="240" w:lineRule="auto"/>
              <w:ind w:left="448" w:right="414" w:hanging="360"/>
              <w:jc w:val="left"/>
              <w:rPr>
                <w:sz w:val="22"/>
              </w:rPr>
            </w:pPr>
            <w:r>
              <w:rPr>
                <w:sz w:val="22"/>
              </w:rPr>
              <w:t>Revised</w:t>
            </w:r>
            <w:r>
              <w:rPr>
                <w:spacing w:val="-6"/>
                <w:sz w:val="22"/>
              </w:rPr>
              <w:t xml:space="preserve"> </w:t>
            </w:r>
            <w:r>
              <w:rPr>
                <w:sz w:val="22"/>
              </w:rPr>
              <w:t>the</w:t>
            </w:r>
            <w:r>
              <w:rPr>
                <w:spacing w:val="-8"/>
                <w:sz w:val="22"/>
              </w:rPr>
              <w:t xml:space="preserve"> </w:t>
            </w:r>
            <w:r>
              <w:rPr>
                <w:sz w:val="22"/>
              </w:rPr>
              <w:t>mailing</w:t>
            </w:r>
            <w:r>
              <w:rPr>
                <w:spacing w:val="-6"/>
                <w:sz w:val="22"/>
              </w:rPr>
              <w:t xml:space="preserve"> </w:t>
            </w:r>
            <w:r>
              <w:rPr>
                <w:sz w:val="22"/>
              </w:rPr>
              <w:t>cost</w:t>
            </w:r>
            <w:r>
              <w:rPr>
                <w:spacing w:val="-8"/>
                <w:sz w:val="22"/>
              </w:rPr>
              <w:t xml:space="preserve"> </w:t>
            </w:r>
            <w:r>
              <w:rPr>
                <w:sz w:val="22"/>
              </w:rPr>
              <w:t>estimates</w:t>
            </w:r>
            <w:r>
              <w:rPr>
                <w:spacing w:val="-8"/>
                <w:sz w:val="22"/>
              </w:rPr>
              <w:t xml:space="preserve"> </w:t>
            </w:r>
            <w:r>
              <w:rPr>
                <w:sz w:val="22"/>
              </w:rPr>
              <w:t>for disclosures based on the most recent</w:t>
            </w:r>
          </w:p>
          <w:p>
            <w:pPr>
              <w:pStyle w:val="TableParagraph"/>
              <w:spacing w:line="233" w:lineRule="exact"/>
              <w:ind w:firstLine="0"/>
              <w:rPr>
                <w:sz w:val="22"/>
              </w:rPr>
            </w:pPr>
            <w:r>
              <w:rPr>
                <w:sz w:val="22"/>
              </w:rPr>
              <w:t>postage</w:t>
            </w:r>
            <w:r>
              <w:rPr>
                <w:spacing w:val="-3"/>
                <w:sz w:val="22"/>
              </w:rPr>
              <w:t xml:space="preserve"> </w:t>
            </w:r>
            <w:r>
              <w:rPr>
                <w:spacing w:val="-2"/>
                <w:sz w:val="22"/>
              </w:rPr>
              <w:t>rates.</w:t>
            </w:r>
          </w:p>
        </w:tc>
        <w:tc>
          <w:tcPr>
            <w:tcW w:w="4681" w:type="dxa"/>
          </w:tcPr>
          <w:p>
            <w:pPr>
              <w:pStyle w:val="TableParagraph"/>
              <w:numPr>
                <w:ilvl w:val="0"/>
                <w:numId w:val="5"/>
              </w:numPr>
              <w:tabs>
                <w:tab w:val="left" w:pos="447"/>
              </w:tabs>
              <w:spacing w:before="0" w:after="0" w:line="269" w:lineRule="exact"/>
              <w:ind w:left="447" w:right="0" w:hanging="360"/>
              <w:jc w:val="left"/>
              <w:rPr>
                <w:sz w:val="22"/>
              </w:rPr>
            </w:pPr>
            <w:r>
              <w:rPr>
                <w:sz w:val="22"/>
              </w:rPr>
              <w:t>To</w:t>
            </w:r>
            <w:r>
              <w:rPr>
                <w:spacing w:val="-3"/>
                <w:sz w:val="22"/>
              </w:rPr>
              <w:t xml:space="preserve"> </w:t>
            </w:r>
            <w:r>
              <w:rPr>
                <w:sz w:val="22"/>
              </w:rPr>
              <w:t>reflect</w:t>
            </w:r>
            <w:r>
              <w:rPr>
                <w:spacing w:val="-4"/>
                <w:sz w:val="22"/>
              </w:rPr>
              <w:t xml:space="preserve"> </w:t>
            </w:r>
            <w:r>
              <w:rPr>
                <w:sz w:val="22"/>
              </w:rPr>
              <w:t>the</w:t>
            </w:r>
            <w:r>
              <w:rPr>
                <w:spacing w:val="-3"/>
                <w:sz w:val="22"/>
              </w:rPr>
              <w:t xml:space="preserve"> </w:t>
            </w:r>
            <w:r>
              <w:rPr>
                <w:sz w:val="22"/>
              </w:rPr>
              <w:t>latest</w:t>
            </w:r>
            <w:r>
              <w:rPr>
                <w:spacing w:val="-3"/>
                <w:sz w:val="22"/>
              </w:rPr>
              <w:t xml:space="preserve"> </w:t>
            </w:r>
            <w:r>
              <w:rPr>
                <w:sz w:val="22"/>
              </w:rPr>
              <w:t>postage</w:t>
            </w:r>
            <w:r>
              <w:rPr>
                <w:spacing w:val="-3"/>
                <w:sz w:val="22"/>
              </w:rPr>
              <w:t xml:space="preserve"> </w:t>
            </w:r>
            <w:r>
              <w:rPr>
                <w:spacing w:val="-4"/>
                <w:sz w:val="22"/>
              </w:rPr>
              <w:t>rate.</w:t>
            </w:r>
          </w:p>
        </w:tc>
      </w:tr>
      <w:tr>
        <w:tblPrEx>
          <w:tblW w:w="0" w:type="auto"/>
          <w:jc w:val="left"/>
          <w:tblInd w:w="365" w:type="dxa"/>
          <w:tblLayout w:type="fixed"/>
          <w:tblCellMar>
            <w:top w:w="0" w:type="dxa"/>
            <w:left w:w="0" w:type="dxa"/>
            <w:bottom w:w="0" w:type="dxa"/>
            <w:right w:w="0" w:type="dxa"/>
          </w:tblCellMar>
          <w:tblLook w:val="01E0"/>
        </w:tblPrEx>
        <w:trPr>
          <w:trHeight w:val="1026"/>
          <w:jc w:val="left"/>
        </w:trPr>
        <w:tc>
          <w:tcPr>
            <w:tcW w:w="2158" w:type="dxa"/>
          </w:tcPr>
          <w:p>
            <w:pPr>
              <w:pStyle w:val="TableParagraph"/>
              <w:ind w:left="107" w:right="581" w:firstLine="0"/>
              <w:rPr>
                <w:sz w:val="22"/>
              </w:rPr>
            </w:pPr>
            <w:r>
              <w:rPr>
                <w:sz w:val="22"/>
              </w:rPr>
              <w:t>15.</w:t>
            </w:r>
            <w:r>
              <w:rPr>
                <w:spacing w:val="-14"/>
                <w:sz w:val="22"/>
              </w:rPr>
              <w:t xml:space="preserve"> </w:t>
            </w:r>
            <w:r>
              <w:rPr>
                <w:sz w:val="22"/>
              </w:rPr>
              <w:t>Changes</w:t>
            </w:r>
            <w:r>
              <w:rPr>
                <w:spacing w:val="-14"/>
                <w:sz w:val="22"/>
              </w:rPr>
              <w:t xml:space="preserve"> </w:t>
            </w:r>
            <w:r>
              <w:rPr>
                <w:sz w:val="22"/>
              </w:rPr>
              <w:t>t</w:t>
            </w:r>
            <w:r>
              <w:rPr>
                <w:sz w:val="22"/>
              </w:rPr>
              <w:t xml:space="preserve">o </w:t>
            </w:r>
            <w:r>
              <w:rPr>
                <w:spacing w:val="-2"/>
                <w:sz w:val="22"/>
              </w:rPr>
              <w:t>Burden</w:t>
            </w:r>
          </w:p>
        </w:tc>
        <w:tc>
          <w:tcPr>
            <w:tcW w:w="4232" w:type="dxa"/>
          </w:tcPr>
          <w:p>
            <w:pPr>
              <w:pStyle w:val="TableParagraph"/>
              <w:numPr>
                <w:ilvl w:val="0"/>
                <w:numId w:val="4"/>
              </w:numPr>
              <w:tabs>
                <w:tab w:val="left" w:pos="448"/>
              </w:tabs>
              <w:spacing w:before="0" w:after="0" w:line="240" w:lineRule="auto"/>
              <w:ind w:left="448" w:right="495" w:hanging="360"/>
              <w:jc w:val="both"/>
              <w:rPr>
                <w:sz w:val="22"/>
              </w:rPr>
            </w:pPr>
            <w:r>
              <w:rPr>
                <w:sz w:val="22"/>
              </w:rPr>
              <w:t>The changes in burden are discussed compared</w:t>
            </w:r>
            <w:r>
              <w:rPr>
                <w:spacing w:val="-8"/>
                <w:sz w:val="22"/>
              </w:rPr>
              <w:t xml:space="preserve"> </w:t>
            </w:r>
            <w:r>
              <w:rPr>
                <w:sz w:val="22"/>
              </w:rPr>
              <w:t>to</w:t>
            </w:r>
            <w:r>
              <w:rPr>
                <w:spacing w:val="-10"/>
                <w:sz w:val="22"/>
              </w:rPr>
              <w:t xml:space="preserve"> </w:t>
            </w:r>
            <w:r>
              <w:rPr>
                <w:sz w:val="22"/>
              </w:rPr>
              <w:t>the</w:t>
            </w:r>
            <w:r>
              <w:rPr>
                <w:spacing w:val="-9"/>
                <w:sz w:val="22"/>
              </w:rPr>
              <w:t xml:space="preserve"> </w:t>
            </w:r>
            <w:r>
              <w:rPr>
                <w:sz w:val="22"/>
              </w:rPr>
              <w:t>previously</w:t>
            </w:r>
            <w:r>
              <w:rPr>
                <w:spacing w:val="-10"/>
                <w:sz w:val="22"/>
              </w:rPr>
              <w:t xml:space="preserve"> </w:t>
            </w:r>
            <w:r>
              <w:rPr>
                <w:sz w:val="22"/>
              </w:rPr>
              <w:t>approved burden hour and cost estimates.</w:t>
            </w:r>
          </w:p>
        </w:tc>
        <w:tc>
          <w:tcPr>
            <w:tcW w:w="4681" w:type="dxa"/>
          </w:tcPr>
          <w:p>
            <w:pPr>
              <w:pStyle w:val="TableParagraph"/>
              <w:numPr>
                <w:ilvl w:val="0"/>
                <w:numId w:val="3"/>
              </w:numPr>
              <w:tabs>
                <w:tab w:val="left" w:pos="447"/>
              </w:tabs>
              <w:spacing w:before="0" w:after="0" w:line="240" w:lineRule="auto"/>
              <w:ind w:left="447" w:right="621" w:hanging="360"/>
              <w:jc w:val="left"/>
              <w:rPr>
                <w:sz w:val="22"/>
              </w:rPr>
            </w:pPr>
            <w:r>
              <w:rPr>
                <w:sz w:val="22"/>
              </w:rPr>
              <w:t>To explain changes from the previously approved</w:t>
            </w:r>
            <w:r>
              <w:rPr>
                <w:spacing w:val="-6"/>
                <w:sz w:val="22"/>
              </w:rPr>
              <w:t xml:space="preserve"> </w:t>
            </w:r>
            <w:r>
              <w:rPr>
                <w:sz w:val="22"/>
              </w:rPr>
              <w:t>ICRs</w:t>
            </w:r>
            <w:r>
              <w:rPr>
                <w:spacing w:val="-6"/>
                <w:sz w:val="22"/>
              </w:rPr>
              <w:t xml:space="preserve"> </w:t>
            </w:r>
            <w:r>
              <w:rPr>
                <w:sz w:val="22"/>
              </w:rPr>
              <w:t>and</w:t>
            </w:r>
            <w:r>
              <w:rPr>
                <w:spacing w:val="-9"/>
                <w:sz w:val="22"/>
              </w:rPr>
              <w:t xml:space="preserve"> </w:t>
            </w:r>
            <w:r>
              <w:rPr>
                <w:sz w:val="22"/>
              </w:rPr>
              <w:t>accurately</w:t>
            </w:r>
            <w:r>
              <w:rPr>
                <w:spacing w:val="-9"/>
                <w:sz w:val="22"/>
              </w:rPr>
              <w:t xml:space="preserve"> </w:t>
            </w:r>
            <w:r>
              <w:rPr>
                <w:sz w:val="22"/>
              </w:rPr>
              <w:t>reflect</w:t>
            </w:r>
            <w:r>
              <w:rPr>
                <w:spacing w:val="-8"/>
                <w:sz w:val="22"/>
              </w:rPr>
              <w:t xml:space="preserve"> </w:t>
            </w:r>
            <w:r>
              <w:rPr>
                <w:sz w:val="22"/>
              </w:rPr>
              <w:t>the burden associated with the 2026 final</w:t>
            </w:r>
          </w:p>
          <w:p>
            <w:pPr>
              <w:pStyle w:val="TableParagraph"/>
              <w:spacing w:line="232" w:lineRule="exact"/>
              <w:ind w:left="447" w:firstLine="0"/>
              <w:rPr>
                <w:sz w:val="22"/>
              </w:rPr>
            </w:pPr>
            <w:r>
              <w:rPr>
                <w:spacing w:val="-2"/>
                <w:sz w:val="22"/>
              </w:rPr>
              <w:t>requirements.</w:t>
            </w:r>
          </w:p>
        </w:tc>
      </w:tr>
      <w:tr>
        <w:tblPrEx>
          <w:tblW w:w="0" w:type="auto"/>
          <w:jc w:val="left"/>
          <w:tblInd w:w="365" w:type="dxa"/>
          <w:tblLayout w:type="fixed"/>
          <w:tblCellMar>
            <w:top w:w="0" w:type="dxa"/>
            <w:left w:w="0" w:type="dxa"/>
            <w:bottom w:w="0" w:type="dxa"/>
            <w:right w:w="0" w:type="dxa"/>
          </w:tblCellMar>
          <w:tblLook w:val="01E0"/>
        </w:tblPrEx>
        <w:trPr>
          <w:trHeight w:val="2325"/>
          <w:jc w:val="left"/>
        </w:trPr>
        <w:tc>
          <w:tcPr>
            <w:tcW w:w="2158" w:type="dxa"/>
          </w:tcPr>
          <w:p>
            <w:pPr>
              <w:pStyle w:val="TableParagraph"/>
              <w:spacing w:before="1"/>
              <w:ind w:left="107" w:firstLine="0"/>
              <w:rPr>
                <w:sz w:val="22"/>
              </w:rPr>
            </w:pPr>
            <w:r>
              <w:rPr>
                <w:spacing w:val="-2"/>
                <w:sz w:val="22"/>
              </w:rPr>
              <w:t>Appendices</w:t>
            </w:r>
          </w:p>
        </w:tc>
        <w:tc>
          <w:tcPr>
            <w:tcW w:w="4232" w:type="dxa"/>
          </w:tcPr>
          <w:p>
            <w:pPr>
              <w:pStyle w:val="TableParagraph"/>
              <w:numPr>
                <w:ilvl w:val="0"/>
                <w:numId w:val="2"/>
              </w:numPr>
              <w:tabs>
                <w:tab w:val="left" w:pos="448"/>
              </w:tabs>
              <w:spacing w:before="2" w:after="0" w:line="240" w:lineRule="auto"/>
              <w:ind w:left="448" w:right="188" w:hanging="360"/>
              <w:jc w:val="left"/>
              <w:rPr>
                <w:sz w:val="22"/>
              </w:rPr>
            </w:pPr>
            <w:r>
              <w:rPr>
                <w:sz w:val="22"/>
              </w:rPr>
              <w:t>Revised</w:t>
            </w:r>
            <w:r>
              <w:rPr>
                <w:spacing w:val="-6"/>
                <w:sz w:val="22"/>
              </w:rPr>
              <w:t xml:space="preserve"> </w:t>
            </w:r>
            <w:r>
              <w:rPr>
                <w:sz w:val="22"/>
              </w:rPr>
              <w:t>the</w:t>
            </w:r>
            <w:r>
              <w:rPr>
                <w:spacing w:val="-6"/>
                <w:sz w:val="22"/>
              </w:rPr>
              <w:t xml:space="preserve"> </w:t>
            </w:r>
            <w:r>
              <w:rPr>
                <w:sz w:val="22"/>
              </w:rPr>
              <w:t>titles</w:t>
            </w:r>
            <w:r>
              <w:rPr>
                <w:spacing w:val="-6"/>
                <w:sz w:val="22"/>
              </w:rPr>
              <w:t xml:space="preserve"> </w:t>
            </w:r>
            <w:r>
              <w:rPr>
                <w:sz w:val="22"/>
              </w:rPr>
              <w:t>and</w:t>
            </w:r>
            <w:r>
              <w:rPr>
                <w:spacing w:val="-8"/>
                <w:sz w:val="22"/>
              </w:rPr>
              <w:t xml:space="preserve"> </w:t>
            </w:r>
            <w:r>
              <w:rPr>
                <w:sz w:val="22"/>
              </w:rPr>
              <w:t>content</w:t>
            </w:r>
            <w:r>
              <w:rPr>
                <w:spacing w:val="-5"/>
                <w:sz w:val="22"/>
              </w:rPr>
              <w:t xml:space="preserve"> </w:t>
            </w:r>
            <w:r>
              <w:rPr>
                <w:sz w:val="22"/>
              </w:rPr>
              <w:t>of</w:t>
            </w:r>
            <w:r>
              <w:rPr>
                <w:spacing w:val="-7"/>
                <w:sz w:val="22"/>
              </w:rPr>
              <w:t xml:space="preserve"> </w:t>
            </w:r>
            <w:r>
              <w:rPr>
                <w:sz w:val="22"/>
              </w:rPr>
              <w:t>existing Appendices 1-4.</w:t>
            </w:r>
          </w:p>
          <w:p>
            <w:pPr>
              <w:pStyle w:val="TableParagraph"/>
              <w:numPr>
                <w:ilvl w:val="0"/>
                <w:numId w:val="2"/>
              </w:numPr>
              <w:tabs>
                <w:tab w:val="left" w:pos="448"/>
              </w:tabs>
              <w:spacing w:before="0" w:after="0" w:line="268" w:lineRule="exact"/>
              <w:ind w:left="448" w:right="0" w:hanging="360"/>
              <w:jc w:val="left"/>
              <w:rPr>
                <w:sz w:val="22"/>
              </w:rPr>
            </w:pPr>
            <w:r>
              <w:rPr>
                <w:sz w:val="22"/>
              </w:rPr>
              <w:t>Introduced</w:t>
            </w:r>
            <w:r>
              <w:rPr>
                <w:spacing w:val="-6"/>
                <w:sz w:val="22"/>
              </w:rPr>
              <w:t xml:space="preserve"> </w:t>
            </w:r>
            <w:r>
              <w:rPr>
                <w:sz w:val="22"/>
              </w:rPr>
              <w:t>new</w:t>
            </w:r>
            <w:r>
              <w:rPr>
                <w:spacing w:val="-5"/>
                <w:sz w:val="22"/>
              </w:rPr>
              <w:t xml:space="preserve"> </w:t>
            </w:r>
            <w:r>
              <w:rPr>
                <w:sz w:val="22"/>
              </w:rPr>
              <w:t>Appendices</w:t>
            </w:r>
            <w:r>
              <w:rPr>
                <w:spacing w:val="-5"/>
                <w:sz w:val="22"/>
              </w:rPr>
              <w:t xml:space="preserve"> </w:t>
            </w:r>
            <w:r>
              <w:rPr>
                <w:sz w:val="22"/>
              </w:rPr>
              <w:t>5-</w:t>
            </w:r>
            <w:r>
              <w:rPr>
                <w:spacing w:val="-5"/>
                <w:sz w:val="22"/>
              </w:rPr>
              <w:t>8.</w:t>
            </w:r>
          </w:p>
        </w:tc>
        <w:tc>
          <w:tcPr>
            <w:tcW w:w="4681" w:type="dxa"/>
          </w:tcPr>
          <w:p>
            <w:pPr>
              <w:pStyle w:val="TableParagraph"/>
              <w:numPr>
                <w:ilvl w:val="0"/>
                <w:numId w:val="1"/>
              </w:numPr>
              <w:tabs>
                <w:tab w:val="left" w:pos="449"/>
              </w:tabs>
              <w:spacing w:before="2" w:after="0" w:line="240" w:lineRule="auto"/>
              <w:ind w:left="449" w:right="324" w:hanging="360"/>
              <w:jc w:val="left"/>
              <w:rPr>
                <w:sz w:val="22"/>
              </w:rPr>
            </w:pPr>
            <w:r>
              <w:rPr>
                <w:sz w:val="22"/>
              </w:rPr>
              <w:t>To</w:t>
            </w:r>
            <w:r>
              <w:rPr>
                <w:spacing w:val="-6"/>
                <w:sz w:val="22"/>
              </w:rPr>
              <w:t xml:space="preserve"> </w:t>
            </w:r>
            <w:r>
              <w:rPr>
                <w:sz w:val="22"/>
              </w:rPr>
              <w:t>incorporate</w:t>
            </w:r>
            <w:r>
              <w:rPr>
                <w:spacing w:val="-6"/>
                <w:sz w:val="22"/>
              </w:rPr>
              <w:t xml:space="preserve"> </w:t>
            </w:r>
            <w:r>
              <w:rPr>
                <w:sz w:val="22"/>
              </w:rPr>
              <w:t>requirements</w:t>
            </w:r>
            <w:r>
              <w:rPr>
                <w:spacing w:val="-6"/>
                <w:sz w:val="22"/>
              </w:rPr>
              <w:t xml:space="preserve"> </w:t>
            </w:r>
            <w:r>
              <w:rPr>
                <w:sz w:val="22"/>
              </w:rPr>
              <w:t>adopted</w:t>
            </w:r>
            <w:r>
              <w:rPr>
                <w:spacing w:val="-9"/>
                <w:sz w:val="22"/>
              </w:rPr>
              <w:t xml:space="preserve"> </w:t>
            </w:r>
            <w:r>
              <w:rPr>
                <w:sz w:val="22"/>
              </w:rPr>
              <w:t>for</w:t>
            </w:r>
            <w:r>
              <w:rPr>
                <w:spacing w:val="-8"/>
                <w:sz w:val="22"/>
              </w:rPr>
              <w:t xml:space="preserve"> </w:t>
            </w:r>
            <w:r>
              <w:rPr>
                <w:sz w:val="22"/>
              </w:rPr>
              <w:t>the 2026 final rules.</w:t>
            </w:r>
          </w:p>
          <w:p>
            <w:pPr>
              <w:pStyle w:val="TableParagraph"/>
              <w:numPr>
                <w:ilvl w:val="0"/>
                <w:numId w:val="1"/>
              </w:numPr>
              <w:tabs>
                <w:tab w:val="left" w:pos="447"/>
              </w:tabs>
              <w:spacing w:before="0" w:after="0" w:line="240" w:lineRule="auto"/>
              <w:ind w:left="447" w:right="96" w:hanging="361"/>
              <w:jc w:val="left"/>
              <w:rPr>
                <w:sz w:val="22"/>
              </w:rPr>
            </w:pPr>
            <w:r>
              <w:rPr>
                <w:sz w:val="22"/>
              </w:rPr>
              <w:t>To</w:t>
            </w:r>
            <w:r>
              <w:rPr>
                <w:spacing w:val="-5"/>
                <w:sz w:val="22"/>
              </w:rPr>
              <w:t xml:space="preserve"> </w:t>
            </w:r>
            <w:r>
              <w:rPr>
                <w:sz w:val="22"/>
              </w:rPr>
              <w:t>align</w:t>
            </w:r>
            <w:r>
              <w:rPr>
                <w:spacing w:val="-8"/>
                <w:sz w:val="22"/>
              </w:rPr>
              <w:t xml:space="preserve"> </w:t>
            </w:r>
            <w:r>
              <w:rPr>
                <w:sz w:val="22"/>
              </w:rPr>
              <w:t>the</w:t>
            </w:r>
            <w:r>
              <w:rPr>
                <w:spacing w:val="-5"/>
                <w:sz w:val="22"/>
              </w:rPr>
              <w:t xml:space="preserve"> </w:t>
            </w:r>
            <w:r>
              <w:rPr>
                <w:sz w:val="22"/>
              </w:rPr>
              <w:t>appendices</w:t>
            </w:r>
            <w:r>
              <w:rPr>
                <w:spacing w:val="-5"/>
                <w:sz w:val="22"/>
              </w:rPr>
              <w:t xml:space="preserve"> </w:t>
            </w:r>
            <w:r>
              <w:rPr>
                <w:sz w:val="22"/>
              </w:rPr>
              <w:t>with</w:t>
            </w:r>
            <w:r>
              <w:rPr>
                <w:spacing w:val="-5"/>
                <w:sz w:val="22"/>
              </w:rPr>
              <w:t xml:space="preserve"> </w:t>
            </w:r>
            <w:r>
              <w:rPr>
                <w:sz w:val="22"/>
              </w:rPr>
              <w:t>the</w:t>
            </w:r>
            <w:r>
              <w:rPr>
                <w:spacing w:val="-5"/>
                <w:sz w:val="22"/>
              </w:rPr>
              <w:t xml:space="preserve"> </w:t>
            </w:r>
            <w:r>
              <w:rPr>
                <w:sz w:val="22"/>
              </w:rPr>
              <w:t>data</w:t>
            </w:r>
            <w:r>
              <w:rPr>
                <w:spacing w:val="-5"/>
                <w:sz w:val="22"/>
              </w:rPr>
              <w:t xml:space="preserve"> </w:t>
            </w:r>
            <w:r>
              <w:rPr>
                <w:sz w:val="22"/>
              </w:rPr>
              <w:t>elements required under the 2026 final rules. Requirements that were proposed but not finalized are excluded.</w:t>
            </w:r>
          </w:p>
          <w:p>
            <w:pPr>
              <w:pStyle w:val="TableParagraph"/>
              <w:numPr>
                <w:ilvl w:val="0"/>
                <w:numId w:val="1"/>
              </w:numPr>
              <w:tabs>
                <w:tab w:val="left" w:pos="447"/>
              </w:tabs>
              <w:spacing w:before="0" w:after="0" w:line="240" w:lineRule="auto"/>
              <w:ind w:left="447" w:right="151" w:hanging="361"/>
              <w:jc w:val="left"/>
              <w:rPr>
                <w:sz w:val="22"/>
              </w:rPr>
            </w:pPr>
            <w:r>
              <w:rPr>
                <w:sz w:val="22"/>
              </w:rPr>
              <w:t>Appendix</w:t>
            </w:r>
            <w:r>
              <w:rPr>
                <w:spacing w:val="-8"/>
                <w:sz w:val="22"/>
              </w:rPr>
              <w:t xml:space="preserve"> </w:t>
            </w:r>
            <w:r>
              <w:rPr>
                <w:sz w:val="22"/>
              </w:rPr>
              <w:t>8</w:t>
            </w:r>
            <w:r>
              <w:rPr>
                <w:spacing w:val="-6"/>
                <w:sz w:val="22"/>
              </w:rPr>
              <w:t xml:space="preserve"> </w:t>
            </w:r>
            <w:r>
              <w:rPr>
                <w:sz w:val="22"/>
              </w:rPr>
              <w:t>provides</w:t>
            </w:r>
            <w:r>
              <w:rPr>
                <w:spacing w:val="-6"/>
                <w:sz w:val="22"/>
              </w:rPr>
              <w:t xml:space="preserve"> </w:t>
            </w:r>
            <w:r>
              <w:rPr>
                <w:sz w:val="22"/>
              </w:rPr>
              <w:t>a</w:t>
            </w:r>
            <w:r>
              <w:rPr>
                <w:spacing w:val="-7"/>
                <w:sz w:val="22"/>
              </w:rPr>
              <w:t xml:space="preserve"> </w:t>
            </w:r>
            <w:r>
              <w:rPr>
                <w:sz w:val="22"/>
              </w:rPr>
              <w:t>summary</w:t>
            </w:r>
            <w:r>
              <w:rPr>
                <w:spacing w:val="-6"/>
                <w:sz w:val="22"/>
              </w:rPr>
              <w:t xml:space="preserve"> </w:t>
            </w:r>
            <w:r>
              <w:rPr>
                <w:sz w:val="22"/>
              </w:rPr>
              <w:t>of</w:t>
            </w:r>
            <w:r>
              <w:rPr>
                <w:spacing w:val="-7"/>
                <w:sz w:val="22"/>
              </w:rPr>
              <w:t xml:space="preserve"> </w:t>
            </w:r>
            <w:r>
              <w:rPr>
                <w:sz w:val="22"/>
              </w:rPr>
              <w:t>comments received on</w:t>
            </w:r>
            <w:r>
              <w:rPr>
                <w:spacing w:val="-2"/>
                <w:sz w:val="22"/>
              </w:rPr>
              <w:t xml:space="preserve"> </w:t>
            </w:r>
            <w:r>
              <w:rPr>
                <w:sz w:val="22"/>
              </w:rPr>
              <w:t>the NPRM</w:t>
            </w:r>
            <w:r>
              <w:rPr>
                <w:spacing w:val="-1"/>
                <w:sz w:val="22"/>
              </w:rPr>
              <w:t xml:space="preserve"> </w:t>
            </w:r>
            <w:r>
              <w:rPr>
                <w:sz w:val="22"/>
              </w:rPr>
              <w:t>and</w:t>
            </w:r>
            <w:r>
              <w:rPr>
                <w:spacing w:val="-2"/>
                <w:sz w:val="22"/>
              </w:rPr>
              <w:t xml:space="preserve"> </w:t>
            </w:r>
            <w:r>
              <w:rPr>
                <w:sz w:val="22"/>
              </w:rPr>
              <w:t>the corresponding</w:t>
            </w:r>
          </w:p>
          <w:p>
            <w:pPr>
              <w:pStyle w:val="TableParagraph"/>
              <w:spacing w:line="233" w:lineRule="exact"/>
              <w:ind w:left="447" w:firstLine="0"/>
              <w:rPr>
                <w:sz w:val="22"/>
              </w:rPr>
            </w:pPr>
            <w:r>
              <w:rPr>
                <w:spacing w:val="-2"/>
                <w:sz w:val="22"/>
              </w:rPr>
              <w:t>responses.</w:t>
            </w:r>
          </w:p>
        </w:tc>
      </w:tr>
    </w:tbl>
    <w:p/>
    <w:sectPr>
      <w:type w:val="continuous"/>
      <w:pgSz w:w="12240" w:h="15840"/>
      <w:pgMar w:top="1420" w:right="360" w:bottom="1220" w:left="360" w:header="0" w:footer="102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Courier New">
    <w:altName w:val="Courier New"/>
    <w:charset w:val="00"/>
    <w:family w:val="modern"/>
    <w:pitch w:val="fixed"/>
  </w:font>
  <w:font w:name="Symbol">
    <w:altName w:val="Symbol"/>
    <w:charset w:val="02"/>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rPr>
        <w:sz w:val="20"/>
      </w:rPr>
      <mc:AlternateContent>
        <mc:Choice Requires="wps">
          <w:drawing>
            <wp:anchor distT="0" distB="0" distL="0" distR="0" simplePos="0" relativeHeight="251658240" behindDoc="1" locked="0" layoutInCell="1" allowOverlap="1">
              <wp:simplePos x="0" y="0"/>
              <wp:positionH relativeFrom="page">
                <wp:posOffset>3813047</wp:posOffset>
              </wp:positionH>
              <wp:positionV relativeFrom="page">
                <wp:posOffset>9268486</wp:posOffset>
              </wp:positionV>
              <wp:extent cx="159385" cy="18097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59385" cy="180975"/>
                      </a:xfrm>
                      <a:prstGeom prst="rect">
                        <a:avLst/>
                      </a:prstGeom>
                    </wps:spPr>
                    <wps:txbx>
                      <w:txbxContent>
                        <w:p>
                          <w:pPr>
                            <w:pStyle w:val="BodyText"/>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2049" type="#_x0000_t202" style="width:12.55pt;height:14.25pt;margin-top:729.8pt;margin-left:300.24pt;mso-position-horizontal-relative:page;mso-position-vertical-relative:page;position:absolute;z-index:-251657216" filled="f" stroked="f">
              <v:textbox inset="0,0,0,0">
                <w:txbxContent>
                  <w:p>
                    <w:pPr>
                      <w:pStyle w:val="BodyText"/>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58819"/>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1">
    <w:nsid w:val="02AC175F"/>
    <w:multiLevelType w:val="hybridMultilevel"/>
    <w:tmpl w:val="00000000"/>
    <w:lvl w:ilvl="0">
      <w:start w:val="0"/>
      <w:numFmt w:val="bullet"/>
      <w:lvlText w:val=""/>
      <w:lvlJc w:val="left"/>
      <w:pPr>
        <w:ind w:left="452"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81" w:hanging="360"/>
      </w:pPr>
      <w:rPr>
        <w:rFonts w:hint="default"/>
        <w:lang w:val="en-US" w:eastAsia="en-US" w:bidi="ar-SA"/>
      </w:rPr>
    </w:lvl>
    <w:lvl w:ilvl="2">
      <w:start w:val="0"/>
      <w:numFmt w:val="bullet"/>
      <w:lvlText w:val="•"/>
      <w:lvlJc w:val="left"/>
      <w:pPr>
        <w:ind w:left="1302" w:hanging="360"/>
      </w:pPr>
      <w:rPr>
        <w:rFonts w:hint="default"/>
        <w:lang w:val="en-US" w:eastAsia="en-US" w:bidi="ar-SA"/>
      </w:rPr>
    </w:lvl>
    <w:lvl w:ilvl="3">
      <w:start w:val="0"/>
      <w:numFmt w:val="bullet"/>
      <w:lvlText w:val="•"/>
      <w:lvlJc w:val="left"/>
      <w:pPr>
        <w:ind w:left="1723" w:hanging="360"/>
      </w:pPr>
      <w:rPr>
        <w:rFonts w:hint="default"/>
        <w:lang w:val="en-US" w:eastAsia="en-US" w:bidi="ar-SA"/>
      </w:rPr>
    </w:lvl>
    <w:lvl w:ilvl="4">
      <w:start w:val="0"/>
      <w:numFmt w:val="bullet"/>
      <w:lvlText w:val="•"/>
      <w:lvlJc w:val="left"/>
      <w:pPr>
        <w:ind w:left="2144" w:hanging="360"/>
      </w:pPr>
      <w:rPr>
        <w:rFonts w:hint="default"/>
        <w:lang w:val="en-US" w:eastAsia="en-US" w:bidi="ar-SA"/>
      </w:rPr>
    </w:lvl>
    <w:lvl w:ilvl="5">
      <w:start w:val="0"/>
      <w:numFmt w:val="bullet"/>
      <w:lvlText w:val="•"/>
      <w:lvlJc w:val="left"/>
      <w:pPr>
        <w:ind w:left="2565" w:hanging="360"/>
      </w:pPr>
      <w:rPr>
        <w:rFonts w:hint="default"/>
        <w:lang w:val="en-US" w:eastAsia="en-US" w:bidi="ar-SA"/>
      </w:rPr>
    </w:lvl>
    <w:lvl w:ilvl="6">
      <w:start w:val="0"/>
      <w:numFmt w:val="bullet"/>
      <w:lvlText w:val="•"/>
      <w:lvlJc w:val="left"/>
      <w:pPr>
        <w:ind w:left="2986" w:hanging="360"/>
      </w:pPr>
      <w:rPr>
        <w:rFonts w:hint="default"/>
        <w:lang w:val="en-US" w:eastAsia="en-US" w:bidi="ar-SA"/>
      </w:rPr>
    </w:lvl>
    <w:lvl w:ilvl="7">
      <w:start w:val="0"/>
      <w:numFmt w:val="bullet"/>
      <w:lvlText w:val="•"/>
      <w:lvlJc w:val="left"/>
      <w:pPr>
        <w:ind w:left="3407" w:hanging="360"/>
      </w:pPr>
      <w:rPr>
        <w:rFonts w:hint="default"/>
        <w:lang w:val="en-US" w:eastAsia="en-US" w:bidi="ar-SA"/>
      </w:rPr>
    </w:lvl>
    <w:lvl w:ilvl="8">
      <w:start w:val="0"/>
      <w:numFmt w:val="bullet"/>
      <w:lvlText w:val="•"/>
      <w:lvlJc w:val="left"/>
      <w:pPr>
        <w:ind w:left="3828" w:hanging="360"/>
      </w:pPr>
      <w:rPr>
        <w:rFonts w:hint="default"/>
        <w:lang w:val="en-US" w:eastAsia="en-US" w:bidi="ar-SA"/>
      </w:rPr>
    </w:lvl>
  </w:abstractNum>
  <w:abstractNum w:abstractNumId="2">
    <w:nsid w:val="041957D6"/>
    <w:multiLevelType w:val="hybridMultilevel"/>
    <w:tmpl w:val="00000000"/>
    <w:lvl w:ilvl="0">
      <w:start w:val="0"/>
      <w:numFmt w:val="bullet"/>
      <w:lvlText w:val=""/>
      <w:lvlJc w:val="left"/>
      <w:pPr>
        <w:ind w:left="485"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99" w:hanging="360"/>
      </w:pPr>
      <w:rPr>
        <w:rFonts w:hint="default"/>
        <w:lang w:val="en-US" w:eastAsia="en-US" w:bidi="ar-SA"/>
      </w:rPr>
    </w:lvl>
    <w:lvl w:ilvl="2">
      <w:start w:val="0"/>
      <w:numFmt w:val="bullet"/>
      <w:lvlText w:val="•"/>
      <w:lvlJc w:val="left"/>
      <w:pPr>
        <w:ind w:left="1318" w:hanging="360"/>
      </w:pPr>
      <w:rPr>
        <w:rFonts w:hint="default"/>
        <w:lang w:val="en-US" w:eastAsia="en-US" w:bidi="ar-SA"/>
      </w:rPr>
    </w:lvl>
    <w:lvl w:ilvl="3">
      <w:start w:val="0"/>
      <w:numFmt w:val="bullet"/>
      <w:lvlText w:val="•"/>
      <w:lvlJc w:val="left"/>
      <w:pPr>
        <w:ind w:left="1737" w:hanging="360"/>
      </w:pPr>
      <w:rPr>
        <w:rFonts w:hint="default"/>
        <w:lang w:val="en-US" w:eastAsia="en-US" w:bidi="ar-SA"/>
      </w:rPr>
    </w:lvl>
    <w:lvl w:ilvl="4">
      <w:start w:val="0"/>
      <w:numFmt w:val="bullet"/>
      <w:lvlText w:val="•"/>
      <w:lvlJc w:val="left"/>
      <w:pPr>
        <w:ind w:left="2156" w:hanging="360"/>
      </w:pPr>
      <w:rPr>
        <w:rFonts w:hint="default"/>
        <w:lang w:val="en-US" w:eastAsia="en-US" w:bidi="ar-SA"/>
      </w:rPr>
    </w:lvl>
    <w:lvl w:ilvl="5">
      <w:start w:val="0"/>
      <w:numFmt w:val="bullet"/>
      <w:lvlText w:val="•"/>
      <w:lvlJc w:val="left"/>
      <w:pPr>
        <w:ind w:left="2575" w:hanging="360"/>
      </w:pPr>
      <w:rPr>
        <w:rFonts w:hint="default"/>
        <w:lang w:val="en-US" w:eastAsia="en-US" w:bidi="ar-SA"/>
      </w:rPr>
    </w:lvl>
    <w:lvl w:ilvl="6">
      <w:start w:val="0"/>
      <w:numFmt w:val="bullet"/>
      <w:lvlText w:val="•"/>
      <w:lvlJc w:val="left"/>
      <w:pPr>
        <w:ind w:left="2994" w:hanging="360"/>
      </w:pPr>
      <w:rPr>
        <w:rFonts w:hint="default"/>
        <w:lang w:val="en-US" w:eastAsia="en-US" w:bidi="ar-SA"/>
      </w:rPr>
    </w:lvl>
    <w:lvl w:ilvl="7">
      <w:start w:val="0"/>
      <w:numFmt w:val="bullet"/>
      <w:lvlText w:val="•"/>
      <w:lvlJc w:val="left"/>
      <w:pPr>
        <w:ind w:left="3413" w:hanging="360"/>
      </w:pPr>
      <w:rPr>
        <w:rFonts w:hint="default"/>
        <w:lang w:val="en-US" w:eastAsia="en-US" w:bidi="ar-SA"/>
      </w:rPr>
    </w:lvl>
    <w:lvl w:ilvl="8">
      <w:start w:val="0"/>
      <w:numFmt w:val="bullet"/>
      <w:lvlText w:val="•"/>
      <w:lvlJc w:val="left"/>
      <w:pPr>
        <w:ind w:left="3832" w:hanging="360"/>
      </w:pPr>
      <w:rPr>
        <w:rFonts w:hint="default"/>
        <w:lang w:val="en-US" w:eastAsia="en-US" w:bidi="ar-SA"/>
      </w:rPr>
    </w:lvl>
  </w:abstractNum>
  <w:abstractNum w:abstractNumId="3">
    <w:nsid w:val="0AFB6F2E"/>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4">
    <w:nsid w:val="0D5E92FA"/>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5">
    <w:nsid w:val="1412644D"/>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6">
    <w:nsid w:val="142AC5F7"/>
    <w:multiLevelType w:val="hybridMultilevel"/>
    <w:tmpl w:val="00000000"/>
    <w:lvl w:ilvl="0">
      <w:start w:val="0"/>
      <w:numFmt w:val="bullet"/>
      <w:lvlText w:val=""/>
      <w:lvlJc w:val="left"/>
      <w:pPr>
        <w:ind w:left="544"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908" w:hanging="360"/>
      </w:pPr>
      <w:rPr>
        <w:rFonts w:hint="default"/>
        <w:lang w:val="en-US" w:eastAsia="en-US" w:bidi="ar-SA"/>
      </w:rPr>
    </w:lvl>
    <w:lvl w:ilvl="2">
      <w:start w:val="0"/>
      <w:numFmt w:val="bullet"/>
      <w:lvlText w:val="•"/>
      <w:lvlJc w:val="left"/>
      <w:pPr>
        <w:ind w:left="1276" w:hanging="360"/>
      </w:pPr>
      <w:rPr>
        <w:rFonts w:hint="default"/>
        <w:lang w:val="en-US" w:eastAsia="en-US" w:bidi="ar-SA"/>
      </w:rPr>
    </w:lvl>
    <w:lvl w:ilvl="3">
      <w:start w:val="0"/>
      <w:numFmt w:val="bullet"/>
      <w:lvlText w:val="•"/>
      <w:lvlJc w:val="left"/>
      <w:pPr>
        <w:ind w:left="1644" w:hanging="360"/>
      </w:pPr>
      <w:rPr>
        <w:rFonts w:hint="default"/>
        <w:lang w:val="en-US" w:eastAsia="en-US" w:bidi="ar-SA"/>
      </w:rPr>
    </w:lvl>
    <w:lvl w:ilvl="4">
      <w:start w:val="0"/>
      <w:numFmt w:val="bullet"/>
      <w:lvlText w:val="•"/>
      <w:lvlJc w:val="left"/>
      <w:pPr>
        <w:ind w:left="2012" w:hanging="360"/>
      </w:pPr>
      <w:rPr>
        <w:rFonts w:hint="default"/>
        <w:lang w:val="en-US" w:eastAsia="en-US" w:bidi="ar-SA"/>
      </w:rPr>
    </w:lvl>
    <w:lvl w:ilvl="5">
      <w:start w:val="0"/>
      <w:numFmt w:val="bullet"/>
      <w:lvlText w:val="•"/>
      <w:lvlJc w:val="left"/>
      <w:pPr>
        <w:ind w:left="2381" w:hanging="360"/>
      </w:pPr>
      <w:rPr>
        <w:rFonts w:hint="default"/>
        <w:lang w:val="en-US" w:eastAsia="en-US" w:bidi="ar-SA"/>
      </w:rPr>
    </w:lvl>
    <w:lvl w:ilvl="6">
      <w:start w:val="0"/>
      <w:numFmt w:val="bullet"/>
      <w:lvlText w:val="•"/>
      <w:lvlJc w:val="left"/>
      <w:pPr>
        <w:ind w:left="2749" w:hanging="360"/>
      </w:pPr>
      <w:rPr>
        <w:rFonts w:hint="default"/>
        <w:lang w:val="en-US" w:eastAsia="en-US" w:bidi="ar-SA"/>
      </w:rPr>
    </w:lvl>
    <w:lvl w:ilvl="7">
      <w:start w:val="0"/>
      <w:numFmt w:val="bullet"/>
      <w:lvlText w:val="•"/>
      <w:lvlJc w:val="left"/>
      <w:pPr>
        <w:ind w:left="3117" w:hanging="360"/>
      </w:pPr>
      <w:rPr>
        <w:rFonts w:hint="default"/>
        <w:lang w:val="en-US" w:eastAsia="en-US" w:bidi="ar-SA"/>
      </w:rPr>
    </w:lvl>
    <w:lvl w:ilvl="8">
      <w:start w:val="0"/>
      <w:numFmt w:val="bullet"/>
      <w:lvlText w:val="•"/>
      <w:lvlJc w:val="left"/>
      <w:pPr>
        <w:ind w:left="3485" w:hanging="360"/>
      </w:pPr>
      <w:rPr>
        <w:rFonts w:hint="default"/>
        <w:lang w:val="en-US" w:eastAsia="en-US" w:bidi="ar-SA"/>
      </w:rPr>
    </w:lvl>
  </w:abstractNum>
  <w:abstractNum w:abstractNumId="7">
    <w:nsid w:val="16606263"/>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8">
    <w:nsid w:val="1843E7E2"/>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9">
    <w:nsid w:val="19E9A515"/>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10">
    <w:nsid w:val="1CCF3FB7"/>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11">
    <w:nsid w:val="1D1291D2"/>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12">
    <w:nsid w:val="20335339"/>
    <w:multiLevelType w:val="hybridMultilevel"/>
    <w:tmpl w:val="00000000"/>
    <w:lvl w:ilvl="0">
      <w:start w:val="0"/>
      <w:numFmt w:val="bullet"/>
      <w:lvlText w:val=""/>
      <w:lvlJc w:val="left"/>
      <w:pPr>
        <w:ind w:left="452"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81" w:hanging="360"/>
      </w:pPr>
      <w:rPr>
        <w:rFonts w:hint="default"/>
        <w:lang w:val="en-US" w:eastAsia="en-US" w:bidi="ar-SA"/>
      </w:rPr>
    </w:lvl>
    <w:lvl w:ilvl="2">
      <w:start w:val="0"/>
      <w:numFmt w:val="bullet"/>
      <w:lvlText w:val="•"/>
      <w:lvlJc w:val="left"/>
      <w:pPr>
        <w:ind w:left="1302" w:hanging="360"/>
      </w:pPr>
      <w:rPr>
        <w:rFonts w:hint="default"/>
        <w:lang w:val="en-US" w:eastAsia="en-US" w:bidi="ar-SA"/>
      </w:rPr>
    </w:lvl>
    <w:lvl w:ilvl="3">
      <w:start w:val="0"/>
      <w:numFmt w:val="bullet"/>
      <w:lvlText w:val="•"/>
      <w:lvlJc w:val="left"/>
      <w:pPr>
        <w:ind w:left="1723" w:hanging="360"/>
      </w:pPr>
      <w:rPr>
        <w:rFonts w:hint="default"/>
        <w:lang w:val="en-US" w:eastAsia="en-US" w:bidi="ar-SA"/>
      </w:rPr>
    </w:lvl>
    <w:lvl w:ilvl="4">
      <w:start w:val="0"/>
      <w:numFmt w:val="bullet"/>
      <w:lvlText w:val="•"/>
      <w:lvlJc w:val="left"/>
      <w:pPr>
        <w:ind w:left="2144" w:hanging="360"/>
      </w:pPr>
      <w:rPr>
        <w:rFonts w:hint="default"/>
        <w:lang w:val="en-US" w:eastAsia="en-US" w:bidi="ar-SA"/>
      </w:rPr>
    </w:lvl>
    <w:lvl w:ilvl="5">
      <w:start w:val="0"/>
      <w:numFmt w:val="bullet"/>
      <w:lvlText w:val="•"/>
      <w:lvlJc w:val="left"/>
      <w:pPr>
        <w:ind w:left="2565" w:hanging="360"/>
      </w:pPr>
      <w:rPr>
        <w:rFonts w:hint="default"/>
        <w:lang w:val="en-US" w:eastAsia="en-US" w:bidi="ar-SA"/>
      </w:rPr>
    </w:lvl>
    <w:lvl w:ilvl="6">
      <w:start w:val="0"/>
      <w:numFmt w:val="bullet"/>
      <w:lvlText w:val="•"/>
      <w:lvlJc w:val="left"/>
      <w:pPr>
        <w:ind w:left="2986" w:hanging="360"/>
      </w:pPr>
      <w:rPr>
        <w:rFonts w:hint="default"/>
        <w:lang w:val="en-US" w:eastAsia="en-US" w:bidi="ar-SA"/>
      </w:rPr>
    </w:lvl>
    <w:lvl w:ilvl="7">
      <w:start w:val="0"/>
      <w:numFmt w:val="bullet"/>
      <w:lvlText w:val="•"/>
      <w:lvlJc w:val="left"/>
      <w:pPr>
        <w:ind w:left="3407" w:hanging="360"/>
      </w:pPr>
      <w:rPr>
        <w:rFonts w:hint="default"/>
        <w:lang w:val="en-US" w:eastAsia="en-US" w:bidi="ar-SA"/>
      </w:rPr>
    </w:lvl>
    <w:lvl w:ilvl="8">
      <w:start w:val="0"/>
      <w:numFmt w:val="bullet"/>
      <w:lvlText w:val="•"/>
      <w:lvlJc w:val="left"/>
      <w:pPr>
        <w:ind w:left="3828" w:hanging="360"/>
      </w:pPr>
      <w:rPr>
        <w:rFonts w:hint="default"/>
        <w:lang w:val="en-US" w:eastAsia="en-US" w:bidi="ar-SA"/>
      </w:rPr>
    </w:lvl>
  </w:abstractNum>
  <w:abstractNum w:abstractNumId="13">
    <w:nsid w:val="234164B1"/>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14">
    <w:nsid w:val="237D55D1"/>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15">
    <w:nsid w:val="23A8586E"/>
    <w:multiLevelType w:val="hybridMultilevel"/>
    <w:tmpl w:val="00000000"/>
    <w:lvl w:ilvl="0">
      <w:start w:val="0"/>
      <w:numFmt w:val="bullet"/>
      <w:lvlText w:val=""/>
      <w:lvlJc w:val="left"/>
      <w:pPr>
        <w:ind w:left="438" w:hanging="363"/>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3"/>
      </w:pPr>
      <w:rPr>
        <w:rFonts w:hint="default"/>
        <w:lang w:val="en-US" w:eastAsia="en-US" w:bidi="ar-SA"/>
      </w:rPr>
    </w:lvl>
    <w:lvl w:ilvl="2">
      <w:start w:val="0"/>
      <w:numFmt w:val="bullet"/>
      <w:lvlText w:val="•"/>
      <w:lvlJc w:val="left"/>
      <w:pPr>
        <w:ind w:left="1196" w:hanging="363"/>
      </w:pPr>
      <w:rPr>
        <w:rFonts w:hint="default"/>
        <w:lang w:val="en-US" w:eastAsia="en-US" w:bidi="ar-SA"/>
      </w:rPr>
    </w:lvl>
    <w:lvl w:ilvl="3">
      <w:start w:val="0"/>
      <w:numFmt w:val="bullet"/>
      <w:lvlText w:val="•"/>
      <w:lvlJc w:val="left"/>
      <w:pPr>
        <w:ind w:left="1574" w:hanging="363"/>
      </w:pPr>
      <w:rPr>
        <w:rFonts w:hint="default"/>
        <w:lang w:val="en-US" w:eastAsia="en-US" w:bidi="ar-SA"/>
      </w:rPr>
    </w:lvl>
    <w:lvl w:ilvl="4">
      <w:start w:val="0"/>
      <w:numFmt w:val="bullet"/>
      <w:lvlText w:val="•"/>
      <w:lvlJc w:val="left"/>
      <w:pPr>
        <w:ind w:left="1952" w:hanging="363"/>
      </w:pPr>
      <w:rPr>
        <w:rFonts w:hint="default"/>
        <w:lang w:val="en-US" w:eastAsia="en-US" w:bidi="ar-SA"/>
      </w:rPr>
    </w:lvl>
    <w:lvl w:ilvl="5">
      <w:start w:val="0"/>
      <w:numFmt w:val="bullet"/>
      <w:lvlText w:val="•"/>
      <w:lvlJc w:val="left"/>
      <w:pPr>
        <w:ind w:left="2331" w:hanging="363"/>
      </w:pPr>
      <w:rPr>
        <w:rFonts w:hint="default"/>
        <w:lang w:val="en-US" w:eastAsia="en-US" w:bidi="ar-SA"/>
      </w:rPr>
    </w:lvl>
    <w:lvl w:ilvl="6">
      <w:start w:val="0"/>
      <w:numFmt w:val="bullet"/>
      <w:lvlText w:val="•"/>
      <w:lvlJc w:val="left"/>
      <w:pPr>
        <w:ind w:left="2709" w:hanging="363"/>
      </w:pPr>
      <w:rPr>
        <w:rFonts w:hint="default"/>
        <w:lang w:val="en-US" w:eastAsia="en-US" w:bidi="ar-SA"/>
      </w:rPr>
    </w:lvl>
    <w:lvl w:ilvl="7">
      <w:start w:val="0"/>
      <w:numFmt w:val="bullet"/>
      <w:lvlText w:val="•"/>
      <w:lvlJc w:val="left"/>
      <w:pPr>
        <w:ind w:left="3087" w:hanging="363"/>
      </w:pPr>
      <w:rPr>
        <w:rFonts w:hint="default"/>
        <w:lang w:val="en-US" w:eastAsia="en-US" w:bidi="ar-SA"/>
      </w:rPr>
    </w:lvl>
    <w:lvl w:ilvl="8">
      <w:start w:val="0"/>
      <w:numFmt w:val="bullet"/>
      <w:lvlText w:val="•"/>
      <w:lvlJc w:val="left"/>
      <w:pPr>
        <w:ind w:left="3465" w:hanging="363"/>
      </w:pPr>
      <w:rPr>
        <w:rFonts w:hint="default"/>
        <w:lang w:val="en-US" w:eastAsia="en-US" w:bidi="ar-SA"/>
      </w:rPr>
    </w:lvl>
  </w:abstractNum>
  <w:abstractNum w:abstractNumId="16">
    <w:nsid w:val="2853318D"/>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17">
    <w:nsid w:val="28D07928"/>
    <w:multiLevelType w:val="hybridMultilevel"/>
    <w:tmpl w:val="00000000"/>
    <w:lvl w:ilvl="0">
      <w:start w:val="0"/>
      <w:numFmt w:val="bullet"/>
      <w:lvlText w:val=""/>
      <w:lvlJc w:val="left"/>
      <w:pPr>
        <w:ind w:left="450"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36" w:hanging="360"/>
      </w:pPr>
      <w:rPr>
        <w:rFonts w:hint="default"/>
        <w:lang w:val="en-US" w:eastAsia="en-US" w:bidi="ar-SA"/>
      </w:rPr>
    </w:lvl>
    <w:lvl w:ilvl="2">
      <w:start w:val="0"/>
      <w:numFmt w:val="bullet"/>
      <w:lvlText w:val="•"/>
      <w:lvlJc w:val="left"/>
      <w:pPr>
        <w:ind w:left="1212" w:hanging="360"/>
      </w:pPr>
      <w:rPr>
        <w:rFonts w:hint="default"/>
        <w:lang w:val="en-US" w:eastAsia="en-US" w:bidi="ar-SA"/>
      </w:rPr>
    </w:lvl>
    <w:lvl w:ilvl="3">
      <w:start w:val="0"/>
      <w:numFmt w:val="bullet"/>
      <w:lvlText w:val="•"/>
      <w:lvlJc w:val="left"/>
      <w:pPr>
        <w:ind w:left="1588" w:hanging="360"/>
      </w:pPr>
      <w:rPr>
        <w:rFonts w:hint="default"/>
        <w:lang w:val="en-US" w:eastAsia="en-US" w:bidi="ar-SA"/>
      </w:rPr>
    </w:lvl>
    <w:lvl w:ilvl="4">
      <w:start w:val="0"/>
      <w:numFmt w:val="bullet"/>
      <w:lvlText w:val="•"/>
      <w:lvlJc w:val="left"/>
      <w:pPr>
        <w:ind w:left="1964" w:hanging="360"/>
      </w:pPr>
      <w:rPr>
        <w:rFonts w:hint="default"/>
        <w:lang w:val="en-US" w:eastAsia="en-US" w:bidi="ar-SA"/>
      </w:rPr>
    </w:lvl>
    <w:lvl w:ilvl="5">
      <w:start w:val="0"/>
      <w:numFmt w:val="bullet"/>
      <w:lvlText w:val="•"/>
      <w:lvlJc w:val="left"/>
      <w:pPr>
        <w:ind w:left="2341" w:hanging="360"/>
      </w:pPr>
      <w:rPr>
        <w:rFonts w:hint="default"/>
        <w:lang w:val="en-US" w:eastAsia="en-US" w:bidi="ar-SA"/>
      </w:rPr>
    </w:lvl>
    <w:lvl w:ilvl="6">
      <w:start w:val="0"/>
      <w:numFmt w:val="bullet"/>
      <w:lvlText w:val="•"/>
      <w:lvlJc w:val="left"/>
      <w:pPr>
        <w:ind w:left="2717" w:hanging="360"/>
      </w:pPr>
      <w:rPr>
        <w:rFonts w:hint="default"/>
        <w:lang w:val="en-US" w:eastAsia="en-US" w:bidi="ar-SA"/>
      </w:rPr>
    </w:lvl>
    <w:lvl w:ilvl="7">
      <w:start w:val="0"/>
      <w:numFmt w:val="bullet"/>
      <w:lvlText w:val="•"/>
      <w:lvlJc w:val="left"/>
      <w:pPr>
        <w:ind w:left="3093" w:hanging="360"/>
      </w:pPr>
      <w:rPr>
        <w:rFonts w:hint="default"/>
        <w:lang w:val="en-US" w:eastAsia="en-US" w:bidi="ar-SA"/>
      </w:rPr>
    </w:lvl>
    <w:lvl w:ilvl="8">
      <w:start w:val="0"/>
      <w:numFmt w:val="bullet"/>
      <w:lvlText w:val="•"/>
      <w:lvlJc w:val="left"/>
      <w:pPr>
        <w:ind w:left="3469" w:hanging="360"/>
      </w:pPr>
      <w:rPr>
        <w:rFonts w:hint="default"/>
        <w:lang w:val="en-US" w:eastAsia="en-US" w:bidi="ar-SA"/>
      </w:rPr>
    </w:lvl>
  </w:abstractNum>
  <w:abstractNum w:abstractNumId="18">
    <w:nsid w:val="2CD462E4"/>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19">
    <w:nsid w:val="2D731D8F"/>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20">
    <w:nsid w:val="2F589A89"/>
    <w:multiLevelType w:val="hybridMultilevel"/>
    <w:tmpl w:val="00000000"/>
    <w:lvl w:ilvl="0">
      <w:start w:val="0"/>
      <w:numFmt w:val="bullet"/>
      <w:lvlText w:val=""/>
      <w:lvlJc w:val="left"/>
      <w:pPr>
        <w:ind w:left="450"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36" w:hanging="360"/>
      </w:pPr>
      <w:rPr>
        <w:rFonts w:hint="default"/>
        <w:lang w:val="en-US" w:eastAsia="en-US" w:bidi="ar-SA"/>
      </w:rPr>
    </w:lvl>
    <w:lvl w:ilvl="2">
      <w:start w:val="0"/>
      <w:numFmt w:val="bullet"/>
      <w:lvlText w:val="•"/>
      <w:lvlJc w:val="left"/>
      <w:pPr>
        <w:ind w:left="1212" w:hanging="360"/>
      </w:pPr>
      <w:rPr>
        <w:rFonts w:hint="default"/>
        <w:lang w:val="en-US" w:eastAsia="en-US" w:bidi="ar-SA"/>
      </w:rPr>
    </w:lvl>
    <w:lvl w:ilvl="3">
      <w:start w:val="0"/>
      <w:numFmt w:val="bullet"/>
      <w:lvlText w:val="•"/>
      <w:lvlJc w:val="left"/>
      <w:pPr>
        <w:ind w:left="1588" w:hanging="360"/>
      </w:pPr>
      <w:rPr>
        <w:rFonts w:hint="default"/>
        <w:lang w:val="en-US" w:eastAsia="en-US" w:bidi="ar-SA"/>
      </w:rPr>
    </w:lvl>
    <w:lvl w:ilvl="4">
      <w:start w:val="0"/>
      <w:numFmt w:val="bullet"/>
      <w:lvlText w:val="•"/>
      <w:lvlJc w:val="left"/>
      <w:pPr>
        <w:ind w:left="1964" w:hanging="360"/>
      </w:pPr>
      <w:rPr>
        <w:rFonts w:hint="default"/>
        <w:lang w:val="en-US" w:eastAsia="en-US" w:bidi="ar-SA"/>
      </w:rPr>
    </w:lvl>
    <w:lvl w:ilvl="5">
      <w:start w:val="0"/>
      <w:numFmt w:val="bullet"/>
      <w:lvlText w:val="•"/>
      <w:lvlJc w:val="left"/>
      <w:pPr>
        <w:ind w:left="2341" w:hanging="360"/>
      </w:pPr>
      <w:rPr>
        <w:rFonts w:hint="default"/>
        <w:lang w:val="en-US" w:eastAsia="en-US" w:bidi="ar-SA"/>
      </w:rPr>
    </w:lvl>
    <w:lvl w:ilvl="6">
      <w:start w:val="0"/>
      <w:numFmt w:val="bullet"/>
      <w:lvlText w:val="•"/>
      <w:lvlJc w:val="left"/>
      <w:pPr>
        <w:ind w:left="2717" w:hanging="360"/>
      </w:pPr>
      <w:rPr>
        <w:rFonts w:hint="default"/>
        <w:lang w:val="en-US" w:eastAsia="en-US" w:bidi="ar-SA"/>
      </w:rPr>
    </w:lvl>
    <w:lvl w:ilvl="7">
      <w:start w:val="0"/>
      <w:numFmt w:val="bullet"/>
      <w:lvlText w:val="•"/>
      <w:lvlJc w:val="left"/>
      <w:pPr>
        <w:ind w:left="3093" w:hanging="360"/>
      </w:pPr>
      <w:rPr>
        <w:rFonts w:hint="default"/>
        <w:lang w:val="en-US" w:eastAsia="en-US" w:bidi="ar-SA"/>
      </w:rPr>
    </w:lvl>
    <w:lvl w:ilvl="8">
      <w:start w:val="0"/>
      <w:numFmt w:val="bullet"/>
      <w:lvlText w:val="•"/>
      <w:lvlJc w:val="left"/>
      <w:pPr>
        <w:ind w:left="3469" w:hanging="360"/>
      </w:pPr>
      <w:rPr>
        <w:rFonts w:hint="default"/>
        <w:lang w:val="en-US" w:eastAsia="en-US" w:bidi="ar-SA"/>
      </w:rPr>
    </w:lvl>
  </w:abstractNum>
  <w:abstractNum w:abstractNumId="21">
    <w:nsid w:val="30F0B46E"/>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22">
    <w:nsid w:val="313C80AC"/>
    <w:multiLevelType w:val="hybridMultilevel"/>
    <w:tmpl w:val="00000000"/>
    <w:lvl w:ilvl="0">
      <w:start w:val="0"/>
      <w:numFmt w:val="bullet"/>
      <w:lvlText w:val=""/>
      <w:lvlJc w:val="left"/>
      <w:pPr>
        <w:ind w:left="544"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908" w:hanging="360"/>
      </w:pPr>
      <w:rPr>
        <w:rFonts w:hint="default"/>
        <w:lang w:val="en-US" w:eastAsia="en-US" w:bidi="ar-SA"/>
      </w:rPr>
    </w:lvl>
    <w:lvl w:ilvl="2">
      <w:start w:val="0"/>
      <w:numFmt w:val="bullet"/>
      <w:lvlText w:val="•"/>
      <w:lvlJc w:val="left"/>
      <w:pPr>
        <w:ind w:left="1276" w:hanging="360"/>
      </w:pPr>
      <w:rPr>
        <w:rFonts w:hint="default"/>
        <w:lang w:val="en-US" w:eastAsia="en-US" w:bidi="ar-SA"/>
      </w:rPr>
    </w:lvl>
    <w:lvl w:ilvl="3">
      <w:start w:val="0"/>
      <w:numFmt w:val="bullet"/>
      <w:lvlText w:val="•"/>
      <w:lvlJc w:val="left"/>
      <w:pPr>
        <w:ind w:left="1644" w:hanging="360"/>
      </w:pPr>
      <w:rPr>
        <w:rFonts w:hint="default"/>
        <w:lang w:val="en-US" w:eastAsia="en-US" w:bidi="ar-SA"/>
      </w:rPr>
    </w:lvl>
    <w:lvl w:ilvl="4">
      <w:start w:val="0"/>
      <w:numFmt w:val="bullet"/>
      <w:lvlText w:val="•"/>
      <w:lvlJc w:val="left"/>
      <w:pPr>
        <w:ind w:left="2012" w:hanging="360"/>
      </w:pPr>
      <w:rPr>
        <w:rFonts w:hint="default"/>
        <w:lang w:val="en-US" w:eastAsia="en-US" w:bidi="ar-SA"/>
      </w:rPr>
    </w:lvl>
    <w:lvl w:ilvl="5">
      <w:start w:val="0"/>
      <w:numFmt w:val="bullet"/>
      <w:lvlText w:val="•"/>
      <w:lvlJc w:val="left"/>
      <w:pPr>
        <w:ind w:left="2381" w:hanging="360"/>
      </w:pPr>
      <w:rPr>
        <w:rFonts w:hint="default"/>
        <w:lang w:val="en-US" w:eastAsia="en-US" w:bidi="ar-SA"/>
      </w:rPr>
    </w:lvl>
    <w:lvl w:ilvl="6">
      <w:start w:val="0"/>
      <w:numFmt w:val="bullet"/>
      <w:lvlText w:val="•"/>
      <w:lvlJc w:val="left"/>
      <w:pPr>
        <w:ind w:left="2749" w:hanging="360"/>
      </w:pPr>
      <w:rPr>
        <w:rFonts w:hint="default"/>
        <w:lang w:val="en-US" w:eastAsia="en-US" w:bidi="ar-SA"/>
      </w:rPr>
    </w:lvl>
    <w:lvl w:ilvl="7">
      <w:start w:val="0"/>
      <w:numFmt w:val="bullet"/>
      <w:lvlText w:val="•"/>
      <w:lvlJc w:val="left"/>
      <w:pPr>
        <w:ind w:left="3117" w:hanging="360"/>
      </w:pPr>
      <w:rPr>
        <w:rFonts w:hint="default"/>
        <w:lang w:val="en-US" w:eastAsia="en-US" w:bidi="ar-SA"/>
      </w:rPr>
    </w:lvl>
    <w:lvl w:ilvl="8">
      <w:start w:val="0"/>
      <w:numFmt w:val="bullet"/>
      <w:lvlText w:val="•"/>
      <w:lvlJc w:val="left"/>
      <w:pPr>
        <w:ind w:left="3485" w:hanging="360"/>
      </w:pPr>
      <w:rPr>
        <w:rFonts w:hint="default"/>
        <w:lang w:val="en-US" w:eastAsia="en-US" w:bidi="ar-SA"/>
      </w:rPr>
    </w:lvl>
  </w:abstractNum>
  <w:abstractNum w:abstractNumId="23">
    <w:nsid w:val="3AC1E8E6"/>
    <w:multiLevelType w:val="hybridMultilevel"/>
    <w:tmpl w:val="00000000"/>
    <w:lvl w:ilvl="0">
      <w:start w:val="0"/>
      <w:numFmt w:val="bullet"/>
      <w:lvlText w:val="o"/>
      <w:lvlJc w:val="left"/>
      <w:pPr>
        <w:ind w:left="827" w:hanging="360"/>
      </w:pPr>
      <w:rPr>
        <w:rFonts w:ascii="Courier New" w:eastAsia="Courier New" w:hAnsi="Courier New" w:cs="Courier New" w:hint="default"/>
        <w:b w:val="0"/>
        <w:bCs w:val="0"/>
        <w:i w:val="0"/>
        <w:iCs w:val="0"/>
        <w:spacing w:val="0"/>
        <w:w w:val="100"/>
        <w:sz w:val="22"/>
        <w:szCs w:val="22"/>
        <w:lang w:val="en-US" w:eastAsia="en-US" w:bidi="ar-SA"/>
      </w:rPr>
    </w:lvl>
    <w:lvl w:ilvl="1">
      <w:start w:val="0"/>
      <w:numFmt w:val="bullet"/>
      <w:lvlText w:val="•"/>
      <w:lvlJc w:val="left"/>
      <w:pPr>
        <w:ind w:left="1160" w:hanging="360"/>
      </w:pPr>
      <w:rPr>
        <w:rFonts w:hint="default"/>
        <w:lang w:val="en-US" w:eastAsia="en-US" w:bidi="ar-SA"/>
      </w:rPr>
    </w:lvl>
    <w:lvl w:ilvl="2">
      <w:start w:val="0"/>
      <w:numFmt w:val="bullet"/>
      <w:lvlText w:val="•"/>
      <w:lvlJc w:val="left"/>
      <w:pPr>
        <w:ind w:left="1500" w:hanging="360"/>
      </w:pPr>
      <w:rPr>
        <w:rFonts w:hint="default"/>
        <w:lang w:val="en-US" w:eastAsia="en-US" w:bidi="ar-SA"/>
      </w:rPr>
    </w:lvl>
    <w:lvl w:ilvl="3">
      <w:start w:val="0"/>
      <w:numFmt w:val="bullet"/>
      <w:lvlText w:val="•"/>
      <w:lvlJc w:val="left"/>
      <w:pPr>
        <w:ind w:left="1840" w:hanging="360"/>
      </w:pPr>
      <w:rPr>
        <w:rFonts w:hint="default"/>
        <w:lang w:val="en-US" w:eastAsia="en-US" w:bidi="ar-SA"/>
      </w:rPr>
    </w:lvl>
    <w:lvl w:ilvl="4">
      <w:start w:val="0"/>
      <w:numFmt w:val="bullet"/>
      <w:lvlText w:val="•"/>
      <w:lvlJc w:val="left"/>
      <w:pPr>
        <w:ind w:left="2180" w:hanging="360"/>
      </w:pPr>
      <w:rPr>
        <w:rFonts w:hint="default"/>
        <w:lang w:val="en-US" w:eastAsia="en-US" w:bidi="ar-SA"/>
      </w:rPr>
    </w:lvl>
    <w:lvl w:ilvl="5">
      <w:start w:val="0"/>
      <w:numFmt w:val="bullet"/>
      <w:lvlText w:val="•"/>
      <w:lvlJc w:val="left"/>
      <w:pPr>
        <w:ind w:left="2521" w:hanging="360"/>
      </w:pPr>
      <w:rPr>
        <w:rFonts w:hint="default"/>
        <w:lang w:val="en-US" w:eastAsia="en-US" w:bidi="ar-SA"/>
      </w:rPr>
    </w:lvl>
    <w:lvl w:ilvl="6">
      <w:start w:val="0"/>
      <w:numFmt w:val="bullet"/>
      <w:lvlText w:val="•"/>
      <w:lvlJc w:val="left"/>
      <w:pPr>
        <w:ind w:left="2861" w:hanging="360"/>
      </w:pPr>
      <w:rPr>
        <w:rFonts w:hint="default"/>
        <w:lang w:val="en-US" w:eastAsia="en-US" w:bidi="ar-SA"/>
      </w:rPr>
    </w:lvl>
    <w:lvl w:ilvl="7">
      <w:start w:val="0"/>
      <w:numFmt w:val="bullet"/>
      <w:lvlText w:val="•"/>
      <w:lvlJc w:val="left"/>
      <w:pPr>
        <w:ind w:left="3201" w:hanging="360"/>
      </w:pPr>
      <w:rPr>
        <w:rFonts w:hint="default"/>
        <w:lang w:val="en-US" w:eastAsia="en-US" w:bidi="ar-SA"/>
      </w:rPr>
    </w:lvl>
    <w:lvl w:ilvl="8">
      <w:start w:val="0"/>
      <w:numFmt w:val="bullet"/>
      <w:lvlText w:val="•"/>
      <w:lvlJc w:val="left"/>
      <w:pPr>
        <w:ind w:left="3541" w:hanging="360"/>
      </w:pPr>
      <w:rPr>
        <w:rFonts w:hint="default"/>
        <w:lang w:val="en-US" w:eastAsia="en-US" w:bidi="ar-SA"/>
      </w:rPr>
    </w:lvl>
  </w:abstractNum>
  <w:abstractNum w:abstractNumId="24">
    <w:nsid w:val="3ADF976A"/>
    <w:multiLevelType w:val="hybridMultilevel"/>
    <w:tmpl w:val="00000000"/>
    <w:lvl w:ilvl="0">
      <w:start w:val="0"/>
      <w:numFmt w:val="bullet"/>
      <w:lvlText w:val=""/>
      <w:lvlJc w:val="left"/>
      <w:pPr>
        <w:ind w:left="449"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25">
    <w:nsid w:val="3CB5942E"/>
    <w:multiLevelType w:val="hybridMultilevel"/>
    <w:tmpl w:val="00000000"/>
    <w:lvl w:ilvl="0">
      <w:start w:val="0"/>
      <w:numFmt w:val="bullet"/>
      <w:lvlText w:val=""/>
      <w:lvlJc w:val="left"/>
      <w:pPr>
        <w:ind w:left="450"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36" w:hanging="360"/>
      </w:pPr>
      <w:rPr>
        <w:rFonts w:hint="default"/>
        <w:lang w:val="en-US" w:eastAsia="en-US" w:bidi="ar-SA"/>
      </w:rPr>
    </w:lvl>
    <w:lvl w:ilvl="2">
      <w:start w:val="0"/>
      <w:numFmt w:val="bullet"/>
      <w:lvlText w:val="•"/>
      <w:lvlJc w:val="left"/>
      <w:pPr>
        <w:ind w:left="1212" w:hanging="360"/>
      </w:pPr>
      <w:rPr>
        <w:rFonts w:hint="default"/>
        <w:lang w:val="en-US" w:eastAsia="en-US" w:bidi="ar-SA"/>
      </w:rPr>
    </w:lvl>
    <w:lvl w:ilvl="3">
      <w:start w:val="0"/>
      <w:numFmt w:val="bullet"/>
      <w:lvlText w:val="•"/>
      <w:lvlJc w:val="left"/>
      <w:pPr>
        <w:ind w:left="1588" w:hanging="360"/>
      </w:pPr>
      <w:rPr>
        <w:rFonts w:hint="default"/>
        <w:lang w:val="en-US" w:eastAsia="en-US" w:bidi="ar-SA"/>
      </w:rPr>
    </w:lvl>
    <w:lvl w:ilvl="4">
      <w:start w:val="0"/>
      <w:numFmt w:val="bullet"/>
      <w:lvlText w:val="•"/>
      <w:lvlJc w:val="left"/>
      <w:pPr>
        <w:ind w:left="1964" w:hanging="360"/>
      </w:pPr>
      <w:rPr>
        <w:rFonts w:hint="default"/>
        <w:lang w:val="en-US" w:eastAsia="en-US" w:bidi="ar-SA"/>
      </w:rPr>
    </w:lvl>
    <w:lvl w:ilvl="5">
      <w:start w:val="0"/>
      <w:numFmt w:val="bullet"/>
      <w:lvlText w:val="•"/>
      <w:lvlJc w:val="left"/>
      <w:pPr>
        <w:ind w:left="2341" w:hanging="360"/>
      </w:pPr>
      <w:rPr>
        <w:rFonts w:hint="default"/>
        <w:lang w:val="en-US" w:eastAsia="en-US" w:bidi="ar-SA"/>
      </w:rPr>
    </w:lvl>
    <w:lvl w:ilvl="6">
      <w:start w:val="0"/>
      <w:numFmt w:val="bullet"/>
      <w:lvlText w:val="•"/>
      <w:lvlJc w:val="left"/>
      <w:pPr>
        <w:ind w:left="2717" w:hanging="360"/>
      </w:pPr>
      <w:rPr>
        <w:rFonts w:hint="default"/>
        <w:lang w:val="en-US" w:eastAsia="en-US" w:bidi="ar-SA"/>
      </w:rPr>
    </w:lvl>
    <w:lvl w:ilvl="7">
      <w:start w:val="0"/>
      <w:numFmt w:val="bullet"/>
      <w:lvlText w:val="•"/>
      <w:lvlJc w:val="left"/>
      <w:pPr>
        <w:ind w:left="3093" w:hanging="360"/>
      </w:pPr>
      <w:rPr>
        <w:rFonts w:hint="default"/>
        <w:lang w:val="en-US" w:eastAsia="en-US" w:bidi="ar-SA"/>
      </w:rPr>
    </w:lvl>
    <w:lvl w:ilvl="8">
      <w:start w:val="0"/>
      <w:numFmt w:val="bullet"/>
      <w:lvlText w:val="•"/>
      <w:lvlJc w:val="left"/>
      <w:pPr>
        <w:ind w:left="3469" w:hanging="360"/>
      </w:pPr>
      <w:rPr>
        <w:rFonts w:hint="default"/>
        <w:lang w:val="en-US" w:eastAsia="en-US" w:bidi="ar-SA"/>
      </w:rPr>
    </w:lvl>
  </w:abstractNum>
  <w:abstractNum w:abstractNumId="26">
    <w:nsid w:val="41B2987A"/>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27">
    <w:nsid w:val="42183753"/>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28">
    <w:nsid w:val="46C73A7A"/>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29">
    <w:nsid w:val="496AC336"/>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30">
    <w:nsid w:val="4BE7B835"/>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31">
    <w:nsid w:val="4E7609BA"/>
    <w:multiLevelType w:val="hybridMultilevel"/>
    <w:tmpl w:val="00000000"/>
    <w:lvl w:ilvl="0">
      <w:start w:val="0"/>
      <w:numFmt w:val="bullet"/>
      <w:lvlText w:val=""/>
      <w:lvlJc w:val="left"/>
      <w:pPr>
        <w:ind w:left="450"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36" w:hanging="360"/>
      </w:pPr>
      <w:rPr>
        <w:rFonts w:hint="default"/>
        <w:lang w:val="en-US" w:eastAsia="en-US" w:bidi="ar-SA"/>
      </w:rPr>
    </w:lvl>
    <w:lvl w:ilvl="2">
      <w:start w:val="0"/>
      <w:numFmt w:val="bullet"/>
      <w:lvlText w:val="•"/>
      <w:lvlJc w:val="left"/>
      <w:pPr>
        <w:ind w:left="1212" w:hanging="360"/>
      </w:pPr>
      <w:rPr>
        <w:rFonts w:hint="default"/>
        <w:lang w:val="en-US" w:eastAsia="en-US" w:bidi="ar-SA"/>
      </w:rPr>
    </w:lvl>
    <w:lvl w:ilvl="3">
      <w:start w:val="0"/>
      <w:numFmt w:val="bullet"/>
      <w:lvlText w:val="•"/>
      <w:lvlJc w:val="left"/>
      <w:pPr>
        <w:ind w:left="1588" w:hanging="360"/>
      </w:pPr>
      <w:rPr>
        <w:rFonts w:hint="default"/>
        <w:lang w:val="en-US" w:eastAsia="en-US" w:bidi="ar-SA"/>
      </w:rPr>
    </w:lvl>
    <w:lvl w:ilvl="4">
      <w:start w:val="0"/>
      <w:numFmt w:val="bullet"/>
      <w:lvlText w:val="•"/>
      <w:lvlJc w:val="left"/>
      <w:pPr>
        <w:ind w:left="1964" w:hanging="360"/>
      </w:pPr>
      <w:rPr>
        <w:rFonts w:hint="default"/>
        <w:lang w:val="en-US" w:eastAsia="en-US" w:bidi="ar-SA"/>
      </w:rPr>
    </w:lvl>
    <w:lvl w:ilvl="5">
      <w:start w:val="0"/>
      <w:numFmt w:val="bullet"/>
      <w:lvlText w:val="•"/>
      <w:lvlJc w:val="left"/>
      <w:pPr>
        <w:ind w:left="2341" w:hanging="360"/>
      </w:pPr>
      <w:rPr>
        <w:rFonts w:hint="default"/>
        <w:lang w:val="en-US" w:eastAsia="en-US" w:bidi="ar-SA"/>
      </w:rPr>
    </w:lvl>
    <w:lvl w:ilvl="6">
      <w:start w:val="0"/>
      <w:numFmt w:val="bullet"/>
      <w:lvlText w:val="•"/>
      <w:lvlJc w:val="left"/>
      <w:pPr>
        <w:ind w:left="2717" w:hanging="360"/>
      </w:pPr>
      <w:rPr>
        <w:rFonts w:hint="default"/>
        <w:lang w:val="en-US" w:eastAsia="en-US" w:bidi="ar-SA"/>
      </w:rPr>
    </w:lvl>
    <w:lvl w:ilvl="7">
      <w:start w:val="0"/>
      <w:numFmt w:val="bullet"/>
      <w:lvlText w:val="•"/>
      <w:lvlJc w:val="left"/>
      <w:pPr>
        <w:ind w:left="3093" w:hanging="360"/>
      </w:pPr>
      <w:rPr>
        <w:rFonts w:hint="default"/>
        <w:lang w:val="en-US" w:eastAsia="en-US" w:bidi="ar-SA"/>
      </w:rPr>
    </w:lvl>
    <w:lvl w:ilvl="8">
      <w:start w:val="0"/>
      <w:numFmt w:val="bullet"/>
      <w:lvlText w:val="•"/>
      <w:lvlJc w:val="left"/>
      <w:pPr>
        <w:ind w:left="3469" w:hanging="360"/>
      </w:pPr>
      <w:rPr>
        <w:rFonts w:hint="default"/>
        <w:lang w:val="en-US" w:eastAsia="en-US" w:bidi="ar-SA"/>
      </w:rPr>
    </w:lvl>
  </w:abstractNum>
  <w:abstractNum w:abstractNumId="32">
    <w:nsid w:val="4F380BF6"/>
    <w:multiLevelType w:val="hybridMultilevel"/>
    <w:tmpl w:val="00000000"/>
    <w:lvl w:ilvl="0">
      <w:start w:val="0"/>
      <w:numFmt w:val="bullet"/>
      <w:lvlText w:val=""/>
      <w:lvlJc w:val="left"/>
      <w:pPr>
        <w:ind w:left="452"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81" w:hanging="360"/>
      </w:pPr>
      <w:rPr>
        <w:rFonts w:hint="default"/>
        <w:lang w:val="en-US" w:eastAsia="en-US" w:bidi="ar-SA"/>
      </w:rPr>
    </w:lvl>
    <w:lvl w:ilvl="2">
      <w:start w:val="0"/>
      <w:numFmt w:val="bullet"/>
      <w:lvlText w:val="•"/>
      <w:lvlJc w:val="left"/>
      <w:pPr>
        <w:ind w:left="1302" w:hanging="360"/>
      </w:pPr>
      <w:rPr>
        <w:rFonts w:hint="default"/>
        <w:lang w:val="en-US" w:eastAsia="en-US" w:bidi="ar-SA"/>
      </w:rPr>
    </w:lvl>
    <w:lvl w:ilvl="3">
      <w:start w:val="0"/>
      <w:numFmt w:val="bullet"/>
      <w:lvlText w:val="•"/>
      <w:lvlJc w:val="left"/>
      <w:pPr>
        <w:ind w:left="1723" w:hanging="360"/>
      </w:pPr>
      <w:rPr>
        <w:rFonts w:hint="default"/>
        <w:lang w:val="en-US" w:eastAsia="en-US" w:bidi="ar-SA"/>
      </w:rPr>
    </w:lvl>
    <w:lvl w:ilvl="4">
      <w:start w:val="0"/>
      <w:numFmt w:val="bullet"/>
      <w:lvlText w:val="•"/>
      <w:lvlJc w:val="left"/>
      <w:pPr>
        <w:ind w:left="2144" w:hanging="360"/>
      </w:pPr>
      <w:rPr>
        <w:rFonts w:hint="default"/>
        <w:lang w:val="en-US" w:eastAsia="en-US" w:bidi="ar-SA"/>
      </w:rPr>
    </w:lvl>
    <w:lvl w:ilvl="5">
      <w:start w:val="0"/>
      <w:numFmt w:val="bullet"/>
      <w:lvlText w:val="•"/>
      <w:lvlJc w:val="left"/>
      <w:pPr>
        <w:ind w:left="2565" w:hanging="360"/>
      </w:pPr>
      <w:rPr>
        <w:rFonts w:hint="default"/>
        <w:lang w:val="en-US" w:eastAsia="en-US" w:bidi="ar-SA"/>
      </w:rPr>
    </w:lvl>
    <w:lvl w:ilvl="6">
      <w:start w:val="0"/>
      <w:numFmt w:val="bullet"/>
      <w:lvlText w:val="•"/>
      <w:lvlJc w:val="left"/>
      <w:pPr>
        <w:ind w:left="2986" w:hanging="360"/>
      </w:pPr>
      <w:rPr>
        <w:rFonts w:hint="default"/>
        <w:lang w:val="en-US" w:eastAsia="en-US" w:bidi="ar-SA"/>
      </w:rPr>
    </w:lvl>
    <w:lvl w:ilvl="7">
      <w:start w:val="0"/>
      <w:numFmt w:val="bullet"/>
      <w:lvlText w:val="•"/>
      <w:lvlJc w:val="left"/>
      <w:pPr>
        <w:ind w:left="3407" w:hanging="360"/>
      </w:pPr>
      <w:rPr>
        <w:rFonts w:hint="default"/>
        <w:lang w:val="en-US" w:eastAsia="en-US" w:bidi="ar-SA"/>
      </w:rPr>
    </w:lvl>
    <w:lvl w:ilvl="8">
      <w:start w:val="0"/>
      <w:numFmt w:val="bullet"/>
      <w:lvlText w:val="•"/>
      <w:lvlJc w:val="left"/>
      <w:pPr>
        <w:ind w:left="3828" w:hanging="360"/>
      </w:pPr>
      <w:rPr>
        <w:rFonts w:hint="default"/>
        <w:lang w:val="en-US" w:eastAsia="en-US" w:bidi="ar-SA"/>
      </w:rPr>
    </w:lvl>
  </w:abstractNum>
  <w:abstractNum w:abstractNumId="33">
    <w:nsid w:val="52403598"/>
    <w:multiLevelType w:val="hybridMultilevel"/>
    <w:tmpl w:val="00000000"/>
    <w:lvl w:ilvl="0">
      <w:start w:val="0"/>
      <w:numFmt w:val="bullet"/>
      <w:lvlText w:val=""/>
      <w:lvlJc w:val="left"/>
      <w:pPr>
        <w:ind w:left="449"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34">
    <w:nsid w:val="52B0B16A"/>
    <w:multiLevelType w:val="hybridMultilevel"/>
    <w:tmpl w:val="00000000"/>
    <w:lvl w:ilvl="0">
      <w:start w:val="0"/>
      <w:numFmt w:val="bullet"/>
      <w:lvlText w:val=""/>
      <w:lvlJc w:val="left"/>
      <w:pPr>
        <w:ind w:left="452"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81" w:hanging="360"/>
      </w:pPr>
      <w:rPr>
        <w:rFonts w:hint="default"/>
        <w:lang w:val="en-US" w:eastAsia="en-US" w:bidi="ar-SA"/>
      </w:rPr>
    </w:lvl>
    <w:lvl w:ilvl="2">
      <w:start w:val="0"/>
      <w:numFmt w:val="bullet"/>
      <w:lvlText w:val="•"/>
      <w:lvlJc w:val="left"/>
      <w:pPr>
        <w:ind w:left="1302" w:hanging="360"/>
      </w:pPr>
      <w:rPr>
        <w:rFonts w:hint="default"/>
        <w:lang w:val="en-US" w:eastAsia="en-US" w:bidi="ar-SA"/>
      </w:rPr>
    </w:lvl>
    <w:lvl w:ilvl="3">
      <w:start w:val="0"/>
      <w:numFmt w:val="bullet"/>
      <w:lvlText w:val="•"/>
      <w:lvlJc w:val="left"/>
      <w:pPr>
        <w:ind w:left="1723" w:hanging="360"/>
      </w:pPr>
      <w:rPr>
        <w:rFonts w:hint="default"/>
        <w:lang w:val="en-US" w:eastAsia="en-US" w:bidi="ar-SA"/>
      </w:rPr>
    </w:lvl>
    <w:lvl w:ilvl="4">
      <w:start w:val="0"/>
      <w:numFmt w:val="bullet"/>
      <w:lvlText w:val="•"/>
      <w:lvlJc w:val="left"/>
      <w:pPr>
        <w:ind w:left="2144" w:hanging="360"/>
      </w:pPr>
      <w:rPr>
        <w:rFonts w:hint="default"/>
        <w:lang w:val="en-US" w:eastAsia="en-US" w:bidi="ar-SA"/>
      </w:rPr>
    </w:lvl>
    <w:lvl w:ilvl="5">
      <w:start w:val="0"/>
      <w:numFmt w:val="bullet"/>
      <w:lvlText w:val="•"/>
      <w:lvlJc w:val="left"/>
      <w:pPr>
        <w:ind w:left="2565" w:hanging="360"/>
      </w:pPr>
      <w:rPr>
        <w:rFonts w:hint="default"/>
        <w:lang w:val="en-US" w:eastAsia="en-US" w:bidi="ar-SA"/>
      </w:rPr>
    </w:lvl>
    <w:lvl w:ilvl="6">
      <w:start w:val="0"/>
      <w:numFmt w:val="bullet"/>
      <w:lvlText w:val="•"/>
      <w:lvlJc w:val="left"/>
      <w:pPr>
        <w:ind w:left="2986" w:hanging="360"/>
      </w:pPr>
      <w:rPr>
        <w:rFonts w:hint="default"/>
        <w:lang w:val="en-US" w:eastAsia="en-US" w:bidi="ar-SA"/>
      </w:rPr>
    </w:lvl>
    <w:lvl w:ilvl="7">
      <w:start w:val="0"/>
      <w:numFmt w:val="bullet"/>
      <w:lvlText w:val="•"/>
      <w:lvlJc w:val="left"/>
      <w:pPr>
        <w:ind w:left="3407" w:hanging="360"/>
      </w:pPr>
      <w:rPr>
        <w:rFonts w:hint="default"/>
        <w:lang w:val="en-US" w:eastAsia="en-US" w:bidi="ar-SA"/>
      </w:rPr>
    </w:lvl>
    <w:lvl w:ilvl="8">
      <w:start w:val="0"/>
      <w:numFmt w:val="bullet"/>
      <w:lvlText w:val="•"/>
      <w:lvlJc w:val="left"/>
      <w:pPr>
        <w:ind w:left="3828" w:hanging="360"/>
      </w:pPr>
      <w:rPr>
        <w:rFonts w:hint="default"/>
        <w:lang w:val="en-US" w:eastAsia="en-US" w:bidi="ar-SA"/>
      </w:rPr>
    </w:lvl>
  </w:abstractNum>
  <w:abstractNum w:abstractNumId="35">
    <w:nsid w:val="5319B31C"/>
    <w:multiLevelType w:val="hybridMultilevel"/>
    <w:tmpl w:val="00000000"/>
    <w:lvl w:ilvl="0">
      <w:start w:val="0"/>
      <w:numFmt w:val="bullet"/>
      <w:lvlText w:val=""/>
      <w:lvlJc w:val="left"/>
      <w:pPr>
        <w:ind w:left="449"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36">
    <w:nsid w:val="54A8931C"/>
    <w:multiLevelType w:val="hybridMultilevel"/>
    <w:tmpl w:val="00000000"/>
    <w:lvl w:ilvl="0">
      <w:start w:val="0"/>
      <w:numFmt w:val="bullet"/>
      <w:lvlText w:val=""/>
      <w:lvlJc w:val="left"/>
      <w:pPr>
        <w:ind w:left="544"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908" w:hanging="360"/>
      </w:pPr>
      <w:rPr>
        <w:rFonts w:hint="default"/>
        <w:lang w:val="en-US" w:eastAsia="en-US" w:bidi="ar-SA"/>
      </w:rPr>
    </w:lvl>
    <w:lvl w:ilvl="2">
      <w:start w:val="0"/>
      <w:numFmt w:val="bullet"/>
      <w:lvlText w:val="•"/>
      <w:lvlJc w:val="left"/>
      <w:pPr>
        <w:ind w:left="1276" w:hanging="360"/>
      </w:pPr>
      <w:rPr>
        <w:rFonts w:hint="default"/>
        <w:lang w:val="en-US" w:eastAsia="en-US" w:bidi="ar-SA"/>
      </w:rPr>
    </w:lvl>
    <w:lvl w:ilvl="3">
      <w:start w:val="0"/>
      <w:numFmt w:val="bullet"/>
      <w:lvlText w:val="•"/>
      <w:lvlJc w:val="left"/>
      <w:pPr>
        <w:ind w:left="1644" w:hanging="360"/>
      </w:pPr>
      <w:rPr>
        <w:rFonts w:hint="default"/>
        <w:lang w:val="en-US" w:eastAsia="en-US" w:bidi="ar-SA"/>
      </w:rPr>
    </w:lvl>
    <w:lvl w:ilvl="4">
      <w:start w:val="0"/>
      <w:numFmt w:val="bullet"/>
      <w:lvlText w:val="•"/>
      <w:lvlJc w:val="left"/>
      <w:pPr>
        <w:ind w:left="2012" w:hanging="360"/>
      </w:pPr>
      <w:rPr>
        <w:rFonts w:hint="default"/>
        <w:lang w:val="en-US" w:eastAsia="en-US" w:bidi="ar-SA"/>
      </w:rPr>
    </w:lvl>
    <w:lvl w:ilvl="5">
      <w:start w:val="0"/>
      <w:numFmt w:val="bullet"/>
      <w:lvlText w:val="•"/>
      <w:lvlJc w:val="left"/>
      <w:pPr>
        <w:ind w:left="2381" w:hanging="360"/>
      </w:pPr>
      <w:rPr>
        <w:rFonts w:hint="default"/>
        <w:lang w:val="en-US" w:eastAsia="en-US" w:bidi="ar-SA"/>
      </w:rPr>
    </w:lvl>
    <w:lvl w:ilvl="6">
      <w:start w:val="0"/>
      <w:numFmt w:val="bullet"/>
      <w:lvlText w:val="•"/>
      <w:lvlJc w:val="left"/>
      <w:pPr>
        <w:ind w:left="2749" w:hanging="360"/>
      </w:pPr>
      <w:rPr>
        <w:rFonts w:hint="default"/>
        <w:lang w:val="en-US" w:eastAsia="en-US" w:bidi="ar-SA"/>
      </w:rPr>
    </w:lvl>
    <w:lvl w:ilvl="7">
      <w:start w:val="0"/>
      <w:numFmt w:val="bullet"/>
      <w:lvlText w:val="•"/>
      <w:lvlJc w:val="left"/>
      <w:pPr>
        <w:ind w:left="3117" w:hanging="360"/>
      </w:pPr>
      <w:rPr>
        <w:rFonts w:hint="default"/>
        <w:lang w:val="en-US" w:eastAsia="en-US" w:bidi="ar-SA"/>
      </w:rPr>
    </w:lvl>
    <w:lvl w:ilvl="8">
      <w:start w:val="0"/>
      <w:numFmt w:val="bullet"/>
      <w:lvlText w:val="•"/>
      <w:lvlJc w:val="left"/>
      <w:pPr>
        <w:ind w:left="3485" w:hanging="360"/>
      </w:pPr>
      <w:rPr>
        <w:rFonts w:hint="default"/>
        <w:lang w:val="en-US" w:eastAsia="en-US" w:bidi="ar-SA"/>
      </w:rPr>
    </w:lvl>
  </w:abstractNum>
  <w:abstractNum w:abstractNumId="37">
    <w:nsid w:val="5A2B875C"/>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38">
    <w:nsid w:val="5C9E187E"/>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39">
    <w:nsid w:val="5DA07C9E"/>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40">
    <w:nsid w:val="61AC0E27"/>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41">
    <w:nsid w:val="62F7294E"/>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42">
    <w:nsid w:val="64599901"/>
    <w:multiLevelType w:val="hybridMultilevel"/>
    <w:tmpl w:val="00000000"/>
    <w:lvl w:ilvl="0">
      <w:start w:val="0"/>
      <w:numFmt w:val="bullet"/>
      <w:lvlText w:val=""/>
      <w:lvlJc w:val="left"/>
      <w:pPr>
        <w:ind w:left="450"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36" w:hanging="360"/>
      </w:pPr>
      <w:rPr>
        <w:rFonts w:hint="default"/>
        <w:lang w:val="en-US" w:eastAsia="en-US" w:bidi="ar-SA"/>
      </w:rPr>
    </w:lvl>
    <w:lvl w:ilvl="2">
      <w:start w:val="0"/>
      <w:numFmt w:val="bullet"/>
      <w:lvlText w:val="•"/>
      <w:lvlJc w:val="left"/>
      <w:pPr>
        <w:ind w:left="1212" w:hanging="360"/>
      </w:pPr>
      <w:rPr>
        <w:rFonts w:hint="default"/>
        <w:lang w:val="en-US" w:eastAsia="en-US" w:bidi="ar-SA"/>
      </w:rPr>
    </w:lvl>
    <w:lvl w:ilvl="3">
      <w:start w:val="0"/>
      <w:numFmt w:val="bullet"/>
      <w:lvlText w:val="•"/>
      <w:lvlJc w:val="left"/>
      <w:pPr>
        <w:ind w:left="1588" w:hanging="360"/>
      </w:pPr>
      <w:rPr>
        <w:rFonts w:hint="default"/>
        <w:lang w:val="en-US" w:eastAsia="en-US" w:bidi="ar-SA"/>
      </w:rPr>
    </w:lvl>
    <w:lvl w:ilvl="4">
      <w:start w:val="0"/>
      <w:numFmt w:val="bullet"/>
      <w:lvlText w:val="•"/>
      <w:lvlJc w:val="left"/>
      <w:pPr>
        <w:ind w:left="1964" w:hanging="360"/>
      </w:pPr>
      <w:rPr>
        <w:rFonts w:hint="default"/>
        <w:lang w:val="en-US" w:eastAsia="en-US" w:bidi="ar-SA"/>
      </w:rPr>
    </w:lvl>
    <w:lvl w:ilvl="5">
      <w:start w:val="0"/>
      <w:numFmt w:val="bullet"/>
      <w:lvlText w:val="•"/>
      <w:lvlJc w:val="left"/>
      <w:pPr>
        <w:ind w:left="2341" w:hanging="360"/>
      </w:pPr>
      <w:rPr>
        <w:rFonts w:hint="default"/>
        <w:lang w:val="en-US" w:eastAsia="en-US" w:bidi="ar-SA"/>
      </w:rPr>
    </w:lvl>
    <w:lvl w:ilvl="6">
      <w:start w:val="0"/>
      <w:numFmt w:val="bullet"/>
      <w:lvlText w:val="•"/>
      <w:lvlJc w:val="left"/>
      <w:pPr>
        <w:ind w:left="2717" w:hanging="360"/>
      </w:pPr>
      <w:rPr>
        <w:rFonts w:hint="default"/>
        <w:lang w:val="en-US" w:eastAsia="en-US" w:bidi="ar-SA"/>
      </w:rPr>
    </w:lvl>
    <w:lvl w:ilvl="7">
      <w:start w:val="0"/>
      <w:numFmt w:val="bullet"/>
      <w:lvlText w:val="•"/>
      <w:lvlJc w:val="left"/>
      <w:pPr>
        <w:ind w:left="3093" w:hanging="360"/>
      </w:pPr>
      <w:rPr>
        <w:rFonts w:hint="default"/>
        <w:lang w:val="en-US" w:eastAsia="en-US" w:bidi="ar-SA"/>
      </w:rPr>
    </w:lvl>
    <w:lvl w:ilvl="8">
      <w:start w:val="0"/>
      <w:numFmt w:val="bullet"/>
      <w:lvlText w:val="•"/>
      <w:lvlJc w:val="left"/>
      <w:pPr>
        <w:ind w:left="3469" w:hanging="360"/>
      </w:pPr>
      <w:rPr>
        <w:rFonts w:hint="default"/>
        <w:lang w:val="en-US" w:eastAsia="en-US" w:bidi="ar-SA"/>
      </w:rPr>
    </w:lvl>
  </w:abstractNum>
  <w:abstractNum w:abstractNumId="43">
    <w:nsid w:val="67C53876"/>
    <w:multiLevelType w:val="hybridMultilevel"/>
    <w:tmpl w:val="00000000"/>
    <w:lvl w:ilvl="0">
      <w:start w:val="0"/>
      <w:numFmt w:val="bullet"/>
      <w:lvlText w:val=""/>
      <w:lvlJc w:val="left"/>
      <w:pPr>
        <w:ind w:left="486"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54" w:hanging="360"/>
      </w:pPr>
      <w:rPr>
        <w:rFonts w:hint="default"/>
        <w:lang w:val="en-US" w:eastAsia="en-US" w:bidi="ar-SA"/>
      </w:rPr>
    </w:lvl>
    <w:lvl w:ilvl="2">
      <w:start w:val="0"/>
      <w:numFmt w:val="bullet"/>
      <w:lvlText w:val="•"/>
      <w:lvlJc w:val="left"/>
      <w:pPr>
        <w:ind w:left="1228" w:hanging="360"/>
      </w:pPr>
      <w:rPr>
        <w:rFonts w:hint="default"/>
        <w:lang w:val="en-US" w:eastAsia="en-US" w:bidi="ar-SA"/>
      </w:rPr>
    </w:lvl>
    <w:lvl w:ilvl="3">
      <w:start w:val="0"/>
      <w:numFmt w:val="bullet"/>
      <w:lvlText w:val="•"/>
      <w:lvlJc w:val="left"/>
      <w:pPr>
        <w:ind w:left="1602" w:hanging="360"/>
      </w:pPr>
      <w:rPr>
        <w:rFonts w:hint="default"/>
        <w:lang w:val="en-US" w:eastAsia="en-US" w:bidi="ar-SA"/>
      </w:rPr>
    </w:lvl>
    <w:lvl w:ilvl="4">
      <w:start w:val="0"/>
      <w:numFmt w:val="bullet"/>
      <w:lvlText w:val="•"/>
      <w:lvlJc w:val="left"/>
      <w:pPr>
        <w:ind w:left="1976" w:hanging="360"/>
      </w:pPr>
      <w:rPr>
        <w:rFonts w:hint="default"/>
        <w:lang w:val="en-US" w:eastAsia="en-US" w:bidi="ar-SA"/>
      </w:rPr>
    </w:lvl>
    <w:lvl w:ilvl="5">
      <w:start w:val="0"/>
      <w:numFmt w:val="bullet"/>
      <w:lvlText w:val="•"/>
      <w:lvlJc w:val="left"/>
      <w:pPr>
        <w:ind w:left="2351" w:hanging="360"/>
      </w:pPr>
      <w:rPr>
        <w:rFonts w:hint="default"/>
        <w:lang w:val="en-US" w:eastAsia="en-US" w:bidi="ar-SA"/>
      </w:rPr>
    </w:lvl>
    <w:lvl w:ilvl="6">
      <w:start w:val="0"/>
      <w:numFmt w:val="bullet"/>
      <w:lvlText w:val="•"/>
      <w:lvlJc w:val="left"/>
      <w:pPr>
        <w:ind w:left="2725" w:hanging="360"/>
      </w:pPr>
      <w:rPr>
        <w:rFonts w:hint="default"/>
        <w:lang w:val="en-US" w:eastAsia="en-US" w:bidi="ar-SA"/>
      </w:rPr>
    </w:lvl>
    <w:lvl w:ilvl="7">
      <w:start w:val="0"/>
      <w:numFmt w:val="bullet"/>
      <w:lvlText w:val="•"/>
      <w:lvlJc w:val="left"/>
      <w:pPr>
        <w:ind w:left="3099" w:hanging="360"/>
      </w:pPr>
      <w:rPr>
        <w:rFonts w:hint="default"/>
        <w:lang w:val="en-US" w:eastAsia="en-US" w:bidi="ar-SA"/>
      </w:rPr>
    </w:lvl>
    <w:lvl w:ilvl="8">
      <w:start w:val="0"/>
      <w:numFmt w:val="bullet"/>
      <w:lvlText w:val="•"/>
      <w:lvlJc w:val="left"/>
      <w:pPr>
        <w:ind w:left="3473" w:hanging="360"/>
      </w:pPr>
      <w:rPr>
        <w:rFonts w:hint="default"/>
        <w:lang w:val="en-US" w:eastAsia="en-US" w:bidi="ar-SA"/>
      </w:rPr>
    </w:lvl>
  </w:abstractNum>
  <w:abstractNum w:abstractNumId="44">
    <w:nsid w:val="68110A7E"/>
    <w:multiLevelType w:val="hybridMultilevel"/>
    <w:tmpl w:val="00000000"/>
    <w:lvl w:ilvl="0">
      <w:start w:val="0"/>
      <w:numFmt w:val="bullet"/>
      <w:lvlText w:val=""/>
      <w:lvlJc w:val="left"/>
      <w:pPr>
        <w:ind w:left="449"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45">
    <w:nsid w:val="6949DC52"/>
    <w:multiLevelType w:val="hybridMultilevel"/>
    <w:tmpl w:val="00000000"/>
    <w:lvl w:ilvl="0">
      <w:start w:val="0"/>
      <w:numFmt w:val="bullet"/>
      <w:lvlText w:val=""/>
      <w:lvlJc w:val="left"/>
      <w:pPr>
        <w:ind w:left="448"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18" w:hanging="360"/>
      </w:pPr>
      <w:rPr>
        <w:rFonts w:hint="default"/>
        <w:lang w:val="en-US" w:eastAsia="en-US" w:bidi="ar-SA"/>
      </w:rPr>
    </w:lvl>
    <w:lvl w:ilvl="2">
      <w:start w:val="0"/>
      <w:numFmt w:val="bullet"/>
      <w:lvlText w:val="•"/>
      <w:lvlJc w:val="left"/>
      <w:pPr>
        <w:ind w:left="1196" w:hanging="360"/>
      </w:pPr>
      <w:rPr>
        <w:rFonts w:hint="default"/>
        <w:lang w:val="en-US" w:eastAsia="en-US" w:bidi="ar-SA"/>
      </w:rPr>
    </w:lvl>
    <w:lvl w:ilvl="3">
      <w:start w:val="0"/>
      <w:numFmt w:val="bullet"/>
      <w:lvlText w:val="•"/>
      <w:lvlJc w:val="left"/>
      <w:pPr>
        <w:ind w:left="1574" w:hanging="360"/>
      </w:pPr>
      <w:rPr>
        <w:rFonts w:hint="default"/>
        <w:lang w:val="en-US" w:eastAsia="en-US" w:bidi="ar-SA"/>
      </w:rPr>
    </w:lvl>
    <w:lvl w:ilvl="4">
      <w:start w:val="0"/>
      <w:numFmt w:val="bullet"/>
      <w:lvlText w:val="•"/>
      <w:lvlJc w:val="left"/>
      <w:pPr>
        <w:ind w:left="1952" w:hanging="360"/>
      </w:pPr>
      <w:rPr>
        <w:rFonts w:hint="default"/>
        <w:lang w:val="en-US" w:eastAsia="en-US" w:bidi="ar-SA"/>
      </w:rPr>
    </w:lvl>
    <w:lvl w:ilvl="5">
      <w:start w:val="0"/>
      <w:numFmt w:val="bullet"/>
      <w:lvlText w:val="•"/>
      <w:lvlJc w:val="left"/>
      <w:pPr>
        <w:ind w:left="2331" w:hanging="360"/>
      </w:pPr>
      <w:rPr>
        <w:rFonts w:hint="default"/>
        <w:lang w:val="en-US" w:eastAsia="en-US" w:bidi="ar-SA"/>
      </w:rPr>
    </w:lvl>
    <w:lvl w:ilvl="6">
      <w:start w:val="0"/>
      <w:numFmt w:val="bullet"/>
      <w:lvlText w:val="•"/>
      <w:lvlJc w:val="left"/>
      <w:pPr>
        <w:ind w:left="2709" w:hanging="360"/>
      </w:pPr>
      <w:rPr>
        <w:rFonts w:hint="default"/>
        <w:lang w:val="en-US" w:eastAsia="en-US" w:bidi="ar-SA"/>
      </w:rPr>
    </w:lvl>
    <w:lvl w:ilvl="7">
      <w:start w:val="0"/>
      <w:numFmt w:val="bullet"/>
      <w:lvlText w:val="•"/>
      <w:lvlJc w:val="left"/>
      <w:pPr>
        <w:ind w:left="3087" w:hanging="360"/>
      </w:pPr>
      <w:rPr>
        <w:rFonts w:hint="default"/>
        <w:lang w:val="en-US" w:eastAsia="en-US" w:bidi="ar-SA"/>
      </w:rPr>
    </w:lvl>
    <w:lvl w:ilvl="8">
      <w:start w:val="0"/>
      <w:numFmt w:val="bullet"/>
      <w:lvlText w:val="•"/>
      <w:lvlJc w:val="left"/>
      <w:pPr>
        <w:ind w:left="3465" w:hanging="360"/>
      </w:pPr>
      <w:rPr>
        <w:rFonts w:hint="default"/>
        <w:lang w:val="en-US" w:eastAsia="en-US" w:bidi="ar-SA"/>
      </w:rPr>
    </w:lvl>
  </w:abstractNum>
  <w:abstractNum w:abstractNumId="46">
    <w:nsid w:val="6E622CA1"/>
    <w:multiLevelType w:val="hybridMultilevel"/>
    <w:tmpl w:val="00000000"/>
    <w:lvl w:ilvl="0">
      <w:start w:val="0"/>
      <w:numFmt w:val="bullet"/>
      <w:lvlText w:val=""/>
      <w:lvlJc w:val="left"/>
      <w:pPr>
        <w:ind w:left="544"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o"/>
      <w:lvlJc w:val="left"/>
      <w:pPr>
        <w:ind w:left="827" w:hanging="361"/>
      </w:pPr>
      <w:rPr>
        <w:rFonts w:ascii="Courier New" w:eastAsia="Courier New" w:hAnsi="Courier New" w:cs="Courier New" w:hint="default"/>
        <w:b w:val="0"/>
        <w:bCs w:val="0"/>
        <w:i w:val="0"/>
        <w:iCs w:val="0"/>
        <w:spacing w:val="0"/>
        <w:w w:val="100"/>
        <w:sz w:val="22"/>
        <w:szCs w:val="22"/>
        <w:lang w:val="en-US" w:eastAsia="en-US" w:bidi="ar-SA"/>
      </w:rPr>
    </w:lvl>
    <w:lvl w:ilvl="2">
      <w:start w:val="0"/>
      <w:numFmt w:val="bullet"/>
      <w:lvlText w:val="•"/>
      <w:lvlJc w:val="left"/>
      <w:pPr>
        <w:ind w:left="1198" w:hanging="361"/>
      </w:pPr>
      <w:rPr>
        <w:rFonts w:hint="default"/>
        <w:lang w:val="en-US" w:eastAsia="en-US" w:bidi="ar-SA"/>
      </w:rPr>
    </w:lvl>
    <w:lvl w:ilvl="3">
      <w:start w:val="0"/>
      <w:numFmt w:val="bullet"/>
      <w:lvlText w:val="•"/>
      <w:lvlJc w:val="left"/>
      <w:pPr>
        <w:ind w:left="1576" w:hanging="361"/>
      </w:pPr>
      <w:rPr>
        <w:rFonts w:hint="default"/>
        <w:lang w:val="en-US" w:eastAsia="en-US" w:bidi="ar-SA"/>
      </w:rPr>
    </w:lvl>
    <w:lvl w:ilvl="4">
      <w:start w:val="0"/>
      <w:numFmt w:val="bullet"/>
      <w:lvlText w:val="•"/>
      <w:lvlJc w:val="left"/>
      <w:pPr>
        <w:ind w:left="1954" w:hanging="361"/>
      </w:pPr>
      <w:rPr>
        <w:rFonts w:hint="default"/>
        <w:lang w:val="en-US" w:eastAsia="en-US" w:bidi="ar-SA"/>
      </w:rPr>
    </w:lvl>
    <w:lvl w:ilvl="5">
      <w:start w:val="0"/>
      <w:numFmt w:val="bullet"/>
      <w:lvlText w:val="•"/>
      <w:lvlJc w:val="left"/>
      <w:pPr>
        <w:ind w:left="2332" w:hanging="361"/>
      </w:pPr>
      <w:rPr>
        <w:rFonts w:hint="default"/>
        <w:lang w:val="en-US" w:eastAsia="en-US" w:bidi="ar-SA"/>
      </w:rPr>
    </w:lvl>
    <w:lvl w:ilvl="6">
      <w:start w:val="0"/>
      <w:numFmt w:val="bullet"/>
      <w:lvlText w:val="•"/>
      <w:lvlJc w:val="left"/>
      <w:pPr>
        <w:ind w:left="2710" w:hanging="361"/>
      </w:pPr>
      <w:rPr>
        <w:rFonts w:hint="default"/>
        <w:lang w:val="en-US" w:eastAsia="en-US" w:bidi="ar-SA"/>
      </w:rPr>
    </w:lvl>
    <w:lvl w:ilvl="7">
      <w:start w:val="0"/>
      <w:numFmt w:val="bullet"/>
      <w:lvlText w:val="•"/>
      <w:lvlJc w:val="left"/>
      <w:pPr>
        <w:ind w:left="3088" w:hanging="361"/>
      </w:pPr>
      <w:rPr>
        <w:rFonts w:hint="default"/>
        <w:lang w:val="en-US" w:eastAsia="en-US" w:bidi="ar-SA"/>
      </w:rPr>
    </w:lvl>
    <w:lvl w:ilvl="8">
      <w:start w:val="0"/>
      <w:numFmt w:val="bullet"/>
      <w:lvlText w:val="•"/>
      <w:lvlJc w:val="left"/>
      <w:pPr>
        <w:ind w:left="3466" w:hanging="361"/>
      </w:pPr>
      <w:rPr>
        <w:rFonts w:hint="default"/>
        <w:lang w:val="en-US" w:eastAsia="en-US" w:bidi="ar-SA"/>
      </w:rPr>
    </w:lvl>
  </w:abstractNum>
  <w:abstractNum w:abstractNumId="47">
    <w:nsid w:val="7133ED27"/>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abstractNum w:abstractNumId="48">
    <w:nsid w:val="750AE574"/>
    <w:multiLevelType w:val="hybridMultilevel"/>
    <w:tmpl w:val="00000000"/>
    <w:lvl w:ilvl="0">
      <w:start w:val="0"/>
      <w:numFmt w:val="bullet"/>
      <w:lvlText w:val=""/>
      <w:lvlJc w:val="left"/>
      <w:pPr>
        <w:ind w:left="452"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81" w:hanging="360"/>
      </w:pPr>
      <w:rPr>
        <w:rFonts w:hint="default"/>
        <w:lang w:val="en-US" w:eastAsia="en-US" w:bidi="ar-SA"/>
      </w:rPr>
    </w:lvl>
    <w:lvl w:ilvl="2">
      <w:start w:val="0"/>
      <w:numFmt w:val="bullet"/>
      <w:lvlText w:val="•"/>
      <w:lvlJc w:val="left"/>
      <w:pPr>
        <w:ind w:left="1302" w:hanging="360"/>
      </w:pPr>
      <w:rPr>
        <w:rFonts w:hint="default"/>
        <w:lang w:val="en-US" w:eastAsia="en-US" w:bidi="ar-SA"/>
      </w:rPr>
    </w:lvl>
    <w:lvl w:ilvl="3">
      <w:start w:val="0"/>
      <w:numFmt w:val="bullet"/>
      <w:lvlText w:val="•"/>
      <w:lvlJc w:val="left"/>
      <w:pPr>
        <w:ind w:left="1723" w:hanging="360"/>
      </w:pPr>
      <w:rPr>
        <w:rFonts w:hint="default"/>
        <w:lang w:val="en-US" w:eastAsia="en-US" w:bidi="ar-SA"/>
      </w:rPr>
    </w:lvl>
    <w:lvl w:ilvl="4">
      <w:start w:val="0"/>
      <w:numFmt w:val="bullet"/>
      <w:lvlText w:val="•"/>
      <w:lvlJc w:val="left"/>
      <w:pPr>
        <w:ind w:left="2144" w:hanging="360"/>
      </w:pPr>
      <w:rPr>
        <w:rFonts w:hint="default"/>
        <w:lang w:val="en-US" w:eastAsia="en-US" w:bidi="ar-SA"/>
      </w:rPr>
    </w:lvl>
    <w:lvl w:ilvl="5">
      <w:start w:val="0"/>
      <w:numFmt w:val="bullet"/>
      <w:lvlText w:val="•"/>
      <w:lvlJc w:val="left"/>
      <w:pPr>
        <w:ind w:left="2565" w:hanging="360"/>
      </w:pPr>
      <w:rPr>
        <w:rFonts w:hint="default"/>
        <w:lang w:val="en-US" w:eastAsia="en-US" w:bidi="ar-SA"/>
      </w:rPr>
    </w:lvl>
    <w:lvl w:ilvl="6">
      <w:start w:val="0"/>
      <w:numFmt w:val="bullet"/>
      <w:lvlText w:val="•"/>
      <w:lvlJc w:val="left"/>
      <w:pPr>
        <w:ind w:left="2986" w:hanging="360"/>
      </w:pPr>
      <w:rPr>
        <w:rFonts w:hint="default"/>
        <w:lang w:val="en-US" w:eastAsia="en-US" w:bidi="ar-SA"/>
      </w:rPr>
    </w:lvl>
    <w:lvl w:ilvl="7">
      <w:start w:val="0"/>
      <w:numFmt w:val="bullet"/>
      <w:lvlText w:val="•"/>
      <w:lvlJc w:val="left"/>
      <w:pPr>
        <w:ind w:left="3407" w:hanging="360"/>
      </w:pPr>
      <w:rPr>
        <w:rFonts w:hint="default"/>
        <w:lang w:val="en-US" w:eastAsia="en-US" w:bidi="ar-SA"/>
      </w:rPr>
    </w:lvl>
    <w:lvl w:ilvl="8">
      <w:start w:val="0"/>
      <w:numFmt w:val="bullet"/>
      <w:lvlText w:val="•"/>
      <w:lvlJc w:val="left"/>
      <w:pPr>
        <w:ind w:left="3828" w:hanging="360"/>
      </w:pPr>
      <w:rPr>
        <w:rFonts w:hint="default"/>
        <w:lang w:val="en-US" w:eastAsia="en-US" w:bidi="ar-SA"/>
      </w:rPr>
    </w:lvl>
  </w:abstractNum>
  <w:abstractNum w:abstractNumId="49">
    <w:nsid w:val="754AAEA2"/>
    <w:multiLevelType w:val="hybridMultilevel"/>
    <w:tmpl w:val="00000000"/>
    <w:lvl w:ilvl="0">
      <w:start w:val="0"/>
      <w:numFmt w:val="bullet"/>
      <w:lvlText w:val=""/>
      <w:lvlJc w:val="left"/>
      <w:pPr>
        <w:ind w:left="41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00" w:hanging="360"/>
      </w:pPr>
      <w:rPr>
        <w:rFonts w:hint="default"/>
        <w:lang w:val="en-US" w:eastAsia="en-US" w:bidi="ar-SA"/>
      </w:rPr>
    </w:lvl>
    <w:lvl w:ilvl="2">
      <w:start w:val="0"/>
      <w:numFmt w:val="bullet"/>
      <w:lvlText w:val="•"/>
      <w:lvlJc w:val="left"/>
      <w:pPr>
        <w:ind w:left="1180" w:hanging="360"/>
      </w:pPr>
      <w:rPr>
        <w:rFonts w:hint="default"/>
        <w:lang w:val="en-US" w:eastAsia="en-US" w:bidi="ar-SA"/>
      </w:rPr>
    </w:lvl>
    <w:lvl w:ilvl="3">
      <w:start w:val="0"/>
      <w:numFmt w:val="bullet"/>
      <w:lvlText w:val="•"/>
      <w:lvlJc w:val="left"/>
      <w:pPr>
        <w:ind w:left="1560" w:hanging="360"/>
      </w:pPr>
      <w:rPr>
        <w:rFonts w:hint="default"/>
        <w:lang w:val="en-US" w:eastAsia="en-US" w:bidi="ar-SA"/>
      </w:rPr>
    </w:lvl>
    <w:lvl w:ilvl="4">
      <w:start w:val="0"/>
      <w:numFmt w:val="bullet"/>
      <w:lvlText w:val="•"/>
      <w:lvlJc w:val="left"/>
      <w:pPr>
        <w:ind w:left="1940" w:hanging="360"/>
      </w:pPr>
      <w:rPr>
        <w:rFonts w:hint="default"/>
        <w:lang w:val="en-US" w:eastAsia="en-US" w:bidi="ar-SA"/>
      </w:rPr>
    </w:lvl>
    <w:lvl w:ilvl="5">
      <w:start w:val="0"/>
      <w:numFmt w:val="bullet"/>
      <w:lvlText w:val="•"/>
      <w:lvlJc w:val="left"/>
      <w:pPr>
        <w:ind w:left="2321" w:hanging="360"/>
      </w:pPr>
      <w:rPr>
        <w:rFonts w:hint="default"/>
        <w:lang w:val="en-US" w:eastAsia="en-US" w:bidi="ar-SA"/>
      </w:rPr>
    </w:lvl>
    <w:lvl w:ilvl="6">
      <w:start w:val="0"/>
      <w:numFmt w:val="bullet"/>
      <w:lvlText w:val="•"/>
      <w:lvlJc w:val="left"/>
      <w:pPr>
        <w:ind w:left="2701" w:hanging="360"/>
      </w:pPr>
      <w:rPr>
        <w:rFonts w:hint="default"/>
        <w:lang w:val="en-US" w:eastAsia="en-US" w:bidi="ar-SA"/>
      </w:rPr>
    </w:lvl>
    <w:lvl w:ilvl="7">
      <w:start w:val="0"/>
      <w:numFmt w:val="bullet"/>
      <w:lvlText w:val="•"/>
      <w:lvlJc w:val="left"/>
      <w:pPr>
        <w:ind w:left="3081" w:hanging="360"/>
      </w:pPr>
      <w:rPr>
        <w:rFonts w:hint="default"/>
        <w:lang w:val="en-US" w:eastAsia="en-US" w:bidi="ar-SA"/>
      </w:rPr>
    </w:lvl>
    <w:lvl w:ilvl="8">
      <w:start w:val="0"/>
      <w:numFmt w:val="bullet"/>
      <w:lvlText w:val="•"/>
      <w:lvlJc w:val="left"/>
      <w:pPr>
        <w:ind w:left="3461" w:hanging="360"/>
      </w:pPr>
      <w:rPr>
        <w:rFonts w:hint="default"/>
        <w:lang w:val="en-US" w:eastAsia="en-US" w:bidi="ar-SA"/>
      </w:rPr>
    </w:lvl>
  </w:abstractNum>
  <w:abstractNum w:abstractNumId="50">
    <w:nsid w:val="7A79D46A"/>
    <w:multiLevelType w:val="hybridMultilevel"/>
    <w:tmpl w:val="00000000"/>
    <w:lvl w:ilvl="0">
      <w:start w:val="0"/>
      <w:numFmt w:val="bullet"/>
      <w:lvlText w:val=""/>
      <w:lvlJc w:val="left"/>
      <w:pPr>
        <w:ind w:left="447"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863" w:hanging="360"/>
      </w:pPr>
      <w:rPr>
        <w:rFonts w:hint="default"/>
        <w:lang w:val="en-US" w:eastAsia="en-US" w:bidi="ar-SA"/>
      </w:rPr>
    </w:lvl>
    <w:lvl w:ilvl="2">
      <w:start w:val="0"/>
      <w:numFmt w:val="bullet"/>
      <w:lvlText w:val="•"/>
      <w:lvlJc w:val="left"/>
      <w:pPr>
        <w:ind w:left="1286" w:hanging="360"/>
      </w:pPr>
      <w:rPr>
        <w:rFonts w:hint="default"/>
        <w:lang w:val="en-US" w:eastAsia="en-US" w:bidi="ar-SA"/>
      </w:rPr>
    </w:lvl>
    <w:lvl w:ilvl="3">
      <w:start w:val="0"/>
      <w:numFmt w:val="bullet"/>
      <w:lvlText w:val="•"/>
      <w:lvlJc w:val="left"/>
      <w:pPr>
        <w:ind w:left="1709" w:hanging="360"/>
      </w:pPr>
      <w:rPr>
        <w:rFonts w:hint="default"/>
        <w:lang w:val="en-US" w:eastAsia="en-US" w:bidi="ar-SA"/>
      </w:rPr>
    </w:lvl>
    <w:lvl w:ilvl="4">
      <w:start w:val="0"/>
      <w:numFmt w:val="bullet"/>
      <w:lvlText w:val="•"/>
      <w:lvlJc w:val="left"/>
      <w:pPr>
        <w:ind w:left="2132" w:hanging="360"/>
      </w:pPr>
      <w:rPr>
        <w:rFonts w:hint="default"/>
        <w:lang w:val="en-US" w:eastAsia="en-US" w:bidi="ar-SA"/>
      </w:rPr>
    </w:lvl>
    <w:lvl w:ilvl="5">
      <w:start w:val="0"/>
      <w:numFmt w:val="bullet"/>
      <w:lvlText w:val="•"/>
      <w:lvlJc w:val="left"/>
      <w:pPr>
        <w:ind w:left="2555" w:hanging="360"/>
      </w:pPr>
      <w:rPr>
        <w:rFonts w:hint="default"/>
        <w:lang w:val="en-US" w:eastAsia="en-US" w:bidi="ar-SA"/>
      </w:rPr>
    </w:lvl>
    <w:lvl w:ilvl="6">
      <w:start w:val="0"/>
      <w:numFmt w:val="bullet"/>
      <w:lvlText w:val="•"/>
      <w:lvlJc w:val="left"/>
      <w:pPr>
        <w:ind w:left="2978" w:hanging="360"/>
      </w:pPr>
      <w:rPr>
        <w:rFonts w:hint="default"/>
        <w:lang w:val="en-US" w:eastAsia="en-US" w:bidi="ar-SA"/>
      </w:rPr>
    </w:lvl>
    <w:lvl w:ilvl="7">
      <w:start w:val="0"/>
      <w:numFmt w:val="bullet"/>
      <w:lvlText w:val="•"/>
      <w:lvlJc w:val="left"/>
      <w:pPr>
        <w:ind w:left="3401" w:hanging="360"/>
      </w:pPr>
      <w:rPr>
        <w:rFonts w:hint="default"/>
        <w:lang w:val="en-US" w:eastAsia="en-US" w:bidi="ar-SA"/>
      </w:rPr>
    </w:lvl>
    <w:lvl w:ilvl="8">
      <w:start w:val="0"/>
      <w:numFmt w:val="bullet"/>
      <w:lvlText w:val="•"/>
      <w:lvlJc w:val="left"/>
      <w:pPr>
        <w:ind w:left="3824" w:hanging="360"/>
      </w:pPr>
      <w:rPr>
        <w:rFonts w:hint="default"/>
        <w:lang w:val="en-US" w:eastAsia="en-US" w:bidi="ar-SA"/>
      </w:rPr>
    </w:lvl>
  </w:abstractNum>
  <w:num w:numId="1">
    <w:abstractNumId w:val="33"/>
  </w:num>
  <w:num w:numId="2">
    <w:abstractNumId w:val="38"/>
  </w:num>
  <w:num w:numId="3">
    <w:abstractNumId w:val="29"/>
  </w:num>
  <w:num w:numId="4">
    <w:abstractNumId w:val="14"/>
  </w:num>
  <w:num w:numId="5">
    <w:abstractNumId w:val="30"/>
  </w:num>
  <w:num w:numId="6">
    <w:abstractNumId w:val="45"/>
  </w:num>
  <w:num w:numId="7">
    <w:abstractNumId w:val="13"/>
  </w:num>
  <w:num w:numId="8">
    <w:abstractNumId w:val="0"/>
  </w:num>
  <w:num w:numId="9">
    <w:abstractNumId w:val="40"/>
  </w:num>
  <w:num w:numId="10">
    <w:abstractNumId w:val="39"/>
  </w:num>
  <w:num w:numId="11">
    <w:abstractNumId w:val="26"/>
  </w:num>
  <w:num w:numId="12">
    <w:abstractNumId w:val="27"/>
  </w:num>
  <w:num w:numId="13">
    <w:abstractNumId w:val="4"/>
  </w:num>
  <w:num w:numId="14">
    <w:abstractNumId w:val="11"/>
  </w:num>
  <w:num w:numId="15">
    <w:abstractNumId w:val="9"/>
  </w:num>
  <w:num w:numId="16">
    <w:abstractNumId w:val="22"/>
  </w:num>
  <w:num w:numId="17">
    <w:abstractNumId w:val="8"/>
  </w:num>
  <w:num w:numId="18">
    <w:abstractNumId w:val="36"/>
  </w:num>
  <w:num w:numId="19">
    <w:abstractNumId w:val="19"/>
  </w:num>
  <w:num w:numId="20">
    <w:abstractNumId w:val="6"/>
  </w:num>
  <w:num w:numId="21">
    <w:abstractNumId w:val="23"/>
  </w:num>
  <w:num w:numId="22">
    <w:abstractNumId w:val="16"/>
  </w:num>
  <w:num w:numId="23">
    <w:abstractNumId w:val="46"/>
  </w:num>
  <w:num w:numId="24">
    <w:abstractNumId w:val="50"/>
  </w:num>
  <w:num w:numId="25">
    <w:abstractNumId w:val="41"/>
  </w:num>
  <w:num w:numId="26">
    <w:abstractNumId w:val="5"/>
  </w:num>
  <w:num w:numId="27">
    <w:abstractNumId w:val="10"/>
  </w:num>
  <w:num w:numId="28">
    <w:abstractNumId w:val="35"/>
  </w:num>
  <w:num w:numId="29">
    <w:abstractNumId w:val="7"/>
  </w:num>
  <w:num w:numId="30">
    <w:abstractNumId w:val="3"/>
  </w:num>
  <w:num w:numId="31">
    <w:abstractNumId w:val="15"/>
  </w:num>
  <w:num w:numId="32">
    <w:abstractNumId w:val="21"/>
  </w:num>
  <w:num w:numId="33">
    <w:abstractNumId w:val="18"/>
  </w:num>
  <w:num w:numId="34">
    <w:abstractNumId w:val="48"/>
  </w:num>
  <w:num w:numId="35">
    <w:abstractNumId w:val="37"/>
  </w:num>
  <w:num w:numId="36">
    <w:abstractNumId w:val="1"/>
  </w:num>
  <w:num w:numId="37">
    <w:abstractNumId w:val="28"/>
  </w:num>
  <w:num w:numId="38">
    <w:abstractNumId w:val="2"/>
  </w:num>
  <w:num w:numId="39">
    <w:abstractNumId w:val="43"/>
  </w:num>
  <w:num w:numId="40">
    <w:abstractNumId w:val="32"/>
  </w:num>
  <w:num w:numId="41">
    <w:abstractNumId w:val="31"/>
  </w:num>
  <w:num w:numId="42">
    <w:abstractNumId w:val="12"/>
  </w:num>
  <w:num w:numId="43">
    <w:abstractNumId w:val="25"/>
  </w:num>
  <w:num w:numId="44">
    <w:abstractNumId w:val="34"/>
  </w:num>
  <w:num w:numId="45">
    <w:abstractNumId w:val="17"/>
  </w:num>
  <w:num w:numId="46">
    <w:abstractNumId w:val="24"/>
  </w:num>
  <w:num w:numId="47">
    <w:abstractNumId w:val="42"/>
  </w:num>
  <w:num w:numId="48">
    <w:abstractNumId w:val="44"/>
  </w:num>
  <w:num w:numId="49">
    <w:abstractNumId w:val="20"/>
  </w:num>
  <w:num w:numId="50">
    <w:abstractNumId w:val="47"/>
  </w:num>
  <w:num w:numId="51">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n-US" w:eastAsia="en-US" w:bidi="ar-SA"/>
    </w:rPr>
  </w:style>
  <w:style w:type="paragraph" w:styleId="Heading1">
    <w:name w:val="heading 1"/>
    <w:basedOn w:val="Normal"/>
    <w:uiPriority w:val="1"/>
    <w:qFormat/>
    <w:pPr>
      <w:spacing w:before="101"/>
      <w:ind w:left="1440" w:right="1692"/>
      <w:outlineLvl w:val="0"/>
    </w:pPr>
    <w:rPr>
      <w:rFonts w:ascii="Times New Roman" w:eastAsia="Times New Roman" w:hAnsi="Times New Roman" w:cs="Times New Roman"/>
      <w:b/>
      <w:bCs/>
      <w:sz w:val="22"/>
      <w:szCs w:val="22"/>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Times New Roman" w:eastAsia="Times New Roman" w:hAnsi="Times New Roman" w:cs="Times New Roman"/>
      <w:sz w:val="22"/>
      <w:szCs w:val="22"/>
      <w:lang w:val="en-US" w:eastAsia="en-US" w:bidi="ar-SA"/>
    </w:rPr>
  </w:style>
  <w:style w:type="paragraph" w:styleId="ListParagraph">
    <w:name w:val="List Paragraph"/>
    <w:basedOn w:val="Normal"/>
    <w:uiPriority w:val="1"/>
    <w:qFormat/>
    <w:rPr>
      <w:lang w:val="en-US" w:eastAsia="en-US" w:bidi="ar-SA"/>
    </w:rPr>
  </w:style>
  <w:style w:type="paragraph" w:customStyle="1" w:styleId="TableParagraph">
    <w:name w:val="Table Paragraph"/>
    <w:basedOn w:val="Normal"/>
    <w:uiPriority w:val="1"/>
    <w:qFormat/>
    <w:pPr>
      <w:ind w:left="448" w:hanging="360"/>
    </w:pPr>
    <w:rPr>
      <w:rFonts w:ascii="Times New Roman" w:eastAsia="Times New Roman" w:hAnsi="Times New Roman" w:cs="Times New Roman"/>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Crosswalk of Changes to the Supporting Statement Part A for Transparency in Coverage</dc:title>
  <dc:creator>python-docx</dc:creator>
  <dc:description>generated by python-docx</dc:description>
  <cp:revision>0</cp:revision>
  <dcterms:created xsi:type="dcterms:W3CDTF">2026-10-21T14:39:42Z</dcterms:created>
  <dcterms:modified xsi:type="dcterms:W3CDTF">2026-10-21T14:39:42Z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0x0101009A20D729043553478E8250DBD40BB22D</vt:lpwstr>
  </property>
  <property fmtid="{D5CDD505-2E9C-101B-9397-08002B2CF9AE}" pid="3" name="Created">
    <vt:filetime>2026-09-29T00:00:00Z</vt:filetime>
  </property>
  <property fmtid="{D5CDD505-2E9C-101B-9397-08002B2CF9AE}" pid="4" name="Creator">
    <vt:lpwstr>Acrobat PDFMaker 26 for Word</vt:lpwstr>
  </property>
  <property fmtid="{D5CDD505-2E9C-101B-9397-08002B2CF9AE}" pid="5" name="docLang">
    <vt:lpwstr>en</vt:lpwstr>
  </property>
  <property fmtid="{D5CDD505-2E9C-101B-9397-08002B2CF9AE}" pid="6" name="LastSaved">
    <vt:filetime>2026-10-21T00:00:00Z</vt:filetime>
  </property>
  <property fmtid="{D5CDD505-2E9C-101B-9397-08002B2CF9AE}" pid="7" name="MediaServiceImageTags">
    <vt:lpwstr/>
  </property>
  <property fmtid="{D5CDD505-2E9C-101B-9397-08002B2CF9AE}" pid="8" name="Order">
    <vt:lpwstr>1218200.000000</vt:lpwstr>
  </property>
  <property fmtid="{D5CDD505-2E9C-101B-9397-08002B2CF9AE}" pid="9" name="Producer">
    <vt:lpwstr>Adobe PDF Library 26.2.141</vt:lpwstr>
  </property>
  <property fmtid="{D5CDD505-2E9C-101B-9397-08002B2CF9AE}" pid="10" name="SourceModified">
    <vt:lpwstr/>
  </property>
</Properties>
</file>