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5E84" w:rsidRPr="008111D2" w:rsidP="00FC5E84" w14:paraId="55BABD11" w14:textId="1421B73F">
      <w:pPr>
        <w:spacing w:after="0" w:line="240" w:lineRule="auto"/>
        <w:jc w:val="center"/>
        <w:rPr>
          <w:szCs w:val="24"/>
        </w:rPr>
      </w:pPr>
      <w:r w:rsidRPr="00AE6C34">
        <w:t xml:space="preserve">Generic </w:t>
      </w:r>
      <w:r>
        <w:t>Supporting Statement</w:t>
      </w:r>
    </w:p>
    <w:p w:rsidR="00FC5E84" w:rsidRPr="00FC5E84" w:rsidP="00FC5E84" w14:paraId="23992D2D" w14:textId="1A2F00E5">
      <w:pPr>
        <w:spacing w:after="0" w:line="240" w:lineRule="auto"/>
        <w:jc w:val="center"/>
        <w:rPr>
          <w:rFonts w:cs="Times New Roman"/>
          <w:bCs/>
        </w:rPr>
      </w:pPr>
      <w:r w:rsidRPr="00FC5E84">
        <w:rPr>
          <w:rFonts w:cs="Times New Roman"/>
          <w:bCs/>
        </w:rPr>
        <w:t>Model Application Template and Instructions for State Child Health Plan Under Title XXI of the Social Security Act, State Children’s Health Insurance Program</w:t>
      </w:r>
    </w:p>
    <w:p w:rsidR="00FC5E84" w:rsidRPr="008111D2" w:rsidP="00FC5E84" w14:paraId="7A7B5D24" w14:textId="7020A8D6">
      <w:pPr>
        <w:spacing w:after="0" w:line="240" w:lineRule="auto"/>
        <w:jc w:val="center"/>
        <w:rPr>
          <w:szCs w:val="24"/>
        </w:rPr>
      </w:pPr>
      <w:r w:rsidRPr="00AE6C34">
        <w:t>CMS-10398</w:t>
      </w:r>
      <w:r>
        <w:t xml:space="preserve"> #34</w:t>
      </w:r>
      <w:r w:rsidRPr="00AE6C34">
        <w:t>, OMB 0938-1148</w:t>
      </w:r>
    </w:p>
    <w:p w:rsidR="00BC4072" w:rsidP="00EC16E0" w14:paraId="3A5F5708" w14:textId="77777777">
      <w:pPr>
        <w:widowControl w:val="0"/>
        <w:autoSpaceDE w:val="0"/>
        <w:autoSpaceDN w:val="0"/>
        <w:adjustRightInd w:val="0"/>
        <w:spacing w:after="0" w:line="240" w:lineRule="auto"/>
        <w:rPr>
          <w:szCs w:val="24"/>
        </w:rPr>
      </w:pPr>
    </w:p>
    <w:p w:rsidR="000D7F54" w:rsidP="00EC16E0" w14:paraId="27CF6240" w14:textId="1E0E4035">
      <w:pPr>
        <w:widowControl w:val="0"/>
        <w:autoSpaceDE w:val="0"/>
        <w:autoSpaceDN w:val="0"/>
        <w:adjustRightInd w:val="0"/>
        <w:spacing w:after="0" w:line="240" w:lineRule="auto"/>
        <w:rPr>
          <w:szCs w:val="24"/>
        </w:rPr>
      </w:pPr>
      <w:r w:rsidRPr="000D7F54">
        <w:rPr>
          <w:szCs w:val="24"/>
        </w:rPr>
        <w:t xml:space="preserve">This September/October 2026 iteration adds one new State assurance in the CHIP state plan template. The State must attest that it does not make payment under the plan for sex-rejecting procedures for children under the age of 19 pursuant to regulations described at </w:t>
      </w:r>
      <w:r w:rsidRPr="000C1937" w:rsidR="000C1937">
        <w:rPr>
          <w:szCs w:val="24"/>
        </w:rPr>
        <w:t xml:space="preserve">42 CFR </w:t>
      </w:r>
      <w:r w:rsidRPr="00862E79">
        <w:rPr>
          <w:szCs w:val="24"/>
        </w:rPr>
        <w:t>457.746.</w:t>
      </w:r>
    </w:p>
    <w:p w:rsidR="000D7F54" w:rsidP="00EC16E0" w14:paraId="204A0824" w14:textId="77777777">
      <w:pPr>
        <w:widowControl w:val="0"/>
        <w:autoSpaceDE w:val="0"/>
        <w:autoSpaceDN w:val="0"/>
        <w:adjustRightInd w:val="0"/>
        <w:spacing w:after="0" w:line="240" w:lineRule="auto"/>
        <w:rPr>
          <w:szCs w:val="24"/>
        </w:rPr>
      </w:pPr>
    </w:p>
    <w:p w:rsidR="00524CE1" w:rsidP="00EC16E0" w14:paraId="5507AB9B" w14:textId="0D3E67C2">
      <w:pPr>
        <w:widowControl w:val="0"/>
        <w:autoSpaceDE w:val="0"/>
        <w:autoSpaceDN w:val="0"/>
        <w:adjustRightInd w:val="0"/>
        <w:spacing w:after="0" w:line="240" w:lineRule="auto"/>
        <w:rPr>
          <w:szCs w:val="24"/>
        </w:rPr>
      </w:pPr>
      <w:r w:rsidRPr="001F6745">
        <w:rPr>
          <w:szCs w:val="24"/>
        </w:rPr>
        <w:t>The content</w:t>
      </w:r>
      <w:r>
        <w:rPr>
          <w:szCs w:val="24"/>
        </w:rPr>
        <w:t>s</w:t>
      </w:r>
      <w:r w:rsidRPr="001F6745">
        <w:rPr>
          <w:szCs w:val="24"/>
        </w:rPr>
        <w:t xml:space="preserve"> of this Supporting Statement and the associated attachments </w:t>
      </w:r>
      <w:r>
        <w:rPr>
          <w:szCs w:val="24"/>
        </w:rPr>
        <w:t xml:space="preserve">have been reviewed and, if needed, revised, to ensure that they </w:t>
      </w:r>
      <w:r w:rsidRPr="001F6745">
        <w:rPr>
          <w:szCs w:val="24"/>
        </w:rPr>
        <w:t xml:space="preserve">are consistent with the </w:t>
      </w:r>
      <w:r>
        <w:rPr>
          <w:szCs w:val="24"/>
        </w:rPr>
        <w:t xml:space="preserve">Trump </w:t>
      </w:r>
      <w:r w:rsidRPr="001F6745">
        <w:rPr>
          <w:szCs w:val="24"/>
        </w:rPr>
        <w:t>administration’s polic</w:t>
      </w:r>
      <w:r>
        <w:rPr>
          <w:szCs w:val="24"/>
        </w:rPr>
        <w:t>ies</w:t>
      </w:r>
      <w:r w:rsidRPr="001F6745">
        <w:rPr>
          <w:szCs w:val="24"/>
        </w:rPr>
        <w:t>, goals, and objectives.</w:t>
      </w:r>
      <w:r>
        <w:rPr>
          <w:szCs w:val="24"/>
        </w:rPr>
        <w:t xml:space="preserve"> </w:t>
      </w:r>
    </w:p>
    <w:p w:rsidR="00524CE1" w:rsidP="00EC16E0" w14:paraId="224F3852" w14:textId="77777777">
      <w:pPr>
        <w:widowControl w:val="0"/>
        <w:autoSpaceDE w:val="0"/>
        <w:autoSpaceDN w:val="0"/>
        <w:adjustRightInd w:val="0"/>
        <w:spacing w:after="0" w:line="240" w:lineRule="auto"/>
        <w:rPr>
          <w:szCs w:val="24"/>
        </w:rPr>
      </w:pPr>
    </w:p>
    <w:p w:rsidR="007D6E75" w:rsidRPr="00FC5E84" w:rsidP="00FC5E84" w14:paraId="42086C36" w14:textId="6DC6B96B">
      <w:pPr>
        <w:pStyle w:val="Heading1"/>
      </w:pPr>
      <w:r w:rsidRPr="00FC5E84">
        <w:t>A. Background</w:t>
      </w:r>
    </w:p>
    <w:p w:rsidR="00EC16E0" w:rsidRPr="00EC16E0" w:rsidP="0025795B" w14:paraId="55FEBE8E" w14:textId="77777777">
      <w:pPr>
        <w:spacing w:after="0" w:line="240" w:lineRule="auto"/>
      </w:pPr>
    </w:p>
    <w:p w:rsidR="009B19E8" w:rsidRPr="00C3126D" w:rsidP="00EC16E0" w14:paraId="582C1D32" w14:textId="77777777">
      <w:pPr>
        <w:spacing w:after="0" w:line="240" w:lineRule="auto"/>
        <w:rPr>
          <w:szCs w:val="24"/>
        </w:rPr>
      </w:pPr>
      <w:r w:rsidRPr="00AE6C34">
        <w:t xml:space="preserve">The Centers for Medicare &amp; Medicaid Services (CMS) work in partnership with States to implement Medicaid and the Children’s Health Insurance Program (CHIP). Together these programs provide health coverage to millions of Americans. Medicaid and CHIP are based in Federal statute, associated regulations and policy guidance, and the approved State plan documents that serve as a contract between CMS and States about how Medicaid and CHIP will be operated in that State. CMS works collaboratively with States in the ongoing management of programs and policies, and CMS continues to develop implementing guidance and templates for States to use to elect new options available </w:t>
      </w:r>
      <w:r w:rsidRPr="00AE6C34">
        <w:t>as a result of</w:t>
      </w:r>
      <w:r w:rsidRPr="00AE6C34">
        <w:t xml:space="preserve"> the Affordable Care Act or to </w:t>
      </w:r>
      <w:r w:rsidRPr="00C3126D">
        <w:t>comply with new statutory provisions. CMS also continues to work with States through other methods to further the goals of health reform, including program waivers and demonstrations, and other technical assistance initiatives.</w:t>
      </w:r>
    </w:p>
    <w:p w:rsidR="006F0622" w:rsidRPr="00C3126D" w:rsidP="00EC16E0" w14:paraId="3A6C7A78" w14:textId="77777777">
      <w:pPr>
        <w:spacing w:after="0" w:line="240" w:lineRule="auto"/>
      </w:pPr>
    </w:p>
    <w:p w:rsidR="006F0622" w:rsidRPr="00C3126D" w:rsidP="006F0622" w14:paraId="66F1D2B5" w14:textId="63AFF470">
      <w:pPr>
        <w:spacing w:after="0" w:line="240" w:lineRule="auto"/>
        <w:rPr>
          <w:rFonts w:cs="Times New Roman"/>
        </w:rPr>
      </w:pPr>
      <w:r w:rsidRPr="00C3126D">
        <w:rPr>
          <w:rFonts w:cs="Times New Roman"/>
        </w:rPr>
        <w:t>On August 1</w:t>
      </w:r>
      <w:r w:rsidRPr="00C3126D" w:rsidR="008B674A">
        <w:rPr>
          <w:rFonts w:cs="Times New Roman"/>
        </w:rPr>
        <w:t>3</w:t>
      </w:r>
      <w:r w:rsidRPr="00C3126D">
        <w:rPr>
          <w:rFonts w:cs="Times New Roman"/>
        </w:rPr>
        <w:t>, 2026,</w:t>
      </w:r>
      <w:r w:rsidRPr="00C3126D">
        <w:t xml:space="preserve"> </w:t>
      </w:r>
      <w:r w:rsidRPr="00C3126D">
        <w:rPr>
          <w:rFonts w:cs="Times New Roman"/>
        </w:rPr>
        <w:t xml:space="preserve">CMS </w:t>
      </w:r>
      <w:r w:rsidRPr="00C3126D" w:rsidR="008B674A">
        <w:rPr>
          <w:rFonts w:cs="Times New Roman"/>
        </w:rPr>
        <w:t>published</w:t>
      </w:r>
      <w:r w:rsidRPr="00C3126D">
        <w:rPr>
          <w:rFonts w:cs="Times New Roman"/>
        </w:rPr>
        <w:t xml:space="preserve"> the final rule titled </w:t>
      </w:r>
      <w:r w:rsidRPr="00C3126D">
        <w:rPr>
          <w:rFonts w:cs="Times New Roman"/>
          <w:i/>
          <w:iCs/>
        </w:rPr>
        <w:t>Medicaid Program; Prohibition on Federal Medicaid and Children’s Health Insurance Program Funding for Sex-Rejecting Procedures Furnished to Children</w:t>
      </w:r>
      <w:r w:rsidRPr="00C3126D">
        <w:rPr>
          <w:rFonts w:cs="Times New Roman"/>
        </w:rPr>
        <w:t xml:space="preserve"> (CMS-2451-F). The final rule a</w:t>
      </w:r>
      <w:r w:rsidRPr="00C3126D" w:rsidR="00045F35">
        <w:rPr>
          <w:rFonts w:cs="Times New Roman"/>
        </w:rPr>
        <w:t xml:space="preserve">dds </w:t>
      </w:r>
      <w:r w:rsidRPr="00C3126D">
        <w:rPr>
          <w:rFonts w:cs="Times New Roman"/>
        </w:rPr>
        <w:t xml:space="preserve">at </w:t>
      </w:r>
      <w:r w:rsidRPr="00C3126D" w:rsidR="000C1937">
        <w:t xml:space="preserve">§ </w:t>
      </w:r>
      <w:r w:rsidRPr="00C3126D">
        <w:rPr>
          <w:rFonts w:cs="Times New Roman"/>
        </w:rPr>
        <w:t>457.476 to subpart D</w:t>
      </w:r>
      <w:r w:rsidRPr="00C3126D" w:rsidR="003068A3">
        <w:rPr>
          <w:rFonts w:cs="Times New Roman"/>
        </w:rPr>
        <w:t xml:space="preserve"> which </w:t>
      </w:r>
      <w:r w:rsidRPr="00C3126D">
        <w:rPr>
          <w:rStyle w:val="normaltextrun"/>
        </w:rPr>
        <w:t>prohibit</w:t>
      </w:r>
      <w:r w:rsidRPr="00C3126D" w:rsidR="003068A3">
        <w:rPr>
          <w:rStyle w:val="normaltextrun"/>
        </w:rPr>
        <w:t>s</w:t>
      </w:r>
      <w:r w:rsidRPr="00C3126D">
        <w:rPr>
          <w:rStyle w:val="normaltextrun"/>
        </w:rPr>
        <w:t xml:space="preserve"> </w:t>
      </w:r>
      <w:r w:rsidRPr="00C3126D">
        <w:t xml:space="preserve">the use of Federal CHIP dollars to fund sex-rejecting procedures </w:t>
      </w:r>
      <w:r w:rsidRPr="00C3126D">
        <w:rPr>
          <w:rFonts w:eastAsia="Aptos"/>
        </w:rPr>
        <w:t>for children under the age of 19</w:t>
      </w:r>
      <w:r w:rsidRPr="00C3126D">
        <w:t xml:space="preserve">. The services defined at </w:t>
      </w:r>
      <w:r w:rsidRPr="00C3126D" w:rsidR="00D66A1E">
        <w:t xml:space="preserve">§ </w:t>
      </w:r>
      <w:r w:rsidRPr="00C3126D">
        <w:rPr>
          <w:rFonts w:cs="Times New Roman"/>
        </w:rPr>
        <w:t xml:space="preserve">441.801 apply equally to </w:t>
      </w:r>
      <w:r w:rsidRPr="00C3126D" w:rsidR="00D66A1E">
        <w:t xml:space="preserve">§ </w:t>
      </w:r>
      <w:r w:rsidRPr="00C3126D">
        <w:rPr>
          <w:rFonts w:cs="Times New Roman"/>
        </w:rPr>
        <w:t xml:space="preserve">457.476. </w:t>
      </w:r>
      <w:r w:rsidRPr="00C3126D">
        <w:t xml:space="preserve">The final rule is effective </w:t>
      </w:r>
      <w:r w:rsidRPr="00C3126D" w:rsidR="008B674A">
        <w:t xml:space="preserve">sixty days after publication </w:t>
      </w:r>
      <w:r w:rsidRPr="00C3126D" w:rsidR="00A5517A">
        <w:t>on October 13, 2026</w:t>
      </w:r>
      <w:r w:rsidRPr="00C3126D">
        <w:t>.</w:t>
      </w:r>
    </w:p>
    <w:p w:rsidR="006F0622" w:rsidRPr="00C3126D" w:rsidP="006F0622" w14:paraId="662D60E3" w14:textId="77777777">
      <w:pPr>
        <w:spacing w:after="0" w:line="240" w:lineRule="auto"/>
        <w:rPr>
          <w:rFonts w:cs="Times New Roman"/>
          <w:iCs/>
          <w:szCs w:val="24"/>
        </w:rPr>
      </w:pPr>
    </w:p>
    <w:p w:rsidR="006F0622" w:rsidRPr="00C3126D" w:rsidP="006F0622" w14:paraId="75EADD52" w14:textId="593DB238">
      <w:pPr>
        <w:spacing w:after="0" w:line="240" w:lineRule="auto"/>
        <w:rPr>
          <w:iCs/>
          <w:szCs w:val="24"/>
        </w:rPr>
      </w:pPr>
      <w:r w:rsidRPr="00C3126D">
        <w:rPr>
          <w:iCs/>
          <w:szCs w:val="24"/>
        </w:rPr>
        <w:t>The amendments to regulation provide the authority for State plan amendments (SPAs) to collect assurances from states regarding the operation of state CHIP programs. The attached template has been updated to add an assurance to the CHIP state plan indicating the state Medicaid agency does not make payment under the plan for sex-rejecting procedures for children under the age of 19 pursuant to regulations described at</w:t>
      </w:r>
      <w:r w:rsidRPr="00C3126D" w:rsidR="00D66A1E">
        <w:t xml:space="preserve"> §</w:t>
      </w:r>
      <w:r w:rsidRPr="00C3126D">
        <w:rPr>
          <w:rFonts w:cs="Times New Roman"/>
        </w:rPr>
        <w:t xml:space="preserve"> </w:t>
      </w:r>
      <w:r w:rsidRPr="00C3126D">
        <w:rPr>
          <w:iCs/>
          <w:szCs w:val="24"/>
        </w:rPr>
        <w:t>457.746.</w:t>
      </w:r>
    </w:p>
    <w:p w:rsidR="001D689A" w:rsidRPr="00C3126D" w:rsidP="00EC16E0" w14:paraId="107F4586" w14:textId="77777777">
      <w:pPr>
        <w:spacing w:after="0" w:line="240" w:lineRule="auto"/>
      </w:pPr>
    </w:p>
    <w:p w:rsidR="007D6E75" w:rsidP="00FC5E84" w14:paraId="67AEDC76" w14:textId="77777777">
      <w:pPr>
        <w:pStyle w:val="Heading1"/>
      </w:pPr>
      <w:r w:rsidRPr="00C3126D">
        <w:t>B. Description of Information Collection</w:t>
      </w:r>
    </w:p>
    <w:p w:rsidR="00EC16E0" w:rsidP="0025795B" w14:paraId="451689CD" w14:textId="77777777">
      <w:pPr>
        <w:spacing w:after="0" w:line="240" w:lineRule="auto"/>
      </w:pPr>
    </w:p>
    <w:p w:rsidR="00C652FA" w:rsidP="00C652FA" w14:paraId="4CB433A4" w14:textId="77777777">
      <w:pPr>
        <w:spacing w:after="0" w:line="240" w:lineRule="auto"/>
      </w:pPr>
      <w:r>
        <w:t xml:space="preserve">The Balanced Budget Act of 1997 created the Children’s Health Insurance Program (CHIP) under Title XXI of the Social Security Act. Title XXI enables states to initiate and expand health insurance coverage for uninsured children. </w:t>
      </w:r>
      <w:r>
        <w:t>In order to</w:t>
      </w:r>
      <w:r>
        <w:t xml:space="preserve"> be eligible for payment under this legislation, each state submitted an initial CHIP state plan for approval by the Secretary that </w:t>
      </w:r>
      <w:r>
        <w:t>details how the state intends to use the funds. States may also amend their plans at any time by submitting an amendment for approval by the Secretary.</w:t>
      </w:r>
    </w:p>
    <w:p w:rsidR="00C652FA" w:rsidP="00C652FA" w14:paraId="382E08CC" w14:textId="77777777">
      <w:pPr>
        <w:spacing w:after="0" w:line="240" w:lineRule="auto"/>
      </w:pPr>
    </w:p>
    <w:p w:rsidR="00C652FA" w:rsidP="00C652FA" w14:paraId="59145B5D" w14:textId="77777777">
      <w:pPr>
        <w:spacing w:after="0" w:line="240" w:lineRule="auto"/>
      </w:pPr>
      <w:r>
        <w:t xml:space="preserve">All 50 states, the District of Columbia and the territories have a CMS-approved CHIP state plan that encompasses </w:t>
      </w:r>
      <w:r>
        <w:t>all of</w:t>
      </w:r>
      <w:r>
        <w:t xml:space="preserve"> the child health assistance being provided using Title XXI funding. It is important to note that once a CHIP state plan is approved, the state is obligated to continue operating their program in the same manner as described in that plan until the plan is amended in accordance with the rules governing the program. States apply for changes to their CHIP state plan utilizing the revised CHIP state plan template and instructions developed by CMS in cooperation with the states to reduce the burden associated with the information collection requirements to a minimal level. </w:t>
      </w:r>
    </w:p>
    <w:p w:rsidR="00C652FA" w:rsidP="00C652FA" w14:paraId="7D01F624" w14:textId="77777777">
      <w:pPr>
        <w:spacing w:after="0" w:line="240" w:lineRule="auto"/>
      </w:pPr>
    </w:p>
    <w:p w:rsidR="003068A3" w:rsidP="00C652FA" w14:paraId="23305237" w14:textId="4F4CD0D8">
      <w:pPr>
        <w:spacing w:after="0" w:line="240" w:lineRule="auto"/>
      </w:pPr>
      <w:r>
        <w:t>Under the law, a state plan or a state plan amendment is considered approved in 90 days unless the Secretary notifies the state in writing that the plan is disapproved or that specified additional information is needed. As is currently done, states are asked to submit only the applicable parts of the template for their amendment request. They do not have to resubmit their state plan in its entirety using this template.</w:t>
      </w:r>
    </w:p>
    <w:p w:rsidR="00C652FA" w:rsidRPr="00EC16E0" w:rsidP="00C652FA" w14:paraId="57C6E69D" w14:textId="77777777">
      <w:pPr>
        <w:spacing w:after="0" w:line="240" w:lineRule="auto"/>
      </w:pPr>
    </w:p>
    <w:p w:rsidR="000104C6" w:rsidP="00EC16E0" w14:paraId="20656557" w14:textId="26B1AB2D">
      <w:pPr>
        <w:spacing w:after="0" w:line="240" w:lineRule="auto"/>
        <w:rPr>
          <w:rFonts w:eastAsia="Times New Roman" w:cs="Times New Roman"/>
          <w:szCs w:val="24"/>
        </w:rPr>
      </w:pPr>
      <w:r w:rsidRPr="00CE3142">
        <w:t>This</w:t>
      </w:r>
      <w:r w:rsidRPr="00CE3142" w:rsidR="003C5840">
        <w:t xml:space="preserve"> </w:t>
      </w:r>
      <w:r w:rsidRPr="00CE3142" w:rsidR="00F600D2">
        <w:t xml:space="preserve">September/October </w:t>
      </w:r>
      <w:r w:rsidRPr="00CE3142" w:rsidR="003C5840">
        <w:t>202</w:t>
      </w:r>
      <w:r w:rsidRPr="00CE3142" w:rsidR="00D51534">
        <w:t>6</w:t>
      </w:r>
      <w:r w:rsidRPr="00CE3142">
        <w:t xml:space="preserve"> iteration </w:t>
      </w:r>
      <w:r w:rsidRPr="00CE3142" w:rsidR="00D51534">
        <w:t xml:space="preserve">adds </w:t>
      </w:r>
      <w:r w:rsidRPr="00CE3142" w:rsidR="001C0DA8">
        <w:t xml:space="preserve">one </w:t>
      </w:r>
      <w:r w:rsidRPr="00CE3142" w:rsidR="00D51534">
        <w:t xml:space="preserve">new State assurance </w:t>
      </w:r>
      <w:r w:rsidRPr="00CE3142" w:rsidR="001D689A">
        <w:t xml:space="preserve">in the CHIP </w:t>
      </w:r>
      <w:r w:rsidRPr="00CE3142" w:rsidR="00DC0A47">
        <w:t>state plan</w:t>
      </w:r>
      <w:r w:rsidRPr="00CE3142" w:rsidR="001D689A">
        <w:t xml:space="preserve"> template</w:t>
      </w:r>
      <w:r w:rsidRPr="00CE3142" w:rsidR="00D51534">
        <w:t>.</w:t>
      </w:r>
      <w:r w:rsidRPr="00CE3142" w:rsidR="00EC16E0">
        <w:t xml:space="preserve"> </w:t>
      </w:r>
      <w:r w:rsidRPr="00CE3142" w:rsidR="00CE3142">
        <w:t>Specifically, t</w:t>
      </w:r>
      <w:r w:rsidRPr="00CE3142" w:rsidR="00D51534">
        <w:t xml:space="preserve">he State </w:t>
      </w:r>
      <w:r w:rsidRPr="00CE3142" w:rsidR="002515F1">
        <w:t>must</w:t>
      </w:r>
      <w:r w:rsidRPr="00CE3142" w:rsidR="00D51534">
        <w:t xml:space="preserve"> attest that</w:t>
      </w:r>
      <w:r w:rsidRPr="00CE3142" w:rsidR="006F0622">
        <w:t xml:space="preserve"> </w:t>
      </w:r>
      <w:r w:rsidRPr="00CE3142" w:rsidR="006F0622">
        <w:rPr>
          <w:iCs/>
          <w:szCs w:val="24"/>
        </w:rPr>
        <w:t xml:space="preserve">it does not make payment under the plan for sex-rejecting procedures for children under the age of 19 pursuant to regulations described at </w:t>
      </w:r>
      <w:r w:rsidRPr="00CE3142" w:rsidR="00D66A1E">
        <w:t>§</w:t>
      </w:r>
      <w:r w:rsidR="006F0622">
        <w:rPr>
          <w:rFonts w:cs="Times New Roman"/>
        </w:rPr>
        <w:t xml:space="preserve"> </w:t>
      </w:r>
      <w:r w:rsidRPr="009F5788" w:rsidR="006F0622">
        <w:rPr>
          <w:iCs/>
          <w:szCs w:val="24"/>
        </w:rPr>
        <w:t>4</w:t>
      </w:r>
      <w:r w:rsidR="006F0622">
        <w:rPr>
          <w:iCs/>
          <w:szCs w:val="24"/>
        </w:rPr>
        <w:t>57.746.</w:t>
      </w:r>
      <w:r w:rsidR="00D51534">
        <w:t xml:space="preserve"> </w:t>
      </w:r>
    </w:p>
    <w:p w:rsidR="000104C6" w:rsidP="00EC16E0" w14:paraId="78E1FB7D" w14:textId="77777777">
      <w:pPr>
        <w:spacing w:after="0" w:line="240" w:lineRule="auto"/>
        <w:rPr>
          <w:rFonts w:eastAsia="Times New Roman" w:cs="Times New Roman"/>
          <w:szCs w:val="24"/>
        </w:rPr>
      </w:pPr>
    </w:p>
    <w:p w:rsidR="004032BA" w:rsidP="00EC16E0" w14:paraId="5FFB8BDE" w14:textId="650719B2">
      <w:pPr>
        <w:spacing w:after="0" w:line="240" w:lineRule="auto"/>
      </w:pPr>
      <w:bookmarkStart w:id="0" w:name="_Hlk137037779"/>
      <w:r>
        <w:t xml:space="preserve">The information collected through the Title XXI State Plan Template is used by CMS to review State compliance with Federal statutory and regulatory requirements, </w:t>
      </w:r>
      <w:r>
        <w:t>approve</w:t>
      </w:r>
      <w:r>
        <w:t xml:space="preserve"> State plan submissions and </w:t>
      </w:r>
      <w:r w:rsidR="001D689A">
        <w:t>SPAs</w:t>
      </w:r>
      <w:r>
        <w:t>, document</w:t>
      </w:r>
      <w:r>
        <w:t xml:space="preserve"> required assurances and descriptions, and </w:t>
      </w:r>
      <w:r>
        <w:t>support</w:t>
      </w:r>
      <w:r>
        <w:t xml:space="preserve"> oversight of State administration of CHIP. The revisions in this package support CMS review of </w:t>
      </w:r>
      <w:r w:rsidR="45F17A28">
        <w:t>S</w:t>
      </w:r>
      <w:r>
        <w:t>tate processes for obtaining and using updated enrollee address information.</w:t>
      </w:r>
    </w:p>
    <w:bookmarkEnd w:id="0"/>
    <w:p w:rsidR="00D12ABB" w:rsidP="00EC16E0" w14:paraId="5BD98C91" w14:textId="77777777">
      <w:pPr>
        <w:spacing w:after="0" w:line="240" w:lineRule="auto"/>
      </w:pPr>
    </w:p>
    <w:p w:rsidR="007D6E75" w:rsidP="00FC5E84" w14:paraId="43F27649" w14:textId="77777777">
      <w:pPr>
        <w:pStyle w:val="Heading1"/>
      </w:pPr>
      <w:r w:rsidRPr="008111D2">
        <w:t>C. Deviations from Generic Request</w:t>
      </w:r>
    </w:p>
    <w:p w:rsidR="00EC16E0" w:rsidRPr="00EC16E0" w:rsidP="0025795B" w14:paraId="400ECA4B" w14:textId="77777777">
      <w:pPr>
        <w:spacing w:after="0" w:line="240" w:lineRule="auto"/>
      </w:pPr>
    </w:p>
    <w:p w:rsidR="007D6E75" w:rsidRPr="008111D2" w:rsidP="00EC16E0" w14:paraId="47B09FAB" w14:textId="77777777">
      <w:pPr>
        <w:spacing w:after="0" w:line="240" w:lineRule="auto"/>
        <w:rPr>
          <w:szCs w:val="24"/>
        </w:rPr>
      </w:pPr>
      <w:r w:rsidRPr="00AE6C34">
        <w:t>No deviations are requested.</w:t>
      </w:r>
    </w:p>
    <w:p w:rsidR="008111D2" w:rsidRPr="008111D2" w:rsidP="00FC5E84" w14:paraId="5DEA3218" w14:textId="77777777">
      <w:pPr>
        <w:pStyle w:val="Heading1"/>
      </w:pPr>
    </w:p>
    <w:p w:rsidR="007D6E75" w:rsidRPr="008111D2" w:rsidP="00FC5E84" w14:paraId="7C90ADCA" w14:textId="77777777">
      <w:pPr>
        <w:pStyle w:val="Heading1"/>
      </w:pPr>
      <w:r>
        <w:t>D. Burden Hour Deduction</w:t>
      </w:r>
    </w:p>
    <w:p w:rsidR="00155885" w:rsidP="00EC16E0" w14:paraId="13E92F02" w14:textId="77777777">
      <w:pPr>
        <w:spacing w:after="0" w:line="240" w:lineRule="auto"/>
        <w:rPr>
          <w:i/>
          <w:iCs/>
          <w:sz w:val="22"/>
          <w:highlight w:val="yellow"/>
        </w:rPr>
      </w:pPr>
    </w:p>
    <w:p w:rsidR="00155885" w:rsidRPr="00AE6C34" w:rsidP="00EC16E0" w14:paraId="73BD1107" w14:textId="5A782467">
      <w:pPr>
        <w:spacing w:after="0" w:line="240" w:lineRule="auto"/>
        <w:rPr>
          <w:i/>
        </w:rPr>
      </w:pPr>
      <w:r w:rsidRPr="005E5E0E">
        <w:rPr>
          <w:i/>
          <w:iCs/>
        </w:rPr>
        <w:t xml:space="preserve">Wage </w:t>
      </w:r>
      <w:r w:rsidR="00FC5E84">
        <w:rPr>
          <w:i/>
          <w:iCs/>
        </w:rPr>
        <w:t>Data</w:t>
      </w:r>
    </w:p>
    <w:p w:rsidR="005E5E0E" w:rsidRPr="005E5E0E" w:rsidP="00EC16E0" w14:paraId="37432750" w14:textId="77777777">
      <w:pPr>
        <w:spacing w:after="0" w:line="240" w:lineRule="auto"/>
        <w:rPr>
          <w:iCs/>
        </w:rPr>
      </w:pPr>
    </w:p>
    <w:p w:rsidR="00155885" w:rsidRPr="005E5E0E" w:rsidP="00EC16E0" w14:paraId="264805F3" w14:textId="58AABA1D">
      <w:pPr>
        <w:spacing w:after="0" w:line="240" w:lineRule="auto"/>
      </w:pPr>
      <w:r w:rsidRPr="005E5E0E">
        <w:t xml:space="preserve">To derive average costs, we used data from the U.S. Bureau of Labor Statistics’ May </w:t>
      </w:r>
      <w:r w:rsidRPr="005E5E0E" w:rsidR="00625192">
        <w:t>20</w:t>
      </w:r>
      <w:r w:rsidR="00B07DD4">
        <w:t>2</w:t>
      </w:r>
      <w:r w:rsidR="006271A5">
        <w:t>5</w:t>
      </w:r>
      <w:r w:rsidRPr="005E5E0E" w:rsidR="00625192">
        <w:t xml:space="preserve"> </w:t>
      </w:r>
      <w:r w:rsidRPr="005E5E0E">
        <w:t>National Occupational Employment and Wage Estimates for all salary estimates (</w:t>
      </w:r>
      <w:hyperlink r:id="rId8" w:history="1">
        <w:r w:rsidRPr="005E5E0E">
          <w:rPr>
            <w:rStyle w:val="Hyperlink"/>
          </w:rPr>
          <w:t>http://www.bls.gov/oes/current/oes_nat.htm</w:t>
        </w:r>
      </w:hyperlink>
      <w:r w:rsidRPr="005E5E0E">
        <w:t xml:space="preserve">). In this regard, the following table presents the </w:t>
      </w:r>
      <w:r w:rsidR="00FC5E84">
        <w:t xml:space="preserve">BLS’ </w:t>
      </w:r>
      <w:r w:rsidRPr="005E5E0E">
        <w:t xml:space="preserve">mean hourly wage, </w:t>
      </w:r>
      <w:r w:rsidR="00FC5E84">
        <w:t xml:space="preserve">our estimated </w:t>
      </w:r>
      <w:r w:rsidRPr="005E5E0E">
        <w:t xml:space="preserve">cost of fringe benefits </w:t>
      </w:r>
      <w:r w:rsidR="00FC5E84">
        <w:t xml:space="preserve">and other indirect costs </w:t>
      </w:r>
      <w:r w:rsidRPr="005E5E0E">
        <w:t xml:space="preserve">(calculated at 100 percent of salary), and </w:t>
      </w:r>
      <w:r w:rsidR="00FC5E84">
        <w:t xml:space="preserve">our </w:t>
      </w:r>
      <w:r w:rsidRPr="005E5E0E">
        <w:t>adjusted hourly wage.</w:t>
      </w:r>
    </w:p>
    <w:p w:rsidR="0013384B" w:rsidRPr="005E5E0E" w:rsidP="00EC16E0" w14:paraId="3419059B" w14:textId="77777777">
      <w:pPr>
        <w:spacing w:after="0" w:line="240" w:lineRule="auto"/>
      </w:pPr>
    </w:p>
    <w:tbl>
      <w:tblPr>
        <w:tblW w:w="9095" w:type="dxa"/>
        <w:tblInd w:w="-190" w:type="dxa"/>
        <w:tblCellMar>
          <w:left w:w="0" w:type="dxa"/>
          <w:right w:w="0" w:type="dxa"/>
        </w:tblCellMar>
        <w:tblLook w:val="04A0"/>
      </w:tblPr>
      <w:tblGrid>
        <w:gridCol w:w="2106"/>
        <w:gridCol w:w="1420"/>
        <w:gridCol w:w="1811"/>
        <w:gridCol w:w="1811"/>
        <w:gridCol w:w="1947"/>
      </w:tblGrid>
      <w:tr w14:paraId="6C838217" w14:textId="77777777" w:rsidTr="0025795B">
        <w:tblPrEx>
          <w:tblW w:w="9095" w:type="dxa"/>
          <w:tblInd w:w="-190" w:type="dxa"/>
          <w:tblCellMar>
            <w:left w:w="0" w:type="dxa"/>
            <w:right w:w="0" w:type="dxa"/>
          </w:tblCellMar>
          <w:tblLook w:val="04A0"/>
        </w:tblPrEx>
        <w:trPr>
          <w:trHeight w:val="800"/>
          <w:tblHeader/>
        </w:trPr>
        <w:tc>
          <w:tcPr>
            <w:tcW w:w="21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55885" w:rsidRPr="007B1298" w:rsidP="00EC16E0" w14:paraId="3EF8EC57" w14:textId="77777777">
            <w:pPr>
              <w:spacing w:after="0" w:line="240" w:lineRule="auto"/>
              <w:rPr>
                <w:sz w:val="20"/>
                <w:szCs w:val="20"/>
              </w:rPr>
            </w:pPr>
            <w:r w:rsidRPr="007B1298">
              <w:rPr>
                <w:sz w:val="20"/>
                <w:szCs w:val="20"/>
              </w:rPr>
              <w:t>Occupation Title</w:t>
            </w:r>
          </w:p>
        </w:tc>
        <w:tc>
          <w:tcPr>
            <w:tcW w:w="14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7B1298" w:rsidP="00EC16E0" w14:paraId="6E8FA80F" w14:textId="77777777">
            <w:pPr>
              <w:spacing w:after="0" w:line="240" w:lineRule="auto"/>
              <w:rPr>
                <w:sz w:val="20"/>
                <w:szCs w:val="20"/>
              </w:rPr>
            </w:pPr>
            <w:r w:rsidRPr="007B1298">
              <w:rPr>
                <w:sz w:val="20"/>
                <w:szCs w:val="20"/>
              </w:rPr>
              <w:t>Occupation Code</w:t>
            </w:r>
          </w:p>
        </w:tc>
        <w:tc>
          <w:tcPr>
            <w:tcW w:w="1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7B1298" w:rsidP="00EC16E0" w14:paraId="182F3B37" w14:textId="77777777">
            <w:pPr>
              <w:spacing w:after="0" w:line="240" w:lineRule="auto"/>
              <w:rPr>
                <w:sz w:val="20"/>
                <w:szCs w:val="20"/>
              </w:rPr>
            </w:pPr>
            <w:r w:rsidRPr="007B1298">
              <w:rPr>
                <w:sz w:val="20"/>
                <w:szCs w:val="20"/>
              </w:rPr>
              <w:t>Mean Hourly Wage ($/</w:t>
            </w:r>
            <w:r w:rsidRPr="007B1298">
              <w:rPr>
                <w:sz w:val="20"/>
                <w:szCs w:val="20"/>
              </w:rPr>
              <w:t>hr</w:t>
            </w:r>
            <w:r w:rsidRPr="007B1298">
              <w:rPr>
                <w:sz w:val="20"/>
                <w:szCs w:val="20"/>
              </w:rPr>
              <w:t>)</w:t>
            </w:r>
          </w:p>
        </w:tc>
        <w:tc>
          <w:tcPr>
            <w:tcW w:w="1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7B1298" w:rsidP="00EC16E0" w14:paraId="66FF78E1" w14:textId="6ADF50E9">
            <w:pPr>
              <w:spacing w:after="0" w:line="240" w:lineRule="auto"/>
              <w:rPr>
                <w:sz w:val="20"/>
                <w:szCs w:val="20"/>
              </w:rPr>
            </w:pPr>
            <w:r w:rsidRPr="007B1298">
              <w:rPr>
                <w:sz w:val="20"/>
                <w:szCs w:val="20"/>
              </w:rPr>
              <w:t>Fringe Benefit</w:t>
            </w:r>
            <w:r w:rsidRPr="007B1298" w:rsidR="00FC5E84">
              <w:rPr>
                <w:sz w:val="20"/>
                <w:szCs w:val="20"/>
              </w:rPr>
              <w:t>s and Other Indirect Costs</w:t>
            </w:r>
            <w:r w:rsidRPr="007B1298">
              <w:rPr>
                <w:sz w:val="20"/>
                <w:szCs w:val="20"/>
              </w:rPr>
              <w:t xml:space="preserve"> ($/</w:t>
            </w:r>
            <w:r w:rsidRPr="007B1298">
              <w:rPr>
                <w:sz w:val="20"/>
                <w:szCs w:val="20"/>
              </w:rPr>
              <w:t>hr</w:t>
            </w:r>
            <w:r w:rsidRPr="007B1298">
              <w:rPr>
                <w:sz w:val="20"/>
                <w:szCs w:val="20"/>
              </w:rPr>
              <w:t>)</w:t>
            </w:r>
          </w:p>
        </w:tc>
        <w:tc>
          <w:tcPr>
            <w:tcW w:w="1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7B1298" w:rsidP="00EC16E0" w14:paraId="71CD5003" w14:textId="77777777">
            <w:pPr>
              <w:spacing w:after="0" w:line="240" w:lineRule="auto"/>
              <w:rPr>
                <w:sz w:val="20"/>
                <w:szCs w:val="20"/>
              </w:rPr>
            </w:pPr>
            <w:r w:rsidRPr="007B1298">
              <w:rPr>
                <w:sz w:val="20"/>
                <w:szCs w:val="20"/>
              </w:rPr>
              <w:t>Adjusted Hourly Wage ($/</w:t>
            </w:r>
            <w:r w:rsidRPr="007B1298">
              <w:rPr>
                <w:sz w:val="20"/>
                <w:szCs w:val="20"/>
              </w:rPr>
              <w:t>hr</w:t>
            </w:r>
            <w:r w:rsidRPr="007B1298">
              <w:rPr>
                <w:sz w:val="20"/>
                <w:szCs w:val="20"/>
              </w:rPr>
              <w:t>)</w:t>
            </w:r>
          </w:p>
        </w:tc>
      </w:tr>
      <w:tr w14:paraId="3709E260" w14:textId="77777777" w:rsidTr="0025795B">
        <w:tblPrEx>
          <w:tblW w:w="9095" w:type="dxa"/>
          <w:tblInd w:w="-190" w:type="dxa"/>
          <w:tblCellMar>
            <w:left w:w="0" w:type="dxa"/>
            <w:right w:w="0" w:type="dxa"/>
          </w:tblCellMar>
          <w:tblLook w:val="04A0"/>
        </w:tblPrEx>
        <w:tc>
          <w:tcPr>
            <w:tcW w:w="210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55885" w:rsidRPr="007B1298" w:rsidP="00EC16E0" w14:paraId="0C22A811" w14:textId="565ECEB9">
            <w:pPr>
              <w:spacing w:after="0" w:line="240" w:lineRule="auto"/>
              <w:rPr>
                <w:sz w:val="20"/>
                <w:szCs w:val="20"/>
              </w:rPr>
            </w:pPr>
            <w:r w:rsidRPr="007B1298">
              <w:rPr>
                <w:sz w:val="20"/>
                <w:szCs w:val="20"/>
              </w:rPr>
              <w:t>Business Operations Specialist</w:t>
            </w:r>
            <w:r w:rsidRPr="007B1298" w:rsidR="00517D5F">
              <w:rPr>
                <w:sz w:val="20"/>
                <w:szCs w:val="20"/>
              </w:rPr>
              <w:t>, All Other</w:t>
            </w:r>
          </w:p>
        </w:tc>
        <w:tc>
          <w:tcPr>
            <w:tcW w:w="1420"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7B1298" w:rsidP="00EC16E0" w14:paraId="28964375" w14:textId="77777777">
            <w:pPr>
              <w:spacing w:after="0" w:line="240" w:lineRule="auto"/>
              <w:rPr>
                <w:sz w:val="20"/>
                <w:szCs w:val="20"/>
              </w:rPr>
            </w:pPr>
            <w:r w:rsidRPr="007B1298">
              <w:rPr>
                <w:sz w:val="20"/>
                <w:szCs w:val="20"/>
              </w:rPr>
              <w:t>13-1199</w:t>
            </w:r>
          </w:p>
        </w:tc>
        <w:tc>
          <w:tcPr>
            <w:tcW w:w="1811"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7B1298" w:rsidP="00EC16E0" w14:paraId="27A6AA95" w14:textId="4BB7C947">
            <w:pPr>
              <w:spacing w:after="0" w:line="240" w:lineRule="auto"/>
              <w:rPr>
                <w:sz w:val="20"/>
                <w:szCs w:val="20"/>
              </w:rPr>
            </w:pPr>
            <w:r w:rsidRPr="007B1298">
              <w:rPr>
                <w:sz w:val="20"/>
                <w:szCs w:val="20"/>
              </w:rPr>
              <w:t>45.18</w:t>
            </w:r>
          </w:p>
        </w:tc>
        <w:tc>
          <w:tcPr>
            <w:tcW w:w="1811"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7B1298" w:rsidP="00EC16E0" w14:paraId="3FEAF01E" w14:textId="0A55E454">
            <w:pPr>
              <w:spacing w:after="0" w:line="240" w:lineRule="auto"/>
              <w:rPr>
                <w:sz w:val="20"/>
                <w:szCs w:val="20"/>
              </w:rPr>
            </w:pPr>
            <w:r w:rsidRPr="007B1298">
              <w:rPr>
                <w:sz w:val="20"/>
                <w:szCs w:val="20"/>
              </w:rPr>
              <w:t>45.18</w:t>
            </w:r>
          </w:p>
        </w:tc>
        <w:tc>
          <w:tcPr>
            <w:tcW w:w="1947"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7B1298" w:rsidP="00EC16E0" w14:paraId="330A8E82" w14:textId="5763E64A">
            <w:pPr>
              <w:spacing w:after="0" w:line="240" w:lineRule="auto"/>
              <w:rPr>
                <w:sz w:val="20"/>
                <w:szCs w:val="20"/>
              </w:rPr>
            </w:pPr>
            <w:r w:rsidRPr="007B1298">
              <w:rPr>
                <w:sz w:val="20"/>
                <w:szCs w:val="20"/>
              </w:rPr>
              <w:t>90.36</w:t>
            </w:r>
          </w:p>
        </w:tc>
      </w:tr>
    </w:tbl>
    <w:p w:rsidR="000E0D5E" w:rsidP="00EC16E0" w14:paraId="0268ABEA" w14:textId="77777777">
      <w:pPr>
        <w:spacing w:after="0" w:line="240" w:lineRule="auto"/>
      </w:pPr>
    </w:p>
    <w:p w:rsidR="00155885" w:rsidP="00EC16E0" w14:paraId="1DF0AEE8" w14:textId="7A1E95E0">
      <w:pPr>
        <w:spacing w:after="0" w:line="240" w:lineRule="auto"/>
      </w:pPr>
      <w:r w:rsidRPr="005E5E0E">
        <w:t xml:space="preserve">As indicated, we are adjusting our employee hourly wage estimates by a factor of 100 percent. This is necessarily a rough adjustment, both because fringe benefits and overhead costs vary significantly from employer to employer, and because methods of estimating these costs vary widely from study to study. Nonetheless, there is no practical </w:t>
      </w:r>
      <w:r w:rsidRPr="005E5E0E" w:rsidR="00346FF8">
        <w:t>alternative,</w:t>
      </w:r>
      <w:r w:rsidRPr="005E5E0E">
        <w:t xml:space="preserve"> and we believe that doubling the hourly wage to estimate total cost is a reasonably accurate estimation method.</w:t>
      </w:r>
    </w:p>
    <w:p w:rsidR="0013384B" w:rsidP="00EC16E0" w14:paraId="3572C36A" w14:textId="77777777">
      <w:pPr>
        <w:spacing w:after="0" w:line="240" w:lineRule="auto"/>
      </w:pPr>
    </w:p>
    <w:p w:rsidR="00151854" w:rsidRPr="00AE6C34" w:rsidP="00EC16E0" w14:paraId="0EBF77C7" w14:textId="77777777">
      <w:pPr>
        <w:spacing w:after="0" w:line="240" w:lineRule="auto"/>
        <w:rPr>
          <w:i/>
        </w:rPr>
      </w:pPr>
      <w:r w:rsidRPr="00D6122E">
        <w:rPr>
          <w:i/>
        </w:rPr>
        <w:t>Burden Estimates</w:t>
      </w:r>
    </w:p>
    <w:p w:rsidR="00151854" w:rsidP="00EC16E0" w14:paraId="6262BE98" w14:textId="77777777">
      <w:pPr>
        <w:spacing w:after="0" w:line="240" w:lineRule="auto"/>
      </w:pPr>
    </w:p>
    <w:p w:rsidR="004F57AB" w:rsidRPr="000553E8" w:rsidP="004F57AB" w14:paraId="1D0D6E5D" w14:textId="48B3A2A2">
      <w:pPr>
        <w:spacing w:after="0" w:line="240" w:lineRule="auto"/>
        <w:rPr>
          <w:szCs w:val="24"/>
        </w:rPr>
      </w:pPr>
      <w:r w:rsidRPr="004F57AB">
        <w:rPr>
          <w:i/>
          <w:iCs/>
          <w:u w:val="single"/>
        </w:rPr>
        <w:t>Active Burden</w:t>
      </w:r>
      <w:r>
        <w:t xml:space="preserve">  </w:t>
      </w:r>
      <w:r w:rsidRPr="00927E20">
        <w:rPr>
          <w:szCs w:val="24"/>
        </w:rPr>
        <w:t xml:space="preserve">Based upon CMS's experience with state plan amendments, we estimate that on average, it will take a state 4 hours at </w:t>
      </w:r>
      <w:r>
        <w:rPr>
          <w:szCs w:val="24"/>
        </w:rPr>
        <w:t xml:space="preserve">$90.36 for a </w:t>
      </w:r>
      <w:r w:rsidRPr="00927E20">
        <w:rPr>
          <w:szCs w:val="24"/>
        </w:rPr>
        <w:t xml:space="preserve">Business Operations Specialist to complete and submit the </w:t>
      </w:r>
      <w:r>
        <w:rPr>
          <w:szCs w:val="24"/>
        </w:rPr>
        <w:t>revised</w:t>
      </w:r>
      <w:r w:rsidRPr="00927E20">
        <w:rPr>
          <w:szCs w:val="24"/>
        </w:rPr>
        <w:t xml:space="preserve"> SPA </w:t>
      </w:r>
      <w:r>
        <w:rPr>
          <w:szCs w:val="24"/>
        </w:rPr>
        <w:t>template</w:t>
      </w:r>
      <w:r w:rsidRPr="00927E20">
        <w:rPr>
          <w:szCs w:val="24"/>
        </w:rPr>
        <w:t xml:space="preserve">. We also expect that a </w:t>
      </w:r>
      <w:r>
        <w:rPr>
          <w:szCs w:val="24"/>
        </w:rPr>
        <w:t xml:space="preserve">total of </w:t>
      </w:r>
      <w:r w:rsidRPr="005C0993">
        <w:rPr>
          <w:szCs w:val="24"/>
        </w:rPr>
        <w:t>41 jurisdictions (40 states and D.C.) will submit at least one SPA</w:t>
      </w:r>
      <w:r w:rsidRPr="00927E20">
        <w:rPr>
          <w:szCs w:val="24"/>
        </w:rPr>
        <w:t>.</w:t>
      </w:r>
      <w:r>
        <w:rPr>
          <w:szCs w:val="24"/>
        </w:rPr>
        <w:t xml:space="preserve"> </w:t>
      </w:r>
      <w:r w:rsidRPr="000553E8">
        <w:rPr>
          <w:szCs w:val="24"/>
        </w:rPr>
        <w:t>However, States will not need to address these provisions in the same SPA and may submit separate SPAs to come into compliance with each requirement individually. Therefore, so as not to underestimate the burden associated with these requirements, we estimate that each of the 41 jurisdictions will submit two separate SPAs that address the WFTC Section 71103 and CMS-0057-F requirements separately, for a total of 82 SPAs (41 jurisdictions x 2 SPAs).</w:t>
      </w:r>
      <w:r>
        <w:rPr>
          <w:szCs w:val="24"/>
        </w:rPr>
        <w:t xml:space="preserve"> </w:t>
      </w:r>
      <w:r>
        <w:t xml:space="preserve">We </w:t>
      </w:r>
      <w:r w:rsidRPr="006441E7">
        <w:t xml:space="preserve">estimate a total annual burden of </w:t>
      </w:r>
      <w:r>
        <w:t xml:space="preserve">328 </w:t>
      </w:r>
      <w:r w:rsidRPr="006441E7">
        <w:t>hours (</w:t>
      </w:r>
      <w:r>
        <w:t>41</w:t>
      </w:r>
      <w:r w:rsidRPr="006441E7">
        <w:t xml:space="preserve"> </w:t>
      </w:r>
      <w:r>
        <w:t>jurisdictions x 2 SPAs</w:t>
      </w:r>
      <w:r w:rsidRPr="006441E7">
        <w:t xml:space="preserve"> x </w:t>
      </w:r>
      <w:r>
        <w:t>4</w:t>
      </w:r>
      <w:r w:rsidRPr="006441E7">
        <w:t xml:space="preserve"> </w:t>
      </w:r>
      <w:r w:rsidRPr="006441E7">
        <w:t>h</w:t>
      </w:r>
      <w:r w:rsidR="00BF45D9">
        <w:t>r</w:t>
      </w:r>
      <w:r w:rsidRPr="006441E7">
        <w:t xml:space="preserve">) at an estimated cost of </w:t>
      </w:r>
      <w:r w:rsidRPr="00DF288D">
        <w:t xml:space="preserve">$29,638 </w:t>
      </w:r>
      <w:r>
        <w:t>(328</w:t>
      </w:r>
      <w:r w:rsidRPr="006441E7">
        <w:t xml:space="preserve"> </w:t>
      </w:r>
      <w:r w:rsidRPr="006441E7">
        <w:t>h</w:t>
      </w:r>
      <w:r w:rsidR="00BF45D9">
        <w:t>r</w:t>
      </w:r>
      <w:r w:rsidRPr="006441E7">
        <w:t xml:space="preserve"> x $</w:t>
      </w:r>
      <w:r>
        <w:t>90.36/</w:t>
      </w:r>
      <w:r>
        <w:t>hr</w:t>
      </w:r>
      <w:r w:rsidRPr="006441E7">
        <w:t>).</w:t>
      </w:r>
    </w:p>
    <w:p w:rsidR="004F57AB" w:rsidP="00EC16E0" w14:paraId="1CD49100" w14:textId="77777777">
      <w:pPr>
        <w:spacing w:after="0" w:line="240" w:lineRule="auto"/>
      </w:pPr>
    </w:p>
    <w:p w:rsidR="003F6CC9" w:rsidP="00EC16E0" w14:paraId="0CE95BA6" w14:textId="26EAACB2">
      <w:pPr>
        <w:spacing w:after="0" w:line="240" w:lineRule="auto"/>
      </w:pPr>
      <w:r w:rsidRPr="004F57AB">
        <w:rPr>
          <w:i/>
          <w:iCs/>
          <w:u w:val="single"/>
        </w:rPr>
        <w:t>Sept/Oct 2026 Burden</w:t>
      </w:r>
      <w:r w:rsidRPr="004F57AB">
        <w:t xml:space="preserve"> </w:t>
      </w:r>
      <w:r>
        <w:t xml:space="preserve"> </w:t>
      </w:r>
      <w:r w:rsidRPr="004C5D5F" w:rsidR="004C5D5F">
        <w:t>With respect to the</w:t>
      </w:r>
      <w:r w:rsidR="00001325">
        <w:t xml:space="preserve">se </w:t>
      </w:r>
      <w:r w:rsidRPr="004C5D5F" w:rsidR="004C5D5F">
        <w:t xml:space="preserve">Title XXI State Plan template revisions, </w:t>
      </w:r>
      <w:r w:rsidR="006F4B50">
        <w:t>we</w:t>
      </w:r>
      <w:r w:rsidRPr="004C5D5F" w:rsidR="004C5D5F">
        <w:t xml:space="preserve"> anticipate that </w:t>
      </w:r>
      <w:r w:rsidR="00AC0F36">
        <w:t xml:space="preserve">30 states </w:t>
      </w:r>
      <w:r w:rsidR="00001325">
        <w:t xml:space="preserve">will </w:t>
      </w:r>
      <w:r w:rsidR="00116DBB">
        <w:t xml:space="preserve">submit one SPA. </w:t>
      </w:r>
    </w:p>
    <w:p w:rsidR="00E52A42" w:rsidP="00EC16E0" w14:paraId="3754726D" w14:textId="77777777">
      <w:pPr>
        <w:spacing w:after="0" w:line="240" w:lineRule="auto"/>
      </w:pPr>
    </w:p>
    <w:p w:rsidR="000E5274" w:rsidP="00EC16E0" w14:paraId="2E1EB456" w14:textId="3E946A05">
      <w:pPr>
        <w:spacing w:after="0" w:line="240" w:lineRule="auto"/>
      </w:pPr>
      <w:r w:rsidRPr="00132B0B">
        <w:t>We estimate that</w:t>
      </w:r>
      <w:r w:rsidRPr="00132B0B" w:rsidR="7991983D">
        <w:t>,</w:t>
      </w:r>
      <w:r w:rsidRPr="00132B0B" w:rsidR="291C85D6">
        <w:t xml:space="preserve"> on average, it will take </w:t>
      </w:r>
      <w:r w:rsidRPr="00132B0B" w:rsidR="0B6FE071">
        <w:t xml:space="preserve">a </w:t>
      </w:r>
      <w:r w:rsidRPr="00132B0B" w:rsidR="291C85D6">
        <w:t>business operations specialist</w:t>
      </w:r>
      <w:r w:rsidR="00157E4D">
        <w:t xml:space="preserve">, all </w:t>
      </w:r>
      <w:r w:rsidR="00157E4D">
        <w:t>other</w:t>
      </w:r>
      <w:r w:rsidR="00913103">
        <w:t xml:space="preserve">, </w:t>
      </w:r>
      <w:r w:rsidR="00C429DD">
        <w:t>4</w:t>
      </w:r>
      <w:r w:rsidRPr="00132B0B" w:rsidR="291C85D6">
        <w:t xml:space="preserve"> hours </w:t>
      </w:r>
      <w:r w:rsidR="00F217CF">
        <w:t xml:space="preserve">at </w:t>
      </w:r>
      <w:r w:rsidRPr="00132B0B" w:rsidR="398EF154">
        <w:t>$</w:t>
      </w:r>
      <w:r w:rsidR="00DE4D48">
        <w:t>90.36</w:t>
      </w:r>
      <w:r w:rsidRPr="00132B0B" w:rsidR="398EF154">
        <w:t>/</w:t>
      </w:r>
      <w:r w:rsidRPr="00132B0B" w:rsidR="398EF154">
        <w:t>hr</w:t>
      </w:r>
      <w:r w:rsidR="00F217CF">
        <w:t xml:space="preserve"> </w:t>
      </w:r>
      <w:r w:rsidRPr="00F217CF" w:rsidR="00F217CF">
        <w:t>to complete and submit each SPA</w:t>
      </w:r>
      <w:r w:rsidRPr="00132B0B" w:rsidR="291C85D6">
        <w:t>.</w:t>
      </w:r>
      <w:r w:rsidRPr="00132B0B" w:rsidR="53402F9A">
        <w:t xml:space="preserve"> </w:t>
      </w:r>
      <w:r w:rsidR="006441E7">
        <w:t xml:space="preserve">We </w:t>
      </w:r>
      <w:r w:rsidRPr="006441E7" w:rsidR="006441E7">
        <w:t xml:space="preserve">estimate a total annual burden of </w:t>
      </w:r>
      <w:r w:rsidR="00AC0F36">
        <w:t xml:space="preserve">120 </w:t>
      </w:r>
      <w:r w:rsidRPr="006441E7" w:rsidR="006441E7">
        <w:t>hours (</w:t>
      </w:r>
      <w:r w:rsidR="00AC0F36">
        <w:t>30</w:t>
      </w:r>
      <w:r w:rsidRPr="006441E7" w:rsidR="006441E7">
        <w:t xml:space="preserve"> </w:t>
      </w:r>
      <w:r w:rsidR="00DF288D">
        <w:t xml:space="preserve">jurisdictions </w:t>
      </w:r>
      <w:r w:rsidRPr="006441E7" w:rsidR="006441E7">
        <w:t xml:space="preserve">x </w:t>
      </w:r>
      <w:r w:rsidR="00DF288D">
        <w:t>4</w:t>
      </w:r>
      <w:r w:rsidRPr="006441E7" w:rsidR="006441E7">
        <w:t xml:space="preserve"> </w:t>
      </w:r>
      <w:r w:rsidRPr="006441E7" w:rsidR="006441E7">
        <w:t>h</w:t>
      </w:r>
      <w:r w:rsidR="00173C4E">
        <w:t>r</w:t>
      </w:r>
      <w:r w:rsidRPr="006441E7" w:rsidR="006441E7">
        <w:t xml:space="preserve">) at a cost of </w:t>
      </w:r>
      <w:r w:rsidRPr="00DF288D" w:rsidR="00DF288D">
        <w:t>$</w:t>
      </w:r>
      <w:r w:rsidR="00AC0F36">
        <w:t>10,843</w:t>
      </w:r>
      <w:r w:rsidRPr="00DF288D" w:rsidR="00DF288D">
        <w:t xml:space="preserve"> </w:t>
      </w:r>
      <w:r w:rsidR="00DF288D">
        <w:t>(</w:t>
      </w:r>
      <w:r w:rsidR="00AC0F36">
        <w:t>120</w:t>
      </w:r>
      <w:r w:rsidRPr="006441E7" w:rsidR="00AC0F36">
        <w:t xml:space="preserve"> </w:t>
      </w:r>
      <w:r w:rsidRPr="006441E7" w:rsidR="006441E7">
        <w:t>h</w:t>
      </w:r>
      <w:r w:rsidR="00173C4E">
        <w:t>r</w:t>
      </w:r>
      <w:r w:rsidRPr="006441E7" w:rsidR="006441E7">
        <w:t xml:space="preserve"> x $</w:t>
      </w:r>
      <w:r w:rsidR="00DF288D">
        <w:t>90.36</w:t>
      </w:r>
      <w:r w:rsidR="00913103">
        <w:t>/</w:t>
      </w:r>
      <w:r w:rsidR="00913103">
        <w:t>hr</w:t>
      </w:r>
      <w:r w:rsidRPr="006441E7" w:rsidR="006441E7">
        <w:t>).</w:t>
      </w:r>
    </w:p>
    <w:p w:rsidR="002B77EC" w:rsidP="00EC16E0" w14:paraId="3A552230" w14:textId="77777777">
      <w:pPr>
        <w:spacing w:after="0" w:line="240" w:lineRule="auto"/>
        <w:rPr>
          <w:i/>
          <w:iCs/>
          <w:szCs w:val="24"/>
          <w:lang w:bidi="en-US"/>
        </w:rPr>
      </w:pPr>
    </w:p>
    <w:p w:rsidR="002B77EC" w:rsidRPr="00322943" w:rsidP="00EC16E0" w14:paraId="10DFC455" w14:textId="4BD4B5F4">
      <w:pPr>
        <w:spacing w:after="0" w:line="240" w:lineRule="auto"/>
        <w:rPr>
          <w:i/>
          <w:iCs/>
          <w:szCs w:val="24"/>
          <w:lang w:bidi="en-US"/>
        </w:rPr>
      </w:pPr>
      <w:r w:rsidRPr="00D6122E">
        <w:rPr>
          <w:i/>
          <w:iCs/>
          <w:szCs w:val="24"/>
          <w:lang w:bidi="en-US"/>
        </w:rPr>
        <w:t>Burden Summary</w:t>
      </w:r>
    </w:p>
    <w:p w:rsidR="002B77EC" w:rsidP="00EC16E0" w14:paraId="737BB164" w14:textId="77777777">
      <w:pPr>
        <w:spacing w:after="0" w:line="240" w:lineRule="auto"/>
        <w:rPr>
          <w:i/>
          <w:iCs/>
          <w:szCs w:val="24"/>
          <w:lang w:bidi="en-US"/>
        </w:rPr>
      </w:pPr>
    </w:p>
    <w:p w:rsidR="00ED7239" w:rsidRPr="00ED7239" w:rsidP="00EC16E0" w14:paraId="2A719CDD" w14:textId="1A394B15">
      <w:pPr>
        <w:spacing w:after="0" w:line="240" w:lineRule="auto"/>
        <w:rPr>
          <w:szCs w:val="24"/>
          <w:lang w:bidi="en-US"/>
        </w:rPr>
      </w:pPr>
      <w:r w:rsidRPr="00ED7239">
        <w:rPr>
          <w:szCs w:val="24"/>
          <w:lang w:bidi="en-US"/>
        </w:rPr>
        <w:t>The following approach accommodates the 120-hour new requirement by using 120 hours from the 328 hours that are currently approved but no longer needed. This reduces the amount of excess approved burden from 328 hours to 208 hours. However, ROCIS does not allow negative burden adjustments for individual generic collections. We are adding 5 arbitrary hours to compensate for ROCIS’ limitations.</w:t>
      </w:r>
    </w:p>
    <w:p w:rsidR="00ED7239" w:rsidRPr="00322943" w:rsidP="00EC16E0" w14:paraId="0C242806" w14:textId="77777777">
      <w:pPr>
        <w:spacing w:after="0" w:line="240" w:lineRule="auto"/>
        <w:rPr>
          <w:i/>
          <w:iCs/>
          <w:szCs w:val="24"/>
          <w:lang w:bidi="en-US"/>
        </w:rPr>
      </w:pP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50"/>
        <w:gridCol w:w="1620"/>
        <w:gridCol w:w="1170"/>
        <w:gridCol w:w="1260"/>
        <w:gridCol w:w="1350"/>
        <w:gridCol w:w="1571"/>
        <w:gridCol w:w="1129"/>
      </w:tblGrid>
      <w:tr w14:paraId="61A75D75" w14:textId="77777777" w:rsidTr="00937DA9">
        <w:tblPrEx>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65"/>
        </w:trPr>
        <w:tc>
          <w:tcPr>
            <w:tcW w:w="135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B51323A" w14:textId="77777777">
            <w:pPr>
              <w:spacing w:after="0" w:line="240" w:lineRule="auto"/>
              <w:rPr>
                <w:iCs/>
                <w:sz w:val="20"/>
                <w:szCs w:val="20"/>
                <w:lang w:bidi="en-US"/>
              </w:rPr>
            </w:pPr>
            <w:r w:rsidRPr="007B1298">
              <w:rPr>
                <w:iCs/>
                <w:sz w:val="20"/>
                <w:szCs w:val="20"/>
                <w:lang w:bidi="en-US"/>
              </w:rPr>
              <w:t>Cost Report</w:t>
            </w:r>
          </w:p>
        </w:tc>
        <w:tc>
          <w:tcPr>
            <w:tcW w:w="162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2500C04D" w14:textId="77777777">
            <w:pPr>
              <w:spacing w:after="0" w:line="240" w:lineRule="auto"/>
              <w:rPr>
                <w:iCs/>
                <w:sz w:val="20"/>
                <w:szCs w:val="20"/>
                <w:lang w:bidi="en-US"/>
              </w:rPr>
            </w:pPr>
            <w:r w:rsidRPr="007B1298">
              <w:rPr>
                <w:iCs/>
                <w:sz w:val="20"/>
                <w:szCs w:val="20"/>
                <w:lang w:bidi="en-US"/>
              </w:rPr>
              <w:t>No. Respondents</w:t>
            </w:r>
          </w:p>
        </w:tc>
        <w:tc>
          <w:tcPr>
            <w:tcW w:w="117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28DE0CBC" w14:textId="77777777">
            <w:pPr>
              <w:spacing w:after="0" w:line="240" w:lineRule="auto"/>
              <w:rPr>
                <w:iCs/>
                <w:sz w:val="20"/>
                <w:szCs w:val="20"/>
                <w:lang w:bidi="en-US"/>
              </w:rPr>
            </w:pPr>
            <w:r w:rsidRPr="007B1298">
              <w:rPr>
                <w:iCs/>
                <w:sz w:val="20"/>
                <w:szCs w:val="20"/>
                <w:lang w:bidi="en-US"/>
              </w:rPr>
              <w:t>Total No. Responses</w:t>
            </w:r>
          </w:p>
        </w:tc>
        <w:tc>
          <w:tcPr>
            <w:tcW w:w="126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99B5C11" w14:textId="77777777">
            <w:pPr>
              <w:spacing w:after="0" w:line="240" w:lineRule="auto"/>
              <w:rPr>
                <w:iCs/>
                <w:sz w:val="20"/>
                <w:szCs w:val="20"/>
                <w:lang w:bidi="en-US"/>
              </w:rPr>
            </w:pPr>
            <w:r w:rsidRPr="007B1298">
              <w:rPr>
                <w:iCs/>
                <w:sz w:val="20"/>
                <w:szCs w:val="20"/>
                <w:lang w:bidi="en-US"/>
              </w:rPr>
              <w:t>Time per response (</w:t>
            </w:r>
            <w:r w:rsidRPr="007B1298">
              <w:rPr>
                <w:iCs/>
                <w:sz w:val="20"/>
                <w:szCs w:val="20"/>
                <w:lang w:bidi="en-US"/>
              </w:rPr>
              <w:t>hr</w:t>
            </w:r>
            <w:r w:rsidRPr="007B1298">
              <w:rPr>
                <w:iCs/>
                <w:sz w:val="20"/>
                <w:szCs w:val="20"/>
                <w:lang w:bidi="en-US"/>
              </w:rPr>
              <w:t>)</w:t>
            </w:r>
          </w:p>
        </w:tc>
        <w:tc>
          <w:tcPr>
            <w:tcW w:w="135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0827D4DE" w14:textId="77777777">
            <w:pPr>
              <w:spacing w:after="0" w:line="240" w:lineRule="auto"/>
              <w:rPr>
                <w:iCs/>
                <w:sz w:val="20"/>
                <w:szCs w:val="20"/>
                <w:lang w:bidi="en-US"/>
              </w:rPr>
            </w:pPr>
            <w:r w:rsidRPr="007B1298">
              <w:rPr>
                <w:iCs/>
                <w:sz w:val="20"/>
                <w:szCs w:val="20"/>
                <w:lang w:bidi="en-US"/>
              </w:rPr>
              <w:t>Total Time (</w:t>
            </w:r>
            <w:r w:rsidRPr="007B1298">
              <w:rPr>
                <w:iCs/>
                <w:sz w:val="20"/>
                <w:szCs w:val="20"/>
                <w:lang w:bidi="en-US"/>
              </w:rPr>
              <w:t>hr</w:t>
            </w:r>
            <w:r w:rsidRPr="007B1298">
              <w:rPr>
                <w:iCs/>
                <w:sz w:val="20"/>
                <w:szCs w:val="20"/>
                <w:lang w:bidi="en-US"/>
              </w:rPr>
              <w:t>)</w:t>
            </w:r>
          </w:p>
        </w:tc>
        <w:tc>
          <w:tcPr>
            <w:tcW w:w="1571"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7B1DF035" w14:textId="77777777">
            <w:pPr>
              <w:spacing w:after="0" w:line="240" w:lineRule="auto"/>
              <w:rPr>
                <w:iCs/>
                <w:sz w:val="20"/>
                <w:szCs w:val="20"/>
                <w:lang w:bidi="en-US"/>
              </w:rPr>
            </w:pPr>
            <w:r w:rsidRPr="007B1298">
              <w:rPr>
                <w:iCs/>
                <w:sz w:val="20"/>
                <w:szCs w:val="20"/>
                <w:lang w:bidi="en-US"/>
              </w:rPr>
              <w:t>Adjusted Hourly Wage ($/</w:t>
            </w:r>
            <w:r w:rsidRPr="007B1298">
              <w:rPr>
                <w:iCs/>
                <w:sz w:val="20"/>
                <w:szCs w:val="20"/>
                <w:lang w:bidi="en-US"/>
              </w:rPr>
              <w:t>hr</w:t>
            </w:r>
            <w:r w:rsidRPr="007B1298">
              <w:rPr>
                <w:iCs/>
                <w:sz w:val="20"/>
                <w:szCs w:val="20"/>
                <w:lang w:bidi="en-US"/>
              </w:rPr>
              <w:t>)</w:t>
            </w:r>
          </w:p>
        </w:tc>
        <w:tc>
          <w:tcPr>
            <w:tcW w:w="1129"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46951DDC" w14:textId="77777777">
            <w:pPr>
              <w:spacing w:after="0" w:line="240" w:lineRule="auto"/>
              <w:rPr>
                <w:iCs/>
                <w:sz w:val="20"/>
                <w:szCs w:val="20"/>
                <w:lang w:bidi="en-US"/>
              </w:rPr>
            </w:pPr>
            <w:r w:rsidRPr="007B1298">
              <w:rPr>
                <w:iCs/>
                <w:sz w:val="20"/>
                <w:szCs w:val="20"/>
                <w:lang w:bidi="en-US"/>
              </w:rPr>
              <w:t>Total Cost ($)</w:t>
            </w:r>
          </w:p>
        </w:tc>
      </w:tr>
      <w:tr w14:paraId="6D26B46E" w14:textId="77777777" w:rsidTr="00937DA9">
        <w:tblPrEx>
          <w:tblW w:w="9450" w:type="dxa"/>
          <w:tblInd w:w="-5" w:type="dxa"/>
          <w:tblLayout w:type="fixed"/>
          <w:tblCellMar>
            <w:left w:w="0" w:type="dxa"/>
            <w:right w:w="0" w:type="dxa"/>
          </w:tblCellMar>
          <w:tblLook w:val="01E0"/>
        </w:tblPrEx>
        <w:trPr>
          <w:trHeight w:val="440"/>
        </w:trPr>
        <w:tc>
          <w:tcPr>
            <w:tcW w:w="135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CB937DB" w14:textId="77777777">
            <w:pPr>
              <w:spacing w:after="0" w:line="240" w:lineRule="auto"/>
              <w:rPr>
                <w:iCs/>
                <w:sz w:val="20"/>
                <w:szCs w:val="20"/>
                <w:lang w:bidi="en-US"/>
              </w:rPr>
            </w:pPr>
            <w:r w:rsidRPr="007B1298">
              <w:rPr>
                <w:iCs/>
                <w:sz w:val="20"/>
                <w:szCs w:val="20"/>
                <w:lang w:bidi="en-US"/>
              </w:rPr>
              <w:t>Active Burden</w:t>
            </w:r>
          </w:p>
        </w:tc>
        <w:tc>
          <w:tcPr>
            <w:tcW w:w="162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18A0AB0C" w14:textId="05CF1E11">
            <w:pPr>
              <w:spacing w:after="0" w:line="240" w:lineRule="auto"/>
              <w:rPr>
                <w:iCs/>
                <w:sz w:val="20"/>
                <w:szCs w:val="20"/>
                <w:lang w:bidi="en-US"/>
              </w:rPr>
            </w:pPr>
            <w:r w:rsidRPr="007B1298">
              <w:rPr>
                <w:iCs/>
                <w:sz w:val="20"/>
                <w:szCs w:val="20"/>
                <w:lang w:bidi="en-US"/>
              </w:rPr>
              <w:t xml:space="preserve">41 </w:t>
            </w:r>
          </w:p>
        </w:tc>
        <w:tc>
          <w:tcPr>
            <w:tcW w:w="117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6CEA0C8" w14:textId="75C12786">
            <w:pPr>
              <w:spacing w:after="0" w:line="240" w:lineRule="auto"/>
              <w:rPr>
                <w:iCs/>
                <w:sz w:val="20"/>
                <w:szCs w:val="20"/>
                <w:lang w:bidi="en-US"/>
              </w:rPr>
            </w:pPr>
            <w:r w:rsidRPr="007B1298">
              <w:rPr>
                <w:iCs/>
                <w:sz w:val="20"/>
                <w:szCs w:val="20"/>
                <w:lang w:bidi="en-US"/>
              </w:rPr>
              <w:t xml:space="preserve">82 (41 x 2 SPAs) </w:t>
            </w:r>
          </w:p>
        </w:tc>
        <w:tc>
          <w:tcPr>
            <w:tcW w:w="126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1FFB060E" w14:textId="0A65B423">
            <w:pPr>
              <w:spacing w:after="0" w:line="240" w:lineRule="auto"/>
              <w:rPr>
                <w:iCs/>
                <w:sz w:val="20"/>
                <w:szCs w:val="20"/>
                <w:lang w:bidi="en-US"/>
              </w:rPr>
            </w:pPr>
            <w:r w:rsidRPr="007B1298">
              <w:rPr>
                <w:iCs/>
                <w:sz w:val="20"/>
                <w:szCs w:val="20"/>
                <w:lang w:bidi="en-US"/>
              </w:rPr>
              <w:t>4</w:t>
            </w:r>
          </w:p>
        </w:tc>
        <w:tc>
          <w:tcPr>
            <w:tcW w:w="135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7C24020D" w14:textId="0E16261C">
            <w:pPr>
              <w:spacing w:after="0" w:line="240" w:lineRule="auto"/>
              <w:rPr>
                <w:iCs/>
                <w:sz w:val="20"/>
                <w:szCs w:val="20"/>
                <w:lang w:bidi="en-US"/>
              </w:rPr>
            </w:pPr>
            <w:r w:rsidRPr="007B1298">
              <w:rPr>
                <w:iCs/>
                <w:sz w:val="20"/>
                <w:szCs w:val="20"/>
                <w:lang w:bidi="en-US"/>
              </w:rPr>
              <w:t xml:space="preserve">328 </w:t>
            </w:r>
          </w:p>
        </w:tc>
        <w:tc>
          <w:tcPr>
            <w:tcW w:w="1571"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0C6FAB0E" w14:textId="02C0BF57">
            <w:pPr>
              <w:spacing w:after="0" w:line="240" w:lineRule="auto"/>
              <w:rPr>
                <w:iCs/>
                <w:sz w:val="20"/>
                <w:szCs w:val="20"/>
                <w:lang w:bidi="en-US"/>
              </w:rPr>
            </w:pPr>
            <w:r w:rsidRPr="007B1298">
              <w:rPr>
                <w:iCs/>
                <w:sz w:val="20"/>
                <w:szCs w:val="20"/>
                <w:lang w:bidi="en-US"/>
              </w:rPr>
              <w:t xml:space="preserve">90.36 </w:t>
            </w:r>
          </w:p>
        </w:tc>
        <w:tc>
          <w:tcPr>
            <w:tcW w:w="1129"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3301F527" w14:textId="377924CD">
            <w:pPr>
              <w:spacing w:after="0" w:line="240" w:lineRule="auto"/>
              <w:rPr>
                <w:iCs/>
                <w:sz w:val="20"/>
                <w:szCs w:val="20"/>
                <w:lang w:bidi="en-US"/>
              </w:rPr>
            </w:pPr>
            <w:r w:rsidRPr="007B1298">
              <w:rPr>
                <w:iCs/>
                <w:sz w:val="20"/>
                <w:szCs w:val="20"/>
                <w:lang w:bidi="en-US"/>
              </w:rPr>
              <w:t xml:space="preserve">29,638 </w:t>
            </w:r>
          </w:p>
        </w:tc>
      </w:tr>
      <w:tr w14:paraId="74378E86" w14:textId="77777777" w:rsidTr="00937DA9">
        <w:tblPrEx>
          <w:tblW w:w="9450" w:type="dxa"/>
          <w:tblInd w:w="-5" w:type="dxa"/>
          <w:tblLayout w:type="fixed"/>
          <w:tblCellMar>
            <w:left w:w="0" w:type="dxa"/>
            <w:right w:w="0" w:type="dxa"/>
          </w:tblCellMar>
          <w:tblLook w:val="01E0"/>
        </w:tblPrEx>
        <w:trPr>
          <w:trHeight w:val="431"/>
        </w:trPr>
        <w:tc>
          <w:tcPr>
            <w:tcW w:w="135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00E4C2F2" w14:textId="0DF70CCD">
            <w:pPr>
              <w:spacing w:after="0" w:line="240" w:lineRule="auto"/>
              <w:rPr>
                <w:iCs/>
                <w:sz w:val="20"/>
                <w:szCs w:val="20"/>
                <w:lang w:bidi="en-US"/>
              </w:rPr>
            </w:pPr>
            <w:r w:rsidRPr="007B1298">
              <w:rPr>
                <w:iCs/>
                <w:sz w:val="20"/>
                <w:szCs w:val="20"/>
                <w:lang w:bidi="en-US"/>
              </w:rPr>
              <w:t>Sept/Oct</w:t>
            </w:r>
            <w:r w:rsidRPr="007B1298" w:rsidR="00AC0F36">
              <w:rPr>
                <w:iCs/>
                <w:sz w:val="20"/>
                <w:szCs w:val="20"/>
                <w:lang w:bidi="en-US"/>
              </w:rPr>
              <w:t xml:space="preserve"> </w:t>
            </w:r>
            <w:r w:rsidRPr="007B1298">
              <w:rPr>
                <w:iCs/>
                <w:sz w:val="20"/>
                <w:szCs w:val="20"/>
                <w:lang w:bidi="en-US"/>
              </w:rPr>
              <w:t>2026 Burden</w:t>
            </w:r>
          </w:p>
        </w:tc>
        <w:tc>
          <w:tcPr>
            <w:tcW w:w="162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3176F71" w14:textId="3D85AF28">
            <w:pPr>
              <w:spacing w:after="0" w:line="240" w:lineRule="auto"/>
              <w:rPr>
                <w:iCs/>
                <w:sz w:val="20"/>
                <w:szCs w:val="20"/>
                <w:lang w:bidi="en-US"/>
              </w:rPr>
            </w:pPr>
            <w:r w:rsidRPr="007B1298">
              <w:rPr>
                <w:iCs/>
                <w:sz w:val="20"/>
                <w:szCs w:val="20"/>
                <w:lang w:bidi="en-US"/>
              </w:rPr>
              <w:t xml:space="preserve">30 </w:t>
            </w:r>
          </w:p>
        </w:tc>
        <w:tc>
          <w:tcPr>
            <w:tcW w:w="117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151B1E5E" w14:textId="4D247915">
            <w:pPr>
              <w:spacing w:after="0" w:line="240" w:lineRule="auto"/>
              <w:rPr>
                <w:iCs/>
                <w:sz w:val="20"/>
                <w:szCs w:val="20"/>
                <w:lang w:bidi="en-US"/>
              </w:rPr>
            </w:pPr>
            <w:r w:rsidRPr="007B1298">
              <w:rPr>
                <w:iCs/>
                <w:sz w:val="20"/>
                <w:szCs w:val="20"/>
                <w:lang w:bidi="en-US"/>
              </w:rPr>
              <w:t xml:space="preserve">30 </w:t>
            </w:r>
          </w:p>
        </w:tc>
        <w:tc>
          <w:tcPr>
            <w:tcW w:w="126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4C68B2B2" w14:textId="45AAACD1">
            <w:pPr>
              <w:spacing w:after="0" w:line="240" w:lineRule="auto"/>
              <w:rPr>
                <w:iCs/>
                <w:sz w:val="20"/>
                <w:szCs w:val="20"/>
                <w:lang w:bidi="en-US"/>
              </w:rPr>
            </w:pPr>
            <w:r w:rsidRPr="007B1298">
              <w:rPr>
                <w:iCs/>
                <w:sz w:val="20"/>
                <w:szCs w:val="20"/>
                <w:lang w:bidi="en-US"/>
              </w:rPr>
              <w:t>4</w:t>
            </w:r>
          </w:p>
        </w:tc>
        <w:tc>
          <w:tcPr>
            <w:tcW w:w="1350"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79C397E" w14:textId="0B45EF87">
            <w:pPr>
              <w:spacing w:after="0" w:line="240" w:lineRule="auto"/>
              <w:rPr>
                <w:iCs/>
                <w:sz w:val="20"/>
                <w:szCs w:val="20"/>
                <w:lang w:bidi="en-US"/>
              </w:rPr>
            </w:pPr>
            <w:r w:rsidRPr="007B1298">
              <w:rPr>
                <w:iCs/>
                <w:sz w:val="20"/>
                <w:szCs w:val="20"/>
                <w:lang w:bidi="en-US"/>
              </w:rPr>
              <w:t xml:space="preserve">120 </w:t>
            </w:r>
          </w:p>
        </w:tc>
        <w:tc>
          <w:tcPr>
            <w:tcW w:w="1571"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F568703" w14:textId="0B0D27A8">
            <w:pPr>
              <w:spacing w:after="0" w:line="240" w:lineRule="auto"/>
              <w:rPr>
                <w:iCs/>
                <w:sz w:val="20"/>
                <w:szCs w:val="20"/>
                <w:lang w:bidi="en-US"/>
              </w:rPr>
            </w:pPr>
            <w:r w:rsidRPr="007B1298">
              <w:rPr>
                <w:iCs/>
                <w:sz w:val="20"/>
                <w:szCs w:val="20"/>
                <w:lang w:bidi="en-US"/>
              </w:rPr>
              <w:t>90.36</w:t>
            </w:r>
          </w:p>
        </w:tc>
        <w:tc>
          <w:tcPr>
            <w:tcW w:w="1129" w:type="dxa"/>
            <w:tcBorders>
              <w:top w:val="single" w:sz="4" w:space="0" w:color="000000"/>
              <w:left w:val="single" w:sz="4" w:space="0" w:color="000000"/>
              <w:bottom w:val="single" w:sz="4" w:space="0" w:color="000000"/>
              <w:right w:val="single" w:sz="4" w:space="0" w:color="000000"/>
            </w:tcBorders>
            <w:hideMark/>
          </w:tcPr>
          <w:p w:rsidR="002B77EC" w:rsidRPr="007B1298" w:rsidP="00EC16E0" w14:paraId="65868209" w14:textId="1502B9CE">
            <w:pPr>
              <w:spacing w:after="0" w:line="240" w:lineRule="auto"/>
              <w:rPr>
                <w:iCs/>
                <w:sz w:val="20"/>
                <w:szCs w:val="20"/>
                <w:lang w:bidi="en-US"/>
              </w:rPr>
            </w:pPr>
            <w:r w:rsidRPr="007B1298">
              <w:rPr>
                <w:iCs/>
                <w:sz w:val="20"/>
                <w:szCs w:val="20"/>
                <w:lang w:bidi="en-US"/>
              </w:rPr>
              <w:t xml:space="preserve">10,843 </w:t>
            </w:r>
          </w:p>
        </w:tc>
      </w:tr>
      <w:tr w14:paraId="0D8A5D05" w14:textId="77777777" w:rsidTr="00937DA9">
        <w:tblPrEx>
          <w:tblW w:w="9450" w:type="dxa"/>
          <w:tblInd w:w="-5" w:type="dxa"/>
          <w:tblLayout w:type="fixed"/>
          <w:tblCellMar>
            <w:left w:w="0" w:type="dxa"/>
            <w:right w:w="0" w:type="dxa"/>
          </w:tblCellMar>
          <w:tblLook w:val="01E0"/>
        </w:tblPrEx>
        <w:trPr>
          <w:trHeight w:val="440"/>
        </w:trPr>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7B1298" w:rsidP="00EC16E0" w14:paraId="1263A32B" w14:textId="77777777">
            <w:pPr>
              <w:spacing w:after="0" w:line="240" w:lineRule="auto"/>
              <w:rPr>
                <w:bCs/>
                <w:iCs/>
                <w:sz w:val="20"/>
                <w:szCs w:val="20"/>
                <w:lang w:bidi="en-US"/>
              </w:rPr>
            </w:pPr>
            <w:r w:rsidRPr="007B1298">
              <w:rPr>
                <w:bCs/>
                <w:iCs/>
                <w:sz w:val="20"/>
                <w:szCs w:val="20"/>
                <w:lang w:bidi="en-US"/>
              </w:rPr>
              <w:t>CHANGE</w:t>
            </w:r>
          </w:p>
        </w:tc>
        <w:tc>
          <w:tcPr>
            <w:tcW w:w="162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7B1298" w:rsidP="00EC16E0" w14:paraId="13775F19" w14:textId="7AC4148F">
            <w:pPr>
              <w:spacing w:after="0" w:line="240" w:lineRule="auto"/>
              <w:rPr>
                <w:bCs/>
                <w:iCs/>
                <w:sz w:val="20"/>
                <w:szCs w:val="20"/>
                <w:lang w:bidi="en-US"/>
              </w:rPr>
            </w:pPr>
            <w:r w:rsidRPr="007B1298">
              <w:rPr>
                <w:bCs/>
                <w:iCs/>
                <w:sz w:val="20"/>
                <w:szCs w:val="20"/>
                <w:lang w:bidi="en-US"/>
              </w:rPr>
              <w:t xml:space="preserve">-11 </w:t>
            </w:r>
          </w:p>
        </w:tc>
        <w:tc>
          <w:tcPr>
            <w:tcW w:w="117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7B1298" w:rsidP="00EC16E0" w14:paraId="6587F794" w14:textId="23DA285A">
            <w:pPr>
              <w:spacing w:after="0" w:line="240" w:lineRule="auto"/>
              <w:rPr>
                <w:bCs/>
                <w:iCs/>
                <w:sz w:val="20"/>
                <w:szCs w:val="20"/>
                <w:lang w:bidi="en-US"/>
              </w:rPr>
            </w:pPr>
            <w:r w:rsidRPr="007B1298">
              <w:rPr>
                <w:bCs/>
                <w:iCs/>
                <w:sz w:val="20"/>
                <w:szCs w:val="20"/>
                <w:lang w:bidi="en-US"/>
              </w:rPr>
              <w:t xml:space="preserve">-52 </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7B1298" w:rsidP="00EC16E0" w14:paraId="2C31DD21" w14:textId="77777777">
            <w:pPr>
              <w:spacing w:after="0" w:line="240" w:lineRule="auto"/>
              <w:rPr>
                <w:bCs/>
                <w:iCs/>
                <w:sz w:val="20"/>
                <w:szCs w:val="20"/>
                <w:lang w:bidi="en-US"/>
              </w:rPr>
            </w:pPr>
            <w:r w:rsidRPr="007B1298">
              <w:rPr>
                <w:bCs/>
                <w:iCs/>
                <w:sz w:val="20"/>
                <w:szCs w:val="20"/>
                <w:lang w:bidi="en-US"/>
              </w:rPr>
              <w:t>No Change</w:t>
            </w:r>
          </w:p>
        </w:tc>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7B1298" w:rsidP="00EC16E0" w14:paraId="0FFD1834" w14:textId="655A1837">
            <w:pPr>
              <w:spacing w:after="0" w:line="240" w:lineRule="auto"/>
              <w:rPr>
                <w:bCs/>
                <w:iCs/>
                <w:sz w:val="20"/>
                <w:szCs w:val="20"/>
                <w:lang w:bidi="en-US"/>
              </w:rPr>
            </w:pPr>
            <w:r w:rsidRPr="007B1298">
              <w:rPr>
                <w:bCs/>
                <w:iCs/>
                <w:sz w:val="20"/>
                <w:szCs w:val="20"/>
                <w:lang w:bidi="en-US"/>
              </w:rPr>
              <w:t xml:space="preserve">-208 </w:t>
            </w:r>
          </w:p>
        </w:tc>
        <w:tc>
          <w:tcPr>
            <w:tcW w:w="1571"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7B1298" w:rsidP="00EC16E0" w14:paraId="7B9634DD" w14:textId="138C2A44">
            <w:pPr>
              <w:spacing w:after="0" w:line="240" w:lineRule="auto"/>
              <w:rPr>
                <w:bCs/>
                <w:iCs/>
                <w:sz w:val="20"/>
                <w:szCs w:val="20"/>
                <w:lang w:bidi="en-US"/>
              </w:rPr>
            </w:pPr>
            <w:r w:rsidRPr="007B1298">
              <w:rPr>
                <w:bCs/>
                <w:iCs/>
                <w:sz w:val="20"/>
                <w:szCs w:val="20"/>
                <w:lang w:bidi="en-US"/>
              </w:rPr>
              <w:t xml:space="preserve">No Change </w:t>
            </w:r>
          </w:p>
        </w:tc>
        <w:tc>
          <w:tcPr>
            <w:tcW w:w="1129"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7B1298" w:rsidP="00EC16E0" w14:paraId="4C770868" w14:textId="064AD659">
            <w:pPr>
              <w:spacing w:after="0" w:line="240" w:lineRule="auto"/>
              <w:rPr>
                <w:bCs/>
                <w:iCs/>
                <w:sz w:val="20"/>
                <w:szCs w:val="20"/>
                <w:lang w:bidi="en-US"/>
              </w:rPr>
            </w:pPr>
            <w:r w:rsidRPr="007B1298">
              <w:rPr>
                <w:bCs/>
                <w:iCs/>
                <w:sz w:val="20"/>
                <w:szCs w:val="20"/>
                <w:lang w:bidi="en-US"/>
              </w:rPr>
              <w:t xml:space="preserve">-18,795 </w:t>
            </w:r>
          </w:p>
        </w:tc>
      </w:tr>
    </w:tbl>
    <w:p w:rsidR="00C02A56" w:rsidP="00EC16E0" w14:paraId="40676FFA" w14:textId="77777777">
      <w:pPr>
        <w:spacing w:after="0" w:line="240" w:lineRule="auto"/>
      </w:pPr>
    </w:p>
    <w:p w:rsidR="00034833" w:rsidRPr="00C02A56" w:rsidP="00EC16E0" w14:paraId="281E6D07" w14:textId="313CBFB1">
      <w:pPr>
        <w:spacing w:after="0" w:line="240" w:lineRule="auto"/>
        <w:rPr>
          <w:i/>
        </w:rPr>
      </w:pPr>
      <w:r w:rsidRPr="00C02A56">
        <w:rPr>
          <w:i/>
        </w:rPr>
        <w:t>Information Collection Instrument</w:t>
      </w:r>
      <w:r w:rsidRPr="00C02A56" w:rsidR="00364732">
        <w:rPr>
          <w:i/>
        </w:rPr>
        <w:t>s</w:t>
      </w:r>
    </w:p>
    <w:p w:rsidR="00151854" w:rsidRPr="00C02A56" w:rsidP="00EC16E0" w14:paraId="616A9854" w14:textId="77777777">
      <w:pPr>
        <w:spacing w:after="0" w:line="240" w:lineRule="auto"/>
        <w:rPr>
          <w:szCs w:val="24"/>
        </w:rPr>
      </w:pPr>
    </w:p>
    <w:p w:rsidR="00151854" w:rsidRPr="00C02A56" w:rsidP="00EC16E0" w14:paraId="544FA542" w14:textId="2EB5E445">
      <w:pPr>
        <w:pStyle w:val="ListParagraph"/>
        <w:numPr>
          <w:ilvl w:val="0"/>
          <w:numId w:val="11"/>
        </w:numPr>
        <w:spacing w:after="0" w:line="240" w:lineRule="auto"/>
      </w:pPr>
      <w:r w:rsidRPr="00C02A56">
        <w:rPr>
          <w:rFonts w:ascii="Times New Roman" w:hAnsi="Times New Roman"/>
          <w:sz w:val="24"/>
          <w:szCs w:val="24"/>
        </w:rPr>
        <w:t>Title XXI State Plan Template</w:t>
      </w:r>
      <w:r w:rsidRPr="00C02A56" w:rsidR="0057123C">
        <w:rPr>
          <w:rFonts w:ascii="Times New Roman" w:hAnsi="Times New Roman"/>
          <w:sz w:val="24"/>
          <w:szCs w:val="24"/>
        </w:rPr>
        <w:t xml:space="preserve"> (Revised)</w:t>
      </w:r>
    </w:p>
    <w:p w:rsidR="00151854" w:rsidRPr="00C02A56" w:rsidP="00EC16E0" w14:paraId="0E83B8DC" w14:textId="77777777">
      <w:pPr>
        <w:spacing w:after="0" w:line="240" w:lineRule="auto"/>
      </w:pPr>
    </w:p>
    <w:p w:rsidR="007D6E75" w:rsidRPr="00C02A56" w:rsidP="00FC5E84" w14:paraId="6E578844" w14:textId="77777777">
      <w:pPr>
        <w:pStyle w:val="Heading1"/>
      </w:pPr>
      <w:r w:rsidRPr="00C02A56">
        <w:t>E. Timeline</w:t>
      </w:r>
    </w:p>
    <w:p w:rsidR="00DC12A9" w:rsidRPr="00C02A56" w:rsidP="00DC12A9" w14:paraId="2AA0FBB8" w14:textId="77777777">
      <w:pPr>
        <w:spacing w:after="0" w:line="240" w:lineRule="auto"/>
      </w:pPr>
    </w:p>
    <w:p w:rsidR="000E0D5E" w:rsidP="00DC12A9" w14:paraId="4FD6F68D" w14:textId="55384A2B">
      <w:pPr>
        <w:spacing w:after="0" w:line="240" w:lineRule="auto"/>
      </w:pPr>
      <w:r w:rsidRPr="00C02A56">
        <w:t xml:space="preserve">Our 14-day notice published in the Federal Register on September 25, 2026 (91 FR </w:t>
      </w:r>
      <w:r w:rsidRPr="00C02A56" w:rsidR="00EE45D9">
        <w:t xml:space="preserve">60959). </w:t>
      </w:r>
      <w:r w:rsidRPr="00C02A56" w:rsidR="00C02A56">
        <w:t>Although public co</w:t>
      </w:r>
      <w:r w:rsidRPr="00C02A56" w:rsidR="00EE45D9">
        <w:t xml:space="preserve">mments </w:t>
      </w:r>
      <w:r w:rsidRPr="00C02A56" w:rsidR="00C02A56">
        <w:t>were due on/</w:t>
      </w:r>
      <w:r w:rsidRPr="00C02A56" w:rsidR="00EE45D9">
        <w:t>by October 9, 2026</w:t>
      </w:r>
      <w:r w:rsidRPr="00C02A56" w:rsidR="00C02A56">
        <w:t>, none were received.</w:t>
      </w:r>
    </w:p>
    <w:p w:rsidR="000E0D5E" w:rsidRPr="00DC12A9" w:rsidP="00DC12A9" w14:paraId="70478260" w14:textId="77777777">
      <w:pPr>
        <w:spacing w:after="0" w:line="240" w:lineRule="auto"/>
      </w:pPr>
    </w:p>
    <w:sectPr w:rsidSect="00F560C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C43614"/>
    <w:multiLevelType w:val="hybridMultilevel"/>
    <w:tmpl w:val="C54447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19B0C77"/>
    <w:multiLevelType w:val="hybridMultilevel"/>
    <w:tmpl w:val="AD40F2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3206F01"/>
    <w:multiLevelType w:val="hybridMultilevel"/>
    <w:tmpl w:val="7FFC83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210039A"/>
    <w:multiLevelType w:val="hybridMultilevel"/>
    <w:tmpl w:val="B8648D8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CA61594"/>
    <w:multiLevelType w:val="hybridMultilevel"/>
    <w:tmpl w:val="02C824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DB24218"/>
    <w:multiLevelType w:val="hybridMultilevel"/>
    <w:tmpl w:val="A358D60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41DB4019"/>
    <w:multiLevelType w:val="hybridMultilevel"/>
    <w:tmpl w:val="6DE452C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5AB6408E"/>
    <w:multiLevelType w:val="hybridMultilevel"/>
    <w:tmpl w:val="7B0CE1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ED30D56"/>
    <w:multiLevelType w:val="hybridMultilevel"/>
    <w:tmpl w:val="895CEF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673B14A6"/>
    <w:multiLevelType w:val="hybridMultilevel"/>
    <w:tmpl w:val="C1D0F934"/>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677F43C2"/>
    <w:multiLevelType w:val="hybridMultilevel"/>
    <w:tmpl w:val="58EA96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3057415">
    <w:abstractNumId w:val="8"/>
  </w:num>
  <w:num w:numId="2" w16cid:durableId="289289101">
    <w:abstractNumId w:val="5"/>
  </w:num>
  <w:num w:numId="3" w16cid:durableId="2012179064">
    <w:abstractNumId w:val="6"/>
  </w:num>
  <w:num w:numId="4" w16cid:durableId="619848769">
    <w:abstractNumId w:val="9"/>
  </w:num>
  <w:num w:numId="5" w16cid:durableId="1206916816">
    <w:abstractNumId w:val="2"/>
  </w:num>
  <w:num w:numId="6" w16cid:durableId="514727961">
    <w:abstractNumId w:val="3"/>
  </w:num>
  <w:num w:numId="7" w16cid:durableId="1601065927">
    <w:abstractNumId w:val="4"/>
  </w:num>
  <w:num w:numId="8" w16cid:durableId="1475874311">
    <w:abstractNumId w:val="7"/>
  </w:num>
  <w:num w:numId="9" w16cid:durableId="1749764545">
    <w:abstractNumId w:val="0"/>
  </w:num>
  <w:num w:numId="10" w16cid:durableId="1769740335">
    <w:abstractNumId w:val="10"/>
  </w:num>
  <w:num w:numId="11" w16cid:durableId="1779595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E75"/>
    <w:rsid w:val="00001325"/>
    <w:rsid w:val="000065ED"/>
    <w:rsid w:val="000104C6"/>
    <w:rsid w:val="00011FEE"/>
    <w:rsid w:val="00014354"/>
    <w:rsid w:val="00014988"/>
    <w:rsid w:val="00024005"/>
    <w:rsid w:val="0003105F"/>
    <w:rsid w:val="00032D87"/>
    <w:rsid w:val="00034833"/>
    <w:rsid w:val="000362BD"/>
    <w:rsid w:val="00036DC5"/>
    <w:rsid w:val="000370DF"/>
    <w:rsid w:val="00042081"/>
    <w:rsid w:val="00043D0E"/>
    <w:rsid w:val="00045F35"/>
    <w:rsid w:val="000553E8"/>
    <w:rsid w:val="000634CF"/>
    <w:rsid w:val="000712B4"/>
    <w:rsid w:val="000729BF"/>
    <w:rsid w:val="0008493B"/>
    <w:rsid w:val="00087D33"/>
    <w:rsid w:val="00091CC1"/>
    <w:rsid w:val="00095799"/>
    <w:rsid w:val="000A3629"/>
    <w:rsid w:val="000B1971"/>
    <w:rsid w:val="000B1D81"/>
    <w:rsid w:val="000C1937"/>
    <w:rsid w:val="000C6D99"/>
    <w:rsid w:val="000D1CFD"/>
    <w:rsid w:val="000D7F54"/>
    <w:rsid w:val="000E0B7F"/>
    <w:rsid w:val="000E0D5E"/>
    <w:rsid w:val="000E5274"/>
    <w:rsid w:val="000E55DA"/>
    <w:rsid w:val="0010349B"/>
    <w:rsid w:val="001048A0"/>
    <w:rsid w:val="001052CB"/>
    <w:rsid w:val="00110F56"/>
    <w:rsid w:val="00111672"/>
    <w:rsid w:val="0011490B"/>
    <w:rsid w:val="00116DBB"/>
    <w:rsid w:val="001213D3"/>
    <w:rsid w:val="00122C0E"/>
    <w:rsid w:val="00125179"/>
    <w:rsid w:val="00131CA6"/>
    <w:rsid w:val="00131EE8"/>
    <w:rsid w:val="00132B0B"/>
    <w:rsid w:val="0013384B"/>
    <w:rsid w:val="0014268E"/>
    <w:rsid w:val="00151565"/>
    <w:rsid w:val="00151854"/>
    <w:rsid w:val="00153C5D"/>
    <w:rsid w:val="00155885"/>
    <w:rsid w:val="00157E4D"/>
    <w:rsid w:val="00165D99"/>
    <w:rsid w:val="00173C4E"/>
    <w:rsid w:val="00175A39"/>
    <w:rsid w:val="00185CB4"/>
    <w:rsid w:val="001907AF"/>
    <w:rsid w:val="00195CEC"/>
    <w:rsid w:val="001A0A46"/>
    <w:rsid w:val="001A1FC6"/>
    <w:rsid w:val="001B0FEC"/>
    <w:rsid w:val="001B3C20"/>
    <w:rsid w:val="001C0DA8"/>
    <w:rsid w:val="001C2748"/>
    <w:rsid w:val="001D197A"/>
    <w:rsid w:val="001D23B9"/>
    <w:rsid w:val="001D24E1"/>
    <w:rsid w:val="001D5002"/>
    <w:rsid w:val="001D689A"/>
    <w:rsid w:val="001E1582"/>
    <w:rsid w:val="001E1FA0"/>
    <w:rsid w:val="001E66B6"/>
    <w:rsid w:val="001E6C95"/>
    <w:rsid w:val="001F2628"/>
    <w:rsid w:val="001F6745"/>
    <w:rsid w:val="0020026D"/>
    <w:rsid w:val="002009AA"/>
    <w:rsid w:val="00203FAB"/>
    <w:rsid w:val="00215731"/>
    <w:rsid w:val="00216E67"/>
    <w:rsid w:val="00221413"/>
    <w:rsid w:val="00221D06"/>
    <w:rsid w:val="00222B4F"/>
    <w:rsid w:val="002515F1"/>
    <w:rsid w:val="00252D20"/>
    <w:rsid w:val="00253F20"/>
    <w:rsid w:val="0025795B"/>
    <w:rsid w:val="00262B47"/>
    <w:rsid w:val="00265E8B"/>
    <w:rsid w:val="00270765"/>
    <w:rsid w:val="00271104"/>
    <w:rsid w:val="0027114C"/>
    <w:rsid w:val="00271FF5"/>
    <w:rsid w:val="00283017"/>
    <w:rsid w:val="00286B53"/>
    <w:rsid w:val="00290819"/>
    <w:rsid w:val="002917F9"/>
    <w:rsid w:val="002A7809"/>
    <w:rsid w:val="002B4C87"/>
    <w:rsid w:val="002B65A7"/>
    <w:rsid w:val="002B77EC"/>
    <w:rsid w:val="002C3105"/>
    <w:rsid w:val="002C5C05"/>
    <w:rsid w:val="002D0537"/>
    <w:rsid w:val="002D3A0E"/>
    <w:rsid w:val="002D3E94"/>
    <w:rsid w:val="002D780F"/>
    <w:rsid w:val="002E3BDB"/>
    <w:rsid w:val="002F25BF"/>
    <w:rsid w:val="002F4F90"/>
    <w:rsid w:val="00303F24"/>
    <w:rsid w:val="003068A3"/>
    <w:rsid w:val="00322943"/>
    <w:rsid w:val="003248D0"/>
    <w:rsid w:val="00325F87"/>
    <w:rsid w:val="00335313"/>
    <w:rsid w:val="00346FF8"/>
    <w:rsid w:val="00351F83"/>
    <w:rsid w:val="003627C8"/>
    <w:rsid w:val="00364732"/>
    <w:rsid w:val="0037014E"/>
    <w:rsid w:val="00373534"/>
    <w:rsid w:val="00374286"/>
    <w:rsid w:val="00375A44"/>
    <w:rsid w:val="0037744C"/>
    <w:rsid w:val="003823E1"/>
    <w:rsid w:val="00382AE9"/>
    <w:rsid w:val="00387158"/>
    <w:rsid w:val="003918B4"/>
    <w:rsid w:val="0039435B"/>
    <w:rsid w:val="003B4845"/>
    <w:rsid w:val="003B636F"/>
    <w:rsid w:val="003C5840"/>
    <w:rsid w:val="003E1565"/>
    <w:rsid w:val="003E25EC"/>
    <w:rsid w:val="003F0BA7"/>
    <w:rsid w:val="003F4D04"/>
    <w:rsid w:val="003F6CC9"/>
    <w:rsid w:val="004032BA"/>
    <w:rsid w:val="00405CF9"/>
    <w:rsid w:val="00412107"/>
    <w:rsid w:val="0041735E"/>
    <w:rsid w:val="004253AE"/>
    <w:rsid w:val="00432C17"/>
    <w:rsid w:val="00437A7B"/>
    <w:rsid w:val="00440466"/>
    <w:rsid w:val="004414A2"/>
    <w:rsid w:val="004419B5"/>
    <w:rsid w:val="0044559A"/>
    <w:rsid w:val="00452902"/>
    <w:rsid w:val="0045365D"/>
    <w:rsid w:val="00454668"/>
    <w:rsid w:val="0046101D"/>
    <w:rsid w:val="00465B2D"/>
    <w:rsid w:val="004672B0"/>
    <w:rsid w:val="00467E98"/>
    <w:rsid w:val="00470821"/>
    <w:rsid w:val="00474257"/>
    <w:rsid w:val="00475EF8"/>
    <w:rsid w:val="00476B48"/>
    <w:rsid w:val="004807F5"/>
    <w:rsid w:val="00483058"/>
    <w:rsid w:val="00492C73"/>
    <w:rsid w:val="004A0A30"/>
    <w:rsid w:val="004A56CB"/>
    <w:rsid w:val="004B13E8"/>
    <w:rsid w:val="004B4B3F"/>
    <w:rsid w:val="004C0D3E"/>
    <w:rsid w:val="004C1901"/>
    <w:rsid w:val="004C57F0"/>
    <w:rsid w:val="004C5D5F"/>
    <w:rsid w:val="004C679F"/>
    <w:rsid w:val="004D08A3"/>
    <w:rsid w:val="004D2F38"/>
    <w:rsid w:val="004D4177"/>
    <w:rsid w:val="004D6F7D"/>
    <w:rsid w:val="004D788C"/>
    <w:rsid w:val="004E00F3"/>
    <w:rsid w:val="004F57AB"/>
    <w:rsid w:val="004F5FCB"/>
    <w:rsid w:val="005115A2"/>
    <w:rsid w:val="00514215"/>
    <w:rsid w:val="0051545D"/>
    <w:rsid w:val="00517D5F"/>
    <w:rsid w:val="0052333E"/>
    <w:rsid w:val="00524CE1"/>
    <w:rsid w:val="00527287"/>
    <w:rsid w:val="00527F8A"/>
    <w:rsid w:val="0054083F"/>
    <w:rsid w:val="00540C48"/>
    <w:rsid w:val="0054208A"/>
    <w:rsid w:val="00545E68"/>
    <w:rsid w:val="00562CA0"/>
    <w:rsid w:val="00570357"/>
    <w:rsid w:val="0057123C"/>
    <w:rsid w:val="00592F7B"/>
    <w:rsid w:val="005971A4"/>
    <w:rsid w:val="00597229"/>
    <w:rsid w:val="005A19F8"/>
    <w:rsid w:val="005A3133"/>
    <w:rsid w:val="005A6E74"/>
    <w:rsid w:val="005B6A37"/>
    <w:rsid w:val="005C0993"/>
    <w:rsid w:val="005C2A53"/>
    <w:rsid w:val="005C580D"/>
    <w:rsid w:val="005C6F5F"/>
    <w:rsid w:val="005D001F"/>
    <w:rsid w:val="005D2E7C"/>
    <w:rsid w:val="005D3D76"/>
    <w:rsid w:val="005D493F"/>
    <w:rsid w:val="005D591A"/>
    <w:rsid w:val="005E1784"/>
    <w:rsid w:val="005E3B79"/>
    <w:rsid w:val="005E52BE"/>
    <w:rsid w:val="005E5E0E"/>
    <w:rsid w:val="005F0196"/>
    <w:rsid w:val="005F55DE"/>
    <w:rsid w:val="00600632"/>
    <w:rsid w:val="00600AD7"/>
    <w:rsid w:val="006026DA"/>
    <w:rsid w:val="0061327D"/>
    <w:rsid w:val="00620F23"/>
    <w:rsid w:val="00625192"/>
    <w:rsid w:val="006271A5"/>
    <w:rsid w:val="006441E7"/>
    <w:rsid w:val="00647812"/>
    <w:rsid w:val="00666222"/>
    <w:rsid w:val="00671A64"/>
    <w:rsid w:val="00675C89"/>
    <w:rsid w:val="00685368"/>
    <w:rsid w:val="00692C0D"/>
    <w:rsid w:val="00697317"/>
    <w:rsid w:val="006A3262"/>
    <w:rsid w:val="006A70C9"/>
    <w:rsid w:val="006B129A"/>
    <w:rsid w:val="006B4BC9"/>
    <w:rsid w:val="006C0B96"/>
    <w:rsid w:val="006C4626"/>
    <w:rsid w:val="006D6A5D"/>
    <w:rsid w:val="006E0293"/>
    <w:rsid w:val="006E119C"/>
    <w:rsid w:val="006E5A8D"/>
    <w:rsid w:val="006F0622"/>
    <w:rsid w:val="006F4480"/>
    <w:rsid w:val="006F4B50"/>
    <w:rsid w:val="006F4FF9"/>
    <w:rsid w:val="00705C78"/>
    <w:rsid w:val="00707666"/>
    <w:rsid w:val="0071650B"/>
    <w:rsid w:val="00716824"/>
    <w:rsid w:val="00720775"/>
    <w:rsid w:val="00720EC4"/>
    <w:rsid w:val="00723A9E"/>
    <w:rsid w:val="00725FFC"/>
    <w:rsid w:val="007261FE"/>
    <w:rsid w:val="007354C3"/>
    <w:rsid w:val="007432F6"/>
    <w:rsid w:val="00745F30"/>
    <w:rsid w:val="007641FB"/>
    <w:rsid w:val="00775B53"/>
    <w:rsid w:val="00776603"/>
    <w:rsid w:val="00783287"/>
    <w:rsid w:val="00786ACE"/>
    <w:rsid w:val="00793A5E"/>
    <w:rsid w:val="00794F7D"/>
    <w:rsid w:val="007A2CE4"/>
    <w:rsid w:val="007B1298"/>
    <w:rsid w:val="007B59D6"/>
    <w:rsid w:val="007B699A"/>
    <w:rsid w:val="007C17A7"/>
    <w:rsid w:val="007C289C"/>
    <w:rsid w:val="007C38F8"/>
    <w:rsid w:val="007C44C7"/>
    <w:rsid w:val="007C59C2"/>
    <w:rsid w:val="007D3F3B"/>
    <w:rsid w:val="007D6E75"/>
    <w:rsid w:val="007E33FE"/>
    <w:rsid w:val="007F1711"/>
    <w:rsid w:val="007F4561"/>
    <w:rsid w:val="00800873"/>
    <w:rsid w:val="00802598"/>
    <w:rsid w:val="00804C06"/>
    <w:rsid w:val="008111D2"/>
    <w:rsid w:val="008160BC"/>
    <w:rsid w:val="0082166D"/>
    <w:rsid w:val="00830B61"/>
    <w:rsid w:val="00831098"/>
    <w:rsid w:val="008347CE"/>
    <w:rsid w:val="00836E8F"/>
    <w:rsid w:val="008427A2"/>
    <w:rsid w:val="00862E79"/>
    <w:rsid w:val="00864B7D"/>
    <w:rsid w:val="00871DDD"/>
    <w:rsid w:val="00873459"/>
    <w:rsid w:val="00875EAB"/>
    <w:rsid w:val="0088136D"/>
    <w:rsid w:val="00883964"/>
    <w:rsid w:val="00887340"/>
    <w:rsid w:val="0088756F"/>
    <w:rsid w:val="00887655"/>
    <w:rsid w:val="008939F5"/>
    <w:rsid w:val="00894B1C"/>
    <w:rsid w:val="008A6A5B"/>
    <w:rsid w:val="008B237E"/>
    <w:rsid w:val="008B674A"/>
    <w:rsid w:val="008C11BC"/>
    <w:rsid w:val="008D52D1"/>
    <w:rsid w:val="008E6143"/>
    <w:rsid w:val="008F1F2A"/>
    <w:rsid w:val="008F2AED"/>
    <w:rsid w:val="008F6CFF"/>
    <w:rsid w:val="009004E1"/>
    <w:rsid w:val="00913103"/>
    <w:rsid w:val="00927E20"/>
    <w:rsid w:val="00934D01"/>
    <w:rsid w:val="00935926"/>
    <w:rsid w:val="00937670"/>
    <w:rsid w:val="00937DA9"/>
    <w:rsid w:val="009412EA"/>
    <w:rsid w:val="00945324"/>
    <w:rsid w:val="0095297C"/>
    <w:rsid w:val="00971168"/>
    <w:rsid w:val="00972757"/>
    <w:rsid w:val="0097680A"/>
    <w:rsid w:val="009777F7"/>
    <w:rsid w:val="009903AB"/>
    <w:rsid w:val="00992FF7"/>
    <w:rsid w:val="009B19E8"/>
    <w:rsid w:val="009B34E4"/>
    <w:rsid w:val="009B4D97"/>
    <w:rsid w:val="009B7748"/>
    <w:rsid w:val="009C2F36"/>
    <w:rsid w:val="009D41A2"/>
    <w:rsid w:val="009D5C54"/>
    <w:rsid w:val="009D7F72"/>
    <w:rsid w:val="009E103C"/>
    <w:rsid w:val="009E3FAC"/>
    <w:rsid w:val="009E5FDA"/>
    <w:rsid w:val="009F0B31"/>
    <w:rsid w:val="009F1469"/>
    <w:rsid w:val="009F4040"/>
    <w:rsid w:val="009F5290"/>
    <w:rsid w:val="009F5788"/>
    <w:rsid w:val="00A022AA"/>
    <w:rsid w:val="00A11CAA"/>
    <w:rsid w:val="00A138F7"/>
    <w:rsid w:val="00A17B40"/>
    <w:rsid w:val="00A228F9"/>
    <w:rsid w:val="00A23A56"/>
    <w:rsid w:val="00A36161"/>
    <w:rsid w:val="00A3731A"/>
    <w:rsid w:val="00A40BDD"/>
    <w:rsid w:val="00A5517A"/>
    <w:rsid w:val="00A664AF"/>
    <w:rsid w:val="00A718B4"/>
    <w:rsid w:val="00A7430F"/>
    <w:rsid w:val="00A7640F"/>
    <w:rsid w:val="00A80DE4"/>
    <w:rsid w:val="00A8218F"/>
    <w:rsid w:val="00A826FF"/>
    <w:rsid w:val="00A96B72"/>
    <w:rsid w:val="00AA204D"/>
    <w:rsid w:val="00AA37EC"/>
    <w:rsid w:val="00AB01BC"/>
    <w:rsid w:val="00AB1068"/>
    <w:rsid w:val="00AB5834"/>
    <w:rsid w:val="00AB6870"/>
    <w:rsid w:val="00AC0F36"/>
    <w:rsid w:val="00AE1BD8"/>
    <w:rsid w:val="00AE4202"/>
    <w:rsid w:val="00AE6C34"/>
    <w:rsid w:val="00B054E0"/>
    <w:rsid w:val="00B07DD4"/>
    <w:rsid w:val="00B123A4"/>
    <w:rsid w:val="00B14C24"/>
    <w:rsid w:val="00B151B4"/>
    <w:rsid w:val="00B177F8"/>
    <w:rsid w:val="00B216A3"/>
    <w:rsid w:val="00B25E73"/>
    <w:rsid w:val="00B265F6"/>
    <w:rsid w:val="00B346F3"/>
    <w:rsid w:val="00B43BBD"/>
    <w:rsid w:val="00B452D0"/>
    <w:rsid w:val="00B532F3"/>
    <w:rsid w:val="00B57301"/>
    <w:rsid w:val="00B64B74"/>
    <w:rsid w:val="00B6655F"/>
    <w:rsid w:val="00B70856"/>
    <w:rsid w:val="00B73AB4"/>
    <w:rsid w:val="00B80E0B"/>
    <w:rsid w:val="00B83B99"/>
    <w:rsid w:val="00B868F1"/>
    <w:rsid w:val="00B87957"/>
    <w:rsid w:val="00B968F9"/>
    <w:rsid w:val="00BA2D5F"/>
    <w:rsid w:val="00BA6A7A"/>
    <w:rsid w:val="00BB109D"/>
    <w:rsid w:val="00BC4072"/>
    <w:rsid w:val="00BC6049"/>
    <w:rsid w:val="00BC6348"/>
    <w:rsid w:val="00BD32FA"/>
    <w:rsid w:val="00BE317E"/>
    <w:rsid w:val="00BF45D9"/>
    <w:rsid w:val="00C02A56"/>
    <w:rsid w:val="00C1640E"/>
    <w:rsid w:val="00C166C7"/>
    <w:rsid w:val="00C2142E"/>
    <w:rsid w:val="00C24D58"/>
    <w:rsid w:val="00C3126D"/>
    <w:rsid w:val="00C35444"/>
    <w:rsid w:val="00C40CA2"/>
    <w:rsid w:val="00C429DD"/>
    <w:rsid w:val="00C560F1"/>
    <w:rsid w:val="00C614CD"/>
    <w:rsid w:val="00C652FA"/>
    <w:rsid w:val="00C72248"/>
    <w:rsid w:val="00C733F0"/>
    <w:rsid w:val="00C7643E"/>
    <w:rsid w:val="00C865EB"/>
    <w:rsid w:val="00C94C5E"/>
    <w:rsid w:val="00CA20AF"/>
    <w:rsid w:val="00CA414B"/>
    <w:rsid w:val="00CB241F"/>
    <w:rsid w:val="00CB646D"/>
    <w:rsid w:val="00CC5610"/>
    <w:rsid w:val="00CD678C"/>
    <w:rsid w:val="00CE16A1"/>
    <w:rsid w:val="00CE3142"/>
    <w:rsid w:val="00CF6C1D"/>
    <w:rsid w:val="00D12ABB"/>
    <w:rsid w:val="00D204ED"/>
    <w:rsid w:val="00D2055F"/>
    <w:rsid w:val="00D215B4"/>
    <w:rsid w:val="00D27CFE"/>
    <w:rsid w:val="00D3113F"/>
    <w:rsid w:val="00D32A51"/>
    <w:rsid w:val="00D3633E"/>
    <w:rsid w:val="00D370AA"/>
    <w:rsid w:val="00D42DFD"/>
    <w:rsid w:val="00D42E31"/>
    <w:rsid w:val="00D46C38"/>
    <w:rsid w:val="00D4736A"/>
    <w:rsid w:val="00D51534"/>
    <w:rsid w:val="00D52C01"/>
    <w:rsid w:val="00D56BFB"/>
    <w:rsid w:val="00D6122E"/>
    <w:rsid w:val="00D66A1E"/>
    <w:rsid w:val="00D67194"/>
    <w:rsid w:val="00D6726A"/>
    <w:rsid w:val="00D7573C"/>
    <w:rsid w:val="00D90536"/>
    <w:rsid w:val="00DA50E9"/>
    <w:rsid w:val="00DB2683"/>
    <w:rsid w:val="00DB3B3E"/>
    <w:rsid w:val="00DB6239"/>
    <w:rsid w:val="00DC0A47"/>
    <w:rsid w:val="00DC12A9"/>
    <w:rsid w:val="00DC6D20"/>
    <w:rsid w:val="00DD794C"/>
    <w:rsid w:val="00DE4D48"/>
    <w:rsid w:val="00DE5913"/>
    <w:rsid w:val="00DE5AD9"/>
    <w:rsid w:val="00DF098E"/>
    <w:rsid w:val="00DF288D"/>
    <w:rsid w:val="00DF4805"/>
    <w:rsid w:val="00E02C5E"/>
    <w:rsid w:val="00E23683"/>
    <w:rsid w:val="00E2454A"/>
    <w:rsid w:val="00E262ED"/>
    <w:rsid w:val="00E36A37"/>
    <w:rsid w:val="00E47804"/>
    <w:rsid w:val="00E514EB"/>
    <w:rsid w:val="00E52646"/>
    <w:rsid w:val="00E52A42"/>
    <w:rsid w:val="00E55F0D"/>
    <w:rsid w:val="00E6476D"/>
    <w:rsid w:val="00E6593D"/>
    <w:rsid w:val="00E7091A"/>
    <w:rsid w:val="00E70E72"/>
    <w:rsid w:val="00E718CD"/>
    <w:rsid w:val="00E749C1"/>
    <w:rsid w:val="00E77226"/>
    <w:rsid w:val="00E77988"/>
    <w:rsid w:val="00E81337"/>
    <w:rsid w:val="00E83C3E"/>
    <w:rsid w:val="00E93F3F"/>
    <w:rsid w:val="00EA0E58"/>
    <w:rsid w:val="00EA101E"/>
    <w:rsid w:val="00EA2DE8"/>
    <w:rsid w:val="00EA49F6"/>
    <w:rsid w:val="00EA4AB1"/>
    <w:rsid w:val="00EA786E"/>
    <w:rsid w:val="00EB1115"/>
    <w:rsid w:val="00EB464F"/>
    <w:rsid w:val="00EB656F"/>
    <w:rsid w:val="00EC16E0"/>
    <w:rsid w:val="00EC4885"/>
    <w:rsid w:val="00EC6CE7"/>
    <w:rsid w:val="00ED7239"/>
    <w:rsid w:val="00ED732A"/>
    <w:rsid w:val="00EE1172"/>
    <w:rsid w:val="00EE1AD1"/>
    <w:rsid w:val="00EE290C"/>
    <w:rsid w:val="00EE45D9"/>
    <w:rsid w:val="00EF3A74"/>
    <w:rsid w:val="00F00D97"/>
    <w:rsid w:val="00F01D40"/>
    <w:rsid w:val="00F04F6D"/>
    <w:rsid w:val="00F138EC"/>
    <w:rsid w:val="00F20023"/>
    <w:rsid w:val="00F20CA9"/>
    <w:rsid w:val="00F217CF"/>
    <w:rsid w:val="00F303E4"/>
    <w:rsid w:val="00F334ED"/>
    <w:rsid w:val="00F34393"/>
    <w:rsid w:val="00F411DB"/>
    <w:rsid w:val="00F51481"/>
    <w:rsid w:val="00F54374"/>
    <w:rsid w:val="00F546BB"/>
    <w:rsid w:val="00F54B5C"/>
    <w:rsid w:val="00F560C4"/>
    <w:rsid w:val="00F600D2"/>
    <w:rsid w:val="00F60A64"/>
    <w:rsid w:val="00F775E7"/>
    <w:rsid w:val="00F809BE"/>
    <w:rsid w:val="00FA0B90"/>
    <w:rsid w:val="00FA2E33"/>
    <w:rsid w:val="00FB088A"/>
    <w:rsid w:val="00FB3D21"/>
    <w:rsid w:val="00FB4F53"/>
    <w:rsid w:val="00FC35AD"/>
    <w:rsid w:val="00FC4138"/>
    <w:rsid w:val="00FC5E84"/>
    <w:rsid w:val="00FC76B5"/>
    <w:rsid w:val="00FD14F2"/>
    <w:rsid w:val="00FD2380"/>
    <w:rsid w:val="00FE644A"/>
    <w:rsid w:val="00FE6B17"/>
    <w:rsid w:val="00FF11C2"/>
    <w:rsid w:val="00FF7769"/>
    <w:rsid w:val="026EF9BF"/>
    <w:rsid w:val="0386FD25"/>
    <w:rsid w:val="0B6FE071"/>
    <w:rsid w:val="0E5AEB20"/>
    <w:rsid w:val="1A77D02D"/>
    <w:rsid w:val="1B99EA1A"/>
    <w:rsid w:val="20B2840B"/>
    <w:rsid w:val="2298D260"/>
    <w:rsid w:val="22B3F108"/>
    <w:rsid w:val="23046DE9"/>
    <w:rsid w:val="2352374B"/>
    <w:rsid w:val="26C95C69"/>
    <w:rsid w:val="291C85D6"/>
    <w:rsid w:val="2C6FB2C4"/>
    <w:rsid w:val="2DB5F953"/>
    <w:rsid w:val="33AE096C"/>
    <w:rsid w:val="3513E559"/>
    <w:rsid w:val="398EF154"/>
    <w:rsid w:val="3DFBC753"/>
    <w:rsid w:val="438423B2"/>
    <w:rsid w:val="45F17A28"/>
    <w:rsid w:val="4D6E9874"/>
    <w:rsid w:val="4E9C520F"/>
    <w:rsid w:val="50B39848"/>
    <w:rsid w:val="53402F9A"/>
    <w:rsid w:val="6011085B"/>
    <w:rsid w:val="6170EF7A"/>
    <w:rsid w:val="65B40587"/>
    <w:rsid w:val="71FB744A"/>
    <w:rsid w:val="721C7D43"/>
    <w:rsid w:val="744B78AC"/>
    <w:rsid w:val="7991983D"/>
    <w:rsid w:val="7C93C671"/>
    <w:rsid w:val="7DF8BBE1"/>
    <w:rsid w:val="7E68B8A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B419AE3"/>
  <w15:docId w15:val="{9BAD0757-3A9A-4AC2-8936-97CBB841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6E75"/>
    <w:rPr>
      <w:rFonts w:ascii="Times New Roman" w:hAnsi="Times New Roman"/>
      <w:sz w:val="24"/>
    </w:rPr>
  </w:style>
  <w:style w:type="paragraph" w:styleId="Heading1">
    <w:name w:val="heading 1"/>
    <w:basedOn w:val="Normal"/>
    <w:next w:val="Normal"/>
    <w:link w:val="Heading1Char"/>
    <w:autoRedefine/>
    <w:uiPriority w:val="9"/>
    <w:qFormat/>
    <w:rsid w:val="00FC5E84"/>
    <w:pPr>
      <w:keepNext/>
      <w:keepLines/>
      <w:spacing w:after="0" w:line="240" w:lineRule="auto"/>
      <w:outlineLvl w:val="0"/>
    </w:pPr>
    <w:rPr>
      <w:rFonts w:eastAsiaTheme="majorEastAsia" w:cstheme="majorBidi"/>
      <w:b/>
      <w:bCs/>
      <w:color w:val="000000" w:themeColor="text1"/>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E84"/>
    <w:rPr>
      <w:rFonts w:ascii="Times New Roman" w:hAnsi="Times New Roman" w:eastAsiaTheme="majorEastAsia" w:cstheme="majorBidi"/>
      <w:b/>
      <w:bCs/>
      <w:color w:val="000000" w:themeColor="text1"/>
      <w:sz w:val="24"/>
      <w:szCs w:val="28"/>
    </w:rPr>
  </w:style>
  <w:style w:type="paragraph" w:styleId="ListParagraph">
    <w:name w:val="List Paragraph"/>
    <w:basedOn w:val="Normal"/>
    <w:uiPriority w:val="34"/>
    <w:qFormat/>
    <w:rsid w:val="006026DA"/>
    <w:pPr>
      <w:ind w:left="720"/>
      <w:contextualSpacing/>
    </w:pPr>
    <w:rPr>
      <w:rFonts w:ascii="Calibri" w:eastAsia="Calibri" w:hAnsi="Calibri" w:cs="Times New Roman"/>
      <w:sz w:val="22"/>
    </w:rPr>
  </w:style>
  <w:style w:type="table" w:styleId="TableGrid">
    <w:name w:val="Table Grid"/>
    <w:basedOn w:val="TableNormal"/>
    <w:uiPriority w:val="59"/>
    <w:rsid w:val="00602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1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1D2"/>
    <w:rPr>
      <w:rFonts w:ascii="Times New Roman" w:hAnsi="Times New Roman"/>
      <w:sz w:val="24"/>
    </w:rPr>
  </w:style>
  <w:style w:type="paragraph" w:styleId="Footer">
    <w:name w:val="footer"/>
    <w:basedOn w:val="Normal"/>
    <w:link w:val="FooterChar"/>
    <w:uiPriority w:val="99"/>
    <w:unhideWhenUsed/>
    <w:rsid w:val="00811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1D2"/>
    <w:rPr>
      <w:rFonts w:ascii="Times New Roman" w:hAnsi="Times New Roman"/>
      <w:sz w:val="24"/>
    </w:rPr>
  </w:style>
  <w:style w:type="paragraph" w:styleId="TOCHeading">
    <w:name w:val="TOC Heading"/>
    <w:basedOn w:val="Heading1"/>
    <w:next w:val="Normal"/>
    <w:uiPriority w:val="39"/>
    <w:semiHidden/>
    <w:unhideWhenUsed/>
    <w:qFormat/>
    <w:rsid w:val="00270765"/>
    <w:pPr>
      <w:spacing w:before="480" w:line="276" w:lineRule="auto"/>
      <w:outlineLvl w:val="9"/>
    </w:pPr>
    <w:rPr>
      <w:rFonts w:asciiTheme="majorHAnsi" w:hAnsiTheme="majorHAnsi"/>
      <w:color w:val="365F91" w:themeColor="accent1" w:themeShade="BF"/>
      <w:sz w:val="28"/>
    </w:rPr>
  </w:style>
  <w:style w:type="character" w:styleId="Hyperlink">
    <w:name w:val="Hyperlink"/>
    <w:basedOn w:val="DefaultParagraphFont"/>
    <w:uiPriority w:val="99"/>
    <w:unhideWhenUsed/>
    <w:rsid w:val="00CB241F"/>
    <w:rPr>
      <w:color w:val="0000FF" w:themeColor="hyperlink"/>
      <w:u w:val="single"/>
    </w:rPr>
  </w:style>
  <w:style w:type="paragraph" w:customStyle="1" w:styleId="Default">
    <w:name w:val="Default"/>
    <w:rsid w:val="00F543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iPriority w:val="99"/>
    <w:semiHidden/>
    <w:unhideWhenUsed/>
    <w:rsid w:val="00F54374"/>
    <w:rPr>
      <w:vertAlign w:val="superscript"/>
    </w:rPr>
  </w:style>
  <w:style w:type="paragraph" w:styleId="FootnoteText">
    <w:name w:val="footnote text"/>
    <w:basedOn w:val="Normal"/>
    <w:link w:val="FootnoteTextChar"/>
    <w:uiPriority w:val="99"/>
    <w:semiHidden/>
    <w:unhideWhenUsed/>
    <w:rsid w:val="00F5437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F54374"/>
    <w:rPr>
      <w:sz w:val="20"/>
      <w:szCs w:val="20"/>
    </w:rPr>
  </w:style>
  <w:style w:type="character" w:styleId="FollowedHyperlink">
    <w:name w:val="FollowedHyperlink"/>
    <w:basedOn w:val="DefaultParagraphFont"/>
    <w:uiPriority w:val="99"/>
    <w:semiHidden/>
    <w:unhideWhenUsed/>
    <w:rsid w:val="00F54374"/>
    <w:rPr>
      <w:color w:val="800080" w:themeColor="followedHyperlink"/>
      <w:u w:val="single"/>
    </w:rPr>
  </w:style>
  <w:style w:type="paragraph" w:styleId="BalloonText">
    <w:name w:val="Balloon Text"/>
    <w:basedOn w:val="Normal"/>
    <w:link w:val="BalloonTextChar"/>
    <w:uiPriority w:val="99"/>
    <w:semiHidden/>
    <w:unhideWhenUsed/>
    <w:rsid w:val="00EB1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115"/>
    <w:rPr>
      <w:rFonts w:ascii="Tahoma" w:hAnsi="Tahoma" w:cs="Tahoma"/>
      <w:sz w:val="16"/>
      <w:szCs w:val="16"/>
    </w:rPr>
  </w:style>
  <w:style w:type="character" w:styleId="CommentReference">
    <w:name w:val="annotation reference"/>
    <w:uiPriority w:val="99"/>
    <w:rsid w:val="001C2748"/>
    <w:rPr>
      <w:sz w:val="16"/>
      <w:szCs w:val="16"/>
    </w:rPr>
  </w:style>
  <w:style w:type="paragraph" w:styleId="CommentText">
    <w:name w:val="annotation text"/>
    <w:basedOn w:val="Normal"/>
    <w:link w:val="CommentTextChar"/>
    <w:uiPriority w:val="99"/>
    <w:rsid w:val="001C2748"/>
    <w:pPr>
      <w:widowControl w:val="0"/>
      <w:autoSpaceDE w:val="0"/>
      <w:autoSpaceDN w:val="0"/>
      <w:adjustRightInd w:val="0"/>
      <w:spacing w:after="0" w:line="240" w:lineRule="auto"/>
    </w:pPr>
    <w:rPr>
      <w:rFonts w:ascii="Baskerville Old Face" w:eastAsia="Times New Roman" w:hAnsi="Baskerville Old Face" w:cs="Times New Roman"/>
      <w:sz w:val="20"/>
      <w:szCs w:val="20"/>
    </w:rPr>
  </w:style>
  <w:style w:type="character" w:customStyle="1" w:styleId="CommentTextChar">
    <w:name w:val="Comment Text Char"/>
    <w:basedOn w:val="DefaultParagraphFont"/>
    <w:link w:val="CommentText"/>
    <w:uiPriority w:val="99"/>
    <w:rsid w:val="001C2748"/>
    <w:rPr>
      <w:rFonts w:ascii="Baskerville Old Face" w:eastAsia="Times New Roman" w:hAnsi="Baskerville Old Face" w:cs="Times New Roman"/>
      <w:sz w:val="20"/>
      <w:szCs w:val="20"/>
    </w:rPr>
  </w:style>
  <w:style w:type="paragraph" w:styleId="Revision">
    <w:name w:val="Revision"/>
    <w:hidden/>
    <w:uiPriority w:val="99"/>
    <w:semiHidden/>
    <w:rsid w:val="00B07DD4"/>
    <w:pPr>
      <w:spacing w:after="0" w:line="240" w:lineRule="auto"/>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5D2E7C"/>
    <w:pPr>
      <w:widowControl/>
      <w:autoSpaceDE/>
      <w:autoSpaceDN/>
      <w:adjustRightInd/>
      <w:spacing w:after="200"/>
    </w:pPr>
    <w:rPr>
      <w:rFonts w:ascii="Times New Roman" w:hAnsi="Times New Roman" w:eastAsiaTheme="minorHAnsi" w:cstheme="minorBidi"/>
      <w:b/>
      <w:bCs/>
    </w:rPr>
  </w:style>
  <w:style w:type="character" w:customStyle="1" w:styleId="CommentSubjectChar">
    <w:name w:val="Comment Subject Char"/>
    <w:basedOn w:val="CommentTextChar"/>
    <w:link w:val="CommentSubject"/>
    <w:uiPriority w:val="99"/>
    <w:semiHidden/>
    <w:rsid w:val="005D2E7C"/>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6E119C"/>
    <w:rPr>
      <w:color w:val="2B579A"/>
      <w:shd w:val="clear" w:color="auto" w:fill="E1DFDD"/>
    </w:rPr>
  </w:style>
  <w:style w:type="character" w:customStyle="1" w:styleId="normaltextrun">
    <w:name w:val="normaltextrun"/>
    <w:basedOn w:val="DefaultParagraphFont"/>
    <w:rsid w:val="006F0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bls.gov/oes/current/oes_nat.htm"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3A53FFDED28B40B566EF83F17DFFFE" ma:contentTypeVersion="15" ma:contentTypeDescription="Create a new document." ma:contentTypeScope="" ma:versionID="ec610b029fb28251cb85604bc149f20a">
  <xsd:schema xmlns:xsd="http://www.w3.org/2001/XMLSchema" xmlns:xs="http://www.w3.org/2001/XMLSchema" xmlns:p="http://schemas.microsoft.com/office/2006/metadata/properties" xmlns:ns2="ead5de3c-0e13-43a8-b131-b80d1379c43b" targetNamespace="http://schemas.microsoft.com/office/2006/metadata/properties" ma:root="true" ma:fieldsID="9e11c40a236f2ce73d7f5d715bced1fe" ns2:_="">
    <xsd:import namespace="ead5de3c-0e13-43a8-b131-b80d1379c4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5de3c-0e13-43a8-b131-b80d1379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B8CF6-7654-42C6-8DA7-ADF4B3A6B162}">
  <ds:schemaRefs>
    <ds:schemaRef ds:uri="http://schemas.microsoft.com/sharepoint/v3/contenttype/forms"/>
  </ds:schemaRefs>
</ds:datastoreItem>
</file>

<file path=customXml/itemProps2.xml><?xml version="1.0" encoding="utf-8"?>
<ds:datastoreItem xmlns:ds="http://schemas.openxmlformats.org/officeDocument/2006/customXml" ds:itemID="{5C02CB55-D013-48E1-8B37-925912A9D4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40004E-B55E-4077-A89C-E94D1EF20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d5de3c-0e13-43a8-b131-b80d1379c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819BD7-78B7-4D6D-8059-2242585DC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1364</Words>
  <Characters>7230</Characters>
  <Application>Microsoft Office Word</Application>
  <DocSecurity>0</DocSecurity>
  <Lines>190</Lines>
  <Paragraphs>84</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Bryman, Mitch (CMS/OSORA)</cp:lastModifiedBy>
  <cp:revision>4</cp:revision>
  <cp:lastPrinted>2017-10-24T03:02:00Z</cp:lastPrinted>
  <dcterms:created xsi:type="dcterms:W3CDTF">2026-10-22T19:14:00Z</dcterms:created>
  <dcterms:modified xsi:type="dcterms:W3CDTF">2026-10-22T19:15:00Z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0x0101000B3A53FFDED28B40B566EF83F17DFFFE</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2613ae6d-5f5e-4e55-af6b-7b3de454c139</vt:lpwstr>
  </property>
  <property fmtid="{D5CDD505-2E9C-101B-9397-08002B2CF9AE}" pid="6" name="_NewReviewCycle">
    <vt:lpwstr/>
  </property>
</Properties>
</file>