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F1233" w:rsidRPr="00EF1233" w:rsidP="00EF1233" w14:paraId="77808D49" w14:textId="09EAB9C1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4"/>
        </w:rPr>
      </w:pPr>
      <w:r>
        <w:rPr>
          <w:sz w:val="24"/>
        </w:rPr>
        <w:t>JUSTIFICATION FOR A NONSUBSTANTIAL CHANGE</w:t>
      </w:r>
    </w:p>
    <w:p w:rsidR="00EF1233" w:rsidRPr="00EF1233" w:rsidP="00EF1233" w14:paraId="19B93257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4"/>
        </w:rPr>
      </w:pPr>
      <w:r w:rsidRPr="00EF1233">
        <w:rPr>
          <w:sz w:val="24"/>
        </w:rPr>
        <w:t>Generic Clearance for Medicaid and CHIP State Plan,</w:t>
      </w:r>
    </w:p>
    <w:p w:rsidR="00EF1233" w:rsidRPr="00EF1233" w:rsidP="00EF1233" w14:paraId="70CD0127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4"/>
        </w:rPr>
      </w:pPr>
      <w:r w:rsidRPr="00EF1233">
        <w:rPr>
          <w:sz w:val="24"/>
        </w:rPr>
        <w:t>Waiver, and Program Submissions</w:t>
      </w:r>
    </w:p>
    <w:p w:rsidR="00EF1233" w:rsidP="00EF1233" w14:paraId="2076A02B" w14:textId="03B2354D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4"/>
        </w:rPr>
      </w:pPr>
      <w:r w:rsidRPr="00EF1233">
        <w:rPr>
          <w:sz w:val="24"/>
        </w:rPr>
        <w:t>CMS-10398, OMB 0938-1148</w:t>
      </w:r>
    </w:p>
    <w:p w:rsidR="003418A9" w:rsidRPr="00EA1D9E" w:rsidP="003418A9" w14:paraId="45528DF1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218E2" w:rsidRPr="00EA1D9E" w:rsidP="000218E2" w14:paraId="0768E821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EA1D9E">
        <w:rPr>
          <w:b/>
          <w:sz w:val="24"/>
        </w:rPr>
        <w:t>Timeline</w:t>
      </w:r>
    </w:p>
    <w:p w:rsidR="00EA1D9E" w:rsidRPr="00EA1D9E" w:rsidP="000218E2" w14:paraId="4592629E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EA1D9E" w:rsidRPr="00EA1D9E" w:rsidP="000218E2" w14:paraId="51E3A427" w14:textId="3208F4CF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This </w:t>
      </w:r>
      <w:r w:rsidRPr="00EA1D9E" w:rsidR="00B44FAA">
        <w:rPr>
          <w:bCs/>
          <w:sz w:val="24"/>
        </w:rPr>
        <w:t>October 2026</w:t>
      </w:r>
      <w:r w:rsidR="00B44FAA">
        <w:rPr>
          <w:bCs/>
          <w:sz w:val="24"/>
        </w:rPr>
        <w:t xml:space="preserve"> </w:t>
      </w:r>
      <w:r w:rsidR="005E3139">
        <w:rPr>
          <w:bCs/>
          <w:sz w:val="24"/>
        </w:rPr>
        <w:t xml:space="preserve">request </w:t>
      </w:r>
      <w:r>
        <w:rPr>
          <w:bCs/>
          <w:sz w:val="24"/>
        </w:rPr>
        <w:t>is urgent.</w:t>
      </w:r>
      <w:r w:rsidR="009D28F6">
        <w:rPr>
          <w:bCs/>
          <w:sz w:val="24"/>
        </w:rPr>
        <w:t xml:space="preserve"> CMS is requesting OMB approval of this change as soon as possible. </w:t>
      </w:r>
      <w:r>
        <w:rPr>
          <w:bCs/>
          <w:sz w:val="24"/>
        </w:rPr>
        <w:t xml:space="preserve"> </w:t>
      </w:r>
    </w:p>
    <w:p w:rsidR="00EA1D9E" w:rsidP="000218E2" w14:paraId="3BF7450E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E90D33" w:rsidP="000218E2" w14:paraId="2FED1B8C" w14:textId="0E00CBCF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The urgency (specifically, the need to increase our burden ceiling) is in response to our </w:t>
      </w:r>
      <w:r w:rsidR="008B6449">
        <w:rPr>
          <w:bCs/>
          <w:sz w:val="24"/>
        </w:rPr>
        <w:t>short-term</w:t>
      </w:r>
      <w:r>
        <w:rPr>
          <w:bCs/>
          <w:sz w:val="24"/>
        </w:rPr>
        <w:t xml:space="preserve"> needs. </w:t>
      </w:r>
      <w:r>
        <w:rPr>
          <w:bCs/>
          <w:sz w:val="24"/>
        </w:rPr>
        <w:t xml:space="preserve">We intend to address our mid/long-term needs </w:t>
      </w:r>
      <w:r>
        <w:rPr>
          <w:bCs/>
          <w:sz w:val="24"/>
        </w:rPr>
        <w:t xml:space="preserve">through the traditional 60-/30-day PRA process. </w:t>
      </w:r>
    </w:p>
    <w:p w:rsidR="00E90D33" w:rsidP="000218E2" w14:paraId="6A3B75B7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FF4080" w:rsidP="000218E2" w14:paraId="02CF9674" w14:textId="499DDE59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The urgency </w:t>
      </w:r>
      <w:r w:rsidR="00E90D33">
        <w:rPr>
          <w:bCs/>
          <w:sz w:val="24"/>
        </w:rPr>
        <w:t xml:space="preserve">also </w:t>
      </w:r>
      <w:r>
        <w:rPr>
          <w:bCs/>
          <w:sz w:val="24"/>
        </w:rPr>
        <w:t>reflects a change of methodology for anticipating our upcoming need</w:t>
      </w:r>
      <w:r w:rsidR="00E90D33">
        <w:rPr>
          <w:bCs/>
          <w:sz w:val="24"/>
        </w:rPr>
        <w:t>s</w:t>
      </w:r>
      <w:r>
        <w:rPr>
          <w:bCs/>
          <w:sz w:val="24"/>
        </w:rPr>
        <w:t xml:space="preserve">. While our initial methodology met our needs </w:t>
      </w:r>
      <w:r w:rsidR="00E90D33">
        <w:rPr>
          <w:bCs/>
          <w:sz w:val="24"/>
        </w:rPr>
        <w:t xml:space="preserve">from </w:t>
      </w:r>
      <w:r>
        <w:rPr>
          <w:bCs/>
          <w:sz w:val="24"/>
        </w:rPr>
        <w:t xml:space="preserve">2011 – the present, </w:t>
      </w:r>
      <w:r w:rsidR="00E90D33">
        <w:rPr>
          <w:bCs/>
          <w:sz w:val="24"/>
        </w:rPr>
        <w:t xml:space="preserve">we now recognize that our initial methodology </w:t>
      </w:r>
      <w:r>
        <w:rPr>
          <w:bCs/>
          <w:sz w:val="24"/>
        </w:rPr>
        <w:t xml:space="preserve">is no longer viable for anticipating our upcoming needs. </w:t>
      </w:r>
    </w:p>
    <w:p w:rsidR="00FF4080" w:rsidRPr="00EA1D9E" w:rsidP="000218E2" w14:paraId="4973E388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218E2" w:rsidRPr="00EA1D9E" w:rsidP="000218E2" w14:paraId="0717C2CB" w14:textId="192F059E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EA1D9E">
        <w:rPr>
          <w:b/>
          <w:sz w:val="24"/>
        </w:rPr>
        <w:t>What We Are Doing</w:t>
      </w:r>
    </w:p>
    <w:p w:rsidR="00EA1D9E" w:rsidP="000218E2" w14:paraId="7C81099E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EA1D9E" w:rsidP="000218E2" w14:paraId="004B6D02" w14:textId="55F99D50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We </w:t>
      </w:r>
      <w:r w:rsidRPr="00EA1D9E">
        <w:rPr>
          <w:bCs/>
          <w:sz w:val="24"/>
        </w:rPr>
        <w:t xml:space="preserve">propose to increase our currently approved </w:t>
      </w:r>
      <w:r w:rsidR="005C1825">
        <w:rPr>
          <w:bCs/>
          <w:sz w:val="24"/>
        </w:rPr>
        <w:t xml:space="preserve">umbrella’s </w:t>
      </w:r>
      <w:r w:rsidRPr="00EA1D9E">
        <w:rPr>
          <w:bCs/>
          <w:sz w:val="24"/>
        </w:rPr>
        <w:t>burden ceiling by 10,000 hours (from 1,562,707 to 1,572,707 hr)</w:t>
      </w:r>
      <w:r>
        <w:rPr>
          <w:bCs/>
          <w:sz w:val="24"/>
        </w:rPr>
        <w:t>.</w:t>
      </w:r>
    </w:p>
    <w:p w:rsidR="0042387B" w:rsidP="000218E2" w14:paraId="6BB997E4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218E2" w:rsidRPr="00891F9D" w:rsidP="000218E2" w14:paraId="29D84A76" w14:textId="5087E0A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891F9D">
        <w:rPr>
          <w:b/>
          <w:sz w:val="24"/>
        </w:rPr>
        <w:t>Why Are We Doing It</w:t>
      </w:r>
    </w:p>
    <w:p w:rsidR="00891F9D" w:rsidP="000218E2" w14:paraId="60143BCF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340B0D" w:rsidP="00340B0D" w14:paraId="4BE4BC22" w14:textId="0260C7CE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The methodology used in our most recent update to this information collection (August 2026), which increased the burden </w:t>
      </w:r>
      <w:r w:rsidRPr="0088454F" w:rsidR="000D663B">
        <w:rPr>
          <w:bCs/>
          <w:sz w:val="24"/>
        </w:rPr>
        <w:t xml:space="preserve">in response to the demands of </w:t>
      </w:r>
      <w:r w:rsidR="0088454F">
        <w:rPr>
          <w:bCs/>
          <w:sz w:val="24"/>
        </w:rPr>
        <w:t>our</w:t>
      </w:r>
      <w:r w:rsidRPr="0088454F" w:rsidR="000D663B">
        <w:rPr>
          <w:bCs/>
          <w:sz w:val="24"/>
        </w:rPr>
        <w:t xml:space="preserve"> </w:t>
      </w:r>
      <w:r w:rsidRPr="0088454F" w:rsidR="00281BFA">
        <w:rPr>
          <w:bCs/>
          <w:sz w:val="24"/>
        </w:rPr>
        <w:t xml:space="preserve">June 3, </w:t>
      </w:r>
      <w:r w:rsidRPr="0088454F" w:rsidR="008F60E4">
        <w:rPr>
          <w:bCs/>
          <w:sz w:val="24"/>
        </w:rPr>
        <w:t>2026,</w:t>
      </w:r>
      <w:r w:rsidRPr="0088454F" w:rsidR="00281BFA">
        <w:rPr>
          <w:bCs/>
          <w:sz w:val="24"/>
        </w:rPr>
        <w:t xml:space="preserve"> </w:t>
      </w:r>
      <w:r w:rsidRPr="0088454F" w:rsidR="000D663B">
        <w:rPr>
          <w:bCs/>
          <w:sz w:val="24"/>
        </w:rPr>
        <w:t xml:space="preserve">Community Engagement </w:t>
      </w:r>
      <w:r w:rsidRPr="0088454F" w:rsidR="00FF5789">
        <w:rPr>
          <w:bCs/>
          <w:sz w:val="24"/>
        </w:rPr>
        <w:t>interim final rule with comment period</w:t>
      </w:r>
      <w:r w:rsidRPr="0088454F" w:rsidR="000D663B">
        <w:rPr>
          <w:bCs/>
          <w:sz w:val="24"/>
        </w:rPr>
        <w:t xml:space="preserve"> (</w:t>
      </w:r>
      <w:r w:rsidRPr="0088454F" w:rsidR="00281BFA">
        <w:rPr>
          <w:bCs/>
          <w:sz w:val="24"/>
        </w:rPr>
        <w:t>CMS-</w:t>
      </w:r>
      <w:r w:rsidRPr="0088454F" w:rsidR="001865DC">
        <w:rPr>
          <w:bCs/>
          <w:sz w:val="24"/>
        </w:rPr>
        <w:t>2454-IFC</w:t>
      </w:r>
      <w:r w:rsidRPr="0088454F" w:rsidR="00281BFA">
        <w:rPr>
          <w:bCs/>
          <w:sz w:val="24"/>
        </w:rPr>
        <w:t xml:space="preserve">, RIN </w:t>
      </w:r>
      <w:r w:rsidRPr="0088454F" w:rsidR="001865DC">
        <w:rPr>
          <w:bCs/>
          <w:sz w:val="24"/>
        </w:rPr>
        <w:t>0938-AV98</w:t>
      </w:r>
      <w:r w:rsidRPr="0088454F" w:rsidR="000D663B">
        <w:rPr>
          <w:bCs/>
          <w:sz w:val="24"/>
        </w:rPr>
        <w:t xml:space="preserve">) </w:t>
      </w:r>
      <w:r w:rsidR="00175B28">
        <w:rPr>
          <w:bCs/>
          <w:sz w:val="24"/>
        </w:rPr>
        <w:t xml:space="preserve"> is outdated</w:t>
      </w:r>
      <w:r w:rsidRPr="0088454F">
        <w:rPr>
          <w:bCs/>
          <w:sz w:val="24"/>
        </w:rPr>
        <w:t xml:space="preserve">. This October 2026 request aims to address those deficiencies in two phases. The first </w:t>
      </w:r>
      <w:r w:rsidR="00AE69E9">
        <w:rPr>
          <w:bCs/>
          <w:sz w:val="24"/>
        </w:rPr>
        <w:t xml:space="preserve">phase </w:t>
      </w:r>
      <w:r w:rsidRPr="0088454F">
        <w:rPr>
          <w:bCs/>
          <w:sz w:val="24"/>
        </w:rPr>
        <w:t>request</w:t>
      </w:r>
      <w:r w:rsidRPr="0088454F" w:rsidR="006776CB">
        <w:rPr>
          <w:bCs/>
          <w:sz w:val="24"/>
        </w:rPr>
        <w:t xml:space="preserve">s </w:t>
      </w:r>
      <w:r w:rsidRPr="0088454F">
        <w:rPr>
          <w:bCs/>
          <w:sz w:val="24"/>
        </w:rPr>
        <w:t xml:space="preserve">this </w:t>
      </w:r>
      <w:r w:rsidRPr="0088454F" w:rsidR="008B6449">
        <w:rPr>
          <w:bCs/>
          <w:sz w:val="24"/>
        </w:rPr>
        <w:t>10,000-hour</w:t>
      </w:r>
      <w:r w:rsidR="006B7203">
        <w:rPr>
          <w:bCs/>
          <w:sz w:val="24"/>
        </w:rPr>
        <w:t xml:space="preserve"> </w:t>
      </w:r>
      <w:r w:rsidRPr="0088454F">
        <w:rPr>
          <w:bCs/>
          <w:sz w:val="24"/>
        </w:rPr>
        <w:t>increase through the non-substantive</w:t>
      </w:r>
      <w:r>
        <w:rPr>
          <w:bCs/>
          <w:sz w:val="24"/>
        </w:rPr>
        <w:t xml:space="preserve"> change PRA process. The second </w:t>
      </w:r>
      <w:r w:rsidR="00AE69E9">
        <w:rPr>
          <w:bCs/>
          <w:sz w:val="24"/>
        </w:rPr>
        <w:t>phase</w:t>
      </w:r>
      <w:r>
        <w:rPr>
          <w:bCs/>
          <w:sz w:val="24"/>
        </w:rPr>
        <w:t>, which we are initiating simultaneously,</w:t>
      </w:r>
      <w:r w:rsidR="00AE69E9">
        <w:rPr>
          <w:bCs/>
          <w:sz w:val="24"/>
        </w:rPr>
        <w:t xml:space="preserve"> </w:t>
      </w:r>
      <w:r>
        <w:rPr>
          <w:bCs/>
          <w:sz w:val="24"/>
        </w:rPr>
        <w:t xml:space="preserve">will </w:t>
      </w:r>
      <w:r w:rsidR="00AE69E9">
        <w:rPr>
          <w:bCs/>
          <w:sz w:val="24"/>
        </w:rPr>
        <w:t xml:space="preserve">address our need for a </w:t>
      </w:r>
      <w:r w:rsidRPr="000D663B">
        <w:rPr>
          <w:bCs/>
          <w:sz w:val="24"/>
        </w:rPr>
        <w:t xml:space="preserve">larger </w:t>
      </w:r>
      <w:r w:rsidR="006776CB">
        <w:rPr>
          <w:bCs/>
          <w:sz w:val="24"/>
        </w:rPr>
        <w:t>(</w:t>
      </w:r>
      <w:r>
        <w:rPr>
          <w:bCs/>
          <w:sz w:val="24"/>
        </w:rPr>
        <w:t>TBD</w:t>
      </w:r>
      <w:r w:rsidR="006776CB">
        <w:rPr>
          <w:bCs/>
          <w:sz w:val="24"/>
        </w:rPr>
        <w:t>)</w:t>
      </w:r>
      <w:r>
        <w:rPr>
          <w:bCs/>
          <w:sz w:val="24"/>
        </w:rPr>
        <w:t xml:space="preserve"> </w:t>
      </w:r>
      <w:r w:rsidRPr="000D663B">
        <w:rPr>
          <w:bCs/>
          <w:sz w:val="24"/>
        </w:rPr>
        <w:t>increase through the traditional 60-/30-day PRA process.</w:t>
      </w:r>
    </w:p>
    <w:p w:rsidR="000D663B" w:rsidP="000218E2" w14:paraId="7554054F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891F9D" w:rsidP="000218E2" w14:paraId="2174DF1A" w14:textId="3D0FA5C3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As demonstrated below, our </w:t>
      </w:r>
      <w:r w:rsidRPr="005C1825" w:rsidR="008B6449">
        <w:rPr>
          <w:bCs/>
          <w:sz w:val="24"/>
        </w:rPr>
        <w:t>1,562,707</w:t>
      </w:r>
      <w:r w:rsidR="008B6449">
        <w:rPr>
          <w:bCs/>
          <w:sz w:val="24"/>
        </w:rPr>
        <w:t>-hour</w:t>
      </w:r>
      <w:r w:rsidR="005C1825">
        <w:rPr>
          <w:bCs/>
          <w:sz w:val="24"/>
        </w:rPr>
        <w:t xml:space="preserve"> </w:t>
      </w:r>
      <w:r w:rsidRPr="00EE5DEA">
        <w:rPr>
          <w:bCs/>
          <w:sz w:val="24"/>
        </w:rPr>
        <w:t>ceiling will be reached by our pending collection of information submissions</w:t>
      </w:r>
      <w:r w:rsidR="009C0642">
        <w:rPr>
          <w:bCs/>
          <w:sz w:val="24"/>
        </w:rPr>
        <w:t xml:space="preserve"> </w:t>
      </w:r>
      <w:r w:rsidR="00EA528F">
        <w:rPr>
          <w:bCs/>
          <w:sz w:val="24"/>
        </w:rPr>
        <w:t>in the near-term</w:t>
      </w:r>
      <w:r>
        <w:rPr>
          <w:bCs/>
          <w:sz w:val="24"/>
        </w:rPr>
        <w:t xml:space="preserve"> Th</w:t>
      </w:r>
      <w:r w:rsidR="005C1825">
        <w:rPr>
          <w:bCs/>
          <w:sz w:val="24"/>
        </w:rPr>
        <w:t>e</w:t>
      </w:r>
      <w:r w:rsidR="009C0642">
        <w:rPr>
          <w:bCs/>
          <w:sz w:val="24"/>
        </w:rPr>
        <w:t xml:space="preserve"> increase that is the focus of this change request</w:t>
      </w:r>
      <w:r w:rsidR="005C1825">
        <w:rPr>
          <w:bCs/>
          <w:sz w:val="24"/>
        </w:rPr>
        <w:t xml:space="preserve"> is needed </w:t>
      </w:r>
      <w:r w:rsidR="00411A70">
        <w:rPr>
          <w:bCs/>
          <w:sz w:val="24"/>
        </w:rPr>
        <w:t>since our current</w:t>
      </w:r>
      <w:r>
        <w:rPr>
          <w:bCs/>
          <w:sz w:val="24"/>
        </w:rPr>
        <w:t xml:space="preserve"> </w:t>
      </w:r>
      <w:r w:rsidR="005C1825">
        <w:rPr>
          <w:bCs/>
          <w:sz w:val="24"/>
        </w:rPr>
        <w:t>c</w:t>
      </w:r>
      <w:r>
        <w:rPr>
          <w:bCs/>
          <w:sz w:val="24"/>
        </w:rPr>
        <w:t xml:space="preserve">eiling </w:t>
      </w:r>
      <w:r w:rsidR="00583C5C">
        <w:rPr>
          <w:bCs/>
          <w:sz w:val="24"/>
        </w:rPr>
        <w:t>is near that threshold.</w:t>
      </w:r>
    </w:p>
    <w:p w:rsidR="007A5EC0" w:rsidP="007A5EC0" w14:paraId="409240CF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34"/>
        <w:gridCol w:w="1741"/>
      </w:tblGrid>
      <w:tr w14:paraId="683B1F2A" w14:textId="77777777" w:rsidTr="00376A13">
        <w:tblPrEx>
          <w:tblW w:w="917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00"/>
        </w:trPr>
        <w:tc>
          <w:tcPr>
            <w:tcW w:w="9175" w:type="dxa"/>
            <w:gridSpan w:val="2"/>
            <w:vAlign w:val="center"/>
            <w:hideMark/>
          </w:tcPr>
          <w:p w:rsidR="007A5EC0" w:rsidRPr="0000495A" w:rsidP="00376A13" w14:paraId="45CD18BF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Collections (as of 10/21/2026)</w:t>
            </w:r>
          </w:p>
        </w:tc>
      </w:tr>
      <w:tr w14:paraId="4DC100DE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shd w:val="clear" w:color="auto" w:fill="F2F2F2" w:themeFill="background1" w:themeFillShade="F2"/>
            <w:vAlign w:val="bottom"/>
            <w:hideMark/>
          </w:tcPr>
          <w:p w:rsidR="007A5EC0" w:rsidRPr="0000495A" w:rsidP="00376A13" w14:paraId="3F278EE9" w14:textId="48FB82B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 xml:space="preserve">Current </w:t>
            </w:r>
            <w:r w:rsidRPr="0000495A">
              <w:rPr>
                <w:color w:val="000000"/>
                <w:sz w:val="22"/>
                <w:szCs w:val="22"/>
              </w:rPr>
              <w:t>Burden Ceiling (A)</w:t>
            </w:r>
          </w:p>
        </w:tc>
        <w:tc>
          <w:tcPr>
            <w:tcW w:w="1741" w:type="dxa"/>
            <w:shd w:val="clear" w:color="auto" w:fill="F2F2F2" w:themeFill="background1" w:themeFillShade="F2"/>
            <w:noWrap/>
            <w:vAlign w:val="center"/>
            <w:hideMark/>
          </w:tcPr>
          <w:p w:rsidR="007A5EC0" w:rsidRPr="0000495A" w:rsidP="00376A13" w14:paraId="6BA255C3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1,562,707</w:t>
            </w:r>
          </w:p>
        </w:tc>
      </w:tr>
      <w:tr w14:paraId="4C797B94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shd w:val="clear" w:color="auto" w:fill="F2F2F2" w:themeFill="background1" w:themeFillShade="F2"/>
            <w:vAlign w:val="bottom"/>
          </w:tcPr>
          <w:p w:rsidR="007A5EC0" w:rsidRPr="0000495A" w:rsidP="00376A13" w14:paraId="004B1533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Active Individual Collections (B)</w:t>
            </w:r>
          </w:p>
        </w:tc>
        <w:tc>
          <w:tcPr>
            <w:tcW w:w="1741" w:type="dxa"/>
            <w:shd w:val="clear" w:color="auto" w:fill="F2F2F2" w:themeFill="background1" w:themeFillShade="F2"/>
            <w:noWrap/>
            <w:vAlign w:val="center"/>
          </w:tcPr>
          <w:p w:rsidR="007A5EC0" w:rsidRPr="0000495A" w:rsidP="00376A13" w14:paraId="5B79031E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(1,467,652)</w:t>
            </w:r>
          </w:p>
        </w:tc>
      </w:tr>
      <w:tr w14:paraId="294C132A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9175" w:type="dxa"/>
            <w:gridSpan w:val="2"/>
            <w:vAlign w:val="bottom"/>
          </w:tcPr>
          <w:p w:rsidR="007A5EC0" w:rsidRPr="0000495A" w:rsidP="00376A13" w14:paraId="6B86B148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Individual Collections In ROCIS</w:t>
            </w:r>
          </w:p>
        </w:tc>
      </w:tr>
      <w:tr w14:paraId="5D526EEE" w14:textId="77777777" w:rsidTr="00376A13">
        <w:tblPrEx>
          <w:tblW w:w="9175" w:type="dxa"/>
          <w:tblLook w:val="04A0"/>
        </w:tblPrEx>
        <w:trPr>
          <w:trHeight w:val="900"/>
        </w:trPr>
        <w:tc>
          <w:tcPr>
            <w:tcW w:w="7434" w:type="dxa"/>
            <w:vAlign w:val="bottom"/>
          </w:tcPr>
          <w:p w:rsidR="007A5EC0" w:rsidRPr="0000495A" w:rsidP="00376A13" w14:paraId="6687FD69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ROCIS (GenIC #34)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0A11861B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(5)</w:t>
            </w:r>
          </w:p>
        </w:tc>
      </w:tr>
      <w:tr w14:paraId="55E44A7C" w14:textId="77777777" w:rsidTr="00376A13">
        <w:tblPrEx>
          <w:tblW w:w="9175" w:type="dxa"/>
          <w:tblLook w:val="04A0"/>
        </w:tblPrEx>
        <w:trPr>
          <w:trHeight w:val="900"/>
        </w:trPr>
        <w:tc>
          <w:tcPr>
            <w:tcW w:w="7434" w:type="dxa"/>
            <w:vAlign w:val="bottom"/>
          </w:tcPr>
          <w:p w:rsidR="007A5EC0" w:rsidRPr="0000495A" w:rsidP="00376A13" w14:paraId="3E769859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ROCIS (GenIC #48)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66BF59C8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(94,984)</w:t>
            </w:r>
          </w:p>
        </w:tc>
      </w:tr>
      <w:tr w14:paraId="486087C6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shd w:val="clear" w:color="auto" w:fill="F2F2F2" w:themeFill="background1" w:themeFillShade="F2"/>
            <w:vAlign w:val="bottom"/>
          </w:tcPr>
          <w:p w:rsidR="007A5EC0" w:rsidRPr="0000495A" w:rsidP="00376A13" w14:paraId="320A686A" w14:textId="77777777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  <w:szCs w:val="22"/>
              </w:rPr>
            </w:pPr>
            <w:r w:rsidRPr="0000495A">
              <w:rPr>
                <w:i/>
                <w:iCs/>
                <w:color w:val="000000"/>
                <w:sz w:val="22"/>
                <w:szCs w:val="22"/>
              </w:rPr>
              <w:t>Subtotal: Individual Collections in ROCIS (C)</w:t>
            </w:r>
          </w:p>
        </w:tc>
        <w:tc>
          <w:tcPr>
            <w:tcW w:w="1741" w:type="dxa"/>
            <w:shd w:val="clear" w:color="auto" w:fill="F2F2F2" w:themeFill="background1" w:themeFillShade="F2"/>
            <w:noWrap/>
            <w:vAlign w:val="center"/>
          </w:tcPr>
          <w:p w:rsidR="007A5EC0" w:rsidRPr="0000495A" w:rsidP="00376A13" w14:paraId="54547D87" w14:textId="77777777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0495A">
              <w:rPr>
                <w:i/>
                <w:iCs/>
                <w:color w:val="000000"/>
                <w:sz w:val="22"/>
                <w:szCs w:val="22"/>
              </w:rPr>
              <w:t>(94,989)</w:t>
            </w:r>
          </w:p>
        </w:tc>
      </w:tr>
      <w:tr w14:paraId="1873D6E4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9175" w:type="dxa"/>
            <w:gridSpan w:val="2"/>
            <w:vAlign w:val="bottom"/>
          </w:tcPr>
          <w:p w:rsidR="007A5EC0" w:rsidRPr="0000495A" w:rsidP="00376A13" w14:paraId="3A4587B4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Upcoming Individual Collections</w:t>
            </w:r>
          </w:p>
        </w:tc>
      </w:tr>
      <w:tr w14:paraId="0178F6E3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vAlign w:val="bottom"/>
          </w:tcPr>
          <w:p w:rsidR="007A5EC0" w:rsidRPr="0000495A" w:rsidP="00376A13" w14:paraId="2F079BC8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In Progress (GenIC #37)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51F00EEA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(1,233)</w:t>
            </w:r>
          </w:p>
        </w:tc>
      </w:tr>
      <w:tr w14:paraId="0E692860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vAlign w:val="bottom"/>
          </w:tcPr>
          <w:p w:rsidR="007A5EC0" w:rsidRPr="0000495A" w:rsidP="00376A13" w14:paraId="18A407B5" w14:textId="231AEF5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Progress</w:t>
            </w:r>
            <w:r w:rsidRPr="0000495A">
              <w:rPr>
                <w:color w:val="000000"/>
                <w:sz w:val="22"/>
                <w:szCs w:val="22"/>
              </w:rPr>
              <w:t xml:space="preserve"> (GenIC #95)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67C868CB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(2,480)</w:t>
            </w:r>
          </w:p>
        </w:tc>
      </w:tr>
      <w:tr w14:paraId="7DAEE509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vAlign w:val="bottom"/>
          </w:tcPr>
          <w:p w:rsidR="007A5EC0" w:rsidRPr="0000495A" w:rsidP="00376A13" w14:paraId="733EA6F7" w14:textId="5B5DDEE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In Progress (GenIC #97)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4598457F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(168)</w:t>
            </w:r>
          </w:p>
        </w:tc>
      </w:tr>
      <w:tr w14:paraId="0F0704C6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vAlign w:val="bottom"/>
          </w:tcPr>
          <w:p w:rsidR="007A5EC0" w:rsidRPr="0000495A" w:rsidP="00376A13" w14:paraId="39958A8C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In Progress (GenIC #98)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38F0F580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(62)</w:t>
            </w:r>
          </w:p>
        </w:tc>
      </w:tr>
      <w:tr w14:paraId="1E2245EF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vAlign w:val="bottom"/>
          </w:tcPr>
          <w:p w:rsidR="007A5EC0" w:rsidRPr="0000495A" w:rsidP="00376A13" w14:paraId="1B4EC82B" w14:textId="7777777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In Progress (GenIC #102)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3861E1DA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(280)</w:t>
            </w:r>
          </w:p>
        </w:tc>
      </w:tr>
      <w:tr w14:paraId="355AD852" w14:textId="77777777" w:rsidTr="00376A13">
        <w:tblPrEx>
          <w:tblW w:w="9175" w:type="dxa"/>
          <w:tblLook w:val="04A0"/>
        </w:tblPrEx>
        <w:trPr>
          <w:trHeight w:val="600"/>
        </w:trPr>
        <w:tc>
          <w:tcPr>
            <w:tcW w:w="7434" w:type="dxa"/>
            <w:shd w:val="clear" w:color="auto" w:fill="F2F2F2" w:themeFill="background1" w:themeFillShade="F2"/>
            <w:vAlign w:val="bottom"/>
          </w:tcPr>
          <w:p w:rsidR="007A5EC0" w:rsidRPr="0000495A" w:rsidP="00376A13" w14:paraId="23E19E38" w14:textId="77777777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  <w:szCs w:val="22"/>
              </w:rPr>
            </w:pPr>
            <w:r w:rsidRPr="0000495A">
              <w:rPr>
                <w:i/>
                <w:iCs/>
                <w:color w:val="000000"/>
                <w:sz w:val="22"/>
                <w:szCs w:val="22"/>
              </w:rPr>
              <w:t>Subtotal: Upcoming Collections (D)</w:t>
            </w:r>
          </w:p>
        </w:tc>
        <w:tc>
          <w:tcPr>
            <w:tcW w:w="1741" w:type="dxa"/>
            <w:shd w:val="clear" w:color="auto" w:fill="F2F2F2" w:themeFill="background1" w:themeFillShade="F2"/>
            <w:noWrap/>
            <w:vAlign w:val="center"/>
          </w:tcPr>
          <w:p w:rsidR="007A5EC0" w:rsidRPr="0000495A" w:rsidP="00376A13" w14:paraId="217F8D42" w14:textId="77777777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0495A">
              <w:rPr>
                <w:i/>
                <w:iCs/>
                <w:color w:val="000000"/>
                <w:sz w:val="22"/>
                <w:szCs w:val="22"/>
              </w:rPr>
              <w:t>(4,223)</w:t>
            </w:r>
          </w:p>
        </w:tc>
      </w:tr>
      <w:tr w14:paraId="6DB6D34E" w14:textId="77777777" w:rsidTr="00376A13">
        <w:tblPrEx>
          <w:tblW w:w="9175" w:type="dxa"/>
          <w:tblLook w:val="04A0"/>
        </w:tblPrEx>
        <w:trPr>
          <w:trHeight w:val="300"/>
        </w:trPr>
        <w:tc>
          <w:tcPr>
            <w:tcW w:w="7434" w:type="dxa"/>
            <w:vAlign w:val="bottom"/>
          </w:tcPr>
          <w:p w:rsidR="007A5EC0" w:rsidRPr="0000495A" w:rsidP="00376A13" w14:paraId="7929963B" w14:textId="26E9A58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TOTAL SHORTFALL (A – B – C – D)</w:t>
            </w:r>
          </w:p>
        </w:tc>
        <w:tc>
          <w:tcPr>
            <w:tcW w:w="1741" w:type="dxa"/>
            <w:noWrap/>
            <w:vAlign w:val="center"/>
          </w:tcPr>
          <w:p w:rsidR="007A5EC0" w:rsidRPr="0000495A" w:rsidP="00376A13" w14:paraId="4B754A79" w14:textId="77777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495A">
              <w:rPr>
                <w:color w:val="000000"/>
                <w:sz w:val="22"/>
                <w:szCs w:val="22"/>
              </w:rPr>
              <w:t>(4,157)</w:t>
            </w:r>
          </w:p>
        </w:tc>
      </w:tr>
    </w:tbl>
    <w:p w:rsidR="007A5EC0" w:rsidP="000218E2" w14:paraId="59C0DA5F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AB0A0D" w:rsidP="000218E2" w14:paraId="54B95CCD" w14:textId="75B5EA0E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 xml:space="preserve">We request an increase of </w:t>
      </w:r>
      <w:r w:rsidRPr="00EA1D9E">
        <w:rPr>
          <w:bCs/>
          <w:sz w:val="24"/>
        </w:rPr>
        <w:t>10,000 hours</w:t>
      </w:r>
      <w:r>
        <w:rPr>
          <w:bCs/>
          <w:sz w:val="24"/>
        </w:rPr>
        <w:t xml:space="preserve"> to cover the 4,157 hour shortfall and </w:t>
      </w:r>
      <w:r w:rsidR="002A6420">
        <w:rPr>
          <w:bCs/>
          <w:sz w:val="24"/>
        </w:rPr>
        <w:t xml:space="preserve">other </w:t>
      </w:r>
      <w:r>
        <w:rPr>
          <w:bCs/>
          <w:sz w:val="24"/>
        </w:rPr>
        <w:t>individual collections over the next few months</w:t>
      </w:r>
      <w:r w:rsidR="002A1DD5">
        <w:rPr>
          <w:bCs/>
          <w:sz w:val="24"/>
        </w:rPr>
        <w:t>, while we update the overall package to better reflect CMS’ needs</w:t>
      </w:r>
      <w:r>
        <w:rPr>
          <w:bCs/>
          <w:sz w:val="24"/>
        </w:rPr>
        <w:t>.</w:t>
      </w:r>
    </w:p>
    <w:p w:rsidR="00AB0A0D" w:rsidRPr="0000495A" w:rsidP="000218E2" w14:paraId="75784470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218E2" w:rsidRPr="007A2AC2" w:rsidP="000218E2" w14:paraId="63EA376F" w14:textId="54ECB3D3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7A2AC2">
        <w:rPr>
          <w:b/>
          <w:sz w:val="24"/>
        </w:rPr>
        <w:t>Why This Is a Non-Substantive Change</w:t>
      </w:r>
    </w:p>
    <w:p w:rsidR="00EE5DEA" w:rsidP="000218E2" w14:paraId="00C96484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7F34B4" w:rsidP="007F34B4" w14:paraId="29194FE7" w14:textId="536AC185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>With the exception of increasing the umbrella’s burden ceiling, we are not proposing any other changes to our umbrella’s overarching Supporting Statement.</w:t>
      </w:r>
      <w:r w:rsidR="006776CB">
        <w:rPr>
          <w:bCs/>
          <w:sz w:val="24"/>
        </w:rPr>
        <w:t xml:space="preserve"> This includes the </w:t>
      </w:r>
      <w:r w:rsidRPr="000D663B" w:rsidR="006776CB">
        <w:rPr>
          <w:bCs/>
          <w:sz w:val="24"/>
        </w:rPr>
        <w:t xml:space="preserve">parameters that qualify </w:t>
      </w:r>
      <w:r w:rsidR="006776CB">
        <w:rPr>
          <w:bCs/>
          <w:sz w:val="24"/>
        </w:rPr>
        <w:t xml:space="preserve">individual </w:t>
      </w:r>
      <w:r w:rsidRPr="000D663B" w:rsidR="006776CB">
        <w:rPr>
          <w:bCs/>
          <w:sz w:val="24"/>
        </w:rPr>
        <w:t>collections under the generic PRA process.</w:t>
      </w:r>
    </w:p>
    <w:p w:rsidR="007F34B4" w:rsidP="000218E2" w14:paraId="62B78D0C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5E3139" w:rsidP="000218E2" w14:paraId="5A9F880A" w14:textId="25354C2E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>Similarly, w</w:t>
      </w:r>
      <w:r w:rsidR="007F34B4">
        <w:rPr>
          <w:bCs/>
          <w:sz w:val="24"/>
        </w:rPr>
        <w:t xml:space="preserve">e are </w:t>
      </w:r>
      <w:r>
        <w:rPr>
          <w:bCs/>
          <w:sz w:val="24"/>
        </w:rPr>
        <w:t>not propos</w:t>
      </w:r>
      <w:r w:rsidR="007F34B4">
        <w:rPr>
          <w:bCs/>
          <w:sz w:val="24"/>
        </w:rPr>
        <w:t xml:space="preserve">ing </w:t>
      </w:r>
      <w:r>
        <w:rPr>
          <w:bCs/>
          <w:sz w:val="24"/>
        </w:rPr>
        <w:t xml:space="preserve">to add any new </w:t>
      </w:r>
      <w:r w:rsidR="007F34B4">
        <w:rPr>
          <w:bCs/>
          <w:sz w:val="24"/>
        </w:rPr>
        <w:t xml:space="preserve">individual </w:t>
      </w:r>
      <w:r>
        <w:rPr>
          <w:bCs/>
          <w:sz w:val="24"/>
        </w:rPr>
        <w:t xml:space="preserve">collections, revise any of our currently approved </w:t>
      </w:r>
      <w:r w:rsidR="00654AF4">
        <w:rPr>
          <w:bCs/>
          <w:sz w:val="24"/>
        </w:rPr>
        <w:t xml:space="preserve">individual </w:t>
      </w:r>
      <w:r>
        <w:rPr>
          <w:bCs/>
          <w:sz w:val="24"/>
        </w:rPr>
        <w:t xml:space="preserve">collections, or discontinue any of our currently approved </w:t>
      </w:r>
      <w:r w:rsidR="007F34B4">
        <w:rPr>
          <w:bCs/>
          <w:sz w:val="24"/>
        </w:rPr>
        <w:t xml:space="preserve">individual </w:t>
      </w:r>
      <w:r>
        <w:rPr>
          <w:bCs/>
          <w:sz w:val="24"/>
        </w:rPr>
        <w:t>collections</w:t>
      </w:r>
      <w:r w:rsidR="007F34B4">
        <w:rPr>
          <w:bCs/>
          <w:sz w:val="24"/>
        </w:rPr>
        <w:t>.</w:t>
      </w:r>
    </w:p>
    <w:p w:rsidR="005E3139" w:rsidP="000218E2" w14:paraId="52A18802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7F34B4" w:rsidP="000218E2" w14:paraId="2AACA560" w14:textId="371A10A0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>In this regard</w:t>
      </w:r>
      <w:r w:rsidR="00F16C3E">
        <w:rPr>
          <w:bCs/>
          <w:sz w:val="24"/>
        </w:rPr>
        <w:t>,</w:t>
      </w:r>
      <w:r>
        <w:rPr>
          <w:bCs/>
          <w:sz w:val="24"/>
        </w:rPr>
        <w:t xml:space="preserve"> the </w:t>
      </w:r>
      <w:r w:rsidR="006776CB">
        <w:rPr>
          <w:bCs/>
          <w:sz w:val="24"/>
        </w:rPr>
        <w:t xml:space="preserve">10,000 hour increase </w:t>
      </w:r>
      <w:r>
        <w:rPr>
          <w:bCs/>
          <w:sz w:val="24"/>
        </w:rPr>
        <w:t xml:space="preserve">is non-substantive </w:t>
      </w:r>
      <w:r w:rsidR="00F16C3E">
        <w:rPr>
          <w:bCs/>
          <w:sz w:val="24"/>
        </w:rPr>
        <w:t xml:space="preserve">since </w:t>
      </w:r>
      <w:r>
        <w:rPr>
          <w:bCs/>
          <w:sz w:val="24"/>
        </w:rPr>
        <w:t>there are no material or program changes</w:t>
      </w:r>
      <w:r w:rsidR="00474014">
        <w:rPr>
          <w:bCs/>
          <w:sz w:val="24"/>
        </w:rPr>
        <w:t>.</w:t>
      </w:r>
    </w:p>
    <w:p w:rsidR="00EE5DEA" w:rsidRPr="00EA1D9E" w:rsidP="000218E2" w14:paraId="34F83AC5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218E2" w:rsidRPr="007A2AC2" w:rsidP="000218E2" w14:paraId="29729272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7A2AC2">
        <w:rPr>
          <w:b/>
          <w:sz w:val="24"/>
        </w:rPr>
        <w:t>Burden Impact</w:t>
      </w:r>
    </w:p>
    <w:p w:rsidR="007A2AC2" w:rsidP="00090980" w14:paraId="7BA1C7E2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474014" w:rsidP="00474014" w14:paraId="78D72CE8" w14:textId="2E2D14BB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>With the exception of increasing the umbrella’s burden ceiling</w:t>
      </w:r>
      <w:r>
        <w:rPr>
          <w:bCs/>
          <w:sz w:val="24"/>
        </w:rPr>
        <w:t xml:space="preserve"> by 10,000 hours</w:t>
      </w:r>
      <w:r>
        <w:rPr>
          <w:bCs/>
          <w:sz w:val="24"/>
        </w:rPr>
        <w:t xml:space="preserve">, </w:t>
      </w:r>
      <w:r>
        <w:rPr>
          <w:bCs/>
          <w:sz w:val="24"/>
        </w:rPr>
        <w:t xml:space="preserve">all of our </w:t>
      </w:r>
      <w:r>
        <w:rPr>
          <w:bCs/>
          <w:sz w:val="24"/>
        </w:rPr>
        <w:t>currently approved individual collections</w:t>
      </w:r>
      <w:r w:rsidR="006776CB">
        <w:rPr>
          <w:bCs/>
          <w:sz w:val="24"/>
        </w:rPr>
        <w:t xml:space="preserve">’ requirements and burden estimates </w:t>
      </w:r>
      <w:r>
        <w:rPr>
          <w:bCs/>
          <w:sz w:val="24"/>
        </w:rPr>
        <w:t>are unaffected by this request.</w:t>
      </w:r>
    </w:p>
    <w:p w:rsidR="007A2AC2" w:rsidP="00090980" w14:paraId="7ECBA0DB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090980" w:rsidRPr="007A2AC2" w:rsidP="00090980" w14:paraId="4341F189" w14:textId="1C8A4026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sz w:val="24"/>
        </w:rPr>
      </w:pPr>
      <w:r w:rsidRPr="007A2AC2">
        <w:rPr>
          <w:b/>
          <w:sz w:val="24"/>
        </w:rPr>
        <w:t>Collection of Information Instruments</w:t>
      </w:r>
    </w:p>
    <w:p w:rsidR="000218E2" w:rsidP="003418A9" w14:paraId="29E04B0C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p w:rsidR="00474014" w:rsidP="00474014" w14:paraId="1ED67E23" w14:textId="73ACB536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  <w:r>
        <w:rPr>
          <w:bCs/>
          <w:sz w:val="24"/>
        </w:rPr>
        <w:t>All of our individual collections’ reporting instruments and instructions are unaffected by this request.</w:t>
      </w:r>
    </w:p>
    <w:p w:rsidR="006776CB" w:rsidP="00474014" w14:paraId="3E3A6994" w14:textId="77777777">
      <w:pPr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Cs/>
          <w:sz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33"/>
    <w:rsid w:val="0000495A"/>
    <w:rsid w:val="00017068"/>
    <w:rsid w:val="00017892"/>
    <w:rsid w:val="000218E2"/>
    <w:rsid w:val="000628F9"/>
    <w:rsid w:val="00090980"/>
    <w:rsid w:val="00091111"/>
    <w:rsid w:val="000D663B"/>
    <w:rsid w:val="0012630E"/>
    <w:rsid w:val="0016342D"/>
    <w:rsid w:val="00170BD0"/>
    <w:rsid w:val="00175B28"/>
    <w:rsid w:val="00183FA9"/>
    <w:rsid w:val="00185F5A"/>
    <w:rsid w:val="001865DC"/>
    <w:rsid w:val="001911C6"/>
    <w:rsid w:val="00192FAA"/>
    <w:rsid w:val="001A75C7"/>
    <w:rsid w:val="001D2E15"/>
    <w:rsid w:val="001E0608"/>
    <w:rsid w:val="001E326B"/>
    <w:rsid w:val="00204D8B"/>
    <w:rsid w:val="00216FA6"/>
    <w:rsid w:val="00254F0C"/>
    <w:rsid w:val="00260903"/>
    <w:rsid w:val="00262B4F"/>
    <w:rsid w:val="00281BFA"/>
    <w:rsid w:val="002A1DD5"/>
    <w:rsid w:val="002A6420"/>
    <w:rsid w:val="002D6274"/>
    <w:rsid w:val="0032757D"/>
    <w:rsid w:val="00327D21"/>
    <w:rsid w:val="003338A3"/>
    <w:rsid w:val="00340B0D"/>
    <w:rsid w:val="003418A9"/>
    <w:rsid w:val="0035512E"/>
    <w:rsid w:val="00367D33"/>
    <w:rsid w:val="00376A13"/>
    <w:rsid w:val="003B341F"/>
    <w:rsid w:val="003B36B9"/>
    <w:rsid w:val="003B3736"/>
    <w:rsid w:val="003B78BD"/>
    <w:rsid w:val="003D0E5C"/>
    <w:rsid w:val="003E46AA"/>
    <w:rsid w:val="003F239F"/>
    <w:rsid w:val="00411A70"/>
    <w:rsid w:val="00421AE1"/>
    <w:rsid w:val="0042387B"/>
    <w:rsid w:val="0045236F"/>
    <w:rsid w:val="004635E3"/>
    <w:rsid w:val="00463727"/>
    <w:rsid w:val="0047357B"/>
    <w:rsid w:val="00474014"/>
    <w:rsid w:val="00487D63"/>
    <w:rsid w:val="004A12AB"/>
    <w:rsid w:val="004B2B7A"/>
    <w:rsid w:val="004C61AF"/>
    <w:rsid w:val="004D0228"/>
    <w:rsid w:val="004D13EA"/>
    <w:rsid w:val="004F23DD"/>
    <w:rsid w:val="004F29B1"/>
    <w:rsid w:val="00502600"/>
    <w:rsid w:val="0050477F"/>
    <w:rsid w:val="00543E9B"/>
    <w:rsid w:val="00544DFF"/>
    <w:rsid w:val="005725F9"/>
    <w:rsid w:val="00583C5C"/>
    <w:rsid w:val="005932A7"/>
    <w:rsid w:val="005C1825"/>
    <w:rsid w:val="005C3B71"/>
    <w:rsid w:val="005D6A78"/>
    <w:rsid w:val="005E3139"/>
    <w:rsid w:val="00605588"/>
    <w:rsid w:val="00612B44"/>
    <w:rsid w:val="00630965"/>
    <w:rsid w:val="00654AF4"/>
    <w:rsid w:val="00657B72"/>
    <w:rsid w:val="006776CB"/>
    <w:rsid w:val="006913C4"/>
    <w:rsid w:val="006979BF"/>
    <w:rsid w:val="006B7203"/>
    <w:rsid w:val="006E3422"/>
    <w:rsid w:val="007569FB"/>
    <w:rsid w:val="007757EC"/>
    <w:rsid w:val="007A2AC2"/>
    <w:rsid w:val="007A5EC0"/>
    <w:rsid w:val="007D69E0"/>
    <w:rsid w:val="007E30A7"/>
    <w:rsid w:val="007F34B4"/>
    <w:rsid w:val="007F4303"/>
    <w:rsid w:val="00817E93"/>
    <w:rsid w:val="008262AA"/>
    <w:rsid w:val="00841F1E"/>
    <w:rsid w:val="00843E40"/>
    <w:rsid w:val="00861FA7"/>
    <w:rsid w:val="00880A1A"/>
    <w:rsid w:val="008831DA"/>
    <w:rsid w:val="0088454F"/>
    <w:rsid w:val="00887628"/>
    <w:rsid w:val="00891F9D"/>
    <w:rsid w:val="008B6449"/>
    <w:rsid w:val="008B6A23"/>
    <w:rsid w:val="008D704D"/>
    <w:rsid w:val="008E1746"/>
    <w:rsid w:val="008E5FE0"/>
    <w:rsid w:val="008F1F20"/>
    <w:rsid w:val="008F60E4"/>
    <w:rsid w:val="00921EA4"/>
    <w:rsid w:val="009248C7"/>
    <w:rsid w:val="00956022"/>
    <w:rsid w:val="009608E9"/>
    <w:rsid w:val="00992921"/>
    <w:rsid w:val="009A0F75"/>
    <w:rsid w:val="009C0642"/>
    <w:rsid w:val="009C0A1F"/>
    <w:rsid w:val="009C57D7"/>
    <w:rsid w:val="009D28F6"/>
    <w:rsid w:val="009D3438"/>
    <w:rsid w:val="00A0478C"/>
    <w:rsid w:val="00A35130"/>
    <w:rsid w:val="00A42548"/>
    <w:rsid w:val="00AA07E0"/>
    <w:rsid w:val="00AB0A0D"/>
    <w:rsid w:val="00AD4FFC"/>
    <w:rsid w:val="00AE69E9"/>
    <w:rsid w:val="00B34CF4"/>
    <w:rsid w:val="00B417E3"/>
    <w:rsid w:val="00B44FAA"/>
    <w:rsid w:val="00B53A2F"/>
    <w:rsid w:val="00BB150E"/>
    <w:rsid w:val="00BF6515"/>
    <w:rsid w:val="00C261EC"/>
    <w:rsid w:val="00C30E70"/>
    <w:rsid w:val="00C709C1"/>
    <w:rsid w:val="00C7407D"/>
    <w:rsid w:val="00C92BB6"/>
    <w:rsid w:val="00CC5FCB"/>
    <w:rsid w:val="00D1297A"/>
    <w:rsid w:val="00D51D2C"/>
    <w:rsid w:val="00D65ED1"/>
    <w:rsid w:val="00D66B2D"/>
    <w:rsid w:val="00DA2578"/>
    <w:rsid w:val="00DC3F3B"/>
    <w:rsid w:val="00E23953"/>
    <w:rsid w:val="00E2414B"/>
    <w:rsid w:val="00E25A38"/>
    <w:rsid w:val="00E30096"/>
    <w:rsid w:val="00E90D33"/>
    <w:rsid w:val="00EA1D9E"/>
    <w:rsid w:val="00EA528F"/>
    <w:rsid w:val="00EC5097"/>
    <w:rsid w:val="00ED1B6A"/>
    <w:rsid w:val="00EE1C01"/>
    <w:rsid w:val="00EE5DEA"/>
    <w:rsid w:val="00EF1233"/>
    <w:rsid w:val="00F065B7"/>
    <w:rsid w:val="00F07AF6"/>
    <w:rsid w:val="00F16C3E"/>
    <w:rsid w:val="00F41CA4"/>
    <w:rsid w:val="00F438DA"/>
    <w:rsid w:val="00F518F7"/>
    <w:rsid w:val="00FD521E"/>
    <w:rsid w:val="00FE5101"/>
    <w:rsid w:val="00FF4080"/>
    <w:rsid w:val="00FF57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ABE1A0"/>
  <w15:chartTrackingRefBased/>
  <w15:docId w15:val="{0DBEAC51-3733-4B44-9A53-256440C9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23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EF12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4FFC"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92921"/>
    <w:rPr>
      <w:rFonts w:ascii="Arial" w:hAnsi="Arial" w:eastAsiaTheme="minorEastAsia" w:cs="Arial"/>
      <w:szCs w:val="20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992921"/>
    <w:rPr>
      <w:rFonts w:ascii="Arial" w:hAnsi="Arial" w:eastAsiaTheme="minorEastAsia" w:cs="Arial"/>
      <w:kern w:val="0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992921"/>
    <w:rPr>
      <w:rFonts w:ascii="Arial" w:hAnsi="Arial" w:eastAsiaTheme="minorEastAsia" w:cs="Arial"/>
      <w:sz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D2E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E15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2E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E15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Revision">
    <w:name w:val="Revision"/>
    <w:hidden/>
    <w:uiPriority w:val="99"/>
    <w:semiHidden/>
    <w:rsid w:val="00216F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9D28F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8F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8F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Medicaid Services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 Bryman</dc:creator>
  <cp:lastModifiedBy>Bryman, Mitch (CMS/OSORA)</cp:lastModifiedBy>
  <cp:revision>29</cp:revision>
  <dcterms:created xsi:type="dcterms:W3CDTF">2026-10-26T13:33:00Z</dcterms:created>
  <dcterms:modified xsi:type="dcterms:W3CDTF">2026-10-27T19:40:00Z</dcterms:modified>
</cp:coreProperties>
</file>