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RPr="00B45699" w:rsidP="006F26FB" w14:paraId="6E8C8727" w14:textId="6D8B184D">
      <w:pPr>
        <w:jc w:val="center"/>
        <w:rPr>
          <w:rFonts w:ascii="Times New Roman" w:hAnsi="Times New Roman"/>
          <w:b/>
        </w:rPr>
      </w:pPr>
      <w:r w:rsidRPr="00B45699">
        <w:rPr>
          <w:rFonts w:ascii="Times New Roman" w:hAnsi="Times New Roman"/>
          <w:b/>
        </w:rPr>
        <w:t xml:space="preserve">Supporting Statement for Form </w:t>
      </w:r>
      <w:r w:rsidRPr="00B45699" w:rsidR="00B45699">
        <w:rPr>
          <w:rFonts w:ascii="Times New Roman" w:hAnsi="Times New Roman"/>
          <w:b/>
        </w:rPr>
        <w:t>SSA-L4112</w:t>
      </w:r>
    </w:p>
    <w:p w:rsidR="00B45699" w:rsidRPr="00B45699" w:rsidP="00B45699" w14:paraId="6644ACF3" w14:textId="77777777">
      <w:pPr>
        <w:pStyle w:val="NoSpacing"/>
        <w:jc w:val="center"/>
        <w:rPr>
          <w:b/>
          <w:bCs/>
        </w:rPr>
      </w:pPr>
      <w:r w:rsidRPr="00B45699">
        <w:rPr>
          <w:b/>
          <w:bCs/>
        </w:rPr>
        <w:t>Employer Verification of Earnings After Death</w:t>
      </w:r>
    </w:p>
    <w:p w:rsidR="00B45699" w:rsidRPr="00B45699" w:rsidP="00B45699" w14:paraId="46DACEA7" w14:textId="77777777">
      <w:pPr>
        <w:pStyle w:val="NoSpacing"/>
        <w:jc w:val="center"/>
        <w:rPr>
          <w:b/>
          <w:bCs/>
        </w:rPr>
      </w:pPr>
      <w:r w:rsidRPr="00B45699">
        <w:rPr>
          <w:b/>
          <w:bCs/>
        </w:rPr>
        <w:t>20 CFR 404.821 and 404.822</w:t>
      </w:r>
    </w:p>
    <w:p w:rsidR="00A45D82" w:rsidRPr="003C693C" w:rsidP="003C693C" w14:paraId="0C77FE16" w14:textId="2F8D7F36">
      <w:pPr>
        <w:pStyle w:val="NoSpacing"/>
        <w:jc w:val="center"/>
        <w:rPr>
          <w:b/>
          <w:bCs/>
        </w:rPr>
      </w:pPr>
      <w:r w:rsidRPr="00B45699">
        <w:rPr>
          <w:b/>
        </w:rPr>
        <w:t>OMB No. 0960-</w:t>
      </w:r>
      <w:r w:rsidRPr="00B45699" w:rsidR="00B45699">
        <w:rPr>
          <w:b/>
          <w:bCs/>
        </w:rPr>
        <w:t>0472</w:t>
      </w:r>
    </w:p>
    <w:p w:rsidR="00F664A6" w:rsidRPr="00BC7F42" w:rsidP="00A45D82" w14:paraId="725B3E20" w14:textId="77777777">
      <w:pPr>
        <w:pStyle w:val="Header"/>
        <w:tabs>
          <w:tab w:val="clear" w:pos="4320"/>
          <w:tab w:val="clear" w:pos="8640"/>
        </w:tabs>
        <w:rPr>
          <w:rFonts w:ascii="Times New Roman" w:hAnsi="Times New Roman"/>
        </w:rPr>
      </w:pPr>
    </w:p>
    <w:p w:rsidR="00A45D82" w:rsidRPr="002321B0" w:rsidP="00A45D82" w14:paraId="316B3671"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791462FE" w14:textId="77777777">
      <w:pPr>
        <w:pStyle w:val="Header"/>
        <w:tabs>
          <w:tab w:val="clear" w:pos="4320"/>
          <w:tab w:val="clear" w:pos="8640"/>
        </w:tabs>
        <w:rPr>
          <w:rFonts w:ascii="Times New Roman" w:hAnsi="Times New Roman"/>
        </w:rPr>
      </w:pPr>
    </w:p>
    <w:p w:rsidR="00476028" w:rsidP="004C51D7" w14:paraId="1E26913A"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B45699" w:rsidRPr="00B45699" w:rsidP="00B45699" w14:paraId="128E47BB" w14:textId="6305200A">
      <w:pPr>
        <w:pStyle w:val="ListParagraph"/>
        <w:rPr>
          <w:rFonts w:ascii="Times New Roman" w:hAnsi="Times New Roman"/>
        </w:rPr>
      </w:pPr>
      <w:r w:rsidRPr="00B45699">
        <w:rPr>
          <w:rFonts w:ascii="Times New Roman" w:hAnsi="Times New Roman"/>
          <w:i/>
          <w:iCs/>
        </w:rPr>
        <w:t>Section 205(c)</w:t>
      </w:r>
      <w:r w:rsidRPr="00B45699">
        <w:rPr>
          <w:rFonts w:ascii="Times New Roman" w:hAnsi="Times New Roman"/>
        </w:rPr>
        <w:t xml:space="preserve"> of the </w:t>
      </w:r>
      <w:r w:rsidRPr="00B45699">
        <w:rPr>
          <w:rFonts w:ascii="Times New Roman" w:hAnsi="Times New Roman"/>
          <w:i/>
          <w:iCs/>
        </w:rPr>
        <w:t>Social Security Act (Act)</w:t>
      </w:r>
      <w:r w:rsidRPr="00B45699">
        <w:rPr>
          <w:rFonts w:ascii="Times New Roman" w:hAnsi="Times New Roman"/>
        </w:rPr>
        <w:t xml:space="preserve"> directs the Commissioner of the Social Security Administration (SSA) to establish and maintain records of individuals’ wages and</w:t>
      </w:r>
      <w:r>
        <w:rPr>
          <w:rFonts w:ascii="Times New Roman" w:hAnsi="Times New Roman"/>
        </w:rPr>
        <w:t xml:space="preserve"> </w:t>
      </w:r>
      <w:r w:rsidRPr="00B45699">
        <w:rPr>
          <w:rFonts w:ascii="Times New Roman" w:hAnsi="Times New Roman"/>
        </w:rPr>
        <w:t>self-employment income</w:t>
      </w:r>
      <w:r w:rsidRPr="00B45699">
        <w:rPr>
          <w:rFonts w:ascii="Times New Roman" w:hAnsi="Times New Roman"/>
          <w:i/>
          <w:iCs/>
        </w:rPr>
        <w:t>.</w:t>
      </w:r>
      <w:r>
        <w:rPr>
          <w:rFonts w:ascii="Times New Roman" w:hAnsi="Times New Roman"/>
          <w:i/>
          <w:iCs/>
        </w:rPr>
        <w:t xml:space="preserve">  </w:t>
      </w:r>
      <w:r w:rsidRPr="00B45699">
        <w:rPr>
          <w:rFonts w:ascii="Times New Roman" w:hAnsi="Times New Roman"/>
        </w:rPr>
        <w:t>Section</w:t>
      </w:r>
      <w:r w:rsidRPr="00B45699">
        <w:rPr>
          <w:rFonts w:ascii="Times New Roman" w:hAnsi="Times New Roman"/>
          <w:i/>
          <w:iCs/>
        </w:rPr>
        <w:t xml:space="preserve"> 232 </w:t>
      </w:r>
      <w:r w:rsidRPr="00B45699">
        <w:rPr>
          <w:rFonts w:ascii="Times New Roman" w:hAnsi="Times New Roman"/>
        </w:rPr>
        <w:t>of the</w:t>
      </w:r>
      <w:r w:rsidRPr="00B45699">
        <w:rPr>
          <w:rFonts w:ascii="Times New Roman" w:hAnsi="Times New Roman"/>
          <w:i/>
          <w:iCs/>
        </w:rPr>
        <w:t xml:space="preserve"> Act</w:t>
      </w:r>
      <w:r w:rsidRPr="00B45699">
        <w:rPr>
          <w:rFonts w:ascii="Times New Roman" w:hAnsi="Times New Roman"/>
        </w:rPr>
        <w:t xml:space="preserve"> requires employers to file tax reports, IRS Forms W-</w:t>
      </w:r>
      <w:r w:rsidR="003C693C">
        <w:rPr>
          <w:rFonts w:ascii="Times New Roman" w:hAnsi="Times New Roman"/>
        </w:rPr>
        <w:t>2</w:t>
      </w:r>
      <w:r w:rsidRPr="00B45699">
        <w:rPr>
          <w:rFonts w:ascii="Times New Roman" w:hAnsi="Times New Roman"/>
        </w:rPr>
        <w:t xml:space="preserve"> and W-</w:t>
      </w:r>
      <w:r w:rsidR="003C693C">
        <w:rPr>
          <w:rFonts w:ascii="Times New Roman" w:hAnsi="Times New Roman"/>
        </w:rPr>
        <w:t>3</w:t>
      </w:r>
      <w:r w:rsidRPr="00B45699">
        <w:rPr>
          <w:rFonts w:ascii="Times New Roman" w:hAnsi="Times New Roman"/>
        </w:rPr>
        <w:t>, with SSA.</w:t>
      </w:r>
      <w:r>
        <w:rPr>
          <w:rFonts w:ascii="Times New Roman" w:hAnsi="Times New Roman"/>
        </w:rPr>
        <w:t xml:space="preserve">  </w:t>
      </w:r>
      <w:r w:rsidRPr="00B45699">
        <w:rPr>
          <w:rFonts w:ascii="Times New Roman" w:hAnsi="Times New Roman"/>
        </w:rPr>
        <w:t xml:space="preserve">SSA uses the earnings and wage information reported on these forms to determine individuals’ entitlement to Social Security benefits and the amount of those benefits.  Section </w:t>
      </w:r>
      <w:r w:rsidRPr="00B45699">
        <w:rPr>
          <w:rFonts w:ascii="Times New Roman" w:hAnsi="Times New Roman"/>
          <w:i/>
          <w:iCs/>
        </w:rPr>
        <w:t>209(a)(12)</w:t>
      </w:r>
      <w:r w:rsidRPr="00B45699">
        <w:rPr>
          <w:rFonts w:ascii="Times New Roman" w:hAnsi="Times New Roman"/>
        </w:rPr>
        <w:t xml:space="preserve"> of the </w:t>
      </w:r>
      <w:r w:rsidRPr="00B45699">
        <w:rPr>
          <w:rFonts w:ascii="Times New Roman" w:hAnsi="Times New Roman"/>
          <w:i/>
          <w:iCs/>
        </w:rPr>
        <w:t xml:space="preserve">Act </w:t>
      </w:r>
      <w:r w:rsidRPr="00B45699">
        <w:rPr>
          <w:rFonts w:ascii="Times New Roman" w:hAnsi="Times New Roman"/>
        </w:rPr>
        <w:t xml:space="preserve">excludes from the definition of wages any remuneration an employer pays after the calendar year in which the employee dies.  Sections </w:t>
      </w:r>
      <w:r w:rsidRPr="00B45699">
        <w:rPr>
          <w:rFonts w:ascii="Times New Roman" w:hAnsi="Times New Roman"/>
          <w:i/>
          <w:iCs/>
        </w:rPr>
        <w:t>20 CFR 404.821</w:t>
      </w:r>
      <w:r w:rsidRPr="00B45699">
        <w:rPr>
          <w:rFonts w:ascii="Times New Roman" w:hAnsi="Times New Roman"/>
        </w:rPr>
        <w:t xml:space="preserve"> and </w:t>
      </w:r>
      <w:r w:rsidRPr="00B45699">
        <w:rPr>
          <w:rFonts w:ascii="Times New Roman" w:hAnsi="Times New Roman"/>
          <w:i/>
          <w:iCs/>
        </w:rPr>
        <w:t>404.822</w:t>
      </w:r>
      <w:r w:rsidRPr="00B45699">
        <w:rPr>
          <w:rFonts w:ascii="Times New Roman" w:hAnsi="Times New Roman"/>
        </w:rPr>
        <w:t xml:space="preserve"> of the </w:t>
      </w:r>
      <w:r w:rsidRPr="00B45699">
        <w:rPr>
          <w:rFonts w:ascii="Times New Roman" w:hAnsi="Times New Roman"/>
          <w:i/>
          <w:iCs/>
        </w:rPr>
        <w:t>Code of Federal Regulations</w:t>
      </w:r>
      <w:r w:rsidRPr="00B45699">
        <w:rPr>
          <w:rFonts w:ascii="Times New Roman" w:hAnsi="Times New Roman"/>
        </w:rPr>
        <w:t xml:space="preserve"> allow SSA to correct Social Security earnings records when satisfactory evidence demonstrates that the records are incorrect.</w:t>
      </w:r>
      <w:r w:rsidRPr="00B45699">
        <w:rPr>
          <w:rFonts w:ascii="Times New Roman" w:hAnsi="Times New Roman"/>
        </w:rPr>
        <w:tab/>
      </w:r>
    </w:p>
    <w:p w:rsidR="008D2CA2" w:rsidP="00E05981" w14:paraId="7666D33F" w14:textId="77777777">
      <w:pPr>
        <w:ind w:left="1440"/>
        <w:rPr>
          <w:rFonts w:ascii="Times New Roman" w:hAnsi="Times New Roman"/>
        </w:rPr>
      </w:pPr>
    </w:p>
    <w:p w:rsidR="002E18CF" w:rsidRPr="00C5283B" w:rsidP="008C1254" w14:paraId="61C31F6E" w14:textId="77777777">
      <w:pPr>
        <w:numPr>
          <w:ilvl w:val="0"/>
          <w:numId w:val="2"/>
        </w:numPr>
        <w:rPr>
          <w:rFonts w:ascii="Times New Roman" w:hAnsi="Times New Roman"/>
        </w:rPr>
      </w:pPr>
      <w:r>
        <w:rPr>
          <w:rFonts w:ascii="Times New Roman" w:hAnsi="Times New Roman"/>
          <w:b/>
        </w:rPr>
        <w:t>Description of Collection</w:t>
      </w:r>
    </w:p>
    <w:p w:rsidR="00E36684" w:rsidP="00B45699" w14:paraId="6162CDA7" w14:textId="77777777">
      <w:pPr>
        <w:pStyle w:val="ListParagraph"/>
        <w:rPr>
          <w:rFonts w:ascii="Times New Roman" w:hAnsi="Times New Roman"/>
        </w:rPr>
      </w:pPr>
      <w:r w:rsidRPr="00B45699">
        <w:rPr>
          <w:rFonts w:ascii="Times New Roman" w:hAnsi="Times New Roman"/>
        </w:rPr>
        <w:t xml:space="preserve">During the Annual Wage Reporting process, employers report the wages they paid to each employee during the prior year.  SSA validates employee names, Social Security numbers, and other reported information.  </w:t>
      </w:r>
    </w:p>
    <w:p w:rsidR="00E36684" w:rsidP="00B45699" w14:paraId="72060249" w14:textId="77777777">
      <w:pPr>
        <w:pStyle w:val="ListParagraph"/>
        <w:rPr>
          <w:rFonts w:ascii="Times New Roman" w:hAnsi="Times New Roman"/>
        </w:rPr>
      </w:pPr>
    </w:p>
    <w:p w:rsidR="00B45699" w:rsidP="00B45699" w14:paraId="7AB1D254" w14:textId="0C91DEA5">
      <w:pPr>
        <w:pStyle w:val="ListParagraph"/>
        <w:rPr>
          <w:rFonts w:ascii="Times New Roman" w:hAnsi="Times New Roman"/>
        </w:rPr>
      </w:pPr>
      <w:r w:rsidRPr="008F0C23">
        <w:rPr>
          <w:rFonts w:ascii="Times New Roman" w:hAnsi="Times New Roman"/>
        </w:rPr>
        <w:t xml:space="preserve">When SSA records show a wage earner is deceased, </w:t>
      </w:r>
      <w:r>
        <w:rPr>
          <w:rFonts w:ascii="Times New Roman" w:hAnsi="Times New Roman"/>
        </w:rPr>
        <w:t>but</w:t>
      </w:r>
      <w:r w:rsidRPr="008F0C23">
        <w:rPr>
          <w:rFonts w:ascii="Times New Roman" w:hAnsi="Times New Roman"/>
        </w:rPr>
        <w:t xml:space="preserve"> we receive wage reports from an employer for the wage earner for a year subsequent to the year of death, </w:t>
      </w:r>
      <w:r w:rsidRPr="00B45699">
        <w:rPr>
          <w:rFonts w:ascii="Times New Roman" w:hAnsi="Times New Roman"/>
        </w:rPr>
        <w:t>SSA posts the earnings to the Master Earnings File and places the related wages and self-employment earnings in suspense</w:t>
      </w:r>
      <w:r>
        <w:rPr>
          <w:rFonts w:ascii="Times New Roman" w:hAnsi="Times New Roman"/>
        </w:rPr>
        <w:t xml:space="preserve">.  Then </w:t>
      </w:r>
      <w:r w:rsidRPr="008F0C23">
        <w:rPr>
          <w:rFonts w:ascii="Times New Roman" w:hAnsi="Times New Roman"/>
        </w:rPr>
        <w:t xml:space="preserve">SSA mails </w:t>
      </w:r>
      <w:r>
        <w:rPr>
          <w:rFonts w:ascii="Times New Roman" w:hAnsi="Times New Roman"/>
        </w:rPr>
        <w:t xml:space="preserve">Form SSA-L4112 to the employer with a request to complete and return the form.  </w:t>
      </w:r>
      <w:r w:rsidRPr="00B45699">
        <w:rPr>
          <w:rFonts w:ascii="Times New Roman" w:hAnsi="Times New Roman"/>
        </w:rPr>
        <w:t>To simplify the process, SSA sends employers a preprinted form containing the relevant information</w:t>
      </w:r>
      <w:r>
        <w:rPr>
          <w:rFonts w:ascii="Times New Roman" w:hAnsi="Times New Roman"/>
        </w:rPr>
        <w:t xml:space="preserve"> for the employer to verify</w:t>
      </w:r>
      <w:r w:rsidRPr="00B45699">
        <w:rPr>
          <w:rFonts w:ascii="Times New Roman" w:hAnsi="Times New Roman"/>
        </w:rPr>
        <w:t>.</w:t>
      </w:r>
    </w:p>
    <w:p w:rsidR="00B45699" w:rsidRPr="00B45699" w:rsidP="00B45699" w14:paraId="4B8C664D" w14:textId="77777777">
      <w:pPr>
        <w:pStyle w:val="ListParagraph"/>
        <w:rPr>
          <w:rFonts w:ascii="Times New Roman" w:hAnsi="Times New Roman"/>
        </w:rPr>
      </w:pPr>
    </w:p>
    <w:p w:rsidR="00B811C7" w:rsidP="00B45699" w14:paraId="3745C49E" w14:textId="7AAAD794">
      <w:pPr>
        <w:pStyle w:val="ListParagraph"/>
        <w:rPr>
          <w:rFonts w:ascii="Times New Roman" w:hAnsi="Times New Roman"/>
        </w:rPr>
      </w:pPr>
      <w:r>
        <w:rPr>
          <w:rFonts w:ascii="Times New Roman" w:hAnsi="Times New Roman"/>
        </w:rPr>
        <w:t xml:space="preserve">Specifically, </w:t>
      </w:r>
      <w:r>
        <w:rPr>
          <w:rFonts w:ascii="Times New Roman" w:hAnsi="Times New Roman"/>
        </w:rPr>
        <w:t>Form</w:t>
      </w:r>
      <w:r>
        <w:rPr>
          <w:rFonts w:ascii="Times New Roman" w:hAnsi="Times New Roman"/>
        </w:rPr>
        <w:t xml:space="preserve"> SSA-L4112</w:t>
      </w:r>
      <w:r w:rsidRPr="00B45699" w:rsidR="00B45699">
        <w:rPr>
          <w:rFonts w:ascii="Times New Roman" w:hAnsi="Times New Roman"/>
        </w:rPr>
        <w:t xml:space="preserve"> </w:t>
      </w:r>
      <w:r>
        <w:rPr>
          <w:rFonts w:ascii="Times New Roman" w:hAnsi="Times New Roman"/>
        </w:rPr>
        <w:t>is a</w:t>
      </w:r>
      <w:r w:rsidRPr="00B45699">
        <w:rPr>
          <w:rFonts w:ascii="Times New Roman" w:hAnsi="Times New Roman"/>
        </w:rPr>
        <w:t xml:space="preserve"> two-sided notice</w:t>
      </w:r>
      <w:r>
        <w:rPr>
          <w:rFonts w:ascii="Times New Roman" w:hAnsi="Times New Roman"/>
        </w:rPr>
        <w:t xml:space="preserve"> which</w:t>
      </w:r>
      <w:r w:rsidRPr="00B45699">
        <w:rPr>
          <w:rFonts w:ascii="Times New Roman" w:hAnsi="Times New Roman"/>
        </w:rPr>
        <w:t xml:space="preserve"> </w:t>
      </w:r>
      <w:r w:rsidRPr="00B45699" w:rsidR="00B45699">
        <w:rPr>
          <w:rFonts w:ascii="Times New Roman" w:hAnsi="Times New Roman"/>
        </w:rPr>
        <w:t xml:space="preserve">asks the employer to confirm the individual’s employment status and correct any inaccurate information.  </w:t>
      </w:r>
      <w:r w:rsidRPr="00DB3DC5">
        <w:rPr>
          <w:rFonts w:ascii="Times New Roman" w:hAnsi="Times New Roman"/>
          <w:color w:val="000000" w:themeColor="text1"/>
          <w:shd w:val="clear" w:color="auto" w:fill="FFFFFF"/>
        </w:rPr>
        <w:t xml:space="preserve">SSA uses the information provided on Form SSA-L4112 to verify that the wage information </w:t>
      </w:r>
      <w:r>
        <w:rPr>
          <w:rFonts w:ascii="Times New Roman" w:hAnsi="Times New Roman"/>
          <w:color w:val="000000" w:themeColor="text1"/>
          <w:shd w:val="clear" w:color="auto" w:fill="FFFFFF"/>
        </w:rPr>
        <w:t xml:space="preserve">the employer </w:t>
      </w:r>
      <w:r w:rsidRPr="00DB3DC5">
        <w:rPr>
          <w:rFonts w:ascii="Times New Roman" w:hAnsi="Times New Roman"/>
          <w:color w:val="000000" w:themeColor="text1"/>
          <w:shd w:val="clear" w:color="auto" w:fill="FFFFFF"/>
        </w:rPr>
        <w:t>previously</w:t>
      </w:r>
      <w:r>
        <w:rPr>
          <w:rFonts w:ascii="Times New Roman" w:hAnsi="Times New Roman"/>
          <w:color w:val="000000" w:themeColor="text1"/>
          <w:shd w:val="clear" w:color="auto" w:fill="FFFFFF"/>
        </w:rPr>
        <w:t xml:space="preserve"> submitted prior to the wage earner’s death is correct, allowing SSA to ensure our records show the correct earnings for subsequent payment to the deceased’s survivors.</w:t>
      </w:r>
      <w:r w:rsidRPr="00DB3DC5">
        <w:rPr>
          <w:rFonts w:ascii="Times New Roman" w:hAnsi="Times New Roman"/>
          <w:color w:val="000000" w:themeColor="text1"/>
          <w:shd w:val="clear" w:color="auto" w:fill="FFFFFF"/>
        </w:rPr>
        <w:t xml:space="preserve">  </w:t>
      </w:r>
      <w:r w:rsidRPr="00B45699">
        <w:rPr>
          <w:rFonts w:ascii="Times New Roman" w:hAnsi="Times New Roman"/>
        </w:rPr>
        <w:t>SSA uses this mandatory, one-time collection to protect program integrity, maintain accurate earnings records, and help prevent improper benefit payments</w:t>
      </w:r>
      <w:r>
        <w:rPr>
          <w:rFonts w:ascii="Times New Roman" w:hAnsi="Times New Roman"/>
          <w:color w:val="000000" w:themeColor="text1"/>
          <w:shd w:val="clear" w:color="auto" w:fill="FFFFFF"/>
        </w:rPr>
        <w:t>.</w:t>
      </w:r>
    </w:p>
    <w:p w:rsidR="00B811C7" w:rsidP="00B45699" w14:paraId="06EE4430" w14:textId="77777777">
      <w:pPr>
        <w:pStyle w:val="ListParagraph"/>
        <w:rPr>
          <w:rFonts w:ascii="Times New Roman" w:hAnsi="Times New Roman"/>
        </w:rPr>
      </w:pPr>
    </w:p>
    <w:p w:rsidR="00B45699" w:rsidP="00B45699" w14:paraId="12DECDD7" w14:textId="0A94BB9E">
      <w:pPr>
        <w:pStyle w:val="ListParagraph"/>
        <w:rPr>
          <w:rFonts w:ascii="Times New Roman" w:hAnsi="Times New Roman"/>
        </w:rPr>
      </w:pPr>
      <w:r w:rsidRPr="00B45699">
        <w:rPr>
          <w:rFonts w:ascii="Times New Roman" w:hAnsi="Times New Roman"/>
        </w:rPr>
        <w:t>Employers complete the form directly without obtaining information from others and mail the form directly back to SSA.</w:t>
      </w:r>
      <w:r>
        <w:rPr>
          <w:rFonts w:ascii="Times New Roman" w:hAnsi="Times New Roman"/>
        </w:rPr>
        <w:t xml:space="preserve">  </w:t>
      </w:r>
      <w:r w:rsidRPr="00B45699">
        <w:rPr>
          <w:rFonts w:ascii="Times New Roman" w:hAnsi="Times New Roman"/>
        </w:rPr>
        <w:t>If the employer does not respond or provides no new information, SSA sends a notice to the individual listed on the W-2 explaining that the wages may not belong to them.  SSA employees process employer responses through the Electronic Suspense File and Earnings Record Maintenance System, scan the submitted information, and update the appropriate individual records.</w:t>
      </w:r>
    </w:p>
    <w:p w:rsidR="00B45699" w:rsidRPr="00B45699" w:rsidP="00B45699" w14:paraId="24B9E4EF" w14:textId="77777777">
      <w:pPr>
        <w:pStyle w:val="ListParagraph"/>
        <w:rPr>
          <w:rFonts w:ascii="Times New Roman" w:hAnsi="Times New Roman"/>
        </w:rPr>
      </w:pPr>
    </w:p>
    <w:p w:rsidR="00B45699" w:rsidRPr="006F5C34" w:rsidP="006F5C34" w14:paraId="088B652F" w14:textId="210847DC">
      <w:pPr>
        <w:pStyle w:val="ListParagraph"/>
        <w:rPr>
          <w:rFonts w:ascii="Times New Roman" w:hAnsi="Times New Roman"/>
        </w:rPr>
      </w:pPr>
      <w:r>
        <w:rPr>
          <w:rFonts w:ascii="Times New Roman" w:hAnsi="Times New Roman"/>
        </w:rPr>
        <w:t xml:space="preserve">While we acknowledge that some employers may find this information collection tedious, none of them have reported any </w:t>
      </w:r>
      <w:r w:rsidRPr="00B45699">
        <w:rPr>
          <w:rFonts w:ascii="Times New Roman" w:hAnsi="Times New Roman"/>
        </w:rPr>
        <w:t xml:space="preserve">psychological costs associated with </w:t>
      </w:r>
      <w:r>
        <w:rPr>
          <w:rFonts w:ascii="Times New Roman" w:hAnsi="Times New Roman"/>
        </w:rPr>
        <w:t xml:space="preserve">the completion or submission of the SSA-L4112.  To make it easier for respondents to complete, </w:t>
      </w:r>
      <w:r w:rsidRPr="006F5C34">
        <w:rPr>
          <w:rFonts w:ascii="Times New Roman" w:hAnsi="Times New Roman"/>
        </w:rPr>
        <w:t xml:space="preserve">SSA sends Form SSA-L4112 to </w:t>
      </w:r>
      <w:r>
        <w:rPr>
          <w:rFonts w:ascii="Times New Roman" w:hAnsi="Times New Roman"/>
        </w:rPr>
        <w:t xml:space="preserve">the </w:t>
      </w:r>
      <w:r w:rsidRPr="006F5C34">
        <w:rPr>
          <w:rFonts w:ascii="Times New Roman" w:hAnsi="Times New Roman"/>
        </w:rPr>
        <w:t>employers</w:t>
      </w:r>
      <w:r>
        <w:rPr>
          <w:rFonts w:ascii="Times New Roman" w:hAnsi="Times New Roman"/>
        </w:rPr>
        <w:t xml:space="preserve"> with pre-filled information</w:t>
      </w:r>
      <w:r w:rsidRPr="006F5C34">
        <w:rPr>
          <w:rFonts w:ascii="Times New Roman" w:hAnsi="Times New Roman"/>
        </w:rPr>
        <w:t xml:space="preserve">.  </w:t>
      </w:r>
      <w:r>
        <w:rPr>
          <w:rFonts w:ascii="Times New Roman" w:hAnsi="Times New Roman"/>
        </w:rPr>
        <w:t xml:space="preserve">Therefore, we are only asking </w:t>
      </w:r>
      <w:r w:rsidRPr="006F5C34">
        <w:rPr>
          <w:rFonts w:ascii="Times New Roman" w:hAnsi="Times New Roman"/>
        </w:rPr>
        <w:t>employers to verify employment and earnings information</w:t>
      </w:r>
      <w:r>
        <w:rPr>
          <w:rFonts w:ascii="Times New Roman" w:hAnsi="Times New Roman"/>
        </w:rPr>
        <w:t xml:space="preserve"> with the information they have</w:t>
      </w:r>
      <w:r w:rsidRPr="006F5C34">
        <w:rPr>
          <w:rFonts w:ascii="Times New Roman" w:hAnsi="Times New Roman"/>
        </w:rPr>
        <w:t xml:space="preserve"> available in their business and payroll records.  Completing the form involves a straightforward administrative task and</w:t>
      </w:r>
      <w:r>
        <w:rPr>
          <w:rFonts w:ascii="Times New Roman" w:hAnsi="Times New Roman"/>
        </w:rPr>
        <w:t>, therefore,</w:t>
      </w:r>
      <w:r w:rsidRPr="006F5C34">
        <w:rPr>
          <w:rFonts w:ascii="Times New Roman" w:hAnsi="Times New Roman"/>
        </w:rPr>
        <w:t xml:space="preserve"> does not create emotional distress, anxiety, stigma, or other psychological burden for</w:t>
      </w:r>
      <w:r>
        <w:rPr>
          <w:rFonts w:ascii="Times New Roman" w:hAnsi="Times New Roman"/>
        </w:rPr>
        <w:t xml:space="preserve"> the respondents</w:t>
      </w:r>
      <w:r w:rsidRPr="006F5C34">
        <w:rPr>
          <w:rFonts w:ascii="Times New Roman" w:hAnsi="Times New Roman"/>
        </w:rPr>
        <w:t>.</w:t>
      </w:r>
    </w:p>
    <w:p w:rsidR="00B45699" w:rsidRPr="00B45699" w:rsidP="00B45699" w14:paraId="79769E1B" w14:textId="77777777">
      <w:pPr>
        <w:pStyle w:val="ListParagraph"/>
        <w:rPr>
          <w:rFonts w:ascii="Times New Roman" w:hAnsi="Times New Roman"/>
        </w:rPr>
      </w:pPr>
    </w:p>
    <w:p w:rsidR="00B45699" w:rsidRPr="00DE01AF" w:rsidP="00B45699" w14:paraId="66B578C4" w14:textId="777777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rPr>
          <w:rFonts w:ascii="Times New Roman" w:hAnsi="Times New Roman" w:cs="Times New Roman"/>
          <w:sz w:val="24"/>
          <w:szCs w:val="24"/>
        </w:rPr>
      </w:pPr>
      <w:r w:rsidRPr="00DE01AF">
        <w:rPr>
          <w:rFonts w:ascii="Times New Roman" w:hAnsi="Times New Roman" w:cs="Times New Roman"/>
          <w:color w:val="323130"/>
          <w:sz w:val="24"/>
          <w:szCs w:val="24"/>
          <w:shd w:val="clear" w:color="auto" w:fill="FFFFFF"/>
        </w:rPr>
        <w:t>The respondents are employers who report wages for employees who have died.</w:t>
      </w:r>
    </w:p>
    <w:p w:rsidR="0072354F" w:rsidP="00753D00" w14:paraId="77F84A3C" w14:textId="77777777">
      <w:pPr>
        <w:ind w:left="1440"/>
        <w:rPr>
          <w:rFonts w:ascii="Times New Roman" w:hAnsi="Times New Roman"/>
          <w:bCs/>
        </w:rPr>
      </w:pPr>
    </w:p>
    <w:p w:rsidR="0036696D" w:rsidRPr="008C1254" w:rsidP="009A522B" w14:paraId="06DB41D4"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B45699" w:rsidP="00B45699" w14:paraId="78B54A4B" w14:textId="6DDD6D66">
      <w:pPr>
        <w:pStyle w:val="ListParagraph"/>
        <w:rPr>
          <w:rFonts w:ascii="Times New Roman" w:hAnsi="Times New Roman"/>
        </w:rPr>
      </w:pPr>
      <w:r w:rsidRPr="00B45699">
        <w:rPr>
          <w:rFonts w:ascii="Times New Roman" w:hAnsi="Times New Roman"/>
        </w:rPr>
        <w:t>Because SSA initiates this collection and sends individualized forms containing prefilled information</w:t>
      </w:r>
      <w:r>
        <w:rPr>
          <w:rFonts w:ascii="Times New Roman" w:hAnsi="Times New Roman"/>
        </w:rPr>
        <w:t>, t</w:t>
      </w:r>
      <w:r w:rsidRPr="00B45699">
        <w:rPr>
          <w:rFonts w:ascii="Times New Roman" w:hAnsi="Times New Roman"/>
        </w:rPr>
        <w:t>his collection does not currently have a public-facing Internet version or a fillable, submittable PDF</w:t>
      </w:r>
      <w:r w:rsidR="00B17929">
        <w:rPr>
          <w:rFonts w:ascii="Times New Roman" w:hAnsi="Times New Roman"/>
        </w:rPr>
        <w:t>.</w:t>
      </w:r>
      <w:r>
        <w:rPr>
          <w:rFonts w:ascii="Times New Roman" w:hAnsi="Times New Roman"/>
        </w:rPr>
        <w:t xml:space="preserve">  Creating a fully</w:t>
      </w:r>
      <w:r w:rsidRPr="00B45699">
        <w:rPr>
          <w:rFonts w:ascii="Times New Roman" w:hAnsi="Times New Roman"/>
        </w:rPr>
        <w:t xml:space="preserve"> electronic option would require</w:t>
      </w:r>
      <w:r>
        <w:rPr>
          <w:rFonts w:ascii="Times New Roman" w:hAnsi="Times New Roman"/>
        </w:rPr>
        <w:t xml:space="preserve"> SSA to build</w:t>
      </w:r>
      <w:r w:rsidRPr="00B45699">
        <w:rPr>
          <w:rFonts w:ascii="Times New Roman" w:hAnsi="Times New Roman"/>
        </w:rPr>
        <w:t xml:space="preserve"> a system that can securely prepopulate and transmit </w:t>
      </w:r>
      <w:r w:rsidR="00EE7A9C">
        <w:rPr>
          <w:rFonts w:ascii="Times New Roman" w:hAnsi="Times New Roman"/>
        </w:rPr>
        <w:t>the sensitive financial information on these forms</w:t>
      </w:r>
      <w:r w:rsidRPr="00B45699">
        <w:rPr>
          <w:rFonts w:ascii="Times New Roman" w:hAnsi="Times New Roman"/>
        </w:rPr>
        <w:t xml:space="preserve"> to respondents.</w:t>
      </w:r>
      <w:r w:rsidR="00B17929">
        <w:rPr>
          <w:rFonts w:ascii="Times New Roman" w:hAnsi="Times New Roman"/>
        </w:rPr>
        <w:t xml:space="preserve">  Therefore, </w:t>
      </w:r>
      <w:r w:rsidRPr="00B45699" w:rsidR="00B17929">
        <w:rPr>
          <w:rFonts w:ascii="Times New Roman" w:hAnsi="Times New Roman"/>
        </w:rPr>
        <w:t>SSA must first conduct a risk assessment and determine the most appropriate secure method for collecting the information electronically.</w:t>
      </w:r>
      <w:r w:rsidR="00EE7A9C">
        <w:rPr>
          <w:rFonts w:ascii="Times New Roman" w:hAnsi="Times New Roman"/>
        </w:rPr>
        <w:t xml:space="preserve">  While we are considering ways to make this information collection, and others like it, electronic; at this time, we have prioritized other, higher volume forms for electronic implementation.</w:t>
      </w:r>
    </w:p>
    <w:p w:rsidR="00B45699" w:rsidRPr="00B45699" w:rsidP="00B45699" w14:paraId="0871CE18" w14:textId="77777777">
      <w:pPr>
        <w:pStyle w:val="ListParagraph"/>
        <w:rPr>
          <w:rFonts w:ascii="Times New Roman" w:hAnsi="Times New Roman"/>
        </w:rPr>
      </w:pPr>
    </w:p>
    <w:p w:rsidR="00EE7A9C" w:rsidP="00EE7A9C" w14:paraId="34B9A40C" w14:textId="77777777">
      <w:pPr>
        <w:pStyle w:val="ListParagraph"/>
        <w:rPr>
          <w:rFonts w:ascii="Times New Roman" w:hAnsi="Times New Roman"/>
        </w:rPr>
      </w:pPr>
      <w:r>
        <w:rPr>
          <w:rFonts w:ascii="Times New Roman" w:hAnsi="Times New Roman"/>
        </w:rPr>
        <w:t>In addition, this</w:t>
      </w:r>
      <w:r w:rsidRPr="00B45699" w:rsidR="00B45699">
        <w:rPr>
          <w:rFonts w:ascii="Times New Roman" w:hAnsi="Times New Roman"/>
        </w:rPr>
        <w:t xml:space="preserve"> form includes a</w:t>
      </w:r>
      <w:r>
        <w:rPr>
          <w:rFonts w:ascii="Times New Roman" w:hAnsi="Times New Roman"/>
        </w:rPr>
        <w:t>n individualized</w:t>
      </w:r>
      <w:r w:rsidRPr="00B45699" w:rsidR="00B45699">
        <w:rPr>
          <w:rFonts w:ascii="Times New Roman" w:hAnsi="Times New Roman"/>
        </w:rPr>
        <w:t xml:space="preserve"> barcode </w:t>
      </w:r>
      <w:r>
        <w:rPr>
          <w:rFonts w:ascii="Times New Roman" w:hAnsi="Times New Roman"/>
        </w:rPr>
        <w:t xml:space="preserve">containing personally identifiable information (PII), which </w:t>
      </w:r>
      <w:r w:rsidRPr="00B45699" w:rsidR="00B45699">
        <w:rPr>
          <w:rFonts w:ascii="Times New Roman" w:hAnsi="Times New Roman"/>
        </w:rPr>
        <w:t xml:space="preserve">allows SSA to scan completed paper forms into the </w:t>
      </w:r>
      <w:r>
        <w:rPr>
          <w:rFonts w:ascii="Times New Roman" w:hAnsi="Times New Roman"/>
        </w:rPr>
        <w:t>correct</w:t>
      </w:r>
      <w:r w:rsidRPr="00B45699" w:rsidR="00B45699">
        <w:rPr>
          <w:rFonts w:ascii="Times New Roman" w:hAnsi="Times New Roman"/>
        </w:rPr>
        <w:t xml:space="preserve"> electronic folder</w:t>
      </w:r>
      <w:r>
        <w:rPr>
          <w:rFonts w:ascii="Times New Roman" w:hAnsi="Times New Roman"/>
        </w:rPr>
        <w:t xml:space="preserve"> for the deceased worker</w:t>
      </w:r>
      <w:r w:rsidRPr="00B45699" w:rsidR="00B45699">
        <w:rPr>
          <w:rFonts w:ascii="Times New Roman" w:hAnsi="Times New Roman"/>
        </w:rPr>
        <w:t xml:space="preserve"> upon receipt.  SSA does not currently have the system, resources, or staffing necessary to securely prefill and electronically distribute </w:t>
      </w:r>
      <w:r>
        <w:rPr>
          <w:rFonts w:ascii="Times New Roman" w:hAnsi="Times New Roman"/>
        </w:rPr>
        <w:t xml:space="preserve">the </w:t>
      </w:r>
      <w:r w:rsidRPr="00B45699" w:rsidR="00B45699">
        <w:rPr>
          <w:rFonts w:ascii="Times New Roman" w:hAnsi="Times New Roman"/>
        </w:rPr>
        <w:t>individualized forms</w:t>
      </w:r>
      <w:r>
        <w:rPr>
          <w:rFonts w:ascii="Times New Roman" w:hAnsi="Times New Roman"/>
        </w:rPr>
        <w:t>, or a system by which we can then collect the information securely</w:t>
      </w:r>
      <w:r w:rsidRPr="00B45699" w:rsidR="00B45699">
        <w:rPr>
          <w:rFonts w:ascii="Times New Roman" w:hAnsi="Times New Roman"/>
        </w:rPr>
        <w:t xml:space="preserve">.  SSA also cannot send the forms </w:t>
      </w:r>
      <w:r>
        <w:rPr>
          <w:rFonts w:ascii="Times New Roman" w:hAnsi="Times New Roman"/>
        </w:rPr>
        <w:t>via</w:t>
      </w:r>
      <w:r w:rsidRPr="00B45699" w:rsidR="00B45699">
        <w:rPr>
          <w:rFonts w:ascii="Times New Roman" w:hAnsi="Times New Roman"/>
        </w:rPr>
        <w:t xml:space="preserve"> email because they contain </w:t>
      </w:r>
      <w:r>
        <w:rPr>
          <w:rFonts w:ascii="Times New Roman" w:hAnsi="Times New Roman"/>
        </w:rPr>
        <w:t>the deceased’s PII</w:t>
      </w:r>
      <w:r w:rsidRPr="00B45699" w:rsidR="00B45699">
        <w:rPr>
          <w:rFonts w:ascii="Times New Roman" w:hAnsi="Times New Roman"/>
        </w:rPr>
        <w:t xml:space="preserve">, and email does not provide a secure method for transmitting </w:t>
      </w:r>
      <w:r>
        <w:rPr>
          <w:rFonts w:ascii="Times New Roman" w:hAnsi="Times New Roman"/>
        </w:rPr>
        <w:t>sensitive</w:t>
      </w:r>
      <w:r w:rsidRPr="00B45699" w:rsidR="00B45699">
        <w:rPr>
          <w:rFonts w:ascii="Times New Roman" w:hAnsi="Times New Roman"/>
        </w:rPr>
        <w:t xml:space="preserve"> information.</w:t>
      </w:r>
    </w:p>
    <w:p w:rsidR="00EE7A9C" w:rsidP="00EE7A9C" w14:paraId="699ECDB1" w14:textId="77777777">
      <w:pPr>
        <w:pStyle w:val="ListParagraph"/>
        <w:rPr>
          <w:rFonts w:ascii="Times New Roman" w:hAnsi="Times New Roman"/>
        </w:rPr>
      </w:pPr>
    </w:p>
    <w:p w:rsidR="00B45699" w:rsidRPr="00EE7A9C" w:rsidP="00EE7A9C" w14:paraId="61913DE6" w14:textId="50D72B23">
      <w:pPr>
        <w:pStyle w:val="ListParagraph"/>
        <w:rPr>
          <w:rFonts w:ascii="Times New Roman" w:hAnsi="Times New Roman"/>
        </w:rPr>
      </w:pPr>
      <w:r w:rsidRPr="00EE7A9C">
        <w:rPr>
          <w:rFonts w:ascii="Times New Roman" w:hAnsi="Times New Roman"/>
        </w:rPr>
        <w:t>Therefore</w:t>
      </w:r>
      <w:r w:rsidRPr="00EE7A9C">
        <w:rPr>
          <w:rFonts w:ascii="Times New Roman" w:hAnsi="Times New Roman"/>
        </w:rPr>
        <w:t>, SSA cannot currently accept electronic submissions of the completed form.  SSA will reassess the feasibility of offering a secure Internet-based version of this collection when technology, resources, and security capabilities permit.</w:t>
      </w:r>
    </w:p>
    <w:p w:rsidR="00B45699" w:rsidRPr="00B45699" w:rsidP="00B45699" w14:paraId="63FA213E" w14:textId="77777777">
      <w:pPr>
        <w:pStyle w:val="ListParagraph"/>
        <w:rPr>
          <w:rFonts w:ascii="Times New Roman" w:hAnsi="Times New Roman"/>
        </w:rPr>
      </w:pPr>
    </w:p>
    <w:p w:rsidR="000C1D18" w:rsidRPr="008C1254" w:rsidP="008C1254" w14:paraId="5A631A50"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B17929" w:rsidRPr="00B17929" w:rsidP="00B17929" w14:paraId="1E73C4D4" w14:textId="77777777">
      <w:pPr>
        <w:pStyle w:val="ListParagraph"/>
        <w:rPr>
          <w:rFonts w:ascii="Times New Roman" w:hAnsi="Times New Roman"/>
        </w:rPr>
      </w:pPr>
      <w:r w:rsidRPr="00B17929">
        <w:rPr>
          <w:rFonts w:ascii="Times New Roman" w:hAnsi="Times New Roman"/>
        </w:rPr>
        <w:t>The nature of the information we collect and the manner in which we collect it precludes duplication. SSA does not use another collection instrument to obtain similar data.</w:t>
      </w:r>
    </w:p>
    <w:p w:rsidR="005041A1" w:rsidP="002E1132" w14:paraId="2A50FF39" w14:textId="77777777">
      <w:pPr>
        <w:ind w:left="1440"/>
        <w:rPr>
          <w:rFonts w:ascii="Times New Roman" w:hAnsi="Times New Roman"/>
          <w:snapToGrid/>
        </w:rPr>
      </w:pPr>
    </w:p>
    <w:p w:rsidR="00077E0E" w:rsidRPr="002E1132" w:rsidP="002E1132" w14:paraId="005BEDB3"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61BAA426"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50382185" w14:textId="77777777">
      <w:pPr>
        <w:ind w:left="720"/>
        <w:rPr>
          <w:rFonts w:ascii="Times New Roman" w:hAnsi="Times New Roman"/>
        </w:rPr>
      </w:pPr>
    </w:p>
    <w:p w:rsidR="00C92126" w:rsidRPr="009A522B" w:rsidP="009A522B" w14:paraId="146AB9C5"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C92126" w:rsidRPr="00EE7A9C" w:rsidP="00EE7A9C" w14:paraId="184101E7" w14:textId="0C45FE15">
      <w:pPr>
        <w:pStyle w:val="ListParagraph"/>
        <w:rPr>
          <w:rFonts w:ascii="Times New Roman" w:hAnsi="Times New Roman"/>
        </w:rPr>
      </w:pPr>
      <w:r w:rsidRPr="00B17929">
        <w:rPr>
          <w:rFonts w:ascii="Times New Roman" w:hAnsi="Times New Roman"/>
        </w:rPr>
        <w:t>If SSA did not collect this information, or collected it less frequently, SSA could not maintain accurate and complete earnings records for deceased individuals.  There are no technical or legal obstacles to burden reduction.</w:t>
      </w:r>
    </w:p>
    <w:p w:rsidR="009A522B" w:rsidP="009A522B" w14:paraId="10F2B690"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4A527C44"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59762141" w14:textId="77777777">
      <w:pPr>
        <w:rPr>
          <w:rFonts w:ascii="Times New Roman" w:hAnsi="Times New Roman"/>
          <w:b/>
          <w:i/>
        </w:rPr>
      </w:pPr>
    </w:p>
    <w:p w:rsidR="00FD549D" w:rsidRPr="00494B6E" w:rsidP="00494B6E" w14:paraId="23E6B1AD"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643B0560" w14:textId="26FC240C">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B17929">
        <w:rPr>
          <w:rFonts w:ascii="Times New Roman" w:hAnsi="Times New Roman"/>
          <w:lang w:eastAsia="ar-SA"/>
        </w:rPr>
        <w:t>August 27, 2026</w:t>
      </w:r>
      <w:r w:rsidRPr="00494B6E">
        <w:rPr>
          <w:rFonts w:ascii="Times New Roman" w:hAnsi="Times New Roman"/>
          <w:lang w:eastAsia="ar-SA"/>
        </w:rPr>
        <w:t>, at 91 FR </w:t>
      </w:r>
      <w:r w:rsidR="00B17929">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B55851">
        <w:rPr>
          <w:rFonts w:ascii="Times New Roman" w:hAnsi="Times New Roman"/>
          <w:lang w:eastAsia="ar-SA"/>
        </w:rPr>
        <w:t>October 29, 2026</w:t>
      </w:r>
      <w:r w:rsidRPr="00913122">
        <w:rPr>
          <w:rFonts w:ascii="Times New Roman" w:hAnsi="Times New Roman"/>
        </w:rPr>
        <w:t xml:space="preserve">, at 91 FR </w:t>
      </w:r>
      <w:r w:rsidR="00B55851">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474A114F" w14:textId="77777777">
      <w:pPr>
        <w:pStyle w:val="ListParagraph"/>
        <w:rPr>
          <w:rFonts w:ascii="Times New Roman" w:hAnsi="Times New Roman"/>
          <w:iCs/>
          <w:lang w:eastAsia="ar-SA"/>
        </w:rPr>
      </w:pPr>
    </w:p>
    <w:p w:rsidR="00640A26" w:rsidP="004C51D7" w14:paraId="157A81FC"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17D963C3"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09D4E0B2" w14:textId="77777777">
      <w:pPr>
        <w:rPr>
          <w:rFonts w:ascii="Times New Roman" w:hAnsi="Times New Roman"/>
        </w:rPr>
      </w:pPr>
    </w:p>
    <w:p w:rsidR="00795BAB" w:rsidP="004C51D7" w14:paraId="46BCD0A0"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549C5A4C"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0D40FD17" w14:textId="77777777">
      <w:pPr>
        <w:ind w:left="720"/>
        <w:rPr>
          <w:rFonts w:ascii="Times New Roman" w:hAnsi="Times New Roman"/>
        </w:rPr>
      </w:pPr>
    </w:p>
    <w:p w:rsidR="00D0011E" w:rsidP="004C51D7" w14:paraId="113A08EA"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7A74BD44"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6B8DC5B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38E82DE4"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3E356742"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21C72A3E"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0710"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260"/>
        <w:gridCol w:w="1260"/>
        <w:gridCol w:w="1350"/>
        <w:gridCol w:w="1620"/>
        <w:gridCol w:w="2070"/>
      </w:tblGrid>
      <w:tr w14:paraId="6A0F48F7" w14:textId="77777777" w:rsidTr="00B17929">
        <w:tblPrEx>
          <w:tblW w:w="10710"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B17929" w:rsidRPr="00494B6E" w:rsidP="00494B6E" w14:paraId="70AC4923" w14:textId="77777777">
            <w:pPr>
              <w:rPr>
                <w:rFonts w:ascii="Times New Roman" w:hAnsi="Times New Roman"/>
                <w:b/>
              </w:rPr>
            </w:pPr>
            <w:bookmarkStart w:id="0" w:name="_Hlk131061898"/>
            <w:r w:rsidRPr="00494B6E">
              <w:rPr>
                <w:rFonts w:ascii="Times New Roman" w:hAnsi="Times New Roman"/>
                <w:b/>
              </w:rPr>
              <w:t>Method</w:t>
            </w:r>
          </w:p>
          <w:p w:rsidR="00B17929" w:rsidRPr="00494B6E" w:rsidP="00494B6E" w14:paraId="1C7EC1E6"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B17929" w:rsidRPr="00494B6E" w:rsidP="00494B6E" w14:paraId="45E14389" w14:textId="77777777">
            <w:pPr>
              <w:rPr>
                <w:rFonts w:ascii="Times New Roman" w:hAnsi="Times New Roman"/>
                <w:b/>
              </w:rPr>
            </w:pPr>
            <w:r w:rsidRPr="00494B6E">
              <w:rPr>
                <w:rFonts w:ascii="Times New Roman" w:hAnsi="Times New Roman"/>
                <w:b/>
              </w:rPr>
              <w:t xml:space="preserve">Number </w:t>
            </w:r>
          </w:p>
          <w:p w:rsidR="00B17929" w:rsidRPr="00494B6E" w:rsidP="00494B6E" w14:paraId="6DE8B456"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B17929" w:rsidRPr="00494B6E" w:rsidP="00494B6E" w14:paraId="135B31B8" w14:textId="77777777">
            <w:pPr>
              <w:rPr>
                <w:rFonts w:ascii="Times New Roman" w:hAnsi="Times New Roman"/>
                <w:b/>
              </w:rPr>
            </w:pPr>
            <w:r w:rsidRPr="00494B6E">
              <w:rPr>
                <w:rFonts w:ascii="Times New Roman" w:hAnsi="Times New Roman"/>
                <w:b/>
              </w:rPr>
              <w:t>Frequency</w:t>
            </w:r>
          </w:p>
          <w:p w:rsidR="00B17929" w:rsidRPr="00494B6E" w:rsidP="00494B6E" w14:paraId="2C8F17AB" w14:textId="77777777">
            <w:pPr>
              <w:rPr>
                <w:rFonts w:ascii="Times New Roman" w:hAnsi="Times New Roman"/>
                <w:b/>
              </w:rPr>
            </w:pPr>
            <w:r w:rsidRPr="00494B6E">
              <w:rPr>
                <w:rFonts w:ascii="Times New Roman" w:hAnsi="Times New Roman"/>
                <w:b/>
              </w:rPr>
              <w:t xml:space="preserve">of </w:t>
            </w:r>
          </w:p>
          <w:p w:rsidR="00B17929" w:rsidRPr="00494B6E" w:rsidP="00494B6E" w14:paraId="088BBAF7" w14:textId="77777777">
            <w:pPr>
              <w:widowControl/>
              <w:rPr>
                <w:rFonts w:ascii="Times New Roman" w:hAnsi="Times New Roman"/>
                <w:b/>
                <w:snapToGrid/>
              </w:rPr>
            </w:pPr>
            <w:r w:rsidRPr="00494B6E">
              <w:rPr>
                <w:rFonts w:ascii="Times New Roman" w:hAnsi="Times New Roman"/>
                <w:b/>
              </w:rPr>
              <w:t>Response</w:t>
            </w:r>
          </w:p>
        </w:tc>
        <w:tc>
          <w:tcPr>
            <w:tcW w:w="1260" w:type="dxa"/>
          </w:tcPr>
          <w:p w:rsidR="00B17929" w:rsidRPr="00494B6E" w:rsidP="00494B6E" w14:paraId="73903FEA"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B17929" w:rsidRPr="00494B6E" w:rsidP="00494B6E" w14:paraId="7FF0D7F5"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620" w:type="dxa"/>
          </w:tcPr>
          <w:p w:rsidR="00B17929" w:rsidRPr="00494B6E" w:rsidP="00494B6E" w14:paraId="5599DE32"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2070" w:type="dxa"/>
          </w:tcPr>
          <w:p w:rsidR="00B17929" w:rsidRPr="00494B6E" w:rsidP="00494B6E" w14:paraId="665BC7DD"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06425172" w14:textId="77777777" w:rsidTr="00B17929">
        <w:tblPrEx>
          <w:tblW w:w="10710" w:type="dxa"/>
          <w:tblInd w:w="-680" w:type="dxa"/>
          <w:tblLayout w:type="fixed"/>
          <w:tblLook w:val="04A0"/>
        </w:tblPrEx>
        <w:tc>
          <w:tcPr>
            <w:tcW w:w="1620" w:type="dxa"/>
          </w:tcPr>
          <w:p w:rsidR="00B17929" w:rsidRPr="00494B6E" w:rsidP="00494B6E" w14:paraId="676F2A35" w14:textId="1401FDBB">
            <w:pPr>
              <w:widowControl/>
              <w:spacing w:after="240"/>
              <w:rPr>
                <w:rFonts w:ascii="Times New Roman" w:hAnsi="Times New Roman"/>
                <w:snapToGrid/>
              </w:rPr>
            </w:pPr>
            <w:r w:rsidRPr="00956A08">
              <w:rPr>
                <w:rFonts w:ascii="Times New Roman" w:hAnsi="Times New Roman"/>
              </w:rPr>
              <w:t>SSA-L4112</w:t>
            </w:r>
          </w:p>
        </w:tc>
        <w:tc>
          <w:tcPr>
            <w:tcW w:w="1530" w:type="dxa"/>
          </w:tcPr>
          <w:p w:rsidR="00B17929" w:rsidRPr="00494B6E" w:rsidP="00494B6E" w14:paraId="298AFB0B" w14:textId="09ACC39A">
            <w:pPr>
              <w:widowControl/>
              <w:spacing w:after="240"/>
              <w:jc w:val="right"/>
              <w:rPr>
                <w:rFonts w:ascii="Times New Roman" w:hAnsi="Times New Roman"/>
                <w:snapToGrid/>
              </w:rPr>
            </w:pPr>
            <w:r w:rsidRPr="00956A08">
              <w:rPr>
                <w:rFonts w:ascii="Times New Roman" w:hAnsi="Times New Roman"/>
              </w:rPr>
              <w:t>27,304</w:t>
            </w:r>
          </w:p>
        </w:tc>
        <w:tc>
          <w:tcPr>
            <w:tcW w:w="1260" w:type="dxa"/>
          </w:tcPr>
          <w:p w:rsidR="00B17929" w:rsidRPr="00494B6E" w:rsidP="00494B6E" w14:paraId="53CD9A9B" w14:textId="77777777">
            <w:pPr>
              <w:widowControl/>
              <w:spacing w:after="240"/>
              <w:jc w:val="right"/>
              <w:rPr>
                <w:rFonts w:ascii="Times New Roman" w:hAnsi="Times New Roman"/>
                <w:snapToGrid/>
              </w:rPr>
            </w:pPr>
            <w:r w:rsidRPr="00494B6E">
              <w:rPr>
                <w:rFonts w:ascii="Times New Roman" w:hAnsi="Times New Roman"/>
              </w:rPr>
              <w:t>1</w:t>
            </w:r>
          </w:p>
        </w:tc>
        <w:tc>
          <w:tcPr>
            <w:tcW w:w="1260" w:type="dxa"/>
          </w:tcPr>
          <w:p w:rsidR="00B17929" w:rsidRPr="00494B6E" w:rsidP="00494B6E" w14:paraId="11B0FC56" w14:textId="1D592A0E">
            <w:pPr>
              <w:widowControl/>
              <w:spacing w:after="240"/>
              <w:jc w:val="right"/>
              <w:rPr>
                <w:rFonts w:ascii="Times New Roman" w:hAnsi="Times New Roman"/>
                <w:snapToGrid/>
              </w:rPr>
            </w:pPr>
            <w:r>
              <w:rPr>
                <w:rFonts w:ascii="Times New Roman" w:hAnsi="Times New Roman"/>
              </w:rPr>
              <w:t>20</w:t>
            </w:r>
          </w:p>
        </w:tc>
        <w:tc>
          <w:tcPr>
            <w:tcW w:w="1350" w:type="dxa"/>
          </w:tcPr>
          <w:p w:rsidR="00B17929" w:rsidRPr="00494B6E" w:rsidP="00494B6E" w14:paraId="4DCD226B" w14:textId="1D49082E">
            <w:pPr>
              <w:widowControl/>
              <w:spacing w:after="240"/>
              <w:jc w:val="right"/>
              <w:rPr>
                <w:rFonts w:ascii="Times New Roman" w:hAnsi="Times New Roman"/>
                <w:snapToGrid/>
              </w:rPr>
            </w:pPr>
            <w:r>
              <w:rPr>
                <w:rFonts w:ascii="Times New Roman" w:hAnsi="Times New Roman"/>
              </w:rPr>
              <w:t>9,101</w:t>
            </w:r>
          </w:p>
        </w:tc>
        <w:tc>
          <w:tcPr>
            <w:tcW w:w="1620" w:type="dxa"/>
          </w:tcPr>
          <w:p w:rsidR="00B17929" w:rsidRPr="00494B6E" w:rsidP="00494B6E" w14:paraId="51AE3F08" w14:textId="0AE24ED7">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 xml:space="preserve"> 33.54</w:t>
            </w:r>
            <w:r w:rsidRPr="00494B6E">
              <w:rPr>
                <w:rFonts w:ascii="Times New Roman" w:hAnsi="Times New Roman"/>
              </w:rPr>
              <w:t xml:space="preserve"> *</w:t>
            </w:r>
          </w:p>
        </w:tc>
        <w:tc>
          <w:tcPr>
            <w:tcW w:w="2070" w:type="dxa"/>
          </w:tcPr>
          <w:p w:rsidR="00B17929" w:rsidRPr="00494B6E" w:rsidP="00494B6E" w14:paraId="4EC56862" w14:textId="69466D2A">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305,248</w:t>
            </w:r>
            <w:r w:rsidRPr="00494B6E">
              <w:rPr>
                <w:rFonts w:ascii="Times New Roman" w:hAnsi="Times New Roman"/>
              </w:rPr>
              <w:t>**</w:t>
            </w:r>
          </w:p>
        </w:tc>
      </w:tr>
    </w:tbl>
    <w:bookmarkEnd w:id="0"/>
    <w:p w:rsidR="00B17929" w:rsidRPr="00B36423" w:rsidP="00B57922" w14:paraId="146F6889" w14:textId="50082E4F">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rPr>
          <w:rFonts w:ascii="Times New Roman" w:hAnsi="Times New Roman"/>
          <w:lang w:eastAsia="ar-SA"/>
        </w:rPr>
      </w:pPr>
      <w:r w:rsidRPr="00494B6E">
        <w:rPr>
          <w:rFonts w:ascii="Times New Roman" w:eastAsia="SimSun" w:hAnsi="Times New Roman"/>
          <w:snapToGrid/>
          <w:lang w:eastAsia="zh-CN"/>
        </w:rPr>
        <w:t xml:space="preserve">* </w:t>
      </w:r>
      <w:r w:rsidRPr="00B36423">
        <w:rPr>
          <w:rFonts w:ascii="Times New Roman" w:hAnsi="Times New Roman"/>
        </w:rPr>
        <w:t>We based this figure on an average U.S. citizen’s hourly salary ($33.54), as reported by Bureau of Labor Statistics data (</w:t>
      </w:r>
      <w:r>
        <w:fldChar w:fldCharType="begin"/>
      </w:r>
      <w:r w:rsidRPr="00B36423">
        <w:rPr>
          <w:rStyle w:val="Hyperlink"/>
          <w:rFonts w:ascii="Times New Roman" w:hAnsi="Times New Roman"/>
        </w:rPr>
        <w:instrText xml:space="preserve"> HYPERLINK "https://data.bls.gov/oes/" \l "/industry/000000" </w:instrText>
      </w:r>
      <w:r>
        <w:fldChar w:fldCharType="separate"/>
      </w:r>
      <w:r w:rsidRPr="00B36423">
        <w:rPr>
          <w:rStyle w:val="Hyperlink"/>
          <w:rFonts w:ascii="Times New Roman" w:hAnsi="Times New Roman"/>
        </w:rPr>
        <w:t>Occupational Employment and Wage Statistics</w:t>
      </w:r>
      <w:r>
        <w:fldChar w:fldCharType="end"/>
      </w:r>
      <w:r w:rsidRPr="00B36423">
        <w:rPr>
          <w:rFonts w:ascii="Times New Roman" w:hAnsi="Times New Roman"/>
        </w:rPr>
        <w:t>)</w:t>
      </w:r>
      <w:r w:rsidRPr="00B36423">
        <w:rPr>
          <w:rFonts w:ascii="Times New Roman" w:hAnsi="Times New Roman"/>
          <w:lang w:eastAsia="ar-SA"/>
        </w:rPr>
        <w:t>.</w:t>
      </w:r>
    </w:p>
    <w:p w:rsidR="009C052F" w:rsidRPr="009C052F" w:rsidP="009C052F" w14:paraId="6BEB1106" w14:textId="77777777">
      <w:pPr>
        <w:widowControl/>
        <w:tabs>
          <w:tab w:val="left" w:pos="1440"/>
        </w:tabs>
        <w:autoSpaceDE w:val="0"/>
        <w:autoSpaceDN w:val="0"/>
        <w:adjustRightInd w:val="0"/>
        <w:ind w:left="1440"/>
        <w:rPr>
          <w:rFonts w:ascii="Times New Roman" w:eastAsia="SimSun" w:hAnsi="Times New Roman"/>
          <w:snapToGrid/>
          <w:lang w:eastAsia="zh-CN"/>
        </w:rPr>
      </w:pPr>
    </w:p>
    <w:p w:rsidR="009C052F" w:rsidRPr="00882F01" w:rsidP="00B57922" w14:paraId="33F90346" w14:textId="365D0E19">
      <w:pPr>
        <w:widowControl/>
        <w:ind w:left="720"/>
        <w:rPr>
          <w:rFonts w:ascii="Times New Roman" w:eastAsia="SimSun" w:hAnsi="Times New Roman"/>
          <w:snapToGrid/>
          <w:lang w:eastAsia="zh-CN"/>
        </w:rPr>
      </w:pPr>
      <w:r w:rsidRPr="009C052F">
        <w:rPr>
          <w:rFonts w:ascii="Times New Roman" w:eastAsia="SimSun" w:hAnsi="Times New Roman"/>
          <w:snapToGrid/>
          <w:lang w:eastAsia="zh-CN"/>
        </w:rPr>
        <w:t>**</w:t>
      </w:r>
      <w:r w:rsidR="00B17929">
        <w:rPr>
          <w:rFonts w:ascii="Times New Roman" w:eastAsia="SimSun" w:hAnsi="Times New Roman"/>
          <w:snapToGrid/>
          <w:lang w:eastAsia="zh-CN"/>
        </w:rPr>
        <w:t>T</w:t>
      </w:r>
      <w:r w:rsidRPr="00882F01" w:rsidR="00882F01">
        <w:rPr>
          <w:rFonts w:ascii="Times New Roman" w:hAnsi="Times New Roman"/>
        </w:rPr>
        <w:t xml:space="preserve">his figure does not represent actual costs that SSA is imposing on individuals; rather, these are theoretical opportunity costs for the additional time respondents will spend to complete the information collection.  </w:t>
      </w:r>
      <w:r w:rsidRPr="00882F01" w:rsidR="00882F01">
        <w:rPr>
          <w:rFonts w:ascii="Times New Roman" w:hAnsi="Times New Roman"/>
          <w:b/>
          <w:u w:val="single"/>
        </w:rPr>
        <w:t>There is no actual charge to respondents to complete the information collection</w:t>
      </w:r>
      <w:r w:rsidRPr="00882F01" w:rsidR="00494B6E">
        <w:rPr>
          <w:rFonts w:ascii="Times New Roman" w:hAnsi="Times New Roman"/>
        </w:rPr>
        <w:t>.</w:t>
      </w:r>
    </w:p>
    <w:p w:rsidR="009C052F" w:rsidRPr="009C052F" w:rsidP="009C052F" w14:paraId="72FF6413" w14:textId="77777777">
      <w:pPr>
        <w:widowControl/>
        <w:rPr>
          <w:rFonts w:ascii="Times New Roman" w:eastAsia="SimSun" w:hAnsi="Times New Roman"/>
          <w:snapToGrid/>
          <w:lang w:eastAsia="zh-CN"/>
        </w:rPr>
      </w:pPr>
    </w:p>
    <w:p w:rsidR="00B57922" w:rsidP="00B57922" w14:paraId="4FC3CBFE" w14:textId="77777777">
      <w:pPr>
        <w:ind w:left="720"/>
        <w:rPr>
          <w:rFonts w:ascii="Times New Roman" w:hAnsi="Times New Roman"/>
        </w:rPr>
      </w:pPr>
      <w:r w:rsidRPr="00300AFB">
        <w:rPr>
          <w:rFonts w:ascii="Times New Roman" w:hAnsi="Times New Roman"/>
        </w:rPr>
        <w:t>We did not include travel time as per our current management information data, respondents who complete the paper forms return them to us via mail</w:t>
      </w:r>
      <w:r>
        <w:rPr>
          <w:rFonts w:ascii="Times New Roman" w:hAnsi="Times New Roman"/>
        </w:rPr>
        <w:t xml:space="preserve">.  </w:t>
      </w:r>
      <w:r w:rsidRPr="00300AFB">
        <w:rPr>
          <w:rFonts w:ascii="Times New Roman" w:hAnsi="Times New Roman"/>
        </w:rPr>
        <w:t>Should this change in the future, we will include the language and chart for travel time to a field office</w:t>
      </w:r>
      <w:r>
        <w:rPr>
          <w:rFonts w:ascii="Times New Roman" w:hAnsi="Times New Roman"/>
        </w:rPr>
        <w:t>.</w:t>
      </w:r>
    </w:p>
    <w:p w:rsidR="0083675C" w:rsidP="0083675C" w14:paraId="3DDDD112" w14:textId="77777777">
      <w:pPr>
        <w:ind w:left="720"/>
        <w:rPr>
          <w:rFonts w:ascii="Times New Roman" w:hAnsi="Times New Roman"/>
        </w:rPr>
      </w:pPr>
    </w:p>
    <w:p w:rsidR="00437078" w:rsidP="00437078" w14:paraId="30238F9A"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5F48D492"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1357"/>
        <w:gridCol w:w="1505"/>
        <w:gridCol w:w="1581"/>
        <w:gridCol w:w="1716"/>
      </w:tblGrid>
      <w:tr w14:paraId="46CAF2B3"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080FC5C6"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60230383"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3A4A967A"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5A7B90A6"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51691156"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17104610" w14:textId="77777777" w:rsidTr="00437078">
        <w:tblPrEx>
          <w:tblW w:w="8233" w:type="dxa"/>
          <w:tblInd w:w="715" w:type="dxa"/>
          <w:tblLook w:val="04A0"/>
        </w:tblPrEx>
        <w:trPr>
          <w:trHeight w:val="306"/>
        </w:trPr>
        <w:tc>
          <w:tcPr>
            <w:tcW w:w="2122" w:type="dxa"/>
          </w:tcPr>
          <w:p w:rsidR="00437078" w:rsidRPr="0016591F" w:rsidP="00541E55" w14:paraId="72CD8A6D" w14:textId="585DA2C2">
            <w:pPr>
              <w:jc w:val="right"/>
              <w:rPr>
                <w:rFonts w:ascii="Times New Roman" w:hAnsi="Times New Roman"/>
              </w:rPr>
            </w:pPr>
            <w:r>
              <w:rPr>
                <w:rFonts w:ascii="Times New Roman" w:hAnsi="Times New Roman"/>
              </w:rPr>
              <w:t>27,304</w:t>
            </w:r>
          </w:p>
        </w:tc>
        <w:tc>
          <w:tcPr>
            <w:tcW w:w="1361" w:type="dxa"/>
          </w:tcPr>
          <w:p w:rsidR="00437078" w:rsidRPr="0016591F" w:rsidP="00541E55" w14:paraId="524469CA"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259B3D55" w14:textId="7ECFA7EB">
            <w:pPr>
              <w:jc w:val="right"/>
              <w:rPr>
                <w:rFonts w:ascii="Times New Roman" w:hAnsi="Times New Roman"/>
              </w:rPr>
            </w:pPr>
            <w:r>
              <w:rPr>
                <w:rFonts w:ascii="Times New Roman" w:hAnsi="Times New Roman"/>
              </w:rPr>
              <w:t>20</w:t>
            </w:r>
          </w:p>
        </w:tc>
        <w:tc>
          <w:tcPr>
            <w:tcW w:w="1609" w:type="dxa"/>
          </w:tcPr>
          <w:p w:rsidR="00437078" w:rsidP="00541E55" w14:paraId="4F8C9C47" w14:textId="7A6206DD">
            <w:pPr>
              <w:jc w:val="right"/>
              <w:rPr>
                <w:rFonts w:ascii="Times New Roman" w:hAnsi="Times New Roman"/>
              </w:rPr>
            </w:pPr>
            <w:r>
              <w:rPr>
                <w:rFonts w:ascii="Times New Roman" w:hAnsi="Times New Roman"/>
              </w:rPr>
              <w:t>9,101</w:t>
            </w:r>
          </w:p>
        </w:tc>
        <w:tc>
          <w:tcPr>
            <w:tcW w:w="1609" w:type="dxa"/>
          </w:tcPr>
          <w:p w:rsidR="00437078" w:rsidRPr="0016591F" w:rsidP="00541E55" w14:paraId="605424AF" w14:textId="12541925">
            <w:pPr>
              <w:jc w:val="right"/>
              <w:rPr>
                <w:rFonts w:ascii="Times New Roman" w:hAnsi="Times New Roman"/>
              </w:rPr>
            </w:pPr>
            <w:r w:rsidRPr="0016591F">
              <w:rPr>
                <w:rFonts w:ascii="Times New Roman" w:hAnsi="Times New Roman"/>
              </w:rPr>
              <w:t>$</w:t>
            </w:r>
            <w:r w:rsidR="00B57922">
              <w:rPr>
                <w:rFonts w:ascii="Times New Roman" w:hAnsi="Times New Roman"/>
              </w:rPr>
              <w:t>305,248</w:t>
            </w:r>
            <w:r>
              <w:rPr>
                <w:rFonts w:ascii="Times New Roman" w:hAnsi="Times New Roman"/>
              </w:rPr>
              <w:t>*****</w:t>
            </w:r>
          </w:p>
        </w:tc>
      </w:tr>
    </w:tbl>
    <w:p w:rsidR="00437078" w:rsidP="00437078" w14:paraId="665C8A49"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0731EE63" w14:textId="77777777">
      <w:pPr>
        <w:tabs>
          <w:tab w:val="left" w:pos="1530"/>
        </w:tabs>
        <w:ind w:left="720"/>
        <w:rPr>
          <w:rFonts w:ascii="Times New Roman" w:hAnsi="Times New Roman"/>
        </w:rPr>
      </w:pPr>
    </w:p>
    <w:p w:rsidR="00437078" w:rsidP="00437078" w14:paraId="2192F39B"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1D983829" w14:textId="77777777">
      <w:pPr>
        <w:jc w:val="both"/>
        <w:rPr>
          <w:rFonts w:ascii="Times New Roman" w:hAnsi="Times New Roman"/>
          <w:b/>
        </w:rPr>
      </w:pPr>
    </w:p>
    <w:p w:rsidR="00CE7616" w:rsidRPr="0055112B" w:rsidP="004C51D7" w14:paraId="73AF2EDE" w14:textId="1E2F7AAD">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B57922">
        <w:rPr>
          <w:rFonts w:ascii="Times New Roman" w:hAnsi="Times New Roman"/>
          <w:b/>
          <w:bCs/>
          <w:noProof/>
        </w:rPr>
        <w:t>20</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00B57922">
        <w:rPr>
          <w:rFonts w:ascii="Times New Roman" w:hAnsi="Times New Roman"/>
          <w:b/>
          <w:bCs/>
        </w:rPr>
        <w:t>9,101</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B57922">
        <w:rPr>
          <w:rFonts w:ascii="Times New Roman" w:hAnsi="Times New Roman"/>
          <w:b/>
          <w:snapToGrid/>
        </w:rPr>
        <w:t>610,496</w:t>
      </w:r>
      <w:r w:rsidRPr="00CE7616">
        <w:rPr>
          <w:rFonts w:ascii="Times New Roman" w:hAnsi="Times New Roman"/>
        </w:rPr>
        <w:t>.</w:t>
      </w:r>
      <w:r w:rsidR="00B57922">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22A600C6" w14:textId="77777777">
      <w:pPr>
        <w:rPr>
          <w:rFonts w:ascii="Times New Roman" w:hAnsi="Times New Roman"/>
        </w:rPr>
      </w:pPr>
    </w:p>
    <w:p w:rsidR="00A45D82" w:rsidRPr="00BC7F42" w:rsidP="004C51D7" w14:paraId="557864CD"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06BFE125"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0A2D05A9" w14:textId="77777777">
      <w:pPr>
        <w:rPr>
          <w:rFonts w:ascii="Times New Roman" w:hAnsi="Times New Roman"/>
        </w:rPr>
      </w:pPr>
    </w:p>
    <w:p w:rsidR="004C51D7" w:rsidP="004C51D7" w14:paraId="7C3EE73A"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14399D2D" w14:textId="4309DA37">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B57922">
        <w:rPr>
          <w:rFonts w:ascii="Times New Roman" w:hAnsi="Times New Roman" w:eastAsiaTheme="minorHAnsi"/>
          <w:b/>
          <w:bCs/>
          <w:color w:val="000000"/>
        </w:rPr>
        <w:t>235,554</w:t>
      </w:r>
      <w:r w:rsidRPr="004C51D7">
        <w:rPr>
          <w:rFonts w:ascii="Times New Roman" w:hAnsi="Times New Roman"/>
          <w:color w:val="000000"/>
        </w:rPr>
        <w:t>.  This estimate accounts for costs from the following areas:</w:t>
      </w:r>
    </w:p>
    <w:p w:rsidR="005E4BC5" w:rsidP="005E4BC5" w14:paraId="014F79A1"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502CD045" w14:textId="77777777" w:rsidTr="004C51D7">
        <w:tblPrEx>
          <w:tblW w:w="8820" w:type="dxa"/>
          <w:tblInd w:w="715" w:type="dxa"/>
          <w:tblLook w:val="04A0"/>
        </w:tblPrEx>
        <w:tc>
          <w:tcPr>
            <w:tcW w:w="3060" w:type="dxa"/>
          </w:tcPr>
          <w:p w:rsidR="005E4BC5" w:rsidRPr="005E4BC5" w:rsidP="005E4BC5" w14:paraId="60F9C464"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68F0254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5FD381F0"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5053AB0B" w14:textId="77777777" w:rsidTr="004C51D7">
        <w:tblPrEx>
          <w:tblW w:w="8820" w:type="dxa"/>
          <w:tblInd w:w="715" w:type="dxa"/>
          <w:tblLook w:val="04A0"/>
        </w:tblPrEx>
        <w:tc>
          <w:tcPr>
            <w:tcW w:w="3060" w:type="dxa"/>
          </w:tcPr>
          <w:p w:rsidR="005E4BC5" w:rsidRPr="005E4BC5" w:rsidP="005E4BC5" w14:paraId="623EB91C"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1B506368"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76024666" w14:textId="78062F3E">
            <w:pPr>
              <w:widowControl/>
              <w:jc w:val="right"/>
              <w:rPr>
                <w:rFonts w:ascii="Times New Roman" w:hAnsi="Times New Roman" w:eastAsiaTheme="minorHAnsi"/>
                <w:color w:val="000000"/>
              </w:rPr>
            </w:pPr>
            <w:r>
              <w:rPr>
                <w:rFonts w:ascii="Times New Roman" w:hAnsi="Times New Roman" w:eastAsiaTheme="minorHAnsi"/>
                <w:color w:val="000000"/>
              </w:rPr>
              <w:t>$</w:t>
            </w:r>
            <w:r w:rsidR="00B57922">
              <w:rPr>
                <w:rFonts w:ascii="Times New Roman" w:hAnsi="Times New Roman" w:eastAsiaTheme="minorHAnsi"/>
                <w:color w:val="000000"/>
              </w:rPr>
              <w:t>150</w:t>
            </w:r>
          </w:p>
        </w:tc>
      </w:tr>
      <w:tr w14:paraId="643F586F" w14:textId="77777777" w:rsidTr="004C51D7">
        <w:tblPrEx>
          <w:tblW w:w="8820" w:type="dxa"/>
          <w:tblInd w:w="715" w:type="dxa"/>
          <w:tblLook w:val="04A0"/>
        </w:tblPrEx>
        <w:tc>
          <w:tcPr>
            <w:tcW w:w="3060" w:type="dxa"/>
          </w:tcPr>
          <w:p w:rsidR="005E4BC5" w:rsidRPr="005E4BC5" w:rsidP="005E4BC5" w14:paraId="34D5A5B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0343BD85"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58CA4ED6" w14:textId="219309AD">
            <w:pPr>
              <w:widowControl/>
              <w:jc w:val="right"/>
              <w:rPr>
                <w:rFonts w:ascii="Times New Roman" w:hAnsi="Times New Roman" w:eastAsiaTheme="minorHAnsi"/>
                <w:color w:val="000000"/>
              </w:rPr>
            </w:pPr>
            <w:r>
              <w:rPr>
                <w:rFonts w:ascii="Times New Roman" w:hAnsi="Times New Roman" w:eastAsiaTheme="minorHAnsi"/>
                <w:color w:val="000000"/>
              </w:rPr>
              <w:t>$</w:t>
            </w:r>
            <w:r w:rsidR="00B57922">
              <w:rPr>
                <w:rFonts w:ascii="Times New Roman" w:hAnsi="Times New Roman" w:eastAsiaTheme="minorHAnsi"/>
                <w:color w:val="000000"/>
              </w:rPr>
              <w:t>2,000</w:t>
            </w:r>
          </w:p>
        </w:tc>
      </w:tr>
      <w:tr w14:paraId="3AA37215" w14:textId="77777777" w:rsidTr="004C51D7">
        <w:tblPrEx>
          <w:tblW w:w="8820" w:type="dxa"/>
          <w:tblInd w:w="715" w:type="dxa"/>
          <w:tblLook w:val="04A0"/>
        </w:tblPrEx>
        <w:tc>
          <w:tcPr>
            <w:tcW w:w="3060" w:type="dxa"/>
          </w:tcPr>
          <w:p w:rsidR="005E4BC5" w:rsidRPr="005E4BC5" w:rsidP="005E4BC5" w14:paraId="6D30925B"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7B6BACCF"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6CD175DC" w14:textId="1DBD5CAF">
            <w:pPr>
              <w:widowControl/>
              <w:jc w:val="right"/>
              <w:rPr>
                <w:rFonts w:ascii="Times New Roman" w:hAnsi="Times New Roman" w:eastAsiaTheme="minorHAnsi"/>
                <w:color w:val="000000"/>
              </w:rPr>
            </w:pPr>
            <w:r>
              <w:rPr>
                <w:rFonts w:ascii="Times New Roman" w:hAnsi="Times New Roman" w:eastAsiaTheme="minorHAnsi"/>
                <w:color w:val="000000"/>
              </w:rPr>
              <w:t>$</w:t>
            </w:r>
            <w:r w:rsidR="00B57922">
              <w:rPr>
                <w:rFonts w:ascii="Times New Roman" w:hAnsi="Times New Roman" w:eastAsiaTheme="minorHAnsi"/>
                <w:color w:val="000000"/>
              </w:rPr>
              <w:t>229,984</w:t>
            </w:r>
          </w:p>
        </w:tc>
      </w:tr>
      <w:tr w14:paraId="0DC34D58" w14:textId="77777777" w:rsidTr="004C51D7">
        <w:tblPrEx>
          <w:tblW w:w="8820" w:type="dxa"/>
          <w:tblInd w:w="715" w:type="dxa"/>
          <w:tblLook w:val="04A0"/>
        </w:tblPrEx>
        <w:tc>
          <w:tcPr>
            <w:tcW w:w="3060" w:type="dxa"/>
          </w:tcPr>
          <w:p w:rsidR="005E4BC5" w:rsidRPr="005E4BC5" w:rsidP="005E4BC5" w14:paraId="2B5C5E88"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11A34526"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3FA0900E"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12203D7B" w14:textId="77777777" w:rsidTr="004C51D7">
        <w:tblPrEx>
          <w:tblW w:w="8820" w:type="dxa"/>
          <w:tblInd w:w="715" w:type="dxa"/>
          <w:tblLook w:val="04A0"/>
        </w:tblPrEx>
        <w:tc>
          <w:tcPr>
            <w:tcW w:w="3060" w:type="dxa"/>
          </w:tcPr>
          <w:p w:rsidR="005E4BC5" w:rsidRPr="005E4BC5" w:rsidP="005E4BC5" w14:paraId="187ADDCC"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3C9B90C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370D3E6A" w14:textId="017DB98C">
            <w:pPr>
              <w:pStyle w:val="ListParagraph"/>
              <w:ind w:left="0"/>
              <w:jc w:val="right"/>
              <w:rPr>
                <w:rFonts w:ascii="Times New Roman" w:hAnsi="Times New Roman" w:eastAsiaTheme="minorHAnsi"/>
                <w:color w:val="000000"/>
              </w:rPr>
            </w:pPr>
            <w:r>
              <w:rPr>
                <w:rFonts w:ascii="Times New Roman" w:hAnsi="Times New Roman" w:cs="Times New Roman"/>
              </w:rPr>
              <w:t>$3,420</w:t>
            </w:r>
          </w:p>
        </w:tc>
      </w:tr>
      <w:tr w14:paraId="08259961" w14:textId="77777777" w:rsidTr="004C51D7">
        <w:tblPrEx>
          <w:tblW w:w="8820" w:type="dxa"/>
          <w:tblInd w:w="715" w:type="dxa"/>
          <w:tblLook w:val="04A0"/>
        </w:tblPrEx>
        <w:tc>
          <w:tcPr>
            <w:tcW w:w="3060" w:type="dxa"/>
          </w:tcPr>
          <w:p w:rsidR="005E4BC5" w:rsidRPr="005E4BC5" w:rsidP="005E4BC5" w14:paraId="79E34A68"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1FAA76DD"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699EB228"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34AA3D8A" w14:textId="77777777" w:rsidTr="004C51D7">
        <w:tblPrEx>
          <w:tblW w:w="8820" w:type="dxa"/>
          <w:tblInd w:w="715" w:type="dxa"/>
          <w:tblLook w:val="04A0"/>
        </w:tblPrEx>
        <w:trPr>
          <w:trHeight w:val="107"/>
        </w:trPr>
        <w:tc>
          <w:tcPr>
            <w:tcW w:w="3060" w:type="dxa"/>
          </w:tcPr>
          <w:p w:rsidR="005E4BC5" w:rsidRPr="005E4BC5" w:rsidP="005E4BC5" w14:paraId="2579C07C"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4ADA08E6" w14:textId="77777777">
            <w:pPr>
              <w:widowControl/>
              <w:rPr>
                <w:rFonts w:ascii="Times New Roman" w:hAnsi="Times New Roman" w:eastAsiaTheme="minorHAnsi"/>
                <w:b/>
                <w:bCs/>
                <w:color w:val="000000"/>
              </w:rPr>
            </w:pPr>
          </w:p>
        </w:tc>
        <w:tc>
          <w:tcPr>
            <w:tcW w:w="2790" w:type="dxa"/>
          </w:tcPr>
          <w:p w:rsidR="005E4BC5" w:rsidRPr="005E4BC5" w:rsidP="00CE7616" w14:paraId="29942DB5" w14:textId="6642F046">
            <w:pPr>
              <w:widowControl/>
              <w:jc w:val="right"/>
              <w:rPr>
                <w:rFonts w:ascii="Times New Roman" w:hAnsi="Times New Roman" w:eastAsiaTheme="minorHAnsi"/>
                <w:b/>
                <w:bCs/>
                <w:color w:val="000000"/>
              </w:rPr>
            </w:pPr>
            <w:bookmarkStart w:id="1" w:name="_Hlk95127233"/>
            <w:r>
              <w:rPr>
                <w:rFonts w:ascii="Times New Roman" w:hAnsi="Times New Roman" w:eastAsiaTheme="minorHAnsi"/>
                <w:b/>
                <w:bCs/>
                <w:color w:val="000000"/>
              </w:rPr>
              <w:t>$</w:t>
            </w:r>
            <w:bookmarkEnd w:id="1"/>
            <w:r w:rsidR="00B57922">
              <w:rPr>
                <w:rFonts w:ascii="Times New Roman" w:hAnsi="Times New Roman" w:eastAsiaTheme="minorHAnsi"/>
                <w:b/>
                <w:bCs/>
                <w:color w:val="000000"/>
              </w:rPr>
              <w:t>235,554</w:t>
            </w:r>
          </w:p>
        </w:tc>
      </w:tr>
    </w:tbl>
    <w:p w:rsidR="00CB4E94" w:rsidP="004C51D7" w14:paraId="0207A73C"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EE7A9C" w:rsidP="00EE7A9C" w14:paraId="1D718A3D" w14:textId="1716D9BF">
      <w:pPr>
        <w:widowControl/>
        <w:ind w:left="720"/>
        <w:rPr>
          <w:rFonts w:ascii="Times New Roman" w:hAnsi="Times New Roman" w:eastAsiaTheme="minorHAnsi"/>
          <w:snapToGrid/>
          <w:color w:val="000000"/>
        </w:rPr>
      </w:pPr>
      <w:r w:rsidRPr="00CB4E94">
        <w:rPr>
          <w:rFonts w:ascii="Times New Roman" w:hAnsi="Times New Roman" w:eastAsiaTheme="minorHAnsi"/>
          <w:snapToGrid/>
          <w:color w:val="000000"/>
        </w:rPr>
        <w:t>SSA is unable to break down the costs to the Federal government further than we already have.  First, since we work with almost every US citizen, we often do bulk mailings and cannot track the cost for a single mailing.  In addition, it is difficult for us to break down the cost for processing a single form</w:t>
      </w:r>
      <w:r w:rsidR="00B57922">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because so many employees have a hand in each aspect of our forms</w:t>
      </w:r>
      <w:r w:rsidR="00373B06">
        <w:rPr>
          <w:rFonts w:ascii="Times New Roman" w:hAnsi="Times New Roman" w:eastAsiaTheme="minorHAnsi"/>
          <w:snapToGrid/>
          <w:color w:val="000000"/>
        </w:rPr>
        <w:t>.  Therefore,</w:t>
      </w:r>
      <w:r w:rsidRPr="00CB4E94">
        <w:rPr>
          <w:rFonts w:ascii="Times New Roman" w:hAnsi="Times New Roman" w:eastAsiaTheme="minorHAnsi"/>
          <w:snapToGrid/>
          <w:color w:val="000000"/>
        </w:rPr>
        <w:t xml:space="preserve">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EE7A9C" w:rsidP="00EE7A9C" w14:paraId="68B8C081" w14:textId="77777777">
      <w:pPr>
        <w:widowControl/>
        <w:ind w:left="720"/>
        <w:rPr>
          <w:rFonts w:ascii="Times New Roman" w:hAnsi="Times New Roman" w:eastAsiaTheme="minorHAnsi"/>
          <w:snapToGrid/>
          <w:color w:val="000000"/>
        </w:rPr>
      </w:pPr>
    </w:p>
    <w:p w:rsidR="00063A05" w:rsidP="00EE7A9C" w14:paraId="028B8F99"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P="00EE7A9C" w14:paraId="7A35134F" w14:textId="18CB1410">
      <w:pPr>
        <w:ind w:left="720"/>
        <w:rPr>
          <w:rFonts w:ascii="Times New Roman" w:hAnsi="Times New Roman"/>
          <w:iCs/>
        </w:rPr>
      </w:pPr>
      <w:r w:rsidRPr="00794990">
        <w:rPr>
          <w:rFonts w:ascii="Times New Roman" w:hAnsi="Times New Roman"/>
          <w:iCs/>
        </w:rPr>
        <w:t xml:space="preserve">When we cleared </w:t>
      </w:r>
      <w:r w:rsidR="00BC6048">
        <w:rPr>
          <w:rFonts w:ascii="Times New Roman" w:hAnsi="Times New Roman"/>
          <w:iCs/>
        </w:rPr>
        <w:t xml:space="preserve">the </w:t>
      </w:r>
      <w:r w:rsidR="00437078">
        <w:rPr>
          <w:rFonts w:ascii="Times New Roman" w:hAnsi="Times New Roman"/>
          <w:iCs/>
        </w:rPr>
        <w:t>this ICR in 20</w:t>
      </w:r>
      <w:r w:rsidR="007A69B7">
        <w:rPr>
          <w:rFonts w:ascii="Times New Roman" w:hAnsi="Times New Roman"/>
          <w:iCs/>
        </w:rPr>
        <w:t>23</w:t>
      </w:r>
      <w:r w:rsidRPr="00794990">
        <w:rPr>
          <w:rFonts w:ascii="Times New Roman" w:hAnsi="Times New Roman"/>
          <w:iCs/>
        </w:rPr>
        <w:t xml:space="preserve">, the burden was </w:t>
      </w:r>
      <w:r w:rsidR="007A69B7">
        <w:rPr>
          <w:rFonts w:ascii="Times New Roman" w:hAnsi="Times New Roman"/>
          <w:iCs/>
        </w:rPr>
        <w:t>4,371</w:t>
      </w:r>
      <w:r w:rsidRPr="00794990">
        <w:rPr>
          <w:rFonts w:ascii="Times New Roman" w:hAnsi="Times New Roman"/>
          <w:iCs/>
        </w:rPr>
        <w:t xml:space="preserve"> hours.  However, we are currently reporting a burden of </w:t>
      </w:r>
      <w:r w:rsidR="007A69B7">
        <w:rPr>
          <w:rFonts w:ascii="Times New Roman" w:hAnsi="Times New Roman"/>
          <w:b/>
          <w:bCs/>
        </w:rPr>
        <w:t>9,101</w:t>
      </w:r>
      <w:r w:rsidR="00676B05">
        <w:rPr>
          <w:rFonts w:ascii="Times New Roman" w:hAnsi="Times New Roman"/>
          <w:b/>
          <w:bCs/>
        </w:rPr>
        <w:t xml:space="preserve"> </w:t>
      </w:r>
      <w:r w:rsidRPr="00794990">
        <w:rPr>
          <w:rFonts w:ascii="Times New Roman" w:hAnsi="Times New Roman"/>
          <w:iCs/>
        </w:rPr>
        <w:t xml:space="preserve"> hours.  </w:t>
      </w:r>
      <w:r w:rsidRPr="00B25B5B" w:rsidR="007A69B7">
        <w:rPr>
          <w:rFonts w:ascii="Times New Roman" w:hAnsi="Times New Roman"/>
          <w:iCs/>
        </w:rPr>
        <w:t>This change stems from a</w:t>
      </w:r>
      <w:r w:rsidR="007A69B7">
        <w:rPr>
          <w:rFonts w:ascii="Times New Roman" w:hAnsi="Times New Roman"/>
          <w:iCs/>
        </w:rPr>
        <w:t>n</w:t>
      </w:r>
      <w:r w:rsidRPr="00B25B5B" w:rsidR="007A69B7">
        <w:rPr>
          <w:rFonts w:ascii="Times New Roman" w:hAnsi="Times New Roman"/>
          <w:iCs/>
        </w:rPr>
        <w:t xml:space="preserve"> </w:t>
      </w:r>
      <w:r w:rsidR="007A69B7">
        <w:rPr>
          <w:rFonts w:ascii="Times New Roman" w:hAnsi="Times New Roman"/>
          <w:iCs/>
        </w:rPr>
        <w:t>increase</w:t>
      </w:r>
      <w:r w:rsidRPr="00B25B5B" w:rsidR="007A69B7">
        <w:rPr>
          <w:rFonts w:ascii="Times New Roman" w:hAnsi="Times New Roman"/>
          <w:iCs/>
        </w:rPr>
        <w:t xml:space="preserve"> in the number of responses from 13,114 to </w:t>
      </w:r>
      <w:r w:rsidR="007A69B7">
        <w:rPr>
          <w:rFonts w:ascii="Times New Roman" w:hAnsi="Times New Roman"/>
        </w:rPr>
        <w:t>27,304</w:t>
      </w:r>
      <w:r w:rsidRPr="00B25B5B" w:rsidR="007A69B7">
        <w:rPr>
          <w:rFonts w:ascii="Times New Roman" w:hAnsi="Times New Roman"/>
          <w:iCs/>
        </w:rPr>
        <w:t xml:space="preserve">.  These figures represent current Management Information data.  </w:t>
      </w:r>
      <w:r w:rsidRPr="00B25B5B" w:rsidR="007A69B7">
        <w:rPr>
          <w:rFonts w:ascii="Times New Roman" w:hAnsi="Times New Roman"/>
          <w:color w:val="323130"/>
          <w:shd w:val="clear" w:color="auto" w:fill="FFFFFF"/>
        </w:rPr>
        <w:t>The availability of electronic management information data has enabled SSA to report a more accurate number of responses, resulting in a</w:t>
      </w:r>
      <w:r w:rsidR="007A69B7">
        <w:rPr>
          <w:rFonts w:ascii="Times New Roman" w:hAnsi="Times New Roman"/>
          <w:color w:val="323130"/>
          <w:shd w:val="clear" w:color="auto" w:fill="FFFFFF"/>
        </w:rPr>
        <w:t>n</w:t>
      </w:r>
      <w:r w:rsidRPr="00B25B5B" w:rsidR="007A69B7">
        <w:rPr>
          <w:rFonts w:ascii="Times New Roman" w:hAnsi="Times New Roman"/>
          <w:color w:val="323130"/>
          <w:shd w:val="clear" w:color="auto" w:fill="FFFFFF"/>
        </w:rPr>
        <w:t xml:space="preserve"> </w:t>
      </w:r>
      <w:r w:rsidR="007A69B7">
        <w:rPr>
          <w:rFonts w:ascii="Times New Roman" w:hAnsi="Times New Roman"/>
          <w:color w:val="323130"/>
          <w:shd w:val="clear" w:color="auto" w:fill="FFFFFF"/>
        </w:rPr>
        <w:t>increase</w:t>
      </w:r>
      <w:r w:rsidRPr="00B25B5B" w:rsidR="007A69B7">
        <w:rPr>
          <w:rFonts w:ascii="Times New Roman" w:hAnsi="Times New Roman"/>
          <w:color w:val="323130"/>
          <w:shd w:val="clear" w:color="auto" w:fill="FFFFFF"/>
        </w:rPr>
        <w:t xml:space="preserve"> in the number of respondents for this renewal period.  </w:t>
      </w:r>
      <w:r w:rsidRPr="00B25B5B" w:rsidR="007A69B7">
        <w:rPr>
          <w:rFonts w:ascii="Times New Roman" w:hAnsi="Times New Roman"/>
          <w:iCs/>
        </w:rPr>
        <w:t xml:space="preserve">There is no change to the burden time per response.  Although the number of responses changed, SSA did not take any actions to cause this change.  </w:t>
      </w:r>
    </w:p>
    <w:p w:rsidR="007A69B7" w:rsidP="007A69B7" w14:paraId="3C334D74" w14:textId="77777777">
      <w:pPr>
        <w:ind w:left="720"/>
        <w:rPr>
          <w:color w:val="000000"/>
        </w:rPr>
      </w:pPr>
    </w:p>
    <w:p w:rsidR="00794990" w:rsidP="004C51D7" w14:paraId="6132C11F" w14:textId="66DCC227">
      <w:pPr>
        <w:pStyle w:val="NoSpacing"/>
        <w:ind w:left="720"/>
      </w:pPr>
      <w:r w:rsidRPr="002C4FFC">
        <w:rPr>
          <w:color w:val="000000"/>
        </w:rPr>
        <w:t xml:space="preserve">*Note: The total burden reflected in ROCIS is </w:t>
      </w:r>
      <w:r w:rsidR="007A69B7">
        <w:rPr>
          <w:b/>
          <w:bCs/>
          <w:color w:val="000000"/>
        </w:rPr>
        <w:t>18,203</w:t>
      </w:r>
      <w:r w:rsidRPr="002C4FFC">
        <w:rPr>
          <w:color w:val="000000"/>
        </w:rPr>
        <w:t xml:space="preserve">, while the burden cited in #12 of the Supporting Statement is </w:t>
      </w:r>
      <w:r w:rsidR="007A69B7">
        <w:rPr>
          <w:b/>
          <w:bCs/>
          <w:color w:val="000000"/>
        </w:rPr>
        <w:t>9,101</w:t>
      </w:r>
      <w:r w:rsidRPr="002C4FFC">
        <w:rPr>
          <w:color w:val="000000"/>
        </w:rPr>
        <w:t xml:space="preserve">.  </w:t>
      </w:r>
      <w:r w:rsidRPr="002C4FFC">
        <w:rPr>
          <w:snapToGrid w:val="0"/>
        </w:rPr>
        <w:t xml:space="preserve">This discrepancy is because the ROCIS burden reflects the </w:t>
      </w:r>
      <w:r w:rsidR="007A69B7">
        <w:rPr>
          <w:snapToGrid w:val="0"/>
        </w:rPr>
        <w:t>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7327B32D" w14:textId="77777777">
      <w:pPr>
        <w:ind w:left="1440"/>
        <w:rPr>
          <w:rFonts w:ascii="Times New Roman" w:hAnsi="Times New Roman"/>
        </w:rPr>
      </w:pPr>
    </w:p>
    <w:p w:rsidR="00063A05" w:rsidP="004C51D7" w14:paraId="5511BB49"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244AB5C4" w14:textId="77777777">
      <w:pPr>
        <w:pStyle w:val="NoSpacing"/>
        <w:ind w:firstLine="720"/>
        <w:rPr>
          <w:bCs/>
          <w:iCs/>
        </w:rPr>
      </w:pPr>
      <w:r w:rsidRPr="00513CE7">
        <w:rPr>
          <w:bCs/>
          <w:iCs/>
        </w:rPr>
        <w:t>SSA will not publish the results of the information collection.</w:t>
      </w:r>
    </w:p>
    <w:p w:rsidR="006C0FB2" w:rsidP="003B30B4" w14:paraId="612BD64D" w14:textId="77777777">
      <w:pPr>
        <w:pStyle w:val="NoSpacing"/>
        <w:ind w:firstLine="720"/>
        <w:rPr>
          <w:bCs/>
          <w:iCs/>
        </w:rPr>
      </w:pPr>
    </w:p>
    <w:p w:rsidR="003B30B4" w:rsidP="004C51D7" w14:paraId="69C9275B"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7A69B7" w:rsidRPr="004F363F" w:rsidP="007A69B7" w14:paraId="20E8F407" w14:textId="77777777">
      <w:pPr>
        <w:ind w:left="720"/>
        <w:rPr>
          <w:rFonts w:ascii="Times New Roman" w:hAnsi="Times New Roman"/>
        </w:rPr>
      </w:pPr>
      <w:r w:rsidRPr="004F363F">
        <w:rPr>
          <w:rFonts w:ascii="Times New Roman" w:hAnsi="Times New Roman"/>
        </w:rPr>
        <w:t xml:space="preserve">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t>
      </w:r>
      <w:r w:rsidRPr="004F363F">
        <w:rPr>
          <w:rFonts w:ascii="Times New Roman" w:hAnsi="Times New Roman"/>
        </w:rPr>
        <w:t>would not have to destroy stocks of otherwise usable forms with expired OMB approval dates, avoiding Government waste.</w:t>
      </w:r>
    </w:p>
    <w:p w:rsidR="00A45D82" w:rsidRPr="00BC7F42" w:rsidP="004A2264" w14:paraId="0D414519" w14:textId="77777777">
      <w:pPr>
        <w:pStyle w:val="NoSpacing"/>
        <w:ind w:left="720"/>
        <w:rPr>
          <w:b/>
          <w:i/>
        </w:rPr>
      </w:pPr>
    </w:p>
    <w:p w:rsidR="003B30B4" w:rsidP="004C51D7" w14:paraId="1C0493AB"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76A1DAD0"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3A5459A5" w14:textId="77777777">
      <w:pPr>
        <w:rPr>
          <w:rFonts w:ascii="Times New Roman" w:hAnsi="Times New Roman"/>
        </w:rPr>
      </w:pPr>
    </w:p>
    <w:p w:rsidR="004A2264" w:rsidP="004A2264" w14:paraId="50FFE0FD"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03671FC8" w14:textId="77777777">
      <w:pPr>
        <w:rPr>
          <w:rFonts w:ascii="Times New Roman" w:hAnsi="Times New Roman"/>
          <w:b/>
          <w:u w:val="single"/>
        </w:rPr>
      </w:pPr>
    </w:p>
    <w:p w:rsidR="00B6315A" w:rsidRPr="00746FF6" w:rsidP="00E25E92" w14:paraId="263AF547"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06AE907B"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71E966D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BD94E0D"/>
    <w:multiLevelType w:val="hybridMultilevel"/>
    <w:tmpl w:val="27B6F29E"/>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9">
    <w:nsid w:val="5E9A1327"/>
    <w:multiLevelType w:val="hybridMultilevel"/>
    <w:tmpl w:val="C060AA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0">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2">
    <w:nsid w:val="6216431D"/>
    <w:multiLevelType w:val="hybridMultilevel"/>
    <w:tmpl w:val="02CA5EB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3">
    <w:nsid w:val="716030E7"/>
    <w:multiLevelType w:val="hybridMultilevel"/>
    <w:tmpl w:val="9DEC1202"/>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4">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5">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7">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6"/>
  </w:num>
  <w:num w:numId="2" w16cid:durableId="1233155271">
    <w:abstractNumId w:val="15"/>
  </w:num>
  <w:num w:numId="3" w16cid:durableId="1040978533">
    <w:abstractNumId w:val="14"/>
  </w:num>
  <w:num w:numId="4" w16cid:durableId="421069610">
    <w:abstractNumId w:val="7"/>
  </w:num>
  <w:num w:numId="5" w16cid:durableId="1276642244">
    <w:abstractNumId w:val="11"/>
  </w:num>
  <w:num w:numId="6" w16cid:durableId="62342063">
    <w:abstractNumId w:val="0"/>
  </w:num>
  <w:num w:numId="7" w16cid:durableId="887642996">
    <w:abstractNumId w:val="10"/>
  </w:num>
  <w:num w:numId="8" w16cid:durableId="838423380">
    <w:abstractNumId w:val="2"/>
  </w:num>
  <w:num w:numId="9" w16cid:durableId="476804711">
    <w:abstractNumId w:val="6"/>
  </w:num>
  <w:num w:numId="10" w16cid:durableId="2102336702">
    <w:abstractNumId w:val="17"/>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352610133">
    <w:abstractNumId w:val="13"/>
  </w:num>
  <w:num w:numId="16" w16cid:durableId="953444085">
    <w:abstractNumId w:val="9"/>
  </w:num>
  <w:num w:numId="17" w16cid:durableId="1984234653">
    <w:abstractNumId w:val="12"/>
  </w:num>
  <w:num w:numId="18" w16cid:durableId="3422409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699"/>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47B5F"/>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5A12"/>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0AFB"/>
    <w:rsid w:val="00302545"/>
    <w:rsid w:val="00303EA4"/>
    <w:rsid w:val="003071E3"/>
    <w:rsid w:val="0031007F"/>
    <w:rsid w:val="00312E6E"/>
    <w:rsid w:val="00316B6C"/>
    <w:rsid w:val="00321B8C"/>
    <w:rsid w:val="003232EE"/>
    <w:rsid w:val="00326D7C"/>
    <w:rsid w:val="00326F7C"/>
    <w:rsid w:val="0033134D"/>
    <w:rsid w:val="00331821"/>
    <w:rsid w:val="00333DB8"/>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3B06"/>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693C"/>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08D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1E2C"/>
    <w:rsid w:val="004F2EAC"/>
    <w:rsid w:val="004F363F"/>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4FF5"/>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A4049"/>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6F5C34"/>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A69B7"/>
    <w:rsid w:val="007B007C"/>
    <w:rsid w:val="007B03B7"/>
    <w:rsid w:val="007B3846"/>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1CA8"/>
    <w:rsid w:val="00892E12"/>
    <w:rsid w:val="0089380F"/>
    <w:rsid w:val="008A6EB6"/>
    <w:rsid w:val="008B3E37"/>
    <w:rsid w:val="008B5690"/>
    <w:rsid w:val="008B5741"/>
    <w:rsid w:val="008B6774"/>
    <w:rsid w:val="008C1254"/>
    <w:rsid w:val="008C172D"/>
    <w:rsid w:val="008C1EBF"/>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0C23"/>
    <w:rsid w:val="008F20BB"/>
    <w:rsid w:val="008F55D7"/>
    <w:rsid w:val="00901057"/>
    <w:rsid w:val="00901319"/>
    <w:rsid w:val="009015DB"/>
    <w:rsid w:val="00906892"/>
    <w:rsid w:val="00913122"/>
    <w:rsid w:val="00915F97"/>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6A08"/>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27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929"/>
    <w:rsid w:val="00B17DCE"/>
    <w:rsid w:val="00B231F9"/>
    <w:rsid w:val="00B24C51"/>
    <w:rsid w:val="00B2594C"/>
    <w:rsid w:val="00B2596A"/>
    <w:rsid w:val="00B25B5B"/>
    <w:rsid w:val="00B27EC5"/>
    <w:rsid w:val="00B314B8"/>
    <w:rsid w:val="00B32968"/>
    <w:rsid w:val="00B341A6"/>
    <w:rsid w:val="00B36423"/>
    <w:rsid w:val="00B40390"/>
    <w:rsid w:val="00B4047E"/>
    <w:rsid w:val="00B41089"/>
    <w:rsid w:val="00B444CC"/>
    <w:rsid w:val="00B45699"/>
    <w:rsid w:val="00B468B8"/>
    <w:rsid w:val="00B51441"/>
    <w:rsid w:val="00B51813"/>
    <w:rsid w:val="00B55080"/>
    <w:rsid w:val="00B55486"/>
    <w:rsid w:val="00B55851"/>
    <w:rsid w:val="00B5614A"/>
    <w:rsid w:val="00B56DA1"/>
    <w:rsid w:val="00B57922"/>
    <w:rsid w:val="00B6315A"/>
    <w:rsid w:val="00B64DB8"/>
    <w:rsid w:val="00B71768"/>
    <w:rsid w:val="00B73732"/>
    <w:rsid w:val="00B73B71"/>
    <w:rsid w:val="00B741F6"/>
    <w:rsid w:val="00B75C88"/>
    <w:rsid w:val="00B75D0A"/>
    <w:rsid w:val="00B76FC5"/>
    <w:rsid w:val="00B80A43"/>
    <w:rsid w:val="00B811C7"/>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68F"/>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0439"/>
    <w:rsid w:val="00C92126"/>
    <w:rsid w:val="00C9332C"/>
    <w:rsid w:val="00C941E2"/>
    <w:rsid w:val="00C949D5"/>
    <w:rsid w:val="00C9720A"/>
    <w:rsid w:val="00CA0B15"/>
    <w:rsid w:val="00CA5F75"/>
    <w:rsid w:val="00CA60AF"/>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3DC5"/>
    <w:rsid w:val="00DB523B"/>
    <w:rsid w:val="00DC3A6D"/>
    <w:rsid w:val="00DC440A"/>
    <w:rsid w:val="00DD37A5"/>
    <w:rsid w:val="00DD494D"/>
    <w:rsid w:val="00DE01AF"/>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3518C"/>
    <w:rsid w:val="00E36684"/>
    <w:rsid w:val="00E40507"/>
    <w:rsid w:val="00E437C5"/>
    <w:rsid w:val="00E45D98"/>
    <w:rsid w:val="00E475CE"/>
    <w:rsid w:val="00E51A03"/>
    <w:rsid w:val="00E52FA2"/>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E7A9C"/>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3E06258"/>
  <w15:chartTrackingRefBased/>
  <w15:docId w15:val="{18635117-9A8F-4F5B-922B-76DC98DB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HTMLPreformatted">
    <w:name w:val="HTML Preformatted"/>
    <w:basedOn w:val="Normal"/>
    <w:link w:val="HTMLPreformattedChar"/>
    <w:rsid w:val="00B456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napToGrid/>
      <w:sz w:val="20"/>
      <w:szCs w:val="20"/>
      <w:lang w:eastAsia="zh-CN"/>
    </w:rPr>
  </w:style>
  <w:style w:type="character" w:customStyle="1" w:styleId="HTMLPreformattedChar">
    <w:name w:val="HTML Preformatted Char"/>
    <w:basedOn w:val="DefaultParagraphFont"/>
    <w:link w:val="HTMLPreformatted"/>
    <w:rsid w:val="00B45699"/>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REVISED-Supporting%20Statement%20Template%20Using%20New%20Formatting%20(Per%20Mona%20Reques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REVISED-Supporting Statement Template Using New Formatting (Per Mona Request)</Template>
  <TotalTime>1</TotalTime>
  <Pages>6</Pages>
  <Words>2080</Words>
  <Characters>11589</Characters>
  <Application>Microsoft Office Word</Application>
  <DocSecurity>0</DocSecurity>
  <Lines>304</Lines>
  <Paragraphs>131</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LP/PFD/RRC</cp:lastModifiedBy>
  <cp:revision>2</cp:revision>
  <cp:lastPrinted>2016-06-08T18:12:00Z</cp:lastPrinted>
  <dcterms:created xsi:type="dcterms:W3CDTF">2026-10-29T14:13:00Z</dcterms:created>
  <dcterms:modified xsi:type="dcterms:W3CDTF">2026-10-29T14:13:00Z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-1935300865</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FOR YOUR REVIEW -OMB Expiration Notice: 0960-0472 SSA-L4112 </vt:lpwstr>
  </property>
  <property fmtid="{D5CDD505-2E9C-101B-9397-08002B2CF9AE}" pid="6" name="_NewReviewCycle">
    <vt:lpwstr/>
  </property>
  <property fmtid="{D5CDD505-2E9C-101B-9397-08002B2CF9AE}" pid="7" name="_PreviousAdHocReviewCycleID">
    <vt:i4>291603725</vt:i4>
  </property>
</Properties>
</file>