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160621" w:rsidRPr="00160621" w:rsidP="00160621" w14:paraId="3175E685" w14:textId="77777777">
      <w:pPr>
        <w:pStyle w:val="ReportCover-Title"/>
        <w:jc w:val="center"/>
        <w:rPr>
          <w:rFonts w:ascii="Arial" w:hAnsi="Arial" w:cs="Arial"/>
          <w:color w:val="auto"/>
        </w:rPr>
      </w:pPr>
      <w:r>
        <w:rPr>
          <w:rFonts w:ascii="Arial" w:eastAsia="Arial Unicode MS" w:hAnsi="Arial" w:cs="Arial"/>
          <w:noProof/>
          <w:color w:val="auto"/>
        </w:rPr>
        <w:t xml:space="preserve">Federal Case </w:t>
      </w:r>
      <w:r w:rsidR="00D26FE2">
        <w:rPr>
          <w:rFonts w:ascii="Arial" w:eastAsia="Arial Unicode MS" w:hAnsi="Arial" w:cs="Arial"/>
          <w:noProof/>
          <w:color w:val="auto"/>
        </w:rPr>
        <w:t xml:space="preserve">Registry (FCR) </w:t>
      </w:r>
    </w:p>
    <w:p w:rsidR="00160621" w:rsidRPr="00160621" w:rsidP="00160621" w14:paraId="13195735" w14:textId="77777777">
      <w:pPr>
        <w:pStyle w:val="ReportCover-Title"/>
        <w:rPr>
          <w:rFonts w:ascii="Arial" w:hAnsi="Arial" w:cs="Arial"/>
          <w:color w:val="auto"/>
        </w:rPr>
      </w:pPr>
    </w:p>
    <w:p w:rsidR="00160621" w:rsidRPr="00160621" w:rsidP="00160621" w14:paraId="4E334C64" w14:textId="77777777">
      <w:pPr>
        <w:pStyle w:val="ReportCover-Title"/>
        <w:rPr>
          <w:rFonts w:ascii="Arial" w:hAnsi="Arial" w:cs="Arial"/>
          <w:color w:val="auto"/>
        </w:rPr>
      </w:pPr>
    </w:p>
    <w:p w:rsidR="00160621" w:rsidRPr="00160621" w:rsidP="00160621" w14:paraId="210684C0" w14:textId="77777777">
      <w:pPr>
        <w:pStyle w:val="ReportCover-Title"/>
        <w:jc w:val="center"/>
        <w:rPr>
          <w:rFonts w:ascii="Arial" w:hAnsi="Arial" w:cs="Arial"/>
          <w:color w:val="auto"/>
          <w:sz w:val="32"/>
          <w:szCs w:val="32"/>
        </w:rPr>
      </w:pPr>
      <w:r w:rsidRPr="00160621">
        <w:rPr>
          <w:rFonts w:ascii="Arial" w:hAnsi="Arial" w:cs="Arial"/>
          <w:color w:val="auto"/>
          <w:sz w:val="32"/>
          <w:szCs w:val="32"/>
        </w:rPr>
        <w:t>OMB Information Collection Request</w:t>
      </w:r>
    </w:p>
    <w:p w:rsidR="00160621" w:rsidRPr="00160621" w:rsidP="00D26FE2" w14:paraId="121F8D39" w14:textId="77777777">
      <w:pPr>
        <w:pStyle w:val="ReportCover-Title"/>
        <w:jc w:val="center"/>
        <w:rPr>
          <w:rFonts w:ascii="Arial" w:hAnsi="Arial" w:cs="Arial"/>
          <w:szCs w:val="22"/>
        </w:rPr>
      </w:pPr>
      <w:r w:rsidRPr="00160621">
        <w:rPr>
          <w:rFonts w:ascii="Arial" w:hAnsi="Arial" w:cs="Arial"/>
          <w:color w:val="auto"/>
          <w:sz w:val="32"/>
          <w:szCs w:val="32"/>
        </w:rPr>
        <w:t xml:space="preserve">0970 - </w:t>
      </w:r>
      <w:r w:rsidR="00D26FE2">
        <w:rPr>
          <w:rFonts w:ascii="Arial" w:hAnsi="Arial" w:cs="Arial"/>
          <w:color w:val="auto"/>
          <w:sz w:val="32"/>
          <w:szCs w:val="32"/>
        </w:rPr>
        <w:t>0421</w:t>
      </w:r>
    </w:p>
    <w:p w:rsidR="00160621" w:rsidRPr="00160621" w:rsidP="00160621" w14:paraId="5F798485" w14:textId="77777777">
      <w:pPr>
        <w:pStyle w:val="ReportCover-Date"/>
        <w:jc w:val="center"/>
        <w:rPr>
          <w:rFonts w:ascii="Arial" w:hAnsi="Arial" w:cs="Arial"/>
          <w:color w:val="auto"/>
        </w:rPr>
      </w:pPr>
    </w:p>
    <w:p w:rsidR="00160621" w:rsidRPr="00160621" w:rsidP="00597E7F" w14:paraId="53DDC0BA" w14:textId="77777777">
      <w:pPr>
        <w:pStyle w:val="ReportCover-Date"/>
        <w:spacing w:after="360" w:line="240" w:lineRule="auto"/>
        <w:jc w:val="center"/>
        <w:rPr>
          <w:rFonts w:ascii="Arial" w:hAnsi="Arial" w:cs="Arial"/>
          <w:color w:val="auto"/>
          <w:sz w:val="48"/>
          <w:szCs w:val="48"/>
        </w:rPr>
      </w:pPr>
      <w:r w:rsidRPr="00160621">
        <w:rPr>
          <w:rFonts w:ascii="Arial" w:hAnsi="Arial" w:cs="Arial"/>
          <w:color w:val="auto"/>
          <w:sz w:val="48"/>
          <w:szCs w:val="48"/>
        </w:rPr>
        <w:t>Supporting Statement</w:t>
      </w:r>
      <w:r w:rsidR="00597E7F">
        <w:rPr>
          <w:rFonts w:ascii="Arial" w:hAnsi="Arial" w:cs="Arial"/>
          <w:color w:val="auto"/>
          <w:sz w:val="48"/>
          <w:szCs w:val="48"/>
        </w:rPr>
        <w:t xml:space="preserve"> </w:t>
      </w:r>
      <w:r w:rsidRPr="00160621">
        <w:rPr>
          <w:rFonts w:ascii="Arial" w:hAnsi="Arial" w:cs="Arial"/>
          <w:color w:val="auto"/>
          <w:sz w:val="48"/>
          <w:szCs w:val="48"/>
        </w:rPr>
        <w:t>Part A</w:t>
      </w:r>
      <w:r>
        <w:rPr>
          <w:rFonts w:ascii="Arial" w:hAnsi="Arial" w:cs="Arial"/>
          <w:color w:val="auto"/>
          <w:sz w:val="48"/>
          <w:szCs w:val="48"/>
        </w:rPr>
        <w:t xml:space="preserve"> - Justification</w:t>
      </w:r>
    </w:p>
    <w:p w:rsidR="00160621" w:rsidRPr="00160621" w14:paraId="7D377450" w14:textId="77777777">
      <w:pPr>
        <w:pStyle w:val="ReportCover-Date"/>
        <w:jc w:val="center"/>
        <w:rPr>
          <w:rFonts w:ascii="Arial" w:hAnsi="Arial" w:cs="Arial"/>
          <w:color w:val="auto"/>
        </w:rPr>
      </w:pPr>
      <w:r w:rsidRPr="1366409F">
        <w:rPr>
          <w:rFonts w:ascii="Arial" w:hAnsi="Arial" w:cs="Arial"/>
          <w:color w:val="auto"/>
        </w:rPr>
        <w:t>October</w:t>
      </w:r>
      <w:r w:rsidRPr="1366409F" w:rsidR="00AF256B">
        <w:rPr>
          <w:rFonts w:ascii="Arial" w:hAnsi="Arial" w:cs="Arial"/>
          <w:color w:val="auto"/>
        </w:rPr>
        <w:t xml:space="preserve"> </w:t>
      </w:r>
      <w:r w:rsidRPr="1366409F" w:rsidR="00462391">
        <w:rPr>
          <w:rFonts w:ascii="Arial" w:hAnsi="Arial" w:cs="Arial"/>
          <w:color w:val="auto"/>
        </w:rPr>
        <w:t>2026</w:t>
      </w:r>
    </w:p>
    <w:p w:rsidR="00160621" w:rsidP="7B0E0B3A" w14:paraId="53760B9C" w14:textId="77777777">
      <w:pPr>
        <w:jc w:val="center"/>
        <w:rPr>
          <w:rFonts w:ascii="Arial" w:hAnsi="Arial" w:cs="Arial"/>
          <w:b/>
          <w:bCs/>
          <w:sz w:val="32"/>
          <w:szCs w:val="32"/>
        </w:rPr>
      </w:pPr>
      <w:r w:rsidRPr="7B0E0B3A">
        <w:rPr>
          <w:rFonts w:ascii="Arial" w:hAnsi="Arial" w:cs="Arial"/>
          <w:b/>
          <w:bCs/>
          <w:sz w:val="32"/>
          <w:szCs w:val="32"/>
        </w:rPr>
        <w:t xml:space="preserve">Type of Request: </w:t>
      </w:r>
      <w:r w:rsidRPr="7B0E0B3A">
        <w:rPr>
          <w:rFonts w:ascii="Arial" w:hAnsi="Arial" w:cs="Arial"/>
          <w:sz w:val="32"/>
          <w:szCs w:val="32"/>
        </w:rPr>
        <w:t>Revision</w:t>
      </w:r>
    </w:p>
    <w:p w:rsidR="00597E7F" w:rsidP="00160621" w14:paraId="72A844E6" w14:textId="77777777">
      <w:pPr>
        <w:jc w:val="center"/>
        <w:rPr>
          <w:rFonts w:ascii="Arial" w:hAnsi="Arial" w:cs="Arial"/>
        </w:rPr>
      </w:pPr>
    </w:p>
    <w:p w:rsidR="00597E7F" w:rsidP="00160621" w14:paraId="3C68149B" w14:textId="77777777">
      <w:pPr>
        <w:jc w:val="center"/>
        <w:rPr>
          <w:rFonts w:ascii="Arial" w:hAnsi="Arial" w:cs="Arial"/>
        </w:rPr>
      </w:pPr>
    </w:p>
    <w:p w:rsidR="00597E7F" w:rsidP="00160621" w14:paraId="7FEB4B42" w14:textId="77777777">
      <w:pPr>
        <w:jc w:val="center"/>
        <w:rPr>
          <w:rFonts w:ascii="Arial" w:hAnsi="Arial" w:cs="Arial"/>
        </w:rPr>
      </w:pPr>
    </w:p>
    <w:p w:rsidR="00597E7F" w:rsidP="00160621" w14:paraId="00B311BA" w14:textId="77777777">
      <w:pPr>
        <w:jc w:val="center"/>
        <w:rPr>
          <w:rFonts w:ascii="Arial" w:hAnsi="Arial" w:cs="Arial"/>
        </w:rPr>
      </w:pPr>
    </w:p>
    <w:p w:rsidR="00597E7F" w:rsidP="00160621" w14:paraId="70BBABAA" w14:textId="77777777">
      <w:pPr>
        <w:jc w:val="center"/>
        <w:rPr>
          <w:rFonts w:ascii="Arial" w:hAnsi="Arial" w:cs="Arial"/>
        </w:rPr>
      </w:pPr>
    </w:p>
    <w:p w:rsidR="00597E7F" w:rsidP="00160621" w14:paraId="6AB58135" w14:textId="77777777">
      <w:pPr>
        <w:jc w:val="center"/>
        <w:rPr>
          <w:rFonts w:ascii="Arial" w:hAnsi="Arial" w:cs="Arial"/>
        </w:rPr>
      </w:pPr>
    </w:p>
    <w:p w:rsidR="00597E7F" w:rsidP="00160621" w14:paraId="502ABB93" w14:textId="77777777">
      <w:pPr>
        <w:jc w:val="center"/>
        <w:rPr>
          <w:rFonts w:ascii="Arial" w:hAnsi="Arial" w:cs="Arial"/>
        </w:rPr>
      </w:pPr>
    </w:p>
    <w:p w:rsidR="00597E7F" w:rsidP="00160621" w14:paraId="126AD0C5" w14:textId="77777777">
      <w:pPr>
        <w:jc w:val="center"/>
        <w:rPr>
          <w:rFonts w:ascii="Arial" w:hAnsi="Arial" w:cs="Arial"/>
        </w:rPr>
      </w:pPr>
    </w:p>
    <w:p w:rsidR="00597E7F" w:rsidP="00160621" w14:paraId="26D7CB4B" w14:textId="77777777">
      <w:pPr>
        <w:jc w:val="center"/>
        <w:rPr>
          <w:rFonts w:ascii="Arial" w:hAnsi="Arial" w:cs="Arial"/>
        </w:rPr>
      </w:pPr>
    </w:p>
    <w:p w:rsidR="00597E7F" w:rsidP="00160621" w14:paraId="3F9EB8CA" w14:textId="77777777">
      <w:pPr>
        <w:jc w:val="center"/>
        <w:rPr>
          <w:rFonts w:ascii="Arial" w:hAnsi="Arial" w:cs="Arial"/>
        </w:rPr>
      </w:pPr>
    </w:p>
    <w:p w:rsidR="00597E7F" w:rsidP="00160621" w14:paraId="4723EE3B" w14:textId="77777777">
      <w:pPr>
        <w:jc w:val="center"/>
        <w:rPr>
          <w:rFonts w:ascii="Arial" w:hAnsi="Arial" w:cs="Arial"/>
        </w:rPr>
      </w:pPr>
    </w:p>
    <w:p w:rsidR="00597E7F" w:rsidP="00160621" w14:paraId="487726E6" w14:textId="77777777">
      <w:pPr>
        <w:jc w:val="center"/>
        <w:rPr>
          <w:rFonts w:ascii="Arial" w:hAnsi="Arial" w:cs="Arial"/>
        </w:rPr>
      </w:pPr>
    </w:p>
    <w:p w:rsidR="00597E7F" w:rsidRPr="00160621" w:rsidP="00160621" w14:paraId="1E1C1AC0" w14:textId="77777777">
      <w:pPr>
        <w:jc w:val="center"/>
        <w:rPr>
          <w:rFonts w:ascii="Arial" w:hAnsi="Arial" w:cs="Arial"/>
        </w:rPr>
      </w:pPr>
    </w:p>
    <w:p w:rsidR="00160621" w:rsidRPr="00160621" w:rsidP="00160621" w14:paraId="373AFF62" w14:textId="77777777">
      <w:pPr>
        <w:jc w:val="center"/>
        <w:rPr>
          <w:rFonts w:ascii="Arial" w:hAnsi="Arial" w:cs="Arial"/>
        </w:rPr>
      </w:pPr>
      <w:r w:rsidRPr="00160621">
        <w:rPr>
          <w:rFonts w:ascii="Arial" w:hAnsi="Arial" w:cs="Arial"/>
        </w:rPr>
        <w:t>Submitted By:</w:t>
      </w:r>
    </w:p>
    <w:p w:rsidR="00160621" w:rsidRPr="00160621" w:rsidP="00160621" w14:paraId="6D641EF3" w14:textId="77777777">
      <w:pPr>
        <w:jc w:val="center"/>
        <w:rPr>
          <w:rFonts w:ascii="Arial" w:hAnsi="Arial" w:cs="Arial"/>
        </w:rPr>
      </w:pPr>
      <w:r>
        <w:rPr>
          <w:rFonts w:ascii="Arial" w:hAnsi="Arial" w:cs="Arial"/>
        </w:rPr>
        <w:t>Office of Child Support Enforcement</w:t>
      </w:r>
    </w:p>
    <w:p w:rsidR="00160621" w:rsidRPr="00160621" w:rsidP="00160621" w14:paraId="35045401" w14:textId="77777777">
      <w:pPr>
        <w:jc w:val="center"/>
        <w:rPr>
          <w:rFonts w:ascii="Arial" w:hAnsi="Arial" w:cs="Arial"/>
        </w:rPr>
      </w:pPr>
      <w:r w:rsidRPr="00160621">
        <w:rPr>
          <w:rFonts w:ascii="Arial" w:hAnsi="Arial" w:cs="Arial"/>
        </w:rPr>
        <w:t xml:space="preserve">Administration for Children and Families </w:t>
      </w:r>
    </w:p>
    <w:p w:rsidR="00160621" w:rsidRPr="00160621" w:rsidP="00160621" w14:paraId="02176A6E" w14:textId="77777777">
      <w:pPr>
        <w:jc w:val="center"/>
        <w:rPr>
          <w:rFonts w:ascii="Arial" w:hAnsi="Arial" w:cs="Arial"/>
        </w:rPr>
      </w:pPr>
      <w:r w:rsidRPr="00160621">
        <w:rPr>
          <w:rFonts w:ascii="Arial" w:hAnsi="Arial" w:cs="Arial"/>
        </w:rPr>
        <w:t>U.S. Department of Health and Human Services</w:t>
      </w:r>
    </w:p>
    <w:p w:rsidR="00160621" w:rsidRPr="00160621" w:rsidP="00160621" w14:paraId="575ABD0D" w14:textId="77777777">
      <w:pPr>
        <w:jc w:val="center"/>
        <w:rPr>
          <w:rFonts w:ascii="Arial" w:hAnsi="Arial" w:cs="Arial"/>
        </w:rPr>
      </w:pPr>
    </w:p>
    <w:p w:rsidR="00160621" w:rsidP="00160621" w14:paraId="4F137351" w14:textId="77777777">
      <w:pPr>
        <w:jc w:val="center"/>
        <w:rPr>
          <w:rFonts w:ascii="Arial" w:hAnsi="Arial" w:cs="Arial"/>
        </w:rPr>
      </w:pPr>
    </w:p>
    <w:p w:rsidR="00160621" w:rsidP="00160621" w14:paraId="383BC1DE" w14:textId="77777777">
      <w:pPr>
        <w:jc w:val="center"/>
        <w:rPr>
          <w:rFonts w:ascii="Arial" w:hAnsi="Arial" w:cs="Arial"/>
        </w:rPr>
      </w:pPr>
    </w:p>
    <w:p w:rsidR="00160621" w:rsidP="00160621" w14:paraId="67893A83" w14:textId="77777777">
      <w:pPr>
        <w:jc w:val="center"/>
        <w:rPr>
          <w:rFonts w:ascii="Arial" w:hAnsi="Arial" w:cs="Arial"/>
        </w:rPr>
      </w:pPr>
    </w:p>
    <w:p w:rsidR="00160621" w:rsidP="00160621" w14:paraId="16969DC4" w14:textId="77777777">
      <w:pPr>
        <w:jc w:val="center"/>
        <w:rPr>
          <w:rFonts w:ascii="Arial" w:hAnsi="Arial" w:cs="Arial"/>
        </w:rPr>
      </w:pPr>
    </w:p>
    <w:p w:rsidR="00160621" w:rsidP="00160621" w14:paraId="2B2F2A71" w14:textId="77777777">
      <w:pPr>
        <w:jc w:val="center"/>
        <w:rPr>
          <w:rFonts w:ascii="Arial" w:hAnsi="Arial" w:cs="Arial"/>
        </w:rPr>
      </w:pPr>
    </w:p>
    <w:p w:rsidR="00160621" w:rsidRPr="002C4F75" w:rsidP="00160621" w14:paraId="4B7BFA68" w14:textId="77777777">
      <w:pPr>
        <w:jc w:val="center"/>
        <w:rPr>
          <w:rFonts w:ascii="Arial" w:hAnsi="Arial" w:cs="Arial"/>
        </w:rPr>
      </w:pPr>
    </w:p>
    <w:p w:rsidR="00160621" w:rsidP="00160621" w14:paraId="6E423AF3" w14:textId="77777777">
      <w:pPr>
        <w:widowControl/>
        <w:ind w:left="360" w:hanging="360"/>
        <w:jc w:val="center"/>
        <w:rPr>
          <w:rFonts w:ascii="Times New Roman" w:hAnsi="Times New Roman"/>
          <w:snapToGrid/>
          <w:sz w:val="24"/>
          <w:szCs w:val="24"/>
        </w:rPr>
      </w:pPr>
    </w:p>
    <w:p w:rsidR="004753BB" w:rsidP="00160621" w14:paraId="7DDC6DF1" w14:textId="77777777">
      <w:pPr>
        <w:widowControl/>
        <w:ind w:left="360" w:hanging="360"/>
        <w:jc w:val="center"/>
        <w:rPr>
          <w:rFonts w:ascii="Times New Roman" w:hAnsi="Times New Roman"/>
          <w:snapToGrid/>
          <w:sz w:val="24"/>
          <w:szCs w:val="24"/>
        </w:rPr>
      </w:pPr>
    </w:p>
    <w:p w:rsidR="00CE6182" w:rsidP="00160621" w14:paraId="0C72A586" w14:textId="77777777">
      <w:pPr>
        <w:widowControl/>
        <w:ind w:left="360"/>
        <w:rPr>
          <w:rFonts w:ascii="Times New Roman" w:hAnsi="Times New Roman"/>
          <w:snapToGrid/>
          <w:sz w:val="24"/>
          <w:szCs w:val="24"/>
        </w:rPr>
      </w:pPr>
    </w:p>
    <w:p w:rsidR="002C3C4F" w:rsidRPr="00075889" w:rsidP="00075889" w14:paraId="2544B99B" w14:textId="77777777">
      <w:pPr>
        <w:widowControl/>
        <w:numPr>
          <w:ilvl w:val="0"/>
          <w:numId w:val="3"/>
        </w:numPr>
        <w:tabs>
          <w:tab w:val="num" w:pos="360"/>
        </w:tabs>
        <w:spacing w:after="120"/>
        <w:ind w:left="360"/>
        <w:rPr>
          <w:rFonts w:ascii="Times New Roman" w:hAnsi="Times New Roman"/>
          <w:b/>
          <w:snapToGrid/>
          <w:sz w:val="24"/>
          <w:szCs w:val="24"/>
        </w:rPr>
      </w:pPr>
      <w:r w:rsidRPr="00075889">
        <w:rPr>
          <w:rFonts w:ascii="Times New Roman" w:hAnsi="Times New Roman"/>
          <w:b/>
          <w:snapToGrid/>
          <w:sz w:val="24"/>
          <w:szCs w:val="24"/>
        </w:rPr>
        <w:t xml:space="preserve">Circumstances Making the Collection of Information Necessary </w:t>
      </w:r>
    </w:p>
    <w:p w:rsidR="00B55115" w:rsidRPr="00540797" w:rsidP="00B55115" w14:paraId="5891446D" w14:textId="77777777">
      <w:pPr>
        <w:suppressAutoHyphens/>
        <w:ind w:left="360"/>
        <w:rPr>
          <w:rFonts w:ascii="Times New Roman" w:hAnsi="Times New Roman"/>
          <w:color w:val="202020"/>
          <w:sz w:val="24"/>
          <w:szCs w:val="24"/>
          <w:lang w:val="en"/>
        </w:rPr>
      </w:pPr>
      <w:r w:rsidRPr="00540797">
        <w:rPr>
          <w:rFonts w:ascii="Times New Roman" w:hAnsi="Times New Roman"/>
          <w:color w:val="202020"/>
          <w:sz w:val="24"/>
          <w:szCs w:val="24"/>
          <w:lang w:val="en"/>
        </w:rPr>
        <w:t>The Personal Responsibility and Work Opportunity Reconciliation Act of 1996 (PRWORA) amended the Social Security Act (“the Act”)</w:t>
      </w:r>
      <w:r w:rsidR="00EB48BB">
        <w:rPr>
          <w:rFonts w:ascii="Times New Roman" w:hAnsi="Times New Roman"/>
          <w:color w:val="202020"/>
          <w:sz w:val="24"/>
          <w:szCs w:val="24"/>
          <w:lang w:val="en"/>
        </w:rPr>
        <w:t xml:space="preserve">. </w:t>
      </w:r>
      <w:r w:rsidRPr="00540797" w:rsidR="00EB48BB">
        <w:rPr>
          <w:rFonts w:ascii="Times New Roman" w:hAnsi="Times New Roman"/>
          <w:color w:val="202020"/>
          <w:sz w:val="24"/>
          <w:szCs w:val="24"/>
          <w:lang w:val="en"/>
        </w:rPr>
        <w:t>PRWORA</w:t>
      </w:r>
      <w:r w:rsidR="0094652E">
        <w:rPr>
          <w:rFonts w:ascii="Times New Roman" w:hAnsi="Times New Roman"/>
          <w:color w:val="202020"/>
          <w:sz w:val="24"/>
          <w:szCs w:val="24"/>
          <w:lang w:val="en"/>
        </w:rPr>
        <w:t xml:space="preserve"> </w:t>
      </w:r>
      <w:r w:rsidRPr="00540797">
        <w:rPr>
          <w:rFonts w:ascii="Times New Roman" w:hAnsi="Times New Roman"/>
          <w:color w:val="202020"/>
          <w:sz w:val="24"/>
          <w:szCs w:val="24"/>
          <w:lang w:val="en"/>
        </w:rPr>
        <w:t>require</w:t>
      </w:r>
      <w:r w:rsidR="00421087">
        <w:rPr>
          <w:rFonts w:ascii="Times New Roman" w:hAnsi="Times New Roman"/>
          <w:color w:val="202020"/>
          <w:sz w:val="24"/>
          <w:szCs w:val="24"/>
          <w:lang w:val="en"/>
        </w:rPr>
        <w:t>s</w:t>
      </w:r>
      <w:r w:rsidRPr="00540797">
        <w:rPr>
          <w:rFonts w:ascii="Times New Roman" w:hAnsi="Times New Roman"/>
          <w:color w:val="202020"/>
          <w:sz w:val="24"/>
          <w:szCs w:val="24"/>
          <w:lang w:val="en"/>
        </w:rPr>
        <w:t xml:space="preserve"> the U.S. </w:t>
      </w:r>
      <w:r w:rsidRPr="00540797">
        <w:rPr>
          <w:rFonts w:ascii="Times New Roman" w:hAnsi="Times New Roman"/>
          <w:color w:val="202020"/>
          <w:sz w:val="24"/>
          <w:szCs w:val="24"/>
          <w:shd w:val="clear" w:color="auto" w:fill="FFFFFF"/>
        </w:rPr>
        <w:t>Department of Health and Human Services</w:t>
      </w:r>
      <w:r w:rsidR="00AF1CA1">
        <w:rPr>
          <w:rFonts w:ascii="Times New Roman" w:hAnsi="Times New Roman"/>
          <w:color w:val="202020"/>
          <w:sz w:val="24"/>
          <w:szCs w:val="24"/>
          <w:shd w:val="clear" w:color="auto" w:fill="FFFFFF"/>
        </w:rPr>
        <w:t xml:space="preserve"> (HHS)</w:t>
      </w:r>
      <w:r w:rsidRPr="00540797">
        <w:rPr>
          <w:rFonts w:ascii="Times New Roman" w:hAnsi="Times New Roman"/>
          <w:color w:val="202020"/>
          <w:sz w:val="24"/>
          <w:szCs w:val="24"/>
          <w:shd w:val="clear" w:color="auto" w:fill="FFFFFF"/>
        </w:rPr>
        <w:t xml:space="preserve">, Office of Child Support </w:t>
      </w:r>
      <w:r w:rsidR="00FC19EA">
        <w:rPr>
          <w:rFonts w:ascii="Times New Roman" w:hAnsi="Times New Roman"/>
          <w:color w:val="202020"/>
          <w:sz w:val="24"/>
          <w:szCs w:val="24"/>
          <w:shd w:val="clear" w:color="auto" w:fill="FFFFFF"/>
        </w:rPr>
        <w:t>Enforcement</w:t>
      </w:r>
      <w:r w:rsidRPr="00540797">
        <w:rPr>
          <w:rFonts w:ascii="Times New Roman" w:hAnsi="Times New Roman"/>
          <w:color w:val="202020"/>
          <w:sz w:val="24"/>
          <w:szCs w:val="24"/>
          <w:shd w:val="clear" w:color="auto" w:fill="FFFFFF"/>
        </w:rPr>
        <w:t xml:space="preserve"> (OCS</w:t>
      </w:r>
      <w:r w:rsidR="00FC19EA">
        <w:rPr>
          <w:rFonts w:ascii="Times New Roman" w:hAnsi="Times New Roman"/>
          <w:color w:val="202020"/>
          <w:sz w:val="24"/>
          <w:szCs w:val="24"/>
          <w:shd w:val="clear" w:color="auto" w:fill="FFFFFF"/>
        </w:rPr>
        <w:t>E</w:t>
      </w:r>
      <w:r w:rsidRPr="00540797">
        <w:rPr>
          <w:rFonts w:ascii="Times New Roman" w:hAnsi="Times New Roman"/>
          <w:color w:val="202020"/>
          <w:sz w:val="24"/>
          <w:szCs w:val="24"/>
          <w:shd w:val="clear" w:color="auto" w:fill="FFFFFF"/>
        </w:rPr>
        <w:t>) to establish and maintain</w:t>
      </w:r>
      <w:r w:rsidR="00410524">
        <w:rPr>
          <w:rFonts w:ascii="Times New Roman" w:hAnsi="Times New Roman"/>
          <w:color w:val="202020"/>
          <w:sz w:val="24"/>
          <w:szCs w:val="24"/>
          <w:shd w:val="clear" w:color="auto" w:fill="FFFFFF"/>
        </w:rPr>
        <w:t xml:space="preserve"> </w:t>
      </w:r>
      <w:r w:rsidRPr="00540797" w:rsidR="00410524">
        <w:rPr>
          <w:rFonts w:ascii="Times New Roman" w:hAnsi="Times New Roman"/>
          <w:color w:val="202020"/>
          <w:sz w:val="24"/>
          <w:szCs w:val="24"/>
          <w:shd w:val="clear" w:color="auto" w:fill="FFFFFF"/>
        </w:rPr>
        <w:t>the Federal Case Registry of Child Support Orders (FCR)</w:t>
      </w:r>
      <w:r w:rsidRPr="00540797">
        <w:rPr>
          <w:rFonts w:ascii="Times New Roman" w:hAnsi="Times New Roman"/>
          <w:color w:val="202020"/>
          <w:sz w:val="24"/>
          <w:szCs w:val="24"/>
          <w:shd w:val="clear" w:color="auto" w:fill="FFFFFF"/>
        </w:rPr>
        <w:t xml:space="preserve"> in the Federal Parent Locator Service (FPLS). The FCR is a national database of state-provided abstracts of </w:t>
      </w:r>
      <w:r w:rsidR="00521B17">
        <w:rPr>
          <w:rFonts w:ascii="Times New Roman" w:hAnsi="Times New Roman"/>
          <w:color w:val="202020"/>
          <w:sz w:val="24"/>
          <w:szCs w:val="24"/>
          <w:shd w:val="clear" w:color="auto" w:fill="FFFFFF"/>
        </w:rPr>
        <w:t xml:space="preserve">Title </w:t>
      </w:r>
      <w:r w:rsidRPr="00540797">
        <w:rPr>
          <w:rFonts w:ascii="Times New Roman" w:hAnsi="Times New Roman"/>
          <w:color w:val="202020"/>
          <w:sz w:val="24"/>
          <w:szCs w:val="24"/>
          <w:shd w:val="clear" w:color="auto" w:fill="FFFFFF"/>
        </w:rPr>
        <w:t>IV-D child support cases and non-</w:t>
      </w:r>
      <w:r w:rsidR="006A56E2">
        <w:rPr>
          <w:rFonts w:ascii="Times New Roman" w:hAnsi="Times New Roman"/>
          <w:color w:val="202020"/>
          <w:sz w:val="24"/>
          <w:szCs w:val="24"/>
          <w:shd w:val="clear" w:color="auto" w:fill="FFFFFF"/>
        </w:rPr>
        <w:t xml:space="preserve">Title </w:t>
      </w:r>
      <w:r w:rsidRPr="00540797">
        <w:rPr>
          <w:rFonts w:ascii="Times New Roman" w:hAnsi="Times New Roman"/>
          <w:color w:val="202020"/>
          <w:sz w:val="24"/>
          <w:szCs w:val="24"/>
          <w:shd w:val="clear" w:color="auto" w:fill="FFFFFF"/>
        </w:rPr>
        <w:t xml:space="preserve">IV-D cases, including orders that are entered or modified by courts or other tribunals after October 1, 1998. </w:t>
      </w:r>
      <w:r w:rsidRPr="00540797">
        <w:rPr>
          <w:rFonts w:ascii="Times New Roman" w:hAnsi="Times New Roman"/>
          <w:color w:val="202020"/>
          <w:sz w:val="24"/>
          <w:szCs w:val="24"/>
          <w:lang w:val="en"/>
        </w:rPr>
        <w:t xml:space="preserve">PRWORA also amended the Act to require each state to have a “State Case Registry” (SCR) that includes information on individuals involved in child support cases. </w:t>
      </w:r>
      <w:r w:rsidR="00582A40">
        <w:rPr>
          <w:rFonts w:ascii="Times New Roman" w:hAnsi="Times New Roman"/>
          <w:color w:val="202020"/>
          <w:sz w:val="24"/>
          <w:szCs w:val="24"/>
          <w:lang w:val="en"/>
        </w:rPr>
        <w:t xml:space="preserve">Title </w:t>
      </w:r>
      <w:r w:rsidRPr="00540797">
        <w:rPr>
          <w:rFonts w:ascii="Times New Roman" w:hAnsi="Times New Roman"/>
          <w:color w:val="202020"/>
          <w:sz w:val="24"/>
          <w:szCs w:val="24"/>
          <w:lang w:val="en"/>
        </w:rPr>
        <w:t xml:space="preserve">IV-D cases are those in which the state is currently providing child support services as directed by the state’s </w:t>
      </w:r>
      <w:r w:rsidR="00582A40">
        <w:rPr>
          <w:rFonts w:ascii="Times New Roman" w:hAnsi="Times New Roman"/>
          <w:color w:val="202020"/>
          <w:sz w:val="24"/>
          <w:szCs w:val="24"/>
          <w:lang w:val="en"/>
        </w:rPr>
        <w:t xml:space="preserve">Title </w:t>
      </w:r>
      <w:r w:rsidRPr="00540797">
        <w:rPr>
          <w:rFonts w:ascii="Times New Roman" w:hAnsi="Times New Roman"/>
          <w:color w:val="202020"/>
          <w:sz w:val="24"/>
          <w:szCs w:val="24"/>
          <w:lang w:val="en"/>
        </w:rPr>
        <w:t>IV-D program. A non</w:t>
      </w:r>
      <w:r w:rsidRPr="00540797">
        <w:rPr>
          <w:rFonts w:ascii="Times New Roman" w:hAnsi="Times New Roman"/>
          <w:color w:val="202020"/>
          <w:sz w:val="24"/>
          <w:szCs w:val="24"/>
          <w:lang w:val="en"/>
        </w:rPr>
        <w:noBreakHyphen/>
      </w:r>
      <w:r w:rsidR="00582A40">
        <w:rPr>
          <w:rFonts w:ascii="Times New Roman" w:hAnsi="Times New Roman"/>
          <w:color w:val="202020"/>
          <w:sz w:val="24"/>
          <w:szCs w:val="24"/>
          <w:lang w:val="en"/>
        </w:rPr>
        <w:t xml:space="preserve">Title </w:t>
      </w:r>
      <w:r w:rsidRPr="00540797">
        <w:rPr>
          <w:rFonts w:ascii="Times New Roman" w:hAnsi="Times New Roman"/>
          <w:color w:val="202020"/>
          <w:sz w:val="24"/>
          <w:szCs w:val="24"/>
          <w:lang w:val="en"/>
        </w:rPr>
        <w:t>IV</w:t>
      </w:r>
      <w:r w:rsidRPr="00540797">
        <w:rPr>
          <w:rFonts w:ascii="Times New Roman" w:hAnsi="Times New Roman"/>
          <w:color w:val="202020"/>
          <w:sz w:val="24"/>
          <w:szCs w:val="24"/>
          <w:lang w:val="en"/>
        </w:rPr>
        <w:noBreakHyphen/>
      </w:r>
      <w:r w:rsidRPr="00540797">
        <w:rPr>
          <w:rFonts w:ascii="Times New Roman" w:hAnsi="Times New Roman"/>
          <w:color w:val="202020"/>
          <w:sz w:val="24"/>
          <w:szCs w:val="24"/>
          <w:lang w:val="en"/>
        </w:rPr>
        <w:t xml:space="preserve">D case is one in which the state has no current application for services or is not receiving services from any other state program. </w:t>
      </w:r>
    </w:p>
    <w:p w:rsidR="00B55115" w:rsidRPr="00540797" w:rsidP="00B55115" w14:paraId="57FAF09F" w14:textId="77777777">
      <w:pPr>
        <w:suppressAutoHyphens/>
        <w:ind w:left="360"/>
        <w:rPr>
          <w:rFonts w:ascii="Times New Roman" w:hAnsi="Times New Roman"/>
          <w:color w:val="202020"/>
          <w:sz w:val="24"/>
          <w:szCs w:val="24"/>
          <w:lang w:val="en"/>
        </w:rPr>
      </w:pPr>
    </w:p>
    <w:p w:rsidR="00B55115" w:rsidRPr="00540797" w:rsidP="00B55115" w14:paraId="50EDFA99" w14:textId="77777777">
      <w:pPr>
        <w:suppressAutoHyphens/>
        <w:ind w:left="360"/>
        <w:rPr>
          <w:rFonts w:ascii="Times New Roman" w:hAnsi="Times New Roman"/>
          <w:color w:val="202020"/>
          <w:sz w:val="24"/>
          <w:szCs w:val="24"/>
          <w:lang w:val="en"/>
        </w:rPr>
      </w:pPr>
      <w:r w:rsidRPr="00540797">
        <w:rPr>
          <w:rFonts w:ascii="Times New Roman" w:hAnsi="Times New Roman"/>
          <w:color w:val="202020"/>
          <w:sz w:val="24"/>
          <w:szCs w:val="24"/>
          <w:lang w:val="en"/>
        </w:rPr>
        <w:t xml:space="preserve">Each state is required to transmit SCR information to the FCR, which serves as an electronic information exchange system within the FPLS. The FCR contains key information, including an order indicator and case and participant data received from each of the SCRs. Using the FCR allows authorized state agencies </w:t>
      </w:r>
      <w:r w:rsidRPr="00540797">
        <w:rPr>
          <w:rFonts w:ascii="Times New Roman" w:hAnsi="Times New Roman"/>
          <w:sz w:val="24"/>
          <w:szCs w:val="24"/>
        </w:rPr>
        <w:t xml:space="preserve">to determine whether any state has an interest in the same individuals, thereby enhancing the nation’s child support enforcement efforts and avoiding duplication of efforts. </w:t>
      </w:r>
    </w:p>
    <w:p w:rsidR="00B55115" w:rsidRPr="00540797" w:rsidP="00B55115" w14:paraId="54B39C91" w14:textId="77777777">
      <w:pPr>
        <w:suppressAutoHyphens/>
        <w:ind w:left="360"/>
        <w:rPr>
          <w:rFonts w:ascii="Times New Roman" w:hAnsi="Times New Roman"/>
          <w:color w:val="202020"/>
          <w:sz w:val="24"/>
          <w:szCs w:val="24"/>
          <w:lang w:val="en"/>
        </w:rPr>
      </w:pPr>
    </w:p>
    <w:p w:rsidR="00B55115" w:rsidRPr="00540797" w:rsidP="00B55115" w14:paraId="098A507A" w14:textId="77777777">
      <w:pPr>
        <w:spacing w:after="120"/>
        <w:ind w:firstLine="360"/>
        <w:rPr>
          <w:rFonts w:ascii="Times New Roman" w:hAnsi="Times New Roman"/>
          <w:sz w:val="24"/>
          <w:szCs w:val="24"/>
        </w:rPr>
      </w:pPr>
      <w:r w:rsidRPr="00540797">
        <w:rPr>
          <w:rFonts w:ascii="Times New Roman" w:hAnsi="Times New Roman"/>
          <w:sz w:val="24"/>
          <w:szCs w:val="24"/>
        </w:rPr>
        <w:t>The authorities for the FCR information collection activities are:</w:t>
      </w:r>
    </w:p>
    <w:p w:rsidR="00B55115" w:rsidRPr="00540797" w:rsidP="00B55115" w14:paraId="1A3E1E15" w14:textId="77777777">
      <w:pPr>
        <w:numPr>
          <w:ilvl w:val="0"/>
          <w:numId w:val="21"/>
        </w:numPr>
        <w:ind w:left="900" w:hanging="540"/>
        <w:rPr>
          <w:rFonts w:ascii="Times New Roman" w:hAnsi="Times New Roman"/>
          <w:sz w:val="24"/>
          <w:szCs w:val="24"/>
          <w:lang w:val="en"/>
        </w:rPr>
      </w:pPr>
      <w:r w:rsidRPr="00540797">
        <w:rPr>
          <w:rFonts w:ascii="Times New Roman" w:hAnsi="Times New Roman"/>
          <w:sz w:val="24"/>
          <w:szCs w:val="24"/>
        </w:rPr>
        <w:t>42 U.S.C. 653(h), requiring the establishment of the FCR within the FPLS</w:t>
      </w:r>
    </w:p>
    <w:p w:rsidR="00B55115" w:rsidRPr="00540797" w:rsidP="00B55115" w14:paraId="5C14C339" w14:textId="77777777">
      <w:pPr>
        <w:numPr>
          <w:ilvl w:val="0"/>
          <w:numId w:val="21"/>
        </w:numPr>
        <w:ind w:left="900" w:hanging="540"/>
        <w:rPr>
          <w:rFonts w:ascii="Times New Roman" w:hAnsi="Times New Roman"/>
          <w:sz w:val="24"/>
          <w:szCs w:val="24"/>
          <w:lang w:val="en"/>
        </w:rPr>
      </w:pPr>
      <w:r w:rsidRPr="00540797">
        <w:rPr>
          <w:rFonts w:ascii="Times New Roman" w:hAnsi="Times New Roman"/>
          <w:sz w:val="24"/>
          <w:szCs w:val="24"/>
          <w:lang w:val="en"/>
        </w:rPr>
        <w:t xml:space="preserve">42 U.S.C. </w:t>
      </w:r>
      <w:r w:rsidRPr="00540797">
        <w:rPr>
          <w:rFonts w:ascii="Times New Roman" w:hAnsi="Times New Roman"/>
          <w:sz w:val="24"/>
          <w:szCs w:val="24"/>
        </w:rPr>
        <w:t>654a(e), requiring state child support agencies to include a SCR in the state’s automated system</w:t>
      </w:r>
    </w:p>
    <w:p w:rsidR="00DE529D" w:rsidRPr="00B55115" w:rsidP="00B55115" w14:paraId="2392595F" w14:textId="77777777">
      <w:pPr>
        <w:numPr>
          <w:ilvl w:val="0"/>
          <w:numId w:val="21"/>
        </w:numPr>
        <w:ind w:left="900" w:hanging="540"/>
        <w:rPr>
          <w:rFonts w:ascii="Times New Roman" w:hAnsi="Times New Roman"/>
          <w:sz w:val="24"/>
          <w:szCs w:val="24"/>
          <w:lang w:val="en"/>
        </w:rPr>
      </w:pPr>
      <w:r w:rsidRPr="00540797">
        <w:rPr>
          <w:rFonts w:ascii="Times New Roman" w:hAnsi="Times New Roman"/>
          <w:sz w:val="24"/>
          <w:szCs w:val="24"/>
          <w:lang w:val="en"/>
        </w:rPr>
        <w:t xml:space="preserve">42 U.S.C. </w:t>
      </w:r>
      <w:r w:rsidRPr="00540797">
        <w:rPr>
          <w:rFonts w:ascii="Times New Roman" w:hAnsi="Times New Roman"/>
          <w:sz w:val="24"/>
          <w:szCs w:val="24"/>
        </w:rPr>
        <w:t>654a(f)(1), requiring states to conduct information comparison activities between the SCR and the FCR</w:t>
      </w:r>
    </w:p>
    <w:p w:rsidR="00790D2C" w:rsidRPr="004F7B95" w:rsidP="00D7443D" w14:paraId="407B480F" w14:textId="77777777">
      <w:pPr>
        <w:widowControl/>
        <w:tabs>
          <w:tab w:val="num" w:pos="360"/>
        </w:tabs>
        <w:ind w:left="360"/>
        <w:rPr>
          <w:rFonts w:ascii="Times New Roman" w:hAnsi="Times New Roman"/>
          <w:snapToGrid/>
          <w:sz w:val="24"/>
          <w:szCs w:val="24"/>
        </w:rPr>
      </w:pPr>
    </w:p>
    <w:p w:rsidR="002C3C4F" w:rsidRPr="00075889" w:rsidP="235231AB" w14:paraId="54884A47" w14:textId="77777777">
      <w:pPr>
        <w:widowControl/>
        <w:numPr>
          <w:ilvl w:val="0"/>
          <w:numId w:val="3"/>
        </w:numPr>
        <w:tabs>
          <w:tab w:val="num" w:pos="360"/>
        </w:tabs>
        <w:spacing w:after="120"/>
        <w:ind w:left="360"/>
        <w:rPr>
          <w:rFonts w:ascii="Times New Roman" w:hAnsi="Times New Roman"/>
          <w:b/>
          <w:bCs/>
          <w:snapToGrid/>
          <w:sz w:val="24"/>
          <w:szCs w:val="24"/>
        </w:rPr>
      </w:pPr>
      <w:r w:rsidRPr="235231AB">
        <w:rPr>
          <w:rFonts w:ascii="Times New Roman" w:hAnsi="Times New Roman"/>
          <w:b/>
          <w:bCs/>
          <w:snapToGrid/>
          <w:sz w:val="24"/>
          <w:szCs w:val="24"/>
        </w:rPr>
        <w:t xml:space="preserve">Purpose and Use of the Information Collection </w:t>
      </w:r>
    </w:p>
    <w:p w:rsidR="008F1218" w:rsidP="00212F83" w14:paraId="0B96760A" w14:textId="77777777">
      <w:pPr>
        <w:suppressAutoHyphens/>
        <w:ind w:left="360"/>
        <w:rPr>
          <w:rFonts w:ascii="Times New Roman" w:hAnsi="Times New Roman"/>
          <w:color w:val="202020"/>
          <w:sz w:val="24"/>
          <w:szCs w:val="24"/>
          <w:lang w:val="en"/>
        </w:rPr>
      </w:pPr>
      <w:r w:rsidRPr="00540797">
        <w:rPr>
          <w:rFonts w:ascii="Times New Roman" w:hAnsi="Times New Roman"/>
          <w:color w:val="202020"/>
          <w:sz w:val="24"/>
          <w:szCs w:val="24"/>
          <w:lang w:val="en"/>
        </w:rPr>
        <w:t>The purpose of the FCR is to help states administer child support enforcement programs under state plans that are approved under Title IV-D and programs funded under Title IV-A of the Act. Accessing and exchanging FCR child support case information helps state agencies</w:t>
      </w:r>
      <w:r>
        <w:rPr>
          <w:rFonts w:ascii="Times New Roman" w:hAnsi="Times New Roman"/>
          <w:color w:val="202020"/>
          <w:sz w:val="24"/>
          <w:szCs w:val="24"/>
          <w:lang w:val="en"/>
        </w:rPr>
        <w:t>:</w:t>
      </w:r>
    </w:p>
    <w:p w:rsidR="00D85490" w:rsidP="20DD1ED6" w14:paraId="263B14DB" w14:textId="77777777">
      <w:pPr>
        <w:pStyle w:val="ListParagraph"/>
        <w:numPr>
          <w:ilvl w:val="0"/>
          <w:numId w:val="25"/>
        </w:numPr>
        <w:suppressAutoHyphens/>
        <w:rPr>
          <w:rFonts w:ascii="Times New Roman" w:hAnsi="Times New Roman"/>
          <w:color w:val="202020"/>
          <w:sz w:val="24"/>
          <w:szCs w:val="24"/>
        </w:rPr>
      </w:pPr>
      <w:r w:rsidRPr="20DD1ED6">
        <w:rPr>
          <w:rFonts w:ascii="Times New Roman" w:hAnsi="Times New Roman"/>
          <w:color w:val="202020"/>
          <w:sz w:val="24"/>
          <w:szCs w:val="24"/>
        </w:rPr>
        <w:t>E</w:t>
      </w:r>
      <w:r w:rsidRPr="20DD1ED6" w:rsidR="53B3F4ED">
        <w:rPr>
          <w:rFonts w:ascii="Times New Roman" w:hAnsi="Times New Roman"/>
          <w:color w:val="202020"/>
          <w:sz w:val="24"/>
          <w:szCs w:val="24"/>
        </w:rPr>
        <w:t>stablish, modify, or enforce child support obligations</w:t>
      </w:r>
    </w:p>
    <w:p w:rsidR="00E13E70" w:rsidP="00D85490" w14:paraId="439BEA61" w14:textId="77777777">
      <w:pPr>
        <w:pStyle w:val="ListParagraph"/>
        <w:numPr>
          <w:ilvl w:val="0"/>
          <w:numId w:val="25"/>
        </w:numPr>
        <w:suppressAutoHyphens/>
        <w:rPr>
          <w:rFonts w:ascii="Times New Roman" w:hAnsi="Times New Roman"/>
          <w:color w:val="202020"/>
          <w:sz w:val="24"/>
          <w:szCs w:val="24"/>
          <w:lang w:val="en"/>
        </w:rPr>
      </w:pPr>
      <w:r>
        <w:rPr>
          <w:rFonts w:ascii="Times New Roman" w:hAnsi="Times New Roman"/>
          <w:color w:val="202020"/>
          <w:sz w:val="24"/>
          <w:szCs w:val="24"/>
          <w:lang w:val="en"/>
        </w:rPr>
        <w:t>E</w:t>
      </w:r>
      <w:r w:rsidRPr="001163CE" w:rsidR="00212F83">
        <w:rPr>
          <w:rFonts w:ascii="Times New Roman" w:hAnsi="Times New Roman"/>
          <w:color w:val="202020"/>
          <w:sz w:val="24"/>
          <w:szCs w:val="24"/>
          <w:lang w:val="en"/>
        </w:rPr>
        <w:t>stablish paternity</w:t>
      </w:r>
    </w:p>
    <w:p w:rsidR="00E13E70" w:rsidP="20DD1ED6" w14:paraId="4F7B5664" w14:textId="77777777">
      <w:pPr>
        <w:pStyle w:val="ListParagraph"/>
        <w:numPr>
          <w:ilvl w:val="0"/>
          <w:numId w:val="25"/>
        </w:numPr>
        <w:suppressAutoHyphens/>
        <w:rPr>
          <w:rFonts w:ascii="Times New Roman" w:hAnsi="Times New Roman"/>
          <w:color w:val="202020"/>
          <w:sz w:val="24"/>
          <w:szCs w:val="24"/>
        </w:rPr>
      </w:pPr>
      <w:r w:rsidRPr="20DD1ED6">
        <w:rPr>
          <w:rFonts w:ascii="Times New Roman" w:hAnsi="Times New Roman"/>
          <w:color w:val="202020"/>
          <w:sz w:val="24"/>
          <w:szCs w:val="24"/>
        </w:rPr>
        <w:t>E</w:t>
      </w:r>
      <w:r w:rsidRPr="20DD1ED6" w:rsidR="53B3F4ED">
        <w:rPr>
          <w:rFonts w:ascii="Times New Roman" w:hAnsi="Times New Roman"/>
          <w:color w:val="202020"/>
          <w:sz w:val="24"/>
          <w:szCs w:val="24"/>
        </w:rPr>
        <w:t>nforce state laws regarding parental kidnapping</w:t>
      </w:r>
    </w:p>
    <w:p w:rsidR="00E13E70" w:rsidP="00D85490" w14:paraId="49AE1B49" w14:textId="77777777">
      <w:pPr>
        <w:pStyle w:val="ListParagraph"/>
        <w:numPr>
          <w:ilvl w:val="0"/>
          <w:numId w:val="25"/>
        </w:numPr>
        <w:suppressAutoHyphens/>
        <w:rPr>
          <w:rFonts w:ascii="Times New Roman" w:hAnsi="Times New Roman"/>
          <w:color w:val="202020"/>
          <w:sz w:val="24"/>
          <w:szCs w:val="24"/>
          <w:lang w:val="en"/>
        </w:rPr>
      </w:pPr>
      <w:r>
        <w:rPr>
          <w:rFonts w:ascii="Times New Roman" w:hAnsi="Times New Roman"/>
          <w:color w:val="202020"/>
          <w:sz w:val="24"/>
          <w:szCs w:val="24"/>
          <w:lang w:val="en"/>
        </w:rPr>
        <w:t>E</w:t>
      </w:r>
      <w:r w:rsidRPr="001163CE" w:rsidR="00212F83">
        <w:rPr>
          <w:rFonts w:ascii="Times New Roman" w:hAnsi="Times New Roman"/>
          <w:color w:val="202020"/>
          <w:sz w:val="24"/>
          <w:szCs w:val="24"/>
          <w:lang w:val="en"/>
        </w:rPr>
        <w:t>stablish or enforce child custody or visitation determinations</w:t>
      </w:r>
    </w:p>
    <w:p w:rsidR="00E13E70" w:rsidP="00E13E70" w14:paraId="37599B02" w14:textId="77777777">
      <w:pPr>
        <w:suppressAutoHyphens/>
        <w:rPr>
          <w:rFonts w:ascii="Times New Roman" w:hAnsi="Times New Roman"/>
          <w:color w:val="202020"/>
          <w:sz w:val="24"/>
          <w:szCs w:val="24"/>
          <w:lang w:val="en"/>
        </w:rPr>
      </w:pPr>
    </w:p>
    <w:p w:rsidR="00212F83" w:rsidRPr="001163CE" w:rsidP="20DD1ED6" w14:paraId="039C6D41" w14:textId="77777777">
      <w:pPr>
        <w:suppressAutoHyphens/>
        <w:rPr>
          <w:rFonts w:ascii="Times New Roman" w:hAnsi="Times New Roman"/>
          <w:color w:val="202020"/>
          <w:sz w:val="24"/>
          <w:szCs w:val="24"/>
        </w:rPr>
      </w:pPr>
      <w:r w:rsidRPr="20DD1ED6">
        <w:rPr>
          <w:rFonts w:ascii="Times New Roman" w:hAnsi="Times New Roman"/>
          <w:color w:val="202020"/>
          <w:sz w:val="24"/>
          <w:szCs w:val="24"/>
        </w:rPr>
        <w:t>Furthermore, the FCR allows an individual or agency to obtain information through the FPLS to help locate missing parents.</w:t>
      </w:r>
    </w:p>
    <w:p w:rsidR="00212F83" w:rsidRPr="00540797" w:rsidP="00212F83" w14:paraId="2317FBB4" w14:textId="77777777">
      <w:pPr>
        <w:suppressAutoHyphens/>
        <w:ind w:left="360"/>
        <w:rPr>
          <w:rFonts w:ascii="Times New Roman" w:hAnsi="Times New Roman"/>
          <w:sz w:val="24"/>
          <w:szCs w:val="24"/>
        </w:rPr>
      </w:pPr>
    </w:p>
    <w:p w:rsidR="00212F83" w:rsidRPr="00540797" w:rsidP="00212F83" w14:paraId="6A1FFEDB" w14:textId="77777777">
      <w:pPr>
        <w:suppressAutoHyphens/>
        <w:spacing w:after="120"/>
        <w:ind w:left="360"/>
        <w:rPr>
          <w:rFonts w:ascii="Times New Roman" w:hAnsi="Times New Roman"/>
          <w:sz w:val="24"/>
          <w:szCs w:val="24"/>
        </w:rPr>
      </w:pPr>
      <w:r w:rsidRPr="00540797">
        <w:rPr>
          <w:rFonts w:ascii="Times New Roman" w:hAnsi="Times New Roman"/>
          <w:sz w:val="24"/>
          <w:szCs w:val="24"/>
        </w:rPr>
        <w:t>Access to the information from the FPLS is limited to authorized persons, as defined under 42 U.S.C. 653(c). Authorized persons include:</w:t>
      </w:r>
    </w:p>
    <w:p w:rsidR="00212F83" w:rsidRPr="00540797" w:rsidP="00212F83" w14:paraId="688108EC" w14:textId="77777777">
      <w:pPr>
        <w:numPr>
          <w:ilvl w:val="0"/>
          <w:numId w:val="22"/>
        </w:numPr>
        <w:rPr>
          <w:rFonts w:ascii="Times New Roman" w:hAnsi="Times New Roman"/>
          <w:sz w:val="24"/>
          <w:szCs w:val="24"/>
        </w:rPr>
      </w:pPr>
      <w:r w:rsidRPr="00540797">
        <w:rPr>
          <w:rFonts w:ascii="Times New Roman" w:hAnsi="Times New Roman"/>
          <w:sz w:val="24"/>
          <w:szCs w:val="24"/>
        </w:rPr>
        <w:t>any agent or attorney of any state or Indian tribe or tribal organization having in effect an approved state plan who has the duty or authority under such plan to seek to recover any amounts owed as child and spousal support;</w:t>
      </w:r>
    </w:p>
    <w:p w:rsidR="00212F83" w:rsidRPr="00540797" w:rsidP="00212F83" w14:paraId="39403F1E" w14:textId="77777777">
      <w:pPr>
        <w:numPr>
          <w:ilvl w:val="0"/>
          <w:numId w:val="22"/>
        </w:numPr>
        <w:rPr>
          <w:rFonts w:ascii="Times New Roman" w:hAnsi="Times New Roman"/>
          <w:sz w:val="24"/>
          <w:szCs w:val="24"/>
        </w:rPr>
      </w:pPr>
      <w:r w:rsidRPr="00540797">
        <w:rPr>
          <w:rFonts w:ascii="Times New Roman" w:hAnsi="Times New Roman"/>
          <w:sz w:val="24"/>
          <w:szCs w:val="24"/>
        </w:rPr>
        <w:t>the court which has the authority to issue an order or to serve as the initiating court in an action to seek an order against a noncustodial parent for the support and maintenance of a child;</w:t>
      </w:r>
    </w:p>
    <w:p w:rsidR="00212F83" w:rsidRPr="00540797" w:rsidP="00212F83" w14:paraId="70C245A0" w14:textId="77777777">
      <w:pPr>
        <w:numPr>
          <w:ilvl w:val="0"/>
          <w:numId w:val="22"/>
        </w:numPr>
        <w:rPr>
          <w:rFonts w:ascii="Times New Roman" w:hAnsi="Times New Roman"/>
          <w:sz w:val="24"/>
          <w:szCs w:val="24"/>
        </w:rPr>
      </w:pPr>
      <w:r w:rsidRPr="00540797">
        <w:rPr>
          <w:rFonts w:ascii="Times New Roman" w:hAnsi="Times New Roman"/>
          <w:sz w:val="24"/>
          <w:szCs w:val="24"/>
        </w:rPr>
        <w:t>the resident parent, legal guardian, attorney, or agent of a child (other than a child receiving Temporary Assistance for Needy Families);</w:t>
      </w:r>
    </w:p>
    <w:p w:rsidR="00212F83" w:rsidRPr="00540797" w:rsidP="00212F83" w14:paraId="67F60242" w14:textId="77777777">
      <w:pPr>
        <w:numPr>
          <w:ilvl w:val="0"/>
          <w:numId w:val="22"/>
        </w:numPr>
        <w:rPr>
          <w:rFonts w:ascii="Times New Roman" w:hAnsi="Times New Roman"/>
          <w:sz w:val="24"/>
          <w:szCs w:val="24"/>
        </w:rPr>
      </w:pPr>
      <w:r w:rsidRPr="00540797">
        <w:rPr>
          <w:rFonts w:ascii="Times New Roman" w:hAnsi="Times New Roman"/>
          <w:sz w:val="24"/>
          <w:szCs w:val="24"/>
        </w:rPr>
        <w:t>a state agency that is administering a child welfare, foster care, or adoption assistance program under an approved state plan; and</w:t>
      </w:r>
    </w:p>
    <w:p w:rsidR="00D60543" w:rsidRPr="00B5419A" w:rsidP="00B5419A" w14:paraId="63C196FC" w14:textId="77777777">
      <w:pPr>
        <w:numPr>
          <w:ilvl w:val="0"/>
          <w:numId w:val="22"/>
        </w:numPr>
        <w:rPr>
          <w:rFonts w:ascii="Times New Roman" w:hAnsi="Times New Roman"/>
          <w:sz w:val="24"/>
          <w:szCs w:val="24"/>
        </w:rPr>
      </w:pPr>
      <w:r w:rsidRPr="00540797">
        <w:rPr>
          <w:rFonts w:ascii="Times New Roman" w:hAnsi="Times New Roman"/>
          <w:sz w:val="24"/>
          <w:szCs w:val="24"/>
        </w:rPr>
        <w:t>an entity designated as a Central Authority for child support enforcement in a foreign reciprocating country or a foreign treaty country.  </w:t>
      </w:r>
    </w:p>
    <w:p w:rsidR="00790D2C" w:rsidRPr="004F7B95" w:rsidP="00D7443D" w14:paraId="14CA28CD" w14:textId="77777777">
      <w:pPr>
        <w:widowControl/>
        <w:tabs>
          <w:tab w:val="num" w:pos="360"/>
        </w:tabs>
        <w:ind w:left="360"/>
        <w:rPr>
          <w:rFonts w:ascii="Times New Roman" w:hAnsi="Times New Roman"/>
          <w:snapToGrid/>
          <w:sz w:val="24"/>
          <w:szCs w:val="24"/>
        </w:rPr>
      </w:pPr>
    </w:p>
    <w:p w:rsidR="002C3C4F" w:rsidRPr="00075889" w:rsidP="006364AB" w14:paraId="2A8BFF7D" w14:textId="77777777">
      <w:pPr>
        <w:widowControl/>
        <w:numPr>
          <w:ilvl w:val="0"/>
          <w:numId w:val="3"/>
        </w:numPr>
        <w:tabs>
          <w:tab w:val="num" w:pos="360"/>
        </w:tabs>
        <w:ind w:left="360"/>
        <w:rPr>
          <w:rFonts w:ascii="Times New Roman" w:hAnsi="Times New Roman"/>
          <w:b/>
          <w:snapToGrid/>
          <w:sz w:val="24"/>
          <w:szCs w:val="24"/>
        </w:rPr>
      </w:pPr>
      <w:r w:rsidRPr="00075889">
        <w:rPr>
          <w:rFonts w:ascii="Times New Roman" w:hAnsi="Times New Roman"/>
          <w:b/>
          <w:snapToGrid/>
          <w:sz w:val="24"/>
          <w:szCs w:val="24"/>
        </w:rPr>
        <w:t xml:space="preserve">Use of Improved Information Technology and Burden Reduction </w:t>
      </w:r>
    </w:p>
    <w:p w:rsidR="00AB2F93" w:rsidP="006364AB" w14:paraId="57D52F08" w14:textId="77777777">
      <w:pPr>
        <w:widowControl/>
        <w:ind w:left="360"/>
        <w:rPr>
          <w:rFonts w:ascii="Times New Roman" w:hAnsi="Times New Roman"/>
          <w:sz w:val="24"/>
          <w:szCs w:val="24"/>
        </w:rPr>
      </w:pPr>
    </w:p>
    <w:p w:rsidR="009C2DE1" w:rsidRPr="00F1021A" w:rsidP="006364AB" w14:paraId="287A30D5" w14:textId="77777777">
      <w:pPr>
        <w:widowControl/>
        <w:ind w:left="360"/>
        <w:rPr>
          <w:rFonts w:ascii="Times New Roman" w:hAnsi="Times New Roman"/>
          <w:sz w:val="24"/>
          <w:szCs w:val="24"/>
        </w:rPr>
      </w:pPr>
      <w:r>
        <w:rPr>
          <w:rFonts w:ascii="Times New Roman" w:hAnsi="Times New Roman"/>
          <w:sz w:val="24"/>
          <w:szCs w:val="24"/>
        </w:rPr>
        <w:t>Since its implementation, t</w:t>
      </w:r>
      <w:r w:rsidR="00AB2F93">
        <w:rPr>
          <w:rFonts w:ascii="Times New Roman" w:hAnsi="Times New Roman"/>
          <w:sz w:val="24"/>
          <w:szCs w:val="24"/>
        </w:rPr>
        <w:t xml:space="preserve">he </w:t>
      </w:r>
      <w:r w:rsidRPr="00540797" w:rsidR="00F1021A">
        <w:rPr>
          <w:rFonts w:ascii="Times New Roman" w:hAnsi="Times New Roman"/>
          <w:sz w:val="24"/>
          <w:szCs w:val="24"/>
        </w:rPr>
        <w:t>FCR</w:t>
      </w:r>
      <w:r w:rsidR="00AB2F93">
        <w:rPr>
          <w:rFonts w:ascii="Times New Roman" w:hAnsi="Times New Roman"/>
          <w:sz w:val="24"/>
          <w:szCs w:val="24"/>
        </w:rPr>
        <w:t xml:space="preserve"> </w:t>
      </w:r>
      <w:r w:rsidR="00B0586A">
        <w:rPr>
          <w:rFonts w:ascii="Times New Roman" w:hAnsi="Times New Roman"/>
          <w:sz w:val="24"/>
          <w:szCs w:val="24"/>
        </w:rPr>
        <w:t xml:space="preserve">database and automated matching </w:t>
      </w:r>
      <w:r w:rsidR="00AB2F93">
        <w:rPr>
          <w:rFonts w:ascii="Times New Roman" w:hAnsi="Times New Roman"/>
          <w:sz w:val="24"/>
          <w:szCs w:val="24"/>
        </w:rPr>
        <w:t>technology</w:t>
      </w:r>
      <w:r w:rsidR="001D2D2D">
        <w:rPr>
          <w:rFonts w:ascii="Times New Roman" w:hAnsi="Times New Roman"/>
          <w:sz w:val="24"/>
          <w:szCs w:val="24"/>
        </w:rPr>
        <w:t xml:space="preserve"> </w:t>
      </w:r>
      <w:r w:rsidR="005C3476">
        <w:rPr>
          <w:rFonts w:ascii="Times New Roman" w:hAnsi="Times New Roman"/>
          <w:sz w:val="24"/>
          <w:szCs w:val="24"/>
        </w:rPr>
        <w:t>have</w:t>
      </w:r>
      <w:r w:rsidR="001D2D2D">
        <w:rPr>
          <w:rFonts w:ascii="Times New Roman" w:hAnsi="Times New Roman"/>
          <w:sz w:val="24"/>
          <w:szCs w:val="24"/>
        </w:rPr>
        <w:t xml:space="preserve"> </w:t>
      </w:r>
      <w:r w:rsidR="00C610F9">
        <w:rPr>
          <w:rFonts w:ascii="Times New Roman" w:hAnsi="Times New Roman"/>
          <w:sz w:val="24"/>
          <w:szCs w:val="24"/>
        </w:rPr>
        <w:t xml:space="preserve">vastly </w:t>
      </w:r>
      <w:r w:rsidR="0090446F">
        <w:rPr>
          <w:rFonts w:ascii="Times New Roman" w:hAnsi="Times New Roman"/>
          <w:sz w:val="24"/>
          <w:szCs w:val="24"/>
        </w:rPr>
        <w:t>reduced</w:t>
      </w:r>
      <w:r w:rsidR="00C610F9">
        <w:rPr>
          <w:rFonts w:ascii="Times New Roman" w:hAnsi="Times New Roman"/>
          <w:sz w:val="24"/>
          <w:szCs w:val="24"/>
        </w:rPr>
        <w:t xml:space="preserve"> the amount of time and effort </w:t>
      </w:r>
      <w:r w:rsidRPr="00540797" w:rsidR="00F1021A">
        <w:rPr>
          <w:rFonts w:ascii="Times New Roman" w:hAnsi="Times New Roman"/>
          <w:sz w:val="24"/>
          <w:szCs w:val="24"/>
        </w:rPr>
        <w:t>state agencies</w:t>
      </w:r>
      <w:r w:rsidR="00C610F9">
        <w:rPr>
          <w:rFonts w:ascii="Times New Roman" w:hAnsi="Times New Roman"/>
          <w:sz w:val="24"/>
          <w:szCs w:val="24"/>
        </w:rPr>
        <w:t xml:space="preserve"> </w:t>
      </w:r>
      <w:r w:rsidR="000903DC">
        <w:rPr>
          <w:rFonts w:ascii="Times New Roman" w:hAnsi="Times New Roman"/>
          <w:sz w:val="24"/>
          <w:szCs w:val="24"/>
        </w:rPr>
        <w:t xml:space="preserve">require </w:t>
      </w:r>
      <w:r w:rsidR="007B19E0">
        <w:rPr>
          <w:rFonts w:ascii="Times New Roman" w:hAnsi="Times New Roman"/>
          <w:sz w:val="24"/>
          <w:szCs w:val="24"/>
        </w:rPr>
        <w:t xml:space="preserve">to </w:t>
      </w:r>
      <w:r w:rsidR="0085191F">
        <w:rPr>
          <w:rFonts w:ascii="Times New Roman" w:hAnsi="Times New Roman"/>
          <w:sz w:val="24"/>
          <w:szCs w:val="24"/>
        </w:rPr>
        <w:t xml:space="preserve">process cases. </w:t>
      </w:r>
      <w:r w:rsidR="001D2D2D">
        <w:rPr>
          <w:rFonts w:ascii="Times New Roman" w:hAnsi="Times New Roman"/>
          <w:sz w:val="24"/>
          <w:szCs w:val="24"/>
        </w:rPr>
        <w:t xml:space="preserve">New case information is compared to existing case information </w:t>
      </w:r>
      <w:r w:rsidR="00D969AD">
        <w:rPr>
          <w:rFonts w:ascii="Times New Roman" w:hAnsi="Times New Roman"/>
          <w:sz w:val="24"/>
          <w:szCs w:val="24"/>
        </w:rPr>
        <w:t xml:space="preserve">maintained in </w:t>
      </w:r>
      <w:r w:rsidR="001D2D2D">
        <w:rPr>
          <w:rFonts w:ascii="Times New Roman" w:hAnsi="Times New Roman"/>
          <w:sz w:val="24"/>
          <w:szCs w:val="24"/>
        </w:rPr>
        <w:t xml:space="preserve">the FCR. </w:t>
      </w:r>
      <w:r w:rsidR="003F5361">
        <w:rPr>
          <w:rFonts w:ascii="Times New Roman" w:hAnsi="Times New Roman"/>
          <w:sz w:val="24"/>
          <w:szCs w:val="24"/>
        </w:rPr>
        <w:t>OCSE</w:t>
      </w:r>
      <w:r w:rsidRPr="00540797" w:rsidR="00F1021A">
        <w:rPr>
          <w:rFonts w:ascii="Times New Roman" w:hAnsi="Times New Roman"/>
          <w:sz w:val="24"/>
          <w:szCs w:val="24"/>
        </w:rPr>
        <w:t xml:space="preserve"> verifies </w:t>
      </w:r>
      <w:r w:rsidR="007B19E0">
        <w:rPr>
          <w:rFonts w:ascii="Times New Roman" w:hAnsi="Times New Roman"/>
          <w:sz w:val="24"/>
          <w:szCs w:val="24"/>
        </w:rPr>
        <w:t xml:space="preserve">the </w:t>
      </w:r>
      <w:r w:rsidRPr="00540797" w:rsidR="00F1021A">
        <w:rPr>
          <w:rFonts w:ascii="Times New Roman" w:hAnsi="Times New Roman"/>
          <w:sz w:val="24"/>
          <w:szCs w:val="24"/>
        </w:rPr>
        <w:t xml:space="preserve">data with the Social Security Administration, </w:t>
      </w:r>
      <w:r w:rsidR="00B0586A">
        <w:rPr>
          <w:rFonts w:ascii="Times New Roman" w:hAnsi="Times New Roman"/>
          <w:sz w:val="24"/>
          <w:szCs w:val="24"/>
        </w:rPr>
        <w:t>compares</w:t>
      </w:r>
      <w:r w:rsidRPr="00540797" w:rsidR="00B0586A">
        <w:rPr>
          <w:rFonts w:ascii="Times New Roman" w:hAnsi="Times New Roman"/>
          <w:sz w:val="24"/>
          <w:szCs w:val="24"/>
        </w:rPr>
        <w:t xml:space="preserve"> </w:t>
      </w:r>
      <w:r w:rsidR="007B19E0">
        <w:rPr>
          <w:rFonts w:ascii="Times New Roman" w:hAnsi="Times New Roman"/>
          <w:sz w:val="24"/>
          <w:szCs w:val="24"/>
        </w:rPr>
        <w:t xml:space="preserve">it against </w:t>
      </w:r>
      <w:r w:rsidR="00612150">
        <w:rPr>
          <w:rFonts w:ascii="Times New Roman" w:hAnsi="Times New Roman"/>
          <w:sz w:val="24"/>
          <w:szCs w:val="24"/>
        </w:rPr>
        <w:t xml:space="preserve">data maintained </w:t>
      </w:r>
      <w:r w:rsidR="005C3476">
        <w:rPr>
          <w:rFonts w:ascii="Times New Roman" w:hAnsi="Times New Roman"/>
          <w:sz w:val="24"/>
          <w:szCs w:val="24"/>
        </w:rPr>
        <w:t>in</w:t>
      </w:r>
      <w:r w:rsidRPr="00540797" w:rsidR="005C3476">
        <w:rPr>
          <w:rFonts w:ascii="Times New Roman" w:hAnsi="Times New Roman"/>
          <w:sz w:val="24"/>
          <w:szCs w:val="24"/>
        </w:rPr>
        <w:t xml:space="preserve"> the</w:t>
      </w:r>
      <w:r w:rsidRPr="00540797" w:rsidR="00F1021A">
        <w:rPr>
          <w:rFonts w:ascii="Times New Roman" w:hAnsi="Times New Roman"/>
          <w:sz w:val="24"/>
          <w:szCs w:val="24"/>
        </w:rPr>
        <w:t xml:space="preserve"> National Directory of New Hires and </w:t>
      </w:r>
      <w:r w:rsidR="00AD1BF9">
        <w:rPr>
          <w:rFonts w:ascii="Times New Roman" w:hAnsi="Times New Roman"/>
          <w:sz w:val="24"/>
          <w:szCs w:val="24"/>
        </w:rPr>
        <w:t xml:space="preserve">against </w:t>
      </w:r>
      <w:r w:rsidRPr="00540797" w:rsidR="00F1021A">
        <w:rPr>
          <w:rFonts w:ascii="Times New Roman" w:hAnsi="Times New Roman"/>
          <w:sz w:val="24"/>
          <w:szCs w:val="24"/>
        </w:rPr>
        <w:t>external locate sources</w:t>
      </w:r>
      <w:r w:rsidR="00AD1BF9">
        <w:rPr>
          <w:rFonts w:ascii="Times New Roman" w:hAnsi="Times New Roman"/>
          <w:sz w:val="24"/>
          <w:szCs w:val="24"/>
        </w:rPr>
        <w:t xml:space="preserve"> (</w:t>
      </w:r>
      <w:r w:rsidRPr="00540797" w:rsidR="00F1021A">
        <w:rPr>
          <w:rFonts w:ascii="Times New Roman" w:hAnsi="Times New Roman"/>
          <w:sz w:val="24"/>
          <w:szCs w:val="24"/>
        </w:rPr>
        <w:t>if requested</w:t>
      </w:r>
      <w:r w:rsidR="00AD1BF9">
        <w:rPr>
          <w:rFonts w:ascii="Times New Roman" w:hAnsi="Times New Roman"/>
          <w:sz w:val="24"/>
          <w:szCs w:val="24"/>
        </w:rPr>
        <w:t>)</w:t>
      </w:r>
      <w:r w:rsidRPr="00540797" w:rsidR="00F1021A">
        <w:rPr>
          <w:rFonts w:ascii="Times New Roman" w:hAnsi="Times New Roman"/>
          <w:sz w:val="24"/>
          <w:szCs w:val="24"/>
        </w:rPr>
        <w:t xml:space="preserve">, and then returns </w:t>
      </w:r>
      <w:r w:rsidR="007B19E0">
        <w:rPr>
          <w:rFonts w:ascii="Times New Roman" w:hAnsi="Times New Roman"/>
          <w:sz w:val="24"/>
          <w:szCs w:val="24"/>
        </w:rPr>
        <w:t>any</w:t>
      </w:r>
      <w:r w:rsidRPr="00540797" w:rsidR="007B19E0">
        <w:rPr>
          <w:rFonts w:ascii="Times New Roman" w:hAnsi="Times New Roman"/>
          <w:sz w:val="24"/>
          <w:szCs w:val="24"/>
        </w:rPr>
        <w:t xml:space="preserve"> </w:t>
      </w:r>
      <w:r w:rsidRPr="00540797" w:rsidR="00F1021A">
        <w:rPr>
          <w:rFonts w:ascii="Times New Roman" w:hAnsi="Times New Roman"/>
          <w:sz w:val="24"/>
          <w:szCs w:val="24"/>
        </w:rPr>
        <w:t>matched data to</w:t>
      </w:r>
      <w:r w:rsidR="005C1E77">
        <w:rPr>
          <w:rFonts w:ascii="Times New Roman" w:hAnsi="Times New Roman"/>
          <w:sz w:val="24"/>
          <w:szCs w:val="24"/>
        </w:rPr>
        <w:t xml:space="preserve"> authorized persons</w:t>
      </w:r>
      <w:r w:rsidRPr="00540797" w:rsidR="00F1021A">
        <w:rPr>
          <w:rFonts w:ascii="Times New Roman" w:hAnsi="Times New Roman"/>
          <w:sz w:val="24"/>
          <w:szCs w:val="24"/>
        </w:rPr>
        <w:t xml:space="preserve"> </w:t>
      </w:r>
      <w:r w:rsidR="001D2D2D">
        <w:rPr>
          <w:rFonts w:ascii="Times New Roman" w:hAnsi="Times New Roman"/>
          <w:sz w:val="24"/>
          <w:szCs w:val="24"/>
        </w:rPr>
        <w:t>within two days of initially receiving it</w:t>
      </w:r>
      <w:r w:rsidRPr="00540797" w:rsidR="00F1021A">
        <w:rPr>
          <w:rFonts w:ascii="Times New Roman" w:hAnsi="Times New Roman"/>
          <w:sz w:val="24"/>
          <w:szCs w:val="24"/>
        </w:rPr>
        <w:t>.</w:t>
      </w:r>
      <w:r w:rsidR="007B19E0">
        <w:rPr>
          <w:rFonts w:ascii="Times New Roman" w:hAnsi="Times New Roman"/>
          <w:sz w:val="24"/>
          <w:szCs w:val="24"/>
        </w:rPr>
        <w:t xml:space="preserve"> </w:t>
      </w:r>
    </w:p>
    <w:p w:rsidR="00D60543" w:rsidRPr="004F7B95" w:rsidP="00022586" w14:paraId="72B01692" w14:textId="77777777">
      <w:pPr>
        <w:widowControl/>
        <w:tabs>
          <w:tab w:val="num" w:pos="360"/>
        </w:tabs>
        <w:ind w:left="360"/>
        <w:rPr>
          <w:rFonts w:ascii="Times New Roman" w:hAnsi="Times New Roman"/>
          <w:snapToGrid/>
          <w:sz w:val="24"/>
          <w:szCs w:val="24"/>
        </w:rPr>
      </w:pPr>
    </w:p>
    <w:p w:rsidR="002C3C4F" w:rsidRPr="00075889" w:rsidP="00075889" w14:paraId="685ECBE8" w14:textId="77777777">
      <w:pPr>
        <w:widowControl/>
        <w:numPr>
          <w:ilvl w:val="0"/>
          <w:numId w:val="3"/>
        </w:numPr>
        <w:tabs>
          <w:tab w:val="num" w:pos="360"/>
        </w:tabs>
        <w:spacing w:after="120"/>
        <w:ind w:left="360"/>
        <w:rPr>
          <w:rFonts w:ascii="Times New Roman" w:hAnsi="Times New Roman"/>
          <w:b/>
          <w:snapToGrid/>
          <w:sz w:val="24"/>
          <w:szCs w:val="24"/>
        </w:rPr>
      </w:pPr>
      <w:r w:rsidRPr="00075889">
        <w:rPr>
          <w:rFonts w:ascii="Times New Roman" w:hAnsi="Times New Roman"/>
          <w:b/>
          <w:snapToGrid/>
          <w:sz w:val="24"/>
          <w:szCs w:val="24"/>
        </w:rPr>
        <w:t xml:space="preserve">Efforts to Identify Duplication and Use of Similar Information </w:t>
      </w:r>
    </w:p>
    <w:p w:rsidR="00B423EF" w:rsidRPr="00540797" w:rsidP="00B423EF" w14:paraId="17C180A4" w14:textId="77777777">
      <w:pPr>
        <w:widowControl/>
        <w:ind w:left="360"/>
        <w:rPr>
          <w:rFonts w:ascii="Times New Roman" w:hAnsi="Times New Roman"/>
          <w:sz w:val="24"/>
          <w:szCs w:val="24"/>
        </w:rPr>
      </w:pPr>
      <w:r w:rsidRPr="00540797">
        <w:rPr>
          <w:rFonts w:ascii="Times New Roman" w:hAnsi="Times New Roman"/>
          <w:sz w:val="24"/>
          <w:szCs w:val="24"/>
        </w:rPr>
        <w:t xml:space="preserve">The FCR does not collect or maintain duplicative information. This is the only national database with abstracted information from child support cases and participants, including an order indicator.  </w:t>
      </w:r>
    </w:p>
    <w:p w:rsidR="009C2DE1" w:rsidRPr="004F7B95" w:rsidP="00022586" w14:paraId="7570C2A1" w14:textId="77777777">
      <w:pPr>
        <w:widowControl/>
        <w:tabs>
          <w:tab w:val="num" w:pos="360"/>
        </w:tabs>
        <w:ind w:left="360"/>
        <w:rPr>
          <w:rFonts w:ascii="Times New Roman" w:hAnsi="Times New Roman"/>
          <w:snapToGrid/>
          <w:sz w:val="24"/>
          <w:szCs w:val="24"/>
        </w:rPr>
      </w:pPr>
    </w:p>
    <w:p w:rsidR="009F5543" w:rsidRPr="00A25991" w:rsidP="00A25991" w14:paraId="01E79D64" w14:textId="77777777">
      <w:pPr>
        <w:widowControl/>
        <w:numPr>
          <w:ilvl w:val="0"/>
          <w:numId w:val="3"/>
        </w:numPr>
        <w:tabs>
          <w:tab w:val="num" w:pos="360"/>
        </w:tabs>
        <w:spacing w:after="120"/>
        <w:ind w:left="360"/>
        <w:rPr>
          <w:rFonts w:ascii="Times New Roman" w:hAnsi="Times New Roman"/>
          <w:b/>
          <w:snapToGrid/>
          <w:sz w:val="24"/>
          <w:szCs w:val="24"/>
        </w:rPr>
      </w:pPr>
      <w:r w:rsidRPr="00075889">
        <w:rPr>
          <w:rFonts w:ascii="Times New Roman" w:hAnsi="Times New Roman"/>
          <w:b/>
          <w:snapToGrid/>
          <w:sz w:val="24"/>
          <w:szCs w:val="24"/>
        </w:rPr>
        <w:t xml:space="preserve">Impact on Small Businesses or Other Small Entities </w:t>
      </w:r>
    </w:p>
    <w:p w:rsidR="00D60543" w:rsidP="00022586" w14:paraId="2D8DC565" w14:textId="77777777">
      <w:pPr>
        <w:widowControl/>
        <w:tabs>
          <w:tab w:val="num" w:pos="360"/>
        </w:tabs>
        <w:ind w:left="360"/>
        <w:rPr>
          <w:rFonts w:ascii="Times New Roman" w:hAnsi="Times New Roman"/>
          <w:snapToGrid/>
          <w:sz w:val="24"/>
          <w:szCs w:val="24"/>
        </w:rPr>
      </w:pPr>
      <w:r w:rsidRPr="00A25991">
        <w:rPr>
          <w:rFonts w:ascii="Times New Roman" w:hAnsi="Times New Roman"/>
          <w:snapToGrid/>
          <w:sz w:val="24"/>
          <w:szCs w:val="24"/>
        </w:rPr>
        <w:t>Not applicable.</w:t>
      </w:r>
    </w:p>
    <w:p w:rsidR="00D60543" w:rsidRPr="004F7B95" w:rsidP="00022586" w14:paraId="32DA72C9" w14:textId="77777777">
      <w:pPr>
        <w:widowControl/>
        <w:tabs>
          <w:tab w:val="num" w:pos="360"/>
        </w:tabs>
        <w:ind w:left="360"/>
        <w:rPr>
          <w:rFonts w:ascii="Times New Roman" w:hAnsi="Times New Roman"/>
          <w:snapToGrid/>
          <w:sz w:val="24"/>
          <w:szCs w:val="24"/>
        </w:rPr>
      </w:pPr>
    </w:p>
    <w:p w:rsidR="002C3C4F" w:rsidRPr="00075889" w:rsidP="00075889" w14:paraId="01725141" w14:textId="77777777">
      <w:pPr>
        <w:widowControl/>
        <w:numPr>
          <w:ilvl w:val="0"/>
          <w:numId w:val="3"/>
        </w:numPr>
        <w:tabs>
          <w:tab w:val="num" w:pos="360"/>
        </w:tabs>
        <w:spacing w:after="120"/>
        <w:ind w:left="360"/>
        <w:rPr>
          <w:rFonts w:ascii="Times New Roman" w:hAnsi="Times New Roman"/>
          <w:b/>
          <w:snapToGrid/>
          <w:sz w:val="24"/>
          <w:szCs w:val="24"/>
        </w:rPr>
      </w:pPr>
      <w:r w:rsidRPr="00075889">
        <w:rPr>
          <w:rFonts w:ascii="Times New Roman" w:hAnsi="Times New Roman"/>
          <w:b/>
          <w:snapToGrid/>
          <w:sz w:val="24"/>
          <w:szCs w:val="24"/>
        </w:rPr>
        <w:t xml:space="preserve">Consequences of Collecting the Information Less Frequently </w:t>
      </w:r>
    </w:p>
    <w:p w:rsidR="00D60543" w:rsidP="00022586" w14:paraId="19A3E1FD" w14:textId="77777777">
      <w:pPr>
        <w:widowControl/>
        <w:tabs>
          <w:tab w:val="num" w:pos="360"/>
        </w:tabs>
        <w:ind w:left="360"/>
        <w:rPr>
          <w:rFonts w:ascii="Times New Roman" w:hAnsi="Times New Roman"/>
          <w:snapToGrid/>
          <w:sz w:val="24"/>
          <w:szCs w:val="24"/>
        </w:rPr>
      </w:pPr>
      <w:r w:rsidRPr="00540797">
        <w:rPr>
          <w:rFonts w:ascii="Times New Roman" w:hAnsi="Times New Roman"/>
          <w:sz w:val="24"/>
          <w:szCs w:val="24"/>
        </w:rPr>
        <w:t xml:space="preserve">Collecting </w:t>
      </w:r>
      <w:r w:rsidR="00B0586A">
        <w:rPr>
          <w:rFonts w:ascii="Times New Roman" w:hAnsi="Times New Roman"/>
          <w:sz w:val="24"/>
          <w:szCs w:val="24"/>
        </w:rPr>
        <w:t>SCR</w:t>
      </w:r>
      <w:r w:rsidRPr="00540797">
        <w:rPr>
          <w:rFonts w:ascii="Times New Roman" w:hAnsi="Times New Roman"/>
          <w:sz w:val="24"/>
          <w:szCs w:val="24"/>
        </w:rPr>
        <w:t xml:space="preserve"> information daily or weekly is vital for efficient and effective case management. If case</w:t>
      </w:r>
      <w:r w:rsidRPr="00540797">
        <w:rPr>
          <w:rFonts w:ascii="Times New Roman" w:hAnsi="Times New Roman"/>
          <w:sz w:val="24"/>
          <w:szCs w:val="24"/>
        </w:rPr>
        <w:t xml:space="preserve"> information is </w:t>
      </w:r>
      <w:r w:rsidR="00792F54">
        <w:rPr>
          <w:rFonts w:ascii="Times New Roman" w:hAnsi="Times New Roman"/>
          <w:sz w:val="24"/>
          <w:szCs w:val="24"/>
        </w:rPr>
        <w:t xml:space="preserve">not collected at all or is </w:t>
      </w:r>
      <w:r w:rsidRPr="00540797">
        <w:rPr>
          <w:rFonts w:ascii="Times New Roman" w:hAnsi="Times New Roman"/>
          <w:sz w:val="24"/>
          <w:szCs w:val="24"/>
        </w:rPr>
        <w:t>collected less frequently, states may not learn of, or may experience delays in learning about, information of common participants, resulting in multiple orders, duplicative actions, or ineffective child support activities</w:t>
      </w:r>
      <w:r>
        <w:rPr>
          <w:rFonts w:ascii="Times New Roman" w:hAnsi="Times New Roman"/>
          <w:sz w:val="24"/>
          <w:szCs w:val="24"/>
        </w:rPr>
        <w:t xml:space="preserve">. </w:t>
      </w:r>
      <w:r w:rsidRPr="005764C6" w:rsidR="005764C6">
        <w:rPr>
          <w:rFonts w:ascii="Times New Roman" w:hAnsi="Times New Roman"/>
          <w:sz w:val="24"/>
          <w:szCs w:val="24"/>
        </w:rPr>
        <w:t>Changes to the existing collection frequency could also put OCSE in jeopardy of violating federal law</w:t>
      </w:r>
      <w:r w:rsidR="00F77B2E">
        <w:rPr>
          <w:rFonts w:ascii="Times New Roman" w:hAnsi="Times New Roman"/>
          <w:sz w:val="24"/>
          <w:szCs w:val="24"/>
        </w:rPr>
        <w:t>.</w:t>
      </w:r>
    </w:p>
    <w:p w:rsidR="00DE529D" w:rsidRPr="004F7B95" w:rsidP="00022586" w14:paraId="3F21634E" w14:textId="77777777">
      <w:pPr>
        <w:widowControl/>
        <w:tabs>
          <w:tab w:val="num" w:pos="360"/>
        </w:tabs>
        <w:ind w:left="360"/>
        <w:rPr>
          <w:rFonts w:ascii="Times New Roman" w:hAnsi="Times New Roman"/>
          <w:snapToGrid/>
          <w:sz w:val="24"/>
          <w:szCs w:val="24"/>
        </w:rPr>
      </w:pPr>
    </w:p>
    <w:p w:rsidR="002C3C4F" w:rsidRPr="00075889" w:rsidP="00075889" w14:paraId="7EEB75BF" w14:textId="77777777">
      <w:pPr>
        <w:widowControl/>
        <w:numPr>
          <w:ilvl w:val="0"/>
          <w:numId w:val="3"/>
        </w:numPr>
        <w:tabs>
          <w:tab w:val="num" w:pos="360"/>
        </w:tabs>
        <w:spacing w:after="120"/>
        <w:ind w:left="360"/>
        <w:rPr>
          <w:rFonts w:ascii="Times New Roman" w:hAnsi="Times New Roman"/>
          <w:b/>
          <w:snapToGrid/>
          <w:sz w:val="24"/>
          <w:szCs w:val="24"/>
        </w:rPr>
      </w:pPr>
      <w:r w:rsidRPr="00075889">
        <w:rPr>
          <w:rFonts w:ascii="Times New Roman" w:hAnsi="Times New Roman"/>
          <w:b/>
          <w:snapToGrid/>
          <w:sz w:val="24"/>
          <w:szCs w:val="24"/>
        </w:rPr>
        <w:t xml:space="preserve">Special Circumstances Relating to the Guidelines of 5 CFR 1320.5 </w:t>
      </w:r>
    </w:p>
    <w:p w:rsidR="006556EC" w:rsidP="006556EC" w14:paraId="2A1110C8" w14:textId="77777777">
      <w:pPr>
        <w:pStyle w:val="CommentText"/>
        <w:ind w:left="360"/>
        <w:rPr>
          <w:rFonts w:ascii="Times New Roman" w:hAnsi="Times New Roman"/>
          <w:sz w:val="24"/>
          <w:szCs w:val="24"/>
        </w:rPr>
      </w:pPr>
      <w:r w:rsidRPr="00540797">
        <w:rPr>
          <w:rFonts w:ascii="Times New Roman" w:hAnsi="Times New Roman"/>
          <w:sz w:val="24"/>
          <w:szCs w:val="24"/>
        </w:rPr>
        <w:t xml:space="preserve">In accordance with 45 CFR </w:t>
      </w:r>
      <w:r w:rsidRPr="00540797" w:rsidR="00F02E2A">
        <w:rPr>
          <w:rFonts w:ascii="Times New Roman" w:hAnsi="Times New Roman"/>
          <w:sz w:val="24"/>
          <w:szCs w:val="24"/>
        </w:rPr>
        <w:t>§</w:t>
      </w:r>
      <w:r w:rsidR="00F02E2A">
        <w:rPr>
          <w:rFonts w:ascii="Times New Roman" w:hAnsi="Times New Roman"/>
          <w:sz w:val="24"/>
          <w:szCs w:val="24"/>
        </w:rPr>
        <w:t xml:space="preserve"> </w:t>
      </w:r>
      <w:r w:rsidRPr="00540797">
        <w:rPr>
          <w:rFonts w:ascii="Times New Roman" w:hAnsi="Times New Roman"/>
          <w:sz w:val="24"/>
          <w:szCs w:val="24"/>
        </w:rPr>
        <w:t>307.11(f)(1), states must submit new and updated case and participant information from SCRs to the FCR “within five (5) business days of receipt</w:t>
      </w:r>
      <w:r w:rsidR="00A1620F">
        <w:rPr>
          <w:rFonts w:ascii="Times New Roman" w:hAnsi="Times New Roman"/>
          <w:sz w:val="24"/>
          <w:szCs w:val="24"/>
        </w:rPr>
        <w:t>.</w:t>
      </w:r>
      <w:r w:rsidRPr="00540797">
        <w:rPr>
          <w:rFonts w:ascii="Times New Roman" w:hAnsi="Times New Roman"/>
          <w:sz w:val="24"/>
          <w:szCs w:val="24"/>
        </w:rPr>
        <w:t>”</w:t>
      </w:r>
    </w:p>
    <w:p w:rsidR="00F5136A" w:rsidRPr="00540797" w:rsidP="006556EC" w14:paraId="6BBD8DD0" w14:textId="77777777">
      <w:pPr>
        <w:pStyle w:val="CommentText"/>
        <w:ind w:left="360"/>
        <w:rPr>
          <w:rFonts w:ascii="Times New Roman" w:hAnsi="Times New Roman"/>
          <w:sz w:val="24"/>
          <w:szCs w:val="24"/>
        </w:rPr>
      </w:pPr>
    </w:p>
    <w:p w:rsidR="0051278C" w:rsidRPr="00075889" w:rsidP="00075889" w14:paraId="61F65780" w14:textId="77777777">
      <w:pPr>
        <w:widowControl/>
        <w:numPr>
          <w:ilvl w:val="0"/>
          <w:numId w:val="3"/>
        </w:numPr>
        <w:tabs>
          <w:tab w:val="num" w:pos="360"/>
        </w:tabs>
        <w:spacing w:after="120"/>
        <w:ind w:left="360"/>
        <w:rPr>
          <w:rFonts w:ascii="Times New Roman" w:hAnsi="Times New Roman"/>
          <w:b/>
          <w:snapToGrid/>
          <w:sz w:val="24"/>
          <w:szCs w:val="24"/>
        </w:rPr>
      </w:pPr>
      <w:r w:rsidRPr="00075889">
        <w:rPr>
          <w:rFonts w:ascii="Times New Roman" w:hAnsi="Times New Roman"/>
          <w:b/>
          <w:snapToGrid/>
          <w:sz w:val="24"/>
          <w:szCs w:val="24"/>
        </w:rPr>
        <w:t xml:space="preserve">Comments in Response to the Federal Register Notice and Efforts to Consult Outside the Agency </w:t>
      </w:r>
    </w:p>
    <w:p w:rsidR="00022586" w:rsidP="007A1500" w14:paraId="4287BBEA" w14:textId="77777777">
      <w:pPr>
        <w:tabs>
          <w:tab w:val="num" w:pos="360"/>
        </w:tabs>
        <w:ind w:left="360"/>
        <w:rPr>
          <w:rFonts w:ascii="Times New Roman" w:hAnsi="Times New Roman"/>
          <w:sz w:val="24"/>
          <w:szCs w:val="24"/>
        </w:rPr>
      </w:pPr>
      <w:r w:rsidRPr="2908B3B1">
        <w:rPr>
          <w:rFonts w:ascii="Times New Roman" w:hAnsi="Times New Roman"/>
          <w:sz w:val="24"/>
          <w:szCs w:val="24"/>
        </w:rPr>
        <w:t xml:space="preserve">In accordance with the Paperwork Reduction Act of 1995 (Pub. L. 104-13) and Office of Management and Budget (OMB) regulations at 5 CFR Part 1320 (60 FR 44978, August 29, 1995), ACF published a notice in the Federal Register announcing the agency’s intention to request an OMB review of this information collection activity. </w:t>
      </w:r>
      <w:r w:rsidRPr="002C42EA">
        <w:rPr>
          <w:rFonts w:ascii="Times New Roman" w:hAnsi="Times New Roman"/>
          <w:sz w:val="24"/>
          <w:szCs w:val="24"/>
        </w:rPr>
        <w:t xml:space="preserve">This notice was published on </w:t>
      </w:r>
      <w:r w:rsidRPr="002C42EA" w:rsidR="003A2444">
        <w:rPr>
          <w:rFonts w:ascii="Times New Roman" w:hAnsi="Times New Roman"/>
          <w:sz w:val="24"/>
          <w:szCs w:val="24"/>
        </w:rPr>
        <w:t>May 6, 2026</w:t>
      </w:r>
      <w:r w:rsidRPr="002C42EA" w:rsidR="4944AE1E">
        <w:rPr>
          <w:rFonts w:ascii="Times New Roman" w:hAnsi="Times New Roman"/>
          <w:sz w:val="24"/>
          <w:szCs w:val="24"/>
        </w:rPr>
        <w:t xml:space="preserve"> (</w:t>
      </w:r>
      <w:r w:rsidRPr="002C42EA" w:rsidR="00A818D7">
        <w:rPr>
          <w:rFonts w:ascii="Times New Roman" w:hAnsi="Times New Roman"/>
          <w:sz w:val="24"/>
          <w:szCs w:val="24"/>
        </w:rPr>
        <w:t>Vol. 91, No. 87</w:t>
      </w:r>
      <w:r w:rsidRPr="002C42EA" w:rsidR="00AB4D1C">
        <w:rPr>
          <w:rFonts w:ascii="Times New Roman" w:hAnsi="Times New Roman"/>
          <w:sz w:val="24"/>
          <w:szCs w:val="24"/>
        </w:rPr>
        <w:t xml:space="preserve">, </w:t>
      </w:r>
      <w:r w:rsidRPr="002C42EA" w:rsidR="00EA00F7">
        <w:rPr>
          <w:rFonts w:ascii="Times New Roman" w:hAnsi="Times New Roman"/>
          <w:sz w:val="24"/>
          <w:szCs w:val="24"/>
        </w:rPr>
        <w:t>page 24546)</w:t>
      </w:r>
      <w:r w:rsidRPr="002C42EA">
        <w:rPr>
          <w:rFonts w:ascii="Times New Roman" w:hAnsi="Times New Roman"/>
          <w:sz w:val="24"/>
          <w:szCs w:val="24"/>
        </w:rPr>
        <w:t xml:space="preserve"> and provided a sixty-day period for public comment. </w:t>
      </w:r>
      <w:r w:rsidR="0097375E">
        <w:rPr>
          <w:rFonts w:ascii="Times New Roman" w:hAnsi="Times New Roman"/>
          <w:sz w:val="24"/>
          <w:szCs w:val="24"/>
        </w:rPr>
        <w:t xml:space="preserve">OCSE received </w:t>
      </w:r>
      <w:r w:rsidRPr="002C42EA" w:rsidR="002C42EA">
        <w:rPr>
          <w:rFonts w:ascii="Times New Roman" w:hAnsi="Times New Roman"/>
          <w:sz w:val="24"/>
          <w:szCs w:val="24"/>
        </w:rPr>
        <w:t>one</w:t>
      </w:r>
      <w:r w:rsidRPr="002C42EA">
        <w:rPr>
          <w:rFonts w:ascii="Times New Roman" w:hAnsi="Times New Roman"/>
          <w:sz w:val="24"/>
          <w:szCs w:val="24"/>
        </w:rPr>
        <w:t xml:space="preserve"> comment </w:t>
      </w:r>
      <w:r w:rsidR="0097375E">
        <w:rPr>
          <w:rFonts w:ascii="Times New Roman" w:hAnsi="Times New Roman"/>
          <w:sz w:val="24"/>
          <w:szCs w:val="24"/>
        </w:rPr>
        <w:t>from Virginia</w:t>
      </w:r>
      <w:r w:rsidR="00CF02D7">
        <w:rPr>
          <w:rFonts w:ascii="Times New Roman" w:hAnsi="Times New Roman"/>
          <w:sz w:val="24"/>
          <w:szCs w:val="24"/>
        </w:rPr>
        <w:t xml:space="preserve">’s Division of Child Support </w:t>
      </w:r>
      <w:r w:rsidR="00454C77">
        <w:rPr>
          <w:rFonts w:ascii="Times New Roman" w:hAnsi="Times New Roman"/>
          <w:sz w:val="24"/>
          <w:szCs w:val="24"/>
        </w:rPr>
        <w:t>Enforcement (</w:t>
      </w:r>
      <w:r w:rsidR="00F56DF7">
        <w:rPr>
          <w:rFonts w:ascii="Times New Roman" w:hAnsi="Times New Roman"/>
          <w:sz w:val="24"/>
          <w:szCs w:val="24"/>
        </w:rPr>
        <w:t xml:space="preserve">Virginia </w:t>
      </w:r>
      <w:r w:rsidR="0097375E">
        <w:rPr>
          <w:rFonts w:ascii="Times New Roman" w:hAnsi="Times New Roman"/>
          <w:sz w:val="24"/>
          <w:szCs w:val="24"/>
        </w:rPr>
        <w:t>DCSE</w:t>
      </w:r>
      <w:r w:rsidR="009135BA">
        <w:rPr>
          <w:rFonts w:ascii="Times New Roman" w:hAnsi="Times New Roman"/>
          <w:sz w:val="24"/>
          <w:szCs w:val="24"/>
        </w:rPr>
        <w:t>)</w:t>
      </w:r>
      <w:r w:rsidR="0097375E">
        <w:rPr>
          <w:rFonts w:ascii="Times New Roman" w:hAnsi="Times New Roman"/>
          <w:sz w:val="24"/>
          <w:szCs w:val="24"/>
        </w:rPr>
        <w:t xml:space="preserve"> </w:t>
      </w:r>
      <w:r w:rsidR="008D25EA">
        <w:rPr>
          <w:rFonts w:ascii="Times New Roman" w:hAnsi="Times New Roman"/>
          <w:sz w:val="24"/>
          <w:szCs w:val="24"/>
        </w:rPr>
        <w:t xml:space="preserve">supporting </w:t>
      </w:r>
      <w:r w:rsidR="0097375E">
        <w:rPr>
          <w:rFonts w:ascii="Times New Roman" w:hAnsi="Times New Roman"/>
          <w:sz w:val="24"/>
          <w:szCs w:val="24"/>
        </w:rPr>
        <w:t xml:space="preserve">the burden estimates and affirming the efficacy and necessity of the FCR.  </w:t>
      </w:r>
    </w:p>
    <w:p w:rsidR="00022586" w:rsidRPr="004F7B95" w:rsidP="009311FA" w14:paraId="6C40E7DB" w14:textId="77777777">
      <w:pPr>
        <w:widowControl/>
        <w:tabs>
          <w:tab w:val="num" w:pos="360"/>
        </w:tabs>
        <w:rPr>
          <w:rFonts w:ascii="Times New Roman" w:hAnsi="Times New Roman"/>
          <w:snapToGrid/>
          <w:sz w:val="24"/>
          <w:szCs w:val="24"/>
        </w:rPr>
      </w:pPr>
    </w:p>
    <w:p w:rsidR="002C3C4F" w:rsidRPr="00075889" w:rsidP="00075889" w14:paraId="110BB353" w14:textId="77777777">
      <w:pPr>
        <w:widowControl/>
        <w:numPr>
          <w:ilvl w:val="0"/>
          <w:numId w:val="3"/>
        </w:numPr>
        <w:tabs>
          <w:tab w:val="num" w:pos="360"/>
        </w:tabs>
        <w:spacing w:after="120"/>
        <w:ind w:left="360"/>
        <w:rPr>
          <w:rFonts w:ascii="Times New Roman" w:hAnsi="Times New Roman"/>
          <w:b/>
          <w:snapToGrid/>
          <w:sz w:val="24"/>
          <w:szCs w:val="24"/>
        </w:rPr>
      </w:pPr>
      <w:r w:rsidRPr="00075889">
        <w:rPr>
          <w:rFonts w:ascii="Times New Roman" w:hAnsi="Times New Roman"/>
          <w:b/>
          <w:snapToGrid/>
          <w:sz w:val="24"/>
          <w:szCs w:val="24"/>
        </w:rPr>
        <w:t xml:space="preserve">Explanation of Any Payment or Gift to Respondents </w:t>
      </w:r>
    </w:p>
    <w:p w:rsidR="00D60543" w:rsidP="00022586" w14:paraId="08EB26E3" w14:textId="77777777">
      <w:pPr>
        <w:widowControl/>
        <w:tabs>
          <w:tab w:val="num" w:pos="360"/>
        </w:tabs>
        <w:ind w:left="360"/>
        <w:rPr>
          <w:rFonts w:ascii="Times New Roman" w:hAnsi="Times New Roman"/>
          <w:snapToGrid/>
          <w:sz w:val="24"/>
          <w:szCs w:val="24"/>
        </w:rPr>
      </w:pPr>
      <w:r w:rsidRPr="00581E84">
        <w:rPr>
          <w:rFonts w:ascii="Times New Roman" w:hAnsi="Times New Roman"/>
          <w:snapToGrid/>
          <w:sz w:val="24"/>
          <w:szCs w:val="24"/>
        </w:rPr>
        <w:t>Not applicable.</w:t>
      </w:r>
    </w:p>
    <w:p w:rsidR="00D60543" w:rsidRPr="004F7B95" w:rsidP="00DE529D" w14:paraId="403F7AA0" w14:textId="77777777">
      <w:pPr>
        <w:widowControl/>
        <w:tabs>
          <w:tab w:val="num" w:pos="360"/>
        </w:tabs>
        <w:ind w:left="360"/>
        <w:rPr>
          <w:rFonts w:ascii="Times New Roman" w:hAnsi="Times New Roman"/>
          <w:snapToGrid/>
          <w:sz w:val="24"/>
          <w:szCs w:val="24"/>
        </w:rPr>
      </w:pPr>
    </w:p>
    <w:p w:rsidR="002C3C4F" w:rsidRPr="00075889" w:rsidP="0051278C" w14:paraId="5E5033C0" w14:textId="77777777">
      <w:pPr>
        <w:widowControl/>
        <w:numPr>
          <w:ilvl w:val="0"/>
          <w:numId w:val="3"/>
        </w:numPr>
        <w:tabs>
          <w:tab w:val="num" w:pos="360"/>
        </w:tabs>
        <w:ind w:left="360"/>
        <w:rPr>
          <w:rFonts w:ascii="Times New Roman" w:hAnsi="Times New Roman"/>
          <w:b/>
          <w:snapToGrid/>
          <w:sz w:val="24"/>
          <w:szCs w:val="24"/>
        </w:rPr>
      </w:pPr>
      <w:r w:rsidRPr="0EF57BEA">
        <w:rPr>
          <w:rFonts w:ascii="Times New Roman" w:hAnsi="Times New Roman"/>
          <w:b/>
          <w:bCs/>
          <w:snapToGrid/>
          <w:sz w:val="24"/>
          <w:szCs w:val="24"/>
        </w:rPr>
        <w:t xml:space="preserve">Assurance of Confidentiality Provided to Respondents </w:t>
      </w:r>
    </w:p>
    <w:p w:rsidR="0002174E" w:rsidP="00022586" w14:paraId="45DE2E9B" w14:textId="77777777">
      <w:pPr>
        <w:widowControl/>
        <w:tabs>
          <w:tab w:val="num" w:pos="360"/>
        </w:tabs>
        <w:ind w:left="360"/>
        <w:rPr>
          <w:rFonts w:ascii="Times New Roman" w:hAnsi="Times New Roman"/>
          <w:snapToGrid/>
          <w:sz w:val="24"/>
          <w:szCs w:val="24"/>
        </w:rPr>
      </w:pPr>
    </w:p>
    <w:p w:rsidR="00A04EF3" w:rsidP="00022586" w14:paraId="77AED2B0" w14:textId="77777777">
      <w:pPr>
        <w:widowControl/>
        <w:tabs>
          <w:tab w:val="num" w:pos="360"/>
        </w:tabs>
        <w:ind w:left="360"/>
        <w:rPr>
          <w:rFonts w:ascii="Times New Roman" w:hAnsi="Times New Roman"/>
          <w:bCs/>
          <w:snapToGrid/>
          <w:sz w:val="24"/>
          <w:szCs w:val="24"/>
        </w:rPr>
      </w:pPr>
      <w:r w:rsidRPr="0002174E">
        <w:rPr>
          <w:rFonts w:ascii="Times New Roman" w:hAnsi="Times New Roman"/>
          <w:snapToGrid/>
          <w:sz w:val="24"/>
          <w:szCs w:val="24"/>
        </w:rPr>
        <w:t>OCSE is statutorily required to adhere to the security requirements under 42 U.S.C. 653 and 5 U.S.C. 522a</w:t>
      </w:r>
      <w:r>
        <w:rPr>
          <w:rFonts w:ascii="Times New Roman" w:hAnsi="Times New Roman"/>
          <w:snapToGrid/>
          <w:sz w:val="24"/>
          <w:szCs w:val="24"/>
        </w:rPr>
        <w:t>,</w:t>
      </w:r>
      <w:r w:rsidRPr="0002174E">
        <w:rPr>
          <w:rFonts w:ascii="Times New Roman" w:hAnsi="Times New Roman"/>
          <w:snapToGrid/>
          <w:sz w:val="24"/>
          <w:szCs w:val="24"/>
        </w:rPr>
        <w:t xml:space="preserve"> which include authorized uses, disclosure, retention, and safeguards pertaining to records </w:t>
      </w:r>
      <w:r w:rsidR="003B7721">
        <w:rPr>
          <w:rFonts w:ascii="Times New Roman" w:hAnsi="Times New Roman"/>
          <w:snapToGrid/>
          <w:sz w:val="24"/>
          <w:szCs w:val="24"/>
        </w:rPr>
        <w:t xml:space="preserve">maintained and transmitted </w:t>
      </w:r>
      <w:r w:rsidR="00CD6A70">
        <w:rPr>
          <w:rFonts w:ascii="Times New Roman" w:hAnsi="Times New Roman"/>
          <w:snapToGrid/>
          <w:sz w:val="24"/>
          <w:szCs w:val="24"/>
        </w:rPr>
        <w:t>through the FCR.</w:t>
      </w:r>
      <w:r w:rsidR="00E96CA9">
        <w:rPr>
          <w:rFonts w:ascii="Times New Roman" w:hAnsi="Times New Roman"/>
          <w:snapToGrid/>
          <w:sz w:val="24"/>
          <w:szCs w:val="24"/>
        </w:rPr>
        <w:t xml:space="preserve"> </w:t>
      </w:r>
      <w:r w:rsidR="00AF743A">
        <w:rPr>
          <w:rFonts w:ascii="Times New Roman" w:hAnsi="Times New Roman"/>
          <w:snapToGrid/>
          <w:sz w:val="24"/>
          <w:szCs w:val="24"/>
        </w:rPr>
        <w:t xml:space="preserve">Additionally, </w:t>
      </w:r>
      <w:r w:rsidRPr="00DA3CC4" w:rsidR="00AF743A">
        <w:rPr>
          <w:rFonts w:ascii="Times New Roman" w:hAnsi="Times New Roman"/>
          <w:bCs/>
          <w:snapToGrid/>
          <w:sz w:val="24"/>
          <w:szCs w:val="24"/>
        </w:rPr>
        <w:t xml:space="preserve">OCSE safeguards sensitive information according </w:t>
      </w:r>
      <w:r w:rsidR="00FD2E08">
        <w:rPr>
          <w:rFonts w:ascii="Times New Roman" w:hAnsi="Times New Roman"/>
          <w:bCs/>
          <w:snapToGrid/>
          <w:sz w:val="24"/>
          <w:szCs w:val="24"/>
        </w:rPr>
        <w:t xml:space="preserve">to </w:t>
      </w:r>
      <w:r w:rsidRPr="00DA3CC4" w:rsidR="00AF743A">
        <w:rPr>
          <w:rFonts w:ascii="Times New Roman" w:hAnsi="Times New Roman"/>
          <w:bCs/>
          <w:snapToGrid/>
          <w:sz w:val="24"/>
          <w:szCs w:val="24"/>
        </w:rPr>
        <w:t>the HHS Information Security and Privacy Program, as provided by the HHS O</w:t>
      </w:r>
      <w:r w:rsidR="00AB5C6E">
        <w:rPr>
          <w:rFonts w:ascii="Times New Roman" w:hAnsi="Times New Roman"/>
          <w:bCs/>
          <w:snapToGrid/>
          <w:sz w:val="24"/>
          <w:szCs w:val="24"/>
        </w:rPr>
        <w:t xml:space="preserve">ffice of the </w:t>
      </w:r>
      <w:r w:rsidRPr="00DA3CC4" w:rsidR="00AF743A">
        <w:rPr>
          <w:rFonts w:ascii="Times New Roman" w:hAnsi="Times New Roman"/>
          <w:bCs/>
          <w:snapToGrid/>
          <w:sz w:val="24"/>
          <w:szCs w:val="24"/>
        </w:rPr>
        <w:t>C</w:t>
      </w:r>
      <w:r w:rsidR="00AB5C6E">
        <w:rPr>
          <w:rFonts w:ascii="Times New Roman" w:hAnsi="Times New Roman"/>
          <w:bCs/>
          <w:snapToGrid/>
          <w:sz w:val="24"/>
          <w:szCs w:val="24"/>
        </w:rPr>
        <w:t xml:space="preserve">hief </w:t>
      </w:r>
      <w:r w:rsidRPr="00DA3CC4" w:rsidR="00AF743A">
        <w:rPr>
          <w:rFonts w:ascii="Times New Roman" w:hAnsi="Times New Roman"/>
          <w:bCs/>
          <w:snapToGrid/>
          <w:sz w:val="24"/>
          <w:szCs w:val="24"/>
        </w:rPr>
        <w:t>I</w:t>
      </w:r>
      <w:r w:rsidR="00AB5C6E">
        <w:rPr>
          <w:rFonts w:ascii="Times New Roman" w:hAnsi="Times New Roman"/>
          <w:bCs/>
          <w:snapToGrid/>
          <w:sz w:val="24"/>
          <w:szCs w:val="24"/>
        </w:rPr>
        <w:t xml:space="preserve">nformation </w:t>
      </w:r>
      <w:r w:rsidRPr="00DA3CC4" w:rsidR="00AF743A">
        <w:rPr>
          <w:rFonts w:ascii="Times New Roman" w:hAnsi="Times New Roman"/>
          <w:bCs/>
          <w:snapToGrid/>
          <w:sz w:val="24"/>
          <w:szCs w:val="24"/>
        </w:rPr>
        <w:t>O</w:t>
      </w:r>
      <w:r w:rsidR="00AB5C6E">
        <w:rPr>
          <w:rFonts w:ascii="Times New Roman" w:hAnsi="Times New Roman"/>
          <w:bCs/>
          <w:snapToGrid/>
          <w:sz w:val="24"/>
          <w:szCs w:val="24"/>
        </w:rPr>
        <w:t>fficer</w:t>
      </w:r>
      <w:r w:rsidRPr="00DA3CC4" w:rsidR="00AF743A">
        <w:rPr>
          <w:rFonts w:ascii="Times New Roman" w:hAnsi="Times New Roman"/>
          <w:bCs/>
          <w:snapToGrid/>
          <w:sz w:val="24"/>
          <w:szCs w:val="24"/>
        </w:rPr>
        <w:t xml:space="preserve"> and applicable laws, rules</w:t>
      </w:r>
      <w:r w:rsidR="00F77B2E">
        <w:rPr>
          <w:rFonts w:ascii="Times New Roman" w:hAnsi="Times New Roman"/>
          <w:bCs/>
          <w:snapToGrid/>
          <w:sz w:val="24"/>
          <w:szCs w:val="24"/>
        </w:rPr>
        <w:t>,</w:t>
      </w:r>
      <w:r w:rsidRPr="00DA3CC4" w:rsidR="00AF743A">
        <w:rPr>
          <w:rFonts w:ascii="Times New Roman" w:hAnsi="Times New Roman"/>
          <w:bCs/>
          <w:snapToGrid/>
          <w:sz w:val="24"/>
          <w:szCs w:val="24"/>
        </w:rPr>
        <w:t xml:space="preserve"> and policies</w:t>
      </w:r>
      <w:r w:rsidR="00AF743A">
        <w:rPr>
          <w:rFonts w:ascii="Times New Roman" w:hAnsi="Times New Roman"/>
          <w:bCs/>
          <w:snapToGrid/>
          <w:sz w:val="24"/>
          <w:szCs w:val="24"/>
        </w:rPr>
        <w:t>.</w:t>
      </w:r>
      <w:r w:rsidR="00FD2E08">
        <w:rPr>
          <w:rFonts w:ascii="Times New Roman" w:hAnsi="Times New Roman"/>
          <w:bCs/>
          <w:snapToGrid/>
          <w:sz w:val="24"/>
          <w:szCs w:val="24"/>
        </w:rPr>
        <w:t xml:space="preserve"> </w:t>
      </w:r>
    </w:p>
    <w:p w:rsidR="00EE64CF" w:rsidP="00022586" w14:paraId="08D596BD" w14:textId="77777777">
      <w:pPr>
        <w:widowControl/>
        <w:tabs>
          <w:tab w:val="num" w:pos="360"/>
        </w:tabs>
        <w:ind w:left="360"/>
        <w:rPr>
          <w:rFonts w:ascii="Times New Roman" w:hAnsi="Times New Roman"/>
          <w:bCs/>
          <w:snapToGrid/>
          <w:sz w:val="24"/>
          <w:szCs w:val="24"/>
        </w:rPr>
      </w:pPr>
    </w:p>
    <w:p w:rsidR="00FD05F5" w:rsidP="00AF083C" w14:paraId="05047A40" w14:textId="77777777">
      <w:pPr>
        <w:widowControl/>
        <w:tabs>
          <w:tab w:val="num" w:pos="360"/>
        </w:tabs>
        <w:ind w:left="360"/>
        <w:rPr>
          <w:rFonts w:ascii="Times New Roman" w:hAnsi="Times New Roman"/>
          <w:snapToGrid/>
          <w:sz w:val="24"/>
          <w:szCs w:val="24"/>
        </w:rPr>
      </w:pPr>
      <w:r>
        <w:rPr>
          <w:rFonts w:ascii="Times New Roman" w:hAnsi="Times New Roman"/>
          <w:bCs/>
          <w:snapToGrid/>
          <w:sz w:val="24"/>
          <w:szCs w:val="24"/>
        </w:rPr>
        <w:t>OCSE published a</w:t>
      </w:r>
      <w:r w:rsidRPr="009949AD" w:rsidR="009949AD">
        <w:rPr>
          <w:rFonts w:ascii="Times New Roman" w:hAnsi="Times New Roman"/>
          <w:bCs/>
          <w:snapToGrid/>
          <w:sz w:val="24"/>
          <w:szCs w:val="24"/>
        </w:rPr>
        <w:t xml:space="preserve"> System of Record</w:t>
      </w:r>
      <w:r>
        <w:rPr>
          <w:rFonts w:ascii="Times New Roman" w:hAnsi="Times New Roman"/>
          <w:bCs/>
          <w:snapToGrid/>
          <w:sz w:val="24"/>
          <w:szCs w:val="24"/>
        </w:rPr>
        <w:t xml:space="preserve"> </w:t>
      </w:r>
      <w:r w:rsidR="00496C37">
        <w:rPr>
          <w:rFonts w:ascii="Times New Roman" w:hAnsi="Times New Roman"/>
          <w:bCs/>
          <w:snapToGrid/>
          <w:sz w:val="24"/>
          <w:szCs w:val="24"/>
        </w:rPr>
        <w:t xml:space="preserve">Notice (SORN) </w:t>
      </w:r>
      <w:r w:rsidR="007D6D56">
        <w:rPr>
          <w:rFonts w:ascii="Times New Roman" w:hAnsi="Times New Roman"/>
          <w:bCs/>
          <w:snapToGrid/>
          <w:sz w:val="24"/>
          <w:szCs w:val="24"/>
        </w:rPr>
        <w:t>for the FCR</w:t>
      </w:r>
      <w:r w:rsidR="003E7064">
        <w:rPr>
          <w:rFonts w:ascii="Times New Roman" w:hAnsi="Times New Roman"/>
          <w:bCs/>
          <w:snapToGrid/>
          <w:sz w:val="24"/>
          <w:szCs w:val="24"/>
        </w:rPr>
        <w:t xml:space="preserve"> </w:t>
      </w:r>
      <w:r w:rsidRPr="009949AD" w:rsidR="009949AD">
        <w:rPr>
          <w:rFonts w:ascii="Times New Roman" w:hAnsi="Times New Roman"/>
          <w:bCs/>
          <w:snapToGrid/>
          <w:sz w:val="24"/>
          <w:szCs w:val="24"/>
        </w:rPr>
        <w:t>at 80 FR 17912 (April 2, 2015), amended at 83 FR 6591 (February 14, 2018</w:t>
      </w:r>
      <w:r w:rsidRPr="009949AD" w:rsidR="002C42EA">
        <w:rPr>
          <w:rFonts w:ascii="Times New Roman" w:hAnsi="Times New Roman"/>
          <w:bCs/>
          <w:snapToGrid/>
          <w:sz w:val="24"/>
          <w:szCs w:val="24"/>
        </w:rPr>
        <w:t>), and</w:t>
      </w:r>
      <w:r w:rsidRPr="009949AD" w:rsidR="009949AD">
        <w:rPr>
          <w:rFonts w:ascii="Times New Roman" w:hAnsi="Times New Roman"/>
          <w:bCs/>
          <w:snapToGrid/>
          <w:sz w:val="24"/>
          <w:szCs w:val="24"/>
        </w:rPr>
        <w:t xml:space="preserve"> again at 87 FR 56055 (September 13, 2022). </w:t>
      </w:r>
      <w:r w:rsidR="00AF083C">
        <w:rPr>
          <w:rFonts w:ascii="Times New Roman" w:hAnsi="Times New Roman"/>
          <w:bCs/>
          <w:snapToGrid/>
          <w:sz w:val="24"/>
          <w:szCs w:val="24"/>
        </w:rPr>
        <w:t>The SORN contains the type of data, the routine use of the data</w:t>
      </w:r>
      <w:r w:rsidR="00F77B2E">
        <w:rPr>
          <w:rFonts w:ascii="Times New Roman" w:hAnsi="Times New Roman"/>
          <w:bCs/>
          <w:snapToGrid/>
          <w:sz w:val="24"/>
          <w:szCs w:val="24"/>
        </w:rPr>
        <w:t>,</w:t>
      </w:r>
      <w:r w:rsidR="00AF083C">
        <w:rPr>
          <w:rFonts w:ascii="Times New Roman" w:hAnsi="Times New Roman"/>
          <w:bCs/>
          <w:snapToGrid/>
          <w:sz w:val="24"/>
          <w:szCs w:val="24"/>
        </w:rPr>
        <w:t xml:space="preserve"> and the security requirements. </w:t>
      </w:r>
    </w:p>
    <w:p w:rsidR="00FD05F5" w:rsidRPr="004F7B95" w:rsidP="00DE529D" w14:paraId="17D29576" w14:textId="77777777">
      <w:pPr>
        <w:widowControl/>
        <w:tabs>
          <w:tab w:val="num" w:pos="360"/>
        </w:tabs>
        <w:ind w:left="360"/>
        <w:rPr>
          <w:rFonts w:ascii="Times New Roman" w:hAnsi="Times New Roman"/>
          <w:snapToGrid/>
          <w:sz w:val="24"/>
          <w:szCs w:val="24"/>
        </w:rPr>
      </w:pPr>
    </w:p>
    <w:p w:rsidR="002C3C4F" w:rsidRPr="00075889" w:rsidP="0051278C" w14:paraId="04BC89CA" w14:textId="77777777">
      <w:pPr>
        <w:widowControl/>
        <w:numPr>
          <w:ilvl w:val="0"/>
          <w:numId w:val="3"/>
        </w:numPr>
        <w:tabs>
          <w:tab w:val="num" w:pos="360"/>
        </w:tabs>
        <w:ind w:left="360"/>
        <w:rPr>
          <w:rFonts w:ascii="Times New Roman" w:hAnsi="Times New Roman"/>
          <w:b/>
          <w:snapToGrid/>
          <w:sz w:val="24"/>
          <w:szCs w:val="24"/>
        </w:rPr>
      </w:pPr>
      <w:r w:rsidRPr="00075889">
        <w:rPr>
          <w:rFonts w:ascii="Times New Roman" w:hAnsi="Times New Roman"/>
          <w:b/>
          <w:snapToGrid/>
          <w:sz w:val="24"/>
          <w:szCs w:val="24"/>
        </w:rPr>
        <w:t xml:space="preserve">Justification for Sensitive Questions </w:t>
      </w:r>
    </w:p>
    <w:p w:rsidR="00CB1A12" w:rsidRPr="004F7B95" w:rsidP="00022586" w14:paraId="4FFECD85" w14:textId="77777777">
      <w:pPr>
        <w:widowControl/>
        <w:tabs>
          <w:tab w:val="num" w:pos="360"/>
        </w:tabs>
        <w:ind w:left="360"/>
        <w:rPr>
          <w:rFonts w:ascii="Times New Roman" w:hAnsi="Times New Roman"/>
          <w:snapToGrid/>
          <w:sz w:val="24"/>
          <w:szCs w:val="24"/>
        </w:rPr>
      </w:pPr>
    </w:p>
    <w:p w:rsidR="00F762C3" w:rsidRPr="00F762C3" w:rsidP="00F762C3" w14:paraId="7D1F3790" w14:textId="77777777">
      <w:pPr>
        <w:widowControl/>
        <w:tabs>
          <w:tab w:val="num" w:pos="360"/>
        </w:tabs>
        <w:ind w:left="360"/>
        <w:rPr>
          <w:rFonts w:ascii="Times New Roman" w:hAnsi="Times New Roman"/>
          <w:snapToGrid/>
          <w:sz w:val="24"/>
          <w:szCs w:val="24"/>
        </w:rPr>
      </w:pPr>
      <w:r w:rsidRPr="00F762C3">
        <w:rPr>
          <w:rFonts w:ascii="Times New Roman" w:hAnsi="Times New Roman"/>
          <w:snapToGrid/>
          <w:sz w:val="24"/>
          <w:szCs w:val="24"/>
        </w:rPr>
        <w:t xml:space="preserve">The </w:t>
      </w:r>
      <w:r w:rsidR="003F5361">
        <w:rPr>
          <w:rFonts w:ascii="Times New Roman" w:hAnsi="Times New Roman"/>
          <w:snapToGrid/>
          <w:sz w:val="24"/>
          <w:szCs w:val="24"/>
        </w:rPr>
        <w:t>OCSE</w:t>
      </w:r>
      <w:r w:rsidRPr="00F762C3">
        <w:rPr>
          <w:rFonts w:ascii="Times New Roman" w:hAnsi="Times New Roman"/>
          <w:snapToGrid/>
          <w:sz w:val="24"/>
          <w:szCs w:val="24"/>
        </w:rPr>
        <w:t xml:space="preserve"> operation of the </w:t>
      </w:r>
      <w:r w:rsidRPr="00F762C3">
        <w:rPr>
          <w:rFonts w:ascii="Times New Roman" w:hAnsi="Times New Roman"/>
          <w:snapToGrid/>
          <w:sz w:val="24"/>
          <w:szCs w:val="24"/>
          <w:lang w:val="en"/>
        </w:rPr>
        <w:t>FPLS</w:t>
      </w:r>
      <w:r w:rsidRPr="00F762C3">
        <w:rPr>
          <w:rFonts w:ascii="Times New Roman" w:hAnsi="Times New Roman"/>
          <w:snapToGrid/>
          <w:sz w:val="24"/>
          <w:szCs w:val="24"/>
        </w:rPr>
        <w:t xml:space="preserve"> is a federal requirement to help child support agencies locate, establish, enforce, and collect child support. States are required to obtain sensitive information to meet these child support program requirements.</w:t>
      </w:r>
    </w:p>
    <w:p w:rsidR="00F762C3" w:rsidRPr="00F762C3" w:rsidP="00F762C3" w14:paraId="31A37DC2" w14:textId="77777777">
      <w:pPr>
        <w:widowControl/>
        <w:tabs>
          <w:tab w:val="num" w:pos="360"/>
        </w:tabs>
        <w:ind w:left="360"/>
        <w:rPr>
          <w:rFonts w:ascii="Times New Roman" w:hAnsi="Times New Roman"/>
          <w:snapToGrid/>
          <w:sz w:val="24"/>
          <w:szCs w:val="24"/>
        </w:rPr>
      </w:pPr>
    </w:p>
    <w:p w:rsidR="00F762C3" w:rsidRPr="00F762C3" w:rsidP="00F762C3" w14:paraId="681C4B6C" w14:textId="77777777">
      <w:pPr>
        <w:widowControl/>
        <w:tabs>
          <w:tab w:val="num" w:pos="360"/>
        </w:tabs>
        <w:ind w:left="360"/>
        <w:rPr>
          <w:rFonts w:ascii="Times New Roman" w:hAnsi="Times New Roman"/>
          <w:b/>
          <w:snapToGrid/>
          <w:sz w:val="24"/>
          <w:szCs w:val="24"/>
        </w:rPr>
      </w:pPr>
      <w:r w:rsidRPr="00F762C3">
        <w:rPr>
          <w:rFonts w:ascii="Times New Roman" w:hAnsi="Times New Roman"/>
          <w:snapToGrid/>
          <w:sz w:val="24"/>
          <w:szCs w:val="24"/>
        </w:rPr>
        <w:t>The FCR collects sensitive information to ensure participants are correctly matched to cases. See 42 U.S.C. 653(h)(2) and 45 CFR</w:t>
      </w:r>
      <w:r w:rsidR="006A40D5">
        <w:rPr>
          <w:rFonts w:ascii="Times New Roman" w:hAnsi="Times New Roman"/>
          <w:snapToGrid/>
          <w:sz w:val="24"/>
          <w:szCs w:val="24"/>
        </w:rPr>
        <w:t xml:space="preserve"> </w:t>
      </w:r>
      <w:r w:rsidRPr="00F762C3" w:rsidR="006A40D5">
        <w:rPr>
          <w:rFonts w:ascii="Times New Roman" w:hAnsi="Times New Roman"/>
          <w:snapToGrid/>
          <w:sz w:val="24"/>
          <w:szCs w:val="24"/>
        </w:rPr>
        <w:t>§</w:t>
      </w:r>
      <w:r w:rsidRPr="00F762C3">
        <w:rPr>
          <w:rFonts w:ascii="Times New Roman" w:hAnsi="Times New Roman"/>
          <w:snapToGrid/>
          <w:sz w:val="24"/>
          <w:szCs w:val="24"/>
        </w:rPr>
        <w:t xml:space="preserve"> 303.70(d)(2). </w:t>
      </w:r>
    </w:p>
    <w:p w:rsidR="00DE529D" w:rsidRPr="004F7B95" w:rsidP="0051278C" w14:paraId="2086672C" w14:textId="77777777">
      <w:pPr>
        <w:widowControl/>
        <w:tabs>
          <w:tab w:val="num" w:pos="360"/>
        </w:tabs>
        <w:ind w:left="720" w:hanging="360"/>
        <w:rPr>
          <w:rFonts w:ascii="Times New Roman" w:hAnsi="Times New Roman"/>
          <w:snapToGrid/>
          <w:sz w:val="24"/>
          <w:szCs w:val="24"/>
        </w:rPr>
      </w:pPr>
    </w:p>
    <w:p w:rsidR="002C3C4F" w:rsidRPr="002C42EA" w:rsidP="00DE529D" w14:paraId="5F30BCE7" w14:textId="77777777">
      <w:pPr>
        <w:widowControl/>
        <w:numPr>
          <w:ilvl w:val="0"/>
          <w:numId w:val="3"/>
        </w:numPr>
        <w:tabs>
          <w:tab w:val="num" w:pos="360"/>
        </w:tabs>
        <w:spacing w:after="120"/>
        <w:ind w:left="360"/>
        <w:rPr>
          <w:rFonts w:ascii="Times New Roman" w:hAnsi="Times New Roman"/>
          <w:b/>
          <w:snapToGrid/>
          <w:sz w:val="24"/>
          <w:szCs w:val="24"/>
        </w:rPr>
      </w:pPr>
      <w:r w:rsidRPr="002C42EA">
        <w:rPr>
          <w:rFonts w:ascii="Times New Roman" w:hAnsi="Times New Roman"/>
          <w:b/>
          <w:bCs/>
          <w:snapToGrid/>
          <w:sz w:val="24"/>
          <w:szCs w:val="24"/>
        </w:rPr>
        <w:t xml:space="preserve">Estimates of Annualized Burden Hours and Costs </w:t>
      </w:r>
    </w:p>
    <w:p w:rsidR="003F5361" w:rsidRPr="003F5361" w:rsidP="003F5361" w14:paraId="6BCBD36A" w14:textId="77777777">
      <w:pPr>
        <w:widowControl/>
        <w:spacing w:after="60"/>
        <w:ind w:left="360"/>
        <w:rPr>
          <w:rFonts w:ascii="Times New Roman" w:hAnsi="Times New Roman"/>
          <w:snapToGrid/>
          <w:sz w:val="24"/>
          <w:szCs w:val="24"/>
        </w:rPr>
      </w:pPr>
      <w:r w:rsidRPr="003F5361">
        <w:rPr>
          <w:rFonts w:ascii="Times New Roman" w:hAnsi="Times New Roman"/>
          <w:snapToGrid/>
          <w:sz w:val="24"/>
          <w:szCs w:val="24"/>
        </w:rPr>
        <w:t>The annual burden estimate</w:t>
      </w:r>
      <w:r w:rsidRPr="003F5361">
        <w:rPr>
          <w:rFonts w:ascii="Times New Roman" w:hAnsi="Times New Roman"/>
          <w:snapToGrid/>
          <w:sz w:val="24"/>
          <w:szCs w:val="24"/>
        </w:rPr>
        <w:t xml:space="preserve"> for the FCR collection activities pertain to data transmissions from the SCR to the FCR. Respondents use Appendix G: Input Record Layout to submit the necessary information electronically.  </w:t>
      </w:r>
    </w:p>
    <w:p w:rsidR="003F5361" w:rsidRPr="003F5361" w:rsidP="003F5361" w14:paraId="057A8020" w14:textId="77777777">
      <w:pPr>
        <w:widowControl/>
        <w:spacing w:after="60"/>
        <w:ind w:left="360"/>
        <w:rPr>
          <w:rFonts w:ascii="Times New Roman" w:hAnsi="Times New Roman"/>
          <w:snapToGrid/>
          <w:sz w:val="24"/>
          <w:szCs w:val="24"/>
        </w:rPr>
      </w:pPr>
    </w:p>
    <w:p w:rsidR="00E36F9A" w:rsidRPr="003F5361" w:rsidP="003F5361" w14:paraId="4791ED6B" w14:textId="77777777">
      <w:pPr>
        <w:widowControl/>
        <w:spacing w:after="60"/>
        <w:ind w:left="360"/>
        <w:rPr>
          <w:rFonts w:ascii="Times New Roman" w:hAnsi="Times New Roman"/>
          <w:snapToGrid/>
          <w:sz w:val="24"/>
          <w:szCs w:val="24"/>
        </w:rPr>
      </w:pPr>
      <w:r w:rsidRPr="003F5361">
        <w:rPr>
          <w:rFonts w:ascii="Times New Roman" w:hAnsi="Times New Roman"/>
          <w:snapToGrid/>
          <w:sz w:val="24"/>
          <w:szCs w:val="24"/>
        </w:rPr>
        <w:t>The annualized cost to respondents for the hour burden is based on an average cost per Computer Processing Unit (CPU) minute of $12</w:t>
      </w:r>
      <w:r w:rsidR="00E0606C">
        <w:rPr>
          <w:rFonts w:ascii="Times New Roman" w:hAnsi="Times New Roman"/>
          <w:snapToGrid/>
          <w:sz w:val="24"/>
          <w:szCs w:val="24"/>
        </w:rPr>
        <w:t>,</w:t>
      </w:r>
      <w:r w:rsidRPr="003F5361">
        <w:rPr>
          <w:rFonts w:ascii="Times New Roman" w:hAnsi="Times New Roman"/>
          <w:snapToGrid/>
          <w:sz w:val="24"/>
          <w:szCs w:val="24"/>
        </w:rPr>
        <w:t xml:space="preserve"> or $720 per burden hour. This estimated CPU cost is based on the </w:t>
      </w:r>
      <w:r>
        <w:rPr>
          <w:rFonts w:ascii="Times New Roman" w:hAnsi="Times New Roman"/>
          <w:snapToGrid/>
          <w:sz w:val="24"/>
          <w:szCs w:val="24"/>
        </w:rPr>
        <w:t>OCSE</w:t>
      </w:r>
      <w:r w:rsidRPr="003F5361">
        <w:rPr>
          <w:rFonts w:ascii="Times New Roman" w:hAnsi="Times New Roman"/>
          <w:snapToGrid/>
          <w:sz w:val="24"/>
          <w:szCs w:val="24"/>
        </w:rPr>
        <w:t xml:space="preserve"> experience from reimbursement agreements with the data center provider. The automated process eliminates any labor costs associated with the data transmission from the SCR to the FCR.</w:t>
      </w:r>
    </w:p>
    <w:p w:rsidR="00CB1A12" w:rsidRPr="004F7B95" w:rsidP="5A42027D" w14:paraId="444DF8A3" w14:textId="77777777">
      <w:pPr>
        <w:widowControl/>
        <w:ind w:left="360"/>
        <w:rPr>
          <w:rFonts w:ascii="Times New Roman" w:hAnsi="Times New Roman"/>
          <w:snapToGrid/>
          <w:sz w:val="24"/>
          <w:szCs w:val="24"/>
        </w:rPr>
      </w:pPr>
    </w:p>
    <w:tbl>
      <w:tblPr>
        <w:tblW w:w="1008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364"/>
        <w:gridCol w:w="1474"/>
        <w:gridCol w:w="1518"/>
        <w:gridCol w:w="1324"/>
        <w:gridCol w:w="1098"/>
        <w:gridCol w:w="951"/>
        <w:gridCol w:w="1161"/>
        <w:gridCol w:w="1196"/>
      </w:tblGrid>
      <w:tr w14:paraId="36C48D0E" w14:textId="77777777" w:rsidTr="001100B1">
        <w:tblPrEx>
          <w:tblW w:w="1008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jc w:val="center"/>
        </w:trPr>
        <w:tc>
          <w:tcPr>
            <w:tcW w:w="1381" w:type="dxa"/>
            <w:shd w:val="clear" w:color="auto" w:fill="BFBFBF" w:themeFill="background1" w:themeFillShade="BF"/>
            <w:vAlign w:val="center"/>
          </w:tcPr>
          <w:p w:rsidR="00957799" w:rsidRPr="00405C10" w:rsidP="662E7714" w14:paraId="7E486C17" w14:textId="77777777">
            <w:pPr>
              <w:jc w:val="center"/>
              <w:rPr>
                <w:rFonts w:ascii="Times New Roman" w:hAnsi="Times New Roman"/>
              </w:rPr>
            </w:pPr>
            <w:r w:rsidRPr="662E7714">
              <w:rPr>
                <w:rFonts w:ascii="Times New Roman" w:hAnsi="Times New Roman"/>
              </w:rPr>
              <w:t>I</w:t>
            </w:r>
            <w:r w:rsidRPr="662E7714" w:rsidR="004110F5">
              <w:rPr>
                <w:rFonts w:ascii="Times New Roman" w:hAnsi="Times New Roman"/>
              </w:rPr>
              <w:t>nformation Collection Title</w:t>
            </w:r>
          </w:p>
        </w:tc>
        <w:tc>
          <w:tcPr>
            <w:tcW w:w="1494" w:type="dxa"/>
            <w:shd w:val="clear" w:color="auto" w:fill="BFBFBF" w:themeFill="background1" w:themeFillShade="BF"/>
            <w:vAlign w:val="center"/>
          </w:tcPr>
          <w:p w:rsidR="00957799" w:rsidRPr="00405C10" w:rsidP="004F7B95" w14:paraId="3B679741" w14:textId="77777777">
            <w:pPr>
              <w:jc w:val="center"/>
              <w:rPr>
                <w:rFonts w:ascii="Times New Roman" w:hAnsi="Times New Roman"/>
                <w:szCs w:val="24"/>
              </w:rPr>
            </w:pPr>
            <w:r w:rsidRPr="00405C10">
              <w:rPr>
                <w:rFonts w:ascii="Times New Roman" w:hAnsi="Times New Roman"/>
                <w:szCs w:val="24"/>
              </w:rPr>
              <w:t>Total Number of Respondents</w:t>
            </w:r>
          </w:p>
        </w:tc>
        <w:tc>
          <w:tcPr>
            <w:tcW w:w="1549" w:type="dxa"/>
            <w:shd w:val="clear" w:color="auto" w:fill="BFBFBF" w:themeFill="background1" w:themeFillShade="BF"/>
            <w:vAlign w:val="center"/>
          </w:tcPr>
          <w:p w:rsidR="00957799" w:rsidRPr="00405C10" w:rsidP="004F7B95" w14:paraId="10227DD8" w14:textId="77777777">
            <w:pPr>
              <w:jc w:val="center"/>
              <w:rPr>
                <w:rFonts w:ascii="Times New Roman" w:hAnsi="Times New Roman"/>
                <w:szCs w:val="24"/>
              </w:rPr>
            </w:pPr>
            <w:r w:rsidRPr="00405C10">
              <w:rPr>
                <w:rFonts w:ascii="Times New Roman" w:hAnsi="Times New Roman"/>
                <w:szCs w:val="24"/>
              </w:rPr>
              <w:t xml:space="preserve">Total </w:t>
            </w:r>
            <w:r w:rsidR="00155542">
              <w:rPr>
                <w:rFonts w:ascii="Times New Roman" w:hAnsi="Times New Roman"/>
                <w:szCs w:val="24"/>
              </w:rPr>
              <w:t xml:space="preserve">Annual </w:t>
            </w:r>
            <w:r w:rsidRPr="00405C10">
              <w:rPr>
                <w:rFonts w:ascii="Times New Roman" w:hAnsi="Times New Roman"/>
                <w:szCs w:val="24"/>
              </w:rPr>
              <w:t>Number of Responses Per Respondent</w:t>
            </w:r>
          </w:p>
        </w:tc>
        <w:tc>
          <w:tcPr>
            <w:tcW w:w="1354" w:type="dxa"/>
            <w:shd w:val="clear" w:color="auto" w:fill="BFBFBF" w:themeFill="background1" w:themeFillShade="BF"/>
            <w:vAlign w:val="center"/>
          </w:tcPr>
          <w:p w:rsidR="00957799" w:rsidRPr="00405C10" w:rsidP="004F7B95" w14:paraId="16428A28" w14:textId="77777777">
            <w:pPr>
              <w:jc w:val="center"/>
              <w:rPr>
                <w:rFonts w:ascii="Times New Roman" w:hAnsi="Times New Roman"/>
                <w:szCs w:val="24"/>
              </w:rPr>
            </w:pPr>
            <w:r w:rsidRPr="00405C10">
              <w:rPr>
                <w:rFonts w:ascii="Times New Roman" w:hAnsi="Times New Roman"/>
                <w:szCs w:val="24"/>
              </w:rPr>
              <w:t>Average Burden Hours Per Response</w:t>
            </w:r>
          </w:p>
        </w:tc>
        <w:tc>
          <w:tcPr>
            <w:tcW w:w="1123" w:type="dxa"/>
            <w:shd w:val="clear" w:color="auto" w:fill="BFBFBF" w:themeFill="background1" w:themeFillShade="BF"/>
            <w:vAlign w:val="center"/>
          </w:tcPr>
          <w:p w:rsidR="00957799" w:rsidRPr="00405C10" w:rsidP="004F7B95" w14:paraId="11BAED56" w14:textId="77777777">
            <w:pPr>
              <w:jc w:val="center"/>
              <w:rPr>
                <w:rFonts w:ascii="Times New Roman" w:hAnsi="Times New Roman"/>
                <w:szCs w:val="24"/>
              </w:rPr>
            </w:pPr>
            <w:r w:rsidRPr="00405C10">
              <w:rPr>
                <w:rFonts w:ascii="Times New Roman" w:hAnsi="Times New Roman"/>
                <w:szCs w:val="24"/>
              </w:rPr>
              <w:t>Total Burden Hours</w:t>
            </w:r>
          </w:p>
        </w:tc>
        <w:tc>
          <w:tcPr>
            <w:tcW w:w="956" w:type="dxa"/>
            <w:shd w:val="clear" w:color="auto" w:fill="BFBFBF" w:themeFill="background1" w:themeFillShade="BF"/>
            <w:vAlign w:val="center"/>
          </w:tcPr>
          <w:p w:rsidR="00957799" w:rsidRPr="00405C10" w:rsidP="004F7B95" w14:paraId="4B2FB6B0" w14:textId="1926E239">
            <w:pPr>
              <w:jc w:val="center"/>
              <w:rPr>
                <w:rFonts w:ascii="Times New Roman" w:hAnsi="Times New Roman"/>
                <w:bCs/>
                <w:szCs w:val="24"/>
              </w:rPr>
            </w:pPr>
            <w:r w:rsidRPr="00405C10">
              <w:rPr>
                <w:rFonts w:ascii="Times New Roman" w:hAnsi="Times New Roman"/>
                <w:bCs/>
                <w:szCs w:val="24"/>
              </w:rPr>
              <w:t>Average Hourly Wage</w:t>
            </w:r>
          </w:p>
        </w:tc>
        <w:tc>
          <w:tcPr>
            <w:tcW w:w="1033" w:type="dxa"/>
            <w:shd w:val="clear" w:color="auto" w:fill="BFBFBF" w:themeFill="background1" w:themeFillShade="BF"/>
            <w:vAlign w:val="center"/>
          </w:tcPr>
          <w:p w:rsidR="00957799" w:rsidRPr="00405C10" w:rsidP="004F7B95" w14:paraId="00804B7E" w14:textId="6767E434">
            <w:pPr>
              <w:jc w:val="center"/>
              <w:rPr>
                <w:rFonts w:ascii="Times New Roman" w:hAnsi="Times New Roman"/>
                <w:szCs w:val="24"/>
              </w:rPr>
            </w:pPr>
            <w:r>
              <w:rPr>
                <w:rFonts w:ascii="Times New Roman" w:hAnsi="Times New Roman"/>
                <w:bCs/>
                <w:szCs w:val="24"/>
              </w:rPr>
              <w:t>Annual Cost per Individual Respondent</w:t>
            </w:r>
          </w:p>
        </w:tc>
        <w:tc>
          <w:tcPr>
            <w:tcW w:w="1196" w:type="dxa"/>
            <w:shd w:val="clear" w:color="auto" w:fill="BFBFBF" w:themeFill="background1" w:themeFillShade="BF"/>
            <w:vAlign w:val="center"/>
          </w:tcPr>
          <w:p w:rsidR="00957799" w:rsidRPr="00405C10" w:rsidP="004F7B95" w14:paraId="54DCD42C" w14:textId="77777777">
            <w:pPr>
              <w:jc w:val="center"/>
              <w:rPr>
                <w:rFonts w:ascii="Times New Roman" w:hAnsi="Times New Roman"/>
                <w:szCs w:val="24"/>
              </w:rPr>
            </w:pPr>
            <w:r w:rsidRPr="00405C10">
              <w:rPr>
                <w:rFonts w:ascii="Times New Roman" w:hAnsi="Times New Roman"/>
                <w:bCs/>
                <w:szCs w:val="24"/>
              </w:rPr>
              <w:t>Total Annual Cost</w:t>
            </w:r>
          </w:p>
        </w:tc>
      </w:tr>
      <w:tr w14:paraId="63052B10" w14:textId="77777777" w:rsidTr="00A6229B">
        <w:tblPrEx>
          <w:tblW w:w="10086" w:type="dxa"/>
          <w:jc w:val="center"/>
          <w:tblLook w:val="00A0"/>
        </w:tblPrEx>
        <w:trPr>
          <w:trHeight w:val="432"/>
          <w:jc w:val="center"/>
        </w:trPr>
        <w:tc>
          <w:tcPr>
            <w:tcW w:w="1381" w:type="dxa"/>
            <w:vAlign w:val="center"/>
          </w:tcPr>
          <w:p w:rsidR="002D0293" w:rsidRPr="00405C10" w:rsidP="002D0293" w14:paraId="2D6414B3" w14:textId="77777777">
            <w:pPr>
              <w:tabs>
                <w:tab w:val="center" w:pos="4320"/>
                <w:tab w:val="right" w:pos="8640"/>
              </w:tabs>
              <w:rPr>
                <w:rFonts w:ascii="Times New Roman" w:hAnsi="Times New Roman"/>
                <w:szCs w:val="24"/>
              </w:rPr>
            </w:pPr>
            <w:r w:rsidRPr="00540797">
              <w:rPr>
                <w:rFonts w:ascii="Times New Roman" w:hAnsi="Times New Roman"/>
                <w:sz w:val="24"/>
                <w:szCs w:val="24"/>
              </w:rPr>
              <w:t>Appendix G: Input Record Layout</w:t>
            </w:r>
          </w:p>
        </w:tc>
        <w:tc>
          <w:tcPr>
            <w:tcW w:w="1494" w:type="dxa"/>
            <w:vAlign w:val="center"/>
          </w:tcPr>
          <w:p w:rsidR="002D0293" w:rsidRPr="00405C10" w:rsidP="002D0293" w14:paraId="737ADCDC" w14:textId="77777777">
            <w:pPr>
              <w:tabs>
                <w:tab w:val="center" w:pos="4320"/>
                <w:tab w:val="right" w:pos="8640"/>
              </w:tabs>
              <w:jc w:val="center"/>
              <w:rPr>
                <w:rFonts w:ascii="Times New Roman" w:hAnsi="Times New Roman"/>
                <w:szCs w:val="24"/>
                <w:highlight w:val="yellow"/>
              </w:rPr>
            </w:pPr>
            <w:r w:rsidRPr="00540797">
              <w:rPr>
                <w:rFonts w:ascii="Times New Roman" w:hAnsi="Times New Roman"/>
                <w:sz w:val="24"/>
                <w:szCs w:val="24"/>
              </w:rPr>
              <w:t>54</w:t>
            </w:r>
          </w:p>
        </w:tc>
        <w:tc>
          <w:tcPr>
            <w:tcW w:w="1549" w:type="dxa"/>
            <w:vAlign w:val="center"/>
          </w:tcPr>
          <w:p w:rsidR="002D0293" w:rsidRPr="00405C10" w:rsidP="00E36F9A" w14:paraId="4B77C8DA" w14:textId="77777777">
            <w:pPr>
              <w:tabs>
                <w:tab w:val="center" w:pos="4320"/>
                <w:tab w:val="right" w:pos="8640"/>
              </w:tabs>
              <w:jc w:val="center"/>
              <w:rPr>
                <w:rFonts w:ascii="Times New Roman" w:hAnsi="Times New Roman"/>
                <w:szCs w:val="24"/>
              </w:rPr>
            </w:pPr>
            <w:r>
              <w:rPr>
                <w:rFonts w:ascii="Times New Roman" w:hAnsi="Times New Roman"/>
                <w:sz w:val="24"/>
                <w:szCs w:val="24"/>
              </w:rPr>
              <w:t>390</w:t>
            </w:r>
            <w:r>
              <w:rPr>
                <w:rStyle w:val="FootnoteReference"/>
                <w:rFonts w:ascii="Times New Roman" w:hAnsi="Times New Roman"/>
                <w:sz w:val="24"/>
                <w:szCs w:val="24"/>
              </w:rPr>
              <w:footnoteReference w:id="2"/>
            </w:r>
          </w:p>
        </w:tc>
        <w:tc>
          <w:tcPr>
            <w:tcW w:w="1354" w:type="dxa"/>
            <w:vAlign w:val="center"/>
          </w:tcPr>
          <w:p w:rsidR="00A6229B" w:rsidP="00A6229B" w14:paraId="4D612072" w14:textId="77777777">
            <w:pPr>
              <w:tabs>
                <w:tab w:val="center" w:pos="4320"/>
                <w:tab w:val="right" w:pos="8640"/>
              </w:tabs>
              <w:jc w:val="center"/>
              <w:rPr>
                <w:rFonts w:ascii="Times New Roman" w:hAnsi="Times New Roman"/>
                <w:sz w:val="24"/>
                <w:szCs w:val="24"/>
              </w:rPr>
            </w:pPr>
          </w:p>
          <w:p w:rsidR="002D0293" w:rsidRPr="00540797" w:rsidP="00A6229B" w14:paraId="222699AC" w14:textId="77777777">
            <w:pPr>
              <w:tabs>
                <w:tab w:val="center" w:pos="4320"/>
                <w:tab w:val="right" w:pos="8640"/>
              </w:tabs>
              <w:jc w:val="center"/>
              <w:rPr>
                <w:rFonts w:ascii="Times New Roman" w:hAnsi="Times New Roman"/>
                <w:sz w:val="24"/>
                <w:szCs w:val="24"/>
              </w:rPr>
            </w:pPr>
            <w:r>
              <w:rPr>
                <w:rFonts w:ascii="Times New Roman" w:hAnsi="Times New Roman"/>
                <w:sz w:val="24"/>
                <w:szCs w:val="24"/>
              </w:rPr>
              <w:t>0.0333</w:t>
            </w:r>
            <w:r>
              <w:rPr>
                <w:rStyle w:val="FootnoteReference"/>
                <w:rFonts w:ascii="Times New Roman" w:hAnsi="Times New Roman"/>
                <w:sz w:val="24"/>
                <w:szCs w:val="24"/>
              </w:rPr>
              <w:footnoteReference w:id="3"/>
            </w:r>
          </w:p>
          <w:p w:rsidR="002D0293" w:rsidRPr="00405C10" w:rsidP="00E36F9A" w14:paraId="3DE2104F" w14:textId="77777777">
            <w:pPr>
              <w:tabs>
                <w:tab w:val="center" w:pos="4320"/>
                <w:tab w:val="right" w:pos="8640"/>
              </w:tabs>
              <w:rPr>
                <w:rFonts w:ascii="Times New Roman" w:hAnsi="Times New Roman"/>
                <w:szCs w:val="24"/>
              </w:rPr>
            </w:pPr>
          </w:p>
        </w:tc>
        <w:tc>
          <w:tcPr>
            <w:tcW w:w="1123" w:type="dxa"/>
            <w:vAlign w:val="center"/>
          </w:tcPr>
          <w:p w:rsidR="002D0293" w:rsidRPr="00405C10" w:rsidP="002D0293" w14:paraId="249882B7" w14:textId="77777777">
            <w:pPr>
              <w:tabs>
                <w:tab w:val="center" w:pos="4320"/>
                <w:tab w:val="right" w:pos="8640"/>
              </w:tabs>
              <w:jc w:val="center"/>
              <w:rPr>
                <w:rFonts w:ascii="Times New Roman" w:hAnsi="Times New Roman"/>
                <w:szCs w:val="24"/>
              </w:rPr>
            </w:pPr>
            <w:r w:rsidRPr="00540797">
              <w:rPr>
                <w:rFonts w:ascii="Times New Roman" w:hAnsi="Times New Roman"/>
                <w:sz w:val="24"/>
                <w:szCs w:val="24"/>
              </w:rPr>
              <w:t>7</w:t>
            </w:r>
            <w:r w:rsidR="00563987">
              <w:rPr>
                <w:rFonts w:ascii="Times New Roman" w:hAnsi="Times New Roman"/>
                <w:sz w:val="24"/>
                <w:szCs w:val="24"/>
              </w:rPr>
              <w:t>01</w:t>
            </w:r>
            <w:r>
              <w:rPr>
                <w:rStyle w:val="FootnoteReference"/>
                <w:rFonts w:ascii="Times New Roman" w:hAnsi="Times New Roman"/>
                <w:sz w:val="24"/>
                <w:szCs w:val="24"/>
              </w:rPr>
              <w:footnoteReference w:id="4"/>
            </w:r>
          </w:p>
        </w:tc>
        <w:tc>
          <w:tcPr>
            <w:tcW w:w="956" w:type="dxa"/>
            <w:vAlign w:val="center"/>
          </w:tcPr>
          <w:p w:rsidR="002D0293" w:rsidRPr="00405C10" w:rsidP="002D0293" w14:paraId="09DB5C0F" w14:textId="3AA5D56E">
            <w:pPr>
              <w:tabs>
                <w:tab w:val="center" w:pos="4320"/>
                <w:tab w:val="right" w:pos="8640"/>
              </w:tabs>
              <w:jc w:val="center"/>
              <w:rPr>
                <w:rFonts w:ascii="Times New Roman" w:hAnsi="Times New Roman"/>
                <w:szCs w:val="24"/>
              </w:rPr>
            </w:pPr>
            <w:r w:rsidRPr="00540797">
              <w:rPr>
                <w:rFonts w:ascii="Times New Roman" w:hAnsi="Times New Roman"/>
                <w:sz w:val="24"/>
                <w:szCs w:val="24"/>
              </w:rPr>
              <w:t>$</w:t>
            </w:r>
            <w:r w:rsidR="001A038F">
              <w:rPr>
                <w:rFonts w:ascii="Times New Roman" w:hAnsi="Times New Roman"/>
                <w:sz w:val="24"/>
                <w:szCs w:val="24"/>
              </w:rPr>
              <w:t>720</w:t>
            </w:r>
            <w:r>
              <w:rPr>
                <w:rStyle w:val="FootnoteReference"/>
                <w:rFonts w:ascii="Times New Roman" w:hAnsi="Times New Roman"/>
                <w:sz w:val="24"/>
                <w:szCs w:val="24"/>
              </w:rPr>
              <w:footnoteReference w:id="5"/>
            </w:r>
          </w:p>
        </w:tc>
        <w:tc>
          <w:tcPr>
            <w:tcW w:w="1033" w:type="dxa"/>
            <w:vAlign w:val="center"/>
          </w:tcPr>
          <w:p w:rsidR="002D0293" w:rsidRPr="00405C10" w:rsidP="002D0293" w14:paraId="3F675A0E" w14:textId="5B39C608">
            <w:pPr>
              <w:tabs>
                <w:tab w:val="center" w:pos="4320"/>
                <w:tab w:val="right" w:pos="8640"/>
              </w:tabs>
              <w:jc w:val="center"/>
              <w:rPr>
                <w:rFonts w:ascii="Times New Roman" w:hAnsi="Times New Roman"/>
                <w:szCs w:val="24"/>
              </w:rPr>
            </w:pPr>
            <w:r w:rsidRPr="00540797">
              <w:rPr>
                <w:rFonts w:ascii="Times New Roman" w:hAnsi="Times New Roman"/>
                <w:sz w:val="24"/>
                <w:szCs w:val="24"/>
              </w:rPr>
              <w:t>$</w:t>
            </w:r>
            <w:r w:rsidR="001A038F">
              <w:rPr>
                <w:rFonts w:ascii="Times New Roman" w:hAnsi="Times New Roman"/>
                <w:sz w:val="24"/>
                <w:szCs w:val="24"/>
              </w:rPr>
              <w:t>9,347</w:t>
            </w:r>
            <w:r>
              <w:rPr>
                <w:rStyle w:val="FootnoteReference"/>
                <w:rFonts w:ascii="Times New Roman" w:hAnsi="Times New Roman"/>
                <w:sz w:val="24"/>
                <w:szCs w:val="24"/>
              </w:rPr>
              <w:footnoteReference w:id="6"/>
            </w:r>
          </w:p>
        </w:tc>
        <w:tc>
          <w:tcPr>
            <w:tcW w:w="1196" w:type="dxa"/>
            <w:vAlign w:val="center"/>
          </w:tcPr>
          <w:p w:rsidR="002D0293" w:rsidRPr="00405C10" w:rsidP="002D0293" w14:paraId="7AF6A42C" w14:textId="77777777">
            <w:pPr>
              <w:tabs>
                <w:tab w:val="center" w:pos="4320"/>
                <w:tab w:val="right" w:pos="8640"/>
              </w:tabs>
              <w:jc w:val="center"/>
              <w:rPr>
                <w:rFonts w:ascii="Times New Roman" w:hAnsi="Times New Roman"/>
                <w:szCs w:val="24"/>
              </w:rPr>
            </w:pPr>
            <w:r w:rsidRPr="00540797">
              <w:rPr>
                <w:rFonts w:ascii="Times New Roman" w:hAnsi="Times New Roman"/>
                <w:sz w:val="24"/>
                <w:szCs w:val="24"/>
              </w:rPr>
              <w:t>$5</w:t>
            </w:r>
            <w:r w:rsidR="00AF09F4">
              <w:rPr>
                <w:rFonts w:ascii="Times New Roman" w:hAnsi="Times New Roman"/>
                <w:sz w:val="24"/>
                <w:szCs w:val="24"/>
              </w:rPr>
              <w:t>04</w:t>
            </w:r>
            <w:r w:rsidRPr="00540797">
              <w:rPr>
                <w:rFonts w:ascii="Times New Roman" w:hAnsi="Times New Roman"/>
                <w:sz w:val="24"/>
                <w:szCs w:val="24"/>
              </w:rPr>
              <w:t>,</w:t>
            </w:r>
            <w:r w:rsidR="00AF09F4">
              <w:rPr>
                <w:rFonts w:ascii="Times New Roman" w:hAnsi="Times New Roman"/>
                <w:sz w:val="24"/>
                <w:szCs w:val="24"/>
              </w:rPr>
              <w:t>720</w:t>
            </w:r>
            <w:r>
              <w:rPr>
                <w:rStyle w:val="FootnoteReference"/>
                <w:rFonts w:ascii="Times New Roman" w:hAnsi="Times New Roman"/>
                <w:sz w:val="24"/>
                <w:szCs w:val="24"/>
              </w:rPr>
              <w:footnoteReference w:id="7"/>
            </w:r>
          </w:p>
        </w:tc>
      </w:tr>
      <w:tr w14:paraId="503B31D8" w14:textId="77777777" w:rsidTr="001100B1">
        <w:tblPrEx>
          <w:tblW w:w="10086" w:type="dxa"/>
          <w:jc w:val="center"/>
          <w:tblLook w:val="00A0"/>
        </w:tblPrEx>
        <w:trPr>
          <w:jc w:val="center"/>
        </w:trPr>
        <w:tc>
          <w:tcPr>
            <w:tcW w:w="6901" w:type="dxa"/>
            <w:gridSpan w:val="5"/>
            <w:vAlign w:val="center"/>
          </w:tcPr>
          <w:p w:rsidR="002D0293" w:rsidRPr="00405C10" w:rsidP="00F4424C" w14:paraId="5851E10C" w14:textId="77777777">
            <w:pPr>
              <w:tabs>
                <w:tab w:val="center" w:pos="4320"/>
                <w:tab w:val="right" w:pos="8640"/>
              </w:tabs>
              <w:jc w:val="right"/>
              <w:rPr>
                <w:rFonts w:ascii="Times New Roman" w:hAnsi="Times New Roman"/>
                <w:b/>
                <w:bCs/>
              </w:rPr>
            </w:pPr>
            <w:r w:rsidRPr="662E7714">
              <w:rPr>
                <w:rFonts w:ascii="Times New Roman" w:hAnsi="Times New Roman"/>
                <w:b/>
                <w:bCs/>
              </w:rPr>
              <w:t xml:space="preserve">Estimated Annual Burden and Cost Totals:  </w:t>
            </w:r>
          </w:p>
        </w:tc>
        <w:tc>
          <w:tcPr>
            <w:tcW w:w="956" w:type="dxa"/>
          </w:tcPr>
          <w:p w:rsidR="002D0293" w:rsidRPr="00405C10" w:rsidP="002D0293" w14:paraId="58337A33" w14:textId="77777777">
            <w:pPr>
              <w:tabs>
                <w:tab w:val="center" w:pos="4320"/>
                <w:tab w:val="right" w:pos="8640"/>
              </w:tabs>
              <w:jc w:val="center"/>
              <w:rPr>
                <w:rFonts w:ascii="Times New Roman" w:hAnsi="Times New Roman"/>
                <w:b/>
                <w:szCs w:val="24"/>
              </w:rPr>
            </w:pPr>
          </w:p>
        </w:tc>
        <w:tc>
          <w:tcPr>
            <w:tcW w:w="1033" w:type="dxa"/>
          </w:tcPr>
          <w:p w:rsidR="002D0293" w:rsidRPr="00405C10" w:rsidP="002D0293" w14:paraId="49E3E57F" w14:textId="77777777">
            <w:pPr>
              <w:tabs>
                <w:tab w:val="center" w:pos="4320"/>
                <w:tab w:val="right" w:pos="8640"/>
              </w:tabs>
              <w:jc w:val="center"/>
              <w:rPr>
                <w:rFonts w:ascii="Times New Roman" w:hAnsi="Times New Roman"/>
                <w:b/>
                <w:bCs/>
              </w:rPr>
            </w:pPr>
            <w:r w:rsidRPr="662E7714">
              <w:rPr>
                <w:rFonts w:ascii="Times New Roman" w:hAnsi="Times New Roman"/>
                <w:b/>
                <w:bCs/>
              </w:rPr>
              <w:t>-</w:t>
            </w:r>
          </w:p>
        </w:tc>
        <w:tc>
          <w:tcPr>
            <w:tcW w:w="1196" w:type="dxa"/>
          </w:tcPr>
          <w:p w:rsidR="002D0293" w:rsidRPr="00405C10" w:rsidP="002D0293" w14:paraId="46E8135A" w14:textId="77777777">
            <w:pPr>
              <w:tabs>
                <w:tab w:val="center" w:pos="4320"/>
                <w:tab w:val="right" w:pos="8640"/>
              </w:tabs>
              <w:jc w:val="center"/>
              <w:rPr>
                <w:rFonts w:ascii="Times New Roman" w:hAnsi="Times New Roman"/>
                <w:b/>
                <w:szCs w:val="24"/>
              </w:rPr>
            </w:pPr>
            <w:r>
              <w:rPr>
                <w:rFonts w:ascii="Times New Roman" w:hAnsi="Times New Roman"/>
                <w:b/>
                <w:szCs w:val="24"/>
              </w:rPr>
              <w:t>$</w:t>
            </w:r>
            <w:r w:rsidRPr="006C2940" w:rsidR="006C2940">
              <w:rPr>
                <w:rFonts w:ascii="Times New Roman" w:hAnsi="Times New Roman"/>
                <w:b/>
                <w:szCs w:val="24"/>
              </w:rPr>
              <w:t>504,720</w:t>
            </w:r>
          </w:p>
        </w:tc>
      </w:tr>
    </w:tbl>
    <w:p w:rsidR="003142C2" w:rsidP="003142C2" w14:paraId="09F4169F" w14:textId="77777777">
      <w:pPr>
        <w:widowControl/>
        <w:tabs>
          <w:tab w:val="num" w:pos="360"/>
        </w:tabs>
        <w:spacing w:after="120"/>
        <w:ind w:left="360"/>
        <w:rPr>
          <w:rFonts w:ascii="Times New Roman" w:hAnsi="Times New Roman"/>
          <w:b/>
          <w:snapToGrid/>
          <w:sz w:val="24"/>
          <w:szCs w:val="24"/>
        </w:rPr>
      </w:pPr>
    </w:p>
    <w:p w:rsidR="00D60543" w:rsidRPr="00075889" w:rsidP="00075889" w14:paraId="74147B7E" w14:textId="77777777">
      <w:pPr>
        <w:widowControl/>
        <w:numPr>
          <w:ilvl w:val="0"/>
          <w:numId w:val="3"/>
        </w:numPr>
        <w:tabs>
          <w:tab w:val="num" w:pos="360"/>
        </w:tabs>
        <w:spacing w:after="120"/>
        <w:ind w:left="360"/>
        <w:rPr>
          <w:rFonts w:ascii="Times New Roman" w:hAnsi="Times New Roman"/>
          <w:b/>
          <w:snapToGrid/>
          <w:sz w:val="24"/>
          <w:szCs w:val="24"/>
        </w:rPr>
      </w:pPr>
      <w:r w:rsidRPr="00075889">
        <w:rPr>
          <w:rFonts w:ascii="Times New Roman" w:hAnsi="Times New Roman"/>
          <w:b/>
          <w:snapToGrid/>
          <w:sz w:val="24"/>
          <w:szCs w:val="24"/>
        </w:rPr>
        <w:t xml:space="preserve">Estimates of Other Total Annual Cost Burden to Respondents and Record Keepers </w:t>
      </w:r>
    </w:p>
    <w:p w:rsidR="0022531C" w:rsidRPr="00540797" w:rsidP="0022531C" w14:paraId="50D297A5" w14:textId="77777777">
      <w:pPr>
        <w:tabs>
          <w:tab w:val="left" w:pos="-720"/>
        </w:tabs>
        <w:suppressAutoHyphens/>
        <w:ind w:left="360"/>
        <w:rPr>
          <w:rFonts w:ascii="Times New Roman" w:hAnsi="Times New Roman"/>
          <w:sz w:val="24"/>
          <w:szCs w:val="24"/>
        </w:rPr>
      </w:pPr>
      <w:r w:rsidRPr="00540797">
        <w:rPr>
          <w:rFonts w:ascii="Times New Roman" w:hAnsi="Times New Roman"/>
          <w:sz w:val="24"/>
          <w:szCs w:val="24"/>
        </w:rPr>
        <w:t xml:space="preserve">Respondents use existing, statutorily required systems to provide information to the FCR, so there is no capital or start-up cost burden to respondents. Any ongoing cost to states is usual and customary to operate and maintain their existing state systems. There are also no incremental costs associated with collecting this information.  </w:t>
      </w:r>
    </w:p>
    <w:p w:rsidR="00D60543" w:rsidP="00DE529D" w14:paraId="3A106CFC" w14:textId="77777777">
      <w:pPr>
        <w:widowControl/>
        <w:ind w:left="360"/>
        <w:rPr>
          <w:rFonts w:ascii="Times New Roman" w:hAnsi="Times New Roman"/>
          <w:snapToGrid/>
          <w:sz w:val="24"/>
          <w:szCs w:val="24"/>
        </w:rPr>
      </w:pPr>
    </w:p>
    <w:p w:rsidR="007935D5" w:rsidRPr="001F4255" w:rsidP="001F4255" w14:paraId="2331C36F" w14:textId="77777777">
      <w:pPr>
        <w:widowControl/>
        <w:numPr>
          <w:ilvl w:val="0"/>
          <w:numId w:val="3"/>
        </w:numPr>
        <w:tabs>
          <w:tab w:val="num" w:pos="360"/>
        </w:tabs>
        <w:spacing w:after="120"/>
        <w:ind w:left="360"/>
        <w:rPr>
          <w:rFonts w:ascii="Times New Roman" w:hAnsi="Times New Roman"/>
          <w:b/>
          <w:snapToGrid/>
          <w:sz w:val="24"/>
          <w:szCs w:val="24"/>
        </w:rPr>
      </w:pPr>
      <w:r w:rsidRPr="00075889">
        <w:rPr>
          <w:rFonts w:ascii="Times New Roman" w:hAnsi="Times New Roman"/>
          <w:b/>
          <w:snapToGrid/>
          <w:sz w:val="24"/>
          <w:szCs w:val="24"/>
        </w:rPr>
        <w:t>A</w:t>
      </w:r>
      <w:r w:rsidRPr="00075889" w:rsidR="002C3C4F">
        <w:rPr>
          <w:rFonts w:ascii="Times New Roman" w:hAnsi="Times New Roman"/>
          <w:b/>
          <w:snapToGrid/>
          <w:sz w:val="24"/>
          <w:szCs w:val="24"/>
        </w:rPr>
        <w:t xml:space="preserve">nnualized Cost to the Federal Government </w:t>
      </w:r>
    </w:p>
    <w:p w:rsidR="001F4255" w:rsidRPr="001F4255" w:rsidP="001F4255" w14:paraId="47234287" w14:textId="77777777">
      <w:pPr>
        <w:widowControl/>
        <w:ind w:left="360"/>
        <w:rPr>
          <w:rFonts w:ascii="Times New Roman" w:hAnsi="Times New Roman"/>
          <w:snapToGrid/>
          <w:sz w:val="24"/>
          <w:szCs w:val="24"/>
        </w:rPr>
      </w:pPr>
      <w:r w:rsidRPr="001F4255">
        <w:rPr>
          <w:rFonts w:ascii="Times New Roman" w:hAnsi="Times New Roman"/>
          <w:snapToGrid/>
          <w:sz w:val="24"/>
          <w:szCs w:val="24"/>
        </w:rPr>
        <w:t xml:space="preserve">The annualized cost to the federal government for the case registry requirements is approximately </w:t>
      </w:r>
      <w:r w:rsidRPr="00070F31">
        <w:rPr>
          <w:rFonts w:ascii="Times New Roman" w:hAnsi="Times New Roman"/>
          <w:snapToGrid/>
          <w:sz w:val="24"/>
          <w:szCs w:val="24"/>
        </w:rPr>
        <w:t>$</w:t>
      </w:r>
      <w:r w:rsidRPr="00070F31" w:rsidR="00070F31">
        <w:rPr>
          <w:rFonts w:ascii="Times New Roman" w:hAnsi="Times New Roman"/>
          <w:snapToGrid/>
          <w:sz w:val="24"/>
          <w:szCs w:val="24"/>
        </w:rPr>
        <w:t>8.4</w:t>
      </w:r>
      <w:r w:rsidRPr="00070F31">
        <w:rPr>
          <w:rFonts w:ascii="Times New Roman" w:hAnsi="Times New Roman"/>
          <w:snapToGrid/>
          <w:sz w:val="24"/>
          <w:szCs w:val="24"/>
        </w:rPr>
        <w:t xml:space="preserve"> million.</w:t>
      </w:r>
      <w:r w:rsidRPr="001F4255">
        <w:rPr>
          <w:rFonts w:ascii="Times New Roman" w:hAnsi="Times New Roman"/>
          <w:snapToGrid/>
          <w:sz w:val="24"/>
          <w:szCs w:val="24"/>
        </w:rPr>
        <w:t xml:space="preserve"> This includes FCR system development, technical assistance, </w:t>
      </w:r>
      <w:r w:rsidRPr="001F4255">
        <w:rPr>
          <w:rFonts w:ascii="Times New Roman" w:hAnsi="Times New Roman"/>
          <w:snapToGrid/>
          <w:sz w:val="24"/>
          <w:szCs w:val="24"/>
        </w:rPr>
        <w:t xml:space="preserve">and contracting costs, as well as the software and hardware costs incurred by </w:t>
      </w:r>
      <w:r w:rsidR="003F5361">
        <w:rPr>
          <w:rFonts w:ascii="Times New Roman" w:hAnsi="Times New Roman"/>
          <w:snapToGrid/>
          <w:sz w:val="24"/>
          <w:szCs w:val="24"/>
        </w:rPr>
        <w:t>OCSE</w:t>
      </w:r>
      <w:r w:rsidRPr="001F4255">
        <w:rPr>
          <w:rFonts w:ascii="Times New Roman" w:hAnsi="Times New Roman"/>
          <w:snapToGrid/>
          <w:sz w:val="24"/>
          <w:szCs w:val="24"/>
        </w:rPr>
        <w:t xml:space="preserve"> in association with the FCR.</w:t>
      </w:r>
    </w:p>
    <w:p w:rsidR="00DE529D" w:rsidRPr="004F7B95" w:rsidP="00DE529D" w14:paraId="2EBC20A4" w14:textId="77777777">
      <w:pPr>
        <w:widowControl/>
        <w:ind w:left="360"/>
        <w:rPr>
          <w:rFonts w:ascii="Times New Roman" w:hAnsi="Times New Roman"/>
          <w:snapToGrid/>
          <w:sz w:val="24"/>
          <w:szCs w:val="24"/>
        </w:rPr>
      </w:pPr>
    </w:p>
    <w:p w:rsidR="00A04EF3" w:rsidRPr="00DA7BBA" w:rsidP="00F27C89" w14:paraId="023D0721" w14:textId="77777777">
      <w:pPr>
        <w:widowControl/>
        <w:numPr>
          <w:ilvl w:val="0"/>
          <w:numId w:val="3"/>
        </w:numPr>
        <w:tabs>
          <w:tab w:val="num" w:pos="360"/>
        </w:tabs>
        <w:spacing w:after="120"/>
        <w:ind w:left="360"/>
        <w:rPr>
          <w:rFonts w:ascii="Times New Roman" w:hAnsi="Times New Roman"/>
          <w:snapToGrid/>
          <w:sz w:val="24"/>
          <w:szCs w:val="24"/>
        </w:rPr>
      </w:pPr>
      <w:r w:rsidRPr="00DA7BBA">
        <w:rPr>
          <w:rFonts w:ascii="Times New Roman" w:hAnsi="Times New Roman"/>
          <w:b/>
          <w:snapToGrid/>
          <w:sz w:val="24"/>
          <w:szCs w:val="24"/>
        </w:rPr>
        <w:t xml:space="preserve">Explanation for Program Changes or Adjustments </w:t>
      </w:r>
    </w:p>
    <w:p w:rsidR="00F6578E" w:rsidP="00DA7BBA" w14:paraId="7A471E67" w14:textId="77777777">
      <w:pPr>
        <w:widowControl/>
        <w:ind w:left="360"/>
        <w:rPr>
          <w:rFonts w:ascii="Times New Roman" w:hAnsi="Times New Roman"/>
          <w:snapToGrid/>
          <w:sz w:val="24"/>
          <w:szCs w:val="24"/>
        </w:rPr>
      </w:pPr>
      <w:r>
        <w:rPr>
          <w:rFonts w:ascii="Times New Roman" w:hAnsi="Times New Roman"/>
          <w:snapToGrid/>
          <w:sz w:val="24"/>
          <w:szCs w:val="24"/>
        </w:rPr>
        <w:t xml:space="preserve">OCSE did not make changes </w:t>
      </w:r>
      <w:r w:rsidRPr="006E58E8" w:rsidR="005E6398">
        <w:rPr>
          <w:rFonts w:ascii="Times New Roman" w:hAnsi="Times New Roman"/>
          <w:snapToGrid/>
          <w:sz w:val="24"/>
          <w:szCs w:val="24"/>
        </w:rPr>
        <w:t>to</w:t>
      </w:r>
      <w:r w:rsidRPr="006E58E8" w:rsidR="00DA7BBA">
        <w:rPr>
          <w:rFonts w:ascii="Times New Roman" w:hAnsi="Times New Roman"/>
          <w:snapToGrid/>
          <w:sz w:val="24"/>
          <w:szCs w:val="24"/>
        </w:rPr>
        <w:t xml:space="preserve"> Appendix G: Input Record Layout</w:t>
      </w:r>
      <w:r w:rsidRPr="006E58E8" w:rsidR="005E6398">
        <w:rPr>
          <w:rFonts w:ascii="Times New Roman" w:hAnsi="Times New Roman"/>
          <w:snapToGrid/>
          <w:sz w:val="24"/>
          <w:szCs w:val="24"/>
        </w:rPr>
        <w:t xml:space="preserve">. </w:t>
      </w:r>
      <w:bookmarkStart w:id="0" w:name="_Hlk147931063"/>
    </w:p>
    <w:p w:rsidR="00F6578E" w:rsidP="00DA7BBA" w14:paraId="15665613" w14:textId="77777777">
      <w:pPr>
        <w:widowControl/>
        <w:ind w:left="360"/>
        <w:rPr>
          <w:rFonts w:ascii="Times New Roman" w:hAnsi="Times New Roman"/>
          <w:snapToGrid/>
          <w:sz w:val="24"/>
          <w:szCs w:val="24"/>
        </w:rPr>
      </w:pPr>
    </w:p>
    <w:p w:rsidR="00DA7BBA" w:rsidRPr="00DA7BBA" w:rsidP="00DA7BBA" w14:paraId="1200DCAA" w14:textId="77777777">
      <w:pPr>
        <w:widowControl/>
        <w:ind w:left="360"/>
        <w:rPr>
          <w:rFonts w:ascii="Times New Roman" w:hAnsi="Times New Roman"/>
          <w:snapToGrid/>
          <w:sz w:val="24"/>
          <w:szCs w:val="24"/>
        </w:rPr>
      </w:pPr>
      <w:r>
        <w:rPr>
          <w:rFonts w:ascii="Times New Roman" w:hAnsi="Times New Roman"/>
          <w:snapToGrid/>
          <w:sz w:val="24"/>
          <w:szCs w:val="24"/>
        </w:rPr>
        <w:t>The</w:t>
      </w:r>
      <w:r w:rsidRPr="006E58E8">
        <w:rPr>
          <w:rFonts w:ascii="Times New Roman" w:hAnsi="Times New Roman"/>
          <w:snapToGrid/>
          <w:sz w:val="24"/>
          <w:szCs w:val="24"/>
        </w:rPr>
        <w:t xml:space="preserve"> estimated number of res</w:t>
      </w:r>
      <w:r w:rsidRPr="006E58E8" w:rsidR="0004766A">
        <w:rPr>
          <w:rFonts w:ascii="Times New Roman" w:hAnsi="Times New Roman"/>
          <w:snapToGrid/>
          <w:sz w:val="24"/>
          <w:szCs w:val="24"/>
        </w:rPr>
        <w:t>ponses</w:t>
      </w:r>
      <w:r w:rsidRPr="006E58E8">
        <w:rPr>
          <w:rFonts w:ascii="Times New Roman" w:hAnsi="Times New Roman"/>
          <w:snapToGrid/>
          <w:sz w:val="24"/>
          <w:szCs w:val="24"/>
        </w:rPr>
        <w:t xml:space="preserve"> </w:t>
      </w:r>
      <w:r w:rsidRPr="006E58E8" w:rsidR="0004766A">
        <w:rPr>
          <w:rFonts w:ascii="Times New Roman" w:hAnsi="Times New Roman"/>
          <w:snapToGrid/>
          <w:sz w:val="24"/>
          <w:szCs w:val="24"/>
        </w:rPr>
        <w:t>decreased</w:t>
      </w:r>
      <w:r w:rsidRPr="006E58E8">
        <w:rPr>
          <w:rFonts w:ascii="Times New Roman" w:hAnsi="Times New Roman"/>
          <w:snapToGrid/>
          <w:sz w:val="24"/>
          <w:szCs w:val="24"/>
        </w:rPr>
        <w:t xml:space="preserve"> based on FCR submissions per state in calendar year 202</w:t>
      </w:r>
      <w:r w:rsidRPr="006E58E8" w:rsidR="0052415A">
        <w:rPr>
          <w:rFonts w:ascii="Times New Roman" w:hAnsi="Times New Roman"/>
          <w:snapToGrid/>
          <w:sz w:val="24"/>
          <w:szCs w:val="24"/>
        </w:rPr>
        <w:t>5</w:t>
      </w:r>
      <w:r>
        <w:rPr>
          <w:rFonts w:ascii="Times New Roman" w:hAnsi="Times New Roman"/>
          <w:snapToGrid/>
          <w:sz w:val="24"/>
          <w:szCs w:val="24"/>
        </w:rPr>
        <w:t xml:space="preserve">, which constitutes an adjustment that resulted in a reduction to the </w:t>
      </w:r>
      <w:r w:rsidRPr="006E58E8">
        <w:rPr>
          <w:rFonts w:ascii="Times New Roman" w:hAnsi="Times New Roman"/>
          <w:snapToGrid/>
          <w:sz w:val="24"/>
          <w:szCs w:val="24"/>
        </w:rPr>
        <w:t>annual burden estimate.</w:t>
      </w:r>
      <w:r w:rsidRPr="00DA7BBA">
        <w:rPr>
          <w:rFonts w:ascii="Times New Roman" w:hAnsi="Times New Roman"/>
          <w:snapToGrid/>
          <w:sz w:val="24"/>
          <w:szCs w:val="24"/>
        </w:rPr>
        <w:t xml:space="preserve"> </w:t>
      </w:r>
      <w:bookmarkEnd w:id="0"/>
    </w:p>
    <w:p w:rsidR="00D60543" w:rsidRPr="004F7B95" w:rsidP="004F7B95" w14:paraId="461E1D5B" w14:textId="77777777">
      <w:pPr>
        <w:widowControl/>
        <w:ind w:left="360"/>
        <w:rPr>
          <w:rFonts w:ascii="Times New Roman" w:hAnsi="Times New Roman"/>
          <w:snapToGrid/>
          <w:sz w:val="24"/>
          <w:szCs w:val="24"/>
        </w:rPr>
      </w:pPr>
    </w:p>
    <w:p w:rsidR="002C3C4F" w:rsidRPr="00817E2B" w:rsidP="00817E2B" w14:paraId="0C58FD5C" w14:textId="77777777">
      <w:pPr>
        <w:widowControl/>
        <w:numPr>
          <w:ilvl w:val="0"/>
          <w:numId w:val="3"/>
        </w:numPr>
        <w:tabs>
          <w:tab w:val="num" w:pos="360"/>
        </w:tabs>
        <w:spacing w:after="120"/>
        <w:ind w:left="360"/>
        <w:rPr>
          <w:rFonts w:ascii="Times New Roman" w:hAnsi="Times New Roman"/>
          <w:b/>
          <w:snapToGrid/>
          <w:sz w:val="24"/>
          <w:szCs w:val="24"/>
        </w:rPr>
      </w:pPr>
      <w:r w:rsidRPr="00817E2B">
        <w:rPr>
          <w:rFonts w:ascii="Times New Roman" w:hAnsi="Times New Roman"/>
          <w:b/>
          <w:snapToGrid/>
          <w:sz w:val="24"/>
          <w:szCs w:val="24"/>
        </w:rPr>
        <w:t xml:space="preserve">Plans for Tabulation and Publication and Project Time Schedule </w:t>
      </w:r>
    </w:p>
    <w:p w:rsidR="005E2BA9" w:rsidRPr="00540797" w:rsidP="005E2BA9" w14:paraId="4CFC68F8" w14:textId="77777777">
      <w:pPr>
        <w:tabs>
          <w:tab w:val="left" w:pos="-720"/>
        </w:tabs>
        <w:suppressAutoHyphens/>
        <w:ind w:left="360"/>
        <w:rPr>
          <w:rFonts w:ascii="Times New Roman" w:hAnsi="Times New Roman"/>
          <w:sz w:val="24"/>
          <w:szCs w:val="24"/>
        </w:rPr>
      </w:pPr>
      <w:r w:rsidRPr="00540797">
        <w:rPr>
          <w:rFonts w:ascii="Times New Roman" w:hAnsi="Times New Roman"/>
          <w:sz w:val="24"/>
          <w:szCs w:val="24"/>
        </w:rPr>
        <w:t xml:space="preserve">Records contained in the FCR are included in the </w:t>
      </w:r>
      <w:r w:rsidR="003F5361">
        <w:rPr>
          <w:rFonts w:ascii="Times New Roman" w:hAnsi="Times New Roman"/>
          <w:sz w:val="24"/>
          <w:szCs w:val="24"/>
        </w:rPr>
        <w:t>OCSE</w:t>
      </w:r>
      <w:r w:rsidRPr="00540797">
        <w:rPr>
          <w:rFonts w:ascii="Times New Roman" w:hAnsi="Times New Roman"/>
          <w:sz w:val="24"/>
          <w:szCs w:val="24"/>
        </w:rPr>
        <w:t xml:space="preserve"> Annual Report to Congress. There are no other planned analyses, tabulations, or publications of the data collected.</w:t>
      </w:r>
    </w:p>
    <w:p w:rsidR="007935D5" w:rsidRPr="004F7B95" w:rsidP="00DE529D" w14:paraId="0A53D4EE" w14:textId="77777777">
      <w:pPr>
        <w:widowControl/>
        <w:ind w:left="360"/>
        <w:rPr>
          <w:rFonts w:ascii="Times New Roman" w:hAnsi="Times New Roman"/>
          <w:snapToGrid/>
          <w:sz w:val="24"/>
          <w:szCs w:val="24"/>
        </w:rPr>
      </w:pPr>
    </w:p>
    <w:p w:rsidR="002C3C4F" w:rsidRPr="00817E2B" w:rsidP="00817E2B" w14:paraId="4D1C51FA" w14:textId="77777777">
      <w:pPr>
        <w:widowControl/>
        <w:numPr>
          <w:ilvl w:val="0"/>
          <w:numId w:val="3"/>
        </w:numPr>
        <w:tabs>
          <w:tab w:val="left" w:pos="360"/>
        </w:tabs>
        <w:spacing w:after="120"/>
        <w:ind w:left="360"/>
        <w:rPr>
          <w:rFonts w:ascii="Times New Roman" w:hAnsi="Times New Roman"/>
          <w:b/>
          <w:snapToGrid/>
          <w:sz w:val="24"/>
          <w:szCs w:val="24"/>
        </w:rPr>
      </w:pPr>
      <w:r w:rsidRPr="00817E2B">
        <w:rPr>
          <w:rFonts w:ascii="Times New Roman" w:hAnsi="Times New Roman"/>
          <w:b/>
          <w:snapToGrid/>
          <w:sz w:val="24"/>
          <w:szCs w:val="24"/>
        </w:rPr>
        <w:t xml:space="preserve">Reason(s) Display of OMB Expiration Date is Inappropriate </w:t>
      </w:r>
    </w:p>
    <w:p w:rsidR="00C7400F" w:rsidRPr="00540797" w:rsidP="00C7400F" w14:paraId="5281C168" w14:textId="77777777">
      <w:pPr>
        <w:tabs>
          <w:tab w:val="left" w:pos="-720"/>
        </w:tabs>
        <w:suppressAutoHyphens/>
        <w:rPr>
          <w:rFonts w:ascii="Times New Roman" w:hAnsi="Times New Roman"/>
          <w:sz w:val="24"/>
          <w:szCs w:val="24"/>
        </w:rPr>
      </w:pPr>
      <w:r w:rsidRPr="00540797">
        <w:rPr>
          <w:rFonts w:ascii="Times New Roman" w:hAnsi="Times New Roman"/>
          <w:sz w:val="24"/>
          <w:szCs w:val="24"/>
        </w:rPr>
        <w:t xml:space="preserve">      Not applicable.</w:t>
      </w:r>
    </w:p>
    <w:p w:rsidR="00D60543" w:rsidRPr="004F7B95" w:rsidP="00DE529D" w14:paraId="56E58799" w14:textId="77777777">
      <w:pPr>
        <w:widowControl/>
        <w:ind w:left="360" w:hanging="90"/>
        <w:rPr>
          <w:rFonts w:ascii="Times New Roman" w:hAnsi="Times New Roman"/>
          <w:snapToGrid/>
          <w:sz w:val="24"/>
          <w:szCs w:val="24"/>
        </w:rPr>
      </w:pPr>
    </w:p>
    <w:p w:rsidR="002C3C4F" w:rsidRPr="00817E2B" w:rsidP="00817E2B" w14:paraId="3E8FEA19" w14:textId="77777777">
      <w:pPr>
        <w:widowControl/>
        <w:numPr>
          <w:ilvl w:val="0"/>
          <w:numId w:val="3"/>
        </w:numPr>
        <w:tabs>
          <w:tab w:val="num" w:pos="360"/>
        </w:tabs>
        <w:spacing w:after="120"/>
        <w:ind w:left="360"/>
        <w:rPr>
          <w:rFonts w:ascii="Times New Roman" w:hAnsi="Times New Roman"/>
          <w:b/>
          <w:snapToGrid/>
          <w:sz w:val="24"/>
          <w:szCs w:val="24"/>
        </w:rPr>
      </w:pPr>
      <w:r w:rsidRPr="00817E2B">
        <w:rPr>
          <w:rFonts w:ascii="Times New Roman" w:hAnsi="Times New Roman"/>
          <w:b/>
          <w:snapToGrid/>
          <w:sz w:val="24"/>
          <w:szCs w:val="24"/>
        </w:rPr>
        <w:t>Exceptions to Certification for Paperwork Reduction Act Submissions</w:t>
      </w:r>
    </w:p>
    <w:p w:rsidR="00BA14F8" w:rsidRPr="00540797" w:rsidP="00BA14F8" w14:paraId="3214A20A" w14:textId="77777777">
      <w:pPr>
        <w:tabs>
          <w:tab w:val="left" w:pos="-720"/>
        </w:tabs>
        <w:suppressAutoHyphens/>
        <w:rPr>
          <w:rFonts w:ascii="Times New Roman" w:hAnsi="Times New Roman"/>
          <w:b/>
          <w:bCs/>
          <w:sz w:val="24"/>
          <w:szCs w:val="24"/>
        </w:rPr>
      </w:pPr>
      <w:r w:rsidRPr="00540797">
        <w:rPr>
          <w:rFonts w:ascii="Times New Roman" w:hAnsi="Times New Roman"/>
          <w:b/>
          <w:bCs/>
          <w:sz w:val="24"/>
          <w:szCs w:val="24"/>
        </w:rPr>
        <w:t xml:space="preserve">      </w:t>
      </w:r>
      <w:r w:rsidRPr="00540797">
        <w:rPr>
          <w:rFonts w:ascii="Times New Roman" w:hAnsi="Times New Roman"/>
          <w:sz w:val="24"/>
          <w:szCs w:val="24"/>
        </w:rPr>
        <w:t xml:space="preserve">Not applicable. </w:t>
      </w:r>
    </w:p>
    <w:p w:rsidR="007935D5" w:rsidRPr="004F7B95" w:rsidP="00DE529D" w14:paraId="5C99351E" w14:textId="77777777">
      <w:pPr>
        <w:widowControl/>
        <w:ind w:left="360"/>
        <w:rPr>
          <w:rFonts w:ascii="Times New Roman" w:hAnsi="Times New Roman"/>
          <w:b/>
          <w:bCs/>
          <w:snapToGrid/>
          <w:sz w:val="24"/>
          <w:szCs w:val="24"/>
        </w:rPr>
      </w:pPr>
    </w:p>
    <w:p w:rsidR="007935D5" w:rsidRPr="004F7B95" w:rsidP="00DE529D" w14:paraId="7C97B7C8" w14:textId="77777777">
      <w:pPr>
        <w:widowControl/>
        <w:ind w:left="360"/>
        <w:rPr>
          <w:rFonts w:ascii="Times New Roman" w:hAnsi="Times New Roman"/>
          <w:b/>
          <w:bCs/>
          <w:snapToGrid/>
          <w:sz w:val="24"/>
          <w:szCs w:val="24"/>
        </w:rPr>
      </w:pPr>
    </w:p>
    <w:p w:rsidR="007935D5" w:rsidRPr="004F7B95" w:rsidP="00DE529D" w14:paraId="63726578" w14:textId="77777777">
      <w:pPr>
        <w:widowControl/>
        <w:ind w:left="360"/>
        <w:rPr>
          <w:rFonts w:ascii="Times New Roman" w:hAnsi="Times New Roman"/>
          <w:b/>
          <w:bCs/>
          <w:snapToGrid/>
          <w:sz w:val="24"/>
          <w:szCs w:val="24"/>
        </w:rPr>
      </w:pPr>
    </w:p>
    <w:p w:rsidR="00597E7F" w:rsidP="004753BB" w14:paraId="36ABA980" w14:textId="77777777">
      <w:pPr>
        <w:pStyle w:val="ReportCover-Title"/>
        <w:rPr>
          <w:rFonts w:ascii="Times New Roman" w:hAnsi="Times New Roman"/>
          <w:b w:val="0"/>
          <w:bCs/>
          <w:sz w:val="24"/>
          <w:szCs w:val="24"/>
        </w:rPr>
      </w:pPr>
    </w:p>
    <w:sectPr w:rsidSect="00A918E4">
      <w:headerReference w:type="even" r:id="rId10"/>
      <w:headerReference w:type="default" r:id="rId11"/>
      <w:footerReference w:type="even" r:id="rId12"/>
      <w:footerReference w:type="default" r:id="rId13"/>
      <w:headerReference w:type="first" r:id="rId14"/>
      <w:footerReference w:type="first" r:id="rId15"/>
      <w:endnotePr>
        <w:numFmt w:val="decimal"/>
      </w:endnotePr>
      <w:pgSz w:w="12240" w:h="15840"/>
      <w:pgMar w:top="1152" w:right="1440" w:bottom="864" w:left="1440" w:header="1440" w:footer="144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E57CE0" w14:paraId="44BE6864" w14:textId="77777777">
      <w:pPr>
        <w:spacing w:line="20" w:lineRule="exact"/>
        <w:rPr>
          <w:sz w:val="24"/>
        </w:rPr>
      </w:pPr>
    </w:p>
  </w:endnote>
  <w:endnote w:type="continuationSeparator" w:id="1">
    <w:p w:rsidR="00E57CE0" w14:paraId="38392071" w14:textId="77777777">
      <w:r>
        <w:rPr>
          <w:sz w:val="24"/>
        </w:rPr>
        <w:t xml:space="preserve"> </w:t>
      </w:r>
    </w:p>
  </w:endnote>
  <w:endnote w:type="continuationNotice" w:id="2">
    <w:p w:rsidR="00E57CE0" w14:paraId="1369D626" w14:textId="77777777">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F45CE" w14:paraId="01D733D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C1C23" w14:paraId="691330EB" w14:textId="77777777">
    <w:pPr>
      <w:spacing w:before="140" w:line="100" w:lineRule="exact"/>
      <w:rPr>
        <w:sz w:val="10"/>
      </w:rPr>
    </w:pPr>
  </w:p>
  <w:p w:rsidR="00DC1C23" w14:paraId="20488D5A" w14:textId="77777777">
    <w:pPr>
      <w:tabs>
        <w:tab w:val="left" w:pos="-720"/>
      </w:tabs>
      <w:suppressAutoHyphens/>
      <w:rPr>
        <w:sz w:val="24"/>
      </w:rPr>
    </w:pPr>
  </w:p>
  <w:p w:rsidR="00DC1C23" w14:paraId="1A637157" w14:textId="77777777">
    <w:pPr>
      <w:tabs>
        <w:tab w:val="left" w:pos="-720"/>
      </w:tabs>
      <w:suppressAutoHyphens/>
      <w:rPr>
        <w:sz w:val="24"/>
      </w:rPr>
    </w:pPr>
    <w:r>
      <w:rPr>
        <w:noProof/>
        <w:snapToGrid/>
      </w:rPr>
      <mc:AlternateContent>
        <mc:Choice Requires="wps">
          <w:drawing>
            <wp:anchor distT="0" distB="0" distL="114300" distR="114300" simplePos="0" relativeHeight="251658240" behindDoc="1" locked="0" layoutInCell="0" allowOverlap="1">
              <wp:simplePos x="0" y="0"/>
              <wp:positionH relativeFrom="margin">
                <wp:posOffset>19050</wp:posOffset>
              </wp:positionH>
              <wp:positionV relativeFrom="paragraph">
                <wp:posOffset>152400</wp:posOffset>
              </wp:positionV>
              <wp:extent cx="5905500" cy="152400"/>
              <wp:effectExtent l="0" t="0" r="0" b="0"/>
              <wp:wrapNone/>
              <wp:docPr id="1" name="Rectangle 1"/>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905500" cy="152400"/>
                      </a:xfrm>
                      <a:prstGeom prst="rect">
                        <a:avLst/>
                      </a:prstGeom>
                      <a:noFill/>
                      <a:ln>
                        <a:noFill/>
                      </a:ln>
                      <a:effectLst/>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0">
                            <a:solidFill>
                              <a:srgbClr val="000000"/>
                            </a:solidFill>
                            <a:miter lim="800000"/>
                            <a:headEnd/>
                            <a:tailEnd/>
                          </a14:hiddenLine>
                        </a:ext>
                        <a:ext xmlns:a="http://schemas.openxmlformats.org/drawingml/2006/main" uri="{AF507438-7753-43E0-B8FC-AC1667EBCBE1}">
                          <a14:hiddenEffects xmlns:a14="http://schemas.microsoft.com/office/drawing/2010/main">
                            <a:effectLst/>
                          </a14:hiddenEffects>
                        </a:ext>
                      </a:extLst>
                    </wps:spPr>
                    <wps:txbx>
                      <w:txbxContent>
                        <w:p w:rsidR="00DC1C23" w14:textId="77777777">
                          <w:pPr>
                            <w:tabs>
                              <w:tab w:val="center" w:pos="4650"/>
                            </w:tabs>
                            <w:suppressAutoHyphens/>
                            <w:jc w:val="both"/>
                            <w:rPr>
                              <w:sz w:val="24"/>
                            </w:rPr>
                          </w:pPr>
                          <w:r>
                            <w:rPr>
                              <w:sz w:val="24"/>
                            </w:rPr>
                            <w:tab/>
                          </w:r>
                          <w:r>
                            <w:rPr>
                              <w:sz w:val="24"/>
                            </w:rPr>
                            <w:fldChar w:fldCharType="begin"/>
                          </w:r>
                          <w:r>
                            <w:rPr>
                              <w:sz w:val="24"/>
                            </w:rPr>
                            <w:instrText>page \* arabic</w:instrText>
                          </w:r>
                          <w:r>
                            <w:rPr>
                              <w:sz w:val="24"/>
                            </w:rPr>
                            <w:fldChar w:fldCharType="separate"/>
                          </w:r>
                          <w:r w:rsidR="00EC26A5">
                            <w:rPr>
                              <w:noProof/>
                              <w:sz w:val="24"/>
                            </w:rPr>
                            <w:t>6</w:t>
                          </w:r>
                          <w:r>
                            <w:rPr>
                              <w:sz w:val="24"/>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rect id="Rectangle 1" o:spid="_x0000_s2049" style="width:465pt;height:12pt;margin-top:12pt;margin-left:1.5pt;mso-height-percent:0;mso-height-relative:page;mso-position-horizontal-relative:margin;mso-width-percent:0;mso-width-relative:page;mso-wrap-distance-bottom:0;mso-wrap-distance-left:9pt;mso-wrap-distance-right:9pt;mso-wrap-distance-top:0;mso-wrap-style:square;position:absolute;visibility:visible;v-text-anchor:top;z-index:-251657216" o:allowincell="f" filled="f" stroked="f">
              <v:textbox inset="0,0,0,0">
                <w:txbxContent>
                  <w:p w:rsidR="00DC1C23" w14:paraId="5EABD1F7" w14:textId="77777777">
                    <w:pPr>
                      <w:tabs>
                        <w:tab w:val="center" w:pos="4650"/>
                      </w:tabs>
                      <w:suppressAutoHyphens/>
                      <w:jc w:val="both"/>
                      <w:rPr>
                        <w:sz w:val="24"/>
                      </w:rPr>
                    </w:pPr>
                    <w:r>
                      <w:rPr>
                        <w:sz w:val="24"/>
                      </w:rPr>
                      <w:tab/>
                    </w:r>
                    <w:r>
                      <w:rPr>
                        <w:sz w:val="24"/>
                      </w:rPr>
                      <w:fldChar w:fldCharType="begin"/>
                    </w:r>
                    <w:r>
                      <w:rPr>
                        <w:sz w:val="24"/>
                      </w:rPr>
                      <w:instrText>page \* arabic</w:instrText>
                    </w:r>
                    <w:r>
                      <w:rPr>
                        <w:sz w:val="24"/>
                      </w:rPr>
                      <w:fldChar w:fldCharType="separate"/>
                    </w:r>
                    <w:r w:rsidR="00EC26A5">
                      <w:rPr>
                        <w:noProof/>
                        <w:sz w:val="24"/>
                      </w:rPr>
                      <w:t>6</w:t>
                    </w:r>
                    <w:r>
                      <w:rPr>
                        <w:sz w:val="24"/>
                      </w:rPr>
                      <w:fldChar w:fldCharType="end"/>
                    </w:r>
                  </w:p>
                </w:txbxContent>
              </v:textbox>
              <w10:wrap anchorx="margin"/>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F45CE" w14:paraId="58CF5295"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57CE0" w14:paraId="705C04E5" w14:textId="77777777">
      <w:r>
        <w:rPr>
          <w:sz w:val="24"/>
        </w:rPr>
        <w:separator/>
      </w:r>
    </w:p>
  </w:footnote>
  <w:footnote w:type="continuationSeparator" w:id="1">
    <w:p w:rsidR="00E57CE0" w14:paraId="20F92E4F" w14:textId="77777777">
      <w:r>
        <w:continuationSeparator/>
      </w:r>
    </w:p>
  </w:footnote>
  <w:footnote w:id="2">
    <w:p w:rsidR="00BC3FE2" w:rsidRPr="005C1827" w:rsidP="005C1827" w14:paraId="03BE5F4B" w14:textId="77777777">
      <w:pPr>
        <w:widowControl/>
        <w:spacing w:line="278" w:lineRule="auto"/>
        <w:rPr>
          <w:rFonts w:ascii="Times New Roman" w:hAnsi="Times New Roman"/>
          <w:sz w:val="24"/>
          <w:szCs w:val="24"/>
        </w:rPr>
      </w:pPr>
      <w:r w:rsidRPr="005C1827">
        <w:rPr>
          <w:rStyle w:val="FootnoteReference"/>
          <w:rFonts w:ascii="Times New Roman" w:hAnsi="Times New Roman"/>
          <w:sz w:val="24"/>
          <w:szCs w:val="24"/>
        </w:rPr>
        <w:footnoteRef/>
      </w:r>
      <w:r w:rsidRPr="005C1827">
        <w:rPr>
          <w:rFonts w:ascii="Times New Roman" w:hAnsi="Times New Roman"/>
          <w:sz w:val="24"/>
          <w:szCs w:val="24"/>
        </w:rPr>
        <w:t xml:space="preserve"> </w:t>
      </w:r>
      <w:r w:rsidRPr="005C1827" w:rsidR="00F733BB">
        <w:rPr>
          <w:rFonts w:ascii="Times New Roman" w:hAnsi="Times New Roman"/>
          <w:sz w:val="24"/>
          <w:szCs w:val="24"/>
        </w:rPr>
        <w:t>Number of responses per respondent is the average number of submissions to the FCR per state in Calendar Year 2025.</w:t>
      </w:r>
    </w:p>
  </w:footnote>
  <w:footnote w:id="3">
    <w:p w:rsidR="00F733BB" w:rsidRPr="005C1827" w:rsidP="005C1827" w14:paraId="395A7166" w14:textId="77777777">
      <w:pPr>
        <w:widowControl/>
        <w:spacing w:line="278" w:lineRule="auto"/>
        <w:rPr>
          <w:rFonts w:ascii="Times New Roman" w:hAnsi="Times New Roman"/>
          <w:sz w:val="24"/>
          <w:szCs w:val="24"/>
        </w:rPr>
      </w:pPr>
      <w:r w:rsidRPr="005C1827">
        <w:rPr>
          <w:rStyle w:val="FootnoteReference"/>
          <w:rFonts w:ascii="Times New Roman" w:hAnsi="Times New Roman"/>
          <w:sz w:val="24"/>
          <w:szCs w:val="24"/>
        </w:rPr>
        <w:footnoteRef/>
      </w:r>
      <w:r w:rsidRPr="005C1827">
        <w:rPr>
          <w:rFonts w:ascii="Times New Roman" w:hAnsi="Times New Roman"/>
          <w:sz w:val="24"/>
          <w:szCs w:val="24"/>
        </w:rPr>
        <w:t xml:space="preserve"> </w:t>
      </w:r>
      <w:r w:rsidRPr="005C1827" w:rsidR="00BB3DAE">
        <w:rPr>
          <w:rFonts w:ascii="Times New Roman" w:hAnsi="Times New Roman"/>
          <w:sz w:val="24"/>
          <w:szCs w:val="24"/>
        </w:rPr>
        <w:t>Estimated transmission time is 2 minutes. For the hourly calculation, use 2/60 or 0.0333.</w:t>
      </w:r>
    </w:p>
  </w:footnote>
  <w:footnote w:id="4">
    <w:p w:rsidR="00BB3DAE" w:rsidRPr="005C1827" w:rsidP="005C1827" w14:paraId="5DBD35E3" w14:textId="77777777">
      <w:pPr>
        <w:pStyle w:val="FootnoteText"/>
        <w:rPr>
          <w:rFonts w:ascii="Times New Roman" w:hAnsi="Times New Roman"/>
          <w:szCs w:val="24"/>
        </w:rPr>
      </w:pPr>
      <w:r w:rsidRPr="005C1827">
        <w:rPr>
          <w:rStyle w:val="FootnoteReference"/>
          <w:rFonts w:ascii="Times New Roman" w:hAnsi="Times New Roman"/>
          <w:szCs w:val="24"/>
        </w:rPr>
        <w:footnoteRef/>
      </w:r>
      <w:r w:rsidRPr="005C1827">
        <w:rPr>
          <w:rFonts w:ascii="Times New Roman" w:hAnsi="Times New Roman"/>
          <w:szCs w:val="24"/>
        </w:rPr>
        <w:t xml:space="preserve"> </w:t>
      </w:r>
      <w:r w:rsidRPr="005C1827" w:rsidR="004309AC">
        <w:rPr>
          <w:rFonts w:ascii="Times New Roman" w:hAnsi="Times New Roman"/>
          <w:szCs w:val="24"/>
        </w:rPr>
        <w:t>54 respondents submit an average of 390 responses per year multiplied by the transmission time of 0.0333 minutes for an annual total of 701 burden hours (rounded).</w:t>
      </w:r>
    </w:p>
  </w:footnote>
  <w:footnote w:id="5">
    <w:p w:rsidR="00ED6457" w:rsidRPr="005C1827" w:rsidP="005C1827" w14:paraId="3EC92B84" w14:textId="396B6DA4">
      <w:pPr>
        <w:pStyle w:val="FootnoteText"/>
        <w:rPr>
          <w:rFonts w:ascii="Times New Roman" w:hAnsi="Times New Roman"/>
          <w:szCs w:val="24"/>
        </w:rPr>
      </w:pPr>
      <w:r w:rsidRPr="005C1827">
        <w:rPr>
          <w:rStyle w:val="FootnoteReference"/>
          <w:rFonts w:ascii="Times New Roman" w:hAnsi="Times New Roman"/>
          <w:szCs w:val="24"/>
        </w:rPr>
        <w:footnoteRef/>
      </w:r>
      <w:r w:rsidRPr="005C1827">
        <w:rPr>
          <w:rFonts w:ascii="Times New Roman" w:hAnsi="Times New Roman"/>
          <w:szCs w:val="24"/>
        </w:rPr>
        <w:t xml:space="preserve"> </w:t>
      </w:r>
      <w:r w:rsidRPr="005C1827" w:rsidR="001A038F">
        <w:rPr>
          <w:rFonts w:ascii="Times New Roman" w:hAnsi="Times New Roman"/>
          <w:szCs w:val="24"/>
        </w:rPr>
        <w:t xml:space="preserve">60 minutes, or 1 burden hour, multiplied by $12 per CPU minute is $720 per burden </w:t>
      </w:r>
      <w:r w:rsidRPr="005C1827" w:rsidR="001A038F">
        <w:rPr>
          <w:rFonts w:ascii="Times New Roman" w:hAnsi="Times New Roman"/>
          <w:szCs w:val="24"/>
        </w:rPr>
        <w:t>hour</w:t>
      </w:r>
      <w:r w:rsidR="001A038F">
        <w:rPr>
          <w:rFonts w:ascii="Times New Roman" w:hAnsi="Times New Roman"/>
          <w:szCs w:val="24"/>
        </w:rPr>
        <w:t>.</w:t>
      </w:r>
    </w:p>
  </w:footnote>
  <w:footnote w:id="6">
    <w:p w:rsidR="005B5A63" w:rsidRPr="005C1827" w:rsidP="005C1827" w14:paraId="46974FED" w14:textId="0FDA012A">
      <w:pPr>
        <w:pStyle w:val="FootnoteText"/>
        <w:rPr>
          <w:rFonts w:ascii="Times New Roman" w:hAnsi="Times New Roman"/>
          <w:szCs w:val="24"/>
        </w:rPr>
      </w:pPr>
      <w:r w:rsidRPr="005C1827">
        <w:rPr>
          <w:rStyle w:val="FootnoteReference"/>
          <w:rFonts w:ascii="Times New Roman" w:hAnsi="Times New Roman"/>
          <w:szCs w:val="24"/>
        </w:rPr>
        <w:footnoteRef/>
      </w:r>
      <w:r w:rsidRPr="005C1827">
        <w:rPr>
          <w:rFonts w:ascii="Times New Roman" w:hAnsi="Times New Roman"/>
          <w:szCs w:val="24"/>
        </w:rPr>
        <w:t xml:space="preserve"> </w:t>
      </w:r>
      <w:r w:rsidRPr="005C1827" w:rsidR="001A038F">
        <w:rPr>
          <w:rFonts w:ascii="Times New Roman" w:hAnsi="Times New Roman"/>
          <w:szCs w:val="24"/>
        </w:rPr>
        <w:t xml:space="preserve">Total costs of $504,720 divided by the number of respondents (54) </w:t>
      </w:r>
      <w:r w:rsidRPr="005C1827" w:rsidR="001A038F">
        <w:rPr>
          <w:rFonts w:ascii="Times New Roman" w:hAnsi="Times New Roman"/>
          <w:szCs w:val="24"/>
        </w:rPr>
        <w:t>is</w:t>
      </w:r>
      <w:r w:rsidRPr="005C1827" w:rsidR="001A038F">
        <w:rPr>
          <w:rFonts w:ascii="Times New Roman" w:hAnsi="Times New Roman"/>
          <w:szCs w:val="24"/>
        </w:rPr>
        <w:t xml:space="preserve"> an annual cost per respondent of $9,347.</w:t>
      </w:r>
    </w:p>
  </w:footnote>
  <w:footnote w:id="7">
    <w:p w:rsidR="00915630" w:rsidP="005C1827" w14:paraId="35E2234C" w14:textId="77777777">
      <w:pPr>
        <w:pStyle w:val="FootnoteText"/>
      </w:pPr>
      <w:r w:rsidRPr="005C1827">
        <w:rPr>
          <w:rStyle w:val="FootnoteReference"/>
          <w:rFonts w:ascii="Times New Roman" w:hAnsi="Times New Roman"/>
          <w:szCs w:val="24"/>
        </w:rPr>
        <w:footnoteRef/>
      </w:r>
      <w:r w:rsidRPr="005C1827">
        <w:rPr>
          <w:rFonts w:ascii="Times New Roman" w:hAnsi="Times New Roman"/>
          <w:szCs w:val="24"/>
        </w:rPr>
        <w:t xml:space="preserve"> </w:t>
      </w:r>
      <w:r w:rsidRPr="009B5B1C" w:rsidR="009B5B1C">
        <w:rPr>
          <w:rFonts w:ascii="Times New Roman" w:hAnsi="Times New Roman"/>
          <w:szCs w:val="24"/>
        </w:rPr>
        <w:t>To calculate the total annual cost of $504,720: 701 respondent hours multiplied by $720 (60 minutes at $12 per CPU minute</w:t>
      </w:r>
      <w:r w:rsidR="00E0606C">
        <w:rPr>
          <w:rFonts w:ascii="Times New Roman" w:hAnsi="Times New Roman"/>
          <w:szCs w:val="24"/>
        </w:rPr>
        <w:t>)</w:t>
      </w:r>
      <w:r w:rsidR="002A569B">
        <w:rPr>
          <w:rFonts w:ascii="Times New Roman" w:hAnsi="Times New Roman"/>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F45CE" w14:paraId="6D6B0B4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F45CE" w14:paraId="24D94710"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F45CE" w14:paraId="3A56B28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31D1065"/>
    <w:multiLevelType w:val="multilevel"/>
    <w:tmpl w:val="2D883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3243632"/>
    <w:multiLevelType w:val="hybridMultilevel"/>
    <w:tmpl w:val="D0D4EF7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
    <w:nsid w:val="08456982"/>
    <w:multiLevelType w:val="hybridMultilevel"/>
    <w:tmpl w:val="55700A1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27505A31"/>
    <w:multiLevelType w:val="hybridMultilevel"/>
    <w:tmpl w:val="A88C9C9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28074CDB"/>
    <w:multiLevelType w:val="hybridMultilevel"/>
    <w:tmpl w:val="901E570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2D58510B"/>
    <w:multiLevelType w:val="multilevel"/>
    <w:tmpl w:val="7340CC9A"/>
    <w:lvl w:ilvl="0">
      <w:start w:val="1"/>
      <w:numFmt w:val="decimal"/>
      <w:lvlText w:val="%1."/>
      <w:lvlJc w:val="left"/>
      <w:pPr>
        <w:tabs>
          <w:tab w:val="num" w:pos="720"/>
        </w:tabs>
        <w:ind w:left="720" w:hanging="360"/>
      </w:pPr>
      <w:rPr>
        <w:rFonts w:ascii="Times New Roman" w:hAnsi="Times New Roman" w:cs="Times New Roman" w:hint="default"/>
        <w:sz w:val="24"/>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EAE6317"/>
    <w:multiLevelType w:val="hybridMultilevel"/>
    <w:tmpl w:val="5CC443D8"/>
    <w:lvl w:ilvl="0">
      <w:start w:val="1"/>
      <w:numFmt w:val="bullet"/>
      <w:lvlText w:val=""/>
      <w:lvlJc w:val="left"/>
      <w:pPr>
        <w:ind w:left="1140" w:hanging="360"/>
      </w:pPr>
      <w:rPr>
        <w:rFonts w:ascii="Symbol" w:hAnsi="Symbol" w:hint="default"/>
      </w:rPr>
    </w:lvl>
    <w:lvl w:ilvl="1" w:tentative="1">
      <w:start w:val="1"/>
      <w:numFmt w:val="bullet"/>
      <w:lvlText w:val="o"/>
      <w:lvlJc w:val="left"/>
      <w:pPr>
        <w:ind w:left="1860" w:hanging="360"/>
      </w:pPr>
      <w:rPr>
        <w:rFonts w:ascii="Courier New" w:hAnsi="Courier New" w:cs="Courier New" w:hint="default"/>
      </w:rPr>
    </w:lvl>
    <w:lvl w:ilvl="2" w:tentative="1">
      <w:start w:val="1"/>
      <w:numFmt w:val="bullet"/>
      <w:lvlText w:val=""/>
      <w:lvlJc w:val="left"/>
      <w:pPr>
        <w:ind w:left="2580" w:hanging="360"/>
      </w:pPr>
      <w:rPr>
        <w:rFonts w:ascii="Wingdings" w:hAnsi="Wingdings" w:hint="default"/>
      </w:rPr>
    </w:lvl>
    <w:lvl w:ilvl="3" w:tentative="1">
      <w:start w:val="1"/>
      <w:numFmt w:val="bullet"/>
      <w:lvlText w:val=""/>
      <w:lvlJc w:val="left"/>
      <w:pPr>
        <w:ind w:left="3300" w:hanging="360"/>
      </w:pPr>
      <w:rPr>
        <w:rFonts w:ascii="Symbol" w:hAnsi="Symbol" w:hint="default"/>
      </w:rPr>
    </w:lvl>
    <w:lvl w:ilvl="4" w:tentative="1">
      <w:start w:val="1"/>
      <w:numFmt w:val="bullet"/>
      <w:lvlText w:val="o"/>
      <w:lvlJc w:val="left"/>
      <w:pPr>
        <w:ind w:left="4020" w:hanging="360"/>
      </w:pPr>
      <w:rPr>
        <w:rFonts w:ascii="Courier New" w:hAnsi="Courier New" w:cs="Courier New" w:hint="default"/>
      </w:rPr>
    </w:lvl>
    <w:lvl w:ilvl="5" w:tentative="1">
      <w:start w:val="1"/>
      <w:numFmt w:val="bullet"/>
      <w:lvlText w:val=""/>
      <w:lvlJc w:val="left"/>
      <w:pPr>
        <w:ind w:left="4740" w:hanging="360"/>
      </w:pPr>
      <w:rPr>
        <w:rFonts w:ascii="Wingdings" w:hAnsi="Wingdings" w:hint="default"/>
      </w:rPr>
    </w:lvl>
    <w:lvl w:ilvl="6" w:tentative="1">
      <w:start w:val="1"/>
      <w:numFmt w:val="bullet"/>
      <w:lvlText w:val=""/>
      <w:lvlJc w:val="left"/>
      <w:pPr>
        <w:ind w:left="5460" w:hanging="360"/>
      </w:pPr>
      <w:rPr>
        <w:rFonts w:ascii="Symbol" w:hAnsi="Symbol" w:hint="default"/>
      </w:rPr>
    </w:lvl>
    <w:lvl w:ilvl="7" w:tentative="1">
      <w:start w:val="1"/>
      <w:numFmt w:val="bullet"/>
      <w:lvlText w:val="o"/>
      <w:lvlJc w:val="left"/>
      <w:pPr>
        <w:ind w:left="6180" w:hanging="360"/>
      </w:pPr>
      <w:rPr>
        <w:rFonts w:ascii="Courier New" w:hAnsi="Courier New" w:cs="Courier New" w:hint="default"/>
      </w:rPr>
    </w:lvl>
    <w:lvl w:ilvl="8" w:tentative="1">
      <w:start w:val="1"/>
      <w:numFmt w:val="bullet"/>
      <w:lvlText w:val=""/>
      <w:lvlJc w:val="left"/>
      <w:pPr>
        <w:ind w:left="6900" w:hanging="360"/>
      </w:pPr>
      <w:rPr>
        <w:rFonts w:ascii="Wingdings" w:hAnsi="Wingdings" w:hint="default"/>
      </w:rPr>
    </w:lvl>
  </w:abstractNum>
  <w:abstractNum w:abstractNumId="7">
    <w:nsid w:val="480C2FFC"/>
    <w:multiLevelType w:val="hybridMultilevel"/>
    <w:tmpl w:val="2812C60E"/>
    <w:lvl w:ilvl="0">
      <w:start w:val="2"/>
      <w:numFmt w:val="bullet"/>
      <w:lvlText w:val="-"/>
      <w:lvlJc w:val="left"/>
      <w:pPr>
        <w:ind w:left="720" w:hanging="360"/>
      </w:pPr>
      <w:rPr>
        <w:rFonts w:ascii="inherit" w:eastAsia="Times New Roman" w:hAnsi="inherit"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49FB5CC7"/>
    <w:multiLevelType w:val="hybridMultilevel"/>
    <w:tmpl w:val="27DC8DF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4B2A3E42"/>
    <w:multiLevelType w:val="hybridMultilevel"/>
    <w:tmpl w:val="856AA278"/>
    <w:lvl w:ilvl="0">
      <w:start w:val="2"/>
      <w:numFmt w:val="bullet"/>
      <w:lvlText w:val="-"/>
      <w:lvlJc w:val="left"/>
      <w:pPr>
        <w:ind w:left="720" w:hanging="360"/>
      </w:pPr>
      <w:rPr>
        <w:rFonts w:ascii="inherit" w:eastAsia="Times New Roman" w:hAnsi="inherit"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4C011083"/>
    <w:multiLevelType w:val="hybridMultilevel"/>
    <w:tmpl w:val="81A627C8"/>
    <w:lvl w:ilvl="0">
      <w:start w:val="1"/>
      <w:numFmt w:val="decimal"/>
      <w:lvlText w:val="%1."/>
      <w:lvlJc w:val="left"/>
      <w:pPr>
        <w:ind w:left="720" w:hanging="360"/>
      </w:pPr>
      <w:rPr>
        <w:rFonts w:ascii="Courier New" w:eastAsia="Times New Roman" w:hAnsi="Courier New" w:cs="Times New Roman"/>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4C691CD3"/>
    <w:multiLevelType w:val="hybridMultilevel"/>
    <w:tmpl w:val="4772571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4E3347D5"/>
    <w:multiLevelType w:val="hybridMultilevel"/>
    <w:tmpl w:val="DA14AF8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3">
    <w:nsid w:val="54BA30C0"/>
    <w:multiLevelType w:val="hybridMultilevel"/>
    <w:tmpl w:val="0380825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557E789B"/>
    <w:multiLevelType w:val="hybridMultilevel"/>
    <w:tmpl w:val="934EAC54"/>
    <w:lvl w:ilvl="0">
      <w:start w:val="1"/>
      <w:numFmt w:val="upperLetter"/>
      <w:lvlText w:val="%1."/>
      <w:lvlJc w:val="left"/>
      <w:pPr>
        <w:tabs>
          <w:tab w:val="num" w:pos="600"/>
        </w:tabs>
        <w:ind w:left="600" w:hanging="60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5">
    <w:nsid w:val="59AF5C32"/>
    <w:multiLevelType w:val="hybridMultilevel"/>
    <w:tmpl w:val="A95CCA54"/>
    <w:lvl w:ilvl="0">
      <w:start w:val="21"/>
      <w:numFmt w:val="bullet"/>
      <w:lvlText w:val="-"/>
      <w:lvlJc w:val="left"/>
      <w:pPr>
        <w:ind w:left="720" w:hanging="360"/>
      </w:pPr>
      <w:rPr>
        <w:rFonts w:ascii="Courier New" w:eastAsia="Times New Roman"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59FA1BD6"/>
    <w:multiLevelType w:val="multilevel"/>
    <w:tmpl w:val="1D2A3A14"/>
    <w:lvl w:ilvl="0">
      <w:start w:val="1"/>
      <w:numFmt w:val="decimal"/>
      <w:lvlText w:val="%1."/>
      <w:lvlJc w:val="left"/>
      <w:pPr>
        <w:tabs>
          <w:tab w:val="num" w:pos="1530"/>
        </w:tabs>
        <w:ind w:left="153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E9C4002"/>
    <w:multiLevelType w:val="hybridMultilevel"/>
    <w:tmpl w:val="F4D4EB74"/>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636015E3"/>
    <w:multiLevelType w:val="multilevel"/>
    <w:tmpl w:val="BE38D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64FA1B74"/>
    <w:multiLevelType w:val="hybridMultilevel"/>
    <w:tmpl w:val="ED9C338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0">
    <w:nsid w:val="6E753B28"/>
    <w:multiLevelType w:val="hybridMultilevel"/>
    <w:tmpl w:val="5ACE05CE"/>
    <w:lvl w:ilvl="0">
      <w:start w:val="2"/>
      <w:numFmt w:val="bullet"/>
      <w:lvlText w:val="-"/>
      <w:lvlJc w:val="left"/>
      <w:pPr>
        <w:ind w:left="720" w:hanging="360"/>
      </w:pPr>
      <w:rPr>
        <w:rFonts w:ascii="inherit" w:eastAsia="Times New Roman" w:hAnsi="inherit"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6FA00B98"/>
    <w:multiLevelType w:val="hybridMultilevel"/>
    <w:tmpl w:val="0512CE3A"/>
    <w:lvl w:ilvl="0">
      <w:start w:val="21"/>
      <w:numFmt w:val="bullet"/>
      <w:lvlText w:val="-"/>
      <w:lvlJc w:val="left"/>
      <w:pPr>
        <w:ind w:left="1440" w:hanging="360"/>
      </w:pPr>
      <w:rPr>
        <w:rFonts w:ascii="Courier New" w:eastAsia="Times New Roman" w:hAnsi="Courier New" w:cs="Courier New"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2">
    <w:nsid w:val="72E91DA5"/>
    <w:multiLevelType w:val="hybridMultilevel"/>
    <w:tmpl w:val="D0F260F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74AC4E20"/>
    <w:multiLevelType w:val="hybridMultilevel"/>
    <w:tmpl w:val="C450E072"/>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4">
    <w:nsid w:val="7C8D6EE5"/>
    <w:multiLevelType w:val="hybridMultilevel"/>
    <w:tmpl w:val="F4D4EB74"/>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297761844">
    <w:abstractNumId w:val="12"/>
  </w:num>
  <w:num w:numId="2" w16cid:durableId="1305428662">
    <w:abstractNumId w:val="14"/>
  </w:num>
  <w:num w:numId="3" w16cid:durableId="355548960">
    <w:abstractNumId w:val="16"/>
  </w:num>
  <w:num w:numId="4" w16cid:durableId="2121337496">
    <w:abstractNumId w:val="5"/>
  </w:num>
  <w:num w:numId="5" w16cid:durableId="1972319100">
    <w:abstractNumId w:val="8"/>
  </w:num>
  <w:num w:numId="6" w16cid:durableId="1131485658">
    <w:abstractNumId w:val="11"/>
  </w:num>
  <w:num w:numId="7" w16cid:durableId="1776048397">
    <w:abstractNumId w:val="2"/>
  </w:num>
  <w:num w:numId="8" w16cid:durableId="2013988633">
    <w:abstractNumId w:val="10"/>
  </w:num>
  <w:num w:numId="9" w16cid:durableId="950821338">
    <w:abstractNumId w:val="18"/>
  </w:num>
  <w:num w:numId="10" w16cid:durableId="626476452">
    <w:abstractNumId w:val="9"/>
  </w:num>
  <w:num w:numId="11" w16cid:durableId="1071777495">
    <w:abstractNumId w:val="7"/>
  </w:num>
  <w:num w:numId="12" w16cid:durableId="1773671341">
    <w:abstractNumId w:val="0"/>
  </w:num>
  <w:num w:numId="13" w16cid:durableId="1324042313">
    <w:abstractNumId w:val="20"/>
  </w:num>
  <w:num w:numId="14" w16cid:durableId="706638992">
    <w:abstractNumId w:val="1"/>
  </w:num>
  <w:num w:numId="15" w16cid:durableId="1006595862">
    <w:abstractNumId w:val="3"/>
  </w:num>
  <w:num w:numId="16" w16cid:durableId="32275201">
    <w:abstractNumId w:val="15"/>
  </w:num>
  <w:num w:numId="17" w16cid:durableId="789276930">
    <w:abstractNumId w:val="21"/>
  </w:num>
  <w:num w:numId="18" w16cid:durableId="1236740716">
    <w:abstractNumId w:val="4"/>
  </w:num>
  <w:num w:numId="19" w16cid:durableId="699890011">
    <w:abstractNumId w:val="23"/>
  </w:num>
  <w:num w:numId="20" w16cid:durableId="1731998244">
    <w:abstractNumId w:val="19"/>
  </w:num>
  <w:num w:numId="21" w16cid:durableId="537278660">
    <w:abstractNumId w:val="17"/>
  </w:num>
  <w:num w:numId="22" w16cid:durableId="1952737549">
    <w:abstractNumId w:val="24"/>
  </w:num>
  <w:num w:numId="23" w16cid:durableId="893468570">
    <w:abstractNumId w:val="13"/>
  </w:num>
  <w:num w:numId="24" w16cid:durableId="2007203221">
    <w:abstractNumId w:val="22"/>
  </w:num>
  <w:num w:numId="25" w16cid:durableId="177852758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cumentProtection w:edit="forms" w:enforcement="0"/>
  <w:defaultTabStop w:val="720"/>
  <w:hyphenationZone w:val="95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 w:id="0"/>
    <w:endnote w:id="1"/>
    <w:endnote w:id="2"/>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1C23"/>
    <w:rsid w:val="0002174E"/>
    <w:rsid w:val="00022586"/>
    <w:rsid w:val="0004011D"/>
    <w:rsid w:val="00041F9C"/>
    <w:rsid w:val="00043F79"/>
    <w:rsid w:val="0004766A"/>
    <w:rsid w:val="000508AF"/>
    <w:rsid w:val="00053478"/>
    <w:rsid w:val="00053904"/>
    <w:rsid w:val="00056C4B"/>
    <w:rsid w:val="00060EA0"/>
    <w:rsid w:val="00066538"/>
    <w:rsid w:val="00070F31"/>
    <w:rsid w:val="00074BEC"/>
    <w:rsid w:val="00075889"/>
    <w:rsid w:val="0009007E"/>
    <w:rsid w:val="000903DC"/>
    <w:rsid w:val="000C6169"/>
    <w:rsid w:val="000E3EC5"/>
    <w:rsid w:val="000F069F"/>
    <w:rsid w:val="000F21BF"/>
    <w:rsid w:val="000F2E17"/>
    <w:rsid w:val="00102200"/>
    <w:rsid w:val="00107279"/>
    <w:rsid w:val="001100B1"/>
    <w:rsid w:val="00113FFF"/>
    <w:rsid w:val="00115A3E"/>
    <w:rsid w:val="001163CE"/>
    <w:rsid w:val="001337B5"/>
    <w:rsid w:val="00136311"/>
    <w:rsid w:val="0014145B"/>
    <w:rsid w:val="00154B76"/>
    <w:rsid w:val="00155542"/>
    <w:rsid w:val="001568E6"/>
    <w:rsid w:val="00160621"/>
    <w:rsid w:val="00186385"/>
    <w:rsid w:val="0018724A"/>
    <w:rsid w:val="00195C4D"/>
    <w:rsid w:val="001A038F"/>
    <w:rsid w:val="001A1ECA"/>
    <w:rsid w:val="001C483C"/>
    <w:rsid w:val="001C7FFE"/>
    <w:rsid w:val="001D1651"/>
    <w:rsid w:val="001D2D2D"/>
    <w:rsid w:val="001E4C4E"/>
    <w:rsid w:val="001F4255"/>
    <w:rsid w:val="00204F9D"/>
    <w:rsid w:val="00212F83"/>
    <w:rsid w:val="002132BD"/>
    <w:rsid w:val="00220E56"/>
    <w:rsid w:val="00222C7F"/>
    <w:rsid w:val="0022531C"/>
    <w:rsid w:val="00226915"/>
    <w:rsid w:val="00226C42"/>
    <w:rsid w:val="00234235"/>
    <w:rsid w:val="002464EB"/>
    <w:rsid w:val="002509BD"/>
    <w:rsid w:val="00265342"/>
    <w:rsid w:val="00281614"/>
    <w:rsid w:val="00290A1C"/>
    <w:rsid w:val="0029589B"/>
    <w:rsid w:val="00296738"/>
    <w:rsid w:val="002A569B"/>
    <w:rsid w:val="002B5D99"/>
    <w:rsid w:val="002C3C4F"/>
    <w:rsid w:val="002C42EA"/>
    <w:rsid w:val="002C4F75"/>
    <w:rsid w:val="002D0293"/>
    <w:rsid w:val="002E10D1"/>
    <w:rsid w:val="002F6622"/>
    <w:rsid w:val="003142C2"/>
    <w:rsid w:val="00321C6C"/>
    <w:rsid w:val="00336587"/>
    <w:rsid w:val="003405A4"/>
    <w:rsid w:val="00354319"/>
    <w:rsid w:val="0038209B"/>
    <w:rsid w:val="003A2444"/>
    <w:rsid w:val="003B7721"/>
    <w:rsid w:val="003B7A50"/>
    <w:rsid w:val="003B7BBC"/>
    <w:rsid w:val="003C1D6E"/>
    <w:rsid w:val="003C4003"/>
    <w:rsid w:val="003C4440"/>
    <w:rsid w:val="003C6BE9"/>
    <w:rsid w:val="003D7C6F"/>
    <w:rsid w:val="003E6EA3"/>
    <w:rsid w:val="003E7064"/>
    <w:rsid w:val="003F5361"/>
    <w:rsid w:val="00401E36"/>
    <w:rsid w:val="00402D24"/>
    <w:rsid w:val="004055C7"/>
    <w:rsid w:val="00405C10"/>
    <w:rsid w:val="00410524"/>
    <w:rsid w:val="004110F5"/>
    <w:rsid w:val="004203D2"/>
    <w:rsid w:val="00421087"/>
    <w:rsid w:val="00422E1D"/>
    <w:rsid w:val="004309AC"/>
    <w:rsid w:val="00454C77"/>
    <w:rsid w:val="004602FE"/>
    <w:rsid w:val="00462391"/>
    <w:rsid w:val="00467954"/>
    <w:rsid w:val="004753BB"/>
    <w:rsid w:val="00476C1F"/>
    <w:rsid w:val="00480072"/>
    <w:rsid w:val="004838F0"/>
    <w:rsid w:val="00484033"/>
    <w:rsid w:val="00490457"/>
    <w:rsid w:val="0049119A"/>
    <w:rsid w:val="004943E0"/>
    <w:rsid w:val="00496C37"/>
    <w:rsid w:val="004A14F9"/>
    <w:rsid w:val="004B1615"/>
    <w:rsid w:val="004B5B9C"/>
    <w:rsid w:val="004E4CF9"/>
    <w:rsid w:val="004F45CE"/>
    <w:rsid w:val="004F7B95"/>
    <w:rsid w:val="00502AC0"/>
    <w:rsid w:val="0051278C"/>
    <w:rsid w:val="00521B17"/>
    <w:rsid w:val="00522C18"/>
    <w:rsid w:val="0052415A"/>
    <w:rsid w:val="00527E5F"/>
    <w:rsid w:val="00540797"/>
    <w:rsid w:val="00541E51"/>
    <w:rsid w:val="005520C3"/>
    <w:rsid w:val="00556056"/>
    <w:rsid w:val="0056309B"/>
    <w:rsid w:val="00563987"/>
    <w:rsid w:val="005764C6"/>
    <w:rsid w:val="00581E84"/>
    <w:rsid w:val="005824BD"/>
    <w:rsid w:val="00582A40"/>
    <w:rsid w:val="00597E7F"/>
    <w:rsid w:val="005A1F5C"/>
    <w:rsid w:val="005A6D3E"/>
    <w:rsid w:val="005B00FC"/>
    <w:rsid w:val="005B22D4"/>
    <w:rsid w:val="005B5A63"/>
    <w:rsid w:val="005C1827"/>
    <w:rsid w:val="005C1E77"/>
    <w:rsid w:val="005C3476"/>
    <w:rsid w:val="005C60F1"/>
    <w:rsid w:val="005C776A"/>
    <w:rsid w:val="005D1B7E"/>
    <w:rsid w:val="005D274E"/>
    <w:rsid w:val="005D61DB"/>
    <w:rsid w:val="005D6D5D"/>
    <w:rsid w:val="005E0B35"/>
    <w:rsid w:val="005E2BA9"/>
    <w:rsid w:val="005E6398"/>
    <w:rsid w:val="005F0ED4"/>
    <w:rsid w:val="00603498"/>
    <w:rsid w:val="00612150"/>
    <w:rsid w:val="00634E1D"/>
    <w:rsid w:val="006364AB"/>
    <w:rsid w:val="00640565"/>
    <w:rsid w:val="00651F0F"/>
    <w:rsid w:val="006556EC"/>
    <w:rsid w:val="00656EE7"/>
    <w:rsid w:val="00662020"/>
    <w:rsid w:val="00681E38"/>
    <w:rsid w:val="0068242E"/>
    <w:rsid w:val="006A40D5"/>
    <w:rsid w:val="006A4DC6"/>
    <w:rsid w:val="006A56E2"/>
    <w:rsid w:val="006B1006"/>
    <w:rsid w:val="006B2726"/>
    <w:rsid w:val="006C2940"/>
    <w:rsid w:val="006D1643"/>
    <w:rsid w:val="006D2B3B"/>
    <w:rsid w:val="006E58E8"/>
    <w:rsid w:val="006E6629"/>
    <w:rsid w:val="006F589F"/>
    <w:rsid w:val="006F68BE"/>
    <w:rsid w:val="00707AFB"/>
    <w:rsid w:val="007374B9"/>
    <w:rsid w:val="0074131B"/>
    <w:rsid w:val="0074416E"/>
    <w:rsid w:val="00762C40"/>
    <w:rsid w:val="00765C29"/>
    <w:rsid w:val="00786793"/>
    <w:rsid w:val="00790D2C"/>
    <w:rsid w:val="00792B31"/>
    <w:rsid w:val="00792F54"/>
    <w:rsid w:val="007935D5"/>
    <w:rsid w:val="007971BA"/>
    <w:rsid w:val="007A0FBE"/>
    <w:rsid w:val="007A1500"/>
    <w:rsid w:val="007A3410"/>
    <w:rsid w:val="007B19E0"/>
    <w:rsid w:val="007B301E"/>
    <w:rsid w:val="007C730A"/>
    <w:rsid w:val="007D1279"/>
    <w:rsid w:val="007D6D56"/>
    <w:rsid w:val="007E48CC"/>
    <w:rsid w:val="007F1BBF"/>
    <w:rsid w:val="0080325F"/>
    <w:rsid w:val="00804FB8"/>
    <w:rsid w:val="00817E2B"/>
    <w:rsid w:val="00841BDF"/>
    <w:rsid w:val="0084609A"/>
    <w:rsid w:val="00846E18"/>
    <w:rsid w:val="0085191F"/>
    <w:rsid w:val="0088379A"/>
    <w:rsid w:val="008858D5"/>
    <w:rsid w:val="008900A8"/>
    <w:rsid w:val="008955AC"/>
    <w:rsid w:val="008B5164"/>
    <w:rsid w:val="008C2D73"/>
    <w:rsid w:val="008C5EEE"/>
    <w:rsid w:val="008D25EA"/>
    <w:rsid w:val="008E2CF4"/>
    <w:rsid w:val="008F1218"/>
    <w:rsid w:val="008F7221"/>
    <w:rsid w:val="0090446F"/>
    <w:rsid w:val="009113FF"/>
    <w:rsid w:val="009115CE"/>
    <w:rsid w:val="00911C3F"/>
    <w:rsid w:val="009135BA"/>
    <w:rsid w:val="00915630"/>
    <w:rsid w:val="009311FA"/>
    <w:rsid w:val="00933DD7"/>
    <w:rsid w:val="0093432B"/>
    <w:rsid w:val="00936A53"/>
    <w:rsid w:val="009451B1"/>
    <w:rsid w:val="00945A0E"/>
    <w:rsid w:val="00945B72"/>
    <w:rsid w:val="0094652E"/>
    <w:rsid w:val="00956A91"/>
    <w:rsid w:val="00957799"/>
    <w:rsid w:val="00962045"/>
    <w:rsid w:val="00966622"/>
    <w:rsid w:val="00972DB1"/>
    <w:rsid w:val="0097375E"/>
    <w:rsid w:val="009949AD"/>
    <w:rsid w:val="009B23DB"/>
    <w:rsid w:val="009B5B1C"/>
    <w:rsid w:val="009C2DE1"/>
    <w:rsid w:val="009C5213"/>
    <w:rsid w:val="009C7C7E"/>
    <w:rsid w:val="009D2D65"/>
    <w:rsid w:val="009D3174"/>
    <w:rsid w:val="009D6ACA"/>
    <w:rsid w:val="009D789F"/>
    <w:rsid w:val="009E2C79"/>
    <w:rsid w:val="009E30BE"/>
    <w:rsid w:val="009E6157"/>
    <w:rsid w:val="009F4438"/>
    <w:rsid w:val="009F5543"/>
    <w:rsid w:val="009F58E1"/>
    <w:rsid w:val="00A009E7"/>
    <w:rsid w:val="00A04EF3"/>
    <w:rsid w:val="00A05B31"/>
    <w:rsid w:val="00A160B5"/>
    <w:rsid w:val="00A1620F"/>
    <w:rsid w:val="00A2316B"/>
    <w:rsid w:val="00A24D3F"/>
    <w:rsid w:val="00A25991"/>
    <w:rsid w:val="00A326B9"/>
    <w:rsid w:val="00A61AC0"/>
    <w:rsid w:val="00A6229B"/>
    <w:rsid w:val="00A74D4B"/>
    <w:rsid w:val="00A77AC0"/>
    <w:rsid w:val="00A818D7"/>
    <w:rsid w:val="00A918E4"/>
    <w:rsid w:val="00A919E7"/>
    <w:rsid w:val="00AA0049"/>
    <w:rsid w:val="00AA40DB"/>
    <w:rsid w:val="00AA7B9B"/>
    <w:rsid w:val="00AB2F93"/>
    <w:rsid w:val="00AB4D1C"/>
    <w:rsid w:val="00AB5C6E"/>
    <w:rsid w:val="00AD1BF9"/>
    <w:rsid w:val="00AD5ED7"/>
    <w:rsid w:val="00AE191E"/>
    <w:rsid w:val="00AF083C"/>
    <w:rsid w:val="00AF09F4"/>
    <w:rsid w:val="00AF1CA1"/>
    <w:rsid w:val="00AF256B"/>
    <w:rsid w:val="00AF399C"/>
    <w:rsid w:val="00AF4347"/>
    <w:rsid w:val="00AF5FE7"/>
    <w:rsid w:val="00AF743A"/>
    <w:rsid w:val="00B0586A"/>
    <w:rsid w:val="00B070FC"/>
    <w:rsid w:val="00B14349"/>
    <w:rsid w:val="00B20155"/>
    <w:rsid w:val="00B27347"/>
    <w:rsid w:val="00B32831"/>
    <w:rsid w:val="00B423EF"/>
    <w:rsid w:val="00B437B4"/>
    <w:rsid w:val="00B453C2"/>
    <w:rsid w:val="00B460A7"/>
    <w:rsid w:val="00B5419A"/>
    <w:rsid w:val="00B55115"/>
    <w:rsid w:val="00B67B7F"/>
    <w:rsid w:val="00B76387"/>
    <w:rsid w:val="00B8381B"/>
    <w:rsid w:val="00B84243"/>
    <w:rsid w:val="00B85D0D"/>
    <w:rsid w:val="00BA14F8"/>
    <w:rsid w:val="00BB3DAE"/>
    <w:rsid w:val="00BB57C2"/>
    <w:rsid w:val="00BC3FE2"/>
    <w:rsid w:val="00BC4DAF"/>
    <w:rsid w:val="00BD378C"/>
    <w:rsid w:val="00BF08A7"/>
    <w:rsid w:val="00BF6442"/>
    <w:rsid w:val="00C02282"/>
    <w:rsid w:val="00C13BA6"/>
    <w:rsid w:val="00C177AB"/>
    <w:rsid w:val="00C22D3C"/>
    <w:rsid w:val="00C5113A"/>
    <w:rsid w:val="00C608B9"/>
    <w:rsid w:val="00C610F9"/>
    <w:rsid w:val="00C7400F"/>
    <w:rsid w:val="00C80E04"/>
    <w:rsid w:val="00C85873"/>
    <w:rsid w:val="00C94185"/>
    <w:rsid w:val="00CA4F09"/>
    <w:rsid w:val="00CB1A12"/>
    <w:rsid w:val="00CC6182"/>
    <w:rsid w:val="00CD6A70"/>
    <w:rsid w:val="00CE53AB"/>
    <w:rsid w:val="00CE6182"/>
    <w:rsid w:val="00CE6314"/>
    <w:rsid w:val="00CF02D7"/>
    <w:rsid w:val="00CF7188"/>
    <w:rsid w:val="00D02EF1"/>
    <w:rsid w:val="00D0302E"/>
    <w:rsid w:val="00D176EB"/>
    <w:rsid w:val="00D203FE"/>
    <w:rsid w:val="00D26FE2"/>
    <w:rsid w:val="00D344B2"/>
    <w:rsid w:val="00D46C43"/>
    <w:rsid w:val="00D60543"/>
    <w:rsid w:val="00D67D80"/>
    <w:rsid w:val="00D7443D"/>
    <w:rsid w:val="00D778B2"/>
    <w:rsid w:val="00D806D3"/>
    <w:rsid w:val="00D80C43"/>
    <w:rsid w:val="00D85490"/>
    <w:rsid w:val="00D91F95"/>
    <w:rsid w:val="00D9648C"/>
    <w:rsid w:val="00D969AD"/>
    <w:rsid w:val="00D9720E"/>
    <w:rsid w:val="00DA0000"/>
    <w:rsid w:val="00DA3CC4"/>
    <w:rsid w:val="00DA3F4C"/>
    <w:rsid w:val="00DA531C"/>
    <w:rsid w:val="00DA7BBA"/>
    <w:rsid w:val="00DB2443"/>
    <w:rsid w:val="00DC0928"/>
    <w:rsid w:val="00DC1C23"/>
    <w:rsid w:val="00DC4B61"/>
    <w:rsid w:val="00DC76A0"/>
    <w:rsid w:val="00DC7935"/>
    <w:rsid w:val="00DE529D"/>
    <w:rsid w:val="00E01B4E"/>
    <w:rsid w:val="00E0606C"/>
    <w:rsid w:val="00E0789E"/>
    <w:rsid w:val="00E1209E"/>
    <w:rsid w:val="00E13E70"/>
    <w:rsid w:val="00E368FB"/>
    <w:rsid w:val="00E36F9A"/>
    <w:rsid w:val="00E43562"/>
    <w:rsid w:val="00E4383A"/>
    <w:rsid w:val="00E57CE0"/>
    <w:rsid w:val="00E72CF2"/>
    <w:rsid w:val="00E74BB4"/>
    <w:rsid w:val="00E80C1E"/>
    <w:rsid w:val="00E9138B"/>
    <w:rsid w:val="00E96CA9"/>
    <w:rsid w:val="00EA00F7"/>
    <w:rsid w:val="00EB453A"/>
    <w:rsid w:val="00EB48BB"/>
    <w:rsid w:val="00EB59F6"/>
    <w:rsid w:val="00EC119B"/>
    <w:rsid w:val="00EC26A5"/>
    <w:rsid w:val="00EC28A1"/>
    <w:rsid w:val="00EC698B"/>
    <w:rsid w:val="00ED6457"/>
    <w:rsid w:val="00ED782E"/>
    <w:rsid w:val="00EE64CF"/>
    <w:rsid w:val="00EF650E"/>
    <w:rsid w:val="00F02021"/>
    <w:rsid w:val="00F02E2A"/>
    <w:rsid w:val="00F1021A"/>
    <w:rsid w:val="00F10B17"/>
    <w:rsid w:val="00F210CA"/>
    <w:rsid w:val="00F27C89"/>
    <w:rsid w:val="00F4424C"/>
    <w:rsid w:val="00F5136A"/>
    <w:rsid w:val="00F526A6"/>
    <w:rsid w:val="00F56DF7"/>
    <w:rsid w:val="00F65198"/>
    <w:rsid w:val="00F6578E"/>
    <w:rsid w:val="00F733BB"/>
    <w:rsid w:val="00F762C3"/>
    <w:rsid w:val="00F77B2E"/>
    <w:rsid w:val="00F800E5"/>
    <w:rsid w:val="00F83116"/>
    <w:rsid w:val="00FA5092"/>
    <w:rsid w:val="00FB3270"/>
    <w:rsid w:val="00FB4221"/>
    <w:rsid w:val="00FB4A46"/>
    <w:rsid w:val="00FB4C55"/>
    <w:rsid w:val="00FB7547"/>
    <w:rsid w:val="00FC19EA"/>
    <w:rsid w:val="00FD05F5"/>
    <w:rsid w:val="00FD2E08"/>
    <w:rsid w:val="00FE0FDC"/>
    <w:rsid w:val="00FF355B"/>
    <w:rsid w:val="00FF7CE7"/>
    <w:rsid w:val="049BC524"/>
    <w:rsid w:val="0EF57BEA"/>
    <w:rsid w:val="0F1C5FC2"/>
    <w:rsid w:val="1366409F"/>
    <w:rsid w:val="20DD1ED6"/>
    <w:rsid w:val="20F9498C"/>
    <w:rsid w:val="235231AB"/>
    <w:rsid w:val="23DFF974"/>
    <w:rsid w:val="28CE150C"/>
    <w:rsid w:val="2908B3B1"/>
    <w:rsid w:val="2A6FE676"/>
    <w:rsid w:val="2B0F2214"/>
    <w:rsid w:val="2D9F3FC7"/>
    <w:rsid w:val="31F6FBA2"/>
    <w:rsid w:val="3C16D1C5"/>
    <w:rsid w:val="3C79C695"/>
    <w:rsid w:val="43DCFA87"/>
    <w:rsid w:val="47D4D0D2"/>
    <w:rsid w:val="4944AE1E"/>
    <w:rsid w:val="4C28E974"/>
    <w:rsid w:val="53B3F4ED"/>
    <w:rsid w:val="5A42027D"/>
    <w:rsid w:val="65D56E8D"/>
    <w:rsid w:val="662E7714"/>
    <w:rsid w:val="689E69F9"/>
    <w:rsid w:val="6A068E70"/>
    <w:rsid w:val="77C5AD30"/>
    <w:rsid w:val="7B0E0B3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46B62AC1"/>
  <w15:chartTrackingRefBased/>
  <w15:docId w15:val="{4BB1DA76-7ECD-447B-9ECF-E0DEC85EB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qFormat="1"/>
    <w:lsdException w:name="footnote reference" w:uiPriority="99"/>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pPr>
    <w:rPr>
      <w:rFonts w:ascii="Courier New" w:hAnsi="Courier New"/>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Pr>
      <w:sz w:val="24"/>
    </w:rPr>
  </w:style>
  <w:style w:type="character" w:styleId="EndnoteReference">
    <w:name w:val="endnote reference"/>
    <w:semiHidden/>
    <w:rPr>
      <w:vertAlign w:val="superscript"/>
    </w:rPr>
  </w:style>
  <w:style w:type="paragraph" w:styleId="FootnoteText">
    <w:name w:val="footnote text"/>
    <w:basedOn w:val="Normal"/>
    <w:link w:val="FootnoteTextChar"/>
    <w:uiPriority w:val="99"/>
    <w:rPr>
      <w:sz w:val="24"/>
    </w:rPr>
  </w:style>
  <w:style w:type="character" w:styleId="FootnoteReference">
    <w:name w:val="footnote reference"/>
    <w:uiPriority w:val="99"/>
    <w:rPr>
      <w:vertAlign w:val="superscript"/>
    </w:rPr>
  </w:style>
  <w:style w:type="paragraph" w:styleId="TOC1">
    <w:name w:val="toc 1"/>
    <w:basedOn w:val="Normal"/>
    <w:next w:val="Normal"/>
    <w:autoRedefine/>
    <w:semiHidden/>
    <w:pPr>
      <w:tabs>
        <w:tab w:val="right" w:leader="dot" w:pos="9360"/>
      </w:tabs>
      <w:suppressAutoHyphens/>
      <w:spacing w:before="480"/>
      <w:ind w:left="720" w:right="720" w:hanging="720"/>
    </w:pPr>
  </w:style>
  <w:style w:type="paragraph" w:styleId="TOC2">
    <w:name w:val="toc 2"/>
    <w:basedOn w:val="Normal"/>
    <w:next w:val="Normal"/>
    <w:autoRedefine/>
    <w:semiHidden/>
    <w:pPr>
      <w:tabs>
        <w:tab w:val="right" w:leader="dot" w:pos="9360"/>
      </w:tabs>
      <w:suppressAutoHyphens/>
      <w:ind w:left="1440" w:right="720" w:hanging="720"/>
    </w:pPr>
  </w:style>
  <w:style w:type="paragraph" w:styleId="TOC3">
    <w:name w:val="toc 3"/>
    <w:basedOn w:val="Normal"/>
    <w:next w:val="Normal"/>
    <w:autoRedefine/>
    <w:semiHidden/>
    <w:pPr>
      <w:tabs>
        <w:tab w:val="right" w:leader="dot" w:pos="9360"/>
      </w:tabs>
      <w:suppressAutoHyphens/>
      <w:ind w:left="2160" w:right="720" w:hanging="720"/>
    </w:pPr>
  </w:style>
  <w:style w:type="paragraph" w:styleId="TOC4">
    <w:name w:val="toc 4"/>
    <w:basedOn w:val="Normal"/>
    <w:next w:val="Normal"/>
    <w:autoRedefine/>
    <w:semiHidden/>
    <w:pPr>
      <w:tabs>
        <w:tab w:val="right" w:leader="dot" w:pos="9360"/>
      </w:tabs>
      <w:suppressAutoHyphens/>
      <w:ind w:left="2880" w:right="720" w:hanging="720"/>
    </w:pPr>
  </w:style>
  <w:style w:type="paragraph" w:styleId="TOC5">
    <w:name w:val="toc 5"/>
    <w:basedOn w:val="Normal"/>
    <w:next w:val="Normal"/>
    <w:autoRedefine/>
    <w:semiHidden/>
    <w:pPr>
      <w:tabs>
        <w:tab w:val="right" w:leader="dot" w:pos="9360"/>
      </w:tabs>
      <w:suppressAutoHyphens/>
      <w:ind w:left="3600" w:right="720" w:hanging="720"/>
    </w:pPr>
  </w:style>
  <w:style w:type="paragraph" w:styleId="TOC6">
    <w:name w:val="toc 6"/>
    <w:basedOn w:val="Normal"/>
    <w:next w:val="Normal"/>
    <w:autoRedefine/>
    <w:semiHidden/>
    <w:pPr>
      <w:tabs>
        <w:tab w:val="right" w:pos="9360"/>
      </w:tabs>
      <w:suppressAutoHyphens/>
      <w:ind w:left="720" w:hanging="720"/>
    </w:pPr>
  </w:style>
  <w:style w:type="paragraph" w:styleId="TOC7">
    <w:name w:val="toc 7"/>
    <w:basedOn w:val="Normal"/>
    <w:next w:val="Normal"/>
    <w:autoRedefine/>
    <w:semiHidden/>
    <w:pPr>
      <w:suppressAutoHyphens/>
      <w:ind w:left="720" w:hanging="720"/>
    </w:pPr>
  </w:style>
  <w:style w:type="paragraph" w:styleId="TOC8">
    <w:name w:val="toc 8"/>
    <w:basedOn w:val="Normal"/>
    <w:next w:val="Normal"/>
    <w:autoRedefine/>
    <w:semiHidden/>
    <w:pPr>
      <w:tabs>
        <w:tab w:val="right" w:pos="9360"/>
      </w:tabs>
      <w:suppressAutoHyphens/>
      <w:ind w:left="720" w:hanging="720"/>
    </w:pPr>
  </w:style>
  <w:style w:type="paragraph" w:styleId="TOC9">
    <w:name w:val="toc 9"/>
    <w:basedOn w:val="Normal"/>
    <w:next w:val="Normal"/>
    <w:autoRedefine/>
    <w:semiHidden/>
    <w:pPr>
      <w:tabs>
        <w:tab w:val="right" w:leader="dot" w:pos="9360"/>
      </w:tabs>
      <w:suppressAutoHyphens/>
      <w:ind w:left="720" w:hanging="720"/>
    </w:pPr>
  </w:style>
  <w:style w:type="paragraph" w:styleId="Index1">
    <w:name w:val="index 1"/>
    <w:basedOn w:val="Normal"/>
    <w:next w:val="Normal"/>
    <w:autoRedefine/>
    <w:semiHidden/>
    <w:pPr>
      <w:tabs>
        <w:tab w:val="right" w:leader="dot" w:pos="9360"/>
      </w:tabs>
      <w:suppressAutoHyphens/>
      <w:ind w:left="1440" w:right="720" w:hanging="1440"/>
    </w:pPr>
  </w:style>
  <w:style w:type="paragraph" w:styleId="Index2">
    <w:name w:val="index 2"/>
    <w:basedOn w:val="Normal"/>
    <w:next w:val="Normal"/>
    <w:autoRedefine/>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rPr>
      <w:sz w:val="24"/>
    </w:rPr>
  </w:style>
  <w:style w:type="character" w:customStyle="1" w:styleId="EquationCaption">
    <w:name w:val="_Equation Caption"/>
  </w:style>
  <w:style w:type="character" w:styleId="Hyperlink">
    <w:name w:val="Hyperlink"/>
    <w:rsid w:val="00A77AC0"/>
    <w:rPr>
      <w:color w:val="0000FF"/>
      <w:u w:val="single"/>
    </w:rPr>
  </w:style>
  <w:style w:type="paragraph" w:styleId="NormalWeb">
    <w:name w:val="Normal (Web)"/>
    <w:basedOn w:val="Normal"/>
    <w:uiPriority w:val="99"/>
    <w:rsid w:val="002C3C4F"/>
    <w:pPr>
      <w:widowControl/>
      <w:spacing w:before="100" w:beforeAutospacing="1" w:after="100" w:afterAutospacing="1"/>
    </w:pPr>
    <w:rPr>
      <w:rFonts w:ascii="Times New Roman" w:hAnsi="Times New Roman"/>
      <w:snapToGrid/>
      <w:sz w:val="24"/>
      <w:szCs w:val="24"/>
    </w:rPr>
  </w:style>
  <w:style w:type="character" w:styleId="CommentReference">
    <w:name w:val="annotation reference"/>
    <w:rsid w:val="00790D2C"/>
    <w:rPr>
      <w:sz w:val="16"/>
      <w:szCs w:val="16"/>
    </w:rPr>
  </w:style>
  <w:style w:type="paragraph" w:styleId="CommentText">
    <w:name w:val="annotation text"/>
    <w:basedOn w:val="Normal"/>
    <w:link w:val="CommentTextChar"/>
    <w:rsid w:val="00790D2C"/>
  </w:style>
  <w:style w:type="character" w:customStyle="1" w:styleId="CommentTextChar">
    <w:name w:val="Comment Text Char"/>
    <w:link w:val="CommentText"/>
    <w:rsid w:val="00790D2C"/>
    <w:rPr>
      <w:rFonts w:ascii="Courier New" w:hAnsi="Courier New"/>
      <w:snapToGrid w:val="0"/>
    </w:rPr>
  </w:style>
  <w:style w:type="paragraph" w:styleId="CommentSubject">
    <w:name w:val="annotation subject"/>
    <w:basedOn w:val="CommentText"/>
    <w:next w:val="CommentText"/>
    <w:link w:val="CommentSubjectChar"/>
    <w:rsid w:val="00790D2C"/>
    <w:rPr>
      <w:b/>
      <w:bCs/>
    </w:rPr>
  </w:style>
  <w:style w:type="character" w:customStyle="1" w:styleId="CommentSubjectChar">
    <w:name w:val="Comment Subject Char"/>
    <w:link w:val="CommentSubject"/>
    <w:rsid w:val="00790D2C"/>
    <w:rPr>
      <w:rFonts w:ascii="Courier New" w:hAnsi="Courier New"/>
      <w:b/>
      <w:bCs/>
      <w:snapToGrid w:val="0"/>
    </w:rPr>
  </w:style>
  <w:style w:type="paragraph" w:styleId="BalloonText">
    <w:name w:val="Balloon Text"/>
    <w:basedOn w:val="Normal"/>
    <w:link w:val="BalloonTextChar"/>
    <w:rsid w:val="00790D2C"/>
    <w:rPr>
      <w:rFonts w:ascii="Tahoma" w:hAnsi="Tahoma" w:cs="Tahoma"/>
      <w:sz w:val="16"/>
      <w:szCs w:val="16"/>
    </w:rPr>
  </w:style>
  <w:style w:type="character" w:customStyle="1" w:styleId="BalloonTextChar">
    <w:name w:val="Balloon Text Char"/>
    <w:link w:val="BalloonText"/>
    <w:rsid w:val="00790D2C"/>
    <w:rPr>
      <w:rFonts w:ascii="Tahoma" w:hAnsi="Tahoma" w:cs="Tahoma"/>
      <w:snapToGrid w:val="0"/>
      <w:sz w:val="16"/>
      <w:szCs w:val="16"/>
    </w:rPr>
  </w:style>
  <w:style w:type="paragraph" w:styleId="Revision">
    <w:name w:val="Revision"/>
    <w:hidden/>
    <w:uiPriority w:val="99"/>
    <w:semiHidden/>
    <w:rsid w:val="009C2DE1"/>
    <w:rPr>
      <w:rFonts w:ascii="Courier New" w:hAnsi="Courier New"/>
      <w:snapToGrid w:val="0"/>
    </w:rPr>
  </w:style>
  <w:style w:type="table" w:styleId="TableGrid">
    <w:name w:val="Table Grid"/>
    <w:basedOn w:val="TableNormal"/>
    <w:rsid w:val="009577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link w:val="FootnoteText"/>
    <w:uiPriority w:val="99"/>
    <w:rsid w:val="00957799"/>
    <w:rPr>
      <w:rFonts w:ascii="Courier New" w:hAnsi="Courier New"/>
      <w:snapToGrid w:val="0"/>
      <w:sz w:val="24"/>
    </w:rPr>
  </w:style>
  <w:style w:type="paragraph" w:customStyle="1" w:styleId="p1">
    <w:name w:val="p1"/>
    <w:basedOn w:val="Normal"/>
    <w:rsid w:val="001C7FFE"/>
    <w:pPr>
      <w:widowControl/>
      <w:spacing w:before="100" w:beforeAutospacing="1" w:after="100" w:afterAutospacing="1"/>
    </w:pPr>
    <w:rPr>
      <w:rFonts w:ascii="Times New Roman" w:hAnsi="Times New Roman"/>
      <w:snapToGrid/>
      <w:sz w:val="24"/>
      <w:szCs w:val="24"/>
    </w:rPr>
  </w:style>
  <w:style w:type="paragraph" w:styleId="Header">
    <w:name w:val="header"/>
    <w:basedOn w:val="Normal"/>
    <w:link w:val="HeaderChar"/>
    <w:rsid w:val="004F45CE"/>
    <w:pPr>
      <w:tabs>
        <w:tab w:val="center" w:pos="4680"/>
        <w:tab w:val="right" w:pos="9360"/>
      </w:tabs>
    </w:pPr>
  </w:style>
  <w:style w:type="character" w:customStyle="1" w:styleId="HeaderChar">
    <w:name w:val="Header Char"/>
    <w:link w:val="Header"/>
    <w:rsid w:val="004F45CE"/>
    <w:rPr>
      <w:rFonts w:ascii="Courier New" w:hAnsi="Courier New"/>
      <w:snapToGrid w:val="0"/>
    </w:rPr>
  </w:style>
  <w:style w:type="paragraph" w:styleId="Footer">
    <w:name w:val="footer"/>
    <w:basedOn w:val="Normal"/>
    <w:link w:val="FooterChar"/>
    <w:rsid w:val="004F45CE"/>
    <w:pPr>
      <w:tabs>
        <w:tab w:val="center" w:pos="4680"/>
        <w:tab w:val="right" w:pos="9360"/>
      </w:tabs>
    </w:pPr>
  </w:style>
  <w:style w:type="character" w:customStyle="1" w:styleId="FooterChar">
    <w:name w:val="Footer Char"/>
    <w:link w:val="Footer"/>
    <w:rsid w:val="004F45CE"/>
    <w:rPr>
      <w:rFonts w:ascii="Courier New" w:hAnsi="Courier New"/>
      <w:snapToGrid w:val="0"/>
    </w:rPr>
  </w:style>
  <w:style w:type="paragraph" w:styleId="ListParagraph">
    <w:name w:val="List Paragraph"/>
    <w:basedOn w:val="Normal"/>
    <w:uiPriority w:val="34"/>
    <w:qFormat/>
    <w:rsid w:val="004F7B95"/>
    <w:pPr>
      <w:ind w:left="720"/>
    </w:pPr>
  </w:style>
  <w:style w:type="paragraph" w:customStyle="1" w:styleId="ReportCover-Title">
    <w:name w:val="ReportCover-Title"/>
    <w:basedOn w:val="Normal"/>
    <w:rsid w:val="00160621"/>
    <w:pPr>
      <w:widowControl/>
      <w:spacing w:line="420" w:lineRule="exact"/>
    </w:pPr>
    <w:rPr>
      <w:rFonts w:ascii="Franklin Gothic Medium" w:hAnsi="Franklin Gothic Medium"/>
      <w:b/>
      <w:snapToGrid/>
      <w:color w:val="003C79"/>
      <w:sz w:val="40"/>
      <w:szCs w:val="40"/>
    </w:rPr>
  </w:style>
  <w:style w:type="paragraph" w:customStyle="1" w:styleId="ReportCover-Date">
    <w:name w:val="ReportCover-Date"/>
    <w:basedOn w:val="Normal"/>
    <w:rsid w:val="00160621"/>
    <w:pPr>
      <w:widowControl/>
      <w:spacing w:after="840" w:line="260" w:lineRule="exact"/>
    </w:pPr>
    <w:rPr>
      <w:rFonts w:ascii="Franklin Gothic Medium" w:hAnsi="Franklin Gothic Medium"/>
      <w:b/>
      <w:snapToGrid/>
      <w:color w:val="003C79"/>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C4CBF0C93DF4C938FB53D79F94BFC" ma:contentTypeVersion="14" ma:contentTypeDescription="Create a new document." ma:contentTypeScope="" ma:versionID="7929db78ed344af4c6811a8876c544fe">
  <xsd:schema xmlns:xsd="http://www.w3.org/2001/XMLSchema" xmlns:xs="http://www.w3.org/2001/XMLSchema" xmlns:p="http://schemas.microsoft.com/office/2006/metadata/properties" xmlns:ns2="dc05ca37-01d0-471f-8a49-47e6dab59ae7" targetNamespace="http://schemas.microsoft.com/office/2006/metadata/properties" ma:root="true" ma:fieldsID="b289d1dc78b7b5b77e6e395546332f98" ns2:_="">
    <xsd:import namespace="dc05ca37-01d0-471f-8a49-47e6dab59ae7"/>
    <xsd:element name="properties">
      <xsd:complexType>
        <xsd:sequence>
          <xsd:element name="documentManagement">
            <xsd:complexType>
              <xsd:all>
                <xsd:element ref="ns2:ICRID" minOccurs="0"/>
                <xsd:element ref="ns2:DocumentType" minOccurs="0"/>
                <xsd:element ref="ns2:ICRIdentifier" minOccurs="0"/>
                <xsd:element ref="ns2:MediaServiceMetadata" minOccurs="0"/>
                <xsd:element ref="ns2:MediaServiceFastMetadata" minOccurs="0"/>
                <xsd:element ref="ns2:MediaServiceSearchProperties" minOccurs="0"/>
                <xsd:element ref="ns2:DocumentStatus" minOccurs="0"/>
                <xsd:element ref="ns2:ProcessStep"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05ca37-01d0-471f-8a49-47e6dab59ae7" elementFormDefault="qualified">
    <xsd:import namespace="http://schemas.microsoft.com/office/2006/documentManagement/types"/>
    <xsd:import namespace="http://schemas.microsoft.com/office/infopath/2007/PartnerControls"/>
    <xsd:element name="ICRID" ma:index="8" nillable="true" ma:displayName="ICR ID" ma:format="Dropdown" ma:indexed="true" ma:internalName="ICRID">
      <xsd:simpleType>
        <xsd:restriction base="dms:Text">
          <xsd:maxLength value="255"/>
        </xsd:restriction>
      </xsd:simpleType>
    </xsd:element>
    <xsd:element name="DocumentType" ma:index="9" nillable="true" ma:displayName="Document Type" ma:format="Dropdown" ma:internalName="DocumentType">
      <xsd:simpleType>
        <xsd:restriction base="dms:Choice">
          <xsd:enumeration value="IOAS Memo"/>
          <xsd:enumeration value="60-Day FR Notice"/>
          <xsd:enumeration value="30-Day FR Notice"/>
          <xsd:enumeration value="Instruments/Forms (clean)"/>
          <xsd:enumeration value="Instruments/Forms (tracked changes)"/>
          <xsd:enumeration value="Supplementary Materials (consents, legislative text, outreach materials, FAQs, other overarching materials)"/>
          <xsd:enumeration value="Supporting Statement A"/>
          <xsd:enumeration value="Supporting Statement B"/>
          <xsd:enumeration value="Public Comments"/>
          <xsd:enumeration value="Response to Public Comments"/>
          <xsd:enumeration value="Non-sub–Change Memo"/>
          <xsd:enumeration value="Instructions"/>
          <xsd:enumeration value="NOA"/>
          <xsd:enumeration value="30-Day FR Notice Publication"/>
          <xsd:enumeration value="60-Day FR Notice Publication"/>
          <xsd:enumeration value="OS Decision Memo"/>
          <xsd:enumeration value="OMB Passback Comments"/>
          <xsd:enumeration value="GenIC Submission Form"/>
          <xsd:enumeration value="Burden Justification Memo"/>
        </xsd:restriction>
      </xsd:simpleType>
    </xsd:element>
    <xsd:element name="ICRIdentifier" ma:index="10" nillable="true" ma:displayName="ICR Identifier" ma:format="Dropdown" ma:indexed="true" ma:internalName="ICRIdentifier">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DocumentStatus" ma:index="14" nillable="true" ma:displayName="Document Status" ma:format="Dropdown" ma:internalName="DocumentStatus">
      <xsd:simpleType>
        <xsd:restriction base="dms:Choice">
          <xsd:enumeration value="Draft"/>
          <xsd:enumeration value="Final"/>
          <xsd:enumeration value="Final Signed"/>
          <xsd:enumeration value="Revised"/>
        </xsd:restriction>
      </xsd:simpleType>
    </xsd:element>
    <xsd:element name="ProcessStep" ma:index="15" nillable="true" ma:displayName="Process Step" ma:format="Dropdown" ma:internalName="ProcessStep">
      <xsd:simpleType>
        <xsd:restriction base="dms:Choice">
          <xsd:enumeration value="IOAS Review"/>
          <xsd:enumeration value="OMB Review"/>
          <xsd:enumeration value="IOAS Re-Review"/>
          <xsd:enumeration value="OMB Passback"/>
          <xsd:enumeration value="OMB Approved"/>
        </xsd:restriction>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5f4345e-8d67-48af-bef8-91c58d16f76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c05ca37-01d0-471f-8a49-47e6dab59ae7">
      <Terms xmlns="http://schemas.microsoft.com/office/infopath/2007/PartnerControls"/>
    </lcf76f155ced4ddcb4097134ff3c332f>
    <DocumentType xmlns="dc05ca37-01d0-471f-8a49-47e6dab59ae7">Supporting Statement A</DocumentType>
    <ICRID xmlns="dc05ca37-01d0-471f-8a49-47e6dab59ae7">1025</ICRID>
    <ICRIdentifier xmlns="dc05ca37-01d0-471f-8a49-47e6dab59ae7">67</ICRIdentifier>
    <ProcessStep xmlns="dc05ca37-01d0-471f-8a49-47e6dab59ae7">OMB Review</ProcessStep>
    <DocumentStatus xmlns="dc05ca37-01d0-471f-8a49-47e6dab59ae7" xsi:nil="true"/>
  </documentManagement>
</p:properties>
</file>

<file path=customXml/itemProps1.xml><?xml version="1.0" encoding="utf-8"?>
<ds:datastoreItem xmlns:ds="http://schemas.openxmlformats.org/officeDocument/2006/customXml" ds:itemID="{B2E9C79F-6F25-4707-9BCF-553E9F912C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05ca37-01d0-471f-8a49-47e6dab59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010647-A343-4519-BBF8-466C8954E5F7}">
  <ds:schemaRefs>
    <ds:schemaRef ds:uri="http://schemas.microsoft.com/sharepoint/v3/contenttype/forms"/>
  </ds:schemaRefs>
</ds:datastoreItem>
</file>

<file path=customXml/itemProps3.xml><?xml version="1.0" encoding="utf-8"?>
<ds:datastoreItem xmlns:ds="http://schemas.openxmlformats.org/officeDocument/2006/customXml" ds:itemID="{9AB2B5B6-25A2-4156-B55C-685B8BC5C55E}">
  <ds:schemaRefs>
    <ds:schemaRef ds:uri="http://schemas.openxmlformats.org/officeDocument/2006/bibliography"/>
  </ds:schemaRefs>
</ds:datastoreItem>
</file>

<file path=customXml/itemProps4.xml><?xml version="1.0" encoding="utf-8"?>
<ds:datastoreItem xmlns:ds="http://schemas.openxmlformats.org/officeDocument/2006/customXml" ds:itemID="{E52B9CD4-95DE-4AE2-BE9C-E919D53E006F}">
  <ds:schemaRefs>
    <ds:schemaRef ds:uri="http://schemas.microsoft.com/office/2006/metadata/properties"/>
    <ds:schemaRef ds:uri="http://schemas.microsoft.com/office/infopath/2007/PartnerControls"/>
    <ds:schemaRef ds:uri="dc05ca37-01d0-471f-8a49-47e6dab59ae7"/>
  </ds:schemaRefs>
</ds:datastoreItem>
</file>

<file path=docMetadata/LabelInfo.xml><?xml version="1.0" encoding="utf-8"?>
<clbl:labelList xmlns:clbl="http://schemas.microsoft.com/office/2020/mipLabelMetadata">
  <clbl:label id="{d58addea-5053-4a80-8499-ba4d944910df}" enabled="0" method="" siteId="{d58addea-5053-4a80-8499-ba4d944910df}" removed="1"/>
</clbl:labelList>
</file>

<file path=docProps/app.xml><?xml version="1.0" encoding="utf-8"?>
<Properties xmlns="http://schemas.openxmlformats.org/officeDocument/2006/extended-properties" xmlns:vt="http://schemas.openxmlformats.org/officeDocument/2006/docPropsVTypes">
  <Template>Normal</Template>
  <TotalTime>2</TotalTime>
  <Pages>6</Pages>
  <Words>1559</Words>
  <Characters>8548</Characters>
  <Application>Microsoft Office Word</Application>
  <DocSecurity>0</DocSecurity>
  <Lines>244</Lines>
  <Paragraphs>100</Paragraphs>
  <ScaleCrop>false</ScaleCrop>
  <Company/>
  <LinksUpToDate>false</LinksUpToDate>
  <CharactersWithSpaces>10007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Jones, Molly (ACF)</dc:creator>
  <cp:lastModifiedBy>De Frias, Anayma (ACF)</cp:lastModifiedBy>
  <cp:revision>2</cp:revision>
  <dcterms:created xsi:type="dcterms:W3CDTF">2026-10-07T18:45:00Z</dcterms:created>
  <dcterms:modified xsi:type="dcterms:W3CDTF">2026-10-07T18:45:00Z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0x010100882C4CBF0C93DF4C938FB53D79F94BFC</vt:lpwstr>
  </property>
  <property fmtid="{D5CDD505-2E9C-101B-9397-08002B2CF9AE}" pid="3" name="docLang">
    <vt:lpwstr>en</vt:lpwstr>
  </property>
  <property fmtid="{D5CDD505-2E9C-101B-9397-08002B2CF9AE}" pid="4" name="MediaServiceImageTags">
    <vt:lpwstr/>
  </property>
</Properties>
</file>