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8739D" w:rsidRPr="00160621" w:rsidP="0098739D" w14:paraId="11F30202" w14:textId="77777777">
      <w:pPr>
        <w:pStyle w:val="ReportCover-Title"/>
        <w:jc w:val="center"/>
        <w:rPr>
          <w:rFonts w:ascii="Arial" w:hAnsi="Arial" w:cs="Arial"/>
          <w:color w:val="auto"/>
        </w:rPr>
      </w:pPr>
      <w:r>
        <w:rPr>
          <w:rFonts w:ascii="Arial" w:eastAsia="Arial Unicode MS" w:hAnsi="Arial" w:cs="Arial"/>
          <w:noProof/>
          <w:color w:val="auto"/>
        </w:rPr>
        <w:t>Voluntary Acknowledgment of Paternity and Required Data Elements for the Paternity Establishment Affidavit</w:t>
      </w:r>
    </w:p>
    <w:p w:rsidR="0098739D" w:rsidRPr="00160621" w:rsidP="0098739D" w14:paraId="32A0B75B" w14:textId="77777777">
      <w:pPr>
        <w:pStyle w:val="ReportCover-Title"/>
        <w:rPr>
          <w:rFonts w:ascii="Arial" w:hAnsi="Arial" w:cs="Arial"/>
          <w:color w:val="auto"/>
        </w:rPr>
      </w:pPr>
    </w:p>
    <w:p w:rsidR="0098739D" w:rsidRPr="00160621" w:rsidP="0098739D" w14:paraId="5AA6F37A" w14:textId="77777777">
      <w:pPr>
        <w:pStyle w:val="ReportCover-Title"/>
        <w:rPr>
          <w:rFonts w:ascii="Arial" w:hAnsi="Arial" w:cs="Arial"/>
          <w:color w:val="auto"/>
        </w:rPr>
      </w:pPr>
    </w:p>
    <w:p w:rsidR="0098739D" w:rsidRPr="00160621" w:rsidP="0098739D" w14:paraId="51D76BDB" w14:textId="77777777">
      <w:pPr>
        <w:pStyle w:val="ReportCover-Title"/>
        <w:jc w:val="center"/>
        <w:rPr>
          <w:rFonts w:ascii="Arial" w:hAnsi="Arial" w:cs="Arial"/>
          <w:color w:val="auto"/>
          <w:sz w:val="32"/>
          <w:szCs w:val="32"/>
        </w:rPr>
      </w:pPr>
      <w:r w:rsidRPr="00160621">
        <w:rPr>
          <w:rFonts w:ascii="Arial" w:hAnsi="Arial" w:cs="Arial"/>
          <w:color w:val="auto"/>
          <w:sz w:val="32"/>
          <w:szCs w:val="32"/>
        </w:rPr>
        <w:t>OMB Information Collection Request</w:t>
      </w:r>
    </w:p>
    <w:p w:rsidR="0098739D" w:rsidRPr="00160621" w:rsidP="0098739D" w14:paraId="505196E9" w14:textId="77777777">
      <w:pPr>
        <w:pStyle w:val="ReportCover-Title"/>
        <w:jc w:val="center"/>
        <w:rPr>
          <w:rFonts w:ascii="Arial" w:hAnsi="Arial" w:cs="Arial"/>
          <w:color w:val="auto"/>
          <w:sz w:val="32"/>
          <w:szCs w:val="32"/>
        </w:rPr>
      </w:pPr>
      <w:r w:rsidRPr="00160621">
        <w:rPr>
          <w:rFonts w:ascii="Arial" w:hAnsi="Arial" w:cs="Arial"/>
          <w:color w:val="auto"/>
          <w:sz w:val="32"/>
          <w:szCs w:val="32"/>
        </w:rPr>
        <w:t xml:space="preserve">0970 - </w:t>
      </w:r>
      <w:r>
        <w:rPr>
          <w:rFonts w:ascii="Arial" w:hAnsi="Arial" w:cs="Arial"/>
          <w:color w:val="auto"/>
          <w:sz w:val="32"/>
          <w:szCs w:val="32"/>
        </w:rPr>
        <w:t>0171</w:t>
      </w:r>
    </w:p>
    <w:p w:rsidR="0098739D" w:rsidRPr="00160621" w:rsidP="0098739D" w14:paraId="65174721" w14:textId="77777777">
      <w:pPr>
        <w:rPr>
          <w:rFonts w:ascii="Arial" w:hAnsi="Arial" w:cs="Arial"/>
          <w:szCs w:val="22"/>
        </w:rPr>
      </w:pPr>
    </w:p>
    <w:p w:rsidR="0098739D" w:rsidRPr="00160621" w:rsidP="0098739D" w14:paraId="491098B3" w14:textId="77777777">
      <w:pPr>
        <w:pStyle w:val="ReportCover-Date"/>
        <w:jc w:val="center"/>
        <w:rPr>
          <w:rFonts w:ascii="Arial" w:hAnsi="Arial" w:cs="Arial"/>
          <w:color w:val="auto"/>
        </w:rPr>
      </w:pPr>
    </w:p>
    <w:p w:rsidR="0098739D" w:rsidRPr="00160621" w:rsidP="0098739D" w14:paraId="1CBEF175" w14:textId="77777777">
      <w:pPr>
        <w:pStyle w:val="ReportCover-Date"/>
        <w:spacing w:after="360" w:line="240" w:lineRule="auto"/>
        <w:jc w:val="center"/>
        <w:rPr>
          <w:rFonts w:ascii="Arial" w:hAnsi="Arial" w:cs="Arial"/>
          <w:color w:val="auto"/>
          <w:sz w:val="48"/>
          <w:szCs w:val="48"/>
        </w:rPr>
      </w:pPr>
      <w:r w:rsidRPr="00160621">
        <w:rPr>
          <w:rFonts w:ascii="Arial" w:hAnsi="Arial" w:cs="Arial"/>
          <w:color w:val="auto"/>
          <w:sz w:val="48"/>
          <w:szCs w:val="48"/>
        </w:rPr>
        <w:t>Supporting Statement</w:t>
      </w:r>
      <w:r>
        <w:rPr>
          <w:rFonts w:ascii="Arial" w:hAnsi="Arial" w:cs="Arial"/>
          <w:color w:val="auto"/>
          <w:sz w:val="48"/>
          <w:szCs w:val="48"/>
        </w:rPr>
        <w:t xml:space="preserve"> </w:t>
      </w:r>
      <w:r w:rsidRPr="00160621">
        <w:rPr>
          <w:rFonts w:ascii="Arial" w:hAnsi="Arial" w:cs="Arial"/>
          <w:color w:val="auto"/>
          <w:sz w:val="48"/>
          <w:szCs w:val="48"/>
        </w:rPr>
        <w:t>Part A</w:t>
      </w:r>
      <w:r>
        <w:rPr>
          <w:rFonts w:ascii="Arial" w:hAnsi="Arial" w:cs="Arial"/>
          <w:color w:val="auto"/>
          <w:sz w:val="48"/>
          <w:szCs w:val="48"/>
        </w:rPr>
        <w:t xml:space="preserve"> - Justification</w:t>
      </w:r>
    </w:p>
    <w:p w:rsidR="0098739D" w:rsidRPr="00160621" w14:paraId="6441D497" w14:textId="3FA727CB">
      <w:pPr>
        <w:pStyle w:val="ReportCover-Date"/>
        <w:jc w:val="center"/>
        <w:rPr>
          <w:rFonts w:ascii="Arial" w:hAnsi="Arial" w:cs="Arial"/>
          <w:color w:val="auto"/>
        </w:rPr>
      </w:pPr>
      <w:r w:rsidRPr="3C1E0276">
        <w:rPr>
          <w:rFonts w:ascii="Arial" w:hAnsi="Arial" w:cs="Arial"/>
          <w:color w:val="auto"/>
        </w:rPr>
        <w:t>November</w:t>
      </w:r>
      <w:r w:rsidRPr="3C1E0276" w:rsidR="4DEFDEA0">
        <w:rPr>
          <w:rFonts w:ascii="Arial" w:hAnsi="Arial" w:cs="Arial"/>
          <w:color w:val="auto"/>
        </w:rPr>
        <w:t xml:space="preserve"> 202</w:t>
      </w:r>
      <w:r w:rsidRPr="3C1E0276" w:rsidR="6A472FFF">
        <w:rPr>
          <w:rFonts w:ascii="Arial" w:hAnsi="Arial" w:cs="Arial"/>
          <w:color w:val="auto"/>
        </w:rPr>
        <w:t>6</w:t>
      </w:r>
    </w:p>
    <w:p w:rsidR="0098739D" w:rsidP="0098739D" w14:paraId="4C85A2CF" w14:textId="77777777">
      <w:pPr>
        <w:jc w:val="center"/>
        <w:rPr>
          <w:rFonts w:ascii="Arial" w:hAnsi="Arial" w:cs="Arial"/>
        </w:rPr>
      </w:pPr>
    </w:p>
    <w:p w:rsidR="0098739D" w:rsidP="0098739D" w14:paraId="3DC3C600" w14:textId="77777777">
      <w:pPr>
        <w:jc w:val="center"/>
        <w:rPr>
          <w:rFonts w:ascii="Arial" w:hAnsi="Arial" w:cs="Arial"/>
        </w:rPr>
      </w:pPr>
    </w:p>
    <w:p w:rsidR="0098739D" w:rsidP="0098739D" w14:paraId="1A8FCFEF" w14:textId="77777777">
      <w:pPr>
        <w:jc w:val="center"/>
        <w:rPr>
          <w:rFonts w:ascii="Arial" w:hAnsi="Arial" w:cs="Arial"/>
        </w:rPr>
      </w:pPr>
    </w:p>
    <w:p w:rsidR="0098739D" w:rsidP="0098739D" w14:paraId="1A28C6D0" w14:textId="77777777">
      <w:pPr>
        <w:jc w:val="center"/>
        <w:rPr>
          <w:rFonts w:ascii="Arial" w:hAnsi="Arial" w:cs="Arial"/>
        </w:rPr>
      </w:pPr>
    </w:p>
    <w:p w:rsidR="0098739D" w:rsidP="0098739D" w14:paraId="295FDBE0" w14:textId="77777777">
      <w:pPr>
        <w:jc w:val="center"/>
        <w:rPr>
          <w:rFonts w:ascii="Arial" w:hAnsi="Arial" w:cs="Arial"/>
        </w:rPr>
      </w:pPr>
    </w:p>
    <w:p w:rsidR="0098739D" w:rsidP="0098739D" w14:paraId="5D82F0B2" w14:textId="77777777">
      <w:pPr>
        <w:jc w:val="center"/>
        <w:rPr>
          <w:rFonts w:ascii="Arial" w:hAnsi="Arial" w:cs="Arial"/>
        </w:rPr>
      </w:pPr>
    </w:p>
    <w:p w:rsidR="0098739D" w:rsidP="0098739D" w14:paraId="0358D215" w14:textId="77777777">
      <w:pPr>
        <w:jc w:val="center"/>
        <w:rPr>
          <w:rFonts w:ascii="Arial" w:hAnsi="Arial" w:cs="Arial"/>
        </w:rPr>
      </w:pPr>
    </w:p>
    <w:p w:rsidR="0098739D" w:rsidP="0098739D" w14:paraId="018014F3" w14:textId="77777777">
      <w:pPr>
        <w:jc w:val="center"/>
        <w:rPr>
          <w:rFonts w:ascii="Arial" w:hAnsi="Arial" w:cs="Arial"/>
        </w:rPr>
      </w:pPr>
    </w:p>
    <w:p w:rsidR="0098739D" w:rsidP="0098739D" w14:paraId="29B04CED" w14:textId="77777777">
      <w:pPr>
        <w:jc w:val="center"/>
        <w:rPr>
          <w:rFonts w:ascii="Arial" w:hAnsi="Arial" w:cs="Arial"/>
        </w:rPr>
      </w:pPr>
    </w:p>
    <w:p w:rsidR="0098739D" w:rsidP="0098739D" w14:paraId="6B83DEBD" w14:textId="77777777">
      <w:pPr>
        <w:jc w:val="center"/>
        <w:rPr>
          <w:rFonts w:ascii="Arial" w:hAnsi="Arial" w:cs="Arial"/>
        </w:rPr>
      </w:pPr>
    </w:p>
    <w:p w:rsidR="0098739D" w:rsidP="0098739D" w14:paraId="3D04D84E" w14:textId="77777777">
      <w:pPr>
        <w:jc w:val="center"/>
        <w:rPr>
          <w:rFonts w:ascii="Arial" w:hAnsi="Arial" w:cs="Arial"/>
        </w:rPr>
      </w:pPr>
    </w:p>
    <w:p w:rsidR="0098739D" w:rsidP="0098739D" w14:paraId="7DEB1042" w14:textId="77777777">
      <w:pPr>
        <w:jc w:val="center"/>
        <w:rPr>
          <w:rFonts w:ascii="Arial" w:hAnsi="Arial" w:cs="Arial"/>
        </w:rPr>
      </w:pPr>
    </w:p>
    <w:p w:rsidR="0098739D" w:rsidP="0098739D" w14:paraId="3DDBB1B5" w14:textId="77777777">
      <w:pPr>
        <w:jc w:val="center"/>
        <w:rPr>
          <w:rFonts w:ascii="Arial" w:hAnsi="Arial" w:cs="Arial"/>
        </w:rPr>
      </w:pPr>
    </w:p>
    <w:p w:rsidR="0098739D" w:rsidRPr="00160621" w:rsidP="0098739D" w14:paraId="303D3ECD" w14:textId="77777777">
      <w:pPr>
        <w:jc w:val="center"/>
        <w:rPr>
          <w:rFonts w:ascii="Arial" w:hAnsi="Arial" w:cs="Arial"/>
        </w:rPr>
      </w:pPr>
    </w:p>
    <w:p w:rsidR="0098739D" w:rsidRPr="00160621" w:rsidP="0098739D" w14:paraId="389F1457" w14:textId="77777777">
      <w:pPr>
        <w:jc w:val="center"/>
        <w:rPr>
          <w:rFonts w:ascii="Arial" w:hAnsi="Arial" w:cs="Arial"/>
        </w:rPr>
      </w:pPr>
      <w:r w:rsidRPr="00160621">
        <w:rPr>
          <w:rFonts w:ascii="Arial" w:hAnsi="Arial" w:cs="Arial"/>
        </w:rPr>
        <w:t>Submitted By:</w:t>
      </w:r>
    </w:p>
    <w:p w:rsidR="0098739D" w:rsidRPr="00160621" w:rsidP="0098739D" w14:paraId="49DC2D97" w14:textId="0D89B3F1">
      <w:pPr>
        <w:jc w:val="center"/>
        <w:rPr>
          <w:rFonts w:ascii="Arial" w:hAnsi="Arial" w:cs="Arial"/>
        </w:rPr>
      </w:pPr>
      <w:r>
        <w:rPr>
          <w:rFonts w:ascii="Arial" w:hAnsi="Arial" w:cs="Arial"/>
        </w:rPr>
        <w:t xml:space="preserve">Office of Child Support </w:t>
      </w:r>
      <w:r w:rsidR="00BD7DC5">
        <w:rPr>
          <w:rFonts w:ascii="Arial" w:hAnsi="Arial" w:cs="Arial"/>
        </w:rPr>
        <w:t>Enforce</w:t>
      </w:r>
      <w:r w:rsidR="00F456A7">
        <w:rPr>
          <w:rFonts w:ascii="Arial" w:hAnsi="Arial" w:cs="Arial"/>
        </w:rPr>
        <w:t>me</w:t>
      </w:r>
      <w:r w:rsidR="00BD7DC5">
        <w:rPr>
          <w:rFonts w:ascii="Arial" w:hAnsi="Arial" w:cs="Arial"/>
        </w:rPr>
        <w:t>nt</w:t>
      </w:r>
    </w:p>
    <w:p w:rsidR="0098739D" w:rsidRPr="00160621" w:rsidP="0098739D" w14:paraId="1ECDC77C" w14:textId="77777777">
      <w:pPr>
        <w:jc w:val="center"/>
        <w:rPr>
          <w:rFonts w:ascii="Arial" w:hAnsi="Arial" w:cs="Arial"/>
        </w:rPr>
      </w:pPr>
      <w:r w:rsidRPr="00160621">
        <w:rPr>
          <w:rFonts w:ascii="Arial" w:hAnsi="Arial" w:cs="Arial"/>
        </w:rPr>
        <w:t xml:space="preserve">Administration for Children and Families </w:t>
      </w:r>
    </w:p>
    <w:p w:rsidR="0098739D" w:rsidRPr="00160621" w:rsidP="0098739D" w14:paraId="576A9A6A" w14:textId="77777777">
      <w:pPr>
        <w:jc w:val="center"/>
        <w:rPr>
          <w:rFonts w:ascii="Arial" w:hAnsi="Arial" w:cs="Arial"/>
        </w:rPr>
      </w:pPr>
      <w:r w:rsidRPr="00160621">
        <w:rPr>
          <w:rFonts w:ascii="Arial" w:hAnsi="Arial" w:cs="Arial"/>
        </w:rPr>
        <w:t>U.S. Department of Health and Human Services</w:t>
      </w:r>
    </w:p>
    <w:p w:rsidR="0098739D" w:rsidRPr="00160621" w:rsidP="0098739D" w14:paraId="2FB2C174" w14:textId="77777777">
      <w:pPr>
        <w:jc w:val="center"/>
        <w:rPr>
          <w:rFonts w:ascii="Arial" w:hAnsi="Arial" w:cs="Arial"/>
        </w:rPr>
      </w:pPr>
    </w:p>
    <w:p w:rsidR="0098739D" w:rsidP="0098739D" w14:paraId="77B45D06" w14:textId="77777777">
      <w:pPr>
        <w:jc w:val="center"/>
        <w:rPr>
          <w:rFonts w:ascii="Arial" w:hAnsi="Arial" w:cs="Arial"/>
        </w:rPr>
      </w:pPr>
    </w:p>
    <w:p w:rsidR="0098739D" w:rsidP="0098739D" w14:paraId="5D619FDF" w14:textId="77777777">
      <w:pPr>
        <w:jc w:val="center"/>
        <w:rPr>
          <w:rFonts w:ascii="Arial" w:hAnsi="Arial" w:cs="Arial"/>
        </w:rPr>
      </w:pPr>
    </w:p>
    <w:p w:rsidR="0098739D" w:rsidP="0098739D" w14:paraId="053F0F0C" w14:textId="77777777">
      <w:pPr>
        <w:jc w:val="center"/>
        <w:rPr>
          <w:rFonts w:ascii="Arial" w:hAnsi="Arial" w:cs="Arial"/>
        </w:rPr>
      </w:pPr>
    </w:p>
    <w:p w:rsidR="0098739D" w:rsidP="0098739D" w14:paraId="5F30FB73" w14:textId="77777777">
      <w:pPr>
        <w:jc w:val="center"/>
        <w:rPr>
          <w:rFonts w:ascii="Arial" w:hAnsi="Arial" w:cs="Arial"/>
        </w:rPr>
      </w:pPr>
    </w:p>
    <w:p w:rsidR="0098739D" w:rsidP="0098739D" w14:paraId="752B5E8A" w14:textId="77777777">
      <w:pPr>
        <w:jc w:val="center"/>
        <w:rPr>
          <w:rFonts w:ascii="Arial" w:hAnsi="Arial" w:cs="Arial"/>
        </w:rPr>
      </w:pPr>
    </w:p>
    <w:p w:rsidR="0098739D" w:rsidRPr="00075889" w:rsidP="0098739D" w14:paraId="1BD6C653" w14:textId="77777777">
      <w:pPr>
        <w:widowControl/>
        <w:numPr>
          <w:ilvl w:val="0"/>
          <w:numId w:val="1"/>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Circumstances Making the Collection of Information Necessary </w:t>
      </w:r>
    </w:p>
    <w:p w:rsidR="0098739D" w:rsidP="00A97D21" w14:paraId="1983311A" w14:textId="5122C094">
      <w:pPr>
        <w:ind w:left="360"/>
        <w:rPr>
          <w:rFonts w:ascii="Times New Roman" w:hAnsi="Times New Roman"/>
          <w:color w:val="000000" w:themeColor="text1"/>
          <w:sz w:val="24"/>
          <w:szCs w:val="24"/>
        </w:rPr>
      </w:pPr>
      <w:r>
        <w:rPr>
          <w:rFonts w:ascii="Times New Roman" w:hAnsi="Times New Roman"/>
          <w:color w:val="000000" w:themeColor="text1"/>
          <w:sz w:val="24"/>
          <w:szCs w:val="24"/>
        </w:rPr>
        <w:t xml:space="preserve">Section 331 of the Personal Responsibility and Work Opportunity Reconciliation Act (PRWORA) of 1996 (P.L. 104-193) amended section 466(a)(5) of the Social Security Act (Act) to impose new statutory requirements for a voluntary paternity acknowledgment process.  It requires the Secretary of the </w:t>
      </w:r>
      <w:r w:rsidR="00D75737">
        <w:rPr>
          <w:rFonts w:ascii="Times New Roman" w:hAnsi="Times New Roman"/>
          <w:color w:val="000000" w:themeColor="text1"/>
          <w:sz w:val="24"/>
          <w:szCs w:val="24"/>
        </w:rPr>
        <w:t xml:space="preserve">U. S. </w:t>
      </w:r>
      <w:r>
        <w:rPr>
          <w:rFonts w:ascii="Times New Roman" w:hAnsi="Times New Roman"/>
          <w:color w:val="000000" w:themeColor="text1"/>
          <w:sz w:val="24"/>
          <w:szCs w:val="24"/>
        </w:rPr>
        <w:t xml:space="preserve">Department of Health and Human Services (the Secretary) to promulgate regulations governing voluntary paternity establishment services and identify the types of entities other than hospitals and birth record agencies that may be allowed to offer voluntary paternity establishment services.  States are required to adopt laws and procedures that are in accordance with statutory and regulatory provisions.  </w:t>
      </w:r>
    </w:p>
    <w:p w:rsidR="0098739D" w:rsidP="00A97D21" w14:paraId="58FF68D8" w14:textId="77777777">
      <w:pPr>
        <w:ind w:left="360"/>
        <w:rPr>
          <w:rFonts w:ascii="Times New Roman" w:hAnsi="Times New Roman"/>
          <w:color w:val="000000" w:themeColor="text1"/>
          <w:sz w:val="24"/>
          <w:szCs w:val="24"/>
        </w:rPr>
      </w:pPr>
      <w:r>
        <w:rPr>
          <w:rFonts w:ascii="Times New Roman" w:hAnsi="Times New Roman"/>
          <w:color w:val="000000" w:themeColor="text1"/>
          <w:sz w:val="24"/>
          <w:szCs w:val="24"/>
        </w:rPr>
        <w:tab/>
      </w:r>
    </w:p>
    <w:p w:rsidR="0098739D" w:rsidP="00A97D21" w14:paraId="5965FB5C" w14:textId="77777777">
      <w:pPr>
        <w:ind w:left="360"/>
        <w:rPr>
          <w:rFonts w:ascii="Times New Roman" w:hAnsi="Times New Roman"/>
          <w:color w:val="000000" w:themeColor="text1"/>
          <w:sz w:val="24"/>
          <w:szCs w:val="24"/>
        </w:rPr>
      </w:pPr>
      <w:r>
        <w:rPr>
          <w:rFonts w:ascii="Times New Roman" w:hAnsi="Times New Roman"/>
          <w:color w:val="000000" w:themeColor="text1"/>
          <w:sz w:val="24"/>
          <w:szCs w:val="24"/>
        </w:rPr>
        <w:t>45 CFR 303.5(g)(2)(i)(A) requires hospitals, birth record agencies, and other entities participating in the state's voluntary paternity establishment program to provide written materials about paternity establishment to both the mother and alleged father, if he is present.  Section 303.5(g)(5)(i) of the regulations requires the state to provide to all hospitals, birth record agencies, and other entities participating in the state's voluntary paternity establishment program written materials about paternity establishment.</w:t>
      </w:r>
    </w:p>
    <w:p w:rsidR="0098739D" w:rsidP="00A97D21" w14:paraId="3868F0E8" w14:textId="77777777">
      <w:pPr>
        <w:ind w:left="1080"/>
        <w:rPr>
          <w:rFonts w:ascii="Times New Roman" w:hAnsi="Times New Roman"/>
          <w:color w:val="000000" w:themeColor="text1"/>
          <w:sz w:val="24"/>
          <w:szCs w:val="24"/>
        </w:rPr>
      </w:pPr>
    </w:p>
    <w:p w:rsidR="0098739D" w:rsidP="00A97D21" w14:paraId="2CEED11E" w14:textId="72A2B124">
      <w:pPr>
        <w:ind w:left="360"/>
        <w:rPr>
          <w:rFonts w:ascii="Times New Roman" w:hAnsi="Times New Roman"/>
          <w:color w:val="000000" w:themeColor="text1"/>
          <w:sz w:val="24"/>
          <w:szCs w:val="24"/>
        </w:rPr>
      </w:pPr>
      <w:r>
        <w:rPr>
          <w:rFonts w:ascii="Times New Roman" w:hAnsi="Times New Roman"/>
          <w:color w:val="000000" w:themeColor="text1"/>
          <w:sz w:val="24"/>
          <w:szCs w:val="24"/>
        </w:rPr>
        <w:t>45 CFR</w:t>
      </w:r>
      <w:r>
        <w:rPr>
          <w:rFonts w:ascii="Times New Roman" w:hAnsi="Times New Roman"/>
          <w:color w:val="000000" w:themeColor="text1"/>
          <w:sz w:val="24"/>
          <w:szCs w:val="24"/>
        </w:rPr>
        <w:t xml:space="preserve"> 304.20(b)(2) establishes that the services and activities for which federal financial participation </w:t>
      </w:r>
      <w:r w:rsidR="001950B1">
        <w:rPr>
          <w:rFonts w:ascii="Times New Roman" w:hAnsi="Times New Roman"/>
          <w:color w:val="000000" w:themeColor="text1"/>
          <w:sz w:val="24"/>
          <w:szCs w:val="24"/>
        </w:rPr>
        <w:t xml:space="preserve">(FFP) </w:t>
      </w:r>
      <w:r>
        <w:rPr>
          <w:rFonts w:ascii="Times New Roman" w:hAnsi="Times New Roman"/>
          <w:color w:val="000000" w:themeColor="text1"/>
          <w:sz w:val="24"/>
          <w:szCs w:val="24"/>
        </w:rPr>
        <w:t xml:space="preserve">will be available are those pursuant to the approved title IV-D state plan that are determined by the Secretary to be necessary expenditures attributable to the Child Support </w:t>
      </w:r>
      <w:r w:rsidR="00F456A7">
        <w:rPr>
          <w:rFonts w:ascii="Times New Roman" w:hAnsi="Times New Roman"/>
          <w:color w:val="000000" w:themeColor="text1"/>
          <w:sz w:val="24"/>
          <w:szCs w:val="24"/>
        </w:rPr>
        <w:t>Enforcement</w:t>
      </w:r>
      <w:r>
        <w:rPr>
          <w:rFonts w:ascii="Times New Roman" w:hAnsi="Times New Roman"/>
          <w:color w:val="000000" w:themeColor="text1"/>
          <w:sz w:val="24"/>
          <w:szCs w:val="24"/>
        </w:rPr>
        <w:t xml:space="preserve"> program.  These necessary expenditures include the costs of developing and providing to hospitals, birth record agencies, and other entities participating in the state's voluntary paternity establishment program written and audiovisual materials about paternity establishment and documents necessary to voluntarily acknowledge paternity.</w:t>
      </w:r>
    </w:p>
    <w:p w:rsidR="0098739D" w:rsidP="00A97D21" w14:paraId="60D947C2" w14:textId="77777777">
      <w:pPr>
        <w:ind w:left="1080"/>
        <w:rPr>
          <w:rFonts w:ascii="Times New Roman" w:hAnsi="Times New Roman"/>
          <w:color w:val="000000" w:themeColor="text1"/>
          <w:sz w:val="24"/>
          <w:szCs w:val="24"/>
        </w:rPr>
      </w:pPr>
    </w:p>
    <w:p w:rsidR="0098739D" w:rsidP="00A97D21" w14:paraId="0AA2D1D8" w14:textId="299C0818">
      <w:pPr>
        <w:ind w:left="360"/>
        <w:rPr>
          <w:rFonts w:ascii="Times New Roman" w:hAnsi="Times New Roman"/>
          <w:color w:val="000000" w:themeColor="text1"/>
          <w:sz w:val="24"/>
          <w:szCs w:val="24"/>
        </w:rPr>
      </w:pPr>
      <w:r>
        <w:rPr>
          <w:rFonts w:ascii="Times New Roman" w:hAnsi="Times New Roman"/>
          <w:color w:val="000000" w:themeColor="text1"/>
          <w:sz w:val="24"/>
          <w:szCs w:val="24"/>
        </w:rPr>
        <w:t xml:space="preserve">Section 452(a)(7) of the Act requires the Secretary to specify the minimum requirements of an affidavit to be used for the voluntary acknowledgment of paternity, which shall include the Social Security </w:t>
      </w:r>
      <w:r w:rsidR="00D93EE1">
        <w:rPr>
          <w:rFonts w:ascii="Times New Roman" w:hAnsi="Times New Roman"/>
          <w:color w:val="000000" w:themeColor="text1"/>
          <w:sz w:val="24"/>
          <w:szCs w:val="24"/>
        </w:rPr>
        <w:t>n</w:t>
      </w:r>
      <w:r>
        <w:rPr>
          <w:rFonts w:ascii="Times New Roman" w:hAnsi="Times New Roman"/>
          <w:color w:val="000000" w:themeColor="text1"/>
          <w:sz w:val="24"/>
          <w:szCs w:val="24"/>
        </w:rPr>
        <w:t>umber of each parent.  In addition, section 466(a)(5)(C)(iv) of the Act requires states to enact laws requiring the development and use of an affidavit for the voluntary acknowledgment of paternity that includes the minimum requirements of the affidavit specified by the Secretary under section 452(a)(7) and to give full faith and credit to such an affidavit signed in any other state according to its procedures.  The minimum data elements the Secretary is specifying are:</w:t>
      </w:r>
    </w:p>
    <w:p w:rsidR="0098739D" w:rsidP="00A97D21" w14:paraId="23590251" w14:textId="77777777">
      <w:pPr>
        <w:ind w:left="1080"/>
        <w:rPr>
          <w:rFonts w:ascii="Times New Roman" w:hAnsi="Times New Roman"/>
          <w:color w:val="000000" w:themeColor="text1"/>
          <w:sz w:val="24"/>
          <w:szCs w:val="24"/>
        </w:rPr>
      </w:pPr>
    </w:p>
    <w:p w:rsidR="0098739D" w:rsidP="00A97D21" w14:paraId="28BAB5C5" w14:textId="77777777">
      <w:pPr>
        <w:pStyle w:val="ListParagraph"/>
        <w:numPr>
          <w:ilvl w:val="1"/>
          <w:numId w:val="2"/>
        </w:numPr>
        <w:snapToGrid w:val="0"/>
        <w:ind w:hanging="360"/>
        <w:rPr>
          <w:rFonts w:ascii="Times New Roman" w:hAnsi="Times New Roman"/>
          <w:color w:val="000000" w:themeColor="text1"/>
          <w:sz w:val="24"/>
          <w:szCs w:val="24"/>
        </w:rPr>
      </w:pPr>
      <w:r>
        <w:rPr>
          <w:rFonts w:ascii="Times New Roman" w:hAnsi="Times New Roman"/>
          <w:color w:val="000000" w:themeColor="text1"/>
          <w:sz w:val="24"/>
          <w:szCs w:val="24"/>
        </w:rPr>
        <w:t>Current full name of the mother, father, and child;</w:t>
      </w:r>
    </w:p>
    <w:p w:rsidR="0098739D" w:rsidP="00A97D21" w14:paraId="1DDBFFF7" w14:textId="18A7B4BB">
      <w:pPr>
        <w:pStyle w:val="ListParagraph"/>
        <w:numPr>
          <w:ilvl w:val="1"/>
          <w:numId w:val="2"/>
        </w:numPr>
        <w:snapToGrid w:val="0"/>
        <w:ind w:hanging="360"/>
        <w:rPr>
          <w:rFonts w:ascii="Times New Roman" w:hAnsi="Times New Roman"/>
          <w:color w:val="000000" w:themeColor="text1"/>
          <w:sz w:val="24"/>
          <w:szCs w:val="24"/>
        </w:rPr>
      </w:pPr>
      <w:r>
        <w:rPr>
          <w:rFonts w:ascii="Times New Roman" w:hAnsi="Times New Roman"/>
          <w:color w:val="000000" w:themeColor="text1"/>
          <w:sz w:val="24"/>
          <w:szCs w:val="24"/>
        </w:rPr>
        <w:t xml:space="preserve">Social Security </w:t>
      </w:r>
      <w:r w:rsidR="00FA3225">
        <w:rPr>
          <w:rFonts w:ascii="Times New Roman" w:hAnsi="Times New Roman"/>
          <w:color w:val="000000" w:themeColor="text1"/>
          <w:sz w:val="24"/>
          <w:szCs w:val="24"/>
        </w:rPr>
        <w:t>n</w:t>
      </w:r>
      <w:r>
        <w:rPr>
          <w:rFonts w:ascii="Times New Roman" w:hAnsi="Times New Roman"/>
          <w:color w:val="000000" w:themeColor="text1"/>
          <w:sz w:val="24"/>
          <w:szCs w:val="24"/>
        </w:rPr>
        <w:t>umber</w:t>
      </w:r>
      <w:r>
        <w:rPr>
          <w:rFonts w:ascii="Times New Roman" w:hAnsi="Times New Roman"/>
          <w:color w:val="000000" w:themeColor="text1"/>
          <w:sz w:val="24"/>
          <w:szCs w:val="24"/>
        </w:rPr>
        <w:t xml:space="preserve"> of the mother and father;</w:t>
      </w:r>
    </w:p>
    <w:p w:rsidR="0098739D" w:rsidP="00A97D21" w14:paraId="1BF75F74" w14:textId="77777777">
      <w:pPr>
        <w:pStyle w:val="ListParagraph"/>
        <w:numPr>
          <w:ilvl w:val="1"/>
          <w:numId w:val="2"/>
        </w:numPr>
        <w:snapToGrid w:val="0"/>
        <w:ind w:hanging="360"/>
        <w:rPr>
          <w:rFonts w:ascii="Times New Roman" w:hAnsi="Times New Roman"/>
          <w:color w:val="000000" w:themeColor="text1"/>
          <w:sz w:val="24"/>
          <w:szCs w:val="24"/>
        </w:rPr>
      </w:pPr>
      <w:r>
        <w:rPr>
          <w:rFonts w:ascii="Times New Roman" w:hAnsi="Times New Roman"/>
          <w:color w:val="000000" w:themeColor="text1"/>
          <w:sz w:val="24"/>
          <w:szCs w:val="24"/>
        </w:rPr>
        <w:t>Date of birth of the mother, father, and child;</w:t>
      </w:r>
    </w:p>
    <w:p w:rsidR="0098739D" w:rsidP="00A97D21" w14:paraId="7C15ABDF" w14:textId="77777777">
      <w:pPr>
        <w:pStyle w:val="ListParagraph"/>
        <w:numPr>
          <w:ilvl w:val="1"/>
          <w:numId w:val="2"/>
        </w:numPr>
        <w:snapToGrid w:val="0"/>
        <w:ind w:hanging="360"/>
        <w:rPr>
          <w:rFonts w:ascii="Times New Roman" w:hAnsi="Times New Roman"/>
          <w:color w:val="000000" w:themeColor="text1"/>
          <w:sz w:val="24"/>
          <w:szCs w:val="24"/>
        </w:rPr>
      </w:pPr>
      <w:r>
        <w:rPr>
          <w:rFonts w:ascii="Times New Roman" w:hAnsi="Times New Roman"/>
          <w:color w:val="000000" w:themeColor="text1"/>
          <w:sz w:val="24"/>
          <w:szCs w:val="24"/>
        </w:rPr>
        <w:t>Address of the mother and father;</w:t>
      </w:r>
    </w:p>
    <w:p w:rsidR="0098739D" w:rsidP="00A97D21" w14:paraId="666F75D5" w14:textId="77777777">
      <w:pPr>
        <w:pStyle w:val="ListParagraph"/>
        <w:numPr>
          <w:ilvl w:val="1"/>
          <w:numId w:val="2"/>
        </w:numPr>
        <w:snapToGrid w:val="0"/>
        <w:ind w:hanging="360"/>
        <w:rPr>
          <w:rFonts w:ascii="Times New Roman" w:hAnsi="Times New Roman"/>
          <w:color w:val="000000" w:themeColor="text1"/>
          <w:sz w:val="24"/>
          <w:szCs w:val="24"/>
        </w:rPr>
      </w:pPr>
      <w:r>
        <w:rPr>
          <w:rFonts w:ascii="Times New Roman" w:hAnsi="Times New Roman"/>
          <w:color w:val="000000" w:themeColor="text1"/>
          <w:sz w:val="24"/>
          <w:szCs w:val="24"/>
        </w:rPr>
        <w:t>Birthplace of the child (city, county, and state);</w:t>
      </w:r>
    </w:p>
    <w:p w:rsidR="0098739D" w:rsidP="00A97D21" w14:paraId="5D0854E7" w14:textId="77777777">
      <w:pPr>
        <w:pStyle w:val="ListParagraph"/>
        <w:numPr>
          <w:ilvl w:val="1"/>
          <w:numId w:val="2"/>
        </w:numPr>
        <w:snapToGrid w:val="0"/>
        <w:ind w:hanging="360"/>
        <w:rPr>
          <w:rFonts w:ascii="Times New Roman" w:hAnsi="Times New Roman"/>
          <w:color w:val="000000" w:themeColor="text1"/>
          <w:sz w:val="24"/>
          <w:szCs w:val="24"/>
        </w:rPr>
      </w:pPr>
      <w:r>
        <w:rPr>
          <w:rFonts w:ascii="Times New Roman" w:hAnsi="Times New Roman"/>
          <w:color w:val="000000" w:themeColor="text1"/>
          <w:sz w:val="24"/>
          <w:szCs w:val="24"/>
        </w:rPr>
        <w:t>Brief explanation of the legal significance of signing a voluntary paternity affidavit and a statement that both parents have 60 days to rescind the paternity acknowledgment affidavit;</w:t>
      </w:r>
    </w:p>
    <w:p w:rsidR="0098739D" w:rsidP="00A97D21" w14:paraId="23AE0AAB" w14:textId="77777777">
      <w:pPr>
        <w:pStyle w:val="ListParagraph"/>
        <w:numPr>
          <w:ilvl w:val="1"/>
          <w:numId w:val="2"/>
        </w:numPr>
        <w:snapToGrid w:val="0"/>
        <w:ind w:hanging="360"/>
        <w:rPr>
          <w:rFonts w:ascii="Times New Roman" w:hAnsi="Times New Roman"/>
          <w:color w:val="000000" w:themeColor="text1"/>
          <w:sz w:val="24"/>
          <w:szCs w:val="24"/>
        </w:rPr>
      </w:pPr>
      <w:r>
        <w:rPr>
          <w:rFonts w:ascii="Times New Roman" w:hAnsi="Times New Roman"/>
          <w:color w:val="000000" w:themeColor="text1"/>
          <w:sz w:val="24"/>
          <w:szCs w:val="24"/>
        </w:rPr>
        <w:t>A clear statement signed by both parents indicating they understand that signing the paternity acknowledgment affidavit is voluntary and that they understand their rights, responsibilities, alternatives, and consequences;</w:t>
      </w:r>
    </w:p>
    <w:p w:rsidR="0098739D" w:rsidP="00A97D21" w14:paraId="66DC1969" w14:textId="77777777">
      <w:pPr>
        <w:pStyle w:val="ListParagraph"/>
        <w:numPr>
          <w:ilvl w:val="1"/>
          <w:numId w:val="2"/>
        </w:numPr>
        <w:snapToGrid w:val="0"/>
        <w:ind w:hanging="360"/>
        <w:rPr>
          <w:rFonts w:ascii="Times New Roman" w:hAnsi="Times New Roman"/>
          <w:color w:val="000000" w:themeColor="text1"/>
          <w:sz w:val="24"/>
          <w:szCs w:val="24"/>
        </w:rPr>
      </w:pPr>
      <w:r>
        <w:rPr>
          <w:rFonts w:ascii="Times New Roman" w:hAnsi="Times New Roman"/>
          <w:color w:val="000000" w:themeColor="text1"/>
          <w:sz w:val="24"/>
          <w:szCs w:val="24"/>
        </w:rPr>
        <w:t>Signature lines for parents; and</w:t>
      </w:r>
    </w:p>
    <w:p w:rsidR="0098739D" w:rsidP="00A97D21" w14:paraId="24C7C270" w14:textId="77777777">
      <w:pPr>
        <w:pStyle w:val="ListParagraph"/>
        <w:numPr>
          <w:ilvl w:val="1"/>
          <w:numId w:val="2"/>
        </w:numPr>
        <w:snapToGrid w:val="0"/>
        <w:ind w:hanging="360"/>
        <w:rPr>
          <w:rFonts w:ascii="Times New Roman" w:hAnsi="Times New Roman"/>
          <w:color w:val="000000" w:themeColor="text1"/>
          <w:sz w:val="24"/>
          <w:szCs w:val="24"/>
        </w:rPr>
      </w:pPr>
      <w:r>
        <w:rPr>
          <w:rFonts w:ascii="Times New Roman" w:hAnsi="Times New Roman"/>
          <w:color w:val="000000" w:themeColor="text1"/>
          <w:sz w:val="24"/>
          <w:szCs w:val="24"/>
        </w:rPr>
        <w:t>Signature lines for witnesses or notaries.</w:t>
      </w:r>
    </w:p>
    <w:p w:rsidR="0098739D" w:rsidP="00A97D21" w14:paraId="1E7B0EBE" w14:textId="77777777">
      <w:pPr>
        <w:widowControl/>
        <w:tabs>
          <w:tab w:val="num" w:pos="360"/>
        </w:tabs>
        <w:ind w:left="720"/>
        <w:rPr>
          <w:rFonts w:ascii="Times New Roman" w:hAnsi="Times New Roman"/>
          <w:snapToGrid/>
          <w:sz w:val="24"/>
          <w:szCs w:val="24"/>
        </w:rPr>
      </w:pPr>
    </w:p>
    <w:p w:rsidR="0098739D" w:rsidP="00E3611A" w14:paraId="71F15082" w14:textId="3FE72116">
      <w:pPr>
        <w:widowControl/>
        <w:tabs>
          <w:tab w:val="num" w:pos="360"/>
        </w:tabs>
        <w:ind w:left="360"/>
        <w:rPr>
          <w:rFonts w:ascii="Times New Roman" w:hAnsi="Times New Roman"/>
          <w:snapToGrid/>
          <w:sz w:val="24"/>
          <w:szCs w:val="24"/>
        </w:rPr>
      </w:pPr>
      <w:r>
        <w:rPr>
          <w:rFonts w:ascii="Times New Roman" w:hAnsi="Times New Roman"/>
          <w:snapToGrid/>
          <w:sz w:val="24"/>
          <w:szCs w:val="24"/>
        </w:rPr>
        <w:t xml:space="preserve">This request is to extend approval of this information collection with no changes to the requirement or data elements. </w:t>
      </w:r>
      <w:r w:rsidR="00336CB5">
        <w:rPr>
          <w:rFonts w:ascii="Times New Roman" w:hAnsi="Times New Roman"/>
          <w:snapToGrid/>
          <w:sz w:val="24"/>
          <w:szCs w:val="24"/>
        </w:rPr>
        <w:t xml:space="preserve"> </w:t>
      </w:r>
      <w:r>
        <w:rPr>
          <w:rFonts w:ascii="Times New Roman" w:hAnsi="Times New Roman"/>
          <w:snapToGrid/>
          <w:sz w:val="24"/>
          <w:szCs w:val="24"/>
        </w:rPr>
        <w:t xml:space="preserve">The estimated number of respondents has been updated to reflect current data and therefore the overall total burden estimates have changed. </w:t>
      </w:r>
      <w:r w:rsidR="00A961AE">
        <w:rPr>
          <w:rFonts w:ascii="Times New Roman" w:hAnsi="Times New Roman"/>
          <w:snapToGrid/>
          <w:sz w:val="24"/>
          <w:szCs w:val="24"/>
        </w:rPr>
        <w:t xml:space="preserve"> </w:t>
      </w:r>
      <w:r>
        <w:rPr>
          <w:rFonts w:ascii="Times New Roman" w:hAnsi="Times New Roman"/>
          <w:snapToGrid/>
          <w:sz w:val="24"/>
          <w:szCs w:val="24"/>
        </w:rPr>
        <w:t>See sections A12 and A15 for additional details.</w:t>
      </w:r>
    </w:p>
    <w:p w:rsidR="0098739D" w:rsidRPr="004F7B95" w:rsidP="0098739D" w14:paraId="51AA81FD" w14:textId="77777777">
      <w:pPr>
        <w:widowControl/>
        <w:tabs>
          <w:tab w:val="num" w:pos="360"/>
        </w:tabs>
        <w:ind w:left="360"/>
        <w:rPr>
          <w:rFonts w:ascii="Times New Roman" w:hAnsi="Times New Roman"/>
          <w:snapToGrid/>
          <w:sz w:val="24"/>
          <w:szCs w:val="24"/>
        </w:rPr>
      </w:pPr>
    </w:p>
    <w:p w:rsidR="0098739D" w:rsidRPr="00075889" w:rsidP="0098739D" w14:paraId="15499D01" w14:textId="77777777">
      <w:pPr>
        <w:widowControl/>
        <w:numPr>
          <w:ilvl w:val="0"/>
          <w:numId w:val="1"/>
        </w:numPr>
        <w:tabs>
          <w:tab w:val="num" w:pos="0"/>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Purpose and Use of the Information Collection </w:t>
      </w:r>
    </w:p>
    <w:p w:rsidR="00DD30A7" w:rsidRPr="00C77E7E" w:rsidP="00C77E7E" w14:paraId="75839B45" w14:textId="77777777">
      <w:pPr>
        <w:widowControl/>
        <w:tabs>
          <w:tab w:val="num" w:pos="360"/>
        </w:tabs>
        <w:ind w:left="360"/>
        <w:rPr>
          <w:rFonts w:ascii="Times New Roman" w:hAnsi="Times New Roman"/>
          <w:snapToGrid/>
          <w:sz w:val="24"/>
          <w:szCs w:val="24"/>
        </w:rPr>
      </w:pPr>
      <w:r w:rsidRPr="00A96EB6">
        <w:rPr>
          <w:rFonts w:ascii="Times New Roman" w:hAnsi="Times New Roman"/>
          <w:sz w:val="24"/>
          <w:szCs w:val="24"/>
        </w:rPr>
        <w:t xml:space="preserve">The state-developed affidavit is to be used by hospitals, birth record agencies, and other partners participating in a state's voluntary paternity establishment program.  The required data elements included on the affidavit provide information that will be used to establish child support orders and locate parents for purposes of collecting child support.  There is no </w:t>
      </w:r>
      <w:r w:rsidRPr="00C77E7E">
        <w:rPr>
          <w:rFonts w:ascii="Times New Roman" w:hAnsi="Times New Roman"/>
          <w:snapToGrid/>
          <w:sz w:val="24"/>
          <w:szCs w:val="24"/>
        </w:rPr>
        <w:t>requirement that this information be reported in any form to the federal government.</w:t>
      </w:r>
    </w:p>
    <w:p w:rsidR="0098739D" w:rsidRPr="00C77E7E" w:rsidP="00C77E7E" w14:paraId="4418FDE3" w14:textId="1B17A78D">
      <w:pPr>
        <w:widowControl/>
        <w:tabs>
          <w:tab w:val="num" w:pos="360"/>
        </w:tabs>
        <w:ind w:left="360"/>
        <w:rPr>
          <w:rFonts w:ascii="Times New Roman" w:hAnsi="Times New Roman"/>
          <w:snapToGrid/>
          <w:sz w:val="24"/>
          <w:szCs w:val="24"/>
        </w:rPr>
      </w:pPr>
      <w:r w:rsidRPr="00C77E7E">
        <w:rPr>
          <w:rFonts w:ascii="Times New Roman" w:hAnsi="Times New Roman"/>
          <w:snapToGrid/>
          <w:sz w:val="24"/>
          <w:szCs w:val="24"/>
        </w:rPr>
        <w:t xml:space="preserve">  </w:t>
      </w:r>
    </w:p>
    <w:p w:rsidR="0098739D" w:rsidRPr="00A96EB6" w:rsidP="00C77E7E" w14:paraId="1F8BB537" w14:textId="21259990">
      <w:pPr>
        <w:widowControl/>
        <w:tabs>
          <w:tab w:val="num" w:pos="360"/>
        </w:tabs>
        <w:ind w:left="360"/>
        <w:rPr>
          <w:rFonts w:ascii="Times New Roman" w:hAnsi="Times New Roman"/>
          <w:b/>
          <w:sz w:val="24"/>
          <w:szCs w:val="24"/>
        </w:rPr>
      </w:pPr>
      <w:r w:rsidRPr="00C77E7E">
        <w:rPr>
          <w:rFonts w:ascii="Times New Roman" w:hAnsi="Times New Roman"/>
          <w:snapToGrid/>
          <w:sz w:val="24"/>
          <w:szCs w:val="24"/>
        </w:rPr>
        <w:t>Entities</w:t>
      </w:r>
      <w:r w:rsidRPr="00A96EB6">
        <w:rPr>
          <w:rFonts w:ascii="Times New Roman" w:hAnsi="Times New Roman"/>
          <w:sz w:val="24"/>
          <w:szCs w:val="24"/>
        </w:rPr>
        <w:t xml:space="preserve"> participating in a state's voluntary paternity establishment program have been able to help </w:t>
      </w:r>
      <w:r w:rsidRPr="001F08A8">
        <w:rPr>
          <w:rFonts w:ascii="Times New Roman" w:hAnsi="Times New Roman"/>
          <w:sz w:val="24"/>
          <w:szCs w:val="24"/>
        </w:rPr>
        <w:t>parents of newborn and older children establish paternity.  The OCS</w:t>
      </w:r>
      <w:r w:rsidRPr="001F08A8" w:rsidR="00D845BC">
        <w:rPr>
          <w:rFonts w:ascii="Times New Roman" w:hAnsi="Times New Roman"/>
          <w:sz w:val="24"/>
          <w:szCs w:val="24"/>
        </w:rPr>
        <w:t>E</w:t>
      </w:r>
      <w:r w:rsidRPr="001F08A8">
        <w:rPr>
          <w:rFonts w:ascii="Times New Roman" w:hAnsi="Times New Roman"/>
          <w:sz w:val="24"/>
          <w:szCs w:val="24"/>
        </w:rPr>
        <w:t xml:space="preserve"> preliminary data report for FY 202</w:t>
      </w:r>
      <w:r w:rsidRPr="001F08A8" w:rsidR="003A7B6F">
        <w:rPr>
          <w:rFonts w:ascii="Times New Roman" w:hAnsi="Times New Roman"/>
          <w:sz w:val="24"/>
          <w:szCs w:val="24"/>
        </w:rPr>
        <w:t>4</w:t>
      </w:r>
      <w:r w:rsidRPr="001F08A8">
        <w:rPr>
          <w:rFonts w:ascii="Times New Roman" w:hAnsi="Times New Roman"/>
          <w:sz w:val="24"/>
          <w:szCs w:val="24"/>
        </w:rPr>
        <w:t xml:space="preserve"> indicates that there were 1,</w:t>
      </w:r>
      <w:r w:rsidRPr="001F08A8" w:rsidR="00201223">
        <w:rPr>
          <w:rFonts w:ascii="Times New Roman" w:hAnsi="Times New Roman"/>
          <w:sz w:val="24"/>
          <w:szCs w:val="24"/>
        </w:rPr>
        <w:t>372</w:t>
      </w:r>
      <w:r w:rsidRPr="001F08A8">
        <w:rPr>
          <w:rFonts w:ascii="Times New Roman" w:hAnsi="Times New Roman"/>
          <w:sz w:val="24"/>
          <w:szCs w:val="24"/>
        </w:rPr>
        <w:t>,</w:t>
      </w:r>
      <w:r w:rsidRPr="001F08A8" w:rsidR="00464713">
        <w:rPr>
          <w:rFonts w:ascii="Times New Roman" w:hAnsi="Times New Roman"/>
          <w:sz w:val="24"/>
          <w:szCs w:val="24"/>
        </w:rPr>
        <w:t>816</w:t>
      </w:r>
      <w:r w:rsidRPr="001F08A8">
        <w:rPr>
          <w:rFonts w:ascii="Times New Roman" w:hAnsi="Times New Roman"/>
          <w:sz w:val="24"/>
          <w:szCs w:val="24"/>
        </w:rPr>
        <w:t xml:space="preserve"> nonmarital births in 202</w:t>
      </w:r>
      <w:r w:rsidRPr="001F08A8" w:rsidR="00464713">
        <w:rPr>
          <w:rFonts w:ascii="Times New Roman" w:hAnsi="Times New Roman"/>
          <w:sz w:val="24"/>
          <w:szCs w:val="24"/>
        </w:rPr>
        <w:t>4</w:t>
      </w:r>
      <w:r w:rsidRPr="001F08A8">
        <w:rPr>
          <w:rFonts w:ascii="Times New Roman" w:hAnsi="Times New Roman"/>
          <w:sz w:val="24"/>
          <w:szCs w:val="24"/>
        </w:rPr>
        <w:t>.  In that same year, there were 1,</w:t>
      </w:r>
      <w:r w:rsidRPr="001F08A8" w:rsidR="00E57483">
        <w:rPr>
          <w:rFonts w:ascii="Times New Roman" w:hAnsi="Times New Roman"/>
          <w:sz w:val="24"/>
          <w:szCs w:val="24"/>
        </w:rPr>
        <w:t>042</w:t>
      </w:r>
      <w:r w:rsidRPr="001F08A8">
        <w:rPr>
          <w:rFonts w:ascii="Times New Roman" w:hAnsi="Times New Roman"/>
          <w:sz w:val="24"/>
          <w:szCs w:val="24"/>
        </w:rPr>
        <w:t>,</w:t>
      </w:r>
      <w:r w:rsidRPr="001F08A8" w:rsidR="00E57483">
        <w:rPr>
          <w:rFonts w:ascii="Times New Roman" w:hAnsi="Times New Roman"/>
          <w:sz w:val="24"/>
          <w:szCs w:val="24"/>
        </w:rPr>
        <w:t>0</w:t>
      </w:r>
      <w:r w:rsidRPr="001F08A8">
        <w:rPr>
          <w:rFonts w:ascii="Times New Roman" w:hAnsi="Times New Roman"/>
          <w:sz w:val="24"/>
          <w:szCs w:val="24"/>
        </w:rPr>
        <w:t>15 paternities voluntarily established.  This means that putative fathers voluntarily acknowledged paternity in approximately 7</w:t>
      </w:r>
      <w:r w:rsidRPr="001F08A8" w:rsidR="001F08A8">
        <w:rPr>
          <w:rFonts w:ascii="Times New Roman" w:hAnsi="Times New Roman"/>
          <w:sz w:val="24"/>
          <w:szCs w:val="24"/>
        </w:rPr>
        <w:t>6</w:t>
      </w:r>
      <w:r w:rsidRPr="001F08A8">
        <w:rPr>
          <w:rFonts w:ascii="Times New Roman" w:hAnsi="Times New Roman"/>
          <w:sz w:val="24"/>
          <w:szCs w:val="24"/>
        </w:rPr>
        <w:t>% of</w:t>
      </w:r>
      <w:r w:rsidRPr="00A96EB6">
        <w:rPr>
          <w:rFonts w:ascii="Times New Roman" w:hAnsi="Times New Roman"/>
          <w:sz w:val="24"/>
          <w:szCs w:val="24"/>
        </w:rPr>
        <w:t xml:space="preserve"> nonmarital births.  </w:t>
      </w:r>
    </w:p>
    <w:p w:rsidR="0098739D" w:rsidRPr="004F7B95" w:rsidP="0098739D" w14:paraId="4DB3BAFF" w14:textId="77777777">
      <w:pPr>
        <w:widowControl/>
        <w:tabs>
          <w:tab w:val="num" w:pos="360"/>
        </w:tabs>
        <w:ind w:left="360"/>
        <w:rPr>
          <w:rFonts w:ascii="Times New Roman" w:hAnsi="Times New Roman"/>
          <w:snapToGrid/>
          <w:sz w:val="24"/>
          <w:szCs w:val="24"/>
        </w:rPr>
      </w:pPr>
    </w:p>
    <w:p w:rsidR="0098739D" w:rsidRPr="00075889" w:rsidP="0098739D" w14:paraId="0319B570" w14:textId="77777777">
      <w:pPr>
        <w:widowControl/>
        <w:numPr>
          <w:ilvl w:val="0"/>
          <w:numId w:val="1"/>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Use of Improved Information Technology and Burden Reduction </w:t>
      </w:r>
    </w:p>
    <w:p w:rsidR="0098739D" w:rsidP="0098739D" w14:paraId="0C523347" w14:textId="77777777">
      <w:pPr>
        <w:ind w:left="360"/>
        <w:rPr>
          <w:rFonts w:ascii="Times New Roman" w:hAnsi="Times New Roman"/>
          <w:snapToGrid/>
          <w:color w:val="000000" w:themeColor="text1"/>
          <w:sz w:val="24"/>
          <w:szCs w:val="24"/>
        </w:rPr>
      </w:pPr>
      <w:r>
        <w:rPr>
          <w:rFonts w:ascii="Times New Roman" w:hAnsi="Times New Roman"/>
          <w:color w:val="000000" w:themeColor="text1"/>
          <w:sz w:val="24"/>
          <w:szCs w:val="24"/>
        </w:rPr>
        <w:t xml:space="preserve">The statute does not dictate the format states must use for the affidavit.  The required data elements can be collected electronically or in paper form.  </w:t>
      </w:r>
      <w:r>
        <w:rPr>
          <w:rFonts w:ascii="Times New Roman" w:hAnsi="Times New Roman"/>
          <w:color w:val="000000" w:themeColor="text1"/>
          <w:sz w:val="24"/>
          <w:szCs w:val="24"/>
        </w:rPr>
        <w:t>The paternity affidavit</w:t>
      </w:r>
      <w:r>
        <w:rPr>
          <w:rFonts w:ascii="Times New Roman" w:hAnsi="Times New Roman"/>
          <w:color w:val="000000" w:themeColor="text1"/>
          <w:sz w:val="24"/>
          <w:szCs w:val="24"/>
        </w:rPr>
        <w:t xml:space="preserve"> may be transmitted electronically or in paper form, according to state policy and procedure.  Note that the paternity affidavit must be witnessed.</w:t>
      </w:r>
    </w:p>
    <w:p w:rsidR="0098739D" w:rsidRPr="004F7B95" w:rsidP="00DD30A7" w14:paraId="4885D701" w14:textId="77777777">
      <w:pPr>
        <w:widowControl/>
        <w:tabs>
          <w:tab w:val="num" w:pos="360"/>
        </w:tabs>
        <w:ind w:left="360"/>
        <w:rPr>
          <w:rFonts w:ascii="Times New Roman" w:hAnsi="Times New Roman"/>
          <w:snapToGrid/>
          <w:sz w:val="24"/>
          <w:szCs w:val="24"/>
        </w:rPr>
      </w:pPr>
    </w:p>
    <w:p w:rsidR="0098739D" w:rsidRPr="00075889" w:rsidP="0098739D" w14:paraId="51961247" w14:textId="77777777">
      <w:pPr>
        <w:widowControl/>
        <w:numPr>
          <w:ilvl w:val="0"/>
          <w:numId w:val="1"/>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Efforts to Identify Duplication and Use of Similar Information </w:t>
      </w:r>
    </w:p>
    <w:p w:rsidR="0098739D" w:rsidP="0098739D" w14:paraId="0547FEF2" w14:textId="77777777">
      <w:pPr>
        <w:ind w:left="360"/>
        <w:rPr>
          <w:rFonts w:ascii="Times New Roman" w:hAnsi="Times New Roman"/>
          <w:snapToGrid/>
          <w:color w:val="000000" w:themeColor="text1"/>
          <w:sz w:val="24"/>
          <w:szCs w:val="24"/>
        </w:rPr>
      </w:pPr>
      <w:r>
        <w:rPr>
          <w:rFonts w:ascii="Times New Roman" w:hAnsi="Times New Roman"/>
          <w:sz w:val="24"/>
          <w:szCs w:val="24"/>
        </w:rPr>
        <w:t xml:space="preserve">The use of the affidavit is not duplicative.  It is used to establish paternity in situations where paternity has not otherwise been determined for a child.  </w:t>
      </w:r>
      <w:r>
        <w:rPr>
          <w:rFonts w:ascii="Times New Roman" w:hAnsi="Times New Roman"/>
          <w:color w:val="000000" w:themeColor="text1"/>
          <w:sz w:val="24"/>
          <w:szCs w:val="24"/>
        </w:rPr>
        <w:t>States must ensure that their existing affidavits contain the minimum required data elements and any optional elements the state may choose.  If the necessary information to inform mothers and putative fathers of their rights already exists in another format, states do not need to develop new formats.</w:t>
      </w:r>
    </w:p>
    <w:p w:rsidR="0098739D" w:rsidRPr="004F7B95" w:rsidP="0098739D" w14:paraId="360C3287" w14:textId="77777777">
      <w:pPr>
        <w:widowControl/>
        <w:tabs>
          <w:tab w:val="num" w:pos="360"/>
        </w:tabs>
        <w:ind w:left="360"/>
        <w:rPr>
          <w:rFonts w:ascii="Times New Roman" w:hAnsi="Times New Roman"/>
          <w:snapToGrid/>
          <w:sz w:val="24"/>
          <w:szCs w:val="24"/>
        </w:rPr>
      </w:pPr>
    </w:p>
    <w:p w:rsidR="0098739D" w:rsidRPr="00075889" w:rsidP="0098739D" w14:paraId="0CFB29C1" w14:textId="77777777">
      <w:pPr>
        <w:widowControl/>
        <w:numPr>
          <w:ilvl w:val="0"/>
          <w:numId w:val="1"/>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Impact on Small Businesses or Other Small Entities </w:t>
      </w:r>
    </w:p>
    <w:p w:rsidR="0098739D" w:rsidP="0098739D" w14:paraId="1A7D9A3F" w14:textId="77777777">
      <w:pPr>
        <w:widowControl/>
        <w:ind w:left="360"/>
        <w:rPr>
          <w:rFonts w:ascii="Times New Roman" w:hAnsi="Times New Roman"/>
          <w:snapToGrid/>
          <w:color w:val="000000" w:themeColor="text1"/>
          <w:sz w:val="24"/>
          <w:szCs w:val="24"/>
        </w:rPr>
      </w:pPr>
      <w:r>
        <w:rPr>
          <w:rFonts w:ascii="Times New Roman" w:hAnsi="Times New Roman"/>
          <w:color w:val="000000" w:themeColor="text1"/>
          <w:sz w:val="24"/>
          <w:szCs w:val="24"/>
        </w:rPr>
        <w:t>This collection of information does not impact small businesses.  The information being requested has been held to the absolute minimum required by the statute and regulations.</w:t>
      </w:r>
    </w:p>
    <w:p w:rsidR="0098739D" w:rsidRPr="004F7B95" w:rsidP="0098739D" w14:paraId="5F932127" w14:textId="77777777">
      <w:pPr>
        <w:widowControl/>
        <w:tabs>
          <w:tab w:val="num" w:pos="360"/>
        </w:tabs>
        <w:ind w:left="360"/>
        <w:rPr>
          <w:rFonts w:ascii="Times New Roman" w:hAnsi="Times New Roman"/>
          <w:snapToGrid/>
          <w:sz w:val="24"/>
          <w:szCs w:val="24"/>
        </w:rPr>
      </w:pPr>
    </w:p>
    <w:p w:rsidR="0098739D" w:rsidRPr="00075889" w:rsidP="0098739D" w14:paraId="2A6BACD6" w14:textId="77777777">
      <w:pPr>
        <w:widowControl/>
        <w:numPr>
          <w:ilvl w:val="0"/>
          <w:numId w:val="1"/>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Consequences of Collecting </w:t>
      </w:r>
      <w:r w:rsidRPr="00075889">
        <w:rPr>
          <w:rFonts w:ascii="Times New Roman" w:hAnsi="Times New Roman"/>
          <w:b/>
          <w:snapToGrid/>
          <w:sz w:val="24"/>
          <w:szCs w:val="24"/>
        </w:rPr>
        <w:t>the Information</w:t>
      </w:r>
      <w:r w:rsidRPr="00075889">
        <w:rPr>
          <w:rFonts w:ascii="Times New Roman" w:hAnsi="Times New Roman"/>
          <w:b/>
          <w:snapToGrid/>
          <w:sz w:val="24"/>
          <w:szCs w:val="24"/>
        </w:rPr>
        <w:t xml:space="preserve"> Less Frequently </w:t>
      </w:r>
    </w:p>
    <w:p w:rsidR="0098739D" w:rsidP="0098739D" w14:paraId="7FD25525" w14:textId="77777777">
      <w:pPr>
        <w:widowControl/>
        <w:ind w:left="360"/>
        <w:rPr>
          <w:rFonts w:ascii="Times New Roman" w:hAnsi="Times New Roman"/>
          <w:snapToGrid/>
          <w:color w:val="000000" w:themeColor="text1"/>
          <w:sz w:val="24"/>
          <w:szCs w:val="24"/>
        </w:rPr>
      </w:pPr>
      <w:r>
        <w:rPr>
          <w:rFonts w:ascii="Times New Roman" w:hAnsi="Times New Roman"/>
          <w:color w:val="000000" w:themeColor="text1"/>
          <w:sz w:val="24"/>
          <w:szCs w:val="24"/>
        </w:rPr>
        <w:t xml:space="preserve">The statute requires states to enact laws ensuring a simple civil process for voluntarily acknowledging paternity via an affidavit.  The state must provide that, before a mother and putative father can sign a voluntary acknowledgment of paternity, the mother and putative father must be given “notice, orally or through the video or audio equipment, and in writing, of the alternatives to, the legal consequences of, and the rights (including any rights, if a parent is a minor, due to minority status) and responsibilities of acknowledging paternity” (45 CFR 303.5(g)(2)(i)(C)).  One affidavit needs to be filled out for each paternity established and the information cannot be provided any less frequently than once to each mother and putative father.  The state must develop and use an affidavit for the voluntary acknowledgment of paternity that includes the minimum requirements specified by the Secretary and to give full faith and credit to such an affidavit signed in any other state according to its procedures.  </w:t>
      </w:r>
    </w:p>
    <w:p w:rsidR="0098739D" w:rsidRPr="004F7B95" w:rsidP="0098739D" w14:paraId="4319709D" w14:textId="77777777">
      <w:pPr>
        <w:widowControl/>
        <w:tabs>
          <w:tab w:val="num" w:pos="360"/>
        </w:tabs>
        <w:ind w:left="360"/>
        <w:rPr>
          <w:rFonts w:ascii="Times New Roman" w:hAnsi="Times New Roman"/>
          <w:snapToGrid/>
          <w:sz w:val="24"/>
          <w:szCs w:val="24"/>
        </w:rPr>
      </w:pPr>
    </w:p>
    <w:p w:rsidR="0098739D" w:rsidRPr="00075889" w:rsidP="0098739D" w14:paraId="420220C2" w14:textId="77777777">
      <w:pPr>
        <w:widowControl/>
        <w:numPr>
          <w:ilvl w:val="0"/>
          <w:numId w:val="1"/>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Special Circumstances Relating to the Guidelines of 5 CFR 1320.5 </w:t>
      </w:r>
    </w:p>
    <w:p w:rsidR="0098739D" w:rsidP="0098739D" w14:paraId="66AF97A1" w14:textId="77777777">
      <w:pPr>
        <w:widowControl/>
        <w:tabs>
          <w:tab w:val="num" w:pos="360"/>
        </w:tabs>
        <w:ind w:left="360"/>
        <w:rPr>
          <w:rFonts w:ascii="Times New Roman" w:hAnsi="Times New Roman"/>
          <w:snapToGrid/>
          <w:sz w:val="24"/>
          <w:szCs w:val="24"/>
        </w:rPr>
      </w:pPr>
      <w:r>
        <w:rPr>
          <w:rFonts w:ascii="Times New Roman" w:hAnsi="Times New Roman"/>
          <w:color w:val="000000" w:themeColor="text1"/>
          <w:sz w:val="24"/>
          <w:szCs w:val="24"/>
        </w:rPr>
        <w:t>There are no special circumstances regarding the collection of this information.</w:t>
      </w:r>
    </w:p>
    <w:p w:rsidR="0098739D" w:rsidRPr="004F7B95" w:rsidP="0098739D" w14:paraId="7958DD91" w14:textId="77777777">
      <w:pPr>
        <w:widowControl/>
        <w:tabs>
          <w:tab w:val="num" w:pos="360"/>
        </w:tabs>
        <w:ind w:left="360"/>
        <w:rPr>
          <w:rFonts w:ascii="Times New Roman" w:hAnsi="Times New Roman"/>
          <w:snapToGrid/>
          <w:sz w:val="24"/>
          <w:szCs w:val="24"/>
        </w:rPr>
      </w:pPr>
    </w:p>
    <w:p w:rsidR="0098739D" w:rsidRPr="00075889" w:rsidP="0098739D" w14:paraId="6138FAF6" w14:textId="77777777">
      <w:pPr>
        <w:widowControl/>
        <w:numPr>
          <w:ilvl w:val="0"/>
          <w:numId w:val="1"/>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Comments in Response to the Federal Register Notice and Efforts to Consult Outside the Agency </w:t>
      </w:r>
    </w:p>
    <w:p w:rsidR="0098739D" w:rsidRPr="004F7B95" w:rsidP="002746B1" w14:paraId="62008FCC" w14:textId="0B6993D2">
      <w:pPr>
        <w:tabs>
          <w:tab w:val="num" w:pos="360"/>
        </w:tabs>
        <w:ind w:left="360"/>
        <w:rPr>
          <w:rFonts w:ascii="Times New Roman" w:hAnsi="Times New Roman"/>
          <w:sz w:val="24"/>
          <w:szCs w:val="24"/>
        </w:rPr>
      </w:pPr>
      <w:r w:rsidRPr="00114447">
        <w:rPr>
          <w:rFonts w:ascii="Times New Roman" w:hAnsi="Times New Roman"/>
          <w:sz w:val="24"/>
          <w:szCs w:val="24"/>
        </w:rPr>
        <w:t xml:space="preserve">In accordance with the Paperwork Reduction Act of 1995 (Pub. L. 104-13) and Office of Management and Budget (OMB) regulations at 5 CFR Part 1320 (60 FR 44978, August 29, 1995), ACF published a notice in the Federal Register announcing the agency’s intention to request an OMB review of this information collection activity.  This notice was published on </w:t>
      </w:r>
      <w:r w:rsidRPr="007E6B86">
        <w:rPr>
          <w:rFonts w:ascii="Times New Roman" w:hAnsi="Times New Roman"/>
          <w:sz w:val="24"/>
          <w:szCs w:val="24"/>
        </w:rPr>
        <w:t>July 2</w:t>
      </w:r>
      <w:r w:rsidRPr="007E6B86" w:rsidR="008D436F">
        <w:rPr>
          <w:rFonts w:ascii="Times New Roman" w:hAnsi="Times New Roman"/>
          <w:sz w:val="24"/>
          <w:szCs w:val="24"/>
        </w:rPr>
        <w:t>4</w:t>
      </w:r>
      <w:r w:rsidRPr="007E6B86">
        <w:rPr>
          <w:rFonts w:ascii="Times New Roman" w:hAnsi="Times New Roman"/>
          <w:sz w:val="24"/>
          <w:szCs w:val="24"/>
        </w:rPr>
        <w:t>, 202</w:t>
      </w:r>
      <w:r w:rsidRPr="007E6B86" w:rsidR="008D436F">
        <w:rPr>
          <w:rFonts w:ascii="Times New Roman" w:hAnsi="Times New Roman"/>
          <w:sz w:val="24"/>
          <w:szCs w:val="24"/>
        </w:rPr>
        <w:t>6</w:t>
      </w:r>
      <w:r w:rsidRPr="007E6B86">
        <w:rPr>
          <w:rFonts w:ascii="Times New Roman" w:hAnsi="Times New Roman"/>
          <w:sz w:val="24"/>
          <w:szCs w:val="24"/>
        </w:rPr>
        <w:t xml:space="preserve"> (9</w:t>
      </w:r>
      <w:r w:rsidRPr="007E6B86" w:rsidR="00533B63">
        <w:rPr>
          <w:rFonts w:ascii="Times New Roman" w:hAnsi="Times New Roman"/>
          <w:sz w:val="24"/>
          <w:szCs w:val="24"/>
        </w:rPr>
        <w:t>1</w:t>
      </w:r>
      <w:r w:rsidRPr="007E6B86">
        <w:rPr>
          <w:rFonts w:ascii="Times New Roman" w:hAnsi="Times New Roman"/>
          <w:sz w:val="24"/>
          <w:szCs w:val="24"/>
        </w:rPr>
        <w:t xml:space="preserve"> FR </w:t>
      </w:r>
      <w:r w:rsidRPr="000D1B3B" w:rsidR="00533B63">
        <w:rPr>
          <w:rFonts w:ascii="Times New Roman" w:hAnsi="Times New Roman"/>
          <w:sz w:val="24"/>
          <w:szCs w:val="24"/>
        </w:rPr>
        <w:t>46787</w:t>
      </w:r>
      <w:r w:rsidRPr="000D1B3B">
        <w:rPr>
          <w:rFonts w:ascii="Times New Roman" w:hAnsi="Times New Roman"/>
          <w:sz w:val="24"/>
          <w:szCs w:val="24"/>
        </w:rPr>
        <w:t>) and provided a 60-day period for public comment</w:t>
      </w:r>
      <w:r w:rsidRPr="000D1B3B">
        <w:rPr>
          <w:rFonts w:ascii="Times New Roman" w:hAnsi="Times New Roman"/>
          <w:sz w:val="24"/>
          <w:szCs w:val="24"/>
        </w:rPr>
        <w:t xml:space="preserve">.  During the notice and comment period, </w:t>
      </w:r>
      <w:r w:rsidRPr="000D1B3B" w:rsidR="002746B1">
        <w:rPr>
          <w:rFonts w:ascii="Times New Roman" w:hAnsi="Times New Roman"/>
          <w:sz w:val="24"/>
          <w:szCs w:val="24"/>
        </w:rPr>
        <w:t>two</w:t>
      </w:r>
      <w:r w:rsidRPr="000D1B3B">
        <w:rPr>
          <w:rFonts w:ascii="Times New Roman" w:hAnsi="Times New Roman"/>
          <w:sz w:val="24"/>
          <w:szCs w:val="24"/>
        </w:rPr>
        <w:t xml:space="preserve"> comments were received.</w:t>
      </w:r>
      <w:r w:rsidRPr="000D1B3B" w:rsidR="00B859E3">
        <w:rPr>
          <w:rFonts w:ascii="Times New Roman" w:hAnsi="Times New Roman"/>
          <w:sz w:val="24"/>
          <w:szCs w:val="24"/>
        </w:rPr>
        <w:t xml:space="preserve">  Both comments </w:t>
      </w:r>
      <w:r w:rsidR="007D6076">
        <w:rPr>
          <w:rFonts w:ascii="Times New Roman" w:hAnsi="Times New Roman"/>
          <w:sz w:val="24"/>
          <w:szCs w:val="24"/>
        </w:rPr>
        <w:t>were</w:t>
      </w:r>
      <w:r w:rsidRPr="000D1B3B" w:rsidR="00B859E3">
        <w:rPr>
          <w:rFonts w:ascii="Times New Roman" w:hAnsi="Times New Roman"/>
          <w:sz w:val="24"/>
          <w:szCs w:val="24"/>
        </w:rPr>
        <w:t xml:space="preserve"> in sup</w:t>
      </w:r>
      <w:r w:rsidRPr="000D1B3B" w:rsidR="004C13FE">
        <w:rPr>
          <w:rFonts w:ascii="Times New Roman" w:hAnsi="Times New Roman"/>
          <w:sz w:val="24"/>
          <w:szCs w:val="24"/>
        </w:rPr>
        <w:t>port of the voluntary</w:t>
      </w:r>
      <w:r w:rsidRPr="000D1B3B" w:rsidR="00350D4E">
        <w:rPr>
          <w:rFonts w:ascii="Times New Roman" w:hAnsi="Times New Roman"/>
          <w:sz w:val="24"/>
          <w:szCs w:val="24"/>
        </w:rPr>
        <w:t xml:space="preserve"> acknowledgement</w:t>
      </w:r>
      <w:r w:rsidRPr="000D1B3B" w:rsidR="00837EA0">
        <w:rPr>
          <w:rFonts w:ascii="Times New Roman" w:hAnsi="Times New Roman"/>
          <w:sz w:val="24"/>
          <w:szCs w:val="24"/>
        </w:rPr>
        <w:t xml:space="preserve"> of</w:t>
      </w:r>
      <w:r w:rsidRPr="000D1B3B" w:rsidR="004C13FE">
        <w:rPr>
          <w:rFonts w:ascii="Times New Roman" w:hAnsi="Times New Roman"/>
          <w:sz w:val="24"/>
          <w:szCs w:val="24"/>
        </w:rPr>
        <w:t xml:space="preserve"> paternity establishment process and required data elements</w:t>
      </w:r>
      <w:r w:rsidRPr="000D1B3B">
        <w:rPr>
          <w:rFonts w:ascii="Times New Roman" w:hAnsi="Times New Roman"/>
          <w:sz w:val="24"/>
          <w:szCs w:val="24"/>
        </w:rPr>
        <w:t xml:space="preserve">. </w:t>
      </w:r>
      <w:r w:rsidR="008839A4">
        <w:rPr>
          <w:rFonts w:ascii="Times New Roman" w:hAnsi="Times New Roman"/>
          <w:sz w:val="24"/>
          <w:szCs w:val="24"/>
        </w:rPr>
        <w:t xml:space="preserve"> </w:t>
      </w:r>
      <w:r w:rsidRPr="000D1B3B">
        <w:rPr>
          <w:rFonts w:ascii="Times New Roman" w:hAnsi="Times New Roman"/>
          <w:sz w:val="24"/>
          <w:szCs w:val="24"/>
        </w:rPr>
        <w:t>See Attachment A for an overview of the comments and OCS</w:t>
      </w:r>
      <w:r w:rsidRPr="000D1B3B" w:rsidR="00866ECC">
        <w:rPr>
          <w:rFonts w:ascii="Times New Roman" w:hAnsi="Times New Roman"/>
          <w:sz w:val="24"/>
          <w:szCs w:val="24"/>
        </w:rPr>
        <w:t>E</w:t>
      </w:r>
      <w:r w:rsidRPr="000D1B3B">
        <w:rPr>
          <w:rFonts w:ascii="Times New Roman" w:hAnsi="Times New Roman"/>
          <w:sz w:val="24"/>
          <w:szCs w:val="24"/>
        </w:rPr>
        <w:t xml:space="preserve"> responses.</w:t>
      </w:r>
      <w:r>
        <w:rPr>
          <w:rFonts w:ascii="Times New Roman" w:hAnsi="Times New Roman"/>
          <w:sz w:val="24"/>
          <w:szCs w:val="24"/>
        </w:rPr>
        <w:t xml:space="preserve"> </w:t>
      </w:r>
    </w:p>
    <w:p w:rsidR="0098739D" w:rsidRPr="004F7B95" w:rsidP="0098739D" w14:paraId="4A997C8B" w14:textId="77777777">
      <w:pPr>
        <w:widowControl/>
        <w:tabs>
          <w:tab w:val="num" w:pos="360"/>
        </w:tabs>
        <w:ind w:left="360"/>
        <w:rPr>
          <w:rFonts w:ascii="Times New Roman" w:hAnsi="Times New Roman"/>
          <w:snapToGrid/>
          <w:sz w:val="24"/>
          <w:szCs w:val="24"/>
        </w:rPr>
      </w:pPr>
    </w:p>
    <w:p w:rsidR="0098739D" w:rsidRPr="00075889" w:rsidP="0098739D" w14:paraId="7D4BCEDD" w14:textId="77777777">
      <w:pPr>
        <w:widowControl/>
        <w:numPr>
          <w:ilvl w:val="0"/>
          <w:numId w:val="1"/>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Explanation of Any Payment or Gift to Respondents </w:t>
      </w:r>
    </w:p>
    <w:p w:rsidR="0098739D" w:rsidP="0098739D" w14:paraId="604BE37A" w14:textId="77777777">
      <w:pPr>
        <w:widowControl/>
        <w:tabs>
          <w:tab w:val="num" w:pos="360"/>
        </w:tabs>
        <w:ind w:left="360"/>
        <w:rPr>
          <w:rFonts w:ascii="Times New Roman" w:hAnsi="Times New Roman"/>
          <w:snapToGrid/>
          <w:color w:val="000000" w:themeColor="text1"/>
          <w:sz w:val="24"/>
          <w:szCs w:val="24"/>
        </w:rPr>
      </w:pPr>
      <w:r>
        <w:rPr>
          <w:rFonts w:ascii="Times New Roman" w:hAnsi="Times New Roman"/>
          <w:color w:val="000000" w:themeColor="text1"/>
          <w:sz w:val="24"/>
          <w:szCs w:val="24"/>
        </w:rPr>
        <w:t>Not applicable.</w:t>
      </w:r>
    </w:p>
    <w:p w:rsidR="0098739D" w:rsidP="0098739D" w14:paraId="5A62AE70" w14:textId="77777777">
      <w:pPr>
        <w:widowControl/>
        <w:tabs>
          <w:tab w:val="num" w:pos="360"/>
        </w:tabs>
        <w:ind w:left="360"/>
        <w:rPr>
          <w:rFonts w:ascii="Times New Roman" w:hAnsi="Times New Roman"/>
          <w:snapToGrid/>
          <w:sz w:val="24"/>
          <w:szCs w:val="24"/>
        </w:rPr>
      </w:pPr>
    </w:p>
    <w:p w:rsidR="0098739D" w:rsidRPr="00075889" w:rsidP="0098739D" w14:paraId="16CAE6D7" w14:textId="77777777">
      <w:pPr>
        <w:widowControl/>
        <w:numPr>
          <w:ilvl w:val="0"/>
          <w:numId w:val="1"/>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Assurance of Confidentiality Provided to Respondents </w:t>
      </w:r>
    </w:p>
    <w:p w:rsidR="0098739D" w:rsidP="0098739D" w14:paraId="01068C05" w14:textId="77777777">
      <w:pPr>
        <w:widowControl/>
        <w:ind w:left="360"/>
        <w:rPr>
          <w:rFonts w:ascii="Times New Roman" w:hAnsi="Times New Roman"/>
          <w:snapToGrid/>
          <w:color w:val="000000" w:themeColor="text1"/>
          <w:sz w:val="24"/>
          <w:szCs w:val="24"/>
        </w:rPr>
      </w:pPr>
      <w:r>
        <w:rPr>
          <w:rFonts w:ascii="Times New Roman" w:hAnsi="Times New Roman"/>
          <w:color w:val="000000" w:themeColor="text1"/>
          <w:sz w:val="24"/>
          <w:szCs w:val="24"/>
        </w:rPr>
        <w:t xml:space="preserve">State law and practice address confidentiality of the acknowledgments.  Therefore, information collected as part of the voluntary acknowledgment of paternity or paternity establishment </w:t>
      </w:r>
      <w:r>
        <w:rPr>
          <w:rFonts w:ascii="Times New Roman" w:hAnsi="Times New Roman"/>
          <w:color w:val="000000" w:themeColor="text1"/>
          <w:sz w:val="24"/>
          <w:szCs w:val="24"/>
        </w:rPr>
        <w:t>affidavit</w:t>
      </w:r>
      <w:r>
        <w:rPr>
          <w:rFonts w:ascii="Times New Roman" w:hAnsi="Times New Roman"/>
          <w:color w:val="000000" w:themeColor="text1"/>
          <w:sz w:val="24"/>
          <w:szCs w:val="24"/>
        </w:rPr>
        <w:t xml:space="preserve"> will have the same protections afforded by each state to other documents containing similarly sensitive and private data.  </w:t>
      </w:r>
    </w:p>
    <w:p w:rsidR="0098739D" w:rsidRPr="004F7B95" w:rsidP="0098739D" w14:paraId="73363AFC" w14:textId="77777777">
      <w:pPr>
        <w:widowControl/>
        <w:tabs>
          <w:tab w:val="num" w:pos="360"/>
        </w:tabs>
        <w:ind w:left="360"/>
        <w:rPr>
          <w:rFonts w:ascii="Times New Roman" w:hAnsi="Times New Roman"/>
          <w:snapToGrid/>
          <w:sz w:val="24"/>
          <w:szCs w:val="24"/>
        </w:rPr>
      </w:pPr>
    </w:p>
    <w:p w:rsidR="0098739D" w:rsidRPr="00075889" w:rsidP="0098739D" w14:paraId="0281C4F8" w14:textId="77777777">
      <w:pPr>
        <w:widowControl/>
        <w:numPr>
          <w:ilvl w:val="0"/>
          <w:numId w:val="1"/>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Justification for Sensitive Questions </w:t>
      </w:r>
    </w:p>
    <w:p w:rsidR="0098739D" w:rsidP="0098739D" w14:paraId="476E2101" w14:textId="77777777">
      <w:pPr>
        <w:widowControl/>
        <w:ind w:left="360"/>
        <w:rPr>
          <w:rFonts w:ascii="Times New Roman" w:hAnsi="Times New Roman"/>
          <w:snapToGrid/>
          <w:color w:val="000000" w:themeColor="text1"/>
          <w:sz w:val="24"/>
          <w:szCs w:val="24"/>
        </w:rPr>
      </w:pPr>
      <w:r>
        <w:rPr>
          <w:rFonts w:ascii="Times New Roman" w:hAnsi="Times New Roman"/>
          <w:color w:val="000000" w:themeColor="text1"/>
          <w:sz w:val="24"/>
          <w:szCs w:val="24"/>
        </w:rPr>
        <w:t xml:space="preserve">The affidavit to acknowledge paternity contains several data elements related to personal information about the parents and child.  These questions are asked specifically to collect </w:t>
      </w:r>
      <w:r>
        <w:rPr>
          <w:rFonts w:ascii="Times New Roman" w:hAnsi="Times New Roman"/>
          <w:color w:val="000000" w:themeColor="text1"/>
          <w:sz w:val="24"/>
          <w:szCs w:val="24"/>
        </w:rPr>
        <w:t xml:space="preserve">information that could be used to identify and locate the noncustodial parent if that becomes necessary to collect child support </w:t>
      </w:r>
      <w:r>
        <w:rPr>
          <w:rFonts w:ascii="Times New Roman" w:hAnsi="Times New Roman"/>
          <w:color w:val="000000" w:themeColor="text1"/>
          <w:sz w:val="24"/>
          <w:szCs w:val="24"/>
        </w:rPr>
        <w:t>at a later date</w:t>
      </w:r>
      <w:r>
        <w:rPr>
          <w:rFonts w:ascii="Times New Roman" w:hAnsi="Times New Roman"/>
          <w:color w:val="000000" w:themeColor="text1"/>
          <w:sz w:val="24"/>
          <w:szCs w:val="24"/>
        </w:rPr>
        <w:t>.</w:t>
      </w:r>
    </w:p>
    <w:p w:rsidR="0098739D" w:rsidRPr="004F7B95" w:rsidP="0098739D" w14:paraId="66F50512" w14:textId="77777777">
      <w:pPr>
        <w:widowControl/>
        <w:tabs>
          <w:tab w:val="num" w:pos="360"/>
        </w:tabs>
        <w:ind w:left="360"/>
        <w:rPr>
          <w:rFonts w:ascii="Times New Roman" w:hAnsi="Times New Roman"/>
          <w:snapToGrid/>
          <w:sz w:val="24"/>
          <w:szCs w:val="24"/>
        </w:rPr>
      </w:pPr>
    </w:p>
    <w:p w:rsidR="0098739D" w:rsidRPr="00075889" w:rsidP="0098739D" w14:paraId="60D06EFC" w14:textId="77777777">
      <w:pPr>
        <w:widowControl/>
        <w:numPr>
          <w:ilvl w:val="0"/>
          <w:numId w:val="1"/>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Estimates of Annualized Burden Hours and Costs </w:t>
      </w:r>
    </w:p>
    <w:p w:rsidR="0098739D" w:rsidP="0098739D" w14:paraId="373EA585" w14:textId="26EC9BFC">
      <w:pPr>
        <w:tabs>
          <w:tab w:val="left" w:pos="-720"/>
        </w:tabs>
        <w:ind w:left="360"/>
        <w:rPr>
          <w:rFonts w:ascii="Times New Roman" w:hAnsi="Times New Roman"/>
          <w:sz w:val="24"/>
          <w:szCs w:val="24"/>
        </w:rPr>
      </w:pPr>
      <w:r>
        <w:rPr>
          <w:rFonts w:ascii="Times New Roman" w:hAnsi="Times New Roman"/>
          <w:sz w:val="24"/>
          <w:szCs w:val="24"/>
        </w:rPr>
        <w:t xml:space="preserve">To explain how we determined the burden estimate, we first describe the calculation for the number of partners that participate in the voluntary acknowledgment of paternity program and then we explain calculations under the </w:t>
      </w:r>
      <w:r w:rsidR="00877823">
        <w:rPr>
          <w:rFonts w:ascii="Times New Roman" w:hAnsi="Times New Roman"/>
          <w:sz w:val="24"/>
          <w:szCs w:val="24"/>
        </w:rPr>
        <w:t>three</w:t>
      </w:r>
      <w:r>
        <w:rPr>
          <w:rFonts w:ascii="Times New Roman" w:hAnsi="Times New Roman"/>
          <w:sz w:val="24"/>
          <w:szCs w:val="24"/>
        </w:rPr>
        <w:t xml:space="preserve"> activities of burden for this information collection request: training, paternity acknowledgment services, </w:t>
      </w:r>
      <w:r w:rsidR="00EB7AE8">
        <w:rPr>
          <w:rFonts w:ascii="Times New Roman" w:hAnsi="Times New Roman"/>
          <w:sz w:val="24"/>
          <w:szCs w:val="24"/>
        </w:rPr>
        <w:t xml:space="preserve">and </w:t>
      </w:r>
      <w:r>
        <w:rPr>
          <w:rFonts w:ascii="Times New Roman" w:hAnsi="Times New Roman"/>
          <w:sz w:val="24"/>
          <w:szCs w:val="24"/>
        </w:rPr>
        <w:t xml:space="preserve">the required data elements.    </w:t>
      </w:r>
    </w:p>
    <w:p w:rsidR="0098739D" w:rsidP="0098739D" w14:paraId="7960AF56" w14:textId="77777777">
      <w:pPr>
        <w:tabs>
          <w:tab w:val="left" w:pos="-720"/>
        </w:tabs>
        <w:ind w:left="360"/>
        <w:rPr>
          <w:rFonts w:ascii="Times New Roman" w:hAnsi="Times New Roman"/>
          <w:sz w:val="24"/>
          <w:szCs w:val="24"/>
        </w:rPr>
      </w:pPr>
    </w:p>
    <w:p w:rsidR="0098739D" w:rsidRPr="00FF65B2" w:rsidP="0098739D" w14:paraId="0D337626" w14:textId="77777777">
      <w:pPr>
        <w:tabs>
          <w:tab w:val="left" w:pos="-720"/>
        </w:tabs>
        <w:ind w:left="360"/>
        <w:rPr>
          <w:rFonts w:ascii="Times New Roman" w:hAnsi="Times New Roman"/>
          <w:b/>
          <w:sz w:val="24"/>
          <w:szCs w:val="24"/>
        </w:rPr>
      </w:pPr>
      <w:r w:rsidRPr="0064589B">
        <w:rPr>
          <w:rFonts w:ascii="Times New Roman" w:hAnsi="Times New Roman"/>
          <w:b/>
          <w:sz w:val="24"/>
          <w:szCs w:val="24"/>
        </w:rPr>
        <w:t>Number of Partners</w:t>
      </w:r>
      <w:r>
        <w:rPr>
          <w:rFonts w:ascii="Times New Roman" w:hAnsi="Times New Roman"/>
          <w:b/>
          <w:sz w:val="24"/>
          <w:szCs w:val="24"/>
        </w:rPr>
        <w:t>:</w:t>
      </w:r>
    </w:p>
    <w:p w:rsidR="0098739D" w:rsidP="0098739D" w14:paraId="0A4845AF" w14:textId="77777777">
      <w:pPr>
        <w:tabs>
          <w:tab w:val="left" w:pos="-720"/>
        </w:tabs>
        <w:ind w:left="360"/>
        <w:rPr>
          <w:rFonts w:ascii="Times New Roman" w:hAnsi="Times New Roman"/>
          <w:sz w:val="24"/>
          <w:szCs w:val="24"/>
        </w:rPr>
      </w:pPr>
      <w:r>
        <w:rPr>
          <w:rFonts w:ascii="Times New Roman" w:hAnsi="Times New Roman"/>
          <w:sz w:val="24"/>
          <w:szCs w:val="24"/>
        </w:rPr>
        <w:t>Below are the types and number of possible organizational</w:t>
      </w:r>
      <w:r w:rsidRPr="00B00E6E">
        <w:rPr>
          <w:rFonts w:ascii="Times New Roman" w:hAnsi="Times New Roman"/>
          <w:sz w:val="24"/>
          <w:szCs w:val="24"/>
        </w:rPr>
        <w:t xml:space="preserve"> partners </w:t>
      </w:r>
      <w:r>
        <w:rPr>
          <w:rFonts w:ascii="Times New Roman" w:hAnsi="Times New Roman"/>
          <w:sz w:val="24"/>
          <w:szCs w:val="24"/>
        </w:rPr>
        <w:t xml:space="preserve">or entities </w:t>
      </w:r>
      <w:r w:rsidRPr="00B00E6E">
        <w:rPr>
          <w:rFonts w:ascii="Times New Roman" w:hAnsi="Times New Roman"/>
          <w:sz w:val="24"/>
          <w:szCs w:val="24"/>
        </w:rPr>
        <w:t>involved in paternity acknowledgment activities</w:t>
      </w:r>
      <w:r>
        <w:rPr>
          <w:rFonts w:ascii="Times New Roman" w:hAnsi="Times New Roman"/>
          <w:sz w:val="24"/>
          <w:szCs w:val="24"/>
        </w:rPr>
        <w:t>:</w:t>
      </w:r>
    </w:p>
    <w:p w:rsidR="0098739D" w:rsidRPr="0063003B" w:rsidP="0098739D" w14:paraId="11A5EEB1" w14:textId="011AEE08">
      <w:pPr>
        <w:pStyle w:val="ListParagraph"/>
        <w:numPr>
          <w:ilvl w:val="0"/>
          <w:numId w:val="3"/>
        </w:numPr>
        <w:tabs>
          <w:tab w:val="left" w:pos="-720"/>
        </w:tabs>
        <w:contextualSpacing w:val="0"/>
        <w:rPr>
          <w:rFonts w:ascii="Times New Roman" w:hAnsi="Times New Roman"/>
          <w:sz w:val="24"/>
          <w:szCs w:val="24"/>
        </w:rPr>
      </w:pPr>
      <w:r w:rsidRPr="00623544">
        <w:rPr>
          <w:rFonts w:ascii="Times New Roman" w:hAnsi="Times New Roman"/>
          <w:b/>
          <w:bCs/>
          <w:sz w:val="24"/>
          <w:szCs w:val="24"/>
        </w:rPr>
        <w:t>Hospitals</w:t>
      </w:r>
      <w:r>
        <w:rPr>
          <w:rFonts w:ascii="Times New Roman" w:hAnsi="Times New Roman"/>
          <w:sz w:val="24"/>
          <w:szCs w:val="24"/>
        </w:rPr>
        <w:t xml:space="preserve">: </w:t>
      </w:r>
      <w:r w:rsidRPr="0063003B">
        <w:rPr>
          <w:rFonts w:ascii="Times New Roman" w:hAnsi="Times New Roman"/>
          <w:sz w:val="24"/>
          <w:szCs w:val="24"/>
        </w:rPr>
        <w:t xml:space="preserve">The American Hospital Association reports that there </w:t>
      </w:r>
      <w:r>
        <w:rPr>
          <w:rFonts w:ascii="Times New Roman" w:hAnsi="Times New Roman"/>
          <w:sz w:val="24"/>
          <w:szCs w:val="24"/>
        </w:rPr>
        <w:t>are</w:t>
      </w:r>
      <w:r w:rsidRPr="0063003B">
        <w:rPr>
          <w:rFonts w:ascii="Times New Roman" w:hAnsi="Times New Roman"/>
          <w:sz w:val="24"/>
          <w:szCs w:val="24"/>
        </w:rPr>
        <w:t xml:space="preserve"> 6,1</w:t>
      </w:r>
      <w:r w:rsidR="000726FD">
        <w:rPr>
          <w:rFonts w:ascii="Times New Roman" w:hAnsi="Times New Roman"/>
          <w:sz w:val="24"/>
          <w:szCs w:val="24"/>
        </w:rPr>
        <w:t>00</w:t>
      </w:r>
      <w:r w:rsidRPr="0063003B">
        <w:rPr>
          <w:rFonts w:ascii="Times New Roman" w:hAnsi="Times New Roman"/>
          <w:sz w:val="24"/>
          <w:szCs w:val="24"/>
        </w:rPr>
        <w:t xml:space="preserve"> registered hospitals in 202</w:t>
      </w:r>
      <w:r w:rsidR="000726FD">
        <w:rPr>
          <w:rFonts w:ascii="Times New Roman" w:hAnsi="Times New Roman"/>
          <w:sz w:val="24"/>
          <w:szCs w:val="24"/>
        </w:rPr>
        <w:t>6</w:t>
      </w:r>
      <w:r w:rsidRPr="0063003B">
        <w:rPr>
          <w:rFonts w:ascii="Times New Roman" w:hAnsi="Times New Roman"/>
          <w:sz w:val="24"/>
          <w:szCs w:val="24"/>
        </w:rPr>
        <w:t xml:space="preserve">.  </w:t>
      </w:r>
    </w:p>
    <w:p w:rsidR="0098739D" w:rsidRPr="00B42604" w:rsidP="0098739D" w14:paraId="25C2C4E9" w14:textId="7717C66A">
      <w:pPr>
        <w:pStyle w:val="ListParagraph"/>
        <w:numPr>
          <w:ilvl w:val="0"/>
          <w:numId w:val="3"/>
        </w:numPr>
        <w:tabs>
          <w:tab w:val="left" w:pos="-720"/>
        </w:tabs>
        <w:contextualSpacing w:val="0"/>
        <w:rPr>
          <w:rFonts w:ascii="Times New Roman" w:hAnsi="Times New Roman"/>
          <w:sz w:val="24"/>
          <w:szCs w:val="24"/>
        </w:rPr>
      </w:pPr>
      <w:r w:rsidRPr="00623544">
        <w:rPr>
          <w:rFonts w:ascii="Times New Roman" w:hAnsi="Times New Roman"/>
          <w:b/>
          <w:bCs/>
          <w:sz w:val="24"/>
          <w:szCs w:val="24"/>
        </w:rPr>
        <w:t>Counties</w:t>
      </w:r>
      <w:r>
        <w:rPr>
          <w:rFonts w:ascii="Times New Roman" w:hAnsi="Times New Roman"/>
          <w:sz w:val="24"/>
          <w:szCs w:val="24"/>
        </w:rPr>
        <w:t xml:space="preserve">: </w:t>
      </w:r>
      <w:r w:rsidRPr="0063003B">
        <w:rPr>
          <w:rFonts w:ascii="Times New Roman" w:hAnsi="Times New Roman"/>
          <w:sz w:val="24"/>
          <w:szCs w:val="24"/>
        </w:rPr>
        <w:t>In 202</w:t>
      </w:r>
      <w:r w:rsidR="000726FD">
        <w:rPr>
          <w:rFonts w:ascii="Times New Roman" w:hAnsi="Times New Roman"/>
          <w:sz w:val="24"/>
          <w:szCs w:val="24"/>
        </w:rPr>
        <w:t>6</w:t>
      </w:r>
      <w:r w:rsidRPr="0063003B">
        <w:rPr>
          <w:rFonts w:ascii="Times New Roman" w:hAnsi="Times New Roman"/>
          <w:sz w:val="24"/>
          <w:szCs w:val="24"/>
        </w:rPr>
        <w:t xml:space="preserve">, there </w:t>
      </w:r>
      <w:r>
        <w:rPr>
          <w:rFonts w:ascii="Times New Roman" w:hAnsi="Times New Roman"/>
          <w:sz w:val="24"/>
          <w:szCs w:val="24"/>
        </w:rPr>
        <w:t>are</w:t>
      </w:r>
      <w:r w:rsidRPr="0063003B">
        <w:rPr>
          <w:rFonts w:ascii="Times New Roman" w:hAnsi="Times New Roman"/>
          <w:sz w:val="24"/>
          <w:szCs w:val="24"/>
        </w:rPr>
        <w:t xml:space="preserve"> 3,</w:t>
      </w:r>
      <w:r>
        <w:rPr>
          <w:rFonts w:ascii="Times New Roman" w:hAnsi="Times New Roman"/>
          <w:sz w:val="24"/>
          <w:szCs w:val="24"/>
        </w:rPr>
        <w:t>22</w:t>
      </w:r>
      <w:r w:rsidR="00314625">
        <w:rPr>
          <w:rFonts w:ascii="Times New Roman" w:hAnsi="Times New Roman"/>
          <w:sz w:val="24"/>
          <w:szCs w:val="24"/>
        </w:rPr>
        <w:t>6</w:t>
      </w:r>
      <w:r w:rsidRPr="0063003B">
        <w:rPr>
          <w:rFonts w:ascii="Times New Roman" w:hAnsi="Times New Roman"/>
          <w:sz w:val="24"/>
          <w:szCs w:val="24"/>
        </w:rPr>
        <w:t xml:space="preserve"> counties in the </w:t>
      </w:r>
      <w:r w:rsidRPr="00B42604">
        <w:rPr>
          <w:rFonts w:ascii="Times New Roman" w:hAnsi="Times New Roman"/>
          <w:sz w:val="24"/>
          <w:szCs w:val="24"/>
        </w:rPr>
        <w:t xml:space="preserve">54 states and territories with IV-D programs.  </w:t>
      </w:r>
    </w:p>
    <w:p w:rsidR="0098739D" w:rsidRPr="0063003B" w:rsidP="0098739D" w14:paraId="3C08D27F" w14:textId="45EA2ECA">
      <w:pPr>
        <w:pStyle w:val="ListParagraph"/>
        <w:numPr>
          <w:ilvl w:val="0"/>
          <w:numId w:val="3"/>
        </w:numPr>
        <w:tabs>
          <w:tab w:val="left" w:pos="-720"/>
        </w:tabs>
        <w:contextualSpacing w:val="0"/>
        <w:rPr>
          <w:rFonts w:ascii="Times New Roman" w:hAnsi="Times New Roman"/>
          <w:sz w:val="24"/>
          <w:szCs w:val="24"/>
        </w:rPr>
      </w:pPr>
      <w:r w:rsidRPr="00B42604">
        <w:rPr>
          <w:rFonts w:ascii="Times New Roman" w:hAnsi="Times New Roman"/>
          <w:b/>
          <w:bCs/>
          <w:sz w:val="24"/>
          <w:szCs w:val="24"/>
        </w:rPr>
        <w:t>Lawyers</w:t>
      </w:r>
      <w:r w:rsidRPr="00B42604">
        <w:rPr>
          <w:rFonts w:ascii="Times New Roman" w:hAnsi="Times New Roman"/>
          <w:sz w:val="24"/>
          <w:szCs w:val="24"/>
        </w:rPr>
        <w:t>: The American Bar Association National Lawyer Population Survey</w:t>
      </w:r>
      <w:r>
        <w:rPr>
          <w:rFonts w:ascii="Times New Roman" w:hAnsi="Times New Roman"/>
          <w:sz w:val="24"/>
          <w:szCs w:val="24"/>
        </w:rPr>
        <w:t xml:space="preserve"> for 202</w:t>
      </w:r>
      <w:r w:rsidR="00FA2C5A">
        <w:rPr>
          <w:rFonts w:ascii="Times New Roman" w:hAnsi="Times New Roman"/>
          <w:sz w:val="24"/>
          <w:szCs w:val="24"/>
        </w:rPr>
        <w:t>6</w:t>
      </w:r>
      <w:r w:rsidRPr="0063003B">
        <w:rPr>
          <w:rFonts w:ascii="Times New Roman" w:hAnsi="Times New Roman"/>
          <w:sz w:val="24"/>
          <w:szCs w:val="24"/>
        </w:rPr>
        <w:t xml:space="preserve"> reports that there were 1,3</w:t>
      </w:r>
      <w:r w:rsidR="00FA2C5A">
        <w:rPr>
          <w:rFonts w:ascii="Times New Roman" w:hAnsi="Times New Roman"/>
          <w:sz w:val="24"/>
          <w:szCs w:val="24"/>
        </w:rPr>
        <w:t>74</w:t>
      </w:r>
      <w:r>
        <w:rPr>
          <w:rFonts w:ascii="Times New Roman" w:hAnsi="Times New Roman"/>
          <w:sz w:val="24"/>
          <w:szCs w:val="24"/>
        </w:rPr>
        <w:t>,</w:t>
      </w:r>
      <w:r w:rsidR="00FA2C5A">
        <w:rPr>
          <w:rFonts w:ascii="Times New Roman" w:hAnsi="Times New Roman"/>
          <w:sz w:val="24"/>
          <w:szCs w:val="24"/>
        </w:rPr>
        <w:t>72</w:t>
      </w:r>
      <w:r>
        <w:rPr>
          <w:rFonts w:ascii="Times New Roman" w:hAnsi="Times New Roman"/>
          <w:sz w:val="24"/>
          <w:szCs w:val="24"/>
        </w:rPr>
        <w:t>0</w:t>
      </w:r>
      <w:r w:rsidRPr="0063003B">
        <w:rPr>
          <w:rFonts w:ascii="Times New Roman" w:hAnsi="Times New Roman"/>
          <w:sz w:val="24"/>
          <w:szCs w:val="24"/>
        </w:rPr>
        <w:t xml:space="preserve"> licensed lawyers in the country.  </w:t>
      </w:r>
    </w:p>
    <w:p w:rsidR="0098739D" w:rsidRPr="0063003B" w:rsidP="0098739D" w14:paraId="3980204A" w14:textId="3871D242">
      <w:pPr>
        <w:pStyle w:val="ListParagraph"/>
        <w:numPr>
          <w:ilvl w:val="0"/>
          <w:numId w:val="3"/>
        </w:numPr>
        <w:tabs>
          <w:tab w:val="left" w:pos="-720"/>
        </w:tabs>
        <w:contextualSpacing w:val="0"/>
        <w:rPr>
          <w:rFonts w:ascii="Times New Roman" w:hAnsi="Times New Roman"/>
          <w:sz w:val="24"/>
          <w:szCs w:val="24"/>
        </w:rPr>
      </w:pPr>
      <w:r w:rsidRPr="00623544">
        <w:rPr>
          <w:rFonts w:ascii="Times New Roman" w:hAnsi="Times New Roman"/>
          <w:b/>
          <w:bCs/>
          <w:sz w:val="24"/>
          <w:szCs w:val="24"/>
        </w:rPr>
        <w:t>Doctors</w:t>
      </w:r>
      <w:r>
        <w:rPr>
          <w:rFonts w:ascii="Times New Roman" w:hAnsi="Times New Roman"/>
          <w:sz w:val="24"/>
          <w:szCs w:val="24"/>
        </w:rPr>
        <w:t xml:space="preserve">: </w:t>
      </w:r>
      <w:r w:rsidRPr="0063003B">
        <w:rPr>
          <w:rFonts w:ascii="Times New Roman" w:hAnsi="Times New Roman"/>
          <w:sz w:val="24"/>
          <w:szCs w:val="24"/>
        </w:rPr>
        <w:t>The Federation of State Medical Boards reports that in 20</w:t>
      </w:r>
      <w:r>
        <w:rPr>
          <w:rFonts w:ascii="Times New Roman" w:hAnsi="Times New Roman"/>
          <w:sz w:val="24"/>
          <w:szCs w:val="24"/>
        </w:rPr>
        <w:t>2</w:t>
      </w:r>
      <w:r w:rsidR="00714A99">
        <w:rPr>
          <w:rFonts w:ascii="Times New Roman" w:hAnsi="Times New Roman"/>
          <w:sz w:val="24"/>
          <w:szCs w:val="24"/>
        </w:rPr>
        <w:t>6</w:t>
      </w:r>
      <w:r w:rsidRPr="0063003B">
        <w:rPr>
          <w:rFonts w:ascii="Times New Roman" w:hAnsi="Times New Roman"/>
          <w:sz w:val="24"/>
          <w:szCs w:val="24"/>
        </w:rPr>
        <w:t xml:space="preserve">, there were </w:t>
      </w:r>
      <w:r>
        <w:rPr>
          <w:rFonts w:ascii="Times New Roman" w:hAnsi="Times New Roman"/>
          <w:sz w:val="24"/>
          <w:szCs w:val="24"/>
        </w:rPr>
        <w:t>1,0</w:t>
      </w:r>
      <w:r w:rsidR="00CB1073">
        <w:rPr>
          <w:rFonts w:ascii="Times New Roman" w:hAnsi="Times New Roman"/>
          <w:sz w:val="24"/>
          <w:szCs w:val="24"/>
        </w:rPr>
        <w:t>82</w:t>
      </w:r>
      <w:r>
        <w:rPr>
          <w:rFonts w:ascii="Times New Roman" w:hAnsi="Times New Roman"/>
          <w:sz w:val="24"/>
          <w:szCs w:val="24"/>
        </w:rPr>
        <w:t>,</w:t>
      </w:r>
      <w:r w:rsidR="00CB1073">
        <w:rPr>
          <w:rFonts w:ascii="Times New Roman" w:hAnsi="Times New Roman"/>
          <w:sz w:val="24"/>
          <w:szCs w:val="24"/>
        </w:rPr>
        <w:t>187</w:t>
      </w:r>
      <w:r w:rsidRPr="0063003B">
        <w:rPr>
          <w:rFonts w:ascii="Times New Roman" w:hAnsi="Times New Roman"/>
          <w:sz w:val="24"/>
          <w:szCs w:val="24"/>
        </w:rPr>
        <w:t xml:space="preserve"> licensed doctors in the country.  </w:t>
      </w:r>
    </w:p>
    <w:p w:rsidR="0098739D" w:rsidRPr="0063003B" w:rsidP="0098739D" w14:paraId="03637BAC" w14:textId="5BE39C57">
      <w:pPr>
        <w:pStyle w:val="ListParagraph"/>
        <w:numPr>
          <w:ilvl w:val="0"/>
          <w:numId w:val="3"/>
        </w:numPr>
        <w:tabs>
          <w:tab w:val="left" w:pos="-720"/>
        </w:tabs>
        <w:contextualSpacing w:val="0"/>
        <w:rPr>
          <w:rFonts w:ascii="Times New Roman" w:hAnsi="Times New Roman"/>
          <w:sz w:val="24"/>
          <w:szCs w:val="24"/>
        </w:rPr>
      </w:pPr>
      <w:r w:rsidRPr="00623544">
        <w:rPr>
          <w:rFonts w:ascii="Times New Roman" w:hAnsi="Times New Roman"/>
          <w:b/>
          <w:bCs/>
          <w:sz w:val="24"/>
          <w:szCs w:val="24"/>
        </w:rPr>
        <w:t>Child Care Facilities</w:t>
      </w:r>
      <w:r>
        <w:rPr>
          <w:rFonts w:ascii="Times New Roman" w:hAnsi="Times New Roman"/>
          <w:sz w:val="24"/>
          <w:szCs w:val="24"/>
        </w:rPr>
        <w:t xml:space="preserve">: </w:t>
      </w:r>
      <w:r w:rsidRPr="0063003B">
        <w:rPr>
          <w:rFonts w:ascii="Times New Roman" w:hAnsi="Times New Roman"/>
          <w:sz w:val="24"/>
          <w:szCs w:val="24"/>
        </w:rPr>
        <w:t xml:space="preserve">According to </w:t>
      </w:r>
      <w:r>
        <w:rPr>
          <w:rFonts w:ascii="Times New Roman" w:hAnsi="Times New Roman"/>
          <w:sz w:val="24"/>
          <w:szCs w:val="24"/>
        </w:rPr>
        <w:t>data from the ACF Office of Child Care,</w:t>
      </w:r>
      <w:r w:rsidRPr="0063003B">
        <w:rPr>
          <w:rFonts w:ascii="Times New Roman" w:hAnsi="Times New Roman"/>
          <w:sz w:val="24"/>
          <w:szCs w:val="24"/>
        </w:rPr>
        <w:t xml:space="preserve"> there </w:t>
      </w:r>
      <w:r>
        <w:rPr>
          <w:rFonts w:ascii="Times New Roman" w:hAnsi="Times New Roman"/>
          <w:sz w:val="24"/>
          <w:szCs w:val="24"/>
        </w:rPr>
        <w:t>are</w:t>
      </w:r>
      <w:r w:rsidRPr="0063003B">
        <w:rPr>
          <w:rFonts w:ascii="Times New Roman" w:hAnsi="Times New Roman"/>
          <w:sz w:val="24"/>
          <w:szCs w:val="24"/>
        </w:rPr>
        <w:t xml:space="preserve"> </w:t>
      </w:r>
      <w:r>
        <w:rPr>
          <w:rFonts w:ascii="Times New Roman" w:hAnsi="Times New Roman"/>
          <w:sz w:val="24"/>
          <w:szCs w:val="24"/>
        </w:rPr>
        <w:t>2</w:t>
      </w:r>
      <w:r w:rsidR="008077A8">
        <w:rPr>
          <w:rFonts w:ascii="Times New Roman" w:hAnsi="Times New Roman"/>
          <w:sz w:val="24"/>
          <w:szCs w:val="24"/>
        </w:rPr>
        <w:t>32</w:t>
      </w:r>
      <w:r>
        <w:rPr>
          <w:rFonts w:ascii="Times New Roman" w:hAnsi="Times New Roman"/>
          <w:sz w:val="24"/>
          <w:szCs w:val="24"/>
        </w:rPr>
        <w:t>,</w:t>
      </w:r>
      <w:r w:rsidR="008077A8">
        <w:rPr>
          <w:rFonts w:ascii="Times New Roman" w:hAnsi="Times New Roman"/>
          <w:sz w:val="24"/>
          <w:szCs w:val="24"/>
        </w:rPr>
        <w:t>054</w:t>
      </w:r>
      <w:r w:rsidRPr="0063003B">
        <w:rPr>
          <w:rFonts w:ascii="Times New Roman" w:hAnsi="Times New Roman"/>
          <w:sz w:val="24"/>
          <w:szCs w:val="24"/>
        </w:rPr>
        <w:t xml:space="preserve"> licensed facilities in the United States</w:t>
      </w:r>
      <w:r>
        <w:rPr>
          <w:rFonts w:ascii="Times New Roman" w:hAnsi="Times New Roman"/>
          <w:sz w:val="24"/>
          <w:szCs w:val="24"/>
        </w:rPr>
        <w:t xml:space="preserve"> and territories</w:t>
      </w:r>
      <w:r w:rsidRPr="0063003B">
        <w:rPr>
          <w:rFonts w:ascii="Times New Roman" w:hAnsi="Times New Roman"/>
          <w:sz w:val="24"/>
          <w:szCs w:val="24"/>
        </w:rPr>
        <w:t xml:space="preserve">.  </w:t>
      </w:r>
    </w:p>
    <w:p w:rsidR="0098739D" w:rsidRPr="00303926" w:rsidP="0098739D" w14:paraId="1A8C1F39" w14:textId="77777777">
      <w:pPr>
        <w:pStyle w:val="ListParagraph"/>
        <w:numPr>
          <w:ilvl w:val="0"/>
          <w:numId w:val="3"/>
        </w:numPr>
        <w:tabs>
          <w:tab w:val="left" w:pos="-720"/>
        </w:tabs>
        <w:contextualSpacing w:val="0"/>
        <w:rPr>
          <w:rFonts w:ascii="Times New Roman" w:hAnsi="Times New Roman"/>
          <w:sz w:val="24"/>
          <w:szCs w:val="24"/>
        </w:rPr>
      </w:pPr>
      <w:r w:rsidRPr="00623544">
        <w:rPr>
          <w:rFonts w:ascii="Times New Roman" w:hAnsi="Times New Roman"/>
          <w:b/>
          <w:bCs/>
          <w:sz w:val="24"/>
          <w:szCs w:val="24"/>
        </w:rPr>
        <w:t>WIC Clinics</w:t>
      </w:r>
      <w:r>
        <w:rPr>
          <w:rFonts w:ascii="Times New Roman" w:hAnsi="Times New Roman"/>
          <w:sz w:val="24"/>
          <w:szCs w:val="24"/>
        </w:rPr>
        <w:t xml:space="preserve">: </w:t>
      </w:r>
      <w:r w:rsidRPr="0063003B">
        <w:rPr>
          <w:rFonts w:ascii="Times New Roman" w:hAnsi="Times New Roman"/>
          <w:sz w:val="24"/>
          <w:szCs w:val="24"/>
        </w:rPr>
        <w:t xml:space="preserve">We used the number of Supplementary Feeding Programs for Women, Infants and Children (WIC clinic sites) as an estimate of the number of public health clinics.  </w:t>
      </w:r>
      <w:r w:rsidRPr="00303926">
        <w:rPr>
          <w:rFonts w:ascii="Times New Roman" w:hAnsi="Times New Roman"/>
          <w:sz w:val="24"/>
          <w:szCs w:val="24"/>
        </w:rPr>
        <w:t xml:space="preserve">According to the USDA, FNS, WIC At-A-Glance website, there are 1,900 WIC clinic sites. </w:t>
      </w:r>
      <w:r>
        <w:rPr>
          <w:rFonts w:ascii="Times New Roman" w:hAnsi="Times New Roman"/>
          <w:sz w:val="24"/>
          <w:szCs w:val="24"/>
        </w:rPr>
        <w:t xml:space="preserve"> </w:t>
      </w:r>
    </w:p>
    <w:p w:rsidR="0098739D" w:rsidRPr="0063003B" w:rsidP="0098739D" w14:paraId="0C9687DB" w14:textId="56F9FBF7">
      <w:pPr>
        <w:pStyle w:val="ListParagraph"/>
        <w:numPr>
          <w:ilvl w:val="0"/>
          <w:numId w:val="3"/>
        </w:numPr>
        <w:tabs>
          <w:tab w:val="left" w:pos="-720"/>
        </w:tabs>
        <w:contextualSpacing w:val="0"/>
        <w:rPr>
          <w:rFonts w:ascii="Times New Roman" w:hAnsi="Times New Roman"/>
          <w:sz w:val="24"/>
          <w:szCs w:val="24"/>
        </w:rPr>
      </w:pPr>
      <w:r w:rsidRPr="00623544">
        <w:rPr>
          <w:rFonts w:ascii="Times New Roman" w:hAnsi="Times New Roman"/>
          <w:b/>
          <w:bCs/>
          <w:sz w:val="24"/>
          <w:szCs w:val="24"/>
        </w:rPr>
        <w:t>Head Start Programs</w:t>
      </w:r>
      <w:r>
        <w:rPr>
          <w:rFonts w:ascii="Times New Roman" w:hAnsi="Times New Roman"/>
          <w:sz w:val="24"/>
          <w:szCs w:val="24"/>
        </w:rPr>
        <w:t xml:space="preserve">: </w:t>
      </w:r>
      <w:r w:rsidRPr="0063003B">
        <w:rPr>
          <w:rFonts w:ascii="Times New Roman" w:hAnsi="Times New Roman"/>
          <w:sz w:val="24"/>
          <w:szCs w:val="24"/>
        </w:rPr>
        <w:t>According to the National Head Start Association website, there are 2,</w:t>
      </w:r>
      <w:r w:rsidR="00D86BA5">
        <w:rPr>
          <w:rFonts w:ascii="Times New Roman" w:hAnsi="Times New Roman"/>
          <w:sz w:val="24"/>
          <w:szCs w:val="24"/>
        </w:rPr>
        <w:t>92</w:t>
      </w:r>
      <w:r w:rsidRPr="0063003B">
        <w:rPr>
          <w:rFonts w:ascii="Times New Roman" w:hAnsi="Times New Roman"/>
          <w:sz w:val="24"/>
          <w:szCs w:val="24"/>
        </w:rPr>
        <w:t xml:space="preserve">9 Head Start </w:t>
      </w:r>
      <w:r>
        <w:rPr>
          <w:rFonts w:ascii="Times New Roman" w:hAnsi="Times New Roman"/>
          <w:sz w:val="24"/>
          <w:szCs w:val="24"/>
        </w:rPr>
        <w:t>programs</w:t>
      </w:r>
      <w:r w:rsidRPr="0063003B">
        <w:rPr>
          <w:rFonts w:ascii="Times New Roman" w:hAnsi="Times New Roman"/>
          <w:sz w:val="24"/>
          <w:szCs w:val="24"/>
        </w:rPr>
        <w:t xml:space="preserve">.  </w:t>
      </w:r>
    </w:p>
    <w:p w:rsidR="0098739D" w:rsidP="0098739D" w14:paraId="05E68E3D" w14:textId="77777777">
      <w:pPr>
        <w:tabs>
          <w:tab w:val="left" w:pos="-720"/>
        </w:tabs>
        <w:ind w:left="360"/>
        <w:rPr>
          <w:rFonts w:ascii="Times New Roman" w:hAnsi="Times New Roman"/>
          <w:sz w:val="24"/>
          <w:szCs w:val="24"/>
        </w:rPr>
      </w:pPr>
    </w:p>
    <w:p w:rsidR="0098739D" w:rsidP="0098739D" w14:paraId="78EB7E0B" w14:textId="7C730F39">
      <w:pPr>
        <w:tabs>
          <w:tab w:val="left" w:pos="-720"/>
        </w:tabs>
        <w:ind w:left="360"/>
        <w:rPr>
          <w:rFonts w:ascii="Times New Roman" w:hAnsi="Times New Roman"/>
          <w:sz w:val="24"/>
          <w:szCs w:val="24"/>
        </w:rPr>
      </w:pPr>
      <w:r w:rsidRPr="00B00E6E">
        <w:rPr>
          <w:rFonts w:ascii="Times New Roman" w:hAnsi="Times New Roman"/>
          <w:sz w:val="24"/>
          <w:szCs w:val="24"/>
        </w:rPr>
        <w:t xml:space="preserve">In </w:t>
      </w:r>
      <w:r>
        <w:rPr>
          <w:rFonts w:ascii="Times New Roman" w:hAnsi="Times New Roman"/>
          <w:sz w:val="24"/>
          <w:szCs w:val="24"/>
        </w:rPr>
        <w:t>sum,</w:t>
      </w:r>
      <w:r w:rsidRPr="00B00E6E">
        <w:rPr>
          <w:rFonts w:ascii="Times New Roman" w:hAnsi="Times New Roman"/>
          <w:sz w:val="24"/>
          <w:szCs w:val="24"/>
        </w:rPr>
        <w:t xml:space="preserve"> there are approximately 2,</w:t>
      </w:r>
      <w:r w:rsidR="002B129F">
        <w:rPr>
          <w:rFonts w:ascii="Times New Roman" w:hAnsi="Times New Roman"/>
          <w:sz w:val="24"/>
          <w:szCs w:val="24"/>
        </w:rPr>
        <w:t>703</w:t>
      </w:r>
      <w:r>
        <w:rPr>
          <w:rFonts w:ascii="Times New Roman" w:hAnsi="Times New Roman"/>
          <w:sz w:val="24"/>
          <w:szCs w:val="24"/>
        </w:rPr>
        <w:t>,</w:t>
      </w:r>
      <w:r w:rsidR="002B129F">
        <w:rPr>
          <w:rFonts w:ascii="Times New Roman" w:hAnsi="Times New Roman"/>
          <w:sz w:val="24"/>
          <w:szCs w:val="24"/>
        </w:rPr>
        <w:t>116</w:t>
      </w:r>
      <w:r w:rsidRPr="00B00E6E">
        <w:rPr>
          <w:rFonts w:ascii="Times New Roman" w:hAnsi="Times New Roman"/>
          <w:sz w:val="24"/>
          <w:szCs w:val="24"/>
        </w:rPr>
        <w:t xml:space="preserve"> possible partners.</w:t>
      </w:r>
      <w:r>
        <w:rPr>
          <w:rFonts w:ascii="Times New Roman" w:hAnsi="Times New Roman"/>
          <w:sz w:val="24"/>
          <w:szCs w:val="24"/>
        </w:rPr>
        <w:t xml:space="preserve">  We estimate that 5% or fewer of the potential partners will provide voluntary paternity establishment services, for a total of approximately </w:t>
      </w:r>
      <w:r w:rsidRPr="00FB4375">
        <w:rPr>
          <w:rFonts w:ascii="Times New Roman" w:hAnsi="Times New Roman"/>
          <w:sz w:val="24"/>
          <w:szCs w:val="24"/>
        </w:rPr>
        <w:t>13</w:t>
      </w:r>
      <w:r w:rsidR="0004646E">
        <w:rPr>
          <w:rFonts w:ascii="Times New Roman" w:hAnsi="Times New Roman"/>
          <w:sz w:val="24"/>
          <w:szCs w:val="24"/>
        </w:rPr>
        <w:t>5</w:t>
      </w:r>
      <w:r>
        <w:rPr>
          <w:rFonts w:ascii="Times New Roman" w:hAnsi="Times New Roman"/>
          <w:sz w:val="24"/>
          <w:szCs w:val="24"/>
        </w:rPr>
        <w:t>,</w:t>
      </w:r>
      <w:r w:rsidR="0004646E">
        <w:rPr>
          <w:rFonts w:ascii="Times New Roman" w:hAnsi="Times New Roman"/>
          <w:sz w:val="24"/>
          <w:szCs w:val="24"/>
        </w:rPr>
        <w:t>155</w:t>
      </w:r>
      <w:r>
        <w:rPr>
          <w:rFonts w:ascii="Times New Roman" w:hAnsi="Times New Roman"/>
          <w:sz w:val="24"/>
          <w:szCs w:val="24"/>
        </w:rPr>
        <w:t xml:space="preserve"> partners.</w:t>
      </w:r>
    </w:p>
    <w:p w:rsidR="0098739D" w:rsidRPr="00B00E6E" w:rsidP="0098739D" w14:paraId="7D4F5B90" w14:textId="77777777">
      <w:pPr>
        <w:tabs>
          <w:tab w:val="left" w:pos="-720"/>
        </w:tabs>
        <w:ind w:left="360"/>
      </w:pPr>
    </w:p>
    <w:p w:rsidR="0098739D" w:rsidP="0098739D" w14:paraId="68788EFB" w14:textId="77777777">
      <w:pPr>
        <w:tabs>
          <w:tab w:val="left" w:pos="-720"/>
        </w:tabs>
        <w:ind w:left="360"/>
        <w:rPr>
          <w:rFonts w:ascii="Times New Roman" w:hAnsi="Times New Roman"/>
          <w:sz w:val="24"/>
          <w:szCs w:val="24"/>
        </w:rPr>
      </w:pPr>
      <w:r w:rsidRPr="003B31AD">
        <w:rPr>
          <w:rFonts w:ascii="Times New Roman" w:hAnsi="Times New Roman"/>
          <w:b/>
          <w:sz w:val="24"/>
          <w:szCs w:val="24"/>
        </w:rPr>
        <w:t>Training</w:t>
      </w:r>
      <w:r>
        <w:rPr>
          <w:rFonts w:ascii="Times New Roman" w:hAnsi="Times New Roman"/>
          <w:b/>
          <w:sz w:val="24"/>
          <w:szCs w:val="24"/>
        </w:rPr>
        <w:t>:</w:t>
      </w:r>
    </w:p>
    <w:p w:rsidR="0098739D" w:rsidP="0098739D" w14:paraId="74123422" w14:textId="4DAF1267">
      <w:pPr>
        <w:tabs>
          <w:tab w:val="left" w:pos="-720"/>
        </w:tabs>
        <w:ind w:left="360"/>
        <w:rPr>
          <w:rFonts w:ascii="Times New Roman" w:hAnsi="Times New Roman"/>
          <w:sz w:val="24"/>
          <w:szCs w:val="24"/>
        </w:rPr>
      </w:pPr>
      <w:r>
        <w:rPr>
          <w:rFonts w:ascii="Times New Roman" w:hAnsi="Times New Roman"/>
          <w:sz w:val="24"/>
          <w:szCs w:val="24"/>
        </w:rPr>
        <w:t>The first activity in the burden table is training.  Participating partners described above (in total, 13</w:t>
      </w:r>
      <w:r w:rsidR="00911200">
        <w:rPr>
          <w:rFonts w:ascii="Times New Roman" w:hAnsi="Times New Roman"/>
          <w:sz w:val="24"/>
          <w:szCs w:val="24"/>
        </w:rPr>
        <w:t>5</w:t>
      </w:r>
      <w:r>
        <w:rPr>
          <w:rFonts w:ascii="Times New Roman" w:hAnsi="Times New Roman"/>
          <w:sz w:val="24"/>
          <w:szCs w:val="24"/>
        </w:rPr>
        <w:t>,</w:t>
      </w:r>
      <w:r w:rsidR="00911200">
        <w:rPr>
          <w:rFonts w:ascii="Times New Roman" w:hAnsi="Times New Roman"/>
          <w:sz w:val="24"/>
          <w:szCs w:val="24"/>
        </w:rPr>
        <w:t>155</w:t>
      </w:r>
      <w:r>
        <w:rPr>
          <w:rFonts w:ascii="Times New Roman" w:hAnsi="Times New Roman"/>
          <w:sz w:val="24"/>
          <w:szCs w:val="24"/>
        </w:rPr>
        <w:t>) train staff to inform parents of their rights and responsibilities under the paternity acknowledgment program.  Some hospitals have regularly scheduled training classes.  Some states and localities have developed more elaborate training materials for hospital personnel, while other hospitals rely on informally training staff as turnover requires and use informal resources to provide the training.  Based on discussion</w:t>
      </w:r>
      <w:r w:rsidR="00A136E3">
        <w:rPr>
          <w:rFonts w:ascii="Times New Roman" w:hAnsi="Times New Roman"/>
          <w:sz w:val="24"/>
          <w:szCs w:val="24"/>
        </w:rPr>
        <w:t>s</w:t>
      </w:r>
      <w:r>
        <w:rPr>
          <w:rFonts w:ascii="Times New Roman" w:hAnsi="Times New Roman"/>
          <w:sz w:val="24"/>
          <w:szCs w:val="24"/>
        </w:rPr>
        <w:t xml:space="preserve"> with our partners, we estimate that training takes one hour and is updated when the states make changes to the </w:t>
      </w:r>
      <w:r>
        <w:rPr>
          <w:rFonts w:ascii="Times New Roman" w:hAnsi="Times New Roman"/>
          <w:sz w:val="24"/>
          <w:szCs w:val="24"/>
        </w:rPr>
        <w:t xml:space="preserve">affidavits or processes.  Given the small size of some partner locations, we assume a state will choose to invite staff from several sites to some central location for training.  </w:t>
      </w:r>
    </w:p>
    <w:p w:rsidR="0098739D" w:rsidP="0098739D" w14:paraId="7966ED57" w14:textId="77777777">
      <w:pPr>
        <w:tabs>
          <w:tab w:val="left" w:pos="-720"/>
        </w:tabs>
        <w:ind w:left="360"/>
        <w:rPr>
          <w:rFonts w:ascii="Times New Roman" w:hAnsi="Times New Roman"/>
          <w:sz w:val="24"/>
          <w:szCs w:val="24"/>
        </w:rPr>
      </w:pPr>
    </w:p>
    <w:p w:rsidR="0098739D" w:rsidP="0098739D" w14:paraId="7CAC1F82" w14:textId="34CAEDC4">
      <w:pPr>
        <w:tabs>
          <w:tab w:val="left" w:pos="-720"/>
        </w:tabs>
        <w:ind w:left="360"/>
        <w:rPr>
          <w:rFonts w:ascii="Times New Roman" w:hAnsi="Times New Roman"/>
          <w:sz w:val="24"/>
          <w:szCs w:val="24"/>
        </w:rPr>
      </w:pPr>
      <w:r w:rsidRPr="00E81BFF">
        <w:rPr>
          <w:rFonts w:ascii="Times New Roman" w:hAnsi="Times New Roman"/>
          <w:sz w:val="24"/>
          <w:szCs w:val="24"/>
        </w:rPr>
        <w:t>Based on historical data, we estimate that staff in the partnering agencies and entities will need to be trained annually.  Per partner, the average time it takes to conduct training is one hour.  (The one-hour estimate for these training sessions is per entity, not per disclosure).  Since there are approximately 13</w:t>
      </w:r>
      <w:r w:rsidR="00370B4D">
        <w:rPr>
          <w:rFonts w:ascii="Times New Roman" w:hAnsi="Times New Roman"/>
          <w:sz w:val="24"/>
          <w:szCs w:val="24"/>
        </w:rPr>
        <w:t>5</w:t>
      </w:r>
      <w:r w:rsidRPr="00E81BFF">
        <w:rPr>
          <w:rFonts w:ascii="Times New Roman" w:hAnsi="Times New Roman"/>
          <w:sz w:val="24"/>
          <w:szCs w:val="24"/>
        </w:rPr>
        <w:t>,</w:t>
      </w:r>
      <w:r w:rsidR="00370B4D">
        <w:rPr>
          <w:rFonts w:ascii="Times New Roman" w:hAnsi="Times New Roman"/>
          <w:sz w:val="24"/>
          <w:szCs w:val="24"/>
        </w:rPr>
        <w:t>155</w:t>
      </w:r>
      <w:r w:rsidRPr="00E81BFF">
        <w:rPr>
          <w:rFonts w:ascii="Times New Roman" w:hAnsi="Times New Roman"/>
          <w:sz w:val="24"/>
          <w:szCs w:val="24"/>
        </w:rPr>
        <w:t xml:space="preserve"> partners providing annual training </w:t>
      </w:r>
      <w:r w:rsidRPr="00E81BFF">
        <w:rPr>
          <w:rFonts w:ascii="Times New Roman" w:hAnsi="Times New Roman"/>
          <w:sz w:val="24"/>
          <w:szCs w:val="24"/>
        </w:rPr>
        <w:t>of</w:t>
      </w:r>
      <w:r w:rsidRPr="00E81BFF">
        <w:rPr>
          <w:rFonts w:ascii="Times New Roman" w:hAnsi="Times New Roman"/>
          <w:sz w:val="24"/>
          <w:szCs w:val="24"/>
        </w:rPr>
        <w:t xml:space="preserve"> one hour, the annual burden is 13</w:t>
      </w:r>
      <w:r w:rsidRPr="00E81BFF" w:rsidR="00E81BFF">
        <w:rPr>
          <w:rFonts w:ascii="Times New Roman" w:hAnsi="Times New Roman"/>
          <w:sz w:val="24"/>
          <w:szCs w:val="24"/>
        </w:rPr>
        <w:t>5</w:t>
      </w:r>
      <w:r w:rsidRPr="00E81BFF">
        <w:rPr>
          <w:rFonts w:ascii="Times New Roman" w:hAnsi="Times New Roman"/>
          <w:sz w:val="24"/>
          <w:szCs w:val="24"/>
        </w:rPr>
        <w:t>,</w:t>
      </w:r>
      <w:r w:rsidRPr="00E81BFF" w:rsidR="00E81BFF">
        <w:rPr>
          <w:rFonts w:ascii="Times New Roman" w:hAnsi="Times New Roman"/>
          <w:sz w:val="24"/>
          <w:szCs w:val="24"/>
        </w:rPr>
        <w:t>155</w:t>
      </w:r>
      <w:r w:rsidRPr="00E81BFF">
        <w:rPr>
          <w:rFonts w:ascii="Times New Roman" w:hAnsi="Times New Roman"/>
          <w:sz w:val="24"/>
          <w:szCs w:val="24"/>
        </w:rPr>
        <w:t xml:space="preserve"> hours.</w:t>
      </w:r>
    </w:p>
    <w:p w:rsidR="0098739D" w:rsidP="0098739D" w14:paraId="7241B6A2" w14:textId="77777777">
      <w:pPr>
        <w:tabs>
          <w:tab w:val="left" w:pos="-720"/>
        </w:tabs>
        <w:ind w:left="360"/>
        <w:rPr>
          <w:rFonts w:ascii="Times New Roman" w:hAnsi="Times New Roman"/>
          <w:b/>
          <w:sz w:val="24"/>
          <w:szCs w:val="24"/>
        </w:rPr>
      </w:pPr>
    </w:p>
    <w:p w:rsidR="0098739D" w:rsidP="0098739D" w14:paraId="5E086128" w14:textId="77777777">
      <w:pPr>
        <w:widowControl/>
        <w:ind w:left="360"/>
        <w:rPr>
          <w:rFonts w:ascii="Times New Roman" w:hAnsi="Times New Roman"/>
          <w:sz w:val="24"/>
          <w:szCs w:val="24"/>
        </w:rPr>
      </w:pPr>
      <w:r w:rsidRPr="003B31AD">
        <w:rPr>
          <w:rFonts w:ascii="Times New Roman" w:hAnsi="Times New Roman"/>
          <w:b/>
          <w:sz w:val="24"/>
          <w:szCs w:val="24"/>
        </w:rPr>
        <w:t>Paternity Acknowledgment Services</w:t>
      </w:r>
      <w:r w:rsidRPr="007E771E">
        <w:rPr>
          <w:rFonts w:ascii="Times New Roman" w:hAnsi="Times New Roman"/>
          <w:sz w:val="24"/>
          <w:szCs w:val="24"/>
        </w:rPr>
        <w:t>:</w:t>
      </w:r>
    </w:p>
    <w:p w:rsidR="0098739D" w:rsidP="0098739D" w14:paraId="02842290" w14:textId="6632A7F8">
      <w:pPr>
        <w:widowControl/>
        <w:ind w:left="360"/>
        <w:rPr>
          <w:rFonts w:ascii="Times New Roman" w:hAnsi="Times New Roman"/>
          <w:sz w:val="24"/>
          <w:szCs w:val="24"/>
        </w:rPr>
      </w:pPr>
      <w:r>
        <w:rPr>
          <w:rFonts w:ascii="Times New Roman" w:hAnsi="Times New Roman"/>
          <w:sz w:val="24"/>
          <w:szCs w:val="24"/>
        </w:rPr>
        <w:t xml:space="preserve">The second burden activity, paternity acknowledgment services, describes the process for partners </w:t>
      </w:r>
      <w:r w:rsidRPr="00E4438A">
        <w:rPr>
          <w:rFonts w:ascii="Times New Roman" w:hAnsi="Times New Roman"/>
          <w:sz w:val="24"/>
          <w:szCs w:val="24"/>
        </w:rPr>
        <w:t xml:space="preserve">to </w:t>
      </w:r>
      <w:r>
        <w:rPr>
          <w:rFonts w:ascii="Times New Roman" w:hAnsi="Times New Roman"/>
          <w:sz w:val="24"/>
          <w:szCs w:val="24"/>
        </w:rPr>
        <w:t>inform parents of their rights and responsibilities, provide written materials, and witness the signatures on a completed affidavit.  In discussions with o</w:t>
      </w:r>
      <w:r w:rsidRPr="00E4438A">
        <w:rPr>
          <w:rFonts w:ascii="Times New Roman" w:hAnsi="Times New Roman"/>
          <w:sz w:val="24"/>
          <w:szCs w:val="24"/>
        </w:rPr>
        <w:t xml:space="preserve">ur state partners </w:t>
      </w:r>
      <w:r>
        <w:rPr>
          <w:rFonts w:ascii="Times New Roman" w:hAnsi="Times New Roman"/>
          <w:sz w:val="24"/>
          <w:szCs w:val="24"/>
        </w:rPr>
        <w:t>and providers of in-hospital voluntary paternity establishment services, we estimate</w:t>
      </w:r>
      <w:r w:rsidRPr="00E4438A">
        <w:rPr>
          <w:rFonts w:ascii="Times New Roman" w:hAnsi="Times New Roman"/>
          <w:sz w:val="24"/>
          <w:szCs w:val="24"/>
        </w:rPr>
        <w:t xml:space="preserve"> that it takes approximately 10 minutes (.1</w:t>
      </w:r>
      <w:r>
        <w:rPr>
          <w:rFonts w:ascii="Times New Roman" w:hAnsi="Times New Roman"/>
          <w:sz w:val="24"/>
          <w:szCs w:val="24"/>
        </w:rPr>
        <w:t>7</w:t>
      </w:r>
      <w:r w:rsidRPr="00E4438A">
        <w:rPr>
          <w:rFonts w:ascii="Times New Roman" w:hAnsi="Times New Roman"/>
          <w:sz w:val="24"/>
          <w:szCs w:val="24"/>
        </w:rPr>
        <w:t xml:space="preserve"> hours)</w:t>
      </w:r>
      <w:r>
        <w:rPr>
          <w:rFonts w:ascii="Times New Roman" w:hAnsi="Times New Roman"/>
          <w:sz w:val="24"/>
          <w:szCs w:val="24"/>
        </w:rPr>
        <w:t xml:space="preserve"> to provide these services.  According to the OCS</w:t>
      </w:r>
      <w:r w:rsidR="00866ECC">
        <w:rPr>
          <w:rFonts w:ascii="Times New Roman" w:hAnsi="Times New Roman"/>
          <w:sz w:val="24"/>
          <w:szCs w:val="24"/>
        </w:rPr>
        <w:t>E</w:t>
      </w:r>
      <w:r>
        <w:rPr>
          <w:rFonts w:ascii="Times New Roman" w:hAnsi="Times New Roman"/>
          <w:sz w:val="24"/>
          <w:szCs w:val="24"/>
        </w:rPr>
        <w:t xml:space="preserve"> FY 202</w:t>
      </w:r>
      <w:r w:rsidR="00BB5CE9">
        <w:rPr>
          <w:rFonts w:ascii="Times New Roman" w:hAnsi="Times New Roman"/>
          <w:sz w:val="24"/>
          <w:szCs w:val="24"/>
        </w:rPr>
        <w:t>4</w:t>
      </w:r>
      <w:r>
        <w:rPr>
          <w:rFonts w:ascii="Times New Roman" w:hAnsi="Times New Roman"/>
          <w:sz w:val="24"/>
          <w:szCs w:val="24"/>
        </w:rPr>
        <w:t xml:space="preserve"> Preliminary Data Report, approximately </w:t>
      </w:r>
      <w:r w:rsidRPr="00514F07">
        <w:rPr>
          <w:rFonts w:ascii="Times New Roman" w:hAnsi="Times New Roman"/>
          <w:sz w:val="24"/>
          <w:szCs w:val="24"/>
        </w:rPr>
        <w:t>1,</w:t>
      </w:r>
      <w:r w:rsidR="00A35DA5">
        <w:rPr>
          <w:rFonts w:ascii="Times New Roman" w:hAnsi="Times New Roman"/>
          <w:sz w:val="24"/>
          <w:szCs w:val="24"/>
        </w:rPr>
        <w:t>372</w:t>
      </w:r>
      <w:r>
        <w:rPr>
          <w:rFonts w:ascii="Times New Roman" w:hAnsi="Times New Roman"/>
          <w:sz w:val="24"/>
          <w:szCs w:val="24"/>
        </w:rPr>
        <w:t>,</w:t>
      </w:r>
      <w:r w:rsidR="00A35DA5">
        <w:rPr>
          <w:rFonts w:ascii="Times New Roman" w:hAnsi="Times New Roman"/>
          <w:sz w:val="24"/>
          <w:szCs w:val="24"/>
        </w:rPr>
        <w:t>816</w:t>
      </w:r>
      <w:r>
        <w:rPr>
          <w:rFonts w:ascii="Times New Roman" w:hAnsi="Times New Roman"/>
          <w:sz w:val="24"/>
          <w:szCs w:val="24"/>
        </w:rPr>
        <w:t xml:space="preserve"> children were born to an unmarried mother.  Therefore, to calculate the burden for paternity acknowledgment services, we multiplied the number of nonmarital births by .17 hours, resulting in 2</w:t>
      </w:r>
      <w:r w:rsidR="00F80FAE">
        <w:rPr>
          <w:rFonts w:ascii="Times New Roman" w:hAnsi="Times New Roman"/>
          <w:sz w:val="24"/>
          <w:szCs w:val="24"/>
        </w:rPr>
        <w:t>33</w:t>
      </w:r>
      <w:r>
        <w:rPr>
          <w:rFonts w:ascii="Times New Roman" w:hAnsi="Times New Roman"/>
          <w:sz w:val="24"/>
          <w:szCs w:val="24"/>
        </w:rPr>
        <w:t>,</w:t>
      </w:r>
      <w:r w:rsidR="00F80FAE">
        <w:rPr>
          <w:rFonts w:ascii="Times New Roman" w:hAnsi="Times New Roman"/>
          <w:sz w:val="24"/>
          <w:szCs w:val="24"/>
        </w:rPr>
        <w:t>379</w:t>
      </w:r>
      <w:r>
        <w:rPr>
          <w:rFonts w:ascii="Times New Roman" w:hAnsi="Times New Roman"/>
          <w:sz w:val="24"/>
          <w:szCs w:val="24"/>
        </w:rPr>
        <w:t xml:space="preserve"> annual burden hours.</w:t>
      </w:r>
    </w:p>
    <w:p w:rsidR="0098739D" w:rsidP="0098739D" w14:paraId="222E986D" w14:textId="77777777">
      <w:pPr>
        <w:widowControl/>
        <w:ind w:left="360"/>
        <w:rPr>
          <w:rFonts w:ascii="Times New Roman" w:hAnsi="Times New Roman"/>
          <w:sz w:val="24"/>
          <w:szCs w:val="24"/>
        </w:rPr>
      </w:pPr>
    </w:p>
    <w:p w:rsidR="0098739D" w:rsidP="0098739D" w14:paraId="709A4438" w14:textId="77777777">
      <w:pPr>
        <w:widowControl/>
        <w:ind w:left="360"/>
        <w:rPr>
          <w:rFonts w:ascii="Times New Roman" w:hAnsi="Times New Roman"/>
          <w:sz w:val="24"/>
          <w:szCs w:val="24"/>
        </w:rPr>
      </w:pPr>
      <w:r w:rsidRPr="003B31AD">
        <w:rPr>
          <w:rFonts w:ascii="Times New Roman" w:hAnsi="Times New Roman"/>
          <w:b/>
          <w:sz w:val="24"/>
          <w:szCs w:val="24"/>
        </w:rPr>
        <w:t>Data Elements</w:t>
      </w:r>
      <w:r>
        <w:rPr>
          <w:rFonts w:ascii="Times New Roman" w:hAnsi="Times New Roman"/>
          <w:sz w:val="24"/>
          <w:szCs w:val="24"/>
        </w:rPr>
        <w:t>:</w:t>
      </w:r>
    </w:p>
    <w:p w:rsidR="0098739D" w:rsidP="0098739D" w14:paraId="48D3B826" w14:textId="132D3322">
      <w:pPr>
        <w:widowControl/>
        <w:ind w:left="360"/>
        <w:rPr>
          <w:rFonts w:ascii="Times New Roman" w:hAnsi="Times New Roman"/>
          <w:snapToGrid/>
          <w:sz w:val="24"/>
          <w:szCs w:val="24"/>
        </w:rPr>
      </w:pPr>
      <w:r>
        <w:rPr>
          <w:rFonts w:ascii="Times New Roman" w:hAnsi="Times New Roman"/>
          <w:sz w:val="24"/>
          <w:szCs w:val="24"/>
        </w:rPr>
        <w:t xml:space="preserve">The </w:t>
      </w:r>
      <w:r w:rsidR="00770D94">
        <w:rPr>
          <w:rFonts w:ascii="Times New Roman" w:hAnsi="Times New Roman"/>
          <w:sz w:val="24"/>
          <w:szCs w:val="24"/>
        </w:rPr>
        <w:t>third</w:t>
      </w:r>
      <w:r>
        <w:rPr>
          <w:rFonts w:ascii="Times New Roman" w:hAnsi="Times New Roman"/>
          <w:sz w:val="24"/>
          <w:szCs w:val="24"/>
        </w:rPr>
        <w:t xml:space="preserve"> area of burden is the data elements.  The Secretary has defined one set of data elements that all 54 states are required to use.  It takes one hour to create the state affidavit.  This equates to 54 annual burden hours.</w:t>
      </w:r>
    </w:p>
    <w:p w:rsidR="0098739D" w:rsidRPr="004F7B95" w:rsidP="0098739D" w14:paraId="7D4C6D3B" w14:textId="77777777">
      <w:pPr>
        <w:widowControl/>
        <w:ind w:left="360"/>
        <w:rPr>
          <w:rFonts w:ascii="Times New Roman" w:hAnsi="Times New Roman"/>
          <w:snapToGrid/>
          <w:sz w:val="24"/>
          <w:szCs w:val="24"/>
        </w:rPr>
      </w:pPr>
    </w:p>
    <w:tbl>
      <w:tblPr>
        <w:tblW w:w="899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638"/>
        <w:gridCol w:w="1377"/>
        <w:gridCol w:w="1318"/>
        <w:gridCol w:w="1133"/>
        <w:gridCol w:w="982"/>
        <w:gridCol w:w="23"/>
        <w:gridCol w:w="1055"/>
        <w:gridCol w:w="29"/>
        <w:gridCol w:w="1440"/>
      </w:tblGrid>
      <w:tr w14:paraId="4220F0F0" w14:textId="77777777" w:rsidTr="00731A00">
        <w:tblPrEx>
          <w:tblW w:w="899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Ex>
        <w:trPr>
          <w:jc w:val="center"/>
        </w:trPr>
        <w:tc>
          <w:tcPr>
            <w:tcW w:w="1638" w:type="dxa"/>
            <w:shd w:val="clear" w:color="auto" w:fill="BFBFBF"/>
            <w:vAlign w:val="center"/>
          </w:tcPr>
          <w:p w:rsidR="0098739D" w:rsidRPr="00405C10" w:rsidP="00731A00" w14:paraId="7807720E" w14:textId="77777777">
            <w:pPr>
              <w:jc w:val="center"/>
              <w:rPr>
                <w:rFonts w:ascii="Times New Roman" w:hAnsi="Times New Roman"/>
                <w:szCs w:val="24"/>
              </w:rPr>
            </w:pPr>
            <w:r w:rsidRPr="00405C10">
              <w:rPr>
                <w:rFonts w:ascii="Times New Roman" w:hAnsi="Times New Roman"/>
                <w:szCs w:val="24"/>
              </w:rPr>
              <w:t>I</w:t>
            </w:r>
            <w:r>
              <w:rPr>
                <w:rFonts w:ascii="Times New Roman" w:hAnsi="Times New Roman"/>
                <w:szCs w:val="24"/>
              </w:rPr>
              <w:t>nformation Collection Title</w:t>
            </w:r>
          </w:p>
        </w:tc>
        <w:tc>
          <w:tcPr>
            <w:tcW w:w="1377" w:type="dxa"/>
            <w:shd w:val="clear" w:color="auto" w:fill="BFBFBF"/>
            <w:vAlign w:val="center"/>
          </w:tcPr>
          <w:p w:rsidR="0098739D" w:rsidRPr="00405C10" w:rsidP="00731A00" w14:paraId="50AF8C94" w14:textId="77777777">
            <w:pPr>
              <w:jc w:val="center"/>
              <w:rPr>
                <w:rFonts w:ascii="Times New Roman" w:hAnsi="Times New Roman"/>
                <w:szCs w:val="24"/>
              </w:rPr>
            </w:pPr>
            <w:r w:rsidRPr="00405C10">
              <w:rPr>
                <w:rFonts w:ascii="Times New Roman" w:hAnsi="Times New Roman"/>
                <w:szCs w:val="24"/>
              </w:rPr>
              <w:t>Total Number of Respondents</w:t>
            </w:r>
          </w:p>
        </w:tc>
        <w:tc>
          <w:tcPr>
            <w:tcW w:w="1318" w:type="dxa"/>
            <w:shd w:val="clear" w:color="auto" w:fill="BFBFBF"/>
            <w:vAlign w:val="center"/>
          </w:tcPr>
          <w:p w:rsidR="0098739D" w:rsidRPr="00405C10" w:rsidP="00731A00" w14:paraId="79B0EF97" w14:textId="77777777">
            <w:pPr>
              <w:jc w:val="center"/>
              <w:rPr>
                <w:rFonts w:ascii="Times New Roman" w:hAnsi="Times New Roman"/>
                <w:szCs w:val="24"/>
              </w:rPr>
            </w:pPr>
            <w:r>
              <w:rPr>
                <w:rFonts w:ascii="Times New Roman" w:hAnsi="Times New Roman"/>
                <w:szCs w:val="24"/>
              </w:rPr>
              <w:t>Annual</w:t>
            </w:r>
            <w:r w:rsidRPr="00405C10">
              <w:rPr>
                <w:rFonts w:ascii="Times New Roman" w:hAnsi="Times New Roman"/>
                <w:szCs w:val="24"/>
              </w:rPr>
              <w:t xml:space="preserve"> Number of Responses Per Respondent</w:t>
            </w:r>
          </w:p>
        </w:tc>
        <w:tc>
          <w:tcPr>
            <w:tcW w:w="1133" w:type="dxa"/>
            <w:shd w:val="clear" w:color="auto" w:fill="BFBFBF"/>
            <w:vAlign w:val="center"/>
          </w:tcPr>
          <w:p w:rsidR="0098739D" w:rsidRPr="00405C10" w:rsidP="00731A00" w14:paraId="13E46E4B" w14:textId="77777777">
            <w:pPr>
              <w:jc w:val="center"/>
              <w:rPr>
                <w:rFonts w:ascii="Times New Roman" w:hAnsi="Times New Roman"/>
                <w:szCs w:val="24"/>
              </w:rPr>
            </w:pPr>
            <w:r w:rsidRPr="00405C10">
              <w:rPr>
                <w:rFonts w:ascii="Times New Roman" w:hAnsi="Times New Roman"/>
                <w:szCs w:val="24"/>
              </w:rPr>
              <w:t xml:space="preserve">Average </w:t>
            </w:r>
            <w:r w:rsidRPr="00405C10">
              <w:rPr>
                <w:rFonts w:ascii="Times New Roman" w:hAnsi="Times New Roman"/>
                <w:szCs w:val="24"/>
              </w:rPr>
              <w:t>Burden</w:t>
            </w:r>
            <w:r w:rsidRPr="00405C10">
              <w:rPr>
                <w:rFonts w:ascii="Times New Roman" w:hAnsi="Times New Roman"/>
                <w:szCs w:val="24"/>
              </w:rPr>
              <w:t xml:space="preserve"> Hours Per Response</w:t>
            </w:r>
          </w:p>
        </w:tc>
        <w:tc>
          <w:tcPr>
            <w:tcW w:w="1005" w:type="dxa"/>
            <w:gridSpan w:val="2"/>
            <w:shd w:val="clear" w:color="auto" w:fill="BFBFBF"/>
            <w:vAlign w:val="center"/>
          </w:tcPr>
          <w:p w:rsidR="0098739D" w:rsidRPr="00405C10" w:rsidP="00731A00" w14:paraId="3D67DF3B" w14:textId="77777777">
            <w:pPr>
              <w:jc w:val="center"/>
              <w:rPr>
                <w:rFonts w:ascii="Times New Roman" w:hAnsi="Times New Roman"/>
                <w:bCs/>
                <w:szCs w:val="24"/>
              </w:rPr>
            </w:pPr>
            <w:r w:rsidRPr="00405C10">
              <w:rPr>
                <w:rFonts w:ascii="Times New Roman" w:hAnsi="Times New Roman"/>
                <w:bCs/>
                <w:szCs w:val="24"/>
              </w:rPr>
              <w:t>Annual Burden Hours</w:t>
            </w:r>
          </w:p>
        </w:tc>
        <w:tc>
          <w:tcPr>
            <w:tcW w:w="1055" w:type="dxa"/>
            <w:shd w:val="clear" w:color="auto" w:fill="BFBFBF"/>
            <w:vAlign w:val="center"/>
          </w:tcPr>
          <w:p w:rsidR="0098739D" w:rsidRPr="00405C10" w:rsidP="00731A00" w14:paraId="54EBA5CF" w14:textId="77777777">
            <w:pPr>
              <w:jc w:val="center"/>
              <w:rPr>
                <w:rFonts w:ascii="Times New Roman" w:hAnsi="Times New Roman"/>
                <w:szCs w:val="24"/>
              </w:rPr>
            </w:pPr>
            <w:r w:rsidRPr="00405C10">
              <w:rPr>
                <w:rFonts w:ascii="Times New Roman" w:hAnsi="Times New Roman"/>
                <w:bCs/>
                <w:szCs w:val="24"/>
              </w:rPr>
              <w:t>Average Hourly Wage</w:t>
            </w:r>
          </w:p>
        </w:tc>
        <w:tc>
          <w:tcPr>
            <w:tcW w:w="1469" w:type="dxa"/>
            <w:gridSpan w:val="2"/>
            <w:shd w:val="clear" w:color="auto" w:fill="BFBFBF"/>
            <w:vAlign w:val="center"/>
          </w:tcPr>
          <w:p w:rsidR="0098739D" w:rsidRPr="00405C10" w:rsidP="00731A00" w14:paraId="6F44EC0F" w14:textId="77777777">
            <w:pPr>
              <w:jc w:val="center"/>
              <w:rPr>
                <w:rFonts w:ascii="Times New Roman" w:hAnsi="Times New Roman"/>
                <w:szCs w:val="24"/>
              </w:rPr>
            </w:pPr>
            <w:r w:rsidRPr="00405C10">
              <w:rPr>
                <w:rFonts w:ascii="Times New Roman" w:hAnsi="Times New Roman"/>
                <w:bCs/>
                <w:szCs w:val="24"/>
              </w:rPr>
              <w:t>Total Annual Cost</w:t>
            </w:r>
          </w:p>
        </w:tc>
      </w:tr>
      <w:tr w14:paraId="7348936F" w14:textId="77777777" w:rsidTr="00731A00">
        <w:tblPrEx>
          <w:tblW w:w="8995" w:type="dxa"/>
          <w:jc w:val="center"/>
          <w:tblLayout w:type="fixed"/>
          <w:tblLook w:val="00A0"/>
        </w:tblPrEx>
        <w:trPr>
          <w:trHeight w:val="432"/>
          <w:jc w:val="center"/>
        </w:trPr>
        <w:tc>
          <w:tcPr>
            <w:tcW w:w="1638" w:type="dxa"/>
            <w:vAlign w:val="center"/>
          </w:tcPr>
          <w:p w:rsidR="0098739D" w:rsidRPr="00405C10" w:rsidP="00731A00" w14:paraId="04C7F9D6" w14:textId="77777777">
            <w:pPr>
              <w:tabs>
                <w:tab w:val="center" w:pos="4320"/>
                <w:tab w:val="right" w:pos="8640"/>
              </w:tabs>
              <w:rPr>
                <w:rFonts w:ascii="Times New Roman" w:hAnsi="Times New Roman"/>
                <w:szCs w:val="24"/>
              </w:rPr>
            </w:pPr>
            <w:r>
              <w:rPr>
                <w:rFonts w:ascii="Times New Roman" w:hAnsi="Times New Roman"/>
                <w:szCs w:val="24"/>
              </w:rPr>
              <w:t>Training</w:t>
            </w:r>
          </w:p>
        </w:tc>
        <w:tc>
          <w:tcPr>
            <w:tcW w:w="1377" w:type="dxa"/>
            <w:vAlign w:val="center"/>
          </w:tcPr>
          <w:p w:rsidR="0098739D" w:rsidRPr="008B06F1" w:rsidP="00731A00" w14:paraId="06C847A2" w14:textId="2CFC63D4">
            <w:pPr>
              <w:tabs>
                <w:tab w:val="center" w:pos="4320"/>
                <w:tab w:val="right" w:pos="8640"/>
              </w:tabs>
              <w:jc w:val="center"/>
              <w:rPr>
                <w:rFonts w:ascii="Times New Roman" w:hAnsi="Times New Roman"/>
                <w:szCs w:val="24"/>
              </w:rPr>
            </w:pPr>
            <w:r w:rsidRPr="008B06F1">
              <w:rPr>
                <w:rFonts w:ascii="Times New Roman" w:hAnsi="Times New Roman"/>
                <w:szCs w:val="24"/>
              </w:rPr>
              <w:t>13</w:t>
            </w:r>
            <w:r w:rsidR="0090164C">
              <w:rPr>
                <w:rFonts w:ascii="Times New Roman" w:hAnsi="Times New Roman"/>
                <w:szCs w:val="24"/>
              </w:rPr>
              <w:t>5</w:t>
            </w:r>
            <w:r w:rsidRPr="008B06F1">
              <w:rPr>
                <w:rFonts w:ascii="Times New Roman" w:hAnsi="Times New Roman"/>
                <w:szCs w:val="24"/>
              </w:rPr>
              <w:t>,</w:t>
            </w:r>
            <w:r w:rsidR="0090164C">
              <w:rPr>
                <w:rFonts w:ascii="Times New Roman" w:hAnsi="Times New Roman"/>
                <w:szCs w:val="24"/>
              </w:rPr>
              <w:t>155</w:t>
            </w:r>
          </w:p>
        </w:tc>
        <w:tc>
          <w:tcPr>
            <w:tcW w:w="1318" w:type="dxa"/>
            <w:vAlign w:val="center"/>
          </w:tcPr>
          <w:p w:rsidR="0098739D" w:rsidRPr="00405C10" w:rsidP="00731A00" w14:paraId="4C70D0DE" w14:textId="77777777">
            <w:pPr>
              <w:tabs>
                <w:tab w:val="center" w:pos="4320"/>
                <w:tab w:val="right" w:pos="8640"/>
              </w:tabs>
              <w:jc w:val="center"/>
              <w:rPr>
                <w:rFonts w:ascii="Times New Roman" w:hAnsi="Times New Roman"/>
                <w:szCs w:val="24"/>
              </w:rPr>
            </w:pPr>
            <w:r>
              <w:rPr>
                <w:rFonts w:ascii="Times New Roman" w:hAnsi="Times New Roman"/>
                <w:szCs w:val="24"/>
              </w:rPr>
              <w:t>1</w:t>
            </w:r>
          </w:p>
        </w:tc>
        <w:tc>
          <w:tcPr>
            <w:tcW w:w="1133" w:type="dxa"/>
            <w:vAlign w:val="center"/>
          </w:tcPr>
          <w:p w:rsidR="0098739D" w:rsidRPr="00405C10" w:rsidP="00731A00" w14:paraId="1F09A546" w14:textId="77777777">
            <w:pPr>
              <w:tabs>
                <w:tab w:val="center" w:pos="4320"/>
                <w:tab w:val="right" w:pos="8640"/>
              </w:tabs>
              <w:jc w:val="center"/>
              <w:rPr>
                <w:rFonts w:ascii="Times New Roman" w:hAnsi="Times New Roman"/>
                <w:szCs w:val="24"/>
              </w:rPr>
            </w:pPr>
            <w:r>
              <w:rPr>
                <w:rFonts w:ascii="Times New Roman" w:hAnsi="Times New Roman"/>
                <w:szCs w:val="24"/>
              </w:rPr>
              <w:t>1</w:t>
            </w:r>
          </w:p>
        </w:tc>
        <w:tc>
          <w:tcPr>
            <w:tcW w:w="1005" w:type="dxa"/>
            <w:gridSpan w:val="2"/>
            <w:vAlign w:val="center"/>
          </w:tcPr>
          <w:p w:rsidR="0098739D" w:rsidRPr="00405C10" w:rsidP="00731A00" w14:paraId="501632FD" w14:textId="1F05F903">
            <w:pPr>
              <w:tabs>
                <w:tab w:val="center" w:pos="4320"/>
                <w:tab w:val="right" w:pos="8640"/>
              </w:tabs>
              <w:jc w:val="center"/>
              <w:rPr>
                <w:rFonts w:ascii="Times New Roman" w:hAnsi="Times New Roman"/>
                <w:szCs w:val="24"/>
              </w:rPr>
            </w:pPr>
            <w:r w:rsidRPr="008B06F1">
              <w:rPr>
                <w:rFonts w:ascii="Times New Roman" w:hAnsi="Times New Roman"/>
                <w:szCs w:val="24"/>
              </w:rPr>
              <w:t>13</w:t>
            </w:r>
            <w:r w:rsidR="0090164C">
              <w:rPr>
                <w:rFonts w:ascii="Times New Roman" w:hAnsi="Times New Roman"/>
                <w:szCs w:val="24"/>
              </w:rPr>
              <w:t>5</w:t>
            </w:r>
            <w:r w:rsidRPr="008B06F1">
              <w:rPr>
                <w:rFonts w:ascii="Times New Roman" w:hAnsi="Times New Roman"/>
                <w:szCs w:val="24"/>
              </w:rPr>
              <w:t>,</w:t>
            </w:r>
            <w:r w:rsidR="0090164C">
              <w:rPr>
                <w:rFonts w:ascii="Times New Roman" w:hAnsi="Times New Roman"/>
                <w:szCs w:val="24"/>
              </w:rPr>
              <w:t>155</w:t>
            </w:r>
          </w:p>
        </w:tc>
        <w:tc>
          <w:tcPr>
            <w:tcW w:w="1055" w:type="dxa"/>
            <w:vAlign w:val="center"/>
          </w:tcPr>
          <w:p w:rsidR="0098739D" w:rsidRPr="0098148B" w:rsidP="00731A00" w14:paraId="7EAEF577" w14:textId="2E75A0BA">
            <w:pPr>
              <w:tabs>
                <w:tab w:val="center" w:pos="4320"/>
                <w:tab w:val="right" w:pos="8640"/>
              </w:tabs>
              <w:jc w:val="center"/>
              <w:rPr>
                <w:rFonts w:ascii="Times New Roman" w:hAnsi="Times New Roman"/>
                <w:szCs w:val="24"/>
              </w:rPr>
            </w:pPr>
            <w:r w:rsidRPr="0098148B">
              <w:rPr>
                <w:rFonts w:ascii="Times New Roman" w:hAnsi="Times New Roman"/>
                <w:szCs w:val="24"/>
              </w:rPr>
              <w:t>$</w:t>
            </w:r>
            <w:r w:rsidRPr="0098148B" w:rsidR="004E2D45">
              <w:rPr>
                <w:rFonts w:ascii="Times New Roman" w:hAnsi="Times New Roman"/>
                <w:szCs w:val="24"/>
              </w:rPr>
              <w:t>54.02</w:t>
            </w:r>
          </w:p>
        </w:tc>
        <w:tc>
          <w:tcPr>
            <w:tcW w:w="1469" w:type="dxa"/>
            <w:gridSpan w:val="2"/>
            <w:vAlign w:val="center"/>
          </w:tcPr>
          <w:p w:rsidR="0098739D" w:rsidRPr="004A120B" w:rsidP="00731A00" w14:paraId="190BC31B" w14:textId="461546F4">
            <w:pPr>
              <w:tabs>
                <w:tab w:val="center" w:pos="4320"/>
                <w:tab w:val="right" w:pos="8640"/>
              </w:tabs>
              <w:jc w:val="center"/>
              <w:rPr>
                <w:rFonts w:ascii="Times New Roman" w:hAnsi="Times New Roman"/>
                <w:szCs w:val="24"/>
              </w:rPr>
            </w:pPr>
            <w:r w:rsidRPr="004A120B">
              <w:rPr>
                <w:rFonts w:ascii="Times New Roman" w:hAnsi="Times New Roman"/>
                <w:szCs w:val="24"/>
              </w:rPr>
              <w:t>$</w:t>
            </w:r>
            <w:r w:rsidRPr="004A120B" w:rsidR="00FA6827">
              <w:rPr>
                <w:rFonts w:ascii="Times New Roman" w:hAnsi="Times New Roman"/>
                <w:szCs w:val="24"/>
              </w:rPr>
              <w:t>7</w:t>
            </w:r>
            <w:r w:rsidRPr="004A120B">
              <w:rPr>
                <w:rFonts w:ascii="Times New Roman" w:hAnsi="Times New Roman"/>
                <w:szCs w:val="24"/>
              </w:rPr>
              <w:t>,</w:t>
            </w:r>
            <w:r w:rsidRPr="004A120B" w:rsidR="00FA6827">
              <w:rPr>
                <w:rFonts w:ascii="Times New Roman" w:hAnsi="Times New Roman"/>
                <w:szCs w:val="24"/>
              </w:rPr>
              <w:t>301</w:t>
            </w:r>
            <w:r w:rsidRPr="004A120B">
              <w:rPr>
                <w:rFonts w:ascii="Times New Roman" w:hAnsi="Times New Roman"/>
                <w:szCs w:val="24"/>
              </w:rPr>
              <w:t>,</w:t>
            </w:r>
            <w:r w:rsidRPr="004A120B" w:rsidR="00FA6827">
              <w:rPr>
                <w:rFonts w:ascii="Times New Roman" w:hAnsi="Times New Roman"/>
                <w:szCs w:val="24"/>
              </w:rPr>
              <w:t>073</w:t>
            </w:r>
          </w:p>
        </w:tc>
      </w:tr>
      <w:tr w14:paraId="2615C405" w14:textId="77777777" w:rsidTr="00731A00">
        <w:tblPrEx>
          <w:tblW w:w="8995" w:type="dxa"/>
          <w:jc w:val="center"/>
          <w:tblLayout w:type="fixed"/>
          <w:tblLook w:val="00A0"/>
        </w:tblPrEx>
        <w:trPr>
          <w:trHeight w:val="432"/>
          <w:jc w:val="center"/>
        </w:trPr>
        <w:tc>
          <w:tcPr>
            <w:tcW w:w="1638" w:type="dxa"/>
            <w:vAlign w:val="center"/>
          </w:tcPr>
          <w:p w:rsidR="0098739D" w:rsidRPr="00405C10" w:rsidP="00731A00" w14:paraId="424D051B" w14:textId="77777777">
            <w:pPr>
              <w:tabs>
                <w:tab w:val="center" w:pos="4320"/>
                <w:tab w:val="right" w:pos="8640"/>
              </w:tabs>
              <w:rPr>
                <w:rFonts w:ascii="Times New Roman" w:hAnsi="Times New Roman"/>
                <w:szCs w:val="24"/>
              </w:rPr>
            </w:pPr>
            <w:r>
              <w:rPr>
                <w:rFonts w:ascii="Times New Roman" w:hAnsi="Times New Roman"/>
                <w:szCs w:val="24"/>
              </w:rPr>
              <w:t>Paternity Acknowledgment Process</w:t>
            </w:r>
          </w:p>
        </w:tc>
        <w:tc>
          <w:tcPr>
            <w:tcW w:w="1377" w:type="dxa"/>
            <w:vAlign w:val="center"/>
          </w:tcPr>
          <w:p w:rsidR="0098739D" w:rsidRPr="008B06F1" w:rsidP="00731A00" w14:paraId="1FC9B959" w14:textId="253C1DD5">
            <w:pPr>
              <w:tabs>
                <w:tab w:val="center" w:pos="4320"/>
                <w:tab w:val="right" w:pos="8640"/>
              </w:tabs>
              <w:jc w:val="center"/>
              <w:rPr>
                <w:rFonts w:ascii="Times New Roman" w:hAnsi="Times New Roman"/>
                <w:szCs w:val="24"/>
              </w:rPr>
            </w:pPr>
            <w:r w:rsidRPr="008B06F1">
              <w:rPr>
                <w:rFonts w:ascii="Times New Roman" w:hAnsi="Times New Roman"/>
                <w:szCs w:val="24"/>
              </w:rPr>
              <w:t>1,</w:t>
            </w:r>
            <w:r w:rsidR="00815936">
              <w:rPr>
                <w:rFonts w:ascii="Times New Roman" w:hAnsi="Times New Roman"/>
                <w:szCs w:val="24"/>
              </w:rPr>
              <w:t>372</w:t>
            </w:r>
            <w:r w:rsidRPr="008B06F1">
              <w:rPr>
                <w:rFonts w:ascii="Times New Roman" w:hAnsi="Times New Roman"/>
                <w:szCs w:val="24"/>
              </w:rPr>
              <w:t>,</w:t>
            </w:r>
            <w:r w:rsidR="00815936">
              <w:rPr>
                <w:rFonts w:ascii="Times New Roman" w:hAnsi="Times New Roman"/>
                <w:szCs w:val="24"/>
              </w:rPr>
              <w:t>816</w:t>
            </w:r>
          </w:p>
        </w:tc>
        <w:tc>
          <w:tcPr>
            <w:tcW w:w="1318" w:type="dxa"/>
            <w:vAlign w:val="center"/>
          </w:tcPr>
          <w:p w:rsidR="0098739D" w:rsidRPr="00405C10" w:rsidP="00731A00" w14:paraId="18D84B53" w14:textId="77777777">
            <w:pPr>
              <w:tabs>
                <w:tab w:val="center" w:pos="4320"/>
                <w:tab w:val="right" w:pos="8640"/>
              </w:tabs>
              <w:jc w:val="center"/>
              <w:rPr>
                <w:rFonts w:ascii="Times New Roman" w:hAnsi="Times New Roman"/>
                <w:szCs w:val="24"/>
              </w:rPr>
            </w:pPr>
            <w:r>
              <w:rPr>
                <w:rFonts w:ascii="Times New Roman" w:hAnsi="Times New Roman"/>
                <w:szCs w:val="24"/>
              </w:rPr>
              <w:t>1</w:t>
            </w:r>
          </w:p>
        </w:tc>
        <w:tc>
          <w:tcPr>
            <w:tcW w:w="1133" w:type="dxa"/>
            <w:vAlign w:val="center"/>
          </w:tcPr>
          <w:p w:rsidR="0098739D" w:rsidRPr="00405C10" w:rsidP="00731A00" w14:paraId="3CCE6746" w14:textId="77777777">
            <w:pPr>
              <w:tabs>
                <w:tab w:val="center" w:pos="4320"/>
                <w:tab w:val="right" w:pos="8640"/>
              </w:tabs>
              <w:jc w:val="center"/>
              <w:rPr>
                <w:rFonts w:ascii="Times New Roman" w:hAnsi="Times New Roman"/>
                <w:szCs w:val="24"/>
              </w:rPr>
            </w:pPr>
            <w:r>
              <w:rPr>
                <w:rFonts w:ascii="Times New Roman" w:hAnsi="Times New Roman"/>
                <w:szCs w:val="24"/>
              </w:rPr>
              <w:t>0.17</w:t>
            </w:r>
          </w:p>
        </w:tc>
        <w:tc>
          <w:tcPr>
            <w:tcW w:w="1005" w:type="dxa"/>
            <w:gridSpan w:val="2"/>
            <w:vAlign w:val="center"/>
          </w:tcPr>
          <w:p w:rsidR="0098739D" w:rsidRPr="00405C10" w:rsidP="00731A00" w14:paraId="555CC424" w14:textId="274EFF9A">
            <w:pPr>
              <w:tabs>
                <w:tab w:val="center" w:pos="4320"/>
                <w:tab w:val="right" w:pos="8640"/>
              </w:tabs>
              <w:jc w:val="center"/>
              <w:rPr>
                <w:rFonts w:ascii="Times New Roman" w:hAnsi="Times New Roman"/>
                <w:szCs w:val="24"/>
              </w:rPr>
            </w:pPr>
            <w:r>
              <w:rPr>
                <w:rFonts w:ascii="Times New Roman" w:hAnsi="Times New Roman"/>
                <w:szCs w:val="24"/>
              </w:rPr>
              <w:t>2</w:t>
            </w:r>
            <w:r w:rsidR="00815936">
              <w:rPr>
                <w:rFonts w:ascii="Times New Roman" w:hAnsi="Times New Roman"/>
                <w:szCs w:val="24"/>
              </w:rPr>
              <w:t>33</w:t>
            </w:r>
            <w:r>
              <w:rPr>
                <w:rFonts w:ascii="Times New Roman" w:hAnsi="Times New Roman"/>
                <w:szCs w:val="24"/>
              </w:rPr>
              <w:t>,</w:t>
            </w:r>
            <w:r w:rsidR="00815936">
              <w:rPr>
                <w:rFonts w:ascii="Times New Roman" w:hAnsi="Times New Roman"/>
                <w:szCs w:val="24"/>
              </w:rPr>
              <w:t>379</w:t>
            </w:r>
          </w:p>
        </w:tc>
        <w:tc>
          <w:tcPr>
            <w:tcW w:w="1055" w:type="dxa"/>
            <w:vAlign w:val="center"/>
          </w:tcPr>
          <w:p w:rsidR="0098739D" w:rsidRPr="0098148B" w:rsidP="00731A00" w14:paraId="62DD7F81" w14:textId="6212211D">
            <w:pPr>
              <w:tabs>
                <w:tab w:val="center" w:pos="4320"/>
                <w:tab w:val="right" w:pos="8640"/>
              </w:tabs>
              <w:jc w:val="center"/>
              <w:rPr>
                <w:rFonts w:ascii="Times New Roman" w:hAnsi="Times New Roman"/>
                <w:szCs w:val="24"/>
              </w:rPr>
            </w:pPr>
            <w:r w:rsidRPr="0098148B">
              <w:rPr>
                <w:rFonts w:ascii="Times New Roman" w:hAnsi="Times New Roman"/>
                <w:szCs w:val="24"/>
              </w:rPr>
              <w:t>$</w:t>
            </w:r>
            <w:r w:rsidRPr="0098148B" w:rsidR="0098148B">
              <w:rPr>
                <w:rFonts w:ascii="Times New Roman" w:hAnsi="Times New Roman"/>
                <w:szCs w:val="24"/>
              </w:rPr>
              <w:t>54.02</w:t>
            </w:r>
          </w:p>
        </w:tc>
        <w:tc>
          <w:tcPr>
            <w:tcW w:w="1469" w:type="dxa"/>
            <w:gridSpan w:val="2"/>
            <w:vAlign w:val="center"/>
          </w:tcPr>
          <w:p w:rsidR="0098739D" w:rsidRPr="004A120B" w:rsidP="00731A00" w14:paraId="66715D50" w14:textId="0767DC2D">
            <w:pPr>
              <w:tabs>
                <w:tab w:val="center" w:pos="4320"/>
                <w:tab w:val="right" w:pos="8640"/>
              </w:tabs>
              <w:jc w:val="center"/>
              <w:rPr>
                <w:rFonts w:ascii="Times New Roman" w:hAnsi="Times New Roman"/>
                <w:szCs w:val="24"/>
              </w:rPr>
            </w:pPr>
            <w:r w:rsidRPr="004A120B">
              <w:rPr>
                <w:rFonts w:ascii="Times New Roman" w:hAnsi="Times New Roman"/>
                <w:szCs w:val="24"/>
              </w:rPr>
              <w:t>$1</w:t>
            </w:r>
            <w:r w:rsidRPr="004A120B" w:rsidR="00A924CB">
              <w:rPr>
                <w:rFonts w:ascii="Times New Roman" w:hAnsi="Times New Roman"/>
                <w:szCs w:val="24"/>
              </w:rPr>
              <w:t>2</w:t>
            </w:r>
            <w:r w:rsidRPr="004A120B">
              <w:rPr>
                <w:rFonts w:ascii="Times New Roman" w:hAnsi="Times New Roman"/>
                <w:szCs w:val="24"/>
              </w:rPr>
              <w:t>,</w:t>
            </w:r>
            <w:r w:rsidRPr="004A120B" w:rsidR="00A924CB">
              <w:rPr>
                <w:rFonts w:ascii="Times New Roman" w:hAnsi="Times New Roman"/>
                <w:szCs w:val="24"/>
              </w:rPr>
              <w:t>607</w:t>
            </w:r>
            <w:r w:rsidRPr="004A120B">
              <w:rPr>
                <w:rFonts w:ascii="Times New Roman" w:hAnsi="Times New Roman"/>
                <w:szCs w:val="24"/>
              </w:rPr>
              <w:t>,</w:t>
            </w:r>
            <w:r w:rsidRPr="004A120B" w:rsidR="00A924CB">
              <w:rPr>
                <w:rFonts w:ascii="Times New Roman" w:hAnsi="Times New Roman"/>
                <w:szCs w:val="24"/>
              </w:rPr>
              <w:t>134</w:t>
            </w:r>
          </w:p>
        </w:tc>
      </w:tr>
      <w:tr w14:paraId="0FC6E742" w14:textId="77777777" w:rsidTr="00731A00">
        <w:tblPrEx>
          <w:tblW w:w="8995" w:type="dxa"/>
          <w:jc w:val="center"/>
          <w:tblLayout w:type="fixed"/>
          <w:tblLook w:val="00A0"/>
        </w:tblPrEx>
        <w:trPr>
          <w:trHeight w:val="432"/>
          <w:jc w:val="center"/>
        </w:trPr>
        <w:tc>
          <w:tcPr>
            <w:tcW w:w="1638" w:type="dxa"/>
            <w:vAlign w:val="center"/>
          </w:tcPr>
          <w:p w:rsidR="0098739D" w:rsidRPr="00405C10" w:rsidP="00731A00" w14:paraId="2C0DB442" w14:textId="77777777">
            <w:pPr>
              <w:tabs>
                <w:tab w:val="center" w:pos="4320"/>
                <w:tab w:val="right" w:pos="8640"/>
              </w:tabs>
              <w:rPr>
                <w:rFonts w:ascii="Times New Roman" w:hAnsi="Times New Roman"/>
                <w:szCs w:val="24"/>
              </w:rPr>
            </w:pPr>
            <w:r>
              <w:rPr>
                <w:rFonts w:ascii="Times New Roman" w:hAnsi="Times New Roman"/>
                <w:szCs w:val="24"/>
              </w:rPr>
              <w:t>Data Elements</w:t>
            </w:r>
          </w:p>
        </w:tc>
        <w:tc>
          <w:tcPr>
            <w:tcW w:w="1377" w:type="dxa"/>
            <w:vAlign w:val="center"/>
          </w:tcPr>
          <w:p w:rsidR="0098739D" w:rsidRPr="008B06F1" w:rsidP="00731A00" w14:paraId="24C9038C" w14:textId="77777777">
            <w:pPr>
              <w:tabs>
                <w:tab w:val="center" w:pos="4320"/>
                <w:tab w:val="right" w:pos="8640"/>
              </w:tabs>
              <w:jc w:val="center"/>
              <w:rPr>
                <w:rFonts w:ascii="Times New Roman" w:hAnsi="Times New Roman"/>
                <w:szCs w:val="24"/>
              </w:rPr>
            </w:pPr>
            <w:r w:rsidRPr="008B06F1">
              <w:rPr>
                <w:rFonts w:ascii="Times New Roman" w:hAnsi="Times New Roman"/>
                <w:szCs w:val="24"/>
              </w:rPr>
              <w:t>54</w:t>
            </w:r>
          </w:p>
        </w:tc>
        <w:tc>
          <w:tcPr>
            <w:tcW w:w="1318" w:type="dxa"/>
            <w:vAlign w:val="center"/>
          </w:tcPr>
          <w:p w:rsidR="0098739D" w:rsidRPr="00405C10" w:rsidP="00731A00" w14:paraId="4E99D4D8" w14:textId="77777777">
            <w:pPr>
              <w:tabs>
                <w:tab w:val="center" w:pos="4320"/>
                <w:tab w:val="right" w:pos="8640"/>
              </w:tabs>
              <w:jc w:val="center"/>
              <w:rPr>
                <w:rFonts w:ascii="Times New Roman" w:hAnsi="Times New Roman"/>
                <w:szCs w:val="24"/>
              </w:rPr>
            </w:pPr>
            <w:r>
              <w:rPr>
                <w:rFonts w:ascii="Times New Roman" w:hAnsi="Times New Roman"/>
                <w:szCs w:val="24"/>
              </w:rPr>
              <w:t>1</w:t>
            </w:r>
          </w:p>
        </w:tc>
        <w:tc>
          <w:tcPr>
            <w:tcW w:w="1133" w:type="dxa"/>
            <w:vAlign w:val="center"/>
          </w:tcPr>
          <w:p w:rsidR="0098739D" w:rsidRPr="00405C10" w:rsidP="00731A00" w14:paraId="7E874B24" w14:textId="77777777">
            <w:pPr>
              <w:tabs>
                <w:tab w:val="center" w:pos="4320"/>
                <w:tab w:val="right" w:pos="8640"/>
              </w:tabs>
              <w:jc w:val="center"/>
              <w:rPr>
                <w:rFonts w:ascii="Times New Roman" w:hAnsi="Times New Roman"/>
                <w:szCs w:val="24"/>
              </w:rPr>
            </w:pPr>
            <w:r>
              <w:rPr>
                <w:rFonts w:ascii="Times New Roman" w:hAnsi="Times New Roman"/>
                <w:szCs w:val="24"/>
              </w:rPr>
              <w:t>1</w:t>
            </w:r>
          </w:p>
        </w:tc>
        <w:tc>
          <w:tcPr>
            <w:tcW w:w="1005" w:type="dxa"/>
            <w:gridSpan w:val="2"/>
            <w:vAlign w:val="center"/>
          </w:tcPr>
          <w:p w:rsidR="0098739D" w:rsidRPr="00405C10" w:rsidP="00731A00" w14:paraId="275A9AC4" w14:textId="77777777">
            <w:pPr>
              <w:tabs>
                <w:tab w:val="center" w:pos="4320"/>
                <w:tab w:val="right" w:pos="8640"/>
              </w:tabs>
              <w:jc w:val="center"/>
              <w:rPr>
                <w:rFonts w:ascii="Times New Roman" w:hAnsi="Times New Roman"/>
                <w:szCs w:val="24"/>
              </w:rPr>
            </w:pPr>
            <w:r>
              <w:rPr>
                <w:rFonts w:ascii="Times New Roman" w:hAnsi="Times New Roman"/>
                <w:szCs w:val="24"/>
              </w:rPr>
              <w:t>54</w:t>
            </w:r>
          </w:p>
        </w:tc>
        <w:tc>
          <w:tcPr>
            <w:tcW w:w="1055" w:type="dxa"/>
            <w:vAlign w:val="center"/>
          </w:tcPr>
          <w:p w:rsidR="0098739D" w:rsidRPr="0098148B" w:rsidP="00731A00" w14:paraId="59F02040" w14:textId="07BDE75C">
            <w:pPr>
              <w:tabs>
                <w:tab w:val="center" w:pos="4320"/>
                <w:tab w:val="right" w:pos="8640"/>
              </w:tabs>
              <w:jc w:val="center"/>
              <w:rPr>
                <w:rFonts w:ascii="Times New Roman" w:hAnsi="Times New Roman"/>
                <w:szCs w:val="24"/>
              </w:rPr>
            </w:pPr>
            <w:r w:rsidRPr="0098148B">
              <w:rPr>
                <w:rFonts w:ascii="Times New Roman" w:hAnsi="Times New Roman"/>
                <w:szCs w:val="24"/>
              </w:rPr>
              <w:t>$</w:t>
            </w:r>
            <w:r w:rsidRPr="0098148B" w:rsidR="0098148B">
              <w:rPr>
                <w:rFonts w:ascii="Times New Roman" w:hAnsi="Times New Roman"/>
                <w:szCs w:val="24"/>
              </w:rPr>
              <w:t>54.02</w:t>
            </w:r>
          </w:p>
        </w:tc>
        <w:tc>
          <w:tcPr>
            <w:tcW w:w="1469" w:type="dxa"/>
            <w:gridSpan w:val="2"/>
            <w:vAlign w:val="center"/>
          </w:tcPr>
          <w:p w:rsidR="0098739D" w:rsidRPr="004A120B" w:rsidP="00731A00" w14:paraId="6C12294A" w14:textId="28EE79B0">
            <w:pPr>
              <w:tabs>
                <w:tab w:val="center" w:pos="4320"/>
                <w:tab w:val="right" w:pos="8640"/>
              </w:tabs>
              <w:jc w:val="center"/>
              <w:rPr>
                <w:rFonts w:ascii="Times New Roman" w:hAnsi="Times New Roman"/>
                <w:szCs w:val="24"/>
              </w:rPr>
            </w:pPr>
            <w:r w:rsidRPr="004A120B">
              <w:rPr>
                <w:rFonts w:ascii="Times New Roman" w:hAnsi="Times New Roman"/>
                <w:szCs w:val="24"/>
              </w:rPr>
              <w:t>$2,</w:t>
            </w:r>
            <w:r w:rsidRPr="004A120B" w:rsidR="005F20FD">
              <w:rPr>
                <w:rFonts w:ascii="Times New Roman" w:hAnsi="Times New Roman"/>
                <w:szCs w:val="24"/>
              </w:rPr>
              <w:t>917</w:t>
            </w:r>
          </w:p>
        </w:tc>
      </w:tr>
      <w:tr w14:paraId="60522532" w14:textId="77777777" w:rsidTr="00731A00">
        <w:tblPrEx>
          <w:tblW w:w="8995" w:type="dxa"/>
          <w:jc w:val="center"/>
          <w:tblLayout w:type="fixed"/>
          <w:tblLook w:val="00A0"/>
        </w:tblPrEx>
        <w:trPr>
          <w:jc w:val="center"/>
        </w:trPr>
        <w:tc>
          <w:tcPr>
            <w:tcW w:w="5466" w:type="dxa"/>
            <w:gridSpan w:val="4"/>
            <w:vAlign w:val="center"/>
          </w:tcPr>
          <w:p w:rsidR="0098739D" w:rsidRPr="00405C10" w:rsidP="00731A00" w14:paraId="6CA62625" w14:textId="7A5D080D">
            <w:pPr>
              <w:tabs>
                <w:tab w:val="center" w:pos="4320"/>
                <w:tab w:val="right" w:pos="8640"/>
              </w:tabs>
              <w:jc w:val="right"/>
              <w:rPr>
                <w:rFonts w:ascii="Times New Roman" w:hAnsi="Times New Roman"/>
                <w:b/>
                <w:szCs w:val="24"/>
              </w:rPr>
            </w:pPr>
            <w:r w:rsidRPr="00405C10">
              <w:rPr>
                <w:rFonts w:ascii="Times New Roman" w:hAnsi="Times New Roman"/>
                <w:b/>
                <w:szCs w:val="24"/>
              </w:rPr>
              <w:t>Estimated Annual Burden</w:t>
            </w:r>
            <w:r w:rsidR="005A4DC2">
              <w:rPr>
                <w:rFonts w:ascii="Times New Roman" w:hAnsi="Times New Roman"/>
                <w:b/>
                <w:szCs w:val="24"/>
              </w:rPr>
              <w:t xml:space="preserve"> and Cost</w:t>
            </w:r>
            <w:r w:rsidRPr="00405C10">
              <w:rPr>
                <w:rFonts w:ascii="Times New Roman" w:hAnsi="Times New Roman"/>
                <w:b/>
                <w:szCs w:val="24"/>
              </w:rPr>
              <w:t xml:space="preserve"> Total:  </w:t>
            </w:r>
          </w:p>
        </w:tc>
        <w:tc>
          <w:tcPr>
            <w:tcW w:w="982" w:type="dxa"/>
            <w:vAlign w:val="center"/>
          </w:tcPr>
          <w:p w:rsidR="0098739D" w:rsidRPr="00405C10" w:rsidP="00731A00" w14:paraId="3D12567F" w14:textId="3DC54872">
            <w:pPr>
              <w:tabs>
                <w:tab w:val="center" w:pos="4320"/>
                <w:tab w:val="right" w:pos="8640"/>
              </w:tabs>
              <w:jc w:val="center"/>
              <w:rPr>
                <w:rFonts w:ascii="Times New Roman" w:hAnsi="Times New Roman"/>
                <w:b/>
                <w:szCs w:val="24"/>
              </w:rPr>
            </w:pPr>
            <w:r>
              <w:rPr>
                <w:rFonts w:ascii="Times New Roman" w:hAnsi="Times New Roman"/>
                <w:b/>
                <w:szCs w:val="24"/>
              </w:rPr>
              <w:t>368,588</w:t>
            </w:r>
          </w:p>
        </w:tc>
        <w:tc>
          <w:tcPr>
            <w:tcW w:w="1107" w:type="dxa"/>
            <w:gridSpan w:val="3"/>
          </w:tcPr>
          <w:p w:rsidR="0098739D" w:rsidRPr="00AE5897" w:rsidP="00731A00" w14:paraId="038D2620" w14:textId="77777777">
            <w:pPr>
              <w:tabs>
                <w:tab w:val="center" w:pos="4320"/>
                <w:tab w:val="right" w:pos="8640"/>
              </w:tabs>
              <w:jc w:val="center"/>
              <w:rPr>
                <w:rFonts w:ascii="Times New Roman" w:hAnsi="Times New Roman"/>
                <w:b/>
              </w:rPr>
            </w:pPr>
            <w:r w:rsidRPr="00AE5897">
              <w:rPr>
                <w:rFonts w:ascii="Times New Roman" w:hAnsi="Times New Roman"/>
                <w:b/>
              </w:rPr>
              <w:t xml:space="preserve">Estimated Annual Cost Total: </w:t>
            </w:r>
          </w:p>
        </w:tc>
        <w:tc>
          <w:tcPr>
            <w:tcW w:w="1440" w:type="dxa"/>
            <w:vAlign w:val="center"/>
          </w:tcPr>
          <w:p w:rsidR="0098739D" w:rsidRPr="004A120B" w:rsidP="00731A00" w14:paraId="58FC40E3" w14:textId="4A4FAB9E">
            <w:pPr>
              <w:tabs>
                <w:tab w:val="center" w:pos="4320"/>
                <w:tab w:val="right" w:pos="8640"/>
              </w:tabs>
              <w:jc w:val="center"/>
              <w:rPr>
                <w:rFonts w:ascii="Times New Roman" w:hAnsi="Times New Roman"/>
                <w:b/>
              </w:rPr>
            </w:pPr>
            <w:r w:rsidRPr="004A120B">
              <w:rPr>
                <w:rFonts w:ascii="Times New Roman" w:hAnsi="Times New Roman"/>
                <w:snapToGrid/>
              </w:rPr>
              <w:t>$</w:t>
            </w:r>
            <w:r w:rsidRPr="004A120B" w:rsidR="009C32FD">
              <w:rPr>
                <w:rFonts w:ascii="Times New Roman" w:hAnsi="Times New Roman"/>
                <w:snapToGrid/>
              </w:rPr>
              <w:t>1</w:t>
            </w:r>
            <w:r w:rsidRPr="004A120B">
              <w:rPr>
                <w:rFonts w:ascii="Times New Roman" w:hAnsi="Times New Roman"/>
                <w:snapToGrid/>
              </w:rPr>
              <w:t>9,</w:t>
            </w:r>
            <w:r w:rsidRPr="004A120B" w:rsidR="009C32FD">
              <w:rPr>
                <w:rFonts w:ascii="Times New Roman" w:hAnsi="Times New Roman"/>
                <w:snapToGrid/>
              </w:rPr>
              <w:t>911</w:t>
            </w:r>
            <w:r w:rsidRPr="004A120B">
              <w:rPr>
                <w:rFonts w:ascii="Times New Roman" w:hAnsi="Times New Roman"/>
                <w:snapToGrid/>
              </w:rPr>
              <w:t>,</w:t>
            </w:r>
            <w:r w:rsidRPr="004A120B" w:rsidR="00280C12">
              <w:rPr>
                <w:rFonts w:ascii="Times New Roman" w:hAnsi="Times New Roman"/>
                <w:snapToGrid/>
              </w:rPr>
              <w:t>124</w:t>
            </w:r>
          </w:p>
        </w:tc>
      </w:tr>
    </w:tbl>
    <w:p w:rsidR="0098739D" w:rsidP="0098739D" w14:paraId="4A69DC1C" w14:textId="77777777">
      <w:pPr>
        <w:widowControl/>
        <w:ind w:left="360"/>
        <w:rPr>
          <w:rFonts w:ascii="Times New Roman" w:hAnsi="Times New Roman"/>
          <w:snapToGrid/>
          <w:sz w:val="24"/>
          <w:szCs w:val="24"/>
        </w:rPr>
      </w:pPr>
    </w:p>
    <w:p w:rsidR="0098739D" w:rsidRPr="008F7221" w:rsidP="0098739D" w14:paraId="5A2DFC0E" w14:textId="6656250D">
      <w:pPr>
        <w:widowControl/>
        <w:ind w:left="360"/>
        <w:rPr>
          <w:rFonts w:ascii="Times New Roman" w:hAnsi="Times New Roman"/>
          <w:snapToGrid/>
          <w:sz w:val="24"/>
          <w:szCs w:val="24"/>
        </w:rPr>
      </w:pPr>
      <w:r w:rsidRPr="008F7221">
        <w:rPr>
          <w:rFonts w:ascii="Times New Roman" w:hAnsi="Times New Roman"/>
          <w:sz w:val="24"/>
          <w:szCs w:val="24"/>
        </w:rPr>
        <w:t xml:space="preserve">The cost to respondents was calculated using the Bureau of Labor Statistics (BLS) </w:t>
      </w:r>
      <w:r w:rsidRPr="008F7221">
        <w:rPr>
          <w:rFonts w:ascii="Times New Roman" w:hAnsi="Times New Roman"/>
          <w:snapToGrid/>
          <w:sz w:val="24"/>
          <w:szCs w:val="24"/>
        </w:rPr>
        <w:t xml:space="preserve">job code for </w:t>
      </w:r>
      <w:r>
        <w:rPr>
          <w:rFonts w:ascii="Times New Roman" w:hAnsi="Times New Roman"/>
          <w:snapToGrid/>
          <w:sz w:val="24"/>
          <w:szCs w:val="24"/>
        </w:rPr>
        <w:t>Community Health Workers</w:t>
      </w:r>
      <w:r w:rsidRPr="008F7221">
        <w:rPr>
          <w:rFonts w:ascii="Times New Roman" w:hAnsi="Times New Roman"/>
          <w:snapToGrid/>
          <w:sz w:val="24"/>
          <w:szCs w:val="24"/>
        </w:rPr>
        <w:t xml:space="preserve"> [21-109</w:t>
      </w:r>
      <w:r>
        <w:rPr>
          <w:rFonts w:ascii="Times New Roman" w:hAnsi="Times New Roman"/>
          <w:snapToGrid/>
          <w:sz w:val="24"/>
          <w:szCs w:val="24"/>
        </w:rPr>
        <w:t>4</w:t>
      </w:r>
      <w:r w:rsidRPr="008F7221">
        <w:rPr>
          <w:rFonts w:ascii="Times New Roman" w:hAnsi="Times New Roman"/>
          <w:snapToGrid/>
          <w:sz w:val="24"/>
          <w:szCs w:val="24"/>
        </w:rPr>
        <w:t>] and wage data from May 20</w:t>
      </w:r>
      <w:r>
        <w:rPr>
          <w:rFonts w:ascii="Times New Roman" w:hAnsi="Times New Roman"/>
          <w:snapToGrid/>
          <w:sz w:val="24"/>
          <w:szCs w:val="24"/>
        </w:rPr>
        <w:t>2</w:t>
      </w:r>
      <w:r w:rsidR="00C00215">
        <w:rPr>
          <w:rFonts w:ascii="Times New Roman" w:hAnsi="Times New Roman"/>
          <w:snapToGrid/>
          <w:sz w:val="24"/>
          <w:szCs w:val="24"/>
        </w:rPr>
        <w:t>5</w:t>
      </w:r>
      <w:r w:rsidRPr="008F7221">
        <w:rPr>
          <w:rFonts w:ascii="Times New Roman" w:hAnsi="Times New Roman"/>
          <w:snapToGrid/>
          <w:sz w:val="24"/>
          <w:szCs w:val="24"/>
        </w:rPr>
        <w:t xml:space="preserve">, which </w:t>
      </w:r>
      <w:r>
        <w:rPr>
          <w:rFonts w:ascii="Times New Roman" w:hAnsi="Times New Roman"/>
          <w:snapToGrid/>
          <w:sz w:val="24"/>
          <w:szCs w:val="24"/>
        </w:rPr>
        <w:t>estimates mean hourly wage as</w:t>
      </w:r>
      <w:r w:rsidRPr="008F7221">
        <w:rPr>
          <w:rFonts w:ascii="Times New Roman" w:hAnsi="Times New Roman"/>
          <w:snapToGrid/>
          <w:sz w:val="24"/>
          <w:szCs w:val="24"/>
        </w:rPr>
        <w:t xml:space="preserve"> $</w:t>
      </w:r>
      <w:r>
        <w:rPr>
          <w:rFonts w:ascii="Times New Roman" w:hAnsi="Times New Roman"/>
          <w:snapToGrid/>
          <w:sz w:val="24"/>
          <w:szCs w:val="24"/>
        </w:rPr>
        <w:t>2</w:t>
      </w:r>
      <w:r w:rsidR="001B31FE">
        <w:rPr>
          <w:rFonts w:ascii="Times New Roman" w:hAnsi="Times New Roman"/>
          <w:snapToGrid/>
          <w:sz w:val="24"/>
          <w:szCs w:val="24"/>
        </w:rPr>
        <w:t>7.01</w:t>
      </w:r>
      <w:r w:rsidRPr="008F7221">
        <w:rPr>
          <w:rFonts w:ascii="Times New Roman" w:hAnsi="Times New Roman"/>
          <w:snapToGrid/>
          <w:sz w:val="24"/>
          <w:szCs w:val="24"/>
        </w:rPr>
        <w:t xml:space="preserve"> per hour. </w:t>
      </w:r>
      <w:r>
        <w:rPr>
          <w:rFonts w:ascii="Times New Roman" w:hAnsi="Times New Roman"/>
          <w:snapToGrid/>
          <w:sz w:val="24"/>
          <w:szCs w:val="24"/>
        </w:rPr>
        <w:t xml:space="preserve"> </w:t>
      </w:r>
      <w:r w:rsidRPr="008F7221">
        <w:rPr>
          <w:rFonts w:ascii="Times New Roman" w:hAnsi="Times New Roman"/>
          <w:snapToGrid/>
          <w:sz w:val="24"/>
          <w:szCs w:val="24"/>
        </w:rPr>
        <w:t>To account for fringe benefits and overhead</w:t>
      </w:r>
      <w:r>
        <w:rPr>
          <w:rFonts w:ascii="Times New Roman" w:hAnsi="Times New Roman"/>
          <w:snapToGrid/>
          <w:sz w:val="24"/>
          <w:szCs w:val="24"/>
        </w:rPr>
        <w:t>,</w:t>
      </w:r>
      <w:r w:rsidRPr="008F7221">
        <w:rPr>
          <w:rFonts w:ascii="Times New Roman" w:hAnsi="Times New Roman"/>
          <w:snapToGrid/>
          <w:sz w:val="24"/>
          <w:szCs w:val="24"/>
        </w:rPr>
        <w:t xml:space="preserve"> the rate </w:t>
      </w:r>
      <w:r w:rsidRPr="008F7221">
        <w:rPr>
          <w:rFonts w:ascii="Times New Roman" w:hAnsi="Times New Roman"/>
          <w:snapToGrid/>
          <w:sz w:val="24"/>
          <w:szCs w:val="24"/>
        </w:rPr>
        <w:t>was multiplied by two</w:t>
      </w:r>
      <w:r>
        <w:rPr>
          <w:rFonts w:ascii="Times New Roman" w:hAnsi="Times New Roman"/>
          <w:snapToGrid/>
          <w:sz w:val="24"/>
          <w:szCs w:val="24"/>
        </w:rPr>
        <w:t>,</w:t>
      </w:r>
      <w:r w:rsidRPr="008F7221">
        <w:rPr>
          <w:rFonts w:ascii="Times New Roman" w:hAnsi="Times New Roman"/>
          <w:snapToGrid/>
          <w:sz w:val="24"/>
          <w:szCs w:val="24"/>
        </w:rPr>
        <w:t xml:space="preserve"> which is $</w:t>
      </w:r>
      <w:r w:rsidR="00382DC6">
        <w:rPr>
          <w:rFonts w:ascii="Times New Roman" w:hAnsi="Times New Roman"/>
          <w:snapToGrid/>
          <w:sz w:val="24"/>
          <w:szCs w:val="24"/>
        </w:rPr>
        <w:t>54</w:t>
      </w:r>
      <w:r>
        <w:rPr>
          <w:rFonts w:ascii="Times New Roman" w:hAnsi="Times New Roman"/>
          <w:snapToGrid/>
          <w:sz w:val="24"/>
          <w:szCs w:val="24"/>
        </w:rPr>
        <w:t>.</w:t>
      </w:r>
      <w:r w:rsidR="00382DC6">
        <w:rPr>
          <w:rFonts w:ascii="Times New Roman" w:hAnsi="Times New Roman"/>
          <w:snapToGrid/>
          <w:sz w:val="24"/>
          <w:szCs w:val="24"/>
        </w:rPr>
        <w:t>02</w:t>
      </w:r>
      <w:r>
        <w:rPr>
          <w:rFonts w:ascii="Times New Roman" w:hAnsi="Times New Roman"/>
          <w:snapToGrid/>
          <w:sz w:val="24"/>
          <w:szCs w:val="24"/>
        </w:rPr>
        <w:t>.</w:t>
      </w:r>
      <w:r w:rsidRPr="008F7221">
        <w:rPr>
          <w:rFonts w:ascii="Times New Roman" w:hAnsi="Times New Roman"/>
          <w:snapToGrid/>
          <w:sz w:val="24"/>
          <w:szCs w:val="24"/>
        </w:rPr>
        <w:t xml:space="preserve">  The estimate</w:t>
      </w:r>
      <w:r w:rsidR="008724EA">
        <w:rPr>
          <w:rFonts w:ascii="Times New Roman" w:hAnsi="Times New Roman"/>
          <w:snapToGrid/>
          <w:sz w:val="24"/>
          <w:szCs w:val="24"/>
        </w:rPr>
        <w:t>d</w:t>
      </w:r>
      <w:r w:rsidRPr="008F7221">
        <w:rPr>
          <w:rFonts w:ascii="Times New Roman" w:hAnsi="Times New Roman"/>
          <w:snapToGrid/>
          <w:sz w:val="24"/>
          <w:szCs w:val="24"/>
        </w:rPr>
        <w:t xml:space="preserve"> annualized cost to re</w:t>
      </w:r>
      <w:r>
        <w:rPr>
          <w:rFonts w:ascii="Times New Roman" w:hAnsi="Times New Roman"/>
          <w:snapToGrid/>
          <w:sz w:val="24"/>
          <w:szCs w:val="24"/>
        </w:rPr>
        <w:t>spondents for hour burden is $</w:t>
      </w:r>
      <w:r w:rsidR="00E26102">
        <w:rPr>
          <w:rFonts w:ascii="Times New Roman" w:hAnsi="Times New Roman"/>
          <w:snapToGrid/>
          <w:sz w:val="24"/>
          <w:szCs w:val="24"/>
        </w:rPr>
        <w:t>54.02</w:t>
      </w:r>
      <w:r>
        <w:rPr>
          <w:rFonts w:ascii="Times New Roman" w:hAnsi="Times New Roman"/>
          <w:snapToGrid/>
          <w:sz w:val="24"/>
          <w:szCs w:val="24"/>
        </w:rPr>
        <w:t xml:space="preserve"> times </w:t>
      </w:r>
      <w:r w:rsidR="00E26102">
        <w:rPr>
          <w:rFonts w:ascii="Times New Roman" w:hAnsi="Times New Roman"/>
          <w:snapToGrid/>
          <w:sz w:val="24"/>
          <w:szCs w:val="24"/>
        </w:rPr>
        <w:t>368,588</w:t>
      </w:r>
      <w:r w:rsidRPr="008F7221">
        <w:rPr>
          <w:rFonts w:ascii="Times New Roman" w:hAnsi="Times New Roman"/>
          <w:snapToGrid/>
          <w:sz w:val="24"/>
          <w:szCs w:val="24"/>
        </w:rPr>
        <w:t xml:space="preserve"> hours </w:t>
      </w:r>
      <w:r>
        <w:rPr>
          <w:rFonts w:ascii="Times New Roman" w:hAnsi="Times New Roman"/>
          <w:snapToGrid/>
          <w:sz w:val="24"/>
          <w:szCs w:val="24"/>
        </w:rPr>
        <w:t>or $</w:t>
      </w:r>
      <w:r w:rsidR="00624EB6">
        <w:rPr>
          <w:rFonts w:ascii="Times New Roman" w:hAnsi="Times New Roman"/>
          <w:snapToGrid/>
          <w:sz w:val="24"/>
          <w:szCs w:val="24"/>
        </w:rPr>
        <w:t>1</w:t>
      </w:r>
      <w:r>
        <w:rPr>
          <w:rFonts w:ascii="Times New Roman" w:hAnsi="Times New Roman"/>
          <w:snapToGrid/>
          <w:sz w:val="24"/>
          <w:szCs w:val="24"/>
        </w:rPr>
        <w:t>9,</w:t>
      </w:r>
      <w:r w:rsidR="00624EB6">
        <w:rPr>
          <w:rFonts w:ascii="Times New Roman" w:hAnsi="Times New Roman"/>
          <w:snapToGrid/>
          <w:sz w:val="24"/>
          <w:szCs w:val="24"/>
        </w:rPr>
        <w:t>911</w:t>
      </w:r>
      <w:r>
        <w:rPr>
          <w:rFonts w:ascii="Times New Roman" w:hAnsi="Times New Roman"/>
          <w:snapToGrid/>
          <w:sz w:val="24"/>
          <w:szCs w:val="24"/>
        </w:rPr>
        <w:t>,</w:t>
      </w:r>
      <w:r w:rsidR="00641483">
        <w:rPr>
          <w:rFonts w:ascii="Times New Roman" w:hAnsi="Times New Roman"/>
          <w:snapToGrid/>
          <w:sz w:val="24"/>
          <w:szCs w:val="24"/>
        </w:rPr>
        <w:t>12</w:t>
      </w:r>
      <w:r w:rsidR="000D1EBF">
        <w:rPr>
          <w:rFonts w:ascii="Times New Roman" w:hAnsi="Times New Roman"/>
          <w:snapToGrid/>
          <w:sz w:val="24"/>
          <w:szCs w:val="24"/>
        </w:rPr>
        <w:t>4</w:t>
      </w:r>
      <w:r w:rsidRPr="008F7221">
        <w:rPr>
          <w:rFonts w:ascii="Times New Roman" w:hAnsi="Times New Roman"/>
          <w:snapToGrid/>
          <w:sz w:val="24"/>
          <w:szCs w:val="24"/>
        </w:rPr>
        <w:t>.</w:t>
      </w:r>
    </w:p>
    <w:p w:rsidR="0098739D" w:rsidRPr="00EC26A5" w:rsidP="0098739D" w14:paraId="312B95C8" w14:textId="77777777">
      <w:pPr>
        <w:widowControl/>
        <w:ind w:left="360"/>
        <w:rPr>
          <w:rFonts w:ascii="Times New Roman" w:hAnsi="Times New Roman"/>
          <w:snapToGrid/>
          <w:sz w:val="32"/>
          <w:szCs w:val="24"/>
        </w:rPr>
      </w:pPr>
      <w:hyperlink r:id="rId7" w:history="1">
        <w:r w:rsidRPr="00EC26A5">
          <w:rPr>
            <w:rStyle w:val="Hyperlink"/>
            <w:rFonts w:ascii="Times New Roman" w:hAnsi="Times New Roman"/>
            <w:sz w:val="24"/>
          </w:rPr>
          <w:t>https://www.bls.gov/oes/current/oes_stru.htm</w:t>
        </w:r>
      </w:hyperlink>
      <w:r w:rsidRPr="00EC26A5">
        <w:rPr>
          <w:rFonts w:ascii="Times New Roman" w:hAnsi="Times New Roman"/>
          <w:sz w:val="24"/>
        </w:rPr>
        <w:t xml:space="preserve"> </w:t>
      </w:r>
    </w:p>
    <w:p w:rsidR="0098739D" w:rsidRPr="004F7B95" w:rsidP="0098739D" w14:paraId="701DD453" w14:textId="77777777">
      <w:pPr>
        <w:widowControl/>
        <w:ind w:left="360"/>
        <w:rPr>
          <w:rFonts w:ascii="Times New Roman" w:hAnsi="Times New Roman"/>
          <w:snapToGrid/>
          <w:sz w:val="24"/>
          <w:szCs w:val="24"/>
        </w:rPr>
      </w:pPr>
    </w:p>
    <w:p w:rsidR="0098739D" w:rsidRPr="00075889" w:rsidP="0098739D" w14:paraId="4367569C" w14:textId="77777777">
      <w:pPr>
        <w:widowControl/>
        <w:numPr>
          <w:ilvl w:val="0"/>
          <w:numId w:val="1"/>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Estimates of Other Total Annual Cost Burden to Respondents and Record Keepers </w:t>
      </w:r>
    </w:p>
    <w:p w:rsidR="0098739D" w:rsidRPr="006E0AAD" w:rsidP="0098739D" w14:paraId="6E726C38" w14:textId="48A2A7C8">
      <w:pPr>
        <w:widowControl/>
        <w:ind w:left="360"/>
        <w:rPr>
          <w:rFonts w:ascii="Times New Roman" w:hAnsi="Times New Roman"/>
          <w:snapToGrid/>
          <w:color w:val="000000" w:themeColor="text1"/>
          <w:sz w:val="24"/>
          <w:szCs w:val="24"/>
        </w:rPr>
      </w:pPr>
      <w:r w:rsidRPr="00633AD5">
        <w:rPr>
          <w:rFonts w:ascii="Times New Roman" w:hAnsi="Times New Roman"/>
          <w:snapToGrid/>
          <w:sz w:val="24"/>
          <w:szCs w:val="24"/>
        </w:rPr>
        <w:t xml:space="preserve">There is no </w:t>
      </w:r>
      <w:r>
        <w:rPr>
          <w:rFonts w:ascii="Times New Roman" w:hAnsi="Times New Roman"/>
          <w:snapToGrid/>
          <w:sz w:val="24"/>
          <w:szCs w:val="24"/>
        </w:rPr>
        <w:t>additional</w:t>
      </w:r>
      <w:r w:rsidRPr="00633AD5">
        <w:rPr>
          <w:rFonts w:ascii="Times New Roman" w:hAnsi="Times New Roman"/>
          <w:snapToGrid/>
          <w:sz w:val="24"/>
          <w:szCs w:val="24"/>
        </w:rPr>
        <w:t xml:space="preserve"> annual cost burden to respondents resulting from this </w:t>
      </w:r>
      <w:r>
        <w:rPr>
          <w:rFonts w:ascii="Times New Roman" w:hAnsi="Times New Roman"/>
          <w:snapToGrid/>
          <w:sz w:val="24"/>
          <w:szCs w:val="24"/>
        </w:rPr>
        <w:t xml:space="preserve">information </w:t>
      </w:r>
      <w:r w:rsidRPr="00633AD5">
        <w:rPr>
          <w:rFonts w:ascii="Times New Roman" w:hAnsi="Times New Roman"/>
          <w:snapToGrid/>
          <w:sz w:val="24"/>
          <w:szCs w:val="24"/>
        </w:rPr>
        <w:t xml:space="preserve">collection. </w:t>
      </w:r>
      <w:r>
        <w:rPr>
          <w:rFonts w:ascii="Times New Roman" w:hAnsi="Times New Roman"/>
          <w:snapToGrid/>
          <w:sz w:val="24"/>
          <w:szCs w:val="24"/>
        </w:rPr>
        <w:t xml:space="preserve"> </w:t>
      </w:r>
      <w:r w:rsidRPr="001328CC">
        <w:rPr>
          <w:rFonts w:ascii="Times New Roman" w:hAnsi="Times New Roman"/>
          <w:snapToGrid/>
          <w:color w:val="000000" w:themeColor="text1"/>
          <w:sz w:val="24"/>
          <w:szCs w:val="24"/>
        </w:rPr>
        <w:t xml:space="preserve">  </w:t>
      </w:r>
    </w:p>
    <w:p w:rsidR="0098739D" w:rsidP="0098739D" w14:paraId="36AEA079" w14:textId="77777777">
      <w:pPr>
        <w:widowControl/>
        <w:ind w:left="360"/>
        <w:rPr>
          <w:rFonts w:ascii="Times New Roman" w:hAnsi="Times New Roman"/>
          <w:snapToGrid/>
          <w:sz w:val="24"/>
          <w:szCs w:val="24"/>
        </w:rPr>
      </w:pPr>
    </w:p>
    <w:p w:rsidR="0098739D" w:rsidRPr="00075889" w:rsidP="0098739D" w14:paraId="644F0CCF" w14:textId="77777777">
      <w:pPr>
        <w:widowControl/>
        <w:numPr>
          <w:ilvl w:val="0"/>
          <w:numId w:val="1"/>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Annualized Cost to the Federal Government </w:t>
      </w:r>
    </w:p>
    <w:p w:rsidR="0098739D" w:rsidRPr="00065341" w:rsidP="0098739D" w14:paraId="47AB4CA5" w14:textId="46EC469A">
      <w:pPr>
        <w:widowControl/>
        <w:ind w:left="360"/>
        <w:rPr>
          <w:rFonts w:ascii="Times New Roman" w:hAnsi="Times New Roman"/>
          <w:snapToGrid/>
          <w:color w:val="000000" w:themeColor="text1"/>
          <w:sz w:val="24"/>
          <w:szCs w:val="24"/>
        </w:rPr>
      </w:pPr>
      <w:r w:rsidRPr="00065341">
        <w:rPr>
          <w:rFonts w:ascii="Times New Roman" w:hAnsi="Times New Roman"/>
          <w:snapToGrid/>
          <w:color w:val="000000" w:themeColor="text1"/>
          <w:sz w:val="24"/>
          <w:szCs w:val="24"/>
        </w:rPr>
        <w:t>FFP is available at a rate of 66</w:t>
      </w:r>
      <w:r>
        <w:rPr>
          <w:rFonts w:ascii="Times New Roman" w:hAnsi="Times New Roman"/>
          <w:snapToGrid/>
          <w:color w:val="000000" w:themeColor="text1"/>
          <w:sz w:val="24"/>
          <w:szCs w:val="24"/>
        </w:rPr>
        <w:t>% to partially reimburse s</w:t>
      </w:r>
      <w:r w:rsidRPr="00065341">
        <w:rPr>
          <w:rFonts w:ascii="Times New Roman" w:hAnsi="Times New Roman"/>
          <w:snapToGrid/>
          <w:color w:val="000000" w:themeColor="text1"/>
          <w:sz w:val="24"/>
          <w:szCs w:val="24"/>
        </w:rPr>
        <w:t>tates for the cost of various expenditures relat</w:t>
      </w:r>
      <w:r>
        <w:rPr>
          <w:rFonts w:ascii="Times New Roman" w:hAnsi="Times New Roman"/>
          <w:snapToGrid/>
          <w:color w:val="000000" w:themeColor="text1"/>
          <w:sz w:val="24"/>
          <w:szCs w:val="24"/>
        </w:rPr>
        <w:t xml:space="preserve">ed to child support enforcement.  Sixty-six percent </w:t>
      </w:r>
      <w:r w:rsidRPr="00065341">
        <w:rPr>
          <w:rFonts w:ascii="Times New Roman" w:hAnsi="Times New Roman"/>
          <w:snapToGrid/>
          <w:color w:val="000000" w:themeColor="text1"/>
          <w:sz w:val="24"/>
          <w:szCs w:val="24"/>
        </w:rPr>
        <w:t>of $</w:t>
      </w:r>
      <w:r w:rsidR="006A697B">
        <w:rPr>
          <w:rFonts w:ascii="Times New Roman" w:hAnsi="Times New Roman"/>
          <w:snapToGrid/>
          <w:color w:val="000000" w:themeColor="text1"/>
          <w:sz w:val="24"/>
          <w:szCs w:val="24"/>
        </w:rPr>
        <w:t>1</w:t>
      </w:r>
      <w:r>
        <w:rPr>
          <w:rFonts w:ascii="Times New Roman" w:hAnsi="Times New Roman"/>
          <w:snapToGrid/>
          <w:sz w:val="24"/>
          <w:szCs w:val="24"/>
        </w:rPr>
        <w:t>9,</w:t>
      </w:r>
      <w:r w:rsidR="007653C9">
        <w:rPr>
          <w:rFonts w:ascii="Times New Roman" w:hAnsi="Times New Roman"/>
          <w:snapToGrid/>
          <w:sz w:val="24"/>
          <w:szCs w:val="24"/>
        </w:rPr>
        <w:t>911</w:t>
      </w:r>
      <w:r>
        <w:rPr>
          <w:rFonts w:ascii="Times New Roman" w:hAnsi="Times New Roman"/>
          <w:snapToGrid/>
          <w:sz w:val="24"/>
          <w:szCs w:val="24"/>
        </w:rPr>
        <w:t>,</w:t>
      </w:r>
      <w:r w:rsidR="007653C9">
        <w:rPr>
          <w:rFonts w:ascii="Times New Roman" w:hAnsi="Times New Roman"/>
          <w:snapToGrid/>
          <w:sz w:val="24"/>
          <w:szCs w:val="24"/>
        </w:rPr>
        <w:t>124</w:t>
      </w:r>
      <w:r w:rsidRPr="00065341">
        <w:rPr>
          <w:rFonts w:ascii="Times New Roman" w:hAnsi="Times New Roman"/>
          <w:snapToGrid/>
          <w:color w:val="000000" w:themeColor="text1"/>
          <w:sz w:val="24"/>
          <w:szCs w:val="24"/>
        </w:rPr>
        <w:t xml:space="preserve"> (total </w:t>
      </w:r>
      <w:r>
        <w:rPr>
          <w:rFonts w:ascii="Times New Roman" w:hAnsi="Times New Roman"/>
          <w:snapToGrid/>
          <w:color w:val="000000" w:themeColor="text1"/>
          <w:sz w:val="24"/>
          <w:szCs w:val="24"/>
        </w:rPr>
        <w:t>annual burden cost) is $1</w:t>
      </w:r>
      <w:r w:rsidR="00DF37AF">
        <w:rPr>
          <w:rFonts w:ascii="Times New Roman" w:hAnsi="Times New Roman"/>
          <w:snapToGrid/>
          <w:color w:val="000000" w:themeColor="text1"/>
          <w:sz w:val="24"/>
          <w:szCs w:val="24"/>
        </w:rPr>
        <w:t>3</w:t>
      </w:r>
      <w:r>
        <w:rPr>
          <w:rFonts w:ascii="Times New Roman" w:hAnsi="Times New Roman"/>
          <w:snapToGrid/>
          <w:color w:val="000000" w:themeColor="text1"/>
          <w:sz w:val="24"/>
          <w:szCs w:val="24"/>
        </w:rPr>
        <w:t>,</w:t>
      </w:r>
      <w:r w:rsidR="00DF37AF">
        <w:rPr>
          <w:rFonts w:ascii="Times New Roman" w:hAnsi="Times New Roman"/>
          <w:snapToGrid/>
          <w:color w:val="000000" w:themeColor="text1"/>
          <w:sz w:val="24"/>
          <w:szCs w:val="24"/>
        </w:rPr>
        <w:t>141</w:t>
      </w:r>
      <w:r>
        <w:rPr>
          <w:rFonts w:ascii="Times New Roman" w:hAnsi="Times New Roman"/>
          <w:snapToGrid/>
          <w:color w:val="000000" w:themeColor="text1"/>
          <w:sz w:val="24"/>
          <w:szCs w:val="24"/>
        </w:rPr>
        <w:t>,</w:t>
      </w:r>
      <w:r w:rsidR="00DF37AF">
        <w:rPr>
          <w:rFonts w:ascii="Times New Roman" w:hAnsi="Times New Roman"/>
          <w:snapToGrid/>
          <w:color w:val="000000" w:themeColor="text1"/>
          <w:sz w:val="24"/>
          <w:szCs w:val="24"/>
        </w:rPr>
        <w:t>342</w:t>
      </w:r>
      <w:r>
        <w:rPr>
          <w:rFonts w:ascii="Times New Roman" w:hAnsi="Times New Roman"/>
          <w:snapToGrid/>
          <w:color w:val="000000" w:themeColor="text1"/>
          <w:sz w:val="24"/>
          <w:szCs w:val="24"/>
        </w:rPr>
        <w:t xml:space="preserve">.  There is also </w:t>
      </w:r>
      <w:r w:rsidRPr="00065341">
        <w:rPr>
          <w:rFonts w:ascii="Times New Roman" w:hAnsi="Times New Roman"/>
          <w:snapToGrid/>
          <w:color w:val="000000" w:themeColor="text1"/>
          <w:sz w:val="24"/>
          <w:szCs w:val="24"/>
        </w:rPr>
        <w:t xml:space="preserve">a cost of $20 </w:t>
      </w:r>
      <w:r>
        <w:rPr>
          <w:rFonts w:ascii="Times New Roman" w:hAnsi="Times New Roman"/>
          <w:snapToGrid/>
          <w:color w:val="000000" w:themeColor="text1"/>
          <w:sz w:val="24"/>
          <w:szCs w:val="24"/>
        </w:rPr>
        <w:t>paid for</w:t>
      </w:r>
      <w:r w:rsidRPr="00065341">
        <w:rPr>
          <w:rFonts w:ascii="Times New Roman" w:hAnsi="Times New Roman"/>
          <w:snapToGrid/>
          <w:color w:val="000000" w:themeColor="text1"/>
          <w:sz w:val="24"/>
          <w:szCs w:val="24"/>
        </w:rPr>
        <w:t xml:space="preserve"> </w:t>
      </w:r>
      <w:r>
        <w:rPr>
          <w:rFonts w:ascii="Times New Roman" w:hAnsi="Times New Roman"/>
          <w:snapToGrid/>
          <w:color w:val="000000" w:themeColor="text1"/>
          <w:sz w:val="24"/>
          <w:szCs w:val="24"/>
        </w:rPr>
        <w:t xml:space="preserve">each </w:t>
      </w:r>
      <w:r w:rsidRPr="00065341">
        <w:rPr>
          <w:rFonts w:ascii="Times New Roman" w:hAnsi="Times New Roman"/>
          <w:snapToGrid/>
          <w:color w:val="000000" w:themeColor="text1"/>
          <w:sz w:val="24"/>
          <w:szCs w:val="24"/>
        </w:rPr>
        <w:t>paternit</w:t>
      </w:r>
      <w:r>
        <w:rPr>
          <w:rFonts w:ascii="Times New Roman" w:hAnsi="Times New Roman"/>
          <w:snapToGrid/>
          <w:color w:val="000000" w:themeColor="text1"/>
          <w:sz w:val="24"/>
          <w:szCs w:val="24"/>
        </w:rPr>
        <w:t>y</w:t>
      </w:r>
      <w:r w:rsidRPr="00065341">
        <w:rPr>
          <w:rFonts w:ascii="Times New Roman" w:hAnsi="Times New Roman"/>
          <w:snapToGrid/>
          <w:color w:val="000000" w:themeColor="text1"/>
          <w:sz w:val="24"/>
          <w:szCs w:val="24"/>
        </w:rPr>
        <w:t xml:space="preserve"> established</w:t>
      </w:r>
      <w:r>
        <w:rPr>
          <w:rFonts w:ascii="Times New Roman" w:hAnsi="Times New Roman"/>
          <w:snapToGrid/>
          <w:color w:val="000000" w:themeColor="text1"/>
          <w:sz w:val="24"/>
          <w:szCs w:val="24"/>
        </w:rPr>
        <w:t>.  In 202</w:t>
      </w:r>
      <w:r w:rsidR="00542CAC">
        <w:rPr>
          <w:rFonts w:ascii="Times New Roman" w:hAnsi="Times New Roman"/>
          <w:snapToGrid/>
          <w:color w:val="000000" w:themeColor="text1"/>
          <w:sz w:val="24"/>
          <w:szCs w:val="24"/>
        </w:rPr>
        <w:t>4</w:t>
      </w:r>
      <w:r>
        <w:rPr>
          <w:rFonts w:ascii="Times New Roman" w:hAnsi="Times New Roman"/>
          <w:snapToGrid/>
          <w:color w:val="000000" w:themeColor="text1"/>
          <w:sz w:val="24"/>
          <w:szCs w:val="24"/>
        </w:rPr>
        <w:t xml:space="preserve">, the </w:t>
      </w:r>
      <w:r w:rsidRPr="00913447">
        <w:rPr>
          <w:rFonts w:ascii="Times New Roman" w:hAnsi="Times New Roman"/>
          <w:snapToGrid/>
          <w:color w:val="000000" w:themeColor="text1"/>
          <w:sz w:val="24"/>
          <w:szCs w:val="24"/>
        </w:rPr>
        <w:t>number of paternities acknowledged was 1,0</w:t>
      </w:r>
      <w:r w:rsidRPr="00913447" w:rsidR="005E3B6D">
        <w:rPr>
          <w:rFonts w:ascii="Times New Roman" w:hAnsi="Times New Roman"/>
          <w:snapToGrid/>
          <w:color w:val="000000" w:themeColor="text1"/>
          <w:sz w:val="24"/>
          <w:szCs w:val="24"/>
        </w:rPr>
        <w:t>42</w:t>
      </w:r>
      <w:r w:rsidRPr="00913447">
        <w:rPr>
          <w:rFonts w:ascii="Times New Roman" w:hAnsi="Times New Roman"/>
          <w:snapToGrid/>
          <w:color w:val="000000" w:themeColor="text1"/>
          <w:sz w:val="24"/>
          <w:szCs w:val="24"/>
        </w:rPr>
        <w:t>,</w:t>
      </w:r>
      <w:r w:rsidRPr="00913447" w:rsidR="005E3B6D">
        <w:rPr>
          <w:rFonts w:ascii="Times New Roman" w:hAnsi="Times New Roman"/>
          <w:snapToGrid/>
          <w:color w:val="000000" w:themeColor="text1"/>
          <w:sz w:val="24"/>
          <w:szCs w:val="24"/>
        </w:rPr>
        <w:t>0</w:t>
      </w:r>
      <w:r w:rsidRPr="00913447">
        <w:rPr>
          <w:rFonts w:ascii="Times New Roman" w:hAnsi="Times New Roman"/>
          <w:snapToGrid/>
          <w:color w:val="000000" w:themeColor="text1"/>
          <w:sz w:val="24"/>
          <w:szCs w:val="24"/>
        </w:rPr>
        <w:t>15 times $20</w:t>
      </w:r>
      <w:r w:rsidR="007B5199">
        <w:rPr>
          <w:rFonts w:ascii="Times New Roman" w:hAnsi="Times New Roman"/>
          <w:snapToGrid/>
          <w:color w:val="000000" w:themeColor="text1"/>
          <w:sz w:val="24"/>
          <w:szCs w:val="24"/>
        </w:rPr>
        <w:t>,</w:t>
      </w:r>
      <w:r w:rsidRPr="00913447">
        <w:rPr>
          <w:rFonts w:ascii="Times New Roman" w:hAnsi="Times New Roman"/>
          <w:snapToGrid/>
          <w:color w:val="000000" w:themeColor="text1"/>
          <w:sz w:val="24"/>
          <w:szCs w:val="24"/>
        </w:rPr>
        <w:t xml:space="preserve"> result</w:t>
      </w:r>
      <w:r w:rsidR="007B5199">
        <w:rPr>
          <w:rFonts w:ascii="Times New Roman" w:hAnsi="Times New Roman"/>
          <w:snapToGrid/>
          <w:color w:val="000000" w:themeColor="text1"/>
          <w:sz w:val="24"/>
          <w:szCs w:val="24"/>
        </w:rPr>
        <w:t>ing</w:t>
      </w:r>
      <w:r w:rsidRPr="00913447">
        <w:rPr>
          <w:rFonts w:ascii="Times New Roman" w:hAnsi="Times New Roman"/>
          <w:snapToGrid/>
          <w:color w:val="000000" w:themeColor="text1"/>
          <w:sz w:val="24"/>
          <w:szCs w:val="24"/>
        </w:rPr>
        <w:t xml:space="preserve"> in a cost of $2</w:t>
      </w:r>
      <w:r w:rsidRPr="00913447" w:rsidR="00967078">
        <w:rPr>
          <w:rFonts w:ascii="Times New Roman" w:hAnsi="Times New Roman"/>
          <w:snapToGrid/>
          <w:color w:val="000000" w:themeColor="text1"/>
          <w:sz w:val="24"/>
          <w:szCs w:val="24"/>
        </w:rPr>
        <w:t>0</w:t>
      </w:r>
      <w:r w:rsidRPr="00913447">
        <w:rPr>
          <w:rFonts w:ascii="Times New Roman" w:hAnsi="Times New Roman"/>
          <w:snapToGrid/>
          <w:color w:val="000000" w:themeColor="text1"/>
          <w:sz w:val="24"/>
          <w:szCs w:val="24"/>
        </w:rPr>
        <w:t>,</w:t>
      </w:r>
      <w:r w:rsidRPr="00913447" w:rsidR="00967078">
        <w:rPr>
          <w:rFonts w:ascii="Times New Roman" w:hAnsi="Times New Roman"/>
          <w:snapToGrid/>
          <w:color w:val="000000" w:themeColor="text1"/>
          <w:sz w:val="24"/>
          <w:szCs w:val="24"/>
        </w:rPr>
        <w:t>840</w:t>
      </w:r>
      <w:r w:rsidRPr="00913447">
        <w:rPr>
          <w:rFonts w:ascii="Times New Roman" w:hAnsi="Times New Roman"/>
          <w:snapToGrid/>
          <w:color w:val="000000" w:themeColor="text1"/>
          <w:sz w:val="24"/>
          <w:szCs w:val="24"/>
        </w:rPr>
        <w:t>,</w:t>
      </w:r>
      <w:r w:rsidRPr="00913447" w:rsidR="000E1DA7">
        <w:rPr>
          <w:rFonts w:ascii="Times New Roman" w:hAnsi="Times New Roman"/>
          <w:snapToGrid/>
          <w:color w:val="000000" w:themeColor="text1"/>
          <w:sz w:val="24"/>
          <w:szCs w:val="24"/>
        </w:rPr>
        <w:t>30</w:t>
      </w:r>
      <w:r w:rsidRPr="00913447">
        <w:rPr>
          <w:rFonts w:ascii="Times New Roman" w:hAnsi="Times New Roman"/>
          <w:snapToGrid/>
          <w:color w:val="000000" w:themeColor="text1"/>
          <w:sz w:val="24"/>
          <w:szCs w:val="24"/>
        </w:rPr>
        <w:t>0.  Adding these two costs together</w:t>
      </w:r>
      <w:r w:rsidR="007B5199">
        <w:rPr>
          <w:rFonts w:ascii="Times New Roman" w:hAnsi="Times New Roman"/>
          <w:snapToGrid/>
          <w:color w:val="000000" w:themeColor="text1"/>
          <w:sz w:val="24"/>
          <w:szCs w:val="24"/>
        </w:rPr>
        <w:t xml:space="preserve"> </w:t>
      </w:r>
      <w:r w:rsidRPr="00913447">
        <w:rPr>
          <w:rFonts w:ascii="Times New Roman" w:hAnsi="Times New Roman"/>
          <w:snapToGrid/>
          <w:color w:val="000000" w:themeColor="text1"/>
          <w:sz w:val="24"/>
          <w:szCs w:val="24"/>
        </w:rPr>
        <w:t>results in a total cost to the federal government of $</w:t>
      </w:r>
      <w:r w:rsidRPr="00913447" w:rsidR="00913447">
        <w:rPr>
          <w:rFonts w:ascii="Times New Roman" w:hAnsi="Times New Roman"/>
          <w:snapToGrid/>
          <w:color w:val="000000" w:themeColor="text1"/>
          <w:sz w:val="24"/>
          <w:szCs w:val="24"/>
        </w:rPr>
        <w:t>3</w:t>
      </w:r>
      <w:r w:rsidRPr="00913447">
        <w:rPr>
          <w:rFonts w:ascii="Times New Roman" w:hAnsi="Times New Roman"/>
          <w:snapToGrid/>
          <w:color w:val="000000" w:themeColor="text1"/>
          <w:sz w:val="24"/>
          <w:szCs w:val="24"/>
        </w:rPr>
        <w:t>3,</w:t>
      </w:r>
      <w:r w:rsidRPr="00913447" w:rsidR="00913447">
        <w:rPr>
          <w:rFonts w:ascii="Times New Roman" w:hAnsi="Times New Roman"/>
          <w:snapToGrid/>
          <w:color w:val="000000" w:themeColor="text1"/>
          <w:sz w:val="24"/>
          <w:szCs w:val="24"/>
        </w:rPr>
        <w:t>981</w:t>
      </w:r>
      <w:r w:rsidRPr="00913447">
        <w:rPr>
          <w:rFonts w:ascii="Times New Roman" w:hAnsi="Times New Roman"/>
          <w:snapToGrid/>
          <w:color w:val="000000" w:themeColor="text1"/>
          <w:sz w:val="24"/>
          <w:szCs w:val="24"/>
        </w:rPr>
        <w:t>,</w:t>
      </w:r>
      <w:r w:rsidRPr="00913447" w:rsidR="00913447">
        <w:rPr>
          <w:rFonts w:ascii="Times New Roman" w:hAnsi="Times New Roman"/>
          <w:snapToGrid/>
          <w:color w:val="000000" w:themeColor="text1"/>
          <w:sz w:val="24"/>
          <w:szCs w:val="24"/>
        </w:rPr>
        <w:t>642</w:t>
      </w:r>
      <w:r w:rsidRPr="00913447">
        <w:rPr>
          <w:rFonts w:ascii="Times New Roman" w:hAnsi="Times New Roman"/>
          <w:snapToGrid/>
          <w:color w:val="000000" w:themeColor="text1"/>
          <w:sz w:val="24"/>
          <w:szCs w:val="24"/>
        </w:rPr>
        <w:t>.</w:t>
      </w:r>
    </w:p>
    <w:p w:rsidR="0098739D" w:rsidRPr="004F7B95" w:rsidP="0098739D" w14:paraId="11A841EB" w14:textId="77777777">
      <w:pPr>
        <w:widowControl/>
        <w:ind w:left="360"/>
        <w:rPr>
          <w:rFonts w:ascii="Times New Roman" w:hAnsi="Times New Roman"/>
          <w:snapToGrid/>
          <w:sz w:val="24"/>
          <w:szCs w:val="24"/>
        </w:rPr>
      </w:pPr>
    </w:p>
    <w:p w:rsidR="0098739D" w:rsidRPr="00817E2B" w:rsidP="0098739D" w14:paraId="7EF57E07" w14:textId="77777777">
      <w:pPr>
        <w:widowControl/>
        <w:numPr>
          <w:ilvl w:val="0"/>
          <w:numId w:val="1"/>
        </w:numPr>
        <w:tabs>
          <w:tab w:val="num" w:pos="360"/>
        </w:tabs>
        <w:spacing w:after="120"/>
        <w:ind w:left="360"/>
        <w:rPr>
          <w:rFonts w:ascii="Times New Roman" w:hAnsi="Times New Roman"/>
          <w:b/>
          <w:snapToGrid/>
          <w:sz w:val="24"/>
          <w:szCs w:val="24"/>
        </w:rPr>
      </w:pPr>
      <w:r w:rsidRPr="00817E2B">
        <w:rPr>
          <w:rFonts w:ascii="Times New Roman" w:hAnsi="Times New Roman"/>
          <w:b/>
          <w:snapToGrid/>
          <w:sz w:val="24"/>
          <w:szCs w:val="24"/>
        </w:rPr>
        <w:t xml:space="preserve">Explanation for Program Changes or Adjustments </w:t>
      </w:r>
    </w:p>
    <w:p w:rsidR="0098739D" w:rsidRPr="005C5CB8" w:rsidP="0098739D" w14:paraId="2AF0D272" w14:textId="4A6ECF91">
      <w:pPr>
        <w:widowControl/>
        <w:ind w:left="360"/>
        <w:rPr>
          <w:rFonts w:ascii="Times New Roman" w:hAnsi="Times New Roman"/>
          <w:snapToGrid/>
          <w:sz w:val="24"/>
          <w:szCs w:val="24"/>
        </w:rPr>
      </w:pPr>
      <w:r w:rsidRPr="005C5CB8">
        <w:rPr>
          <w:rFonts w:ascii="Times New Roman" w:hAnsi="Times New Roman"/>
          <w:snapToGrid/>
          <w:sz w:val="24"/>
          <w:szCs w:val="24"/>
        </w:rPr>
        <w:t xml:space="preserve">In </w:t>
      </w:r>
      <w:r>
        <w:rPr>
          <w:rFonts w:ascii="Times New Roman" w:hAnsi="Times New Roman"/>
          <w:snapToGrid/>
          <w:sz w:val="24"/>
          <w:szCs w:val="24"/>
        </w:rPr>
        <w:t xml:space="preserve">the last </w:t>
      </w:r>
      <w:r w:rsidRPr="00874068">
        <w:rPr>
          <w:rFonts w:ascii="Times New Roman" w:hAnsi="Times New Roman"/>
          <w:snapToGrid/>
          <w:sz w:val="24"/>
          <w:szCs w:val="24"/>
        </w:rPr>
        <w:t>review of this information collection in 202</w:t>
      </w:r>
      <w:r w:rsidRPr="00874068" w:rsidR="007B5199">
        <w:rPr>
          <w:rFonts w:ascii="Times New Roman" w:hAnsi="Times New Roman"/>
          <w:snapToGrid/>
          <w:sz w:val="24"/>
          <w:szCs w:val="24"/>
        </w:rPr>
        <w:t>3</w:t>
      </w:r>
      <w:r w:rsidRPr="00874068">
        <w:rPr>
          <w:rFonts w:ascii="Times New Roman" w:hAnsi="Times New Roman"/>
          <w:snapToGrid/>
          <w:sz w:val="24"/>
          <w:szCs w:val="24"/>
        </w:rPr>
        <w:t>, OCS</w:t>
      </w:r>
      <w:r w:rsidRPr="00874068" w:rsidR="00866ECC">
        <w:rPr>
          <w:rFonts w:ascii="Times New Roman" w:hAnsi="Times New Roman"/>
          <w:snapToGrid/>
          <w:sz w:val="24"/>
          <w:szCs w:val="24"/>
        </w:rPr>
        <w:t>E</w:t>
      </w:r>
      <w:r w:rsidRPr="00874068">
        <w:rPr>
          <w:rFonts w:ascii="Times New Roman" w:hAnsi="Times New Roman"/>
          <w:snapToGrid/>
          <w:sz w:val="24"/>
          <w:szCs w:val="24"/>
        </w:rPr>
        <w:t xml:space="preserve"> calculated the total annual burden to be </w:t>
      </w:r>
      <w:r w:rsidRPr="00874068" w:rsidR="007B5199">
        <w:rPr>
          <w:rFonts w:ascii="Times New Roman" w:hAnsi="Times New Roman"/>
          <w:snapToGrid/>
          <w:sz w:val="24"/>
          <w:szCs w:val="24"/>
        </w:rPr>
        <w:t>613,808</w:t>
      </w:r>
      <w:r w:rsidRPr="00874068">
        <w:rPr>
          <w:rFonts w:ascii="Times New Roman" w:hAnsi="Times New Roman"/>
          <w:snapToGrid/>
          <w:sz w:val="24"/>
          <w:szCs w:val="24"/>
        </w:rPr>
        <w:t xml:space="preserve"> hours</w:t>
      </w:r>
      <w:r w:rsidRPr="005C5CB8">
        <w:rPr>
          <w:rFonts w:ascii="Times New Roman" w:hAnsi="Times New Roman"/>
          <w:snapToGrid/>
          <w:sz w:val="24"/>
          <w:szCs w:val="24"/>
        </w:rPr>
        <w:t xml:space="preserve">. </w:t>
      </w:r>
      <w:r>
        <w:rPr>
          <w:rFonts w:ascii="Times New Roman" w:hAnsi="Times New Roman"/>
          <w:snapToGrid/>
          <w:sz w:val="24"/>
          <w:szCs w:val="24"/>
        </w:rPr>
        <w:t xml:space="preserve"> </w:t>
      </w:r>
      <w:r w:rsidRPr="005C5CB8">
        <w:rPr>
          <w:rFonts w:ascii="Times New Roman" w:hAnsi="Times New Roman"/>
          <w:snapToGrid/>
          <w:sz w:val="24"/>
          <w:szCs w:val="24"/>
        </w:rPr>
        <w:t>In this information collection, we e</w:t>
      </w:r>
      <w:r>
        <w:rPr>
          <w:rFonts w:ascii="Times New Roman" w:hAnsi="Times New Roman"/>
          <w:snapToGrid/>
          <w:sz w:val="24"/>
          <w:szCs w:val="24"/>
        </w:rPr>
        <w:t xml:space="preserve">stimate the total annual burden to be </w:t>
      </w:r>
      <w:r w:rsidR="007B5199">
        <w:rPr>
          <w:rFonts w:ascii="Times New Roman" w:hAnsi="Times New Roman"/>
          <w:snapToGrid/>
          <w:sz w:val="24"/>
          <w:szCs w:val="24"/>
        </w:rPr>
        <w:t>368,588</w:t>
      </w:r>
      <w:r w:rsidRPr="005C5CB8">
        <w:rPr>
          <w:rFonts w:ascii="Times New Roman" w:hAnsi="Times New Roman"/>
          <w:snapToGrid/>
          <w:sz w:val="24"/>
          <w:szCs w:val="24"/>
        </w:rPr>
        <w:t xml:space="preserve"> hours. </w:t>
      </w:r>
      <w:r>
        <w:rPr>
          <w:rFonts w:ascii="Times New Roman" w:hAnsi="Times New Roman"/>
          <w:snapToGrid/>
          <w:sz w:val="24"/>
          <w:szCs w:val="24"/>
        </w:rPr>
        <w:t xml:space="preserve"> </w:t>
      </w:r>
      <w:r w:rsidRPr="005C5CB8">
        <w:rPr>
          <w:rFonts w:ascii="Times New Roman" w:hAnsi="Times New Roman"/>
          <w:snapToGrid/>
          <w:sz w:val="24"/>
          <w:szCs w:val="24"/>
        </w:rPr>
        <w:t>This adjustment is due to several factors.</w:t>
      </w:r>
    </w:p>
    <w:p w:rsidR="0098739D" w:rsidP="0098739D" w14:paraId="73C63BA6" w14:textId="77777777">
      <w:pPr>
        <w:widowControl/>
        <w:ind w:left="360"/>
        <w:rPr>
          <w:rFonts w:ascii="Times New Roman" w:hAnsi="Times New Roman"/>
          <w:snapToGrid/>
          <w:sz w:val="24"/>
          <w:szCs w:val="24"/>
        </w:rPr>
      </w:pPr>
    </w:p>
    <w:p w:rsidR="007B5199" w:rsidP="0098739D" w14:paraId="6AC50C8A" w14:textId="77777777">
      <w:pPr>
        <w:pStyle w:val="ListParagraph"/>
        <w:widowControl/>
        <w:numPr>
          <w:ilvl w:val="0"/>
          <w:numId w:val="4"/>
        </w:numPr>
        <w:contextualSpacing w:val="0"/>
        <w:rPr>
          <w:rFonts w:ascii="Times New Roman" w:hAnsi="Times New Roman"/>
          <w:snapToGrid/>
          <w:sz w:val="24"/>
          <w:szCs w:val="24"/>
        </w:rPr>
      </w:pPr>
      <w:r w:rsidRPr="007B5199">
        <w:rPr>
          <w:rFonts w:ascii="Times New Roman" w:hAnsi="Times New Roman"/>
          <w:snapToGrid/>
          <w:sz w:val="24"/>
          <w:szCs w:val="24"/>
        </w:rPr>
        <w:t>Since 202</w:t>
      </w:r>
      <w:r w:rsidRPr="007B5199">
        <w:rPr>
          <w:rFonts w:ascii="Times New Roman" w:hAnsi="Times New Roman"/>
          <w:snapToGrid/>
          <w:sz w:val="24"/>
          <w:szCs w:val="24"/>
        </w:rPr>
        <w:t>3</w:t>
      </w:r>
      <w:r w:rsidRPr="007B5199">
        <w:rPr>
          <w:rFonts w:ascii="Times New Roman" w:hAnsi="Times New Roman"/>
          <w:snapToGrid/>
          <w:sz w:val="24"/>
          <w:szCs w:val="24"/>
        </w:rPr>
        <w:t xml:space="preserve">, there has been a </w:t>
      </w:r>
      <w:r w:rsidRPr="007B5199">
        <w:rPr>
          <w:rFonts w:ascii="Times New Roman" w:hAnsi="Times New Roman"/>
          <w:snapToGrid/>
          <w:sz w:val="24"/>
          <w:szCs w:val="24"/>
        </w:rPr>
        <w:t>de</w:t>
      </w:r>
      <w:r w:rsidRPr="007B5199">
        <w:rPr>
          <w:rFonts w:ascii="Times New Roman" w:hAnsi="Times New Roman"/>
          <w:snapToGrid/>
          <w:sz w:val="24"/>
          <w:szCs w:val="24"/>
        </w:rPr>
        <w:t>crease in the burden for paternity acknowledgment services.  In 202</w:t>
      </w:r>
      <w:r>
        <w:rPr>
          <w:rFonts w:ascii="Times New Roman" w:hAnsi="Times New Roman"/>
          <w:snapToGrid/>
          <w:sz w:val="24"/>
          <w:szCs w:val="24"/>
        </w:rPr>
        <w:t>3</w:t>
      </w:r>
      <w:r w:rsidRPr="007B5199">
        <w:rPr>
          <w:rFonts w:ascii="Times New Roman" w:hAnsi="Times New Roman"/>
          <w:snapToGrid/>
          <w:sz w:val="24"/>
          <w:szCs w:val="24"/>
        </w:rPr>
        <w:t xml:space="preserve"> we estimated the number of nonmarital births for which services would be appropriate was approximately 1.</w:t>
      </w:r>
      <w:r>
        <w:rPr>
          <w:rFonts w:ascii="Times New Roman" w:hAnsi="Times New Roman"/>
          <w:snapToGrid/>
          <w:sz w:val="24"/>
          <w:szCs w:val="24"/>
        </w:rPr>
        <w:t>6</w:t>
      </w:r>
      <w:r w:rsidRPr="007B5199">
        <w:rPr>
          <w:rFonts w:ascii="Times New Roman" w:hAnsi="Times New Roman"/>
          <w:snapToGrid/>
          <w:sz w:val="24"/>
          <w:szCs w:val="24"/>
        </w:rPr>
        <w:t xml:space="preserve"> million, while in 202</w:t>
      </w:r>
      <w:r>
        <w:rPr>
          <w:rFonts w:ascii="Times New Roman" w:hAnsi="Times New Roman"/>
          <w:snapToGrid/>
          <w:sz w:val="24"/>
          <w:szCs w:val="24"/>
        </w:rPr>
        <w:t>6</w:t>
      </w:r>
      <w:r w:rsidRPr="007B5199">
        <w:rPr>
          <w:rFonts w:ascii="Times New Roman" w:hAnsi="Times New Roman"/>
          <w:snapToGrid/>
          <w:sz w:val="24"/>
          <w:szCs w:val="24"/>
        </w:rPr>
        <w:t>, we estimate the number of nonmarital births to be approximately 1.</w:t>
      </w:r>
      <w:r>
        <w:rPr>
          <w:rFonts w:ascii="Times New Roman" w:hAnsi="Times New Roman"/>
          <w:snapToGrid/>
          <w:sz w:val="24"/>
          <w:szCs w:val="24"/>
        </w:rPr>
        <w:t>4</w:t>
      </w:r>
      <w:r w:rsidRPr="007B5199">
        <w:rPr>
          <w:rFonts w:ascii="Times New Roman" w:hAnsi="Times New Roman"/>
          <w:snapToGrid/>
          <w:sz w:val="24"/>
          <w:szCs w:val="24"/>
        </w:rPr>
        <w:t xml:space="preserve"> million (based on 202</w:t>
      </w:r>
      <w:r>
        <w:rPr>
          <w:rFonts w:ascii="Times New Roman" w:hAnsi="Times New Roman"/>
          <w:snapToGrid/>
          <w:sz w:val="24"/>
          <w:szCs w:val="24"/>
        </w:rPr>
        <w:t>4</w:t>
      </w:r>
      <w:r w:rsidRPr="007B5199">
        <w:rPr>
          <w:rFonts w:ascii="Times New Roman" w:hAnsi="Times New Roman"/>
          <w:snapToGrid/>
          <w:sz w:val="24"/>
          <w:szCs w:val="24"/>
        </w:rPr>
        <w:t xml:space="preserve"> data).</w:t>
      </w:r>
    </w:p>
    <w:p w:rsidR="0098739D" w:rsidP="007B5199" w14:paraId="1BE9E81A" w14:textId="061B9237">
      <w:pPr>
        <w:pStyle w:val="ListParagraph"/>
        <w:widowControl/>
        <w:ind w:left="1080"/>
        <w:contextualSpacing w:val="0"/>
        <w:rPr>
          <w:rFonts w:ascii="Times New Roman" w:hAnsi="Times New Roman"/>
          <w:snapToGrid/>
          <w:sz w:val="24"/>
          <w:szCs w:val="24"/>
        </w:rPr>
      </w:pPr>
      <w:r w:rsidRPr="007B5199">
        <w:rPr>
          <w:rFonts w:ascii="Times New Roman" w:hAnsi="Times New Roman"/>
          <w:snapToGrid/>
          <w:sz w:val="24"/>
          <w:szCs w:val="24"/>
        </w:rPr>
        <w:t xml:space="preserve"> </w:t>
      </w:r>
    </w:p>
    <w:p w:rsidR="007B5199" w:rsidRPr="007B5199" w:rsidP="0098739D" w14:paraId="1762DB73" w14:textId="1145CA43">
      <w:pPr>
        <w:pStyle w:val="ListParagraph"/>
        <w:widowControl/>
        <w:numPr>
          <w:ilvl w:val="0"/>
          <w:numId w:val="4"/>
        </w:numPr>
        <w:contextualSpacing w:val="0"/>
        <w:rPr>
          <w:rFonts w:ascii="Times New Roman" w:hAnsi="Times New Roman"/>
          <w:snapToGrid/>
          <w:sz w:val="24"/>
          <w:szCs w:val="24"/>
        </w:rPr>
      </w:pPr>
      <w:r>
        <w:rPr>
          <w:rFonts w:ascii="Times New Roman" w:hAnsi="Times New Roman"/>
          <w:snapToGrid/>
          <w:sz w:val="24"/>
          <w:szCs w:val="24"/>
        </w:rPr>
        <w:t>During this cycle, we removed</w:t>
      </w:r>
      <w:r w:rsidRPr="00874068">
        <w:rPr>
          <w:rFonts w:ascii="Times New Roman" w:hAnsi="Times New Roman"/>
          <w:snapToGrid/>
          <w:sz w:val="24"/>
          <w:szCs w:val="24"/>
        </w:rPr>
        <w:t xml:space="preserve"> ordering brochures from the annual burden hours calculation, as ordering brochures is not required under federal guidelines</w:t>
      </w:r>
      <w:r w:rsidR="00BC4D7F">
        <w:rPr>
          <w:rFonts w:ascii="Times New Roman" w:hAnsi="Times New Roman"/>
          <w:snapToGrid/>
          <w:sz w:val="24"/>
          <w:szCs w:val="24"/>
        </w:rPr>
        <w:t xml:space="preserve"> and has significantl</w:t>
      </w:r>
      <w:r w:rsidR="00225B5A">
        <w:rPr>
          <w:rFonts w:ascii="Times New Roman" w:hAnsi="Times New Roman"/>
          <w:snapToGrid/>
          <w:sz w:val="24"/>
          <w:szCs w:val="24"/>
        </w:rPr>
        <w:t>y decreased</w:t>
      </w:r>
      <w:r w:rsidRPr="00874068">
        <w:rPr>
          <w:rFonts w:ascii="Times New Roman" w:hAnsi="Times New Roman"/>
          <w:snapToGrid/>
          <w:sz w:val="24"/>
          <w:szCs w:val="24"/>
        </w:rPr>
        <w:t>.  With advancements in automation and digital service delivery, most partners now rely on electronic devices located in hospitals and other automated public facing platforms to deliver education on paternity establishment and highlight the benefits of signing the paternity establishment affidavit</w:t>
      </w:r>
      <w:r>
        <w:rPr>
          <w:rFonts w:ascii="Times New Roman" w:hAnsi="Times New Roman"/>
          <w:snapToGrid/>
          <w:sz w:val="24"/>
          <w:szCs w:val="24"/>
        </w:rPr>
        <w:t xml:space="preserve">.  </w:t>
      </w:r>
      <w:r w:rsidRPr="00874068">
        <w:rPr>
          <w:rFonts w:ascii="Times New Roman" w:hAnsi="Times New Roman"/>
          <w:snapToGrid/>
          <w:sz w:val="24"/>
          <w:szCs w:val="24"/>
        </w:rPr>
        <w:t>This result</w:t>
      </w:r>
      <w:r>
        <w:rPr>
          <w:rFonts w:ascii="Times New Roman" w:hAnsi="Times New Roman"/>
          <w:snapToGrid/>
          <w:sz w:val="24"/>
          <w:szCs w:val="24"/>
        </w:rPr>
        <w:t>ed</w:t>
      </w:r>
      <w:r w:rsidRPr="00874068">
        <w:rPr>
          <w:rFonts w:ascii="Times New Roman" w:hAnsi="Times New Roman"/>
          <w:snapToGrid/>
          <w:sz w:val="24"/>
          <w:szCs w:val="24"/>
        </w:rPr>
        <w:t xml:space="preserve"> in a 40% overall decrease in estimated annual burden compared to</w:t>
      </w:r>
      <w:r>
        <w:rPr>
          <w:rFonts w:ascii="Times New Roman" w:hAnsi="Times New Roman"/>
          <w:snapToGrid/>
          <w:sz w:val="24"/>
          <w:szCs w:val="24"/>
        </w:rPr>
        <w:t xml:space="preserve"> 2023</w:t>
      </w:r>
      <w:r w:rsidRPr="00874068">
        <w:rPr>
          <w:rFonts w:ascii="Times New Roman" w:hAnsi="Times New Roman"/>
          <w:snapToGrid/>
          <w:sz w:val="24"/>
          <w:szCs w:val="24"/>
        </w:rPr>
        <w:t xml:space="preserve">.  </w:t>
      </w:r>
      <w:r>
        <w:rPr>
          <w:rFonts w:ascii="Times New Roman" w:hAnsi="Times New Roman"/>
          <w:snapToGrid/>
          <w:sz w:val="24"/>
          <w:szCs w:val="24"/>
        </w:rPr>
        <w:t xml:space="preserve"> </w:t>
      </w:r>
    </w:p>
    <w:p w:rsidR="0098739D" w:rsidP="0098739D" w14:paraId="7779F35A" w14:textId="77777777">
      <w:pPr>
        <w:widowControl/>
        <w:rPr>
          <w:rFonts w:ascii="Times New Roman" w:hAnsi="Times New Roman"/>
          <w:snapToGrid/>
          <w:sz w:val="24"/>
          <w:szCs w:val="24"/>
        </w:rPr>
      </w:pPr>
    </w:p>
    <w:p w:rsidR="0098739D" w:rsidRPr="005C5CB8" w:rsidP="0098739D" w14:paraId="1C79AF98" w14:textId="3A74E32D">
      <w:pPr>
        <w:widowControl/>
        <w:ind w:left="360"/>
        <w:rPr>
          <w:rFonts w:ascii="Times New Roman" w:hAnsi="Times New Roman"/>
          <w:snapToGrid/>
          <w:sz w:val="24"/>
          <w:szCs w:val="24"/>
        </w:rPr>
      </w:pPr>
      <w:r>
        <w:rPr>
          <w:rFonts w:ascii="Times New Roman" w:hAnsi="Times New Roman"/>
          <w:snapToGrid/>
          <w:sz w:val="24"/>
          <w:szCs w:val="24"/>
        </w:rPr>
        <w:t xml:space="preserve">These overall changes have resulted in an overall </w:t>
      </w:r>
      <w:r w:rsidR="00874068">
        <w:rPr>
          <w:rFonts w:ascii="Times New Roman" w:hAnsi="Times New Roman"/>
          <w:snapToGrid/>
          <w:sz w:val="24"/>
          <w:szCs w:val="24"/>
        </w:rPr>
        <w:t>de</w:t>
      </w:r>
      <w:r>
        <w:rPr>
          <w:rFonts w:ascii="Times New Roman" w:hAnsi="Times New Roman"/>
          <w:snapToGrid/>
          <w:sz w:val="24"/>
          <w:szCs w:val="24"/>
        </w:rPr>
        <w:t xml:space="preserve">crease of approximately </w:t>
      </w:r>
      <w:r w:rsidR="00F704B1">
        <w:rPr>
          <w:rFonts w:ascii="Times New Roman" w:hAnsi="Times New Roman"/>
          <w:snapToGrid/>
          <w:sz w:val="24"/>
          <w:szCs w:val="24"/>
        </w:rPr>
        <w:t>245</w:t>
      </w:r>
      <w:r>
        <w:rPr>
          <w:rFonts w:ascii="Times New Roman" w:hAnsi="Times New Roman"/>
          <w:snapToGrid/>
          <w:sz w:val="24"/>
          <w:szCs w:val="24"/>
        </w:rPr>
        <w:t>,</w:t>
      </w:r>
      <w:r w:rsidR="00F704B1">
        <w:rPr>
          <w:rFonts w:ascii="Times New Roman" w:hAnsi="Times New Roman"/>
          <w:snapToGrid/>
          <w:sz w:val="24"/>
          <w:szCs w:val="24"/>
        </w:rPr>
        <w:t>25</w:t>
      </w:r>
      <w:r>
        <w:rPr>
          <w:rFonts w:ascii="Times New Roman" w:hAnsi="Times New Roman"/>
          <w:snapToGrid/>
          <w:sz w:val="24"/>
          <w:szCs w:val="24"/>
        </w:rPr>
        <w:t>0 annual burden hours.</w:t>
      </w:r>
    </w:p>
    <w:p w:rsidR="0098739D" w:rsidRPr="004F7B95" w:rsidP="0098739D" w14:paraId="03522347" w14:textId="77777777">
      <w:pPr>
        <w:widowControl/>
        <w:rPr>
          <w:rFonts w:ascii="Times New Roman" w:hAnsi="Times New Roman"/>
          <w:snapToGrid/>
          <w:sz w:val="24"/>
          <w:szCs w:val="24"/>
        </w:rPr>
      </w:pPr>
    </w:p>
    <w:p w:rsidR="0098739D" w:rsidRPr="00817E2B" w:rsidP="0098739D" w14:paraId="01201218" w14:textId="77777777">
      <w:pPr>
        <w:widowControl/>
        <w:numPr>
          <w:ilvl w:val="0"/>
          <w:numId w:val="1"/>
        </w:numPr>
        <w:tabs>
          <w:tab w:val="num" w:pos="360"/>
        </w:tabs>
        <w:spacing w:after="120"/>
        <w:ind w:left="360"/>
        <w:rPr>
          <w:rFonts w:ascii="Times New Roman" w:hAnsi="Times New Roman"/>
          <w:b/>
          <w:snapToGrid/>
          <w:sz w:val="24"/>
          <w:szCs w:val="24"/>
        </w:rPr>
      </w:pPr>
      <w:r w:rsidRPr="00817E2B">
        <w:rPr>
          <w:rFonts w:ascii="Times New Roman" w:hAnsi="Times New Roman"/>
          <w:b/>
          <w:snapToGrid/>
          <w:sz w:val="24"/>
          <w:szCs w:val="24"/>
        </w:rPr>
        <w:t xml:space="preserve">Plans for Tabulation and Publication and Project Time Schedule </w:t>
      </w:r>
    </w:p>
    <w:p w:rsidR="0098739D" w:rsidP="0098739D" w14:paraId="4662D825" w14:textId="77777777">
      <w:pPr>
        <w:widowControl/>
        <w:ind w:left="360"/>
        <w:rPr>
          <w:rFonts w:ascii="Times New Roman" w:hAnsi="Times New Roman"/>
          <w:snapToGrid/>
          <w:sz w:val="24"/>
          <w:szCs w:val="24"/>
        </w:rPr>
      </w:pPr>
      <w:r>
        <w:rPr>
          <w:rFonts w:ascii="Times New Roman" w:hAnsi="Times New Roman"/>
          <w:snapToGrid/>
          <w:sz w:val="24"/>
          <w:szCs w:val="24"/>
        </w:rPr>
        <w:t>Not applicable.</w:t>
      </w:r>
    </w:p>
    <w:p w:rsidR="0098739D" w:rsidRPr="004F7B95" w:rsidP="0098739D" w14:paraId="590AE178" w14:textId="77777777">
      <w:pPr>
        <w:widowControl/>
        <w:ind w:left="360"/>
        <w:rPr>
          <w:rFonts w:ascii="Times New Roman" w:hAnsi="Times New Roman"/>
          <w:snapToGrid/>
          <w:sz w:val="24"/>
          <w:szCs w:val="24"/>
        </w:rPr>
      </w:pPr>
    </w:p>
    <w:p w:rsidR="0098739D" w:rsidRPr="00817E2B" w:rsidP="0098739D" w14:paraId="1178A41E" w14:textId="77777777">
      <w:pPr>
        <w:widowControl/>
        <w:numPr>
          <w:ilvl w:val="0"/>
          <w:numId w:val="1"/>
        </w:numPr>
        <w:tabs>
          <w:tab w:val="left" w:pos="360"/>
        </w:tabs>
        <w:spacing w:after="120"/>
        <w:ind w:left="360"/>
        <w:rPr>
          <w:rFonts w:ascii="Times New Roman" w:hAnsi="Times New Roman"/>
          <w:b/>
          <w:snapToGrid/>
          <w:sz w:val="24"/>
          <w:szCs w:val="24"/>
        </w:rPr>
      </w:pPr>
      <w:r w:rsidRPr="00817E2B">
        <w:rPr>
          <w:rFonts w:ascii="Times New Roman" w:hAnsi="Times New Roman"/>
          <w:b/>
          <w:snapToGrid/>
          <w:sz w:val="24"/>
          <w:szCs w:val="24"/>
        </w:rPr>
        <w:t xml:space="preserve">Reason(s) Display of OMB Expiration Date is Inappropriate </w:t>
      </w:r>
    </w:p>
    <w:p w:rsidR="0098739D" w:rsidP="0098739D" w14:paraId="5C3CDF79" w14:textId="77777777">
      <w:pPr>
        <w:widowControl/>
        <w:ind w:left="360"/>
        <w:rPr>
          <w:rFonts w:ascii="Times New Roman" w:hAnsi="Times New Roman"/>
          <w:snapToGrid/>
          <w:sz w:val="24"/>
          <w:szCs w:val="24"/>
        </w:rPr>
      </w:pPr>
      <w:r w:rsidRPr="002750EF">
        <w:rPr>
          <w:rFonts w:ascii="Times New Roman" w:hAnsi="Times New Roman"/>
          <w:snapToGrid/>
          <w:color w:val="000000" w:themeColor="text1"/>
          <w:sz w:val="24"/>
          <w:szCs w:val="24"/>
        </w:rPr>
        <w:t xml:space="preserve">Not applicable because there is no </w:t>
      </w:r>
      <w:r>
        <w:rPr>
          <w:rFonts w:ascii="Times New Roman" w:hAnsi="Times New Roman"/>
          <w:snapToGrid/>
          <w:color w:val="000000" w:themeColor="text1"/>
          <w:sz w:val="24"/>
          <w:szCs w:val="24"/>
        </w:rPr>
        <w:t>f</w:t>
      </w:r>
      <w:r w:rsidRPr="002750EF">
        <w:rPr>
          <w:rFonts w:ascii="Times New Roman" w:hAnsi="Times New Roman"/>
          <w:snapToGrid/>
          <w:color w:val="000000" w:themeColor="text1"/>
          <w:sz w:val="24"/>
          <w:szCs w:val="24"/>
        </w:rPr>
        <w:t>ederal form.</w:t>
      </w:r>
    </w:p>
    <w:p w:rsidR="0098739D" w:rsidRPr="004F7B95" w:rsidP="0098739D" w14:paraId="26561739" w14:textId="77777777">
      <w:pPr>
        <w:widowControl/>
        <w:ind w:left="360" w:hanging="90"/>
        <w:rPr>
          <w:rFonts w:ascii="Times New Roman" w:hAnsi="Times New Roman"/>
          <w:snapToGrid/>
          <w:sz w:val="24"/>
          <w:szCs w:val="24"/>
        </w:rPr>
      </w:pPr>
    </w:p>
    <w:p w:rsidR="0098739D" w:rsidRPr="00817E2B" w:rsidP="0098739D" w14:paraId="4FC5BF9F" w14:textId="77777777">
      <w:pPr>
        <w:widowControl/>
        <w:numPr>
          <w:ilvl w:val="0"/>
          <w:numId w:val="1"/>
        </w:numPr>
        <w:tabs>
          <w:tab w:val="num" w:pos="360"/>
        </w:tabs>
        <w:spacing w:after="120"/>
        <w:ind w:left="360"/>
        <w:rPr>
          <w:rFonts w:ascii="Times New Roman" w:hAnsi="Times New Roman"/>
          <w:b/>
          <w:snapToGrid/>
          <w:sz w:val="24"/>
          <w:szCs w:val="24"/>
        </w:rPr>
      </w:pPr>
      <w:r w:rsidRPr="00817E2B">
        <w:rPr>
          <w:rFonts w:ascii="Times New Roman" w:hAnsi="Times New Roman"/>
          <w:b/>
          <w:snapToGrid/>
          <w:sz w:val="24"/>
          <w:szCs w:val="24"/>
        </w:rPr>
        <w:t>Exceptions to Certification for Paperwork Reduction Act Submissions</w:t>
      </w:r>
    </w:p>
    <w:p w:rsidR="0098739D" w:rsidRPr="00065341" w:rsidP="0098739D" w14:paraId="70550F66" w14:textId="77777777">
      <w:pPr>
        <w:widowControl/>
        <w:ind w:firstLine="360"/>
        <w:rPr>
          <w:rFonts w:ascii="Times New Roman" w:hAnsi="Times New Roman"/>
          <w:snapToGrid/>
          <w:color w:val="000000" w:themeColor="text1"/>
          <w:sz w:val="24"/>
          <w:szCs w:val="24"/>
        </w:rPr>
      </w:pPr>
      <w:r w:rsidRPr="00065341">
        <w:rPr>
          <w:rFonts w:ascii="Times New Roman" w:hAnsi="Times New Roman"/>
          <w:snapToGrid/>
          <w:color w:val="000000" w:themeColor="text1"/>
          <w:sz w:val="24"/>
          <w:szCs w:val="24"/>
        </w:rPr>
        <w:t xml:space="preserve">There are no exceptions to the certification statement. </w:t>
      </w:r>
    </w:p>
    <w:p w:rsidR="0098739D" w:rsidRPr="004F7B95" w:rsidP="0098739D" w14:paraId="0A3CB7B1" w14:textId="77777777">
      <w:pPr>
        <w:widowControl/>
        <w:ind w:left="360"/>
        <w:rPr>
          <w:rFonts w:ascii="Times New Roman" w:hAnsi="Times New Roman"/>
          <w:b/>
          <w:bCs/>
          <w:snapToGrid/>
          <w:sz w:val="24"/>
          <w:szCs w:val="24"/>
        </w:rPr>
      </w:pPr>
    </w:p>
    <w:p w:rsidR="0098739D" w:rsidRPr="004F7B95" w:rsidP="0098739D" w14:paraId="565FA9B0" w14:textId="77777777">
      <w:pPr>
        <w:widowControl/>
        <w:ind w:left="360"/>
        <w:rPr>
          <w:rFonts w:ascii="Times New Roman" w:hAnsi="Times New Roman"/>
          <w:b/>
          <w:bCs/>
          <w:snapToGrid/>
          <w:sz w:val="24"/>
          <w:szCs w:val="24"/>
        </w:rPr>
      </w:pPr>
    </w:p>
    <w:p w:rsidR="0098739D" w:rsidP="0098739D" w14:paraId="2EFD9B1B" w14:textId="77777777">
      <w:pPr>
        <w:pStyle w:val="ReportCover-Title"/>
        <w:rPr>
          <w:rFonts w:ascii="Times New Roman" w:hAnsi="Times New Roman"/>
          <w:b w:val="0"/>
          <w:bCs/>
          <w:sz w:val="24"/>
          <w:szCs w:val="24"/>
        </w:rPr>
      </w:pPr>
    </w:p>
    <w:p w:rsidR="002E0A53" w14:paraId="1D4FA0D9" w14:textId="77777777"/>
    <w:sectPr w:rsidSect="0098739D">
      <w:headerReference w:type="even" r:id="rId8"/>
      <w:headerReference w:type="default" r:id="rId9"/>
      <w:footerReference w:type="even" r:id="rId10"/>
      <w:footerReference w:type="default" r:id="rId11"/>
      <w:headerReference w:type="first" r:id="rId12"/>
      <w:footerReference w:type="first" r:id="rId13"/>
      <w:endnotePr>
        <w:numFmt w:val="decimal"/>
      </w:endnotePr>
      <w:pgSz w:w="12240" w:h="15840"/>
      <w:pgMar w:top="1152" w:right="1440" w:bottom="864" w:left="1440" w:header="1440" w:footer="1440" w:gutter="0"/>
      <w:pgNumType w:start="1"/>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77D11" w14:paraId="39CA574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77D11" w14:paraId="1D378F4A" w14:textId="77777777">
    <w:pPr>
      <w:spacing w:before="140" w:line="100" w:lineRule="exact"/>
      <w:rPr>
        <w:sz w:val="10"/>
      </w:rPr>
    </w:pPr>
  </w:p>
  <w:p w:rsidR="00C77D11" w14:paraId="7780CBF7" w14:textId="77777777">
    <w:pPr>
      <w:tabs>
        <w:tab w:val="left" w:pos="-720"/>
      </w:tabs>
      <w:suppressAutoHyphens/>
      <w:rPr>
        <w:sz w:val="24"/>
      </w:rPr>
    </w:pPr>
  </w:p>
  <w:p w:rsidR="00C77D11" w14:paraId="231DCAE1" w14:textId="77777777">
    <w:pPr>
      <w:tabs>
        <w:tab w:val="left" w:pos="-720"/>
      </w:tabs>
      <w:suppressAutoHyphens/>
      <w:rPr>
        <w:sz w:val="24"/>
      </w:rPr>
    </w:pPr>
    <w:r>
      <w:rPr>
        <w:noProof/>
        <w:snapToGrid/>
      </w:rPr>
      <mc:AlternateContent>
        <mc:Choice Requires="wps">
          <w:drawing>
            <wp:anchor distT="0" distB="0" distL="114300" distR="114300" simplePos="0" relativeHeight="251658240" behindDoc="1" locked="0" layoutInCell="0" allowOverlap="1">
              <wp:simplePos x="0" y="0"/>
              <wp:positionH relativeFrom="margin">
                <wp:posOffset>19050</wp:posOffset>
              </wp:positionH>
              <wp:positionV relativeFrom="paragraph">
                <wp:posOffset>152400</wp:posOffset>
              </wp:positionV>
              <wp:extent cx="5905500" cy="152400"/>
              <wp:effectExtent l="0" t="0" r="0" b="0"/>
              <wp:wrapNone/>
              <wp:docPr id="1" name="Rectangle 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905500" cy="152400"/>
                      </a:xfrm>
                      <a:prstGeom prst="rect">
                        <a:avLst/>
                      </a:prstGeom>
                      <a:noFill/>
                      <a:ln>
                        <a:noFill/>
                      </a:ln>
                      <a:effectLst/>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0">
                            <a:solidFill>
                              <a:srgbClr val="000000"/>
                            </a:solidFill>
                            <a:miter lim="800000"/>
                            <a:headEnd/>
                            <a:tailEnd/>
                          </a14:hiddenLine>
                        </a:ext>
                        <a:ext xmlns:a="http://schemas.openxmlformats.org/drawingml/2006/main" uri="{AF507438-7753-43E0-B8FC-AC1667EBCBE1}">
                          <a14:hiddenEffects xmlns:a14="http://schemas.microsoft.com/office/drawing/2010/main">
                            <a:effectLst/>
                          </a14:hiddenEffects>
                        </a:ext>
                      </a:extLst>
                    </wps:spPr>
                    <wps:txbx>
                      <w:txbxContent>
                        <w:p w:rsidR="00C77D11" w14:textId="77777777">
                          <w:pPr>
                            <w:tabs>
                              <w:tab w:val="center" w:pos="4650"/>
                            </w:tabs>
                            <w:suppressAutoHyphens/>
                            <w:jc w:val="both"/>
                            <w:rPr>
                              <w:sz w:val="24"/>
                            </w:rPr>
                          </w:pPr>
                          <w:r>
                            <w:rPr>
                              <w:sz w:val="24"/>
                            </w:rPr>
                            <w:tab/>
                          </w:r>
                          <w:r>
                            <w:rPr>
                              <w:sz w:val="24"/>
                            </w:rPr>
                            <w:fldChar w:fldCharType="begin"/>
                          </w:r>
                          <w:r>
                            <w:rPr>
                              <w:sz w:val="24"/>
                            </w:rPr>
                            <w:instrText>page \* arabic</w:instrText>
                          </w:r>
                          <w:r>
                            <w:rPr>
                              <w:sz w:val="24"/>
                            </w:rPr>
                            <w:fldChar w:fldCharType="separate"/>
                          </w:r>
                          <w:r>
                            <w:rPr>
                              <w:noProof/>
                              <w:sz w:val="24"/>
                            </w:rPr>
                            <w:t>6</w:t>
                          </w:r>
                          <w:r>
                            <w:rPr>
                              <w:sz w:val="24"/>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rect id="Rectangle 1" o:spid="_x0000_s2049" style="width:465pt;height:12pt;margin-top:12pt;margin-left:1.5pt;mso-height-percent:0;mso-height-relative:page;mso-position-horizontal-relative:margin;mso-width-percent:0;mso-width-relative:page;mso-wrap-distance-bottom:0;mso-wrap-distance-left:9pt;mso-wrap-distance-right:9pt;mso-wrap-distance-top:0;mso-wrap-style:square;position:absolute;visibility:visible;v-text-anchor:top;z-index:-251657216" o:allowincell="f" filled="f" stroked="f">
              <v:textbox inset="0,0,0,0">
                <w:txbxContent>
                  <w:p w:rsidR="00C77D11" w14:paraId="5234304D" w14:textId="77777777">
                    <w:pPr>
                      <w:tabs>
                        <w:tab w:val="center" w:pos="4650"/>
                      </w:tabs>
                      <w:suppressAutoHyphens/>
                      <w:jc w:val="both"/>
                      <w:rPr>
                        <w:sz w:val="24"/>
                      </w:rPr>
                    </w:pPr>
                    <w:r>
                      <w:rPr>
                        <w:sz w:val="24"/>
                      </w:rPr>
                      <w:tab/>
                    </w:r>
                    <w:r>
                      <w:rPr>
                        <w:sz w:val="24"/>
                      </w:rPr>
                      <w:fldChar w:fldCharType="begin"/>
                    </w:r>
                    <w:r>
                      <w:rPr>
                        <w:sz w:val="24"/>
                      </w:rPr>
                      <w:instrText>page \* arabic</w:instrText>
                    </w:r>
                    <w:r>
                      <w:rPr>
                        <w:sz w:val="24"/>
                      </w:rPr>
                      <w:fldChar w:fldCharType="separate"/>
                    </w:r>
                    <w:r>
                      <w:rPr>
                        <w:noProof/>
                        <w:sz w:val="24"/>
                      </w:rPr>
                      <w:t>6</w:t>
                    </w:r>
                    <w:r>
                      <w:rPr>
                        <w:sz w:val="24"/>
                      </w:rPr>
                      <w:fldChar w:fldCharType="end"/>
                    </w:r>
                  </w:p>
                </w:txbxContent>
              </v:textbox>
              <w10:wrap anchorx="margin"/>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77D11" w14:paraId="44541A2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77D11" w14:paraId="7596738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77D11" w14:paraId="357148F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77D11" w14:paraId="2598C5C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9ED6CDF"/>
    <w:multiLevelType w:val="hybridMultilevel"/>
    <w:tmpl w:val="E6CCC08E"/>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
    <w:nsid w:val="59FA1BD6"/>
    <w:multiLevelType w:val="multilevel"/>
    <w:tmpl w:val="1D2A3A14"/>
    <w:lvl w:ilvl="0">
      <w:start w:val="1"/>
      <w:numFmt w:val="decimal"/>
      <w:lvlText w:val="%1."/>
      <w:lvlJc w:val="left"/>
      <w:pPr>
        <w:tabs>
          <w:tab w:val="num" w:pos="1530"/>
        </w:tabs>
        <w:ind w:left="153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4D01D2D"/>
    <w:multiLevelType w:val="hybridMultilevel"/>
    <w:tmpl w:val="02DC094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
    <w:nsid w:val="7CA815D2"/>
    <w:multiLevelType w:val="hybridMultilevel"/>
    <w:tmpl w:val="3A2892B2"/>
    <w:lvl w:ilvl="0">
      <w:start w:val="1"/>
      <w:numFmt w:val="upperLetter"/>
      <w:lvlText w:val="%1."/>
      <w:lvlJc w:val="left"/>
      <w:pPr>
        <w:ind w:left="360" w:hanging="360"/>
      </w:pPr>
    </w:lvl>
    <w:lvl w:ilvl="1">
      <w:start w:val="0"/>
      <w:numFmt w:val="bullet"/>
      <w:lvlText w:val="•"/>
      <w:lvlJc w:val="left"/>
      <w:pPr>
        <w:ind w:left="1440" w:hanging="720"/>
      </w:pPr>
      <w:rPr>
        <w:rFonts w:ascii="Times New Roman" w:eastAsia="Times New Roman" w:hAnsi="Times New Roman" w:cs="Times New Roman"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077287360">
    <w:abstractNumId w:val="1"/>
  </w:num>
  <w:num w:numId="2" w16cid:durableId="60327258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96173558">
    <w:abstractNumId w:val="2"/>
  </w:num>
  <w:num w:numId="4" w16cid:durableId="2124962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39D"/>
    <w:rsid w:val="000044D4"/>
    <w:rsid w:val="00006974"/>
    <w:rsid w:val="00012452"/>
    <w:rsid w:val="0004646E"/>
    <w:rsid w:val="00047928"/>
    <w:rsid w:val="00051473"/>
    <w:rsid w:val="000525B5"/>
    <w:rsid w:val="00065341"/>
    <w:rsid w:val="000726FD"/>
    <w:rsid w:val="00075889"/>
    <w:rsid w:val="000874F6"/>
    <w:rsid w:val="00093BB1"/>
    <w:rsid w:val="000D03A0"/>
    <w:rsid w:val="000D1B3B"/>
    <w:rsid w:val="000D1EBF"/>
    <w:rsid w:val="000D6161"/>
    <w:rsid w:val="000E1DA7"/>
    <w:rsid w:val="000F31BD"/>
    <w:rsid w:val="0011172D"/>
    <w:rsid w:val="00114447"/>
    <w:rsid w:val="001221DD"/>
    <w:rsid w:val="001328CC"/>
    <w:rsid w:val="00160621"/>
    <w:rsid w:val="00162B58"/>
    <w:rsid w:val="00193570"/>
    <w:rsid w:val="001950B1"/>
    <w:rsid w:val="001B31FE"/>
    <w:rsid w:val="001D1A6E"/>
    <w:rsid w:val="001E29AC"/>
    <w:rsid w:val="001F08A8"/>
    <w:rsid w:val="00201223"/>
    <w:rsid w:val="00207FB8"/>
    <w:rsid w:val="00225B5A"/>
    <w:rsid w:val="00227157"/>
    <w:rsid w:val="002318A7"/>
    <w:rsid w:val="002370E5"/>
    <w:rsid w:val="002453BC"/>
    <w:rsid w:val="002731CD"/>
    <w:rsid w:val="002746B1"/>
    <w:rsid w:val="002750EF"/>
    <w:rsid w:val="00280C12"/>
    <w:rsid w:val="002B129F"/>
    <w:rsid w:val="002E0A53"/>
    <w:rsid w:val="00303926"/>
    <w:rsid w:val="00314625"/>
    <w:rsid w:val="0031518B"/>
    <w:rsid w:val="00336CB5"/>
    <w:rsid w:val="00350D4E"/>
    <w:rsid w:val="0035328F"/>
    <w:rsid w:val="00365589"/>
    <w:rsid w:val="00370B4D"/>
    <w:rsid w:val="00382DC6"/>
    <w:rsid w:val="003A0E6B"/>
    <w:rsid w:val="003A7B6F"/>
    <w:rsid w:val="003B31AD"/>
    <w:rsid w:val="003D3DA9"/>
    <w:rsid w:val="00401F72"/>
    <w:rsid w:val="00405C10"/>
    <w:rsid w:val="0045641C"/>
    <w:rsid w:val="00464713"/>
    <w:rsid w:val="00477B6C"/>
    <w:rsid w:val="004A120B"/>
    <w:rsid w:val="004C13FE"/>
    <w:rsid w:val="004D5A1A"/>
    <w:rsid w:val="004E2D45"/>
    <w:rsid w:val="004F7B95"/>
    <w:rsid w:val="00514F07"/>
    <w:rsid w:val="0053135D"/>
    <w:rsid w:val="00533B63"/>
    <w:rsid w:val="00535696"/>
    <w:rsid w:val="00542CAC"/>
    <w:rsid w:val="005933E6"/>
    <w:rsid w:val="00593B0C"/>
    <w:rsid w:val="005966D4"/>
    <w:rsid w:val="005A4DC2"/>
    <w:rsid w:val="005B10FB"/>
    <w:rsid w:val="005C2CD5"/>
    <w:rsid w:val="005C5CB8"/>
    <w:rsid w:val="005E2960"/>
    <w:rsid w:val="005E3B6D"/>
    <w:rsid w:val="005F20FD"/>
    <w:rsid w:val="00602717"/>
    <w:rsid w:val="006060CA"/>
    <w:rsid w:val="00623544"/>
    <w:rsid w:val="00624EB6"/>
    <w:rsid w:val="0063003B"/>
    <w:rsid w:val="00633AD5"/>
    <w:rsid w:val="00641483"/>
    <w:rsid w:val="0064589B"/>
    <w:rsid w:val="0067382E"/>
    <w:rsid w:val="00674922"/>
    <w:rsid w:val="006A697B"/>
    <w:rsid w:val="006E0AAD"/>
    <w:rsid w:val="00714A99"/>
    <w:rsid w:val="00731A00"/>
    <w:rsid w:val="00732546"/>
    <w:rsid w:val="0074496B"/>
    <w:rsid w:val="00751893"/>
    <w:rsid w:val="0076437A"/>
    <w:rsid w:val="007653C9"/>
    <w:rsid w:val="00770D94"/>
    <w:rsid w:val="00770F1F"/>
    <w:rsid w:val="00773AD4"/>
    <w:rsid w:val="007A6A1F"/>
    <w:rsid w:val="007B23D4"/>
    <w:rsid w:val="007B5199"/>
    <w:rsid w:val="007D6076"/>
    <w:rsid w:val="007E6B86"/>
    <w:rsid w:val="007E771E"/>
    <w:rsid w:val="007F4878"/>
    <w:rsid w:val="00804B85"/>
    <w:rsid w:val="008077A8"/>
    <w:rsid w:val="00815936"/>
    <w:rsid w:val="00817E2B"/>
    <w:rsid w:val="00837EA0"/>
    <w:rsid w:val="00866ECC"/>
    <w:rsid w:val="00870C1D"/>
    <w:rsid w:val="008720E4"/>
    <w:rsid w:val="008724EA"/>
    <w:rsid w:val="00874068"/>
    <w:rsid w:val="00877823"/>
    <w:rsid w:val="008839A4"/>
    <w:rsid w:val="008A2871"/>
    <w:rsid w:val="008B06F1"/>
    <w:rsid w:val="008D436F"/>
    <w:rsid w:val="008E6E7D"/>
    <w:rsid w:val="008F7221"/>
    <w:rsid w:val="0090164C"/>
    <w:rsid w:val="0090305B"/>
    <w:rsid w:val="0090397B"/>
    <w:rsid w:val="00911200"/>
    <w:rsid w:val="00913447"/>
    <w:rsid w:val="00967078"/>
    <w:rsid w:val="0098148B"/>
    <w:rsid w:val="0098739D"/>
    <w:rsid w:val="009C32FD"/>
    <w:rsid w:val="009F2CD4"/>
    <w:rsid w:val="00A11629"/>
    <w:rsid w:val="00A136E3"/>
    <w:rsid w:val="00A35DA5"/>
    <w:rsid w:val="00A924CB"/>
    <w:rsid w:val="00A961AE"/>
    <w:rsid w:val="00A96EB6"/>
    <w:rsid w:val="00A97D21"/>
    <w:rsid w:val="00AA3477"/>
    <w:rsid w:val="00AB48C5"/>
    <w:rsid w:val="00AD2003"/>
    <w:rsid w:val="00AE5897"/>
    <w:rsid w:val="00AF4707"/>
    <w:rsid w:val="00B00E6E"/>
    <w:rsid w:val="00B15545"/>
    <w:rsid w:val="00B1749C"/>
    <w:rsid w:val="00B259D6"/>
    <w:rsid w:val="00B42604"/>
    <w:rsid w:val="00B746C8"/>
    <w:rsid w:val="00B859E3"/>
    <w:rsid w:val="00BB5CE9"/>
    <w:rsid w:val="00BC4D7F"/>
    <w:rsid w:val="00BD7DC5"/>
    <w:rsid w:val="00BD7E1E"/>
    <w:rsid w:val="00C00215"/>
    <w:rsid w:val="00C363C2"/>
    <w:rsid w:val="00C77D11"/>
    <w:rsid w:val="00C77E7E"/>
    <w:rsid w:val="00C9000C"/>
    <w:rsid w:val="00CB1073"/>
    <w:rsid w:val="00CC1C6E"/>
    <w:rsid w:val="00D322D7"/>
    <w:rsid w:val="00D32FC1"/>
    <w:rsid w:val="00D51172"/>
    <w:rsid w:val="00D620A2"/>
    <w:rsid w:val="00D75737"/>
    <w:rsid w:val="00D845BC"/>
    <w:rsid w:val="00D86BA5"/>
    <w:rsid w:val="00D93EE1"/>
    <w:rsid w:val="00DD30A7"/>
    <w:rsid w:val="00DD36A0"/>
    <w:rsid w:val="00DF37AF"/>
    <w:rsid w:val="00E26102"/>
    <w:rsid w:val="00E3611A"/>
    <w:rsid w:val="00E4037B"/>
    <w:rsid w:val="00E4329B"/>
    <w:rsid w:val="00E4438A"/>
    <w:rsid w:val="00E57483"/>
    <w:rsid w:val="00E6181C"/>
    <w:rsid w:val="00E643D7"/>
    <w:rsid w:val="00E81BFF"/>
    <w:rsid w:val="00E96919"/>
    <w:rsid w:val="00EB2D8B"/>
    <w:rsid w:val="00EB7AE8"/>
    <w:rsid w:val="00EC26A5"/>
    <w:rsid w:val="00F4386E"/>
    <w:rsid w:val="00F456A7"/>
    <w:rsid w:val="00F704B1"/>
    <w:rsid w:val="00F80FAE"/>
    <w:rsid w:val="00FA2C5A"/>
    <w:rsid w:val="00FA3225"/>
    <w:rsid w:val="00FA6827"/>
    <w:rsid w:val="00FB3672"/>
    <w:rsid w:val="00FB4375"/>
    <w:rsid w:val="00FF65B2"/>
    <w:rsid w:val="08D07643"/>
    <w:rsid w:val="11645AC7"/>
    <w:rsid w:val="3C1E0276"/>
    <w:rsid w:val="4DEFDEA0"/>
    <w:rsid w:val="6A472FFF"/>
    <w:rsid w:val="722BD80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ADB3365"/>
  <w15:chartTrackingRefBased/>
  <w15:docId w15:val="{A7916344-195E-4659-8A66-CC8A0D56B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8739D"/>
    <w:pPr>
      <w:widowControl w:val="0"/>
      <w:spacing w:after="0" w:line="240" w:lineRule="auto"/>
    </w:pPr>
    <w:rPr>
      <w:rFonts w:ascii="Courier New" w:eastAsia="Times New Roman" w:hAnsi="Courier New" w:cs="Times New Roman"/>
      <w:snapToGrid w:val="0"/>
      <w:kern w:val="0"/>
      <w:sz w:val="20"/>
      <w:szCs w:val="20"/>
      <w14:ligatures w14:val="none"/>
    </w:rPr>
  </w:style>
  <w:style w:type="paragraph" w:styleId="Heading1">
    <w:name w:val="heading 1"/>
    <w:basedOn w:val="Normal"/>
    <w:next w:val="Normal"/>
    <w:link w:val="Heading1Char"/>
    <w:uiPriority w:val="9"/>
    <w:qFormat/>
    <w:rsid w:val="009873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73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73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73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73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739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739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739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739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73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73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73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73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73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73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73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73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739D"/>
    <w:rPr>
      <w:rFonts w:eastAsiaTheme="majorEastAsia" w:cstheme="majorBidi"/>
      <w:color w:val="272727" w:themeColor="text1" w:themeTint="D8"/>
    </w:rPr>
  </w:style>
  <w:style w:type="paragraph" w:styleId="Title">
    <w:name w:val="Title"/>
    <w:basedOn w:val="Normal"/>
    <w:next w:val="Normal"/>
    <w:link w:val="TitleChar"/>
    <w:uiPriority w:val="10"/>
    <w:qFormat/>
    <w:rsid w:val="0098739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73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73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73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739D"/>
    <w:pPr>
      <w:spacing w:before="160"/>
      <w:jc w:val="center"/>
    </w:pPr>
    <w:rPr>
      <w:i/>
      <w:iCs/>
      <w:color w:val="404040" w:themeColor="text1" w:themeTint="BF"/>
    </w:rPr>
  </w:style>
  <w:style w:type="character" w:customStyle="1" w:styleId="QuoteChar">
    <w:name w:val="Quote Char"/>
    <w:basedOn w:val="DefaultParagraphFont"/>
    <w:link w:val="Quote"/>
    <w:uiPriority w:val="29"/>
    <w:rsid w:val="0098739D"/>
    <w:rPr>
      <w:i/>
      <w:iCs/>
      <w:color w:val="404040" w:themeColor="text1" w:themeTint="BF"/>
    </w:rPr>
  </w:style>
  <w:style w:type="paragraph" w:styleId="ListParagraph">
    <w:name w:val="List Paragraph"/>
    <w:basedOn w:val="Normal"/>
    <w:uiPriority w:val="34"/>
    <w:qFormat/>
    <w:rsid w:val="0098739D"/>
    <w:pPr>
      <w:ind w:left="720"/>
      <w:contextualSpacing/>
    </w:pPr>
  </w:style>
  <w:style w:type="character" w:styleId="IntenseEmphasis">
    <w:name w:val="Intense Emphasis"/>
    <w:basedOn w:val="DefaultParagraphFont"/>
    <w:uiPriority w:val="21"/>
    <w:qFormat/>
    <w:rsid w:val="0098739D"/>
    <w:rPr>
      <w:i/>
      <w:iCs/>
      <w:color w:val="0F4761" w:themeColor="accent1" w:themeShade="BF"/>
    </w:rPr>
  </w:style>
  <w:style w:type="paragraph" w:styleId="IntenseQuote">
    <w:name w:val="Intense Quote"/>
    <w:basedOn w:val="Normal"/>
    <w:next w:val="Normal"/>
    <w:link w:val="IntenseQuoteChar"/>
    <w:uiPriority w:val="30"/>
    <w:qFormat/>
    <w:rsid w:val="009873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739D"/>
    <w:rPr>
      <w:i/>
      <w:iCs/>
      <w:color w:val="0F4761" w:themeColor="accent1" w:themeShade="BF"/>
    </w:rPr>
  </w:style>
  <w:style w:type="character" w:styleId="IntenseReference">
    <w:name w:val="Intense Reference"/>
    <w:basedOn w:val="DefaultParagraphFont"/>
    <w:uiPriority w:val="32"/>
    <w:qFormat/>
    <w:rsid w:val="0098739D"/>
    <w:rPr>
      <w:b/>
      <w:bCs/>
      <w:smallCaps/>
      <w:color w:val="0F4761" w:themeColor="accent1" w:themeShade="BF"/>
      <w:spacing w:val="5"/>
    </w:rPr>
  </w:style>
  <w:style w:type="character" w:styleId="Hyperlink">
    <w:name w:val="Hyperlink"/>
    <w:rsid w:val="0098739D"/>
    <w:rPr>
      <w:color w:val="0000FF"/>
      <w:u w:val="single"/>
    </w:rPr>
  </w:style>
  <w:style w:type="paragraph" w:styleId="Header">
    <w:name w:val="header"/>
    <w:basedOn w:val="Normal"/>
    <w:link w:val="HeaderChar"/>
    <w:rsid w:val="0098739D"/>
    <w:pPr>
      <w:tabs>
        <w:tab w:val="center" w:pos="4680"/>
        <w:tab w:val="right" w:pos="9360"/>
      </w:tabs>
    </w:pPr>
  </w:style>
  <w:style w:type="character" w:customStyle="1" w:styleId="HeaderChar">
    <w:name w:val="Header Char"/>
    <w:basedOn w:val="DefaultParagraphFont"/>
    <w:link w:val="Header"/>
    <w:rsid w:val="0098739D"/>
    <w:rPr>
      <w:rFonts w:ascii="Courier New" w:eastAsia="Times New Roman" w:hAnsi="Courier New" w:cs="Times New Roman"/>
      <w:snapToGrid w:val="0"/>
      <w:kern w:val="0"/>
      <w:sz w:val="20"/>
      <w:szCs w:val="20"/>
      <w14:ligatures w14:val="none"/>
    </w:rPr>
  </w:style>
  <w:style w:type="paragraph" w:styleId="Footer">
    <w:name w:val="footer"/>
    <w:basedOn w:val="Normal"/>
    <w:link w:val="FooterChar"/>
    <w:rsid w:val="0098739D"/>
    <w:pPr>
      <w:tabs>
        <w:tab w:val="center" w:pos="4680"/>
        <w:tab w:val="right" w:pos="9360"/>
      </w:tabs>
    </w:pPr>
  </w:style>
  <w:style w:type="character" w:customStyle="1" w:styleId="FooterChar">
    <w:name w:val="Footer Char"/>
    <w:basedOn w:val="DefaultParagraphFont"/>
    <w:link w:val="Footer"/>
    <w:rsid w:val="0098739D"/>
    <w:rPr>
      <w:rFonts w:ascii="Courier New" w:eastAsia="Times New Roman" w:hAnsi="Courier New" w:cs="Times New Roman"/>
      <w:snapToGrid w:val="0"/>
      <w:kern w:val="0"/>
      <w:sz w:val="20"/>
      <w:szCs w:val="20"/>
      <w14:ligatures w14:val="none"/>
    </w:rPr>
  </w:style>
  <w:style w:type="paragraph" w:customStyle="1" w:styleId="ReportCover-Title">
    <w:name w:val="ReportCover-Title"/>
    <w:basedOn w:val="Normal"/>
    <w:rsid w:val="0098739D"/>
    <w:pPr>
      <w:widowControl/>
      <w:spacing w:line="420" w:lineRule="exact"/>
    </w:pPr>
    <w:rPr>
      <w:rFonts w:ascii="Franklin Gothic Medium" w:hAnsi="Franklin Gothic Medium"/>
      <w:b/>
      <w:snapToGrid/>
      <w:color w:val="003C79"/>
      <w:sz w:val="40"/>
      <w:szCs w:val="40"/>
    </w:rPr>
  </w:style>
  <w:style w:type="paragraph" w:customStyle="1" w:styleId="ReportCover-Date">
    <w:name w:val="ReportCover-Date"/>
    <w:basedOn w:val="Normal"/>
    <w:rsid w:val="0098739D"/>
    <w:pPr>
      <w:widowControl/>
      <w:spacing w:after="840" w:line="260" w:lineRule="exact"/>
    </w:pPr>
    <w:rPr>
      <w:rFonts w:ascii="Franklin Gothic Medium" w:hAnsi="Franklin Gothic Medium"/>
      <w:b/>
      <w:snapToGrid/>
      <w:color w:val="003C79"/>
      <w:sz w:val="24"/>
    </w:rPr>
  </w:style>
  <w:style w:type="character" w:styleId="FollowedHyperlink">
    <w:name w:val="FollowedHyperlink"/>
    <w:basedOn w:val="DefaultParagraphFont"/>
    <w:uiPriority w:val="99"/>
    <w:semiHidden/>
    <w:unhideWhenUsed/>
    <w:rsid w:val="00314625"/>
    <w:rPr>
      <w:color w:val="96607D" w:themeColor="followedHyperlink"/>
      <w:u w:val="single"/>
    </w:rPr>
  </w:style>
  <w:style w:type="paragraph" w:styleId="Revision">
    <w:name w:val="Revision"/>
    <w:hidden/>
    <w:uiPriority w:val="99"/>
    <w:semiHidden/>
    <w:rsid w:val="00A961AE"/>
    <w:pPr>
      <w:spacing w:after="0" w:line="240" w:lineRule="auto"/>
    </w:pPr>
    <w:rPr>
      <w:rFonts w:ascii="Courier New" w:eastAsia="Times New Roman" w:hAnsi="Courier New" w:cs="Times New Roman"/>
      <w:snapToGrid w:val="0"/>
      <w:kern w:val="0"/>
      <w:sz w:val="20"/>
      <w:szCs w:val="20"/>
      <w14:ligatures w14:val="none"/>
    </w:rPr>
  </w:style>
  <w:style w:type="character" w:styleId="CommentReference">
    <w:name w:val="annotation reference"/>
    <w:basedOn w:val="DefaultParagraphFont"/>
    <w:uiPriority w:val="99"/>
    <w:semiHidden/>
    <w:unhideWhenUsed/>
    <w:rsid w:val="00401F72"/>
    <w:rPr>
      <w:sz w:val="16"/>
      <w:szCs w:val="16"/>
    </w:rPr>
  </w:style>
  <w:style w:type="paragraph" w:styleId="CommentText">
    <w:name w:val="annotation text"/>
    <w:basedOn w:val="Normal"/>
    <w:link w:val="CommentTextChar"/>
    <w:uiPriority w:val="99"/>
    <w:unhideWhenUsed/>
    <w:rsid w:val="00401F72"/>
  </w:style>
  <w:style w:type="character" w:customStyle="1" w:styleId="CommentTextChar">
    <w:name w:val="Comment Text Char"/>
    <w:basedOn w:val="DefaultParagraphFont"/>
    <w:link w:val="CommentText"/>
    <w:uiPriority w:val="99"/>
    <w:rsid w:val="00401F72"/>
    <w:rPr>
      <w:rFonts w:ascii="Courier New" w:eastAsia="Times New Roman" w:hAnsi="Courier New" w:cs="Times New Roman"/>
      <w:snapToGrid w:val="0"/>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01F72"/>
    <w:rPr>
      <w:b/>
      <w:bCs/>
    </w:rPr>
  </w:style>
  <w:style w:type="character" w:customStyle="1" w:styleId="CommentSubjectChar">
    <w:name w:val="Comment Subject Char"/>
    <w:basedOn w:val="CommentTextChar"/>
    <w:link w:val="CommentSubject"/>
    <w:uiPriority w:val="99"/>
    <w:semiHidden/>
    <w:rsid w:val="00401F72"/>
    <w:rPr>
      <w:rFonts w:ascii="Courier New" w:eastAsia="Times New Roman" w:hAnsi="Courier New" w:cs="Times New Roman"/>
      <w:b/>
      <w:bCs/>
      <w:snapToGrid w:val="0"/>
      <w:kern w:val="0"/>
      <w:sz w:val="20"/>
      <w:szCs w:val="20"/>
      <w14:ligatures w14:val="none"/>
    </w:rPr>
  </w:style>
  <w:style w:type="character" w:styleId="UnresolvedMention">
    <w:name w:val="Unresolved Mention"/>
    <w:basedOn w:val="DefaultParagraphFont"/>
    <w:uiPriority w:val="99"/>
    <w:semiHidden/>
    <w:unhideWhenUsed/>
    <w:rsid w:val="006060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s://www.bls.gov/oes/current/oes_stru.htm" TargetMode="Externa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DocumentType xmlns="dc05ca37-01d0-471f-8a49-47e6dab59ae7">Supporting Statement A</DocumentType>
    <ICRID xmlns="dc05ca37-01d0-471f-8a49-47e6dab59ae7">1231</ICRID>
    <lcf76f155ced4ddcb4097134ff3c332f xmlns="dc05ca37-01d0-471f-8a49-47e6dab59ae7">
      <Terms xmlns="http://schemas.microsoft.com/office/infopath/2007/PartnerControls"/>
    </lcf76f155ced4ddcb4097134ff3c332f>
    <ICRIdentifier xmlns="dc05ca37-01d0-471f-8a49-47e6dab59ae7">25</ICRIdentifier>
    <ProcessStep xmlns="dc05ca37-01d0-471f-8a49-47e6dab59ae7">OMB Review</ProcessStep>
    <DocumentStatus xmlns="dc05ca37-01d0-471f-8a49-47e6dab59ae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82C4CBF0C93DF4C938FB53D79F94BFC" ma:contentTypeVersion="14" ma:contentTypeDescription="Create a new document." ma:contentTypeScope="" ma:versionID="a036cc70f0cbe1daab13ed5529064445">
  <xsd:schema xmlns:xsd="http://www.w3.org/2001/XMLSchema" xmlns:xs="http://www.w3.org/2001/XMLSchema" xmlns:p="http://schemas.microsoft.com/office/2006/metadata/properties" xmlns:ns2="dc05ca37-01d0-471f-8a49-47e6dab59ae7" targetNamespace="http://schemas.microsoft.com/office/2006/metadata/properties" ma:root="true" ma:fieldsID="128c8082267e0f7a6029713a8d016a03" ns2:_="">
    <xsd:import namespace="dc05ca37-01d0-471f-8a49-47e6dab59ae7"/>
    <xsd:element name="properties">
      <xsd:complexType>
        <xsd:sequence>
          <xsd:element name="documentManagement">
            <xsd:complexType>
              <xsd:all>
                <xsd:element ref="ns2:ICRID" minOccurs="0"/>
                <xsd:element ref="ns2:DocumentType" minOccurs="0"/>
                <xsd:element ref="ns2:ICRIdentifier" minOccurs="0"/>
                <xsd:element ref="ns2:MediaServiceMetadata" minOccurs="0"/>
                <xsd:element ref="ns2:MediaServiceFastMetadata" minOccurs="0"/>
                <xsd:element ref="ns2:MediaServiceSearchProperties" minOccurs="0"/>
                <xsd:element ref="ns2:DocumentStatus" minOccurs="0"/>
                <xsd:element ref="ns2:ProcessStep"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05ca37-01d0-471f-8a49-47e6dab59ae7" elementFormDefault="qualified">
    <xsd:import namespace="http://schemas.microsoft.com/office/2006/documentManagement/types"/>
    <xsd:import namespace="http://schemas.microsoft.com/office/infopath/2007/PartnerControls"/>
    <xsd:element name="ICRID" ma:index="8" nillable="true" ma:displayName="ICR ID" ma:format="Dropdown" ma:indexed="true" ma:internalName="ICRID">
      <xsd:simpleType>
        <xsd:restriction base="dms:Text">
          <xsd:maxLength value="255"/>
        </xsd:restriction>
      </xsd:simpleType>
    </xsd:element>
    <xsd:element name="DocumentType" ma:index="9" nillable="true" ma:displayName="Document Type" ma:format="Dropdown" ma:internalName="DocumentType">
      <xsd:simpleType>
        <xsd:restriction base="dms:Choice">
          <xsd:enumeration value="IOAS Memo"/>
          <xsd:enumeration value="60-Day FR Notice"/>
          <xsd:enumeration value="30-Day FR Notice"/>
          <xsd:enumeration value="Instruments/Forms (clean)"/>
          <xsd:enumeration value="Instruments/Forms (tracked changes)"/>
          <xsd:enumeration value="Supplementary Materials (consents, legislative text, outreach materials, FAQs, other overarching materials)"/>
          <xsd:enumeration value="Supporting Statement A"/>
          <xsd:enumeration value="Supporting Statement B"/>
          <xsd:enumeration value="Public Comments"/>
          <xsd:enumeration value="Response to Public Comments"/>
          <xsd:enumeration value="Non-sub–Change Memo"/>
          <xsd:enumeration value="Instructions"/>
          <xsd:enumeration value="NOA"/>
          <xsd:enumeration value="30-Day FR Notice Publication"/>
          <xsd:enumeration value="60-Day FR Notice Publication"/>
          <xsd:enumeration value="OS Decision Memo"/>
          <xsd:enumeration value="OMB Passback Comments"/>
          <xsd:enumeration value="GenIC Submission Form"/>
          <xsd:enumeration value="Burden Justification Memo"/>
          <xsd:enumeration value="IOAS Memo Final"/>
          <xsd:enumeration value="30-Day FR Notice Final"/>
          <xsd:enumeration value="60-Day FR Notice Final"/>
        </xsd:restriction>
      </xsd:simpleType>
    </xsd:element>
    <xsd:element name="ICRIdentifier" ma:index="10" nillable="true" ma:displayName="ICR Identifier" ma:format="Dropdown" ma:indexed="true" ma:internalName="ICRIdentifier">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DocumentStatus" ma:index="14" nillable="true" ma:displayName="Document Status" ma:format="Dropdown" ma:internalName="DocumentStatus">
      <xsd:simpleType>
        <xsd:restriction base="dms:Choice">
          <xsd:enumeration value="Draft"/>
          <xsd:enumeration value="Final"/>
          <xsd:enumeration value="Final Signed"/>
          <xsd:enumeration value="Revised"/>
        </xsd:restriction>
      </xsd:simpleType>
    </xsd:element>
    <xsd:element name="ProcessStep" ma:index="15" nillable="true" ma:displayName="Process Step" ma:format="Dropdown" ma:internalName="ProcessStep">
      <xsd:simpleType>
        <xsd:restriction base="dms:Choice">
          <xsd:enumeration value="IOAS Review"/>
          <xsd:enumeration value="OMB Review"/>
          <xsd:enumeration value="IOAS Re-Review"/>
          <xsd:enumeration value="OMB Passback"/>
          <xsd:enumeration value="OMB Approved"/>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5f4345e-8d67-48af-bef8-91c58d16f76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C5A0C5-6F44-4252-9D7D-7541C2F1B6BD}">
  <ds:schemaRefs>
    <ds:schemaRef ds:uri="http://schemas.microsoft.com/office/2006/metadata/properties"/>
    <ds:schemaRef ds:uri="http://schemas.microsoft.com/office/infopath/2007/PartnerControls"/>
    <ds:schemaRef ds:uri="dc05ca37-01d0-471f-8a49-47e6dab59ae7"/>
  </ds:schemaRefs>
</ds:datastoreItem>
</file>

<file path=customXml/itemProps2.xml><?xml version="1.0" encoding="utf-8"?>
<ds:datastoreItem xmlns:ds="http://schemas.openxmlformats.org/officeDocument/2006/customXml" ds:itemID="{C87A975E-B2B6-497E-AC75-85A42255E668}">
  <ds:schemaRefs>
    <ds:schemaRef ds:uri="http://schemas.microsoft.com/sharepoint/v3/contenttype/forms"/>
  </ds:schemaRefs>
</ds:datastoreItem>
</file>

<file path=customXml/itemProps3.xml><?xml version="1.0" encoding="utf-8"?>
<ds:datastoreItem xmlns:ds="http://schemas.openxmlformats.org/officeDocument/2006/customXml" ds:itemID="{40054CE6-FED3-41DA-AE66-80EF837AF0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05ca37-01d0-471f-8a49-47e6dab59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1</TotalTime>
  <Pages>8</Pages>
  <Words>2424</Words>
  <Characters>13938</Characters>
  <Application>Microsoft Office Word</Application>
  <DocSecurity>0</DocSecurity>
  <Lines>339</Lines>
  <Paragraphs>133</Paragraphs>
  <ScaleCrop>false</ScaleCrop>
  <Company>OCIO-Ops</Company>
  <LinksUpToDate>false</LinksUpToDate>
  <CharactersWithSpaces>16229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Tavaughn McKenny</dc:creator>
  <cp:lastModifiedBy>De Frias, Anayma (ACF)</cp:lastModifiedBy>
  <cp:revision>2</cp:revision>
  <dcterms:created xsi:type="dcterms:W3CDTF">2026-11-04T02:35:00Z</dcterms:created>
  <dcterms:modified xsi:type="dcterms:W3CDTF">2026-11-04T02:35:00Z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0x010100882C4CBF0C93DF4C938FB53D79F94BFC</vt:lpwstr>
  </property>
  <property fmtid="{D5CDD505-2E9C-101B-9397-08002B2CF9AE}" pid="3" name="docLang">
    <vt:lpwstr>en</vt:lpwstr>
  </property>
  <property fmtid="{D5CDD505-2E9C-101B-9397-08002B2CF9AE}" pid="4" name="MediaServiceImageTags">
    <vt:lpwstr/>
  </property>
</Properties>
</file>