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1093" w14:paraId="1899A13D" w14:textId="77777777">
      <w:pPr>
        <w:pStyle w:val="BodyText"/>
        <w:spacing w:before="79"/>
        <w:ind w:right="1"/>
        <w:jc w:val="center"/>
      </w:pPr>
      <w:r>
        <w:t>Department</w:t>
      </w:r>
      <w:r>
        <w:rPr>
          <w:spacing w:val="-3"/>
        </w:rPr>
        <w:t xml:space="preserve"> </w:t>
      </w:r>
      <w:r>
        <w:t>of</w:t>
      </w:r>
      <w:r>
        <w:rPr>
          <w:spacing w:val="-3"/>
        </w:rPr>
        <w:t xml:space="preserve"> </w:t>
      </w:r>
      <w:r>
        <w:rPr>
          <w:spacing w:val="-2"/>
        </w:rPr>
        <w:t>Justice</w:t>
      </w:r>
    </w:p>
    <w:p w:rsidR="00611093" w14:paraId="58CB55C2" w14:textId="77777777">
      <w:pPr>
        <w:pStyle w:val="BodyText"/>
        <w:ind w:left="1" w:right="1"/>
        <w:jc w:val="center"/>
      </w:pPr>
      <w:r>
        <w:t>Bureau</w:t>
      </w:r>
      <w:r>
        <w:rPr>
          <w:spacing w:val="-2"/>
        </w:rPr>
        <w:t xml:space="preserve"> </w:t>
      </w:r>
      <w:r>
        <w:t>of</w:t>
      </w:r>
      <w:r>
        <w:rPr>
          <w:spacing w:val="-2"/>
        </w:rPr>
        <w:t xml:space="preserve"> </w:t>
      </w:r>
      <w:r>
        <w:t>Alcohol,</w:t>
      </w:r>
      <w:r>
        <w:rPr>
          <w:spacing w:val="-1"/>
        </w:rPr>
        <w:t xml:space="preserve"> </w:t>
      </w:r>
      <w:r>
        <w:t>Tobacco,</w:t>
      </w:r>
      <w:r>
        <w:rPr>
          <w:spacing w:val="-2"/>
        </w:rPr>
        <w:t xml:space="preserve"> </w:t>
      </w:r>
      <w:r>
        <w:t>Firearms</w:t>
      </w:r>
      <w:r>
        <w:rPr>
          <w:spacing w:val="-1"/>
        </w:rPr>
        <w:t xml:space="preserve"> </w:t>
      </w:r>
      <w:r>
        <w:t>and</w:t>
      </w:r>
      <w:r>
        <w:rPr>
          <w:spacing w:val="-1"/>
        </w:rPr>
        <w:t xml:space="preserve"> </w:t>
      </w:r>
      <w:r>
        <w:rPr>
          <w:spacing w:val="-2"/>
        </w:rPr>
        <w:t>Explosives</w:t>
      </w:r>
    </w:p>
    <w:p w:rsidR="00611093" w14:paraId="0BA5E0F3" w14:textId="77777777">
      <w:pPr>
        <w:pStyle w:val="BodyText"/>
      </w:pPr>
    </w:p>
    <w:p w:rsidR="00611093" w14:paraId="75B38C36" w14:textId="77777777">
      <w:pPr>
        <w:ind w:left="3060" w:right="3057" w:firstLine="1"/>
        <w:jc w:val="center"/>
        <w:rPr>
          <w:b/>
          <w:sz w:val="24"/>
        </w:rPr>
      </w:pPr>
      <w:r>
        <w:rPr>
          <w:b/>
          <w:sz w:val="24"/>
        </w:rPr>
        <w:t>Supporting Statement Information</w:t>
      </w:r>
      <w:r>
        <w:rPr>
          <w:b/>
          <w:spacing w:val="-15"/>
          <w:sz w:val="24"/>
        </w:rPr>
        <w:t xml:space="preserve"> </w:t>
      </w:r>
      <w:r>
        <w:rPr>
          <w:b/>
          <w:sz w:val="24"/>
        </w:rPr>
        <w:t>Collection</w:t>
      </w:r>
      <w:r>
        <w:rPr>
          <w:b/>
          <w:spacing w:val="-15"/>
          <w:sz w:val="24"/>
        </w:rPr>
        <w:t xml:space="preserve"> </w:t>
      </w:r>
      <w:r>
        <w:rPr>
          <w:b/>
          <w:sz w:val="24"/>
        </w:rPr>
        <w:t>Request OMB 1140-0017</w:t>
      </w:r>
    </w:p>
    <w:p w:rsidR="00611093" w14:paraId="0416EDD4" w14:textId="77777777">
      <w:pPr>
        <w:ind w:left="1" w:right="1"/>
        <w:jc w:val="center"/>
        <w:rPr>
          <w:b/>
          <w:sz w:val="24"/>
        </w:rPr>
      </w:pPr>
      <w:r>
        <w:rPr>
          <w:b/>
          <w:sz w:val="24"/>
        </w:rPr>
        <w:t>Annual</w:t>
      </w:r>
      <w:r>
        <w:rPr>
          <w:b/>
          <w:spacing w:val="-5"/>
          <w:sz w:val="24"/>
        </w:rPr>
        <w:t xml:space="preserve"> </w:t>
      </w:r>
      <w:r>
        <w:rPr>
          <w:b/>
          <w:sz w:val="24"/>
        </w:rPr>
        <w:t>Firearms</w:t>
      </w:r>
      <w:r>
        <w:rPr>
          <w:b/>
          <w:spacing w:val="-3"/>
          <w:sz w:val="24"/>
        </w:rPr>
        <w:t xml:space="preserve"> </w:t>
      </w:r>
      <w:r>
        <w:rPr>
          <w:b/>
          <w:sz w:val="24"/>
        </w:rPr>
        <w:t>Manufacturing</w:t>
      </w:r>
      <w:r>
        <w:rPr>
          <w:b/>
          <w:spacing w:val="-3"/>
          <w:sz w:val="24"/>
        </w:rPr>
        <w:t xml:space="preserve"> </w:t>
      </w:r>
      <w:r>
        <w:rPr>
          <w:b/>
          <w:sz w:val="24"/>
        </w:rPr>
        <w:t>and</w:t>
      </w:r>
      <w:r>
        <w:rPr>
          <w:b/>
          <w:spacing w:val="-3"/>
          <w:sz w:val="24"/>
        </w:rPr>
        <w:t xml:space="preserve"> </w:t>
      </w:r>
      <w:r>
        <w:rPr>
          <w:b/>
          <w:sz w:val="24"/>
        </w:rPr>
        <w:t>Exportation</w:t>
      </w:r>
      <w:r>
        <w:rPr>
          <w:b/>
          <w:spacing w:val="-2"/>
          <w:sz w:val="24"/>
        </w:rPr>
        <w:t xml:space="preserve"> </w:t>
      </w:r>
      <w:r>
        <w:rPr>
          <w:b/>
          <w:sz w:val="24"/>
        </w:rPr>
        <w:t>Report</w:t>
      </w:r>
      <w:r>
        <w:rPr>
          <w:b/>
          <w:spacing w:val="-4"/>
          <w:sz w:val="24"/>
        </w:rPr>
        <w:t xml:space="preserve"> </w:t>
      </w:r>
      <w:r>
        <w:rPr>
          <w:b/>
          <w:sz w:val="24"/>
        </w:rPr>
        <w:t>(AFMER)-</w:t>
      </w:r>
      <w:r>
        <w:rPr>
          <w:b/>
          <w:spacing w:val="-4"/>
          <w:sz w:val="24"/>
        </w:rPr>
        <w:t xml:space="preserve"> </w:t>
      </w:r>
      <w:r>
        <w:rPr>
          <w:b/>
          <w:sz w:val="24"/>
        </w:rPr>
        <w:t>ATF</w:t>
      </w:r>
      <w:r>
        <w:rPr>
          <w:b/>
          <w:spacing w:val="-4"/>
          <w:sz w:val="24"/>
        </w:rPr>
        <w:t xml:space="preserve"> </w:t>
      </w:r>
      <w:r>
        <w:rPr>
          <w:b/>
          <w:sz w:val="24"/>
        </w:rPr>
        <w:t>Form</w:t>
      </w:r>
      <w:r>
        <w:rPr>
          <w:b/>
          <w:spacing w:val="-1"/>
          <w:sz w:val="24"/>
        </w:rPr>
        <w:t xml:space="preserve"> </w:t>
      </w:r>
      <w:r>
        <w:rPr>
          <w:b/>
          <w:spacing w:val="-2"/>
          <w:sz w:val="24"/>
        </w:rPr>
        <w:t>5300.11</w:t>
      </w:r>
    </w:p>
    <w:p w:rsidR="00611093" w14:paraId="7EAE9B61" w14:textId="77777777">
      <w:pPr>
        <w:pStyle w:val="BodyText"/>
        <w:rPr>
          <w:b/>
        </w:rPr>
      </w:pPr>
    </w:p>
    <w:p w:rsidR="00611093" w14:paraId="0B8BCF61" w14:textId="77777777">
      <w:pPr>
        <w:pStyle w:val="BodyText"/>
        <w:spacing w:before="9"/>
        <w:rPr>
          <w:b/>
        </w:rPr>
      </w:pPr>
    </w:p>
    <w:p w:rsidR="00611093" w14:paraId="0D9F6886" w14:textId="77777777">
      <w:pPr>
        <w:pStyle w:val="ListParagraph"/>
        <w:numPr>
          <w:ilvl w:val="0"/>
          <w:numId w:val="1"/>
        </w:numPr>
        <w:tabs>
          <w:tab w:val="left" w:pos="459"/>
        </w:tabs>
        <w:spacing w:before="1"/>
        <w:ind w:left="459" w:hanging="359"/>
        <w:rPr>
          <w:b/>
          <w:sz w:val="24"/>
        </w:rPr>
      </w:pPr>
      <w:bookmarkStart w:id="0" w:name="A._Justification:"/>
      <w:bookmarkEnd w:id="0"/>
      <w:r>
        <w:rPr>
          <w:b/>
          <w:spacing w:val="-2"/>
          <w:sz w:val="24"/>
        </w:rPr>
        <w:t>Justification:</w:t>
      </w:r>
    </w:p>
    <w:p w:rsidR="00611093" w14:paraId="37799D92" w14:textId="77777777">
      <w:pPr>
        <w:pStyle w:val="ListParagraph"/>
        <w:numPr>
          <w:ilvl w:val="1"/>
          <w:numId w:val="1"/>
        </w:numPr>
        <w:tabs>
          <w:tab w:val="left" w:pos="818"/>
        </w:tabs>
        <w:spacing w:before="266"/>
        <w:ind w:right="187"/>
        <w:jc w:val="left"/>
        <w:rPr>
          <w:i/>
          <w:sz w:val="24"/>
        </w:rPr>
      </w:pPr>
      <w:r>
        <w:rPr>
          <w:sz w:val="24"/>
        </w:rPr>
        <w:t>The Annual Firearms Manufacturing and Exportation Report (AFMER) is used to collect and disseminate data regarding firearms produced and sold or exported by licensed manufactures. The</w:t>
      </w:r>
      <w:r>
        <w:rPr>
          <w:spacing w:val="-1"/>
          <w:sz w:val="24"/>
        </w:rPr>
        <w:t xml:space="preserve"> </w:t>
      </w:r>
      <w:r>
        <w:rPr>
          <w:sz w:val="24"/>
        </w:rPr>
        <w:t>AFMER also provides the</w:t>
      </w:r>
      <w:r>
        <w:rPr>
          <w:spacing w:val="-1"/>
          <w:sz w:val="24"/>
        </w:rPr>
        <w:t xml:space="preserve"> </w:t>
      </w:r>
      <w:r>
        <w:rPr>
          <w:sz w:val="24"/>
        </w:rPr>
        <w:t>public</w:t>
      </w:r>
      <w:r>
        <w:rPr>
          <w:spacing w:val="-1"/>
          <w:sz w:val="24"/>
        </w:rPr>
        <w:t xml:space="preserve"> </w:t>
      </w:r>
      <w:r>
        <w:rPr>
          <w:sz w:val="24"/>
        </w:rPr>
        <w:t>with firearms production data obtained from licensed manufacturers throughout the United States.</w:t>
      </w:r>
      <w:r>
        <w:rPr>
          <w:spacing w:val="80"/>
          <w:sz w:val="24"/>
        </w:rPr>
        <w:t xml:space="preserve"> </w:t>
      </w:r>
      <w:r>
        <w:rPr>
          <w:sz w:val="24"/>
        </w:rPr>
        <w:t>The collected information can be used for government and scholarly research and by other industries.</w:t>
      </w:r>
      <w:r>
        <w:rPr>
          <w:spacing w:val="40"/>
          <w:sz w:val="24"/>
        </w:rPr>
        <w:t xml:space="preserve"> </w:t>
      </w:r>
      <w:r>
        <w:rPr>
          <w:sz w:val="24"/>
        </w:rPr>
        <w:t>Under the Gun Control Act (GCA) 18 U.S.C. §923(g)(5)(A), all licensed manufacturers</w:t>
      </w:r>
      <w:r>
        <w:rPr>
          <w:spacing w:val="-2"/>
          <w:sz w:val="24"/>
        </w:rPr>
        <w:t xml:space="preserve"> </w:t>
      </w:r>
      <w:r>
        <w:rPr>
          <w:sz w:val="24"/>
        </w:rPr>
        <w:t>are</w:t>
      </w:r>
      <w:r>
        <w:rPr>
          <w:spacing w:val="-3"/>
          <w:sz w:val="24"/>
        </w:rPr>
        <w:t xml:space="preserve"> </w:t>
      </w:r>
      <w:r>
        <w:rPr>
          <w:sz w:val="24"/>
        </w:rPr>
        <w:t>required</w:t>
      </w:r>
      <w:r>
        <w:rPr>
          <w:spacing w:val="-2"/>
          <w:sz w:val="24"/>
        </w:rPr>
        <w:t xml:space="preserve"> </w:t>
      </w:r>
      <w:r>
        <w:rPr>
          <w:sz w:val="24"/>
        </w:rPr>
        <w:t>to</w:t>
      </w:r>
      <w:r>
        <w:rPr>
          <w:spacing w:val="-2"/>
          <w:sz w:val="24"/>
        </w:rPr>
        <w:t xml:space="preserve"> </w:t>
      </w:r>
      <w:r>
        <w:rPr>
          <w:sz w:val="24"/>
        </w:rPr>
        <w:t>complete</w:t>
      </w:r>
      <w:r>
        <w:rPr>
          <w:spacing w:val="-3"/>
          <w:sz w:val="24"/>
        </w:rPr>
        <w:t xml:space="preserve"> </w:t>
      </w:r>
      <w:r>
        <w:rPr>
          <w:sz w:val="24"/>
        </w:rPr>
        <w:t>and</w:t>
      </w:r>
      <w:r>
        <w:rPr>
          <w:spacing w:val="-2"/>
          <w:sz w:val="24"/>
        </w:rPr>
        <w:t xml:space="preserve"> </w:t>
      </w:r>
      <w:r>
        <w:rPr>
          <w:sz w:val="24"/>
        </w:rPr>
        <w:t>return the</w:t>
      </w:r>
      <w:r>
        <w:rPr>
          <w:spacing w:val="-3"/>
          <w:sz w:val="24"/>
        </w:rPr>
        <w:t xml:space="preserve"> </w:t>
      </w:r>
      <w:r>
        <w:rPr>
          <w:sz w:val="24"/>
        </w:rPr>
        <w:t>Annual</w:t>
      </w:r>
      <w:r>
        <w:rPr>
          <w:spacing w:val="-2"/>
          <w:sz w:val="24"/>
        </w:rPr>
        <w:t xml:space="preserve"> </w:t>
      </w:r>
      <w:r>
        <w:rPr>
          <w:sz w:val="24"/>
        </w:rPr>
        <w:t>Firearms</w:t>
      </w:r>
      <w:r>
        <w:rPr>
          <w:spacing w:val="-2"/>
          <w:sz w:val="24"/>
        </w:rPr>
        <w:t xml:space="preserve"> </w:t>
      </w:r>
      <w:r>
        <w:rPr>
          <w:sz w:val="24"/>
        </w:rPr>
        <w:t>Manufacturing and</w:t>
      </w:r>
      <w:r>
        <w:rPr>
          <w:spacing w:val="-1"/>
          <w:sz w:val="24"/>
        </w:rPr>
        <w:t xml:space="preserve"> </w:t>
      </w:r>
      <w:r>
        <w:rPr>
          <w:sz w:val="24"/>
        </w:rPr>
        <w:t>Exportation</w:t>
      </w:r>
      <w:r>
        <w:rPr>
          <w:spacing w:val="-1"/>
          <w:sz w:val="24"/>
        </w:rPr>
        <w:t xml:space="preserve"> </w:t>
      </w:r>
      <w:r>
        <w:rPr>
          <w:sz w:val="24"/>
        </w:rPr>
        <w:t>Report</w:t>
      </w:r>
      <w:r>
        <w:rPr>
          <w:spacing w:val="-1"/>
          <w:sz w:val="24"/>
        </w:rPr>
        <w:t xml:space="preserve"> </w:t>
      </w:r>
      <w:r>
        <w:rPr>
          <w:sz w:val="24"/>
        </w:rPr>
        <w:t>under</w:t>
      </w:r>
      <w:r>
        <w:rPr>
          <w:spacing w:val="-2"/>
          <w:sz w:val="24"/>
        </w:rPr>
        <w:t xml:space="preserve"> </w:t>
      </w:r>
      <w:r>
        <w:rPr>
          <w:sz w:val="24"/>
        </w:rPr>
        <w:t>18</w:t>
      </w:r>
      <w:r>
        <w:rPr>
          <w:spacing w:val="-1"/>
          <w:sz w:val="24"/>
        </w:rPr>
        <w:t xml:space="preserve"> </w:t>
      </w:r>
      <w:r>
        <w:rPr>
          <w:sz w:val="24"/>
        </w:rPr>
        <w:t>U.S.C.</w:t>
      </w:r>
      <w:r>
        <w:rPr>
          <w:spacing w:val="-1"/>
          <w:sz w:val="24"/>
        </w:rPr>
        <w:t xml:space="preserve"> </w:t>
      </w:r>
      <w:r>
        <w:rPr>
          <w:sz w:val="24"/>
        </w:rPr>
        <w:t>Chapter</w:t>
      </w:r>
      <w:r>
        <w:rPr>
          <w:spacing w:val="-2"/>
          <w:sz w:val="24"/>
        </w:rPr>
        <w:t xml:space="preserve"> </w:t>
      </w:r>
      <w:r>
        <w:rPr>
          <w:sz w:val="24"/>
        </w:rPr>
        <w:t>44,</w:t>
      </w:r>
      <w:r>
        <w:rPr>
          <w:spacing w:val="-1"/>
          <w:sz w:val="24"/>
        </w:rPr>
        <w:t xml:space="preserve"> </w:t>
      </w:r>
      <w:r>
        <w:rPr>
          <w:sz w:val="24"/>
        </w:rPr>
        <w:t>Firearms</w:t>
      </w:r>
      <w:r>
        <w:rPr>
          <w:spacing w:val="-1"/>
          <w:sz w:val="24"/>
        </w:rPr>
        <w:t xml:space="preserve"> </w:t>
      </w:r>
      <w:r>
        <w:rPr>
          <w:sz w:val="24"/>
        </w:rPr>
        <w:t>–</w:t>
      </w:r>
      <w:r>
        <w:rPr>
          <w:spacing w:val="-1"/>
          <w:sz w:val="24"/>
        </w:rPr>
        <w:t xml:space="preserve"> </w:t>
      </w:r>
      <w:r>
        <w:rPr>
          <w:sz w:val="24"/>
        </w:rPr>
        <w:t>ATF</w:t>
      </w:r>
      <w:r>
        <w:rPr>
          <w:spacing w:val="-1"/>
          <w:sz w:val="24"/>
        </w:rPr>
        <w:t xml:space="preserve"> </w:t>
      </w:r>
      <w:r>
        <w:rPr>
          <w:sz w:val="24"/>
        </w:rPr>
        <w:t>Form 5300.11</w:t>
      </w:r>
      <w:r>
        <w:rPr>
          <w:spacing w:val="-1"/>
          <w:sz w:val="24"/>
        </w:rPr>
        <w:t xml:space="preserve"> </w:t>
      </w:r>
      <w:r>
        <w:rPr>
          <w:sz w:val="24"/>
        </w:rPr>
        <w:t>to ATF, before April 1 of each year.</w:t>
      </w:r>
      <w:r>
        <w:rPr>
          <w:spacing w:val="40"/>
          <w:sz w:val="24"/>
        </w:rPr>
        <w:t xml:space="preserve"> </w:t>
      </w:r>
      <w:r>
        <w:rPr>
          <w:sz w:val="24"/>
        </w:rPr>
        <w:t>Specifically, 18 U.S.C. § 923(g)(5)(A) mandates that:</w:t>
      </w:r>
      <w:r>
        <w:rPr>
          <w:spacing w:val="-3"/>
          <w:sz w:val="24"/>
        </w:rPr>
        <w:t xml:space="preserve"> </w:t>
      </w:r>
      <w:r>
        <w:rPr>
          <w:i/>
          <w:sz w:val="24"/>
        </w:rPr>
        <w:t>“Each</w:t>
      </w:r>
      <w:r>
        <w:rPr>
          <w:i/>
          <w:spacing w:val="-3"/>
          <w:sz w:val="24"/>
        </w:rPr>
        <w:t xml:space="preserve"> </w:t>
      </w:r>
      <w:r>
        <w:rPr>
          <w:i/>
          <w:sz w:val="24"/>
        </w:rPr>
        <w:t>licensee</w:t>
      </w:r>
      <w:r>
        <w:rPr>
          <w:i/>
          <w:spacing w:val="-4"/>
          <w:sz w:val="24"/>
        </w:rPr>
        <w:t xml:space="preserve"> </w:t>
      </w:r>
      <w:r>
        <w:rPr>
          <w:i/>
          <w:sz w:val="24"/>
        </w:rPr>
        <w:t>shall,</w:t>
      </w:r>
      <w:r>
        <w:rPr>
          <w:i/>
          <w:spacing w:val="-3"/>
          <w:sz w:val="24"/>
        </w:rPr>
        <w:t xml:space="preserve"> </w:t>
      </w:r>
      <w:r>
        <w:rPr>
          <w:i/>
          <w:sz w:val="24"/>
        </w:rPr>
        <w:t>when</w:t>
      </w:r>
      <w:r>
        <w:rPr>
          <w:i/>
          <w:spacing w:val="-3"/>
          <w:sz w:val="24"/>
        </w:rPr>
        <w:t xml:space="preserve"> </w:t>
      </w:r>
      <w:r>
        <w:rPr>
          <w:i/>
          <w:sz w:val="24"/>
        </w:rPr>
        <w:t>required</w:t>
      </w:r>
      <w:r>
        <w:rPr>
          <w:i/>
          <w:spacing w:val="-3"/>
          <w:sz w:val="24"/>
        </w:rPr>
        <w:t xml:space="preserve"> </w:t>
      </w:r>
      <w:r>
        <w:rPr>
          <w:i/>
          <w:sz w:val="24"/>
        </w:rPr>
        <w:t>by</w:t>
      </w:r>
      <w:r>
        <w:rPr>
          <w:i/>
          <w:spacing w:val="-4"/>
          <w:sz w:val="24"/>
        </w:rPr>
        <w:t xml:space="preserve"> </w:t>
      </w:r>
      <w:r>
        <w:rPr>
          <w:i/>
          <w:sz w:val="24"/>
        </w:rPr>
        <w:t>letter</w:t>
      </w:r>
      <w:r>
        <w:rPr>
          <w:i/>
          <w:spacing w:val="-1"/>
          <w:sz w:val="24"/>
        </w:rPr>
        <w:t xml:space="preserve"> </w:t>
      </w:r>
      <w:r>
        <w:rPr>
          <w:i/>
          <w:sz w:val="24"/>
        </w:rPr>
        <w:t>issued</w:t>
      </w:r>
      <w:r>
        <w:rPr>
          <w:i/>
          <w:spacing w:val="-3"/>
          <w:sz w:val="24"/>
        </w:rPr>
        <w:t xml:space="preserve"> </w:t>
      </w:r>
      <w:r>
        <w:rPr>
          <w:i/>
          <w:sz w:val="24"/>
        </w:rPr>
        <w:t>by</w:t>
      </w:r>
      <w:r>
        <w:rPr>
          <w:i/>
          <w:spacing w:val="-4"/>
          <w:sz w:val="24"/>
        </w:rPr>
        <w:t xml:space="preserve"> </w:t>
      </w:r>
      <w:r>
        <w:rPr>
          <w:i/>
          <w:sz w:val="24"/>
        </w:rPr>
        <w:t>the</w:t>
      </w:r>
      <w:r>
        <w:rPr>
          <w:i/>
          <w:spacing w:val="-4"/>
          <w:sz w:val="24"/>
        </w:rPr>
        <w:t xml:space="preserve"> </w:t>
      </w:r>
      <w:r>
        <w:rPr>
          <w:i/>
          <w:sz w:val="24"/>
        </w:rPr>
        <w:t>Attorney</w:t>
      </w:r>
      <w:r>
        <w:rPr>
          <w:i/>
          <w:spacing w:val="-4"/>
          <w:sz w:val="24"/>
        </w:rPr>
        <w:t xml:space="preserve"> </w:t>
      </w:r>
      <w:r>
        <w:rPr>
          <w:i/>
          <w:sz w:val="24"/>
        </w:rPr>
        <w:t>General,</w:t>
      </w:r>
      <w:r>
        <w:rPr>
          <w:i/>
          <w:spacing w:val="-3"/>
          <w:sz w:val="24"/>
        </w:rPr>
        <w:t xml:space="preserve"> </w:t>
      </w:r>
      <w:r>
        <w:rPr>
          <w:i/>
          <w:sz w:val="24"/>
        </w:rPr>
        <w:t>and until notified to the contrary in writing by the Attorney General, submit on a form specified by the Attorney General, for periods and at the times specified in such letter, all record information required to be kept by this chapter or such lesser record information as the Attorney General in such letter may specify.”</w:t>
      </w:r>
    </w:p>
    <w:p w:rsidR="00611093" w14:paraId="713F1088" w14:textId="77777777">
      <w:pPr>
        <w:pStyle w:val="BodyText"/>
        <w:spacing w:before="2"/>
      </w:pPr>
    </w:p>
    <w:p w:rsidR="00611093" w14:paraId="1B6A2DB7" w14:textId="77777777">
      <w:pPr>
        <w:pStyle w:val="ListParagraph"/>
        <w:numPr>
          <w:ilvl w:val="1"/>
          <w:numId w:val="1"/>
        </w:numPr>
        <w:tabs>
          <w:tab w:val="left" w:pos="758"/>
        </w:tabs>
        <w:ind w:left="758" w:right="497" w:hanging="300"/>
        <w:jc w:val="left"/>
        <w:rPr>
          <w:sz w:val="24"/>
        </w:rPr>
      </w:pPr>
      <w:r>
        <w:rPr>
          <w:sz w:val="24"/>
        </w:rPr>
        <w:t>AFMER is compiled from data submitted by licensed manufacturers on ATF Form 5300.11. The</w:t>
      </w:r>
      <w:r>
        <w:rPr>
          <w:spacing w:val="-1"/>
          <w:sz w:val="24"/>
        </w:rPr>
        <w:t xml:space="preserve"> </w:t>
      </w:r>
      <w:r>
        <w:rPr>
          <w:sz w:val="24"/>
        </w:rPr>
        <w:t>collected data</w:t>
      </w:r>
      <w:r>
        <w:rPr>
          <w:spacing w:val="-1"/>
          <w:sz w:val="24"/>
        </w:rPr>
        <w:t xml:space="preserve"> </w:t>
      </w:r>
      <w:r>
        <w:rPr>
          <w:sz w:val="24"/>
        </w:rPr>
        <w:t>is tabulated and then posted on the</w:t>
      </w:r>
      <w:r>
        <w:rPr>
          <w:spacing w:val="-1"/>
          <w:sz w:val="24"/>
        </w:rPr>
        <w:t xml:space="preserve"> </w:t>
      </w:r>
      <w:r>
        <w:rPr>
          <w:sz w:val="24"/>
        </w:rPr>
        <w:t>ATF</w:t>
      </w:r>
      <w:r>
        <w:rPr>
          <w:spacing w:val="-2"/>
          <w:sz w:val="24"/>
        </w:rPr>
        <w:t xml:space="preserve"> </w:t>
      </w:r>
      <w:r>
        <w:rPr>
          <w:sz w:val="24"/>
        </w:rPr>
        <w:t>public website. The</w:t>
      </w:r>
      <w:r>
        <w:rPr>
          <w:spacing w:val="-5"/>
          <w:sz w:val="24"/>
        </w:rPr>
        <w:t xml:space="preserve"> </w:t>
      </w:r>
      <w:r>
        <w:rPr>
          <w:sz w:val="24"/>
        </w:rPr>
        <w:t>AFMER</w:t>
      </w:r>
      <w:r>
        <w:rPr>
          <w:spacing w:val="-4"/>
          <w:sz w:val="24"/>
        </w:rPr>
        <w:t xml:space="preserve"> </w:t>
      </w:r>
      <w:r>
        <w:rPr>
          <w:sz w:val="24"/>
        </w:rPr>
        <w:t>can</w:t>
      </w:r>
      <w:r>
        <w:rPr>
          <w:spacing w:val="-4"/>
          <w:sz w:val="24"/>
        </w:rPr>
        <w:t xml:space="preserve"> </w:t>
      </w:r>
      <w:r>
        <w:rPr>
          <w:sz w:val="24"/>
        </w:rPr>
        <w:t>be</w:t>
      </w:r>
      <w:r>
        <w:rPr>
          <w:spacing w:val="-5"/>
          <w:sz w:val="24"/>
        </w:rPr>
        <w:t xml:space="preserve"> </w:t>
      </w:r>
      <w:r>
        <w:rPr>
          <w:sz w:val="24"/>
        </w:rPr>
        <w:t>downloaded</w:t>
      </w:r>
      <w:r>
        <w:rPr>
          <w:spacing w:val="-4"/>
          <w:sz w:val="24"/>
        </w:rPr>
        <w:t xml:space="preserve"> </w:t>
      </w:r>
      <w:r>
        <w:rPr>
          <w:sz w:val="24"/>
        </w:rPr>
        <w:t>and</w:t>
      </w:r>
      <w:r>
        <w:rPr>
          <w:spacing w:val="-4"/>
          <w:sz w:val="24"/>
        </w:rPr>
        <w:t xml:space="preserve"> </w:t>
      </w:r>
      <w:r>
        <w:rPr>
          <w:sz w:val="24"/>
        </w:rPr>
        <w:t>used</w:t>
      </w:r>
      <w:r>
        <w:rPr>
          <w:spacing w:val="-4"/>
          <w:sz w:val="24"/>
        </w:rPr>
        <w:t xml:space="preserve"> </w:t>
      </w:r>
      <w:r>
        <w:rPr>
          <w:sz w:val="24"/>
        </w:rPr>
        <w:t>in</w:t>
      </w:r>
      <w:r>
        <w:rPr>
          <w:spacing w:val="-4"/>
          <w:sz w:val="24"/>
        </w:rPr>
        <w:t xml:space="preserve"> </w:t>
      </w:r>
      <w:r>
        <w:rPr>
          <w:sz w:val="24"/>
        </w:rPr>
        <w:t>diverse</w:t>
      </w:r>
      <w:r>
        <w:rPr>
          <w:spacing w:val="-5"/>
          <w:sz w:val="24"/>
        </w:rPr>
        <w:t xml:space="preserve"> </w:t>
      </w:r>
      <w:r>
        <w:rPr>
          <w:sz w:val="24"/>
        </w:rPr>
        <w:t>publications</w:t>
      </w:r>
      <w:r>
        <w:rPr>
          <w:spacing w:val="-4"/>
          <w:sz w:val="24"/>
        </w:rPr>
        <w:t xml:space="preserve"> </w:t>
      </w:r>
      <w:r>
        <w:rPr>
          <w:sz w:val="24"/>
        </w:rPr>
        <w:t>and</w:t>
      </w:r>
      <w:r>
        <w:rPr>
          <w:spacing w:val="-4"/>
          <w:sz w:val="24"/>
        </w:rPr>
        <w:t xml:space="preserve"> </w:t>
      </w:r>
      <w:r>
        <w:rPr>
          <w:sz w:val="24"/>
        </w:rPr>
        <w:t>presentations, and market research about US firearm trends.</w:t>
      </w:r>
    </w:p>
    <w:p w:rsidR="00611093" w14:paraId="53688625" w14:textId="77777777">
      <w:pPr>
        <w:pStyle w:val="BodyText"/>
        <w:spacing w:before="82"/>
      </w:pPr>
    </w:p>
    <w:p w:rsidR="00611093" w14:paraId="6BEF09E9" w14:textId="77777777">
      <w:pPr>
        <w:pStyle w:val="ListParagraph"/>
        <w:numPr>
          <w:ilvl w:val="1"/>
          <w:numId w:val="1"/>
        </w:numPr>
        <w:tabs>
          <w:tab w:val="left" w:pos="760"/>
        </w:tabs>
        <w:ind w:left="760" w:right="426" w:hanging="300"/>
        <w:jc w:val="left"/>
        <w:rPr>
          <w:sz w:val="24"/>
        </w:rPr>
      </w:pPr>
      <w:r>
        <w:rPr>
          <w:sz w:val="24"/>
        </w:rPr>
        <w:t>ATF Form 5300.11 is mailed directly to all type 07 and type 10 licensed manufactures for mandatory completion. ATF Form 5300.11 is also available fully electronic,</w:t>
      </w:r>
      <w:r>
        <w:rPr>
          <w:spacing w:val="-2"/>
          <w:sz w:val="24"/>
        </w:rPr>
        <w:t xml:space="preserve"> </w:t>
      </w:r>
      <w:r>
        <w:rPr>
          <w:sz w:val="24"/>
        </w:rPr>
        <w:t>and</w:t>
      </w:r>
      <w:r>
        <w:rPr>
          <w:spacing w:val="-4"/>
          <w:sz w:val="24"/>
        </w:rPr>
        <w:t xml:space="preserve"> </w:t>
      </w:r>
      <w:r>
        <w:rPr>
          <w:sz w:val="24"/>
        </w:rPr>
        <w:t>can</w:t>
      </w:r>
      <w:r>
        <w:rPr>
          <w:spacing w:val="-4"/>
          <w:sz w:val="24"/>
        </w:rPr>
        <w:t xml:space="preserve"> </w:t>
      </w:r>
      <w:r>
        <w:rPr>
          <w:sz w:val="24"/>
        </w:rPr>
        <w:t>be</w:t>
      </w:r>
      <w:r>
        <w:rPr>
          <w:spacing w:val="-5"/>
          <w:sz w:val="24"/>
        </w:rPr>
        <w:t xml:space="preserve"> </w:t>
      </w:r>
      <w:r>
        <w:rPr>
          <w:sz w:val="24"/>
        </w:rPr>
        <w:t>completed,</w:t>
      </w:r>
      <w:r>
        <w:rPr>
          <w:spacing w:val="-4"/>
          <w:sz w:val="24"/>
        </w:rPr>
        <w:t xml:space="preserve"> </w:t>
      </w:r>
      <w:r>
        <w:rPr>
          <w:sz w:val="24"/>
        </w:rPr>
        <w:t>signed,</w:t>
      </w:r>
      <w:r>
        <w:rPr>
          <w:spacing w:val="-4"/>
          <w:sz w:val="24"/>
        </w:rPr>
        <w:t xml:space="preserve"> </w:t>
      </w:r>
      <w:r>
        <w:rPr>
          <w:sz w:val="24"/>
        </w:rPr>
        <w:t>submitted</w:t>
      </w:r>
      <w:r>
        <w:rPr>
          <w:spacing w:val="-4"/>
          <w:sz w:val="24"/>
        </w:rPr>
        <w:t xml:space="preserve"> </w:t>
      </w:r>
      <w:r>
        <w:rPr>
          <w:sz w:val="24"/>
        </w:rPr>
        <w:t>electronically</w:t>
      </w:r>
      <w:r>
        <w:rPr>
          <w:spacing w:val="-4"/>
          <w:sz w:val="24"/>
        </w:rPr>
        <w:t xml:space="preserve"> </w:t>
      </w:r>
      <w:r>
        <w:rPr>
          <w:sz w:val="24"/>
        </w:rPr>
        <w:t>for</w:t>
      </w:r>
      <w:r>
        <w:rPr>
          <w:spacing w:val="-5"/>
          <w:sz w:val="24"/>
        </w:rPr>
        <w:t xml:space="preserve"> </w:t>
      </w:r>
      <w:r>
        <w:rPr>
          <w:sz w:val="24"/>
        </w:rPr>
        <w:t>processing,</w:t>
      </w:r>
      <w:r>
        <w:rPr>
          <w:spacing w:val="-4"/>
          <w:sz w:val="24"/>
        </w:rPr>
        <w:t xml:space="preserve"> </w:t>
      </w:r>
      <w:r>
        <w:rPr>
          <w:sz w:val="24"/>
        </w:rPr>
        <w:t xml:space="preserve">via </w:t>
      </w:r>
      <w:r>
        <w:rPr>
          <w:sz w:val="24"/>
        </w:rPr>
        <w:t>the ATF’s</w:t>
      </w:r>
      <w:r>
        <w:rPr>
          <w:sz w:val="24"/>
        </w:rPr>
        <w:t xml:space="preserve"> </w:t>
      </w:r>
      <w:r>
        <w:rPr>
          <w:sz w:val="24"/>
        </w:rPr>
        <w:t>eForms</w:t>
      </w:r>
      <w:r>
        <w:rPr>
          <w:sz w:val="24"/>
        </w:rPr>
        <w:t xml:space="preserve"> platform.</w:t>
      </w:r>
    </w:p>
    <w:p w:rsidR="00611093" w14:paraId="4C5C32FE" w14:textId="77777777">
      <w:pPr>
        <w:pStyle w:val="BodyText"/>
      </w:pPr>
    </w:p>
    <w:p w:rsidR="00611093" w14:paraId="081D2427" w14:textId="77777777">
      <w:pPr>
        <w:pStyle w:val="ListParagraph"/>
        <w:numPr>
          <w:ilvl w:val="1"/>
          <w:numId w:val="1"/>
        </w:numPr>
        <w:tabs>
          <w:tab w:val="left" w:pos="758"/>
        </w:tabs>
        <w:ind w:left="758" w:right="349" w:hanging="300"/>
        <w:jc w:val="left"/>
        <w:rPr>
          <w:sz w:val="24"/>
        </w:rPr>
      </w:pPr>
      <w:r>
        <w:rPr>
          <w:sz w:val="24"/>
        </w:rPr>
        <w:t>ATF</w:t>
      </w:r>
      <w:r>
        <w:rPr>
          <w:spacing w:val="-6"/>
          <w:sz w:val="24"/>
        </w:rPr>
        <w:t xml:space="preserve"> </w:t>
      </w:r>
      <w:r>
        <w:rPr>
          <w:sz w:val="24"/>
        </w:rPr>
        <w:t>uses</w:t>
      </w:r>
      <w:r>
        <w:rPr>
          <w:spacing w:val="-2"/>
          <w:sz w:val="24"/>
        </w:rPr>
        <w:t xml:space="preserve"> </w:t>
      </w:r>
      <w:r>
        <w:rPr>
          <w:sz w:val="24"/>
        </w:rPr>
        <w:t>a</w:t>
      </w:r>
      <w:r>
        <w:rPr>
          <w:spacing w:val="-5"/>
          <w:sz w:val="24"/>
        </w:rPr>
        <w:t xml:space="preserve"> </w:t>
      </w:r>
      <w:r>
        <w:rPr>
          <w:sz w:val="24"/>
        </w:rPr>
        <w:t>uniform</w:t>
      </w:r>
      <w:r>
        <w:rPr>
          <w:spacing w:val="-4"/>
          <w:sz w:val="24"/>
        </w:rPr>
        <w:t xml:space="preserve"> </w:t>
      </w:r>
      <w:r>
        <w:rPr>
          <w:sz w:val="24"/>
        </w:rPr>
        <w:t>subject</w:t>
      </w:r>
      <w:r>
        <w:rPr>
          <w:spacing w:val="-4"/>
          <w:sz w:val="24"/>
        </w:rPr>
        <w:t xml:space="preserve"> </w:t>
      </w:r>
      <w:r>
        <w:rPr>
          <w:sz w:val="24"/>
        </w:rPr>
        <w:t>classification</w:t>
      </w:r>
      <w:r>
        <w:rPr>
          <w:spacing w:val="-4"/>
          <w:sz w:val="24"/>
        </w:rPr>
        <w:t xml:space="preserve"> </w:t>
      </w:r>
      <w:r>
        <w:rPr>
          <w:sz w:val="24"/>
        </w:rPr>
        <w:t>system</w:t>
      </w:r>
      <w:r>
        <w:rPr>
          <w:spacing w:val="-4"/>
          <w:sz w:val="24"/>
        </w:rPr>
        <w:t xml:space="preserve"> </w:t>
      </w:r>
      <w:r>
        <w:rPr>
          <w:sz w:val="24"/>
        </w:rPr>
        <w:t>to</w:t>
      </w:r>
      <w:r>
        <w:rPr>
          <w:spacing w:val="-4"/>
          <w:sz w:val="24"/>
        </w:rPr>
        <w:t xml:space="preserve"> </w:t>
      </w:r>
      <w:r>
        <w:rPr>
          <w:sz w:val="24"/>
        </w:rPr>
        <w:t>identify</w:t>
      </w:r>
      <w:r>
        <w:rPr>
          <w:spacing w:val="-4"/>
          <w:sz w:val="24"/>
        </w:rPr>
        <w:t xml:space="preserve"> </w:t>
      </w:r>
      <w:r>
        <w:rPr>
          <w:sz w:val="24"/>
        </w:rPr>
        <w:t>duplication</w:t>
      </w:r>
      <w:r>
        <w:rPr>
          <w:spacing w:val="-4"/>
          <w:sz w:val="24"/>
        </w:rPr>
        <w:t xml:space="preserve"> </w:t>
      </w:r>
      <w:r>
        <w:rPr>
          <w:sz w:val="24"/>
        </w:rPr>
        <w:t>and</w:t>
      </w:r>
      <w:r>
        <w:rPr>
          <w:spacing w:val="-4"/>
          <w:sz w:val="24"/>
        </w:rPr>
        <w:t xml:space="preserve"> </w:t>
      </w:r>
      <w:r>
        <w:rPr>
          <w:sz w:val="24"/>
        </w:rPr>
        <w:t>to</w:t>
      </w:r>
      <w:r>
        <w:rPr>
          <w:spacing w:val="-4"/>
          <w:sz w:val="24"/>
        </w:rPr>
        <w:t xml:space="preserve"> </w:t>
      </w:r>
      <w:r>
        <w:rPr>
          <w:sz w:val="24"/>
        </w:rPr>
        <w:t>ensure that any similar information already available cannot be used or modified for use for the purpose of this information collection.</w:t>
      </w:r>
    </w:p>
    <w:p w:rsidR="005F36F2" w:rsidP="005F36F2" w14:paraId="42CEC152" w14:textId="77777777">
      <w:pPr>
        <w:pStyle w:val="ListParagraph"/>
        <w:tabs>
          <w:tab w:val="left" w:pos="758"/>
        </w:tabs>
        <w:ind w:left="758" w:right="349" w:firstLine="0"/>
        <w:rPr>
          <w:sz w:val="24"/>
        </w:rPr>
      </w:pPr>
    </w:p>
    <w:p w:rsidR="00611093" w14:paraId="6E02453E" w14:textId="77777777">
      <w:pPr>
        <w:pStyle w:val="ListParagraph"/>
        <w:numPr>
          <w:ilvl w:val="1"/>
          <w:numId w:val="1"/>
        </w:numPr>
        <w:tabs>
          <w:tab w:val="left" w:pos="758"/>
        </w:tabs>
        <w:spacing w:before="75"/>
        <w:ind w:left="758" w:right="1033" w:hanging="300"/>
        <w:jc w:val="left"/>
        <w:rPr>
          <w:sz w:val="24"/>
        </w:rPr>
      </w:pPr>
      <w:r>
        <w:rPr>
          <w:sz w:val="24"/>
        </w:rPr>
        <w:t>This</w:t>
      </w:r>
      <w:r>
        <w:rPr>
          <w:spacing w:val="-4"/>
          <w:sz w:val="24"/>
        </w:rPr>
        <w:t xml:space="preserve"> </w:t>
      </w:r>
      <w:r>
        <w:rPr>
          <w:sz w:val="24"/>
        </w:rPr>
        <w:t>collection</w:t>
      </w:r>
      <w:r>
        <w:rPr>
          <w:spacing w:val="-4"/>
          <w:sz w:val="24"/>
        </w:rPr>
        <w:t xml:space="preserve"> </w:t>
      </w:r>
      <w:r>
        <w:rPr>
          <w:sz w:val="24"/>
        </w:rPr>
        <w:t>of</w:t>
      </w:r>
      <w:r>
        <w:rPr>
          <w:spacing w:val="-5"/>
          <w:sz w:val="24"/>
        </w:rPr>
        <w:t xml:space="preserve"> </w:t>
      </w:r>
      <w:r>
        <w:rPr>
          <w:sz w:val="24"/>
        </w:rPr>
        <w:t>information</w:t>
      </w:r>
      <w:r>
        <w:rPr>
          <w:spacing w:val="-4"/>
          <w:sz w:val="24"/>
        </w:rPr>
        <w:t xml:space="preserve"> </w:t>
      </w:r>
      <w:r>
        <w:rPr>
          <w:sz w:val="24"/>
        </w:rPr>
        <w:t>has</w:t>
      </w:r>
      <w:r>
        <w:rPr>
          <w:spacing w:val="-4"/>
          <w:sz w:val="24"/>
        </w:rPr>
        <w:t xml:space="preserve"> </w:t>
      </w:r>
      <w:r>
        <w:rPr>
          <w:sz w:val="24"/>
        </w:rPr>
        <w:t>no</w:t>
      </w:r>
      <w:r>
        <w:rPr>
          <w:spacing w:val="-4"/>
          <w:sz w:val="24"/>
        </w:rPr>
        <w:t xml:space="preserve"> </w:t>
      </w:r>
      <w:r>
        <w:rPr>
          <w:sz w:val="24"/>
        </w:rPr>
        <w:t>significant</w:t>
      </w:r>
      <w:r>
        <w:rPr>
          <w:spacing w:val="-4"/>
          <w:sz w:val="24"/>
        </w:rPr>
        <w:t xml:space="preserve"> </w:t>
      </w:r>
      <w:r>
        <w:rPr>
          <w:sz w:val="24"/>
        </w:rPr>
        <w:t>impact</w:t>
      </w:r>
      <w:r>
        <w:rPr>
          <w:spacing w:val="-4"/>
          <w:sz w:val="24"/>
        </w:rPr>
        <w:t xml:space="preserve"> </w:t>
      </w:r>
      <w:r>
        <w:rPr>
          <w:sz w:val="24"/>
        </w:rPr>
        <w:t>on</w:t>
      </w:r>
      <w:r>
        <w:rPr>
          <w:spacing w:val="-4"/>
          <w:sz w:val="24"/>
        </w:rPr>
        <w:t xml:space="preserve"> </w:t>
      </w:r>
      <w:r>
        <w:rPr>
          <w:sz w:val="24"/>
        </w:rPr>
        <w:t>small</w:t>
      </w:r>
      <w:r>
        <w:rPr>
          <w:spacing w:val="-4"/>
          <w:sz w:val="24"/>
        </w:rPr>
        <w:t xml:space="preserve"> </w:t>
      </w:r>
      <w:r>
        <w:rPr>
          <w:sz w:val="24"/>
        </w:rPr>
        <w:t>businesses</w:t>
      </w:r>
      <w:r>
        <w:rPr>
          <w:spacing w:val="-4"/>
          <w:sz w:val="24"/>
        </w:rPr>
        <w:t xml:space="preserve"> </w:t>
      </w:r>
      <w:r>
        <w:rPr>
          <w:sz w:val="24"/>
        </w:rPr>
        <w:t>or other entities.</w:t>
      </w:r>
      <w:r>
        <w:rPr>
          <w:spacing w:val="40"/>
          <w:sz w:val="24"/>
        </w:rPr>
        <w:t xml:space="preserve"> </w:t>
      </w:r>
      <w:r>
        <w:rPr>
          <w:sz w:val="24"/>
        </w:rPr>
        <w:t>All licensed manufacturers, despite size, are required by law to report their information.</w:t>
      </w:r>
    </w:p>
    <w:p w:rsidR="00611093" w14:paraId="6827538E" w14:textId="77777777">
      <w:pPr>
        <w:pStyle w:val="BodyText"/>
      </w:pPr>
    </w:p>
    <w:p w:rsidR="00611093" w14:paraId="47BD6E7D" w14:textId="77777777">
      <w:pPr>
        <w:pStyle w:val="ListParagraph"/>
        <w:numPr>
          <w:ilvl w:val="1"/>
          <w:numId w:val="1"/>
        </w:numPr>
        <w:tabs>
          <w:tab w:val="left" w:pos="760"/>
        </w:tabs>
        <w:ind w:left="760" w:right="320" w:hanging="300"/>
        <w:jc w:val="left"/>
        <w:rPr>
          <w:sz w:val="24"/>
        </w:rPr>
      </w:pPr>
      <w:r>
        <w:rPr>
          <w:sz w:val="24"/>
        </w:rPr>
        <w:t>Firearms</w:t>
      </w:r>
      <w:r>
        <w:rPr>
          <w:spacing w:val="-4"/>
          <w:sz w:val="24"/>
        </w:rPr>
        <w:t xml:space="preserve"> </w:t>
      </w:r>
      <w:r>
        <w:rPr>
          <w:sz w:val="24"/>
        </w:rPr>
        <w:t>research</w:t>
      </w:r>
      <w:r>
        <w:rPr>
          <w:spacing w:val="-4"/>
          <w:sz w:val="24"/>
        </w:rPr>
        <w:t xml:space="preserve"> </w:t>
      </w:r>
      <w:r>
        <w:rPr>
          <w:sz w:val="24"/>
        </w:rPr>
        <w:t>would</w:t>
      </w:r>
      <w:r>
        <w:rPr>
          <w:spacing w:val="-2"/>
          <w:sz w:val="24"/>
        </w:rPr>
        <w:t xml:space="preserve"> </w:t>
      </w:r>
      <w:r>
        <w:rPr>
          <w:sz w:val="24"/>
        </w:rPr>
        <w:t>be</w:t>
      </w:r>
      <w:r>
        <w:rPr>
          <w:spacing w:val="-5"/>
          <w:sz w:val="24"/>
        </w:rPr>
        <w:t xml:space="preserve"> </w:t>
      </w:r>
      <w:r>
        <w:rPr>
          <w:sz w:val="24"/>
        </w:rPr>
        <w:t>negatively</w:t>
      </w:r>
      <w:r>
        <w:rPr>
          <w:spacing w:val="-4"/>
          <w:sz w:val="24"/>
        </w:rPr>
        <w:t xml:space="preserve"> </w:t>
      </w:r>
      <w:r>
        <w:rPr>
          <w:sz w:val="24"/>
        </w:rPr>
        <w:t>impacted</w:t>
      </w:r>
      <w:r>
        <w:rPr>
          <w:spacing w:val="-2"/>
          <w:sz w:val="24"/>
        </w:rPr>
        <w:t xml:space="preserve"> </w:t>
      </w:r>
      <w:r>
        <w:rPr>
          <w:sz w:val="24"/>
        </w:rPr>
        <w:t>without</w:t>
      </w:r>
      <w:r>
        <w:rPr>
          <w:spacing w:val="-4"/>
          <w:sz w:val="24"/>
        </w:rPr>
        <w:t xml:space="preserve"> </w:t>
      </w:r>
      <w:r>
        <w:rPr>
          <w:sz w:val="24"/>
        </w:rPr>
        <w:t>the</w:t>
      </w:r>
      <w:r>
        <w:rPr>
          <w:spacing w:val="-5"/>
          <w:sz w:val="24"/>
        </w:rPr>
        <w:t xml:space="preserve"> </w:t>
      </w:r>
      <w:r>
        <w:rPr>
          <w:sz w:val="24"/>
        </w:rPr>
        <w:t>AFMER.</w:t>
      </w:r>
      <w:r>
        <w:rPr>
          <w:spacing w:val="-4"/>
          <w:sz w:val="24"/>
        </w:rPr>
        <w:t xml:space="preserve"> </w:t>
      </w:r>
      <w:r>
        <w:rPr>
          <w:sz w:val="24"/>
        </w:rPr>
        <w:t>This</w:t>
      </w:r>
      <w:r>
        <w:rPr>
          <w:spacing w:val="-4"/>
          <w:sz w:val="24"/>
        </w:rPr>
        <w:t xml:space="preserve"> </w:t>
      </w:r>
      <w:r>
        <w:rPr>
          <w:sz w:val="24"/>
        </w:rPr>
        <w:t>is</w:t>
      </w:r>
      <w:r>
        <w:rPr>
          <w:spacing w:val="-4"/>
          <w:sz w:val="24"/>
        </w:rPr>
        <w:t xml:space="preserve"> </w:t>
      </w:r>
      <w:r>
        <w:rPr>
          <w:sz w:val="24"/>
        </w:rPr>
        <w:t xml:space="preserve">because the collected data allows tracking and assessments of the US firearms manufacturing </w:t>
      </w:r>
      <w:r>
        <w:rPr>
          <w:sz w:val="24"/>
        </w:rPr>
        <w:t>industry.</w:t>
      </w:r>
      <w:r>
        <w:rPr>
          <w:spacing w:val="40"/>
          <w:sz w:val="24"/>
        </w:rPr>
        <w:t xml:space="preserve"> </w:t>
      </w:r>
      <w:r>
        <w:rPr>
          <w:sz w:val="24"/>
        </w:rPr>
        <w:t>Additionally, 18 U.S.C. § 923(g)(5)(A), authorizes ATF to collect specific firearms information. Absence of this collection would eliminate ATF’s ability to enforce this statute.</w:t>
      </w:r>
    </w:p>
    <w:p w:rsidR="00611093" w14:paraId="49448D92" w14:textId="77777777">
      <w:pPr>
        <w:pStyle w:val="BodyText"/>
      </w:pPr>
    </w:p>
    <w:p w:rsidR="005F36F2" w:rsidP="005F36F2" w14:paraId="04E27F98" w14:textId="77777777">
      <w:pPr>
        <w:pStyle w:val="ListParagraph"/>
        <w:numPr>
          <w:ilvl w:val="1"/>
          <w:numId w:val="1"/>
        </w:numPr>
        <w:tabs>
          <w:tab w:val="left" w:pos="758"/>
        </w:tabs>
        <w:ind w:left="758" w:right="1175" w:hanging="300"/>
        <w:jc w:val="left"/>
        <w:rPr>
          <w:sz w:val="24"/>
        </w:rPr>
      </w:pPr>
      <w:r>
        <w:rPr>
          <w:sz w:val="24"/>
        </w:rPr>
        <w:t>This</w:t>
      </w:r>
      <w:r>
        <w:rPr>
          <w:spacing w:val="-4"/>
          <w:sz w:val="24"/>
        </w:rPr>
        <w:t xml:space="preserve"> </w:t>
      </w:r>
      <w:r>
        <w:rPr>
          <w:sz w:val="24"/>
        </w:rPr>
        <w:t>information</w:t>
      </w:r>
      <w:r>
        <w:rPr>
          <w:spacing w:val="-4"/>
          <w:sz w:val="24"/>
        </w:rPr>
        <w:t xml:space="preserve"> </w:t>
      </w:r>
      <w:r>
        <w:rPr>
          <w:sz w:val="24"/>
        </w:rPr>
        <w:t>collection</w:t>
      </w:r>
      <w:r>
        <w:rPr>
          <w:spacing w:val="-4"/>
          <w:sz w:val="24"/>
        </w:rPr>
        <w:t xml:space="preserve"> </w:t>
      </w:r>
      <w:r>
        <w:rPr>
          <w:sz w:val="24"/>
        </w:rPr>
        <w:t>and</w:t>
      </w:r>
      <w:r>
        <w:rPr>
          <w:spacing w:val="-4"/>
          <w:sz w:val="24"/>
        </w:rPr>
        <w:t xml:space="preserve"> </w:t>
      </w:r>
      <w:r>
        <w:rPr>
          <w:sz w:val="24"/>
        </w:rPr>
        <w:t>record</w:t>
      </w:r>
      <w:r>
        <w:rPr>
          <w:spacing w:val="-4"/>
          <w:sz w:val="24"/>
        </w:rPr>
        <w:t xml:space="preserve"> </w:t>
      </w:r>
      <w:r>
        <w:rPr>
          <w:sz w:val="24"/>
        </w:rPr>
        <w:t>keeping</w:t>
      </w:r>
      <w:r>
        <w:rPr>
          <w:spacing w:val="-4"/>
          <w:sz w:val="24"/>
        </w:rPr>
        <w:t xml:space="preserve"> </w:t>
      </w:r>
      <w:r>
        <w:rPr>
          <w:sz w:val="24"/>
        </w:rPr>
        <w:t>requirement</w:t>
      </w:r>
      <w:r>
        <w:rPr>
          <w:spacing w:val="-4"/>
          <w:sz w:val="24"/>
        </w:rPr>
        <w:t xml:space="preserve"> </w:t>
      </w:r>
      <w:r>
        <w:rPr>
          <w:sz w:val="24"/>
        </w:rPr>
        <w:t>is</w:t>
      </w:r>
      <w:r>
        <w:rPr>
          <w:spacing w:val="-4"/>
          <w:sz w:val="24"/>
        </w:rPr>
        <w:t xml:space="preserve"> </w:t>
      </w:r>
      <w:r>
        <w:rPr>
          <w:sz w:val="24"/>
        </w:rPr>
        <w:t>conducted</w:t>
      </w:r>
      <w:r>
        <w:rPr>
          <w:spacing w:val="-4"/>
          <w:sz w:val="24"/>
        </w:rPr>
        <w:t xml:space="preserve"> </w:t>
      </w:r>
      <w:r>
        <w:rPr>
          <w:sz w:val="24"/>
        </w:rPr>
        <w:t>in</w:t>
      </w:r>
      <w:r>
        <w:rPr>
          <w:spacing w:val="-4"/>
          <w:sz w:val="24"/>
        </w:rPr>
        <w:t xml:space="preserve"> </w:t>
      </w:r>
      <w:r>
        <w:rPr>
          <w:sz w:val="24"/>
        </w:rPr>
        <w:t>a manner consistent with 5 C.F.R. § 1320.6.</w:t>
      </w:r>
    </w:p>
    <w:p w:rsidR="005F36F2" w:rsidP="005F36F2" w14:paraId="07D6DD53" w14:textId="77777777">
      <w:pPr>
        <w:pStyle w:val="ListParagraph"/>
        <w:tabs>
          <w:tab w:val="left" w:pos="758"/>
        </w:tabs>
        <w:ind w:left="758" w:right="1175" w:firstLine="0"/>
        <w:rPr>
          <w:sz w:val="24"/>
        </w:rPr>
      </w:pPr>
    </w:p>
    <w:p w:rsidR="005F36F2" w:rsidRPr="005F36F2" w:rsidP="005F36F2" w14:paraId="46063544" w14:textId="16045165">
      <w:pPr>
        <w:pStyle w:val="ListParagraph"/>
        <w:numPr>
          <w:ilvl w:val="1"/>
          <w:numId w:val="1"/>
        </w:numPr>
        <w:tabs>
          <w:tab w:val="left" w:pos="758"/>
        </w:tabs>
        <w:ind w:left="758" w:right="1175" w:hanging="300"/>
        <w:jc w:val="left"/>
        <w:rPr>
          <w:sz w:val="24"/>
        </w:rPr>
      </w:pPr>
      <w:r w:rsidRPr="005F36F2">
        <w:rPr>
          <w:sz w:val="24"/>
          <w:szCs w:val="24"/>
        </w:rPr>
        <w:t xml:space="preserve">The 60-day notice was published in the </w:t>
      </w:r>
      <w:r w:rsidRPr="005F36F2">
        <w:rPr>
          <w:i/>
          <w:iCs/>
          <w:sz w:val="24"/>
          <w:szCs w:val="24"/>
        </w:rPr>
        <w:t>Federal Register</w:t>
      </w:r>
      <w:r w:rsidRPr="005F36F2">
        <w:rPr>
          <w:sz w:val="24"/>
          <w:szCs w:val="24"/>
        </w:rPr>
        <w:t xml:space="preserve"> on</w:t>
      </w:r>
      <w:r w:rsidR="00357628">
        <w:rPr>
          <w:sz w:val="24"/>
          <w:szCs w:val="24"/>
        </w:rPr>
        <w:t xml:space="preserve"> 10/13/2026 (91 FR 64949)</w:t>
      </w:r>
      <w:r w:rsidRPr="005F36F2">
        <w:rPr>
          <w:sz w:val="24"/>
          <w:szCs w:val="24"/>
        </w:rPr>
        <w:t xml:space="preserve">. The comment period ended on </w:t>
      </w:r>
      <w:r w:rsidR="00357628">
        <w:rPr>
          <w:sz w:val="24"/>
          <w:szCs w:val="24"/>
        </w:rPr>
        <w:t>12/14/2026</w:t>
      </w:r>
      <w:r w:rsidRPr="005F36F2">
        <w:rPr>
          <w:sz w:val="24"/>
          <w:szCs w:val="24"/>
        </w:rPr>
        <w:t>. ATF received no comments.</w:t>
      </w:r>
    </w:p>
    <w:p w:rsidR="00611093" w14:paraId="5ACAD276" w14:textId="77777777">
      <w:pPr>
        <w:pStyle w:val="BodyText"/>
      </w:pPr>
    </w:p>
    <w:p w:rsidR="00611093" w14:paraId="31F8D94D" w14:textId="77777777">
      <w:pPr>
        <w:pStyle w:val="ListParagraph"/>
        <w:numPr>
          <w:ilvl w:val="1"/>
          <w:numId w:val="1"/>
        </w:numPr>
        <w:tabs>
          <w:tab w:val="left" w:pos="731"/>
        </w:tabs>
        <w:ind w:left="731" w:hanging="273"/>
        <w:jc w:val="left"/>
        <w:rPr>
          <w:sz w:val="24"/>
        </w:rPr>
      </w:pPr>
      <w:r>
        <w:rPr>
          <w:sz w:val="24"/>
        </w:rPr>
        <w:t>No</w:t>
      </w:r>
      <w:r>
        <w:rPr>
          <w:spacing w:val="-2"/>
          <w:sz w:val="24"/>
        </w:rPr>
        <w:t xml:space="preserve"> </w:t>
      </w:r>
      <w:r>
        <w:rPr>
          <w:sz w:val="24"/>
        </w:rPr>
        <w:t>decision</w:t>
      </w:r>
      <w:r>
        <w:rPr>
          <w:spacing w:val="-1"/>
          <w:sz w:val="24"/>
        </w:rPr>
        <w:t xml:space="preserve"> </w:t>
      </w:r>
      <w:r>
        <w:rPr>
          <w:sz w:val="24"/>
        </w:rPr>
        <w:t>of</w:t>
      </w:r>
      <w:r>
        <w:rPr>
          <w:spacing w:val="-2"/>
          <w:sz w:val="24"/>
        </w:rPr>
        <w:t xml:space="preserve"> </w:t>
      </w:r>
      <w:r>
        <w:rPr>
          <w:sz w:val="24"/>
        </w:rPr>
        <w:t>payment</w:t>
      </w:r>
      <w:r>
        <w:rPr>
          <w:spacing w:val="1"/>
          <w:sz w:val="24"/>
        </w:rPr>
        <w:t xml:space="preserve"> </w:t>
      </w:r>
      <w:r>
        <w:rPr>
          <w:sz w:val="24"/>
        </w:rPr>
        <w:t>or</w:t>
      </w:r>
      <w:r>
        <w:rPr>
          <w:spacing w:val="-2"/>
          <w:sz w:val="24"/>
        </w:rPr>
        <w:t xml:space="preserve"> </w:t>
      </w:r>
      <w:r>
        <w:rPr>
          <w:sz w:val="24"/>
        </w:rPr>
        <w:t>gift</w:t>
      </w:r>
      <w:r>
        <w:rPr>
          <w:spacing w:val="-1"/>
          <w:sz w:val="24"/>
        </w:rPr>
        <w:t xml:space="preserve"> </w:t>
      </w:r>
      <w:r>
        <w:rPr>
          <w:sz w:val="24"/>
        </w:rPr>
        <w:t>is</w:t>
      </w:r>
      <w:r>
        <w:rPr>
          <w:spacing w:val="-1"/>
          <w:sz w:val="24"/>
        </w:rPr>
        <w:t xml:space="preserve"> </w:t>
      </w:r>
      <w:r>
        <w:rPr>
          <w:sz w:val="24"/>
        </w:rPr>
        <w:t>associated</w:t>
      </w:r>
      <w:r>
        <w:rPr>
          <w:spacing w:val="-1"/>
          <w:sz w:val="24"/>
        </w:rPr>
        <w:t xml:space="preserve"> </w:t>
      </w:r>
      <w:r>
        <w:rPr>
          <w:sz w:val="24"/>
        </w:rPr>
        <w:t>with this</w:t>
      </w:r>
      <w:r>
        <w:rPr>
          <w:spacing w:val="-7"/>
          <w:sz w:val="24"/>
        </w:rPr>
        <w:t xml:space="preserve"> </w:t>
      </w:r>
      <w:r>
        <w:rPr>
          <w:spacing w:val="-2"/>
          <w:sz w:val="24"/>
        </w:rPr>
        <w:t>collection.</w:t>
      </w:r>
    </w:p>
    <w:p w:rsidR="00611093" w14:paraId="32B5300C" w14:textId="77777777">
      <w:pPr>
        <w:pStyle w:val="BodyText"/>
        <w:spacing w:before="50"/>
      </w:pPr>
    </w:p>
    <w:p w:rsidR="00611093" w14:paraId="6C01045D" w14:textId="77777777">
      <w:pPr>
        <w:pStyle w:val="ListParagraph"/>
        <w:numPr>
          <w:ilvl w:val="1"/>
          <w:numId w:val="1"/>
        </w:numPr>
        <w:tabs>
          <w:tab w:val="left" w:pos="718"/>
          <w:tab w:val="left" w:pos="720"/>
        </w:tabs>
        <w:spacing w:before="1"/>
        <w:ind w:left="720" w:right="235"/>
        <w:jc w:val="left"/>
        <w:rPr>
          <w:sz w:val="24"/>
        </w:rPr>
      </w:pPr>
      <w:r>
        <w:rPr>
          <w:sz w:val="24"/>
        </w:rPr>
        <w:t>In</w:t>
      </w:r>
      <w:r>
        <w:rPr>
          <w:spacing w:val="-9"/>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System</w:t>
      </w:r>
      <w:r>
        <w:rPr>
          <w:spacing w:val="-4"/>
          <w:sz w:val="24"/>
        </w:rPr>
        <w:t xml:space="preserve"> </w:t>
      </w:r>
      <w:r>
        <w:rPr>
          <w:sz w:val="24"/>
        </w:rPr>
        <w:t>of</w:t>
      </w:r>
      <w:r>
        <w:rPr>
          <w:spacing w:val="-5"/>
          <w:sz w:val="24"/>
        </w:rPr>
        <w:t xml:space="preserve"> </w:t>
      </w:r>
      <w:r>
        <w:rPr>
          <w:sz w:val="24"/>
        </w:rPr>
        <w:t>Records</w:t>
      </w:r>
      <w:r>
        <w:rPr>
          <w:spacing w:val="-4"/>
          <w:sz w:val="24"/>
        </w:rPr>
        <w:t xml:space="preserve"> </w:t>
      </w:r>
      <w:r>
        <w:rPr>
          <w:sz w:val="24"/>
        </w:rPr>
        <w:t>Notice</w:t>
      </w:r>
      <w:r>
        <w:rPr>
          <w:spacing w:val="-3"/>
          <w:sz w:val="24"/>
        </w:rPr>
        <w:t xml:space="preserve"> </w:t>
      </w:r>
      <w:r>
        <w:rPr>
          <w:sz w:val="24"/>
        </w:rPr>
        <w:t>(SORN)</w:t>
      </w:r>
      <w:r>
        <w:rPr>
          <w:spacing w:val="-5"/>
          <w:sz w:val="24"/>
        </w:rPr>
        <w:t xml:space="preserve"> </w:t>
      </w:r>
      <w:r>
        <w:rPr>
          <w:sz w:val="24"/>
        </w:rPr>
        <w:t>Justice/ATF-008</w:t>
      </w:r>
      <w:r>
        <w:rPr>
          <w:spacing w:val="-4"/>
          <w:sz w:val="24"/>
        </w:rPr>
        <w:t xml:space="preserve"> </w:t>
      </w:r>
      <w:r>
        <w:rPr>
          <w:sz w:val="24"/>
        </w:rPr>
        <w:t xml:space="preserve">Regulatory Enforcement Record System FR Vol. 68 No. 16 3558, dated January 24, 2003, completed forms for this information collection are kept in a </w:t>
      </w:r>
      <w:r>
        <w:rPr>
          <w:sz w:val="24"/>
        </w:rPr>
        <w:t>secured</w:t>
      </w:r>
      <w:r>
        <w:rPr>
          <w:sz w:val="24"/>
        </w:rPr>
        <w:t xml:space="preserve"> location at the ATF Federal Firearms Licensing Center. ATF staff who process these forms have special security clearances. Confidentiality is not assured.</w:t>
      </w:r>
    </w:p>
    <w:p w:rsidR="00611093" w14:paraId="7E1152FA" w14:textId="77777777">
      <w:pPr>
        <w:pStyle w:val="BodyText"/>
        <w:spacing w:before="74"/>
      </w:pPr>
    </w:p>
    <w:p w:rsidR="00611093" w14:paraId="79A92FF0" w14:textId="77777777">
      <w:pPr>
        <w:pStyle w:val="ListParagraph"/>
        <w:numPr>
          <w:ilvl w:val="1"/>
          <w:numId w:val="1"/>
        </w:numPr>
        <w:tabs>
          <w:tab w:val="left" w:pos="757"/>
        </w:tabs>
        <w:ind w:left="757" w:hanging="390"/>
        <w:jc w:val="left"/>
        <w:rPr>
          <w:sz w:val="23"/>
        </w:rPr>
      </w:pPr>
      <w:r>
        <w:rPr>
          <w:sz w:val="23"/>
        </w:rPr>
        <w:t>No</w:t>
      </w:r>
      <w:r>
        <w:rPr>
          <w:spacing w:val="-5"/>
          <w:sz w:val="23"/>
        </w:rPr>
        <w:t xml:space="preserve"> </w:t>
      </w:r>
      <w:r>
        <w:rPr>
          <w:sz w:val="23"/>
        </w:rPr>
        <w:t>questions</w:t>
      </w:r>
      <w:r>
        <w:rPr>
          <w:spacing w:val="-4"/>
          <w:sz w:val="23"/>
        </w:rPr>
        <w:t xml:space="preserve"> </w:t>
      </w:r>
      <w:r>
        <w:rPr>
          <w:sz w:val="23"/>
        </w:rPr>
        <w:t>of</w:t>
      </w:r>
      <w:r>
        <w:rPr>
          <w:spacing w:val="-5"/>
          <w:sz w:val="23"/>
        </w:rPr>
        <w:t xml:space="preserve"> </w:t>
      </w:r>
      <w:r>
        <w:rPr>
          <w:sz w:val="23"/>
        </w:rPr>
        <w:t>a</w:t>
      </w:r>
      <w:r>
        <w:rPr>
          <w:spacing w:val="-2"/>
          <w:sz w:val="23"/>
        </w:rPr>
        <w:t xml:space="preserve"> </w:t>
      </w:r>
      <w:r>
        <w:rPr>
          <w:sz w:val="23"/>
        </w:rPr>
        <w:t>sensitive</w:t>
      </w:r>
      <w:r>
        <w:rPr>
          <w:spacing w:val="-2"/>
          <w:sz w:val="23"/>
        </w:rPr>
        <w:t xml:space="preserve"> </w:t>
      </w:r>
      <w:r>
        <w:rPr>
          <w:sz w:val="23"/>
        </w:rPr>
        <w:t>nature</w:t>
      </w:r>
      <w:r>
        <w:rPr>
          <w:spacing w:val="-4"/>
          <w:sz w:val="23"/>
        </w:rPr>
        <w:t xml:space="preserve"> </w:t>
      </w:r>
      <w:r>
        <w:rPr>
          <w:sz w:val="23"/>
        </w:rPr>
        <w:t>are</w:t>
      </w:r>
      <w:r>
        <w:rPr>
          <w:spacing w:val="-5"/>
          <w:sz w:val="23"/>
        </w:rPr>
        <w:t xml:space="preserve"> </w:t>
      </w:r>
      <w:r>
        <w:rPr>
          <w:sz w:val="23"/>
        </w:rPr>
        <w:t>associated</w:t>
      </w:r>
      <w:r>
        <w:rPr>
          <w:spacing w:val="-3"/>
          <w:sz w:val="23"/>
        </w:rPr>
        <w:t xml:space="preserve"> </w:t>
      </w:r>
      <w:r>
        <w:rPr>
          <w:sz w:val="23"/>
        </w:rPr>
        <w:t>with</w:t>
      </w:r>
      <w:r>
        <w:rPr>
          <w:spacing w:val="-2"/>
          <w:sz w:val="23"/>
        </w:rPr>
        <w:t xml:space="preserve"> </w:t>
      </w:r>
      <w:r>
        <w:rPr>
          <w:sz w:val="23"/>
        </w:rPr>
        <w:t>this</w:t>
      </w:r>
      <w:r>
        <w:rPr>
          <w:spacing w:val="-4"/>
          <w:sz w:val="23"/>
        </w:rPr>
        <w:t xml:space="preserve"> </w:t>
      </w:r>
      <w:r>
        <w:rPr>
          <w:sz w:val="23"/>
        </w:rPr>
        <w:t>information</w:t>
      </w:r>
      <w:r>
        <w:rPr>
          <w:spacing w:val="-5"/>
          <w:sz w:val="23"/>
        </w:rPr>
        <w:t xml:space="preserve"> </w:t>
      </w:r>
      <w:r>
        <w:rPr>
          <w:spacing w:val="-2"/>
          <w:sz w:val="23"/>
        </w:rPr>
        <w:t>collection.</w:t>
      </w:r>
    </w:p>
    <w:p w:rsidR="00611093" w14:paraId="6AA0F269" w14:textId="77777777">
      <w:pPr>
        <w:pStyle w:val="BodyText"/>
        <w:spacing w:before="84"/>
        <w:rPr>
          <w:sz w:val="23"/>
        </w:rPr>
      </w:pPr>
    </w:p>
    <w:p w:rsidR="00611093" w14:paraId="3B809976" w14:textId="77777777">
      <w:pPr>
        <w:pStyle w:val="ListParagraph"/>
        <w:numPr>
          <w:ilvl w:val="1"/>
          <w:numId w:val="1"/>
        </w:numPr>
        <w:tabs>
          <w:tab w:val="left" w:pos="756"/>
          <w:tab w:val="left" w:pos="758"/>
        </w:tabs>
        <w:ind w:left="758" w:right="400" w:hanging="392"/>
        <w:jc w:val="left"/>
        <w:rPr>
          <w:sz w:val="24"/>
        </w:rPr>
      </w:pPr>
      <w:r>
        <w:rPr>
          <w:sz w:val="24"/>
        </w:rPr>
        <w:t>The number of respondents associated with this collection is estimated at 19,200 per year.</w:t>
      </w:r>
      <w:r>
        <w:rPr>
          <w:spacing w:val="-17"/>
          <w:sz w:val="24"/>
        </w:rPr>
        <w:t xml:space="preserve"> </w:t>
      </w:r>
      <w:r>
        <w:rPr>
          <w:sz w:val="24"/>
        </w:rPr>
        <w:t>Each respondent will complete the form once a year. As such, the total number of</w:t>
      </w:r>
      <w:r>
        <w:rPr>
          <w:spacing w:val="-4"/>
          <w:sz w:val="24"/>
        </w:rPr>
        <w:t xml:space="preserve"> </w:t>
      </w:r>
      <w:r>
        <w:rPr>
          <w:sz w:val="24"/>
        </w:rPr>
        <w:t>responses</w:t>
      </w:r>
      <w:r>
        <w:rPr>
          <w:spacing w:val="-3"/>
          <w:sz w:val="24"/>
        </w:rPr>
        <w:t xml:space="preserve"> </w:t>
      </w:r>
      <w:r>
        <w:rPr>
          <w:sz w:val="24"/>
        </w:rPr>
        <w:t>is</w:t>
      </w:r>
      <w:r>
        <w:rPr>
          <w:spacing w:val="-3"/>
          <w:sz w:val="24"/>
        </w:rPr>
        <w:t xml:space="preserve"> </w:t>
      </w:r>
      <w:r>
        <w:rPr>
          <w:sz w:val="24"/>
        </w:rPr>
        <w:t>19,200.</w:t>
      </w:r>
      <w:r>
        <w:rPr>
          <w:spacing w:val="-2"/>
          <w:sz w:val="24"/>
        </w:rPr>
        <w:t xml:space="preserve"> </w:t>
      </w:r>
      <w:r>
        <w:rPr>
          <w:sz w:val="24"/>
        </w:rPr>
        <w:t>It</w:t>
      </w:r>
      <w:r>
        <w:rPr>
          <w:spacing w:val="-10"/>
          <w:sz w:val="24"/>
        </w:rPr>
        <w:t xml:space="preserve"> </w:t>
      </w:r>
      <w:r>
        <w:rPr>
          <w:sz w:val="24"/>
        </w:rPr>
        <w:t>takes</w:t>
      </w:r>
      <w:r>
        <w:rPr>
          <w:spacing w:val="-3"/>
          <w:sz w:val="24"/>
        </w:rPr>
        <w:t xml:space="preserve"> </w:t>
      </w:r>
      <w:r>
        <w:rPr>
          <w:sz w:val="24"/>
        </w:rPr>
        <w:t>about</w:t>
      </w:r>
      <w:r>
        <w:rPr>
          <w:spacing w:val="-3"/>
          <w:sz w:val="24"/>
        </w:rPr>
        <w:t xml:space="preserve"> </w:t>
      </w:r>
      <w:r>
        <w:rPr>
          <w:sz w:val="24"/>
        </w:rPr>
        <w:t>20</w:t>
      </w:r>
      <w:r>
        <w:rPr>
          <w:spacing w:val="-3"/>
          <w:sz w:val="24"/>
        </w:rPr>
        <w:t xml:space="preserve"> </w:t>
      </w:r>
      <w:r>
        <w:rPr>
          <w:sz w:val="24"/>
        </w:rPr>
        <w:t>minutes</w:t>
      </w:r>
      <w:r>
        <w:rPr>
          <w:spacing w:val="-4"/>
          <w:sz w:val="24"/>
        </w:rPr>
        <w:t xml:space="preserve"> </w:t>
      </w:r>
      <w:r>
        <w:rPr>
          <w:sz w:val="24"/>
        </w:rPr>
        <w:t>to</w:t>
      </w:r>
      <w:r>
        <w:rPr>
          <w:spacing w:val="-3"/>
          <w:sz w:val="24"/>
        </w:rPr>
        <w:t xml:space="preserve"> </w:t>
      </w:r>
      <w:r>
        <w:rPr>
          <w:sz w:val="24"/>
        </w:rPr>
        <w:t>complete</w:t>
      </w:r>
      <w:r>
        <w:rPr>
          <w:spacing w:val="-4"/>
          <w:sz w:val="24"/>
        </w:rPr>
        <w:t xml:space="preserve"> </w:t>
      </w:r>
      <w:r>
        <w:rPr>
          <w:sz w:val="24"/>
        </w:rPr>
        <w:t>the</w:t>
      </w:r>
      <w:r>
        <w:rPr>
          <w:spacing w:val="-4"/>
          <w:sz w:val="24"/>
        </w:rPr>
        <w:t xml:space="preserve"> </w:t>
      </w:r>
      <w:r>
        <w:rPr>
          <w:sz w:val="24"/>
        </w:rPr>
        <w:t>form.</w:t>
      </w:r>
      <w:r>
        <w:rPr>
          <w:spacing w:val="-3"/>
          <w:sz w:val="24"/>
        </w:rPr>
        <w:t xml:space="preserve"> </w:t>
      </w:r>
      <w:r>
        <w:rPr>
          <w:sz w:val="24"/>
        </w:rPr>
        <w:t>Therefore,</w:t>
      </w:r>
      <w:r>
        <w:rPr>
          <w:spacing w:val="-3"/>
          <w:sz w:val="24"/>
        </w:rPr>
        <w:t xml:space="preserve"> </w:t>
      </w:r>
      <w:r>
        <w:rPr>
          <w:sz w:val="24"/>
        </w:rPr>
        <w:t xml:space="preserve">the total annual burden hours for this IC </w:t>
      </w:r>
      <w:r>
        <w:rPr>
          <w:sz w:val="24"/>
        </w:rPr>
        <w:t>is</w:t>
      </w:r>
      <w:r>
        <w:rPr>
          <w:sz w:val="24"/>
        </w:rPr>
        <w:t xml:space="preserve"> 6,400 hours. Hard copy AFMER forms are scanned and stored in ECM (our electronic records management system). The original forms are destroyed once scanned. Electronically submitted AFMER forms are stored in the </w:t>
      </w:r>
      <w:r>
        <w:rPr>
          <w:sz w:val="24"/>
        </w:rPr>
        <w:t>eForms</w:t>
      </w:r>
      <w:r>
        <w:rPr>
          <w:sz w:val="24"/>
        </w:rPr>
        <w:t xml:space="preserve"> system.</w:t>
      </w:r>
    </w:p>
    <w:p w:rsidR="00611093" w14:paraId="4F8C0C3F" w14:textId="77777777">
      <w:pPr>
        <w:pStyle w:val="BodyText"/>
      </w:pPr>
    </w:p>
    <w:p w:rsidR="00611093" w14:paraId="4ABEB88F" w14:textId="4BEAA991">
      <w:pPr>
        <w:pStyle w:val="ListParagraph"/>
        <w:numPr>
          <w:ilvl w:val="1"/>
          <w:numId w:val="1"/>
        </w:numPr>
        <w:tabs>
          <w:tab w:val="left" w:pos="758"/>
          <w:tab w:val="left" w:pos="760"/>
        </w:tabs>
        <w:ind w:left="760" w:right="384" w:hanging="394"/>
        <w:jc w:val="left"/>
        <w:rPr>
          <w:sz w:val="24"/>
        </w:rPr>
      </w:pPr>
      <w:r>
        <w:rPr>
          <w:sz w:val="24"/>
        </w:rPr>
        <w:t>No new cost is associated with this collection. All respondents can electronically submit the AFMER to ATF free of charge, however, it is estimated that half the respondents submit the form to the Federal Firearms Licensing Center by mail. The annual</w:t>
      </w:r>
      <w:r>
        <w:rPr>
          <w:spacing w:val="-2"/>
          <w:sz w:val="24"/>
        </w:rPr>
        <w:t xml:space="preserve"> </w:t>
      </w:r>
      <w:r>
        <w:rPr>
          <w:sz w:val="24"/>
        </w:rPr>
        <w:t>cost</w:t>
      </w:r>
      <w:r>
        <w:rPr>
          <w:spacing w:val="-2"/>
          <w:sz w:val="24"/>
        </w:rPr>
        <w:t xml:space="preserve"> </w:t>
      </w:r>
      <w:r>
        <w:rPr>
          <w:sz w:val="24"/>
        </w:rPr>
        <w:t>has</w:t>
      </w:r>
      <w:r>
        <w:rPr>
          <w:spacing w:val="-2"/>
          <w:sz w:val="24"/>
        </w:rPr>
        <w:t xml:space="preserve"> </w:t>
      </w:r>
      <w:r>
        <w:rPr>
          <w:sz w:val="24"/>
        </w:rPr>
        <w:t>increased due</w:t>
      </w:r>
      <w:r>
        <w:rPr>
          <w:spacing w:val="-3"/>
          <w:sz w:val="24"/>
        </w:rPr>
        <w:t xml:space="preserve"> </w:t>
      </w:r>
      <w:r>
        <w:rPr>
          <w:sz w:val="24"/>
        </w:rPr>
        <w:t>to</w:t>
      </w:r>
      <w:r>
        <w:rPr>
          <w:spacing w:val="-2"/>
          <w:sz w:val="24"/>
        </w:rPr>
        <w:t xml:space="preserve"> </w:t>
      </w:r>
      <w:r>
        <w:rPr>
          <w:sz w:val="24"/>
        </w:rPr>
        <w:t>a</w:t>
      </w:r>
      <w:r>
        <w:rPr>
          <w:spacing w:val="-3"/>
          <w:sz w:val="24"/>
        </w:rPr>
        <w:t xml:space="preserve"> </w:t>
      </w:r>
      <w:r>
        <w:rPr>
          <w:sz w:val="24"/>
        </w:rPr>
        <w:t>change</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postal</w:t>
      </w:r>
      <w:r>
        <w:rPr>
          <w:spacing w:val="-2"/>
          <w:sz w:val="24"/>
        </w:rPr>
        <w:t xml:space="preserve"> </w:t>
      </w:r>
      <w:r>
        <w:rPr>
          <w:sz w:val="24"/>
        </w:rPr>
        <w:t>rate</w:t>
      </w:r>
      <w:r>
        <w:rPr>
          <w:spacing w:val="-3"/>
          <w:sz w:val="24"/>
        </w:rPr>
        <w:t xml:space="preserve"> </w:t>
      </w:r>
      <w:r>
        <w:rPr>
          <w:sz w:val="24"/>
        </w:rPr>
        <w:t>from</w:t>
      </w:r>
      <w:r>
        <w:rPr>
          <w:spacing w:val="-2"/>
          <w:sz w:val="24"/>
        </w:rPr>
        <w:t xml:space="preserve"> </w:t>
      </w:r>
      <w:r>
        <w:rPr>
          <w:sz w:val="24"/>
        </w:rPr>
        <w:t>$0.55</w:t>
      </w:r>
      <w:r>
        <w:rPr>
          <w:spacing w:val="-2"/>
          <w:sz w:val="24"/>
        </w:rPr>
        <w:t xml:space="preserve"> </w:t>
      </w:r>
      <w:r>
        <w:rPr>
          <w:sz w:val="24"/>
        </w:rPr>
        <w:t>during</w:t>
      </w:r>
      <w:r>
        <w:rPr>
          <w:spacing w:val="-2"/>
          <w:sz w:val="24"/>
        </w:rPr>
        <w:t xml:space="preserve"> </w:t>
      </w:r>
      <w:r>
        <w:rPr>
          <w:sz w:val="24"/>
        </w:rPr>
        <w:t>the</w:t>
      </w:r>
      <w:r>
        <w:rPr>
          <w:spacing w:val="-3"/>
          <w:sz w:val="24"/>
        </w:rPr>
        <w:t xml:space="preserve"> </w:t>
      </w:r>
      <w:r>
        <w:rPr>
          <w:sz w:val="24"/>
        </w:rPr>
        <w:t>last renewal in 2020, to $0.63</w:t>
      </w:r>
      <w:r>
        <w:rPr>
          <w:spacing w:val="-8"/>
          <w:sz w:val="24"/>
        </w:rPr>
        <w:t xml:space="preserve"> </w:t>
      </w:r>
      <w:r>
        <w:rPr>
          <w:sz w:val="24"/>
        </w:rPr>
        <w:t>in 2023. Consequently, the public cost burden will be reported</w:t>
      </w:r>
      <w:r>
        <w:rPr>
          <w:spacing w:val="-1"/>
          <w:sz w:val="24"/>
        </w:rPr>
        <w:t xml:space="preserve"> </w:t>
      </w:r>
      <w:r>
        <w:rPr>
          <w:sz w:val="24"/>
        </w:rPr>
        <w:t>as</w:t>
      </w:r>
      <w:r>
        <w:rPr>
          <w:spacing w:val="-3"/>
          <w:sz w:val="24"/>
        </w:rPr>
        <w:t xml:space="preserve"> </w:t>
      </w:r>
      <w:r>
        <w:rPr>
          <w:sz w:val="24"/>
        </w:rPr>
        <w:t>$6,048.00,</w:t>
      </w:r>
      <w:r>
        <w:rPr>
          <w:spacing w:val="-3"/>
          <w:sz w:val="24"/>
        </w:rPr>
        <w:t xml:space="preserve"> </w:t>
      </w:r>
      <w:r>
        <w:rPr>
          <w:sz w:val="24"/>
        </w:rPr>
        <w:t>which</w:t>
      </w:r>
      <w:r>
        <w:rPr>
          <w:spacing w:val="-3"/>
          <w:sz w:val="24"/>
        </w:rPr>
        <w:t xml:space="preserve"> </w:t>
      </w:r>
      <w:r>
        <w:rPr>
          <w:sz w:val="24"/>
        </w:rPr>
        <w:t>is</w:t>
      </w:r>
      <w:r>
        <w:rPr>
          <w:spacing w:val="-3"/>
          <w:sz w:val="24"/>
        </w:rPr>
        <w:t xml:space="preserve"> </w:t>
      </w:r>
      <w:r>
        <w:rPr>
          <w:sz w:val="24"/>
        </w:rPr>
        <w:t>equal</w:t>
      </w:r>
      <w:r>
        <w:rPr>
          <w:spacing w:val="-3"/>
          <w:sz w:val="24"/>
        </w:rPr>
        <w:t xml:space="preserve"> </w:t>
      </w:r>
      <w:r>
        <w:rPr>
          <w:sz w:val="24"/>
        </w:rPr>
        <w:t>to</w:t>
      </w:r>
      <w:r>
        <w:rPr>
          <w:spacing w:val="-3"/>
          <w:sz w:val="24"/>
        </w:rPr>
        <w:t xml:space="preserve"> </w:t>
      </w:r>
      <w:r>
        <w:rPr>
          <w:sz w:val="24"/>
        </w:rPr>
        <w:t>$0.63</w:t>
      </w:r>
      <w:r>
        <w:rPr>
          <w:spacing w:val="-3"/>
          <w:sz w:val="24"/>
        </w:rPr>
        <w:t xml:space="preserve"> </w:t>
      </w:r>
      <w:r>
        <w:rPr>
          <w:sz w:val="24"/>
        </w:rPr>
        <w:t>(mailing</w:t>
      </w:r>
      <w:r>
        <w:rPr>
          <w:spacing w:val="-3"/>
          <w:sz w:val="24"/>
        </w:rPr>
        <w:t xml:space="preserve"> </w:t>
      </w:r>
      <w:r>
        <w:rPr>
          <w:sz w:val="24"/>
        </w:rPr>
        <w:t>cost</w:t>
      </w:r>
      <w:r>
        <w:rPr>
          <w:spacing w:val="-3"/>
          <w:sz w:val="24"/>
        </w:rPr>
        <w:t xml:space="preserve"> </w:t>
      </w:r>
      <w:r>
        <w:rPr>
          <w:sz w:val="24"/>
        </w:rPr>
        <w:t>per</w:t>
      </w:r>
      <w:r>
        <w:rPr>
          <w:spacing w:val="-4"/>
          <w:sz w:val="24"/>
        </w:rPr>
        <w:t xml:space="preserve"> </w:t>
      </w:r>
      <w:r>
        <w:rPr>
          <w:sz w:val="24"/>
        </w:rPr>
        <w:t>respondent)</w:t>
      </w:r>
      <w:r>
        <w:rPr>
          <w:spacing w:val="-4"/>
          <w:sz w:val="24"/>
        </w:rPr>
        <w:t xml:space="preserve"> </w:t>
      </w:r>
      <w:r>
        <w:rPr>
          <w:sz w:val="24"/>
        </w:rPr>
        <w:t>*</w:t>
      </w:r>
      <w:r>
        <w:rPr>
          <w:spacing w:val="-3"/>
          <w:sz w:val="24"/>
        </w:rPr>
        <w:t xml:space="preserve"> </w:t>
      </w:r>
      <w:r>
        <w:rPr>
          <w:sz w:val="24"/>
        </w:rPr>
        <w:t xml:space="preserve">19,200 (# </w:t>
      </w:r>
      <w:r>
        <w:rPr>
          <w:sz w:val="24"/>
        </w:rPr>
        <w:t>of respondents) * 50% (percentage of responses submitted by mail).</w:t>
      </w:r>
    </w:p>
    <w:p w:rsidR="005F36F2" w:rsidP="005F36F2" w14:paraId="31B6C685" w14:textId="77777777">
      <w:pPr>
        <w:pStyle w:val="ListParagraph"/>
        <w:tabs>
          <w:tab w:val="left" w:pos="758"/>
          <w:tab w:val="left" w:pos="760"/>
        </w:tabs>
        <w:ind w:left="760" w:right="384" w:firstLine="0"/>
        <w:rPr>
          <w:sz w:val="24"/>
        </w:rPr>
      </w:pPr>
    </w:p>
    <w:p w:rsidR="005F36F2" w:rsidRPr="005F36F2" w:rsidP="005F36F2" w14:paraId="0D71F147" w14:textId="77777777">
      <w:pPr>
        <w:pStyle w:val="ListParagraph"/>
        <w:numPr>
          <w:ilvl w:val="1"/>
          <w:numId w:val="1"/>
        </w:numPr>
        <w:tabs>
          <w:tab w:val="left" w:pos="730"/>
        </w:tabs>
        <w:spacing w:before="77"/>
        <w:ind w:left="730" w:hanging="356"/>
        <w:jc w:val="left"/>
        <w:rPr>
          <w:sz w:val="24"/>
        </w:rPr>
      </w:pPr>
      <w:r>
        <w:rPr>
          <w:sz w:val="24"/>
        </w:rPr>
        <w:t>Annual</w:t>
      </w:r>
      <w:r>
        <w:rPr>
          <w:spacing w:val="-4"/>
          <w:sz w:val="24"/>
        </w:rPr>
        <w:t xml:space="preserve"> </w:t>
      </w:r>
      <w:r>
        <w:rPr>
          <w:sz w:val="24"/>
        </w:rPr>
        <w:t>cost</w:t>
      </w:r>
      <w:r>
        <w:rPr>
          <w:spacing w:val="-1"/>
          <w:sz w:val="24"/>
        </w:rPr>
        <w:t xml:space="preserve"> </w:t>
      </w:r>
      <w:r>
        <w:rPr>
          <w:sz w:val="24"/>
        </w:rPr>
        <w:t>to</w:t>
      </w:r>
      <w:r>
        <w:rPr>
          <w:spacing w:val="-2"/>
          <w:sz w:val="24"/>
        </w:rPr>
        <w:t xml:space="preserve"> </w:t>
      </w:r>
      <w:r>
        <w:rPr>
          <w:sz w:val="24"/>
        </w:rPr>
        <w:t>the</w:t>
      </w:r>
      <w:r>
        <w:rPr>
          <w:spacing w:val="-2"/>
          <w:sz w:val="24"/>
        </w:rPr>
        <w:t xml:space="preserve"> </w:t>
      </w:r>
      <w:r>
        <w:rPr>
          <w:sz w:val="24"/>
        </w:rPr>
        <w:t>Federal</w:t>
      </w:r>
      <w:r>
        <w:rPr>
          <w:spacing w:val="-1"/>
          <w:sz w:val="24"/>
        </w:rPr>
        <w:t xml:space="preserve"> </w:t>
      </w:r>
      <w:r>
        <w:rPr>
          <w:sz w:val="24"/>
        </w:rPr>
        <w:t>Government</w:t>
      </w:r>
      <w:r>
        <w:rPr>
          <w:spacing w:val="-1"/>
          <w:sz w:val="24"/>
        </w:rPr>
        <w:t xml:space="preserve"> </w:t>
      </w:r>
      <w:r>
        <w:rPr>
          <w:sz w:val="24"/>
        </w:rPr>
        <w:t>is</w:t>
      </w:r>
      <w:r>
        <w:rPr>
          <w:spacing w:val="-2"/>
          <w:sz w:val="24"/>
        </w:rPr>
        <w:t xml:space="preserve"> </w:t>
      </w:r>
      <w:r>
        <w:rPr>
          <w:sz w:val="24"/>
        </w:rPr>
        <w:t>estimated</w:t>
      </w:r>
      <w:r>
        <w:rPr>
          <w:spacing w:val="-2"/>
          <w:sz w:val="24"/>
        </w:rPr>
        <w:t xml:space="preserve"> </w:t>
      </w:r>
      <w:r>
        <w:rPr>
          <w:sz w:val="24"/>
        </w:rPr>
        <w:t>as</w:t>
      </w:r>
      <w:r>
        <w:rPr>
          <w:spacing w:val="-1"/>
          <w:sz w:val="24"/>
        </w:rPr>
        <w:t xml:space="preserve"> </w:t>
      </w:r>
      <w:r>
        <w:rPr>
          <w:spacing w:val="-2"/>
          <w:sz w:val="24"/>
        </w:rPr>
        <w:t>follows:</w:t>
      </w:r>
    </w:p>
    <w:p w:rsidR="005F36F2" w:rsidP="005F36F2" w14:paraId="63C854CA" w14:textId="77777777">
      <w:pPr>
        <w:pStyle w:val="ListParagraph"/>
        <w:tabs>
          <w:tab w:val="left" w:pos="730"/>
        </w:tabs>
        <w:spacing w:before="77"/>
        <w:ind w:left="730" w:firstLine="0"/>
        <w:rPr>
          <w:spacing w:val="-2"/>
          <w:sz w:val="24"/>
        </w:rPr>
      </w:pPr>
    </w:p>
    <w:p w:rsidR="005F36F2" w:rsidP="005F36F2" w14:paraId="423AF366" w14:textId="77777777">
      <w:pPr>
        <w:spacing w:line="252" w:lineRule="exact"/>
        <w:ind w:left="907"/>
      </w:pPr>
      <w:r>
        <w:t>Direct</w:t>
      </w:r>
      <w:r>
        <w:rPr>
          <w:spacing w:val="-1"/>
        </w:rPr>
        <w:t xml:space="preserve"> </w:t>
      </w:r>
      <w:r>
        <w:t>Labor</w:t>
      </w:r>
      <w:r>
        <w:rPr>
          <w:spacing w:val="62"/>
        </w:rPr>
        <w:t xml:space="preserve"> </w:t>
      </w:r>
      <w:r>
        <w:t>$</w:t>
      </w:r>
      <w:r>
        <w:rPr>
          <w:spacing w:val="77"/>
          <w:w w:val="150"/>
        </w:rPr>
        <w:t xml:space="preserve"> </w:t>
      </w:r>
      <w:r>
        <w:t>2,037.80</w:t>
      </w:r>
      <w:r>
        <w:rPr>
          <w:spacing w:val="52"/>
        </w:rPr>
        <w:t xml:space="preserve"> </w:t>
      </w:r>
      <w:r>
        <w:t>(GS9-6</w:t>
      </w:r>
      <w:r>
        <w:rPr>
          <w:spacing w:val="-1"/>
        </w:rPr>
        <w:t xml:space="preserve"> </w:t>
      </w:r>
      <w:r>
        <w:t>hourly</w:t>
      </w:r>
      <w:r>
        <w:rPr>
          <w:spacing w:val="-5"/>
        </w:rPr>
        <w:t xml:space="preserve"> </w:t>
      </w:r>
      <w:r>
        <w:t>rate</w:t>
      </w:r>
      <w:r>
        <w:rPr>
          <w:spacing w:val="-1"/>
        </w:rPr>
        <w:t xml:space="preserve"> </w:t>
      </w:r>
      <w:r>
        <w:t>x</w:t>
      </w:r>
      <w:r>
        <w:rPr>
          <w:spacing w:val="-2"/>
        </w:rPr>
        <w:t xml:space="preserve"> </w:t>
      </w:r>
      <w:r>
        <w:t>45</w:t>
      </w:r>
      <w:r>
        <w:rPr>
          <w:spacing w:val="50"/>
        </w:rPr>
        <w:t xml:space="preserve"> </w:t>
      </w:r>
      <w:r>
        <w:t>hours</w:t>
      </w:r>
      <w:r>
        <w:rPr>
          <w:spacing w:val="-1"/>
        </w:rPr>
        <w:t xml:space="preserve"> </w:t>
      </w:r>
      <w:r>
        <w:t>+</w:t>
      </w:r>
      <w:r>
        <w:rPr>
          <w:spacing w:val="-2"/>
        </w:rPr>
        <w:t xml:space="preserve"> </w:t>
      </w:r>
      <w:r>
        <w:t>GS12-4</w:t>
      </w:r>
      <w:r>
        <w:rPr>
          <w:spacing w:val="-4"/>
        </w:rPr>
        <w:t xml:space="preserve"> </w:t>
      </w:r>
      <w:r>
        <w:t>hourly</w:t>
      </w:r>
      <w:r>
        <w:rPr>
          <w:spacing w:val="-2"/>
        </w:rPr>
        <w:t xml:space="preserve"> </w:t>
      </w:r>
      <w:r>
        <w:t>rate</w:t>
      </w:r>
      <w:r>
        <w:rPr>
          <w:spacing w:val="-3"/>
        </w:rPr>
        <w:t xml:space="preserve"> </w:t>
      </w:r>
      <w:r>
        <w:t>x</w:t>
      </w:r>
      <w:r>
        <w:rPr>
          <w:spacing w:val="-2"/>
        </w:rPr>
        <w:t xml:space="preserve"> </w:t>
      </w:r>
      <w:r>
        <w:t>5</w:t>
      </w:r>
      <w:r>
        <w:rPr>
          <w:spacing w:val="-1"/>
        </w:rPr>
        <w:t xml:space="preserve"> </w:t>
      </w:r>
      <w:r>
        <w:t>hours</w:t>
      </w:r>
      <w:r>
        <w:rPr>
          <w:spacing w:val="-4"/>
        </w:rPr>
        <w:t xml:space="preserve"> </w:t>
      </w:r>
      <w:r>
        <w:rPr>
          <w:spacing w:val="-10"/>
        </w:rPr>
        <w:t>+</w:t>
      </w:r>
    </w:p>
    <w:p w:rsidR="005F36F2" w:rsidP="005F36F2" w14:paraId="6A985849" w14:textId="77777777">
      <w:pPr>
        <w:spacing w:line="252" w:lineRule="exact"/>
        <w:ind w:left="3398"/>
      </w:pPr>
      <w:r>
        <w:t>GS9-1</w:t>
      </w:r>
      <w:r>
        <w:rPr>
          <w:spacing w:val="-2"/>
        </w:rPr>
        <w:t xml:space="preserve"> </w:t>
      </w:r>
      <w:r>
        <w:t>hourly</w:t>
      </w:r>
      <w:r>
        <w:rPr>
          <w:spacing w:val="-2"/>
        </w:rPr>
        <w:t xml:space="preserve"> </w:t>
      </w:r>
      <w:r>
        <w:t>rate</w:t>
      </w:r>
      <w:r>
        <w:rPr>
          <w:spacing w:val="-2"/>
        </w:rPr>
        <w:t xml:space="preserve"> </w:t>
      </w:r>
      <w:r>
        <w:t>x</w:t>
      </w:r>
      <w:r>
        <w:rPr>
          <w:spacing w:val="-2"/>
        </w:rPr>
        <w:t xml:space="preserve"> </w:t>
      </w:r>
      <w:r>
        <w:t>5</w:t>
      </w:r>
      <w:r>
        <w:rPr>
          <w:spacing w:val="-2"/>
        </w:rPr>
        <w:t xml:space="preserve"> hours)</w:t>
      </w:r>
    </w:p>
    <w:p w:rsidR="005F36F2" w:rsidP="005F36F2" w14:paraId="717FC641" w14:textId="77777777">
      <w:pPr>
        <w:tabs>
          <w:tab w:val="left" w:pos="2160"/>
          <w:tab w:val="left" w:pos="2582"/>
        </w:tabs>
        <w:spacing w:before="2"/>
        <w:ind w:left="3381" w:right="77" w:hanging="2482"/>
      </w:pPr>
      <w:r>
        <w:rPr>
          <w:spacing w:val="-2"/>
        </w:rPr>
        <w:t>Printing</w:t>
      </w:r>
      <w:r>
        <w:tab/>
      </w:r>
      <w:r>
        <w:rPr>
          <w:spacing w:val="-10"/>
        </w:rPr>
        <w:t>$</w:t>
      </w:r>
      <w:r>
        <w:tab/>
      </w:r>
      <w:r>
        <w:rPr>
          <w:spacing w:val="-4"/>
        </w:rPr>
        <w:t>887.04</w:t>
      </w:r>
      <w:r>
        <w:rPr>
          <w:spacing w:val="17"/>
        </w:rPr>
        <w:t xml:space="preserve"> </w:t>
      </w:r>
      <w:r>
        <w:rPr>
          <w:spacing w:val="-4"/>
        </w:rPr>
        <w:t>($0.0094</w:t>
      </w:r>
      <w:r>
        <w:rPr>
          <w:spacing w:val="-10"/>
        </w:rPr>
        <w:t xml:space="preserve"> </w:t>
      </w:r>
      <w:r>
        <w:rPr>
          <w:spacing w:val="-4"/>
        </w:rPr>
        <w:t>per</w:t>
      </w:r>
      <w:r>
        <w:rPr>
          <w:spacing w:val="-11"/>
        </w:rPr>
        <w:t xml:space="preserve"> </w:t>
      </w:r>
      <w:r>
        <w:rPr>
          <w:spacing w:val="-4"/>
        </w:rPr>
        <w:t>imprint</w:t>
      </w:r>
      <w:r>
        <w:rPr>
          <w:spacing w:val="-11"/>
        </w:rPr>
        <w:t xml:space="preserve"> </w:t>
      </w:r>
      <w:r>
        <w:rPr>
          <w:spacing w:val="-4"/>
        </w:rPr>
        <w:t>x</w:t>
      </w:r>
      <w:r>
        <w:rPr>
          <w:spacing w:val="-10"/>
        </w:rPr>
        <w:t xml:space="preserve"> </w:t>
      </w:r>
      <w:r>
        <w:rPr>
          <w:spacing w:val="-4"/>
        </w:rPr>
        <w:t>57,600</w:t>
      </w:r>
      <w:r>
        <w:rPr>
          <w:spacing w:val="-12"/>
        </w:rPr>
        <w:t xml:space="preserve"> </w:t>
      </w:r>
      <w:r>
        <w:rPr>
          <w:spacing w:val="-4"/>
        </w:rPr>
        <w:t>pages</w:t>
      </w:r>
      <w:r>
        <w:rPr>
          <w:spacing w:val="-10"/>
        </w:rPr>
        <w:t xml:space="preserve"> </w:t>
      </w:r>
      <w:r>
        <w:rPr>
          <w:spacing w:val="-4"/>
        </w:rPr>
        <w:t>{19,200</w:t>
      </w:r>
      <w:r>
        <w:rPr>
          <w:spacing w:val="-12"/>
        </w:rPr>
        <w:t xml:space="preserve"> </w:t>
      </w:r>
      <w:r>
        <w:rPr>
          <w:spacing w:val="-4"/>
        </w:rPr>
        <w:t>x</w:t>
      </w:r>
      <w:r>
        <w:rPr>
          <w:spacing w:val="-10"/>
        </w:rPr>
        <w:t xml:space="preserve"> </w:t>
      </w:r>
      <w:r>
        <w:rPr>
          <w:spacing w:val="-4"/>
        </w:rPr>
        <w:t>3</w:t>
      </w:r>
      <w:r>
        <w:rPr>
          <w:spacing w:val="-12"/>
        </w:rPr>
        <w:t xml:space="preserve"> </w:t>
      </w:r>
      <w:r>
        <w:rPr>
          <w:spacing w:val="-4"/>
        </w:rPr>
        <w:t>imprints}</w:t>
      </w:r>
      <w:r>
        <w:rPr>
          <w:spacing w:val="-13"/>
        </w:rPr>
        <w:t xml:space="preserve"> </w:t>
      </w:r>
      <w:r>
        <w:rPr>
          <w:spacing w:val="-4"/>
        </w:rPr>
        <w:t>+</w:t>
      </w:r>
      <w:r>
        <w:rPr>
          <w:spacing w:val="-10"/>
        </w:rPr>
        <w:t xml:space="preserve"> </w:t>
      </w:r>
      <w:r>
        <w:rPr>
          <w:spacing w:val="-4"/>
        </w:rPr>
        <w:t>$0.009</w:t>
      </w:r>
      <w:r>
        <w:rPr>
          <w:spacing w:val="-12"/>
        </w:rPr>
        <w:t xml:space="preserve"> </w:t>
      </w:r>
      <w:r>
        <w:rPr>
          <w:spacing w:val="-4"/>
        </w:rPr>
        <w:t xml:space="preserve">per </w:t>
      </w:r>
      <w:r>
        <w:t>sheet</w:t>
      </w:r>
      <w:r>
        <w:rPr>
          <w:spacing w:val="-8"/>
        </w:rPr>
        <w:t xml:space="preserve"> </w:t>
      </w:r>
      <w:r>
        <w:t>of</w:t>
      </w:r>
      <w:r>
        <w:rPr>
          <w:spacing w:val="-8"/>
        </w:rPr>
        <w:t xml:space="preserve"> </w:t>
      </w:r>
      <w:r>
        <w:t>paper</w:t>
      </w:r>
      <w:r>
        <w:rPr>
          <w:spacing w:val="-8"/>
        </w:rPr>
        <w:t xml:space="preserve"> </w:t>
      </w:r>
      <w:r>
        <w:t>x</w:t>
      </w:r>
      <w:r>
        <w:rPr>
          <w:spacing w:val="-9"/>
        </w:rPr>
        <w:t xml:space="preserve"> </w:t>
      </w:r>
      <w:r>
        <w:t>38,400</w:t>
      </w:r>
      <w:r>
        <w:rPr>
          <w:spacing w:val="-11"/>
        </w:rPr>
        <w:t xml:space="preserve"> </w:t>
      </w:r>
      <w:r>
        <w:t>{19,200</w:t>
      </w:r>
      <w:r>
        <w:rPr>
          <w:spacing w:val="-9"/>
        </w:rPr>
        <w:t xml:space="preserve"> </w:t>
      </w:r>
      <w:r>
        <w:t>x</w:t>
      </w:r>
      <w:r>
        <w:rPr>
          <w:spacing w:val="-9"/>
        </w:rPr>
        <w:t xml:space="preserve"> </w:t>
      </w:r>
      <w:r>
        <w:t>2</w:t>
      </w:r>
      <w:r>
        <w:rPr>
          <w:spacing w:val="-11"/>
        </w:rPr>
        <w:t xml:space="preserve"> </w:t>
      </w:r>
      <w:r>
        <w:t>pages})</w:t>
      </w:r>
    </w:p>
    <w:p w:rsidR="005F36F2" w:rsidP="005F36F2" w14:paraId="4DE58E5E" w14:textId="77777777">
      <w:pPr>
        <w:spacing w:line="252" w:lineRule="exact"/>
        <w:ind w:left="900"/>
      </w:pPr>
      <w:r>
        <w:rPr>
          <w:spacing w:val="-6"/>
        </w:rPr>
        <w:t>Distribution</w:t>
      </w:r>
      <w:r>
        <w:rPr>
          <w:spacing w:val="-2"/>
        </w:rPr>
        <w:t xml:space="preserve"> </w:t>
      </w:r>
      <w:r>
        <w:rPr>
          <w:spacing w:val="-6"/>
        </w:rPr>
        <w:t>Center</w:t>
      </w:r>
      <w:r>
        <w:t xml:space="preserve"> </w:t>
      </w:r>
      <w:r>
        <w:rPr>
          <w:spacing w:val="-6"/>
        </w:rPr>
        <w:t>Costs</w:t>
      </w:r>
    </w:p>
    <w:p w:rsidR="005F36F2" w:rsidP="005F36F2" w14:paraId="7A939592" w14:textId="77777777">
      <w:pPr>
        <w:tabs>
          <w:tab w:val="left" w:pos="2159"/>
          <w:tab w:val="left" w:pos="2615"/>
        </w:tabs>
        <w:ind w:left="899" w:right="1083" w:firstLine="1260"/>
      </w:pPr>
      <w:r>
        <w:rPr>
          <w:spacing w:val="-10"/>
        </w:rPr>
        <w:t>$</w:t>
      </w:r>
      <w:r>
        <w:tab/>
      </w:r>
      <w:r>
        <w:rPr>
          <w:spacing w:val="-4"/>
        </w:rPr>
        <w:t>950.00</w:t>
      </w:r>
      <w:r>
        <w:rPr>
          <w:spacing w:val="23"/>
        </w:rPr>
        <w:t xml:space="preserve"> </w:t>
      </w:r>
      <w:r>
        <w:rPr>
          <w:spacing w:val="-4"/>
        </w:rPr>
        <w:t>(cost</w:t>
      </w:r>
      <w:r>
        <w:rPr>
          <w:spacing w:val="-11"/>
        </w:rPr>
        <w:t xml:space="preserve"> </w:t>
      </w:r>
      <w:r>
        <w:rPr>
          <w:spacing w:val="-4"/>
        </w:rPr>
        <w:t>to</w:t>
      </w:r>
      <w:r>
        <w:rPr>
          <w:spacing w:val="-12"/>
        </w:rPr>
        <w:t xml:space="preserve"> </w:t>
      </w:r>
      <w:r>
        <w:rPr>
          <w:spacing w:val="-4"/>
        </w:rPr>
        <w:t>print</w:t>
      </w:r>
      <w:r>
        <w:rPr>
          <w:spacing w:val="-9"/>
        </w:rPr>
        <w:t xml:space="preserve"> </w:t>
      </w:r>
      <w:r>
        <w:rPr>
          <w:spacing w:val="-4"/>
        </w:rPr>
        <w:t>and</w:t>
      </w:r>
      <w:r>
        <w:rPr>
          <w:spacing w:val="-10"/>
        </w:rPr>
        <w:t xml:space="preserve"> </w:t>
      </w:r>
      <w:r>
        <w:rPr>
          <w:spacing w:val="-4"/>
        </w:rPr>
        <w:t>mail</w:t>
      </w:r>
      <w:r>
        <w:rPr>
          <w:spacing w:val="-10"/>
        </w:rPr>
        <w:t xml:space="preserve"> </w:t>
      </w:r>
      <w:r>
        <w:rPr>
          <w:spacing w:val="-4"/>
        </w:rPr>
        <w:t>2,000</w:t>
      </w:r>
      <w:r>
        <w:rPr>
          <w:spacing w:val="-12"/>
        </w:rPr>
        <w:t xml:space="preserve"> </w:t>
      </w:r>
      <w:r>
        <w:rPr>
          <w:spacing w:val="-4"/>
        </w:rPr>
        <w:t>forms,</w:t>
      </w:r>
      <w:r>
        <w:rPr>
          <w:spacing w:val="-12"/>
        </w:rPr>
        <w:t xml:space="preserve"> </w:t>
      </w:r>
      <w:r>
        <w:rPr>
          <w:spacing w:val="-4"/>
        </w:rPr>
        <w:t>in</w:t>
      </w:r>
      <w:r>
        <w:rPr>
          <w:spacing w:val="-12"/>
        </w:rPr>
        <w:t xml:space="preserve"> </w:t>
      </w:r>
      <w:r>
        <w:rPr>
          <w:spacing w:val="-4"/>
        </w:rPr>
        <w:t>case</w:t>
      </w:r>
      <w:r>
        <w:rPr>
          <w:spacing w:val="-12"/>
        </w:rPr>
        <w:t xml:space="preserve"> </w:t>
      </w:r>
      <w:r>
        <w:rPr>
          <w:spacing w:val="-4"/>
        </w:rPr>
        <w:t>they</w:t>
      </w:r>
      <w:r>
        <w:rPr>
          <w:spacing w:val="-10"/>
        </w:rPr>
        <w:t xml:space="preserve"> </w:t>
      </w:r>
      <w:r>
        <w:rPr>
          <w:spacing w:val="-4"/>
        </w:rPr>
        <w:t>are</w:t>
      </w:r>
      <w:r>
        <w:rPr>
          <w:spacing w:val="-12"/>
        </w:rPr>
        <w:t xml:space="preserve"> </w:t>
      </w:r>
      <w:r>
        <w:rPr>
          <w:spacing w:val="-4"/>
        </w:rPr>
        <w:t xml:space="preserve">needed) </w:t>
      </w:r>
      <w:r>
        <w:rPr>
          <w:spacing w:val="-2"/>
          <w:u w:val="single"/>
        </w:rPr>
        <w:t>Postal</w:t>
      </w:r>
      <w:r>
        <w:rPr>
          <w:u w:val="single"/>
        </w:rPr>
        <w:tab/>
        <w:t xml:space="preserve">$ </w:t>
      </w:r>
      <w:r>
        <w:rPr>
          <w:u w:val="single"/>
        </w:rPr>
        <w:t xml:space="preserve">11,520.00 </w:t>
      </w:r>
      <w:r>
        <w:t xml:space="preserve"> (</w:t>
      </w:r>
      <w:r>
        <w:t>$0.60 metered postage x 19,200 envelopes)</w:t>
      </w:r>
    </w:p>
    <w:p w:rsidR="005F36F2" w:rsidP="005F36F2" w14:paraId="0ADDF1B0" w14:textId="77777777">
      <w:pPr>
        <w:tabs>
          <w:tab w:val="left" w:pos="2157"/>
        </w:tabs>
        <w:ind w:left="899"/>
        <w:rPr>
          <w:spacing w:val="-2"/>
        </w:rPr>
      </w:pPr>
      <w:r>
        <w:rPr>
          <w:spacing w:val="-2"/>
        </w:rPr>
        <w:t>Total</w:t>
      </w:r>
      <w:r>
        <w:tab/>
        <w:t xml:space="preserve">$ </w:t>
      </w:r>
      <w:r>
        <w:rPr>
          <w:spacing w:val="-2"/>
        </w:rPr>
        <w:t>15,394.84</w:t>
      </w:r>
    </w:p>
    <w:p w:rsidR="005F36F2" w:rsidRPr="005F36F2" w:rsidP="005F36F2" w14:paraId="5039533C" w14:textId="77777777">
      <w:pPr>
        <w:pStyle w:val="ListParagraph"/>
        <w:tabs>
          <w:tab w:val="left" w:pos="730"/>
        </w:tabs>
        <w:spacing w:before="77"/>
        <w:ind w:left="730" w:firstLine="0"/>
        <w:rPr>
          <w:sz w:val="24"/>
        </w:rPr>
      </w:pPr>
    </w:p>
    <w:p w:rsidR="005F36F2" w:rsidRPr="005F36F2" w:rsidP="005F36F2" w14:paraId="49AFC75D" w14:textId="3643D570">
      <w:pPr>
        <w:pStyle w:val="ListParagraph"/>
        <w:numPr>
          <w:ilvl w:val="1"/>
          <w:numId w:val="1"/>
        </w:numPr>
        <w:tabs>
          <w:tab w:val="left" w:pos="730"/>
        </w:tabs>
        <w:spacing w:before="77"/>
        <w:ind w:left="730" w:hanging="356"/>
        <w:jc w:val="left"/>
        <w:rPr>
          <w:sz w:val="24"/>
        </w:rPr>
      </w:pPr>
      <w:r w:rsidRPr="005F36F2">
        <w:rPr>
          <w:sz w:val="24"/>
        </w:rPr>
        <w:t>No adjustments being made during this renewal; extended without change.</w:t>
      </w:r>
    </w:p>
    <w:p w:rsidR="00611093" w14:paraId="5479FC37" w14:textId="77777777">
      <w:pPr>
        <w:pStyle w:val="BodyText"/>
      </w:pPr>
    </w:p>
    <w:p w:rsidR="00611093" w14:paraId="66CDA70A" w14:textId="77777777">
      <w:pPr>
        <w:pStyle w:val="ListParagraph"/>
        <w:numPr>
          <w:ilvl w:val="1"/>
          <w:numId w:val="1"/>
        </w:numPr>
        <w:tabs>
          <w:tab w:val="left" w:pos="730"/>
        </w:tabs>
        <w:ind w:left="730" w:hanging="363"/>
        <w:jc w:val="left"/>
        <w:rPr>
          <w:sz w:val="24"/>
        </w:rPr>
      </w:pPr>
      <w:r>
        <w:rPr>
          <w:sz w:val="24"/>
        </w:rPr>
        <w:t>The</w:t>
      </w:r>
      <w:r>
        <w:rPr>
          <w:spacing w:val="-4"/>
          <w:sz w:val="24"/>
        </w:rPr>
        <w:t xml:space="preserve"> </w:t>
      </w:r>
      <w:r>
        <w:rPr>
          <w:sz w:val="24"/>
        </w:rPr>
        <w:t>results</w:t>
      </w:r>
      <w:r>
        <w:rPr>
          <w:spacing w:val="-1"/>
          <w:sz w:val="24"/>
        </w:rPr>
        <w:t xml:space="preserve"> </w:t>
      </w:r>
      <w:r>
        <w:rPr>
          <w:sz w:val="24"/>
        </w:rPr>
        <w:t>of</w:t>
      </w:r>
      <w:r>
        <w:rPr>
          <w:spacing w:val="-2"/>
          <w:sz w:val="24"/>
        </w:rPr>
        <w:t xml:space="preserve"> </w:t>
      </w:r>
      <w:r>
        <w:rPr>
          <w:sz w:val="24"/>
        </w:rPr>
        <w:t>this</w:t>
      </w:r>
      <w:r>
        <w:rPr>
          <w:spacing w:val="-1"/>
          <w:sz w:val="24"/>
        </w:rPr>
        <w:t xml:space="preserve"> </w:t>
      </w:r>
      <w:r>
        <w:rPr>
          <w:sz w:val="24"/>
        </w:rPr>
        <w:t>collection</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posted</w:t>
      </w:r>
      <w:r>
        <w:rPr>
          <w:spacing w:val="-1"/>
          <w:sz w:val="24"/>
        </w:rPr>
        <w:t xml:space="preserve"> </w:t>
      </w:r>
      <w:r>
        <w:rPr>
          <w:sz w:val="24"/>
        </w:rPr>
        <w:t>on</w:t>
      </w:r>
      <w:r>
        <w:rPr>
          <w:spacing w:val="-1"/>
          <w:sz w:val="24"/>
        </w:rPr>
        <w:t xml:space="preserve"> </w:t>
      </w:r>
      <w:r>
        <w:rPr>
          <w:sz w:val="24"/>
        </w:rPr>
        <w:t>the</w:t>
      </w:r>
      <w:r>
        <w:rPr>
          <w:spacing w:val="-2"/>
          <w:sz w:val="24"/>
        </w:rPr>
        <w:t xml:space="preserve"> </w:t>
      </w:r>
      <w:r>
        <w:rPr>
          <w:sz w:val="24"/>
        </w:rPr>
        <w:t>ATF</w:t>
      </w:r>
      <w:r>
        <w:rPr>
          <w:spacing w:val="-3"/>
          <w:sz w:val="24"/>
        </w:rPr>
        <w:t xml:space="preserve"> </w:t>
      </w:r>
      <w:r>
        <w:rPr>
          <w:sz w:val="24"/>
        </w:rPr>
        <w:t>public</w:t>
      </w:r>
      <w:r>
        <w:rPr>
          <w:spacing w:val="-1"/>
          <w:sz w:val="24"/>
        </w:rPr>
        <w:t xml:space="preserve"> </w:t>
      </w:r>
      <w:r>
        <w:rPr>
          <w:spacing w:val="-2"/>
          <w:sz w:val="24"/>
        </w:rPr>
        <w:t>website.</w:t>
      </w:r>
    </w:p>
    <w:p w:rsidR="00611093" w14:paraId="7A8E1B66" w14:textId="77777777">
      <w:pPr>
        <w:pStyle w:val="BodyText"/>
      </w:pPr>
    </w:p>
    <w:p w:rsidR="00611093" w14:paraId="38BE000E" w14:textId="77777777">
      <w:pPr>
        <w:pStyle w:val="ListParagraph"/>
        <w:numPr>
          <w:ilvl w:val="1"/>
          <w:numId w:val="1"/>
        </w:numPr>
        <w:tabs>
          <w:tab w:val="left" w:pos="758"/>
          <w:tab w:val="left" w:pos="760"/>
        </w:tabs>
        <w:ind w:left="760" w:right="165" w:hanging="394"/>
        <w:jc w:val="left"/>
        <w:rPr>
          <w:sz w:val="24"/>
        </w:rPr>
      </w:pPr>
      <w:r>
        <w:rPr>
          <w:sz w:val="24"/>
        </w:rPr>
        <w:t xml:space="preserve">ATF requests authorization to exclude the IC expiration date from the printed ATF Form 5300.11. This is </w:t>
      </w:r>
      <w:r>
        <w:rPr>
          <w:sz w:val="24"/>
        </w:rPr>
        <w:t>due to the fact that</w:t>
      </w:r>
      <w:r>
        <w:rPr>
          <w:sz w:val="24"/>
        </w:rPr>
        <w:t xml:space="preserve"> printing the expiration date on</w:t>
      </w:r>
      <w:r>
        <w:rPr>
          <w:spacing w:val="-12"/>
          <w:sz w:val="24"/>
        </w:rPr>
        <w:t xml:space="preserve"> </w:t>
      </w:r>
      <w:r>
        <w:rPr>
          <w:sz w:val="24"/>
        </w:rPr>
        <w:t>the form will incur higher printing costs to replace inventories that become obsolete when this IC is issued a new expiration date. All Type 07 and 10 FFLs must utilize this form annually, so</w:t>
      </w:r>
      <w:r>
        <w:rPr>
          <w:spacing w:val="-4"/>
          <w:sz w:val="24"/>
        </w:rPr>
        <w:t xml:space="preserve"> </w:t>
      </w:r>
      <w:r>
        <w:rPr>
          <w:sz w:val="24"/>
        </w:rPr>
        <w:t>ATF</w:t>
      </w:r>
      <w:r>
        <w:rPr>
          <w:spacing w:val="-5"/>
          <w:sz w:val="24"/>
        </w:rPr>
        <w:t xml:space="preserve"> </w:t>
      </w:r>
      <w:r>
        <w:rPr>
          <w:sz w:val="24"/>
        </w:rPr>
        <w:t>must</w:t>
      </w:r>
      <w:r>
        <w:rPr>
          <w:spacing w:val="-4"/>
          <w:sz w:val="24"/>
        </w:rPr>
        <w:t xml:space="preserve"> </w:t>
      </w:r>
      <w:r>
        <w:rPr>
          <w:sz w:val="24"/>
        </w:rPr>
        <w:t>maintain</w:t>
      </w:r>
      <w:r>
        <w:rPr>
          <w:spacing w:val="-4"/>
          <w:sz w:val="24"/>
        </w:rPr>
        <w:t xml:space="preserve"> </w:t>
      </w:r>
      <w:r>
        <w:rPr>
          <w:sz w:val="24"/>
        </w:rPr>
        <w:t>a</w:t>
      </w:r>
      <w:r>
        <w:rPr>
          <w:spacing w:val="-3"/>
          <w:sz w:val="24"/>
        </w:rPr>
        <w:t xml:space="preserve"> </w:t>
      </w:r>
      <w:r>
        <w:rPr>
          <w:sz w:val="24"/>
        </w:rPr>
        <w:t>substantial</w:t>
      </w:r>
      <w:r>
        <w:rPr>
          <w:spacing w:val="-4"/>
          <w:sz w:val="24"/>
        </w:rPr>
        <w:t xml:space="preserve"> </w:t>
      </w:r>
      <w:r>
        <w:rPr>
          <w:sz w:val="24"/>
        </w:rPr>
        <w:t>inventory</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IC</w:t>
      </w:r>
      <w:r>
        <w:rPr>
          <w:spacing w:val="-8"/>
          <w:sz w:val="24"/>
        </w:rPr>
        <w:t xml:space="preserve"> </w:t>
      </w:r>
      <w:r>
        <w:rPr>
          <w:sz w:val="24"/>
        </w:rPr>
        <w:t>instrument.</w:t>
      </w:r>
      <w:r>
        <w:rPr>
          <w:spacing w:val="-4"/>
          <w:sz w:val="24"/>
        </w:rPr>
        <w:t xml:space="preserve"> </w:t>
      </w:r>
      <w:r>
        <w:rPr>
          <w:sz w:val="24"/>
        </w:rPr>
        <w:t>Therefore,</w:t>
      </w:r>
      <w:r>
        <w:rPr>
          <w:spacing w:val="-4"/>
          <w:sz w:val="24"/>
        </w:rPr>
        <w:t xml:space="preserve"> </w:t>
      </w:r>
      <w:r>
        <w:rPr>
          <w:sz w:val="24"/>
        </w:rPr>
        <w:t>omitting the expiration date will ensure that inventories can be quickly replenished, and forms can be made available for public use, as often as needed.</w:t>
      </w:r>
    </w:p>
    <w:p w:rsidR="00611093" w14:paraId="6C14F76B" w14:textId="77777777">
      <w:pPr>
        <w:pStyle w:val="BodyText"/>
      </w:pPr>
    </w:p>
    <w:p w:rsidR="00611093" w14:paraId="7B64B802" w14:textId="77777777">
      <w:pPr>
        <w:pStyle w:val="ListParagraph"/>
        <w:numPr>
          <w:ilvl w:val="1"/>
          <w:numId w:val="1"/>
        </w:numPr>
        <w:tabs>
          <w:tab w:val="left" w:pos="730"/>
        </w:tabs>
        <w:spacing w:before="1"/>
        <w:ind w:left="730" w:hanging="363"/>
        <w:jc w:val="left"/>
        <w:rPr>
          <w:sz w:val="24"/>
        </w:rPr>
      </w:pPr>
      <w:r>
        <w:rPr>
          <w:sz w:val="24"/>
        </w:rPr>
        <w:t>There</w:t>
      </w:r>
      <w:r>
        <w:rPr>
          <w:spacing w:val="-1"/>
          <w:sz w:val="24"/>
        </w:rPr>
        <w:t xml:space="preserve"> </w:t>
      </w:r>
      <w:r>
        <w:rPr>
          <w:sz w:val="24"/>
        </w:rPr>
        <w:t>are</w:t>
      </w:r>
      <w:r>
        <w:rPr>
          <w:spacing w:val="-2"/>
          <w:sz w:val="24"/>
        </w:rPr>
        <w:t xml:space="preserve"> </w:t>
      </w:r>
      <w:r>
        <w:rPr>
          <w:sz w:val="24"/>
        </w:rPr>
        <w:t>no exceptions</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certification</w:t>
      </w:r>
      <w:r>
        <w:rPr>
          <w:spacing w:val="-4"/>
          <w:sz w:val="24"/>
        </w:rPr>
        <w:t xml:space="preserve"> </w:t>
      </w:r>
      <w:r>
        <w:rPr>
          <w:spacing w:val="-2"/>
          <w:sz w:val="24"/>
        </w:rPr>
        <w:t>statement.</w:t>
      </w:r>
    </w:p>
    <w:p w:rsidR="00611093" w14:paraId="61F4138B" w14:textId="77777777">
      <w:pPr>
        <w:pStyle w:val="BodyText"/>
        <w:spacing w:before="220"/>
      </w:pPr>
    </w:p>
    <w:p w:rsidR="00611093" w14:paraId="6B9EAE35" w14:textId="77777777">
      <w:pPr>
        <w:pStyle w:val="ListParagraph"/>
        <w:numPr>
          <w:ilvl w:val="0"/>
          <w:numId w:val="1"/>
        </w:numPr>
        <w:tabs>
          <w:tab w:val="left" w:pos="366"/>
        </w:tabs>
        <w:ind w:left="366" w:hanging="268"/>
        <w:rPr>
          <w:b/>
          <w:sz w:val="24"/>
        </w:rPr>
      </w:pPr>
      <w:bookmarkStart w:id="1" w:name="B._Collections_of_Information_Employing_"/>
      <w:bookmarkEnd w:id="1"/>
      <w:r>
        <w:rPr>
          <w:b/>
          <w:sz w:val="24"/>
        </w:rPr>
        <w:t>Collections</w:t>
      </w:r>
      <w:r>
        <w:rPr>
          <w:b/>
          <w:spacing w:val="-4"/>
          <w:sz w:val="24"/>
        </w:rPr>
        <w:t xml:space="preserve"> </w:t>
      </w:r>
      <w:r>
        <w:rPr>
          <w:b/>
          <w:sz w:val="24"/>
        </w:rPr>
        <w:t>of</w:t>
      </w:r>
      <w:r>
        <w:rPr>
          <w:b/>
          <w:spacing w:val="-4"/>
          <w:sz w:val="24"/>
        </w:rPr>
        <w:t xml:space="preserve"> </w:t>
      </w:r>
      <w:r>
        <w:rPr>
          <w:b/>
          <w:sz w:val="24"/>
        </w:rPr>
        <w:t>Information</w:t>
      </w:r>
      <w:r>
        <w:rPr>
          <w:b/>
          <w:spacing w:val="-3"/>
          <w:sz w:val="24"/>
        </w:rPr>
        <w:t xml:space="preserve"> </w:t>
      </w:r>
      <w:r>
        <w:rPr>
          <w:b/>
          <w:sz w:val="24"/>
        </w:rPr>
        <w:t>Employing</w:t>
      </w:r>
      <w:r>
        <w:rPr>
          <w:b/>
          <w:spacing w:val="-3"/>
          <w:sz w:val="24"/>
        </w:rPr>
        <w:t xml:space="preserve"> </w:t>
      </w:r>
      <w:r>
        <w:rPr>
          <w:b/>
          <w:sz w:val="24"/>
        </w:rPr>
        <w:t>Statistical</w:t>
      </w:r>
      <w:r>
        <w:rPr>
          <w:b/>
          <w:spacing w:val="-4"/>
          <w:sz w:val="24"/>
        </w:rPr>
        <w:t xml:space="preserve"> </w:t>
      </w:r>
      <w:r>
        <w:rPr>
          <w:b/>
          <w:spacing w:val="-2"/>
          <w:sz w:val="24"/>
        </w:rPr>
        <w:t>Methods</w:t>
      </w:r>
    </w:p>
    <w:p w:rsidR="00611093" w14:paraId="418E2AFA" w14:textId="77777777">
      <w:pPr>
        <w:pStyle w:val="BodyText"/>
        <w:spacing w:before="264"/>
        <w:ind w:left="367"/>
      </w:pPr>
      <w:r>
        <w:t>This</w:t>
      </w:r>
      <w:r>
        <w:rPr>
          <w:spacing w:val="-2"/>
        </w:rPr>
        <w:t xml:space="preserve"> </w:t>
      </w:r>
      <w:r>
        <w:t>collection</w:t>
      </w:r>
      <w:r>
        <w:rPr>
          <w:spacing w:val="-1"/>
        </w:rPr>
        <w:t xml:space="preserve"> </w:t>
      </w:r>
      <w:r>
        <w:t>does</w:t>
      </w:r>
      <w:r>
        <w:rPr>
          <w:spacing w:val="-2"/>
        </w:rPr>
        <w:t xml:space="preserve"> </w:t>
      </w:r>
      <w:r>
        <w:t>not</w:t>
      </w:r>
      <w:r>
        <w:rPr>
          <w:spacing w:val="-1"/>
        </w:rPr>
        <w:t xml:space="preserve"> </w:t>
      </w:r>
      <w:r>
        <w:t>involve</w:t>
      </w:r>
      <w:r>
        <w:rPr>
          <w:spacing w:val="-2"/>
        </w:rPr>
        <w:t xml:space="preserve"> </w:t>
      </w:r>
      <w:r>
        <w:t>statistical</w:t>
      </w:r>
      <w:r>
        <w:rPr>
          <w:spacing w:val="-1"/>
        </w:rPr>
        <w:t xml:space="preserve"> </w:t>
      </w:r>
      <w:r>
        <w:rPr>
          <w:spacing w:val="-2"/>
        </w:rPr>
        <w:t>methods.</w:t>
      </w:r>
    </w:p>
    <w:sectPr w:rsidSect="005F36F2">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AC3694"/>
    <w:multiLevelType w:val="hybridMultilevel"/>
    <w:tmpl w:val="31FCE804"/>
    <w:lvl w:ilvl="0">
      <w:start w:val="1"/>
      <w:numFmt w:val="upperLetter"/>
      <w:lvlText w:val="%1."/>
      <w:lvlJc w:val="left"/>
      <w:pPr>
        <w:ind w:left="943" w:hanging="586"/>
        <w:jc w:val="right"/>
      </w:pPr>
      <w:rPr>
        <w:rFonts w:ascii="Times New Roman" w:eastAsia="Times New Roman" w:hAnsi="Times New Roman" w:cs="Times New Roman" w:hint="default"/>
        <w:b w:val="0"/>
        <w:bCs w:val="0"/>
        <w:i w:val="0"/>
        <w:iCs w:val="0"/>
        <w:spacing w:val="-6"/>
        <w:w w:val="98"/>
        <w:sz w:val="24"/>
        <w:szCs w:val="24"/>
        <w:lang w:val="en-US" w:eastAsia="en-US" w:bidi="ar-SA"/>
      </w:rPr>
    </w:lvl>
    <w:lvl w:ilvl="1">
      <w:start w:val="1"/>
      <w:numFmt w:val="decimal"/>
      <w:lvlText w:val="%2."/>
      <w:lvlJc w:val="left"/>
      <w:pPr>
        <w:ind w:left="1531" w:hanging="588"/>
        <w:jc w:val="left"/>
      </w:pPr>
      <w:rPr>
        <w:rFonts w:ascii="Times New Roman" w:eastAsia="Times New Roman" w:hAnsi="Times New Roman" w:cs="Times New Roman" w:hint="default"/>
        <w:b w:val="0"/>
        <w:bCs w:val="0"/>
        <w:i w:val="0"/>
        <w:iCs w:val="0"/>
        <w:spacing w:val="-9"/>
        <w:w w:val="98"/>
        <w:sz w:val="24"/>
        <w:szCs w:val="24"/>
        <w:lang w:val="en-US" w:eastAsia="en-US" w:bidi="ar-SA"/>
      </w:rPr>
    </w:lvl>
    <w:lvl w:ilvl="2">
      <w:start w:val="0"/>
      <w:numFmt w:val="bullet"/>
      <w:lvlText w:val="•"/>
      <w:lvlJc w:val="left"/>
      <w:pPr>
        <w:ind w:left="2408" w:hanging="588"/>
      </w:pPr>
      <w:rPr>
        <w:rFonts w:hint="default"/>
        <w:lang w:val="en-US" w:eastAsia="en-US" w:bidi="ar-SA"/>
      </w:rPr>
    </w:lvl>
    <w:lvl w:ilvl="3">
      <w:start w:val="0"/>
      <w:numFmt w:val="bullet"/>
      <w:lvlText w:val="•"/>
      <w:lvlJc w:val="left"/>
      <w:pPr>
        <w:ind w:left="3277" w:hanging="588"/>
      </w:pPr>
      <w:rPr>
        <w:rFonts w:hint="default"/>
        <w:lang w:val="en-US" w:eastAsia="en-US" w:bidi="ar-SA"/>
      </w:rPr>
    </w:lvl>
    <w:lvl w:ilvl="4">
      <w:start w:val="0"/>
      <w:numFmt w:val="bullet"/>
      <w:lvlText w:val="•"/>
      <w:lvlJc w:val="left"/>
      <w:pPr>
        <w:ind w:left="4146" w:hanging="588"/>
      </w:pPr>
      <w:rPr>
        <w:rFonts w:hint="default"/>
        <w:lang w:val="en-US" w:eastAsia="en-US" w:bidi="ar-SA"/>
      </w:rPr>
    </w:lvl>
    <w:lvl w:ilvl="5">
      <w:start w:val="0"/>
      <w:numFmt w:val="bullet"/>
      <w:lvlText w:val="•"/>
      <w:lvlJc w:val="left"/>
      <w:pPr>
        <w:ind w:left="5015" w:hanging="588"/>
      </w:pPr>
      <w:rPr>
        <w:rFonts w:hint="default"/>
        <w:lang w:val="en-US" w:eastAsia="en-US" w:bidi="ar-SA"/>
      </w:rPr>
    </w:lvl>
    <w:lvl w:ilvl="6">
      <w:start w:val="0"/>
      <w:numFmt w:val="bullet"/>
      <w:lvlText w:val="•"/>
      <w:lvlJc w:val="left"/>
      <w:pPr>
        <w:ind w:left="5884" w:hanging="588"/>
      </w:pPr>
      <w:rPr>
        <w:rFonts w:hint="default"/>
        <w:lang w:val="en-US" w:eastAsia="en-US" w:bidi="ar-SA"/>
      </w:rPr>
    </w:lvl>
    <w:lvl w:ilvl="7">
      <w:start w:val="0"/>
      <w:numFmt w:val="bullet"/>
      <w:lvlText w:val="•"/>
      <w:lvlJc w:val="left"/>
      <w:pPr>
        <w:ind w:left="6753" w:hanging="588"/>
      </w:pPr>
      <w:rPr>
        <w:rFonts w:hint="default"/>
        <w:lang w:val="en-US" w:eastAsia="en-US" w:bidi="ar-SA"/>
      </w:rPr>
    </w:lvl>
    <w:lvl w:ilvl="8">
      <w:start w:val="0"/>
      <w:numFmt w:val="bullet"/>
      <w:lvlText w:val="•"/>
      <w:lvlJc w:val="left"/>
      <w:pPr>
        <w:ind w:left="7622" w:hanging="588"/>
      </w:pPr>
      <w:rPr>
        <w:rFonts w:hint="default"/>
        <w:lang w:val="en-US" w:eastAsia="en-US" w:bidi="ar-SA"/>
      </w:rPr>
    </w:lvl>
  </w:abstractNum>
  <w:abstractNum w:abstractNumId="1">
    <w:nsid w:val="43E60D41"/>
    <w:multiLevelType w:val="hybridMultilevel"/>
    <w:tmpl w:val="57606E2E"/>
    <w:lvl w:ilvl="0">
      <w:start w:val="1"/>
      <w:numFmt w:val="upperLetter"/>
      <w:lvlText w:val="%1."/>
      <w:lvlJc w:val="left"/>
      <w:pPr>
        <w:ind w:left="460" w:hanging="360"/>
        <w:jc w:val="left"/>
      </w:pPr>
      <w:rPr>
        <w:rFonts w:ascii="Times New Roman" w:eastAsia="Times New Roman" w:hAnsi="Times New Roman" w:cs="Times New Roman" w:hint="default"/>
        <w:b/>
        <w:bCs/>
        <w:i w:val="0"/>
        <w:iCs w:val="0"/>
        <w:spacing w:val="-1"/>
        <w:w w:val="100"/>
        <w:sz w:val="24"/>
        <w:szCs w:val="24"/>
        <w:lang w:val="en-US" w:eastAsia="en-US" w:bidi="ar-SA"/>
      </w:rPr>
    </w:lvl>
    <w:lvl w:ilvl="1">
      <w:start w:val="1"/>
      <w:numFmt w:val="decimal"/>
      <w:lvlText w:val="%2."/>
      <w:lvlJc w:val="left"/>
      <w:pPr>
        <w:ind w:left="818" w:hanging="360"/>
        <w:jc w:val="right"/>
      </w:pPr>
      <w:rPr>
        <w:rFonts w:ascii="Times New Roman" w:eastAsia="Times New Roman" w:hAnsi="Times New Roman" w:cs="Times New Roman" w:hint="default"/>
        <w:b w:val="0"/>
        <w:bCs w:val="0"/>
        <w:i w:val="0"/>
        <w:iCs w:val="0"/>
        <w:spacing w:val="-27"/>
        <w:w w:val="100"/>
        <w:sz w:val="24"/>
        <w:szCs w:val="24"/>
        <w:lang w:val="en-US" w:eastAsia="en-US" w:bidi="ar-SA"/>
      </w:rPr>
    </w:lvl>
    <w:lvl w:ilvl="2">
      <w:start w:val="1"/>
      <w:numFmt w:val="upperRoman"/>
      <w:lvlText w:val="%3."/>
      <w:lvlJc w:val="left"/>
      <w:pPr>
        <w:ind w:left="1080" w:hanging="401"/>
        <w:jc w:val="right"/>
      </w:pPr>
      <w:rPr>
        <w:rFonts w:ascii="Times New Roman" w:eastAsia="Times New Roman" w:hAnsi="Times New Roman" w:cs="Times New Roman" w:hint="default"/>
        <w:b w:val="0"/>
        <w:bCs w:val="0"/>
        <w:i w:val="0"/>
        <w:iCs w:val="0"/>
        <w:spacing w:val="-4"/>
        <w:w w:val="100"/>
        <w:sz w:val="24"/>
        <w:szCs w:val="24"/>
        <w:lang w:val="en-US" w:eastAsia="en-US" w:bidi="ar-SA"/>
      </w:rPr>
    </w:lvl>
    <w:lvl w:ilvl="3">
      <w:start w:val="0"/>
      <w:numFmt w:val="bullet"/>
      <w:lvlText w:val="•"/>
      <w:lvlJc w:val="left"/>
      <w:pPr>
        <w:ind w:left="2115" w:hanging="401"/>
      </w:pPr>
      <w:rPr>
        <w:rFonts w:hint="default"/>
        <w:lang w:val="en-US" w:eastAsia="en-US" w:bidi="ar-SA"/>
      </w:rPr>
    </w:lvl>
    <w:lvl w:ilvl="4">
      <w:start w:val="0"/>
      <w:numFmt w:val="bullet"/>
      <w:lvlText w:val="•"/>
      <w:lvlJc w:val="left"/>
      <w:pPr>
        <w:ind w:left="3150" w:hanging="401"/>
      </w:pPr>
      <w:rPr>
        <w:rFonts w:hint="default"/>
        <w:lang w:val="en-US" w:eastAsia="en-US" w:bidi="ar-SA"/>
      </w:rPr>
    </w:lvl>
    <w:lvl w:ilvl="5">
      <w:start w:val="0"/>
      <w:numFmt w:val="bullet"/>
      <w:lvlText w:val="•"/>
      <w:lvlJc w:val="left"/>
      <w:pPr>
        <w:ind w:left="4185" w:hanging="401"/>
      </w:pPr>
      <w:rPr>
        <w:rFonts w:hint="default"/>
        <w:lang w:val="en-US" w:eastAsia="en-US" w:bidi="ar-SA"/>
      </w:rPr>
    </w:lvl>
    <w:lvl w:ilvl="6">
      <w:start w:val="0"/>
      <w:numFmt w:val="bullet"/>
      <w:lvlText w:val="•"/>
      <w:lvlJc w:val="left"/>
      <w:pPr>
        <w:ind w:left="5220" w:hanging="401"/>
      </w:pPr>
      <w:rPr>
        <w:rFonts w:hint="default"/>
        <w:lang w:val="en-US" w:eastAsia="en-US" w:bidi="ar-SA"/>
      </w:rPr>
    </w:lvl>
    <w:lvl w:ilvl="7">
      <w:start w:val="0"/>
      <w:numFmt w:val="bullet"/>
      <w:lvlText w:val="•"/>
      <w:lvlJc w:val="left"/>
      <w:pPr>
        <w:ind w:left="6255" w:hanging="401"/>
      </w:pPr>
      <w:rPr>
        <w:rFonts w:hint="default"/>
        <w:lang w:val="en-US" w:eastAsia="en-US" w:bidi="ar-SA"/>
      </w:rPr>
    </w:lvl>
    <w:lvl w:ilvl="8">
      <w:start w:val="0"/>
      <w:numFmt w:val="bullet"/>
      <w:lvlText w:val="•"/>
      <w:lvlJc w:val="left"/>
      <w:pPr>
        <w:ind w:left="7290" w:hanging="401"/>
      </w:pPr>
      <w:rPr>
        <w:rFonts w:hint="default"/>
        <w:lang w:val="en-US" w:eastAsia="en-US" w:bidi="ar-SA"/>
      </w:rPr>
    </w:lvl>
  </w:abstractNum>
  <w:num w:numId="1" w16cid:durableId="1462529319">
    <w:abstractNumId w:val="1"/>
  </w:num>
  <w:num w:numId="2" w16cid:durableId="135071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93"/>
    <w:rsid w:val="00136A63"/>
    <w:rsid w:val="00357628"/>
    <w:rsid w:val="005F36F2"/>
    <w:rsid w:val="00611093"/>
    <w:rsid w:val="0078243E"/>
    <w:rsid w:val="007F74D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682C2F7"/>
  <w15:docId w15:val="{27EAC37B-D402-41C5-831E-BB9DC5520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30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CFF12C-DA92-4858-A203-34DB762C4DAC}">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2D3706FD-5BF4-480F-ACB9-F7FBA2AB8A0E}">
  <ds:schemaRefs>
    <ds:schemaRef ds:uri="http://schemas.microsoft.com/sharepoint/v3/contenttype/forms"/>
  </ds:schemaRefs>
</ds:datastoreItem>
</file>

<file path=customXml/itemProps3.xml><?xml version="1.0" encoding="utf-8"?>
<ds:datastoreItem xmlns:ds="http://schemas.openxmlformats.org/officeDocument/2006/customXml" ds:itemID="{10E586F5-1345-400E-88B3-08B380B74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892</Words>
  <Characters>5087</Characters>
  <Application>Microsoft Office Word</Application>
  <DocSecurity>0</DocSecurity>
  <Lines>42</Lines>
  <Paragraphs>11</Paragraphs>
  <ScaleCrop>false</ScaleCrop>
  <Company>Bureau of Alcohol, Tobacco, Firearms and Explosives</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ATF FFLC Supporting Statement IC Requirements for Annual Firearms Manufacturing and Exportation Report (AFMER) ATF Form 5300.11</dc:title>
  <dc:subject>ATF FFLC Supporting Statement IC Requirements for Annual Firearms Manufacturing and Exportation Report (AFMER) ATF Form 5300.11</dc:subject>
  <dc:creator>ATF_FESD_FFLC</dc:creator>
  <cp:keywords>ATF FFLC Supporting Statement IC Requirements for Annual Firearms Manufacturing and Exportation Report (AFMER) ATF Form 5300.11</cp:keywords>
  <cp:lastModifiedBy>Holmes-Brooks, Colette N. (ATF) (CTR)</cp:lastModifiedBy>
  <cp:revision>2</cp:revision>
  <dcterms:created xsi:type="dcterms:W3CDTF">2026-10-28T15:16:00Z</dcterms:created>
  <dcterms:modified xsi:type="dcterms:W3CDTF">2026-10-28T15:16:00Z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Created">
    <vt:filetime>2023-05-23T00:00:00Z</vt:filetime>
  </property>
  <property fmtid="{D5CDD505-2E9C-101B-9397-08002B2CF9AE}" pid="4" name="Creator">
    <vt:lpwstr>Acrobat PDFMaker 23 for Word</vt:lpwstr>
  </property>
  <property fmtid="{D5CDD505-2E9C-101B-9397-08002B2CF9AE}" pid="5" name="LastSaved">
    <vt:filetime>2026-09-04T00:00:00Z</vt:filetime>
  </property>
  <property fmtid="{D5CDD505-2E9C-101B-9397-08002B2CF9AE}" pid="6" name="Producer">
    <vt:lpwstr>Adobe Acrobat Pro (32-bit) 23 Paper Capture Plug-in</vt:lpwstr>
  </property>
  <property fmtid="{D5CDD505-2E9C-101B-9397-08002B2CF9AE}" pid="7" name="SourceModified">
    <vt:lpwstr>D:20230523123442</vt:lpwstr>
  </property>
</Properties>
</file>