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A195C" w14:paraId="100A56F6" w14:textId="77777777">
      <w:pPr>
        <w:pStyle w:val="BodyText"/>
        <w:spacing w:before="76"/>
        <w:ind w:left="704" w:right="710"/>
        <w:jc w:val="center"/>
      </w:pPr>
      <w:r>
        <w:t>Department</w:t>
      </w:r>
      <w:r>
        <w:rPr>
          <w:spacing w:val="-7"/>
        </w:rPr>
        <w:t xml:space="preserve"> </w:t>
      </w:r>
      <w:r>
        <w:t>of</w:t>
      </w:r>
      <w:r>
        <w:rPr>
          <w:spacing w:val="-7"/>
        </w:rPr>
        <w:t xml:space="preserve"> </w:t>
      </w:r>
      <w:r>
        <w:rPr>
          <w:spacing w:val="-2"/>
        </w:rPr>
        <w:t>Justice</w:t>
      </w:r>
    </w:p>
    <w:p w:rsidR="00DA195C" w14:paraId="77B6D4DF" w14:textId="77777777">
      <w:pPr>
        <w:pStyle w:val="BodyText"/>
        <w:ind w:left="1779" w:right="1781" w:hanging="2"/>
        <w:jc w:val="center"/>
      </w:pPr>
      <w:r>
        <w:t>Bureau of Alcohol, Tobacco, Firearms and Explosives Information</w:t>
      </w:r>
      <w:r>
        <w:rPr>
          <w:spacing w:val="-12"/>
        </w:rPr>
        <w:t xml:space="preserve"> </w:t>
      </w:r>
      <w:r>
        <w:t>Collection</w:t>
      </w:r>
      <w:r>
        <w:rPr>
          <w:spacing w:val="-7"/>
        </w:rPr>
        <w:t xml:space="preserve"> </w:t>
      </w:r>
      <w:r>
        <w:t>Request</w:t>
      </w:r>
      <w:r>
        <w:rPr>
          <w:spacing w:val="-7"/>
        </w:rPr>
        <w:t xml:space="preserve"> </w:t>
      </w:r>
      <w:r>
        <w:t>(ICR)</w:t>
      </w:r>
      <w:r>
        <w:rPr>
          <w:spacing w:val="-7"/>
        </w:rPr>
        <w:t xml:space="preserve"> </w:t>
      </w:r>
      <w:r>
        <w:t>Supporting</w:t>
      </w:r>
      <w:r>
        <w:rPr>
          <w:spacing w:val="-15"/>
        </w:rPr>
        <w:t xml:space="preserve"> </w:t>
      </w:r>
      <w:r>
        <w:t>Statement</w:t>
      </w:r>
    </w:p>
    <w:p w:rsidR="00DA195C" w14:paraId="3C116BBB" w14:textId="77777777">
      <w:pPr>
        <w:pStyle w:val="BodyText"/>
      </w:pPr>
    </w:p>
    <w:p w:rsidR="00DA195C" w14:paraId="035EB8C8" w14:textId="77777777">
      <w:pPr>
        <w:pStyle w:val="BodyText"/>
        <w:ind w:left="704" w:right="707"/>
        <w:jc w:val="center"/>
      </w:pPr>
      <w:r>
        <w:t>OMB</w:t>
      </w:r>
      <w:r>
        <w:rPr>
          <w:spacing w:val="-7"/>
        </w:rPr>
        <w:t xml:space="preserve"> </w:t>
      </w:r>
      <w:r>
        <w:t>No.</w:t>
      </w:r>
      <w:r>
        <w:rPr>
          <w:spacing w:val="-6"/>
        </w:rPr>
        <w:t xml:space="preserve"> </w:t>
      </w:r>
      <w:r>
        <w:t>1140-</w:t>
      </w:r>
      <w:r>
        <w:rPr>
          <w:spacing w:val="-4"/>
        </w:rPr>
        <w:t>0016</w:t>
      </w:r>
    </w:p>
    <w:p w:rsidR="00DA195C" w14:paraId="63E38DF2" w14:textId="77777777">
      <w:pPr>
        <w:pStyle w:val="BodyText"/>
        <w:ind w:left="704" w:right="706"/>
        <w:jc w:val="center"/>
      </w:pPr>
      <w:r>
        <w:t>Application</w:t>
      </w:r>
      <w:r>
        <w:rPr>
          <w:spacing w:val="-10"/>
        </w:rPr>
        <w:t xml:space="preserve"> </w:t>
      </w:r>
      <w:r>
        <w:t>for</w:t>
      </w:r>
      <w:r>
        <w:rPr>
          <w:spacing w:val="-11"/>
        </w:rPr>
        <w:t xml:space="preserve"> </w:t>
      </w:r>
      <w:r>
        <w:t>Registration</w:t>
      </w:r>
      <w:r>
        <w:rPr>
          <w:spacing w:val="-10"/>
        </w:rPr>
        <w:t xml:space="preserve"> </w:t>
      </w:r>
      <w:r>
        <w:t>of</w:t>
      </w:r>
      <w:r>
        <w:rPr>
          <w:spacing w:val="-11"/>
        </w:rPr>
        <w:t xml:space="preserve"> </w:t>
      </w:r>
      <w:r>
        <w:t>Firearms</w:t>
      </w:r>
      <w:r>
        <w:rPr>
          <w:spacing w:val="-8"/>
        </w:rPr>
        <w:t xml:space="preserve"> </w:t>
      </w:r>
      <w:r>
        <w:t>Acquired</w:t>
      </w:r>
      <w:r>
        <w:rPr>
          <w:spacing w:val="-3"/>
        </w:rPr>
        <w:t xml:space="preserve"> </w:t>
      </w:r>
      <w:r>
        <w:t>by</w:t>
      </w:r>
      <w:r>
        <w:rPr>
          <w:spacing w:val="-12"/>
        </w:rPr>
        <w:t xml:space="preserve"> </w:t>
      </w:r>
      <w:r>
        <w:t>Certain</w:t>
      </w:r>
      <w:r>
        <w:rPr>
          <w:spacing w:val="-10"/>
        </w:rPr>
        <w:t xml:space="preserve"> </w:t>
      </w:r>
      <w:r>
        <w:t>Governmental Entities - ATF Form 10 (5320.10)</w:t>
      </w:r>
    </w:p>
    <w:p w:rsidR="00DA195C" w14:paraId="2BC96D15" w14:textId="77777777">
      <w:pPr>
        <w:pStyle w:val="BodyText"/>
        <w:spacing w:before="256"/>
      </w:pPr>
    </w:p>
    <w:p w:rsidR="00DA195C" w14:paraId="696A953E" w14:textId="77777777">
      <w:pPr>
        <w:pStyle w:val="Heading1"/>
        <w:numPr>
          <w:ilvl w:val="0"/>
          <w:numId w:val="1"/>
        </w:numPr>
        <w:tabs>
          <w:tab w:val="left" w:pos="724"/>
        </w:tabs>
        <w:spacing w:before="1"/>
        <w:ind w:hanging="450"/>
      </w:pPr>
      <w:bookmarkStart w:id="0" w:name="A._Justification"/>
      <w:bookmarkEnd w:id="0"/>
      <w:r>
        <w:rPr>
          <w:spacing w:val="-2"/>
        </w:rPr>
        <w:t>Justification</w:t>
      </w:r>
    </w:p>
    <w:p w:rsidR="00DA195C" w14:paraId="38EC6AD4" w14:textId="77777777">
      <w:pPr>
        <w:pStyle w:val="ListParagraph"/>
        <w:numPr>
          <w:ilvl w:val="1"/>
          <w:numId w:val="1"/>
        </w:numPr>
        <w:tabs>
          <w:tab w:val="left" w:pos="992"/>
        </w:tabs>
        <w:spacing w:before="225"/>
        <w:ind w:left="992" w:hanging="269"/>
        <w:jc w:val="both"/>
        <w:rPr>
          <w:sz w:val="24"/>
        </w:rPr>
      </w:pPr>
      <w:r>
        <w:rPr>
          <w:sz w:val="24"/>
        </w:rPr>
        <w:t>The</w:t>
      </w:r>
      <w:r>
        <w:rPr>
          <w:spacing w:val="-4"/>
          <w:sz w:val="24"/>
        </w:rPr>
        <w:t xml:space="preserve"> </w:t>
      </w:r>
      <w:r>
        <w:rPr>
          <w:sz w:val="24"/>
        </w:rPr>
        <w:t>registration</w:t>
      </w:r>
      <w:r>
        <w:rPr>
          <w:spacing w:val="-2"/>
          <w:sz w:val="24"/>
        </w:rPr>
        <w:t xml:space="preserve"> </w:t>
      </w:r>
      <w:r>
        <w:rPr>
          <w:sz w:val="24"/>
        </w:rPr>
        <w:t>of</w:t>
      </w:r>
      <w:r>
        <w:rPr>
          <w:spacing w:val="-2"/>
          <w:sz w:val="24"/>
        </w:rPr>
        <w:t xml:space="preserve"> </w:t>
      </w:r>
      <w:r>
        <w:rPr>
          <w:sz w:val="24"/>
        </w:rPr>
        <w:t>National</w:t>
      </w:r>
      <w:r>
        <w:rPr>
          <w:spacing w:val="-2"/>
          <w:sz w:val="24"/>
        </w:rPr>
        <w:t xml:space="preserve"> </w:t>
      </w:r>
      <w:r>
        <w:rPr>
          <w:sz w:val="24"/>
        </w:rPr>
        <w:t>Firearms</w:t>
      </w:r>
      <w:r>
        <w:rPr>
          <w:spacing w:val="-2"/>
          <w:sz w:val="24"/>
        </w:rPr>
        <w:t xml:space="preserve"> </w:t>
      </w:r>
      <w:r>
        <w:rPr>
          <w:sz w:val="24"/>
        </w:rPr>
        <w:t>Act</w:t>
      </w:r>
      <w:r>
        <w:rPr>
          <w:spacing w:val="-2"/>
          <w:sz w:val="24"/>
        </w:rPr>
        <w:t xml:space="preserve"> </w:t>
      </w:r>
      <w:r>
        <w:rPr>
          <w:sz w:val="24"/>
        </w:rPr>
        <w:t>(NFA)</w:t>
      </w:r>
      <w:r>
        <w:rPr>
          <w:spacing w:val="-4"/>
          <w:sz w:val="24"/>
        </w:rPr>
        <w:t xml:space="preserve"> </w:t>
      </w:r>
      <w:r>
        <w:rPr>
          <w:sz w:val="24"/>
        </w:rPr>
        <w:t>firearms</w:t>
      </w:r>
      <w:r>
        <w:rPr>
          <w:spacing w:val="-2"/>
          <w:sz w:val="24"/>
        </w:rPr>
        <w:t xml:space="preserve"> </w:t>
      </w:r>
      <w:r>
        <w:rPr>
          <w:sz w:val="24"/>
        </w:rPr>
        <w:t>is</w:t>
      </w:r>
      <w:r>
        <w:rPr>
          <w:spacing w:val="-2"/>
          <w:sz w:val="24"/>
        </w:rPr>
        <w:t xml:space="preserve"> </w:t>
      </w:r>
      <w:r>
        <w:rPr>
          <w:sz w:val="24"/>
        </w:rPr>
        <w:t>required</w:t>
      </w:r>
      <w:r>
        <w:rPr>
          <w:spacing w:val="-1"/>
          <w:sz w:val="24"/>
        </w:rPr>
        <w:t xml:space="preserve"> </w:t>
      </w:r>
      <w:r>
        <w:rPr>
          <w:sz w:val="24"/>
        </w:rPr>
        <w:t>by</w:t>
      </w:r>
      <w:r>
        <w:rPr>
          <w:spacing w:val="-32"/>
          <w:sz w:val="24"/>
        </w:rPr>
        <w:t xml:space="preserve"> </w:t>
      </w:r>
      <w:r>
        <w:rPr>
          <w:spacing w:val="-5"/>
          <w:sz w:val="24"/>
        </w:rPr>
        <w:t>26</w:t>
      </w:r>
    </w:p>
    <w:p w:rsidR="00DA195C" w14:paraId="60CB11CB" w14:textId="77777777">
      <w:pPr>
        <w:pStyle w:val="BodyText"/>
        <w:spacing w:before="52" w:line="285" w:lineRule="auto"/>
        <w:ind w:left="952" w:right="465"/>
        <w:jc w:val="both"/>
      </w:pPr>
      <w:r>
        <w:t xml:space="preserve">U.S.C. 5841 and 27 CFR 479.101. Possession of an unregistered NFA firearm is illegal and the firearm is contraband. There was no provision in the NFA for the registration of unregistered NFA firearms, which were acquired by State and local government agencies, during their official duties, such as by seizure and </w:t>
      </w:r>
      <w:r>
        <w:rPr>
          <w:spacing w:val="-2"/>
        </w:rPr>
        <w:t>abandonment.</w:t>
      </w:r>
    </w:p>
    <w:p w:rsidR="00DA195C" w14:paraId="69767D39" w14:textId="77777777">
      <w:pPr>
        <w:pStyle w:val="BodyText"/>
        <w:spacing w:line="285" w:lineRule="auto"/>
        <w:ind w:left="952" w:right="403"/>
      </w:pPr>
      <w:r>
        <w:t>In order to</w:t>
      </w:r>
      <w:r>
        <w:t xml:space="preserve"> assist these agencies, 27 CFR 479.104 provides for the limited registration</w:t>
      </w:r>
      <w:r>
        <w:rPr>
          <w:spacing w:val="-5"/>
        </w:rPr>
        <w:t xml:space="preserve"> </w:t>
      </w:r>
      <w:r>
        <w:t>of</w:t>
      </w:r>
      <w:r>
        <w:rPr>
          <w:spacing w:val="-9"/>
        </w:rPr>
        <w:t xml:space="preserve"> </w:t>
      </w:r>
      <w:r>
        <w:t>such</w:t>
      </w:r>
      <w:r>
        <w:rPr>
          <w:spacing w:val="-5"/>
        </w:rPr>
        <w:t xml:space="preserve"> </w:t>
      </w:r>
      <w:r>
        <w:t>firearms,</w:t>
      </w:r>
      <w:r>
        <w:rPr>
          <w:spacing w:val="-5"/>
        </w:rPr>
        <w:t xml:space="preserve"> </w:t>
      </w:r>
      <w:r>
        <w:t>for</w:t>
      </w:r>
      <w:r>
        <w:rPr>
          <w:spacing w:val="-6"/>
        </w:rPr>
        <w:t xml:space="preserve"> </w:t>
      </w:r>
      <w:r>
        <w:t>official</w:t>
      </w:r>
      <w:r>
        <w:rPr>
          <w:spacing w:val="-5"/>
        </w:rPr>
        <w:t xml:space="preserve"> </w:t>
      </w:r>
      <w:r>
        <w:t>use</w:t>
      </w:r>
      <w:r>
        <w:rPr>
          <w:spacing w:val="-6"/>
        </w:rPr>
        <w:t xml:space="preserve"> </w:t>
      </w:r>
      <w:r>
        <w:t>only.</w:t>
      </w:r>
      <w:r>
        <w:rPr>
          <w:spacing w:val="-5"/>
        </w:rPr>
        <w:t xml:space="preserve"> </w:t>
      </w:r>
      <w:r>
        <w:t>Registration</w:t>
      </w:r>
      <w:r>
        <w:rPr>
          <w:spacing w:val="-5"/>
        </w:rPr>
        <w:t xml:space="preserve"> </w:t>
      </w:r>
      <w:r>
        <w:t>is</w:t>
      </w:r>
      <w:r>
        <w:rPr>
          <w:spacing w:val="-6"/>
        </w:rPr>
        <w:t xml:space="preserve"> </w:t>
      </w:r>
      <w:r>
        <w:t>achieved</w:t>
      </w:r>
      <w:r>
        <w:rPr>
          <w:spacing w:val="-3"/>
        </w:rPr>
        <w:t xml:space="preserve"> </w:t>
      </w:r>
      <w:r>
        <w:t>by</w:t>
      </w:r>
      <w:r>
        <w:rPr>
          <w:spacing w:val="-5"/>
        </w:rPr>
        <w:t xml:space="preserve"> </w:t>
      </w:r>
      <w:r>
        <w:t>the filing of Application for Registration of Firearms Acquired by Certain Governmental Entities - ATF Form 10 (5320.10). The form is filed in duplicate. ATF</w:t>
      </w:r>
      <w:r>
        <w:rPr>
          <w:spacing w:val="-11"/>
        </w:rPr>
        <w:t xml:space="preserve"> </w:t>
      </w:r>
      <w:r>
        <w:t>retains</w:t>
      </w:r>
      <w:r>
        <w:rPr>
          <w:spacing w:val="-7"/>
        </w:rPr>
        <w:t xml:space="preserve"> </w:t>
      </w:r>
      <w:r>
        <w:t>a</w:t>
      </w:r>
      <w:r>
        <w:rPr>
          <w:spacing w:val="-10"/>
        </w:rPr>
        <w:t xml:space="preserve"> </w:t>
      </w:r>
      <w:r>
        <w:t>copy</w:t>
      </w:r>
      <w:r>
        <w:rPr>
          <w:spacing w:val="-14"/>
        </w:rPr>
        <w:t xml:space="preserve"> </w:t>
      </w:r>
      <w:r>
        <w:t>of</w:t>
      </w:r>
      <w:r>
        <w:rPr>
          <w:spacing w:val="-10"/>
        </w:rPr>
        <w:t xml:space="preserve"> </w:t>
      </w:r>
      <w:r>
        <w:t>the</w:t>
      </w:r>
      <w:r>
        <w:rPr>
          <w:spacing w:val="-8"/>
        </w:rPr>
        <w:t xml:space="preserve"> </w:t>
      </w:r>
      <w:r>
        <w:t>completed</w:t>
      </w:r>
      <w:r>
        <w:rPr>
          <w:spacing w:val="-9"/>
        </w:rPr>
        <w:t xml:space="preserve"> </w:t>
      </w:r>
      <w:r>
        <w:t>final</w:t>
      </w:r>
      <w:r>
        <w:rPr>
          <w:spacing w:val="-4"/>
        </w:rPr>
        <w:t xml:space="preserve"> </w:t>
      </w:r>
      <w:r>
        <w:t>form</w:t>
      </w:r>
      <w:r>
        <w:rPr>
          <w:spacing w:val="-9"/>
        </w:rPr>
        <w:t xml:space="preserve"> </w:t>
      </w:r>
      <w:r>
        <w:t>and</w:t>
      </w:r>
      <w:r>
        <w:rPr>
          <w:spacing w:val="-9"/>
        </w:rPr>
        <w:t xml:space="preserve"> </w:t>
      </w:r>
      <w:r>
        <w:t>returns</w:t>
      </w:r>
      <w:r>
        <w:rPr>
          <w:spacing w:val="-9"/>
        </w:rPr>
        <w:t xml:space="preserve"> </w:t>
      </w:r>
      <w:r>
        <w:t>a</w:t>
      </w:r>
      <w:r>
        <w:rPr>
          <w:spacing w:val="-8"/>
        </w:rPr>
        <w:t xml:space="preserve"> </w:t>
      </w:r>
      <w:r>
        <w:t>copy</w:t>
      </w:r>
      <w:r>
        <w:rPr>
          <w:spacing w:val="-14"/>
        </w:rPr>
        <w:t xml:space="preserve"> </w:t>
      </w:r>
      <w:r>
        <w:t>of</w:t>
      </w:r>
      <w:r>
        <w:rPr>
          <w:spacing w:val="-10"/>
        </w:rPr>
        <w:t xml:space="preserve"> </w:t>
      </w:r>
      <w:r>
        <w:t>the</w:t>
      </w:r>
      <w:r>
        <w:rPr>
          <w:spacing w:val="-8"/>
        </w:rPr>
        <w:t xml:space="preserve"> </w:t>
      </w:r>
      <w:r>
        <w:t>finalized form as the agency’s proof of registration.</w:t>
      </w:r>
    </w:p>
    <w:p w:rsidR="00DA195C" w14:paraId="01AEE3CE" w14:textId="77777777">
      <w:pPr>
        <w:pStyle w:val="ListParagraph"/>
        <w:numPr>
          <w:ilvl w:val="1"/>
          <w:numId w:val="1"/>
        </w:numPr>
        <w:tabs>
          <w:tab w:val="left" w:pos="952"/>
          <w:tab w:val="left" w:pos="991"/>
        </w:tabs>
        <w:spacing w:before="219" w:line="307" w:lineRule="auto"/>
        <w:ind w:left="952" w:right="547" w:hanging="230"/>
        <w:rPr>
          <w:sz w:val="24"/>
        </w:rPr>
      </w:pPr>
      <w:r>
        <w:rPr>
          <w:sz w:val="24"/>
        </w:rPr>
        <w:t>ATF</w:t>
      </w:r>
      <w:r>
        <w:rPr>
          <w:spacing w:val="40"/>
          <w:sz w:val="24"/>
        </w:rPr>
        <w:t xml:space="preserve"> </w:t>
      </w:r>
      <w:r>
        <w:rPr>
          <w:sz w:val="24"/>
        </w:rPr>
        <w:t xml:space="preserve">Form 10 is used by State and local government agencies to </w:t>
      </w:r>
      <w:r>
        <w:rPr>
          <w:sz w:val="24"/>
        </w:rPr>
        <w:t>effect</w:t>
      </w:r>
      <w:r>
        <w:rPr>
          <w:sz w:val="24"/>
        </w:rPr>
        <w:t xml:space="preserve"> the registration</w:t>
      </w:r>
      <w:r>
        <w:rPr>
          <w:spacing w:val="-15"/>
          <w:sz w:val="24"/>
        </w:rPr>
        <w:t xml:space="preserve"> </w:t>
      </w:r>
      <w:r>
        <w:rPr>
          <w:sz w:val="24"/>
        </w:rPr>
        <w:t>of</w:t>
      </w:r>
      <w:r>
        <w:rPr>
          <w:spacing w:val="-15"/>
          <w:sz w:val="24"/>
        </w:rPr>
        <w:t xml:space="preserve"> </w:t>
      </w:r>
      <w:r>
        <w:rPr>
          <w:sz w:val="24"/>
        </w:rPr>
        <w:t>otherwise</w:t>
      </w:r>
      <w:r>
        <w:rPr>
          <w:spacing w:val="-15"/>
          <w:sz w:val="24"/>
        </w:rPr>
        <w:t xml:space="preserve"> </w:t>
      </w:r>
      <w:r>
        <w:rPr>
          <w:sz w:val="24"/>
        </w:rPr>
        <w:t>unregistrable</w:t>
      </w:r>
      <w:r>
        <w:rPr>
          <w:spacing w:val="-15"/>
          <w:sz w:val="24"/>
        </w:rPr>
        <w:t xml:space="preserve"> </w:t>
      </w:r>
      <w:r>
        <w:rPr>
          <w:sz w:val="24"/>
        </w:rPr>
        <w:t>NFA</w:t>
      </w:r>
      <w:r>
        <w:rPr>
          <w:spacing w:val="-15"/>
          <w:sz w:val="24"/>
        </w:rPr>
        <w:t xml:space="preserve"> </w:t>
      </w:r>
      <w:r>
        <w:rPr>
          <w:sz w:val="24"/>
        </w:rPr>
        <w:t>firearms.</w:t>
      </w:r>
      <w:r>
        <w:rPr>
          <w:spacing w:val="-15"/>
          <w:sz w:val="24"/>
        </w:rPr>
        <w:t xml:space="preserve"> </w:t>
      </w:r>
      <w:r>
        <w:rPr>
          <w:sz w:val="24"/>
        </w:rPr>
        <w:t>Once</w:t>
      </w:r>
      <w:r>
        <w:rPr>
          <w:spacing w:val="-15"/>
          <w:sz w:val="24"/>
        </w:rPr>
        <w:t xml:space="preserve"> </w:t>
      </w:r>
      <w:r>
        <w:rPr>
          <w:sz w:val="24"/>
        </w:rPr>
        <w:t>registered,</w:t>
      </w:r>
      <w:r>
        <w:rPr>
          <w:spacing w:val="-15"/>
          <w:sz w:val="24"/>
        </w:rPr>
        <w:t xml:space="preserve"> </w:t>
      </w:r>
      <w:r>
        <w:rPr>
          <w:sz w:val="24"/>
        </w:rPr>
        <w:t>the</w:t>
      </w:r>
      <w:r>
        <w:rPr>
          <w:spacing w:val="-15"/>
          <w:sz w:val="24"/>
        </w:rPr>
        <w:t xml:space="preserve"> </w:t>
      </w:r>
      <w:r>
        <w:rPr>
          <w:sz w:val="24"/>
        </w:rPr>
        <w:t>firearms cannot be transferred into commercial channels. If there were no means for registering these unregistered NFA firearms, the firearms would have to be destroyed or</w:t>
      </w:r>
      <w:r>
        <w:rPr>
          <w:spacing w:val="-20"/>
          <w:sz w:val="24"/>
        </w:rPr>
        <w:t xml:space="preserve"> </w:t>
      </w:r>
      <w:r>
        <w:rPr>
          <w:sz w:val="24"/>
        </w:rPr>
        <w:t>abandoned, thus hampering law</w:t>
      </w:r>
      <w:r>
        <w:rPr>
          <w:spacing w:val="-1"/>
          <w:sz w:val="24"/>
        </w:rPr>
        <w:t xml:space="preserve"> </w:t>
      </w:r>
      <w:r>
        <w:rPr>
          <w:sz w:val="24"/>
        </w:rPr>
        <w:t>enforcement agencies in</w:t>
      </w:r>
      <w:r>
        <w:rPr>
          <w:spacing w:val="-1"/>
          <w:sz w:val="24"/>
        </w:rPr>
        <w:t xml:space="preserve"> </w:t>
      </w:r>
      <w:r>
        <w:rPr>
          <w:sz w:val="24"/>
        </w:rPr>
        <w:t>performing their official duties.</w:t>
      </w:r>
    </w:p>
    <w:p w:rsidR="00DA195C" w14:paraId="2D65FF1F" w14:textId="77777777">
      <w:pPr>
        <w:pStyle w:val="BodyText"/>
        <w:spacing w:line="307" w:lineRule="auto"/>
        <w:ind w:left="952" w:right="403"/>
      </w:pPr>
      <w:r>
        <w:t>The information collected on ATF Form 10 is verified by ATF personnel processing the completed application. These individuals check to ensure that an unregistered NFA firearm is being registered, and that the applicant is a government</w:t>
      </w:r>
      <w:r>
        <w:rPr>
          <w:spacing w:val="-9"/>
        </w:rPr>
        <w:t xml:space="preserve"> </w:t>
      </w:r>
      <w:r>
        <w:t>agency</w:t>
      </w:r>
      <w:r>
        <w:rPr>
          <w:spacing w:val="-14"/>
        </w:rPr>
        <w:t xml:space="preserve"> </w:t>
      </w:r>
      <w:r>
        <w:t>that</w:t>
      </w:r>
      <w:r>
        <w:rPr>
          <w:spacing w:val="-9"/>
        </w:rPr>
        <w:t xml:space="preserve"> </w:t>
      </w:r>
      <w:r>
        <w:t>is</w:t>
      </w:r>
      <w:r>
        <w:rPr>
          <w:spacing w:val="-9"/>
        </w:rPr>
        <w:t xml:space="preserve"> </w:t>
      </w:r>
      <w:r>
        <w:t>eligible</w:t>
      </w:r>
      <w:r>
        <w:rPr>
          <w:spacing w:val="-13"/>
        </w:rPr>
        <w:t xml:space="preserve"> </w:t>
      </w:r>
      <w:r>
        <w:t>to</w:t>
      </w:r>
      <w:r>
        <w:rPr>
          <w:spacing w:val="-12"/>
        </w:rPr>
        <w:t xml:space="preserve"> </w:t>
      </w:r>
      <w:r>
        <w:t>possess</w:t>
      </w:r>
      <w:r>
        <w:rPr>
          <w:spacing w:val="-9"/>
        </w:rPr>
        <w:t xml:space="preserve"> </w:t>
      </w:r>
      <w:r>
        <w:t>the</w:t>
      </w:r>
      <w:r>
        <w:rPr>
          <w:spacing w:val="-11"/>
        </w:rPr>
        <w:t xml:space="preserve"> </w:t>
      </w:r>
      <w:r>
        <w:t>firearm.</w:t>
      </w:r>
      <w:r>
        <w:rPr>
          <w:spacing w:val="-9"/>
        </w:rPr>
        <w:t xml:space="preserve"> </w:t>
      </w:r>
      <w:r>
        <w:t>The</w:t>
      </w:r>
      <w:r>
        <w:rPr>
          <w:spacing w:val="-10"/>
        </w:rPr>
        <w:t xml:space="preserve"> </w:t>
      </w:r>
      <w:r>
        <w:t>collected</w:t>
      </w:r>
      <w:r>
        <w:rPr>
          <w:spacing w:val="-12"/>
        </w:rPr>
        <w:t xml:space="preserve"> </w:t>
      </w:r>
      <w:r>
        <w:t>information is also used by ATF to determine the lawful registration of an NFA firearm and/or to pursue the criminal investigation into an unregistered NFA firearm.</w:t>
      </w:r>
    </w:p>
    <w:p w:rsidR="00DA195C" w14:paraId="3CF92553" w14:textId="77777777">
      <w:pPr>
        <w:pStyle w:val="ListParagraph"/>
        <w:numPr>
          <w:ilvl w:val="1"/>
          <w:numId w:val="1"/>
        </w:numPr>
        <w:tabs>
          <w:tab w:val="left" w:pos="952"/>
          <w:tab w:val="left" w:pos="991"/>
        </w:tabs>
        <w:spacing w:before="191"/>
        <w:ind w:left="952" w:right="403" w:hanging="230"/>
        <w:rPr>
          <w:sz w:val="24"/>
        </w:rPr>
      </w:pPr>
      <w:r>
        <w:rPr>
          <w:sz w:val="24"/>
        </w:rPr>
        <w:t>The</w:t>
      </w:r>
      <w:r>
        <w:rPr>
          <w:spacing w:val="28"/>
          <w:sz w:val="24"/>
        </w:rPr>
        <w:t xml:space="preserve"> </w:t>
      </w:r>
      <w:r>
        <w:rPr>
          <w:sz w:val="24"/>
        </w:rPr>
        <w:t>form</w:t>
      </w:r>
      <w:r>
        <w:rPr>
          <w:spacing w:val="-5"/>
          <w:sz w:val="24"/>
        </w:rPr>
        <w:t xml:space="preserve"> </w:t>
      </w:r>
      <w:r>
        <w:rPr>
          <w:sz w:val="24"/>
        </w:rPr>
        <w:t>is</w:t>
      </w:r>
      <w:r>
        <w:rPr>
          <w:spacing w:val="-6"/>
          <w:sz w:val="24"/>
        </w:rPr>
        <w:t xml:space="preserve"> </w:t>
      </w:r>
      <w:r>
        <w:rPr>
          <w:sz w:val="24"/>
        </w:rPr>
        <w:t>available</w:t>
      </w:r>
      <w:r>
        <w:rPr>
          <w:spacing w:val="-10"/>
          <w:sz w:val="24"/>
        </w:rPr>
        <w:t xml:space="preserve"> </w:t>
      </w:r>
      <w:r>
        <w:rPr>
          <w:sz w:val="24"/>
        </w:rPr>
        <w:t>as</w:t>
      </w:r>
      <w:r>
        <w:rPr>
          <w:spacing w:val="-3"/>
          <w:sz w:val="24"/>
        </w:rPr>
        <w:t xml:space="preserve"> </w:t>
      </w:r>
      <w:r>
        <w:rPr>
          <w:sz w:val="24"/>
        </w:rPr>
        <w:t>a</w:t>
      </w:r>
      <w:r>
        <w:rPr>
          <w:spacing w:val="-7"/>
          <w:sz w:val="24"/>
        </w:rPr>
        <w:t xml:space="preserve"> </w:t>
      </w:r>
      <w:r>
        <w:rPr>
          <w:sz w:val="24"/>
        </w:rPr>
        <w:t>fillable</w:t>
      </w:r>
      <w:r>
        <w:rPr>
          <w:spacing w:val="-9"/>
          <w:sz w:val="24"/>
        </w:rPr>
        <w:t xml:space="preserve"> </w:t>
      </w:r>
      <w:r>
        <w:rPr>
          <w:sz w:val="24"/>
        </w:rPr>
        <w:t>form</w:t>
      </w:r>
      <w:r>
        <w:rPr>
          <w:spacing w:val="-5"/>
          <w:sz w:val="24"/>
        </w:rPr>
        <w:t xml:space="preserve"> </w:t>
      </w:r>
      <w:r>
        <w:rPr>
          <w:sz w:val="24"/>
        </w:rPr>
        <w:t>on</w:t>
      </w:r>
      <w:r>
        <w:rPr>
          <w:spacing w:val="-6"/>
          <w:sz w:val="24"/>
        </w:rPr>
        <w:t xml:space="preserve"> </w:t>
      </w:r>
      <w:r>
        <w:rPr>
          <w:sz w:val="24"/>
        </w:rPr>
        <w:t>the</w:t>
      </w:r>
      <w:r>
        <w:rPr>
          <w:spacing w:val="-9"/>
          <w:sz w:val="24"/>
        </w:rPr>
        <w:t xml:space="preserve"> </w:t>
      </w:r>
      <w:r>
        <w:rPr>
          <w:sz w:val="24"/>
        </w:rPr>
        <w:t>ATF</w:t>
      </w:r>
      <w:r>
        <w:rPr>
          <w:spacing w:val="-7"/>
          <w:sz w:val="24"/>
        </w:rPr>
        <w:t xml:space="preserve"> </w:t>
      </w:r>
      <w:r>
        <w:rPr>
          <w:sz w:val="24"/>
        </w:rPr>
        <w:t>website</w:t>
      </w:r>
      <w:r>
        <w:rPr>
          <w:spacing w:val="-9"/>
          <w:sz w:val="24"/>
        </w:rPr>
        <w:t xml:space="preserve"> </w:t>
      </w:r>
      <w:r>
        <w:rPr>
          <w:sz w:val="24"/>
        </w:rPr>
        <w:t>for</w:t>
      </w:r>
      <w:r>
        <w:rPr>
          <w:spacing w:val="-9"/>
          <w:sz w:val="24"/>
        </w:rPr>
        <w:t xml:space="preserve"> </w:t>
      </w:r>
      <w:r>
        <w:rPr>
          <w:sz w:val="24"/>
        </w:rPr>
        <w:t>download</w:t>
      </w:r>
      <w:r>
        <w:rPr>
          <w:spacing w:val="-3"/>
          <w:sz w:val="24"/>
        </w:rPr>
        <w:t xml:space="preserve"> </w:t>
      </w:r>
      <w:r>
        <w:rPr>
          <w:sz w:val="24"/>
        </w:rPr>
        <w:t>and</w:t>
      </w:r>
      <w:r>
        <w:rPr>
          <w:spacing w:val="-6"/>
          <w:sz w:val="24"/>
        </w:rPr>
        <w:t xml:space="preserve"> </w:t>
      </w:r>
      <w:r>
        <w:rPr>
          <w:sz w:val="24"/>
        </w:rPr>
        <w:t>print. It</w:t>
      </w:r>
      <w:r>
        <w:rPr>
          <w:spacing w:val="-5"/>
          <w:sz w:val="24"/>
        </w:rPr>
        <w:t xml:space="preserve"> </w:t>
      </w:r>
      <w:r>
        <w:rPr>
          <w:sz w:val="24"/>
        </w:rPr>
        <w:t>may</w:t>
      </w:r>
      <w:r>
        <w:rPr>
          <w:spacing w:val="-3"/>
          <w:sz w:val="24"/>
        </w:rPr>
        <w:t xml:space="preserve"> </w:t>
      </w:r>
      <w:r>
        <w:rPr>
          <w:sz w:val="24"/>
        </w:rPr>
        <w:t>also</w:t>
      </w:r>
      <w:r>
        <w:rPr>
          <w:spacing w:val="-3"/>
          <w:sz w:val="24"/>
        </w:rPr>
        <w:t xml:space="preserve"> </w:t>
      </w:r>
      <w:r>
        <w:rPr>
          <w:sz w:val="24"/>
        </w:rPr>
        <w:t>be</w:t>
      </w:r>
      <w:r>
        <w:rPr>
          <w:spacing w:val="-4"/>
          <w:sz w:val="24"/>
        </w:rPr>
        <w:t xml:space="preserve"> </w:t>
      </w:r>
      <w:r>
        <w:rPr>
          <w:sz w:val="24"/>
        </w:rPr>
        <w:t>completed</w:t>
      </w:r>
      <w:r>
        <w:rPr>
          <w:spacing w:val="-1"/>
          <w:sz w:val="24"/>
        </w:rPr>
        <w:t xml:space="preserve"> </w:t>
      </w:r>
      <w:r>
        <w:rPr>
          <w:sz w:val="24"/>
        </w:rPr>
        <w:t>as</w:t>
      </w:r>
      <w:r>
        <w:rPr>
          <w:spacing w:val="-3"/>
          <w:sz w:val="24"/>
        </w:rPr>
        <w:t xml:space="preserve"> </w:t>
      </w:r>
      <w:r>
        <w:rPr>
          <w:sz w:val="24"/>
        </w:rPr>
        <w:t>a</w:t>
      </w:r>
      <w:r>
        <w:rPr>
          <w:spacing w:val="-4"/>
          <w:sz w:val="24"/>
        </w:rPr>
        <w:t xml:space="preserve"> </w:t>
      </w:r>
      <w:r>
        <w:rPr>
          <w:sz w:val="24"/>
        </w:rPr>
        <w:t>hard</w:t>
      </w:r>
      <w:r>
        <w:rPr>
          <w:spacing w:val="-1"/>
          <w:sz w:val="24"/>
        </w:rPr>
        <w:t xml:space="preserve"> </w:t>
      </w:r>
      <w:r>
        <w:rPr>
          <w:sz w:val="24"/>
        </w:rPr>
        <w:t>copy.</w:t>
      </w:r>
      <w:r>
        <w:rPr>
          <w:spacing w:val="-3"/>
          <w:sz w:val="24"/>
        </w:rPr>
        <w:t xml:space="preserve"> </w:t>
      </w:r>
      <w:r>
        <w:rPr>
          <w:sz w:val="24"/>
        </w:rPr>
        <w:t>ATF</w:t>
      </w:r>
      <w:r>
        <w:rPr>
          <w:spacing w:val="-5"/>
          <w:sz w:val="24"/>
        </w:rPr>
        <w:t xml:space="preserve"> </w:t>
      </w:r>
      <w:r>
        <w:rPr>
          <w:sz w:val="24"/>
        </w:rPr>
        <w:t>Form</w:t>
      </w:r>
      <w:r>
        <w:rPr>
          <w:spacing w:val="-3"/>
          <w:sz w:val="24"/>
        </w:rPr>
        <w:t xml:space="preserve"> </w:t>
      </w:r>
      <w:r>
        <w:rPr>
          <w:sz w:val="24"/>
        </w:rPr>
        <w:t>10</w:t>
      </w:r>
      <w:r>
        <w:rPr>
          <w:spacing w:val="-3"/>
          <w:sz w:val="24"/>
        </w:rPr>
        <w:t xml:space="preserve"> </w:t>
      </w:r>
      <w:r>
        <w:rPr>
          <w:sz w:val="24"/>
        </w:rPr>
        <w:t>is</w:t>
      </w:r>
      <w:r>
        <w:rPr>
          <w:spacing w:val="-3"/>
          <w:sz w:val="24"/>
        </w:rPr>
        <w:t xml:space="preserve"> </w:t>
      </w:r>
      <w:r>
        <w:rPr>
          <w:sz w:val="24"/>
        </w:rPr>
        <w:t>available</w:t>
      </w:r>
      <w:r>
        <w:rPr>
          <w:spacing w:val="-4"/>
          <w:sz w:val="24"/>
        </w:rPr>
        <w:t xml:space="preserve"> </w:t>
      </w:r>
      <w:r>
        <w:rPr>
          <w:sz w:val="24"/>
        </w:rPr>
        <w:t>as</w:t>
      </w:r>
      <w:r>
        <w:rPr>
          <w:spacing w:val="-4"/>
          <w:sz w:val="24"/>
        </w:rPr>
        <w:t xml:space="preserve"> </w:t>
      </w:r>
      <w:r>
        <w:rPr>
          <w:sz w:val="24"/>
        </w:rPr>
        <w:t>an</w:t>
      </w:r>
      <w:r>
        <w:rPr>
          <w:spacing w:val="-1"/>
          <w:sz w:val="24"/>
        </w:rPr>
        <w:t xml:space="preserve"> </w:t>
      </w:r>
      <w:r>
        <w:rPr>
          <w:sz w:val="24"/>
        </w:rPr>
        <w:t xml:space="preserve">electronic fillable eForm for completion and electronic submission on ATF’s </w:t>
      </w:r>
      <w:r>
        <w:rPr>
          <w:sz w:val="24"/>
        </w:rPr>
        <w:t>eForms</w:t>
      </w:r>
      <w:r>
        <w:rPr>
          <w:sz w:val="24"/>
        </w:rPr>
        <w:t xml:space="preserve"> system </w:t>
      </w:r>
      <w:hyperlink r:id="rId7">
        <w:r>
          <w:rPr>
            <w:spacing w:val="-2"/>
            <w:sz w:val="24"/>
          </w:rPr>
          <w:t>(www.atfonline.gov).</w:t>
        </w:r>
      </w:hyperlink>
    </w:p>
    <w:p w:rsidR="00DA195C" w14:paraId="3D19C28F" w14:textId="77777777">
      <w:pPr>
        <w:pStyle w:val="BodyText"/>
      </w:pPr>
    </w:p>
    <w:p w:rsidR="00DA195C" w14:paraId="2049C6E3" w14:textId="77777777">
      <w:pPr>
        <w:pStyle w:val="ListParagraph"/>
        <w:numPr>
          <w:ilvl w:val="1"/>
          <w:numId w:val="1"/>
        </w:numPr>
        <w:tabs>
          <w:tab w:val="left" w:pos="952"/>
          <w:tab w:val="left" w:pos="991"/>
        </w:tabs>
        <w:ind w:left="952" w:right="461" w:hanging="230"/>
        <w:rPr>
          <w:sz w:val="24"/>
        </w:rPr>
      </w:pPr>
      <w:r>
        <w:rPr>
          <w:sz w:val="24"/>
        </w:rPr>
        <w:t>ATF</w:t>
      </w:r>
      <w:r>
        <w:rPr>
          <w:spacing w:val="40"/>
          <w:sz w:val="24"/>
        </w:rPr>
        <w:t xml:space="preserve"> </w:t>
      </w:r>
      <w:r>
        <w:rPr>
          <w:sz w:val="24"/>
        </w:rPr>
        <w:t>uses a uniform subject classification system to identify duplication and to ensure</w:t>
      </w:r>
      <w:r>
        <w:rPr>
          <w:spacing w:val="-16"/>
          <w:sz w:val="24"/>
        </w:rPr>
        <w:t xml:space="preserve"> </w:t>
      </w:r>
      <w:r>
        <w:rPr>
          <w:sz w:val="24"/>
        </w:rPr>
        <w:t>that</w:t>
      </w:r>
      <w:r>
        <w:rPr>
          <w:spacing w:val="-15"/>
          <w:sz w:val="24"/>
        </w:rPr>
        <w:t xml:space="preserve"> </w:t>
      </w:r>
      <w:r>
        <w:rPr>
          <w:sz w:val="24"/>
        </w:rPr>
        <w:t>any</w:t>
      </w:r>
      <w:r>
        <w:rPr>
          <w:spacing w:val="-15"/>
          <w:sz w:val="24"/>
        </w:rPr>
        <w:t xml:space="preserve"> </w:t>
      </w:r>
      <w:r>
        <w:rPr>
          <w:sz w:val="24"/>
        </w:rPr>
        <w:t>similar</w:t>
      </w:r>
      <w:r>
        <w:rPr>
          <w:spacing w:val="-15"/>
          <w:sz w:val="24"/>
        </w:rPr>
        <w:t xml:space="preserve"> </w:t>
      </w:r>
      <w:r>
        <w:rPr>
          <w:sz w:val="24"/>
        </w:rPr>
        <w:t>information</w:t>
      </w:r>
      <w:r>
        <w:rPr>
          <w:spacing w:val="-14"/>
          <w:sz w:val="24"/>
        </w:rPr>
        <w:t xml:space="preserve"> </w:t>
      </w:r>
      <w:r>
        <w:rPr>
          <w:sz w:val="24"/>
        </w:rPr>
        <w:t>already</w:t>
      </w:r>
      <w:r>
        <w:rPr>
          <w:spacing w:val="-15"/>
          <w:sz w:val="24"/>
        </w:rPr>
        <w:t xml:space="preserve"> </w:t>
      </w:r>
      <w:r>
        <w:rPr>
          <w:sz w:val="24"/>
        </w:rPr>
        <w:t>available</w:t>
      </w:r>
      <w:r>
        <w:rPr>
          <w:spacing w:val="-13"/>
          <w:sz w:val="24"/>
        </w:rPr>
        <w:t xml:space="preserve"> </w:t>
      </w:r>
      <w:r>
        <w:rPr>
          <w:sz w:val="24"/>
        </w:rPr>
        <w:t>cannot</w:t>
      </w:r>
      <w:r>
        <w:rPr>
          <w:spacing w:val="-12"/>
          <w:sz w:val="24"/>
        </w:rPr>
        <w:t xml:space="preserve"> </w:t>
      </w:r>
      <w:r>
        <w:rPr>
          <w:sz w:val="24"/>
        </w:rPr>
        <w:t>be</w:t>
      </w:r>
      <w:r>
        <w:rPr>
          <w:spacing w:val="-13"/>
          <w:sz w:val="24"/>
        </w:rPr>
        <w:t xml:space="preserve"> </w:t>
      </w:r>
      <w:r>
        <w:rPr>
          <w:sz w:val="24"/>
        </w:rPr>
        <w:t>used</w:t>
      </w:r>
      <w:r>
        <w:rPr>
          <w:spacing w:val="-12"/>
          <w:sz w:val="24"/>
        </w:rPr>
        <w:t xml:space="preserve"> </w:t>
      </w:r>
      <w:r>
        <w:rPr>
          <w:sz w:val="24"/>
        </w:rPr>
        <w:t>or</w:t>
      </w:r>
      <w:r>
        <w:rPr>
          <w:spacing w:val="-18"/>
          <w:sz w:val="24"/>
        </w:rPr>
        <w:t xml:space="preserve"> </w:t>
      </w:r>
      <w:r>
        <w:rPr>
          <w:sz w:val="24"/>
        </w:rPr>
        <w:t>modified</w:t>
      </w:r>
      <w:r>
        <w:rPr>
          <w:spacing w:val="-14"/>
          <w:sz w:val="24"/>
        </w:rPr>
        <w:t xml:space="preserve"> </w:t>
      </w:r>
      <w:r>
        <w:rPr>
          <w:sz w:val="24"/>
        </w:rPr>
        <w:t>for use for the purpose of this information collection.</w:t>
      </w:r>
    </w:p>
    <w:p w:rsidR="00DA195C" w14:paraId="495FAB43" w14:textId="77777777">
      <w:pPr>
        <w:pStyle w:val="ListParagraph"/>
        <w:rPr>
          <w:sz w:val="24"/>
        </w:rPr>
        <w:sectPr>
          <w:type w:val="continuous"/>
          <w:pgSz w:w="12240" w:h="15840"/>
          <w:pgMar w:top="1260" w:right="1440" w:bottom="280" w:left="1440" w:header="720" w:footer="720" w:gutter="0"/>
          <w:cols w:space="720"/>
        </w:sectPr>
      </w:pPr>
    </w:p>
    <w:p w:rsidR="00DA195C" w14:paraId="7639F70A" w14:textId="77777777">
      <w:pPr>
        <w:pStyle w:val="ListParagraph"/>
        <w:numPr>
          <w:ilvl w:val="1"/>
          <w:numId w:val="1"/>
        </w:numPr>
        <w:tabs>
          <w:tab w:val="left" w:pos="1053"/>
        </w:tabs>
        <w:spacing w:before="76"/>
        <w:ind w:left="1053" w:right="351" w:hanging="341"/>
        <w:rPr>
          <w:sz w:val="24"/>
        </w:rPr>
      </w:pPr>
      <w:r>
        <w:rPr>
          <w:sz w:val="24"/>
        </w:rPr>
        <w:t>The</w:t>
      </w:r>
      <w:r>
        <w:rPr>
          <w:spacing w:val="-6"/>
          <w:sz w:val="24"/>
        </w:rPr>
        <w:t xml:space="preserve"> </w:t>
      </w:r>
      <w:r>
        <w:rPr>
          <w:sz w:val="24"/>
        </w:rPr>
        <w:t>information</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form</w:t>
      </w:r>
      <w:r>
        <w:rPr>
          <w:spacing w:val="-2"/>
          <w:sz w:val="24"/>
        </w:rPr>
        <w:t xml:space="preserve"> </w:t>
      </w:r>
      <w:r>
        <w:rPr>
          <w:sz w:val="24"/>
        </w:rPr>
        <w:t>is</w:t>
      </w:r>
      <w:r>
        <w:rPr>
          <w:spacing w:val="-2"/>
          <w:sz w:val="24"/>
        </w:rPr>
        <w:t xml:space="preserve"> </w:t>
      </w:r>
      <w:r>
        <w:rPr>
          <w:sz w:val="24"/>
        </w:rPr>
        <w:t>unique</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agency</w:t>
      </w:r>
      <w:r>
        <w:rPr>
          <w:spacing w:val="-3"/>
          <w:sz w:val="24"/>
        </w:rPr>
        <w:t xml:space="preserve"> </w:t>
      </w:r>
      <w:r>
        <w:rPr>
          <w:sz w:val="24"/>
        </w:rPr>
        <w:t>providing</w:t>
      </w:r>
      <w:r>
        <w:rPr>
          <w:spacing w:val="-3"/>
          <w:sz w:val="24"/>
        </w:rPr>
        <w:t xml:space="preserve"> </w:t>
      </w:r>
      <w:r>
        <w:rPr>
          <w:sz w:val="24"/>
        </w:rPr>
        <w:t>it</w:t>
      </w:r>
      <w:r>
        <w:rPr>
          <w:spacing w:val="-1"/>
          <w:sz w:val="24"/>
        </w:rPr>
        <w:t xml:space="preserve"> </w:t>
      </w:r>
      <w:r>
        <w:rPr>
          <w:sz w:val="24"/>
        </w:rPr>
        <w:t>and</w:t>
      </w:r>
      <w:r>
        <w:rPr>
          <w:spacing w:val="-2"/>
          <w:sz w:val="24"/>
        </w:rPr>
        <w:t xml:space="preserve"> </w:t>
      </w:r>
      <w:r>
        <w:rPr>
          <w:sz w:val="24"/>
        </w:rPr>
        <w:t>the</w:t>
      </w:r>
      <w:r>
        <w:rPr>
          <w:spacing w:val="-21"/>
          <w:sz w:val="24"/>
        </w:rPr>
        <w:t xml:space="preserve"> </w:t>
      </w:r>
      <w:r>
        <w:rPr>
          <w:sz w:val="24"/>
        </w:rPr>
        <w:t>collection of this information has no effect on small business.</w:t>
      </w:r>
    </w:p>
    <w:p w:rsidR="00DA195C" w14:paraId="28C72256" w14:textId="77777777">
      <w:pPr>
        <w:pStyle w:val="BodyText"/>
      </w:pPr>
    </w:p>
    <w:p w:rsidR="00DA195C" w14:paraId="7A7CFFB3" w14:textId="77777777">
      <w:pPr>
        <w:pStyle w:val="ListParagraph"/>
        <w:numPr>
          <w:ilvl w:val="1"/>
          <w:numId w:val="1"/>
        </w:numPr>
        <w:tabs>
          <w:tab w:val="left" w:pos="1053"/>
        </w:tabs>
        <w:ind w:left="1053" w:right="418" w:hanging="341"/>
        <w:rPr>
          <w:sz w:val="24"/>
        </w:rPr>
      </w:pPr>
      <w:r>
        <w:rPr>
          <w:sz w:val="24"/>
        </w:rPr>
        <w:t>Respondents submit the form only as often as necessary to comply with statutory and regulatory requirements. If there were no means for registering these unregistered</w:t>
      </w:r>
      <w:r>
        <w:rPr>
          <w:spacing w:val="-12"/>
          <w:sz w:val="24"/>
        </w:rPr>
        <w:t xml:space="preserve"> </w:t>
      </w:r>
      <w:r>
        <w:rPr>
          <w:sz w:val="24"/>
        </w:rPr>
        <w:t>NFA</w:t>
      </w:r>
      <w:r>
        <w:rPr>
          <w:spacing w:val="-9"/>
          <w:sz w:val="24"/>
        </w:rPr>
        <w:t xml:space="preserve"> </w:t>
      </w:r>
      <w:r>
        <w:rPr>
          <w:sz w:val="24"/>
        </w:rPr>
        <w:t>firearms,</w:t>
      </w:r>
      <w:r>
        <w:rPr>
          <w:spacing w:val="-12"/>
          <w:sz w:val="24"/>
        </w:rPr>
        <w:t xml:space="preserve"> </w:t>
      </w:r>
      <w:r>
        <w:rPr>
          <w:sz w:val="24"/>
        </w:rPr>
        <w:t>the</w:t>
      </w:r>
      <w:r>
        <w:rPr>
          <w:spacing w:val="-12"/>
          <w:sz w:val="24"/>
        </w:rPr>
        <w:t xml:space="preserve"> </w:t>
      </w:r>
      <w:r>
        <w:rPr>
          <w:sz w:val="24"/>
        </w:rPr>
        <w:t>firearms</w:t>
      </w:r>
      <w:r>
        <w:rPr>
          <w:spacing w:val="-12"/>
          <w:sz w:val="24"/>
        </w:rPr>
        <w:t xml:space="preserve"> </w:t>
      </w:r>
      <w:r>
        <w:rPr>
          <w:sz w:val="24"/>
        </w:rPr>
        <w:t>would</w:t>
      </w:r>
      <w:r>
        <w:rPr>
          <w:spacing w:val="-12"/>
          <w:sz w:val="24"/>
        </w:rPr>
        <w:t xml:space="preserve"> </w:t>
      </w:r>
      <w:r>
        <w:rPr>
          <w:sz w:val="24"/>
        </w:rPr>
        <w:t>have</w:t>
      </w:r>
      <w:r>
        <w:rPr>
          <w:spacing w:val="-12"/>
          <w:sz w:val="24"/>
        </w:rPr>
        <w:t xml:space="preserve"> </w:t>
      </w:r>
      <w:r>
        <w:rPr>
          <w:sz w:val="24"/>
        </w:rPr>
        <w:t>to</w:t>
      </w:r>
      <w:r>
        <w:rPr>
          <w:spacing w:val="-12"/>
          <w:sz w:val="24"/>
        </w:rPr>
        <w:t xml:space="preserve"> </w:t>
      </w:r>
      <w:r>
        <w:rPr>
          <w:sz w:val="24"/>
        </w:rPr>
        <w:t>be</w:t>
      </w:r>
      <w:r>
        <w:rPr>
          <w:spacing w:val="-12"/>
          <w:sz w:val="24"/>
        </w:rPr>
        <w:t xml:space="preserve"> </w:t>
      </w:r>
      <w:r>
        <w:rPr>
          <w:sz w:val="24"/>
        </w:rPr>
        <w:t>destroyed</w:t>
      </w:r>
      <w:r>
        <w:rPr>
          <w:spacing w:val="-12"/>
          <w:sz w:val="24"/>
        </w:rPr>
        <w:t xml:space="preserve"> </w:t>
      </w:r>
      <w:r>
        <w:rPr>
          <w:sz w:val="24"/>
        </w:rPr>
        <w:t>or</w:t>
      </w:r>
      <w:r>
        <w:rPr>
          <w:spacing w:val="-16"/>
          <w:sz w:val="24"/>
        </w:rPr>
        <w:t xml:space="preserve"> </w:t>
      </w:r>
      <w:r>
        <w:rPr>
          <w:sz w:val="24"/>
        </w:rPr>
        <w:t>abandoned, thus hampering law enforcement agencies in performing their official duties.</w:t>
      </w:r>
    </w:p>
    <w:p w:rsidR="00DA195C" w14:paraId="286A7AA7" w14:textId="77777777">
      <w:pPr>
        <w:pStyle w:val="BodyText"/>
      </w:pPr>
    </w:p>
    <w:p w:rsidR="00DA195C" w14:paraId="17F01FA1" w14:textId="77777777">
      <w:pPr>
        <w:pStyle w:val="ListParagraph"/>
        <w:numPr>
          <w:ilvl w:val="1"/>
          <w:numId w:val="1"/>
        </w:numPr>
        <w:tabs>
          <w:tab w:val="left" w:pos="1053"/>
        </w:tabs>
        <w:ind w:left="1053" w:right="358" w:hanging="341"/>
        <w:rPr>
          <w:sz w:val="24"/>
        </w:rPr>
      </w:pPr>
      <w:r>
        <w:rPr>
          <w:sz w:val="24"/>
        </w:rPr>
        <w:t>This</w:t>
      </w:r>
      <w:r>
        <w:rPr>
          <w:spacing w:val="-7"/>
          <w:sz w:val="24"/>
        </w:rPr>
        <w:t xml:space="preserve"> </w:t>
      </w:r>
      <w:r>
        <w:rPr>
          <w:sz w:val="24"/>
        </w:rPr>
        <w:t>collection</w:t>
      </w:r>
      <w:r>
        <w:rPr>
          <w:spacing w:val="-7"/>
          <w:sz w:val="24"/>
        </w:rPr>
        <w:t xml:space="preserve"> </w:t>
      </w:r>
      <w:r>
        <w:rPr>
          <w:sz w:val="24"/>
        </w:rPr>
        <w:t>is</w:t>
      </w:r>
      <w:r>
        <w:rPr>
          <w:spacing w:val="-9"/>
          <w:sz w:val="24"/>
        </w:rPr>
        <w:t xml:space="preserve"> </w:t>
      </w:r>
      <w:r>
        <w:rPr>
          <w:sz w:val="24"/>
        </w:rPr>
        <w:t>conducted</w:t>
      </w:r>
      <w:r>
        <w:rPr>
          <w:spacing w:val="-7"/>
          <w:sz w:val="24"/>
        </w:rPr>
        <w:t xml:space="preserve"> </w:t>
      </w:r>
      <w:r>
        <w:rPr>
          <w:sz w:val="24"/>
        </w:rPr>
        <w:t>in</w:t>
      </w:r>
      <w:r>
        <w:rPr>
          <w:spacing w:val="-7"/>
          <w:sz w:val="24"/>
        </w:rPr>
        <w:t xml:space="preserve"> </w:t>
      </w:r>
      <w:r>
        <w:rPr>
          <w:sz w:val="24"/>
        </w:rPr>
        <w:t>a</w:t>
      </w:r>
      <w:r>
        <w:rPr>
          <w:spacing w:val="-13"/>
          <w:sz w:val="24"/>
        </w:rPr>
        <w:t xml:space="preserve"> </w:t>
      </w:r>
      <w:r>
        <w:rPr>
          <w:sz w:val="24"/>
        </w:rPr>
        <w:t>manner</w:t>
      </w:r>
      <w:r>
        <w:rPr>
          <w:spacing w:val="-5"/>
          <w:sz w:val="24"/>
        </w:rPr>
        <w:t xml:space="preserve"> </w:t>
      </w:r>
      <w:r>
        <w:rPr>
          <w:sz w:val="24"/>
        </w:rPr>
        <w:t>consistent</w:t>
      </w:r>
      <w:r>
        <w:rPr>
          <w:spacing w:val="-9"/>
          <w:sz w:val="24"/>
        </w:rPr>
        <w:t xml:space="preserve"> </w:t>
      </w:r>
      <w:r>
        <w:rPr>
          <w:sz w:val="24"/>
        </w:rPr>
        <w:t>with</w:t>
      </w:r>
      <w:r>
        <w:rPr>
          <w:spacing w:val="-7"/>
          <w:sz w:val="24"/>
        </w:rPr>
        <w:t xml:space="preserve"> </w:t>
      </w:r>
      <w:r>
        <w:rPr>
          <w:sz w:val="24"/>
        </w:rPr>
        <w:t>the</w:t>
      </w:r>
      <w:r>
        <w:rPr>
          <w:spacing w:val="-10"/>
          <w:sz w:val="24"/>
        </w:rPr>
        <w:t xml:space="preserve"> </w:t>
      </w:r>
      <w:r>
        <w:rPr>
          <w:sz w:val="24"/>
        </w:rPr>
        <w:t>requirements</w:t>
      </w:r>
      <w:r>
        <w:rPr>
          <w:spacing w:val="-7"/>
          <w:sz w:val="24"/>
        </w:rPr>
        <w:t xml:space="preserve"> </w:t>
      </w:r>
      <w:r>
        <w:rPr>
          <w:sz w:val="24"/>
        </w:rPr>
        <w:t>in</w:t>
      </w:r>
      <w:r>
        <w:rPr>
          <w:spacing w:val="-7"/>
          <w:sz w:val="24"/>
        </w:rPr>
        <w:t xml:space="preserve"> </w:t>
      </w:r>
      <w:r>
        <w:rPr>
          <w:sz w:val="24"/>
        </w:rPr>
        <w:t>5</w:t>
      </w:r>
      <w:r>
        <w:rPr>
          <w:spacing w:val="-9"/>
          <w:sz w:val="24"/>
        </w:rPr>
        <w:t xml:space="preserve"> </w:t>
      </w:r>
      <w:r>
        <w:rPr>
          <w:sz w:val="24"/>
        </w:rPr>
        <w:t xml:space="preserve">CFR </w:t>
      </w:r>
      <w:r>
        <w:rPr>
          <w:spacing w:val="-2"/>
          <w:sz w:val="24"/>
        </w:rPr>
        <w:t>1320.6.</w:t>
      </w:r>
    </w:p>
    <w:p w:rsidR="00DA195C" w14:paraId="71FA177C" w14:textId="77777777">
      <w:pPr>
        <w:pStyle w:val="BodyText"/>
      </w:pPr>
    </w:p>
    <w:p w:rsidR="00DA195C" w:rsidRPr="006E0485" w:rsidP="006E0485" w14:paraId="2263F280" w14:textId="775D72EF">
      <w:pPr>
        <w:pStyle w:val="ListParagraph"/>
        <w:numPr>
          <w:ilvl w:val="1"/>
          <w:numId w:val="1"/>
        </w:numPr>
        <w:tabs>
          <w:tab w:val="left" w:pos="1483"/>
          <w:tab w:val="left" w:pos="1531"/>
        </w:tabs>
        <w:spacing w:line="242" w:lineRule="auto"/>
        <w:ind w:right="449"/>
        <w:rPr>
          <w:sz w:val="24"/>
        </w:rPr>
      </w:pPr>
      <w:r w:rsidRPr="00FC693A">
        <w:rPr>
          <w:sz w:val="24"/>
          <w:szCs w:val="24"/>
        </w:rPr>
        <w:t xml:space="preserve">The 60-day notice was published in the </w:t>
      </w:r>
      <w:r w:rsidRPr="00FC693A">
        <w:rPr>
          <w:i/>
          <w:iCs/>
          <w:sz w:val="24"/>
          <w:szCs w:val="24"/>
        </w:rPr>
        <w:t>Federal Register</w:t>
      </w:r>
      <w:r w:rsidR="005E3341">
        <w:rPr>
          <w:sz w:val="24"/>
          <w:szCs w:val="24"/>
        </w:rPr>
        <w:t xml:space="preserve"> on 10/13/2026 (91 FR 64943</w:t>
      </w:r>
      <w:r w:rsidRPr="00FC693A">
        <w:rPr>
          <w:sz w:val="24"/>
          <w:szCs w:val="24"/>
        </w:rPr>
        <w:t xml:space="preserve">. The comment period ended on </w:t>
      </w:r>
      <w:r w:rsidR="005E3341">
        <w:rPr>
          <w:sz w:val="24"/>
          <w:szCs w:val="24"/>
        </w:rPr>
        <w:t>12/14/2026</w:t>
      </w:r>
      <w:r w:rsidRPr="00FC693A">
        <w:rPr>
          <w:sz w:val="24"/>
          <w:szCs w:val="24"/>
        </w:rPr>
        <w:t xml:space="preserve">. ATF received </w:t>
      </w:r>
      <w:r w:rsidR="00470918">
        <w:rPr>
          <w:sz w:val="24"/>
          <w:szCs w:val="24"/>
        </w:rPr>
        <w:t>___</w:t>
      </w:r>
      <w:r w:rsidRPr="00FC693A">
        <w:rPr>
          <w:sz w:val="24"/>
          <w:szCs w:val="24"/>
        </w:rPr>
        <w:t xml:space="preserve"> comments.</w:t>
      </w:r>
    </w:p>
    <w:p w:rsidR="00DA195C" w14:paraId="6F5AD51D" w14:textId="77777777">
      <w:pPr>
        <w:pStyle w:val="ListParagraph"/>
        <w:numPr>
          <w:ilvl w:val="1"/>
          <w:numId w:val="1"/>
        </w:numPr>
        <w:tabs>
          <w:tab w:val="left" w:pos="1052"/>
        </w:tabs>
        <w:spacing w:before="252"/>
        <w:ind w:left="1052" w:hanging="340"/>
        <w:rPr>
          <w:sz w:val="24"/>
        </w:rPr>
      </w:pPr>
      <w:r>
        <w:rPr>
          <w:sz w:val="24"/>
        </w:rPr>
        <w:t>No</w:t>
      </w:r>
      <w:r>
        <w:rPr>
          <w:spacing w:val="-1"/>
          <w:sz w:val="24"/>
        </w:rPr>
        <w:t xml:space="preserve"> </w:t>
      </w:r>
      <w:r>
        <w:rPr>
          <w:sz w:val="24"/>
        </w:rPr>
        <w:t>payment or</w:t>
      </w:r>
      <w:r>
        <w:rPr>
          <w:spacing w:val="-1"/>
          <w:sz w:val="24"/>
        </w:rPr>
        <w:t xml:space="preserve"> </w:t>
      </w:r>
      <w:r>
        <w:rPr>
          <w:sz w:val="24"/>
        </w:rPr>
        <w:t xml:space="preserve">gift is associated with this information </w:t>
      </w:r>
      <w:r>
        <w:rPr>
          <w:spacing w:val="-2"/>
          <w:sz w:val="24"/>
        </w:rPr>
        <w:t>collection.</w:t>
      </w:r>
    </w:p>
    <w:p w:rsidR="00DA195C" w14:paraId="0AAEB7B8" w14:textId="77777777">
      <w:pPr>
        <w:pStyle w:val="BodyText"/>
      </w:pPr>
    </w:p>
    <w:p w:rsidR="00DA195C" w14:paraId="6BCABCD2" w14:textId="77777777">
      <w:pPr>
        <w:pStyle w:val="ListParagraph"/>
        <w:numPr>
          <w:ilvl w:val="1"/>
          <w:numId w:val="1"/>
        </w:numPr>
        <w:tabs>
          <w:tab w:val="left" w:pos="1053"/>
        </w:tabs>
        <w:ind w:left="1053" w:right="354" w:hanging="341"/>
        <w:rPr>
          <w:sz w:val="24"/>
        </w:rPr>
      </w:pPr>
      <w:r>
        <w:rPr>
          <w:sz w:val="24"/>
        </w:rPr>
        <w:t>Confidentiality is not assured. The information from this application may only be disclosed to Federal authorities for purposes of prosecution for violation of the National Firearms Act. The information collected is classified as “tax return” or “tax</w:t>
      </w:r>
      <w:r>
        <w:rPr>
          <w:spacing w:val="-5"/>
          <w:sz w:val="24"/>
        </w:rPr>
        <w:t xml:space="preserve"> </w:t>
      </w:r>
      <w:r>
        <w:rPr>
          <w:sz w:val="24"/>
        </w:rPr>
        <w:t>return</w:t>
      </w:r>
      <w:r>
        <w:rPr>
          <w:spacing w:val="-5"/>
          <w:sz w:val="24"/>
        </w:rPr>
        <w:t xml:space="preserve"> </w:t>
      </w:r>
      <w:r>
        <w:rPr>
          <w:sz w:val="24"/>
        </w:rPr>
        <w:t>information”</w:t>
      </w:r>
      <w:r>
        <w:rPr>
          <w:spacing w:val="-8"/>
          <w:sz w:val="24"/>
        </w:rPr>
        <w:t xml:space="preserve"> </w:t>
      </w:r>
      <w:r>
        <w:rPr>
          <w:sz w:val="24"/>
        </w:rPr>
        <w:t>under</w:t>
      </w:r>
      <w:r>
        <w:rPr>
          <w:spacing w:val="-10"/>
          <w:sz w:val="24"/>
        </w:rPr>
        <w:t xml:space="preserve"> </w:t>
      </w:r>
      <w:r>
        <w:rPr>
          <w:sz w:val="24"/>
        </w:rPr>
        <w:t>26</w:t>
      </w:r>
      <w:r>
        <w:rPr>
          <w:spacing w:val="-7"/>
          <w:sz w:val="24"/>
        </w:rPr>
        <w:t xml:space="preserve"> </w:t>
      </w:r>
      <w:r>
        <w:rPr>
          <w:sz w:val="24"/>
        </w:rPr>
        <w:t>U.S.C.</w:t>
      </w:r>
      <w:r>
        <w:rPr>
          <w:spacing w:val="-9"/>
          <w:sz w:val="24"/>
        </w:rPr>
        <w:t xml:space="preserve"> </w:t>
      </w:r>
      <w:r>
        <w:rPr>
          <w:sz w:val="24"/>
        </w:rPr>
        <w:t>6103</w:t>
      </w:r>
      <w:r>
        <w:rPr>
          <w:spacing w:val="-7"/>
          <w:sz w:val="24"/>
        </w:rPr>
        <w:t xml:space="preserve"> </w:t>
      </w:r>
      <w:r>
        <w:rPr>
          <w:sz w:val="24"/>
        </w:rPr>
        <w:t>and</w:t>
      </w:r>
      <w:r>
        <w:rPr>
          <w:spacing w:val="-7"/>
          <w:sz w:val="24"/>
        </w:rPr>
        <w:t xml:space="preserve"> </w:t>
      </w:r>
      <w:r>
        <w:rPr>
          <w:sz w:val="24"/>
        </w:rPr>
        <w:t>its</w:t>
      </w:r>
      <w:r>
        <w:rPr>
          <w:spacing w:val="-7"/>
          <w:sz w:val="24"/>
        </w:rPr>
        <w:t xml:space="preserve"> </w:t>
      </w:r>
      <w:r>
        <w:rPr>
          <w:sz w:val="24"/>
        </w:rPr>
        <w:t>release</w:t>
      </w:r>
      <w:r>
        <w:rPr>
          <w:spacing w:val="-10"/>
          <w:sz w:val="24"/>
        </w:rPr>
        <w:t xml:space="preserve"> </w:t>
      </w:r>
      <w:r>
        <w:rPr>
          <w:sz w:val="24"/>
        </w:rPr>
        <w:t>is</w:t>
      </w:r>
      <w:r>
        <w:rPr>
          <w:spacing w:val="-7"/>
          <w:sz w:val="24"/>
        </w:rPr>
        <w:t xml:space="preserve"> </w:t>
      </w:r>
      <w:r>
        <w:rPr>
          <w:sz w:val="24"/>
        </w:rPr>
        <w:t>severely</w:t>
      </w:r>
      <w:r>
        <w:rPr>
          <w:spacing w:val="-7"/>
          <w:sz w:val="24"/>
        </w:rPr>
        <w:t xml:space="preserve"> </w:t>
      </w:r>
      <w:r>
        <w:rPr>
          <w:sz w:val="24"/>
        </w:rPr>
        <w:t xml:space="preserve">restricted. The information is kept in a </w:t>
      </w:r>
      <w:r>
        <w:rPr>
          <w:sz w:val="24"/>
        </w:rPr>
        <w:t>secured</w:t>
      </w:r>
      <w:r>
        <w:rPr>
          <w:sz w:val="24"/>
        </w:rPr>
        <w:t xml:space="preserve"> location.</w:t>
      </w:r>
    </w:p>
    <w:p w:rsidR="00DA195C" w14:paraId="5BBAC038" w14:textId="77777777">
      <w:pPr>
        <w:pStyle w:val="BodyText"/>
      </w:pPr>
    </w:p>
    <w:p w:rsidR="00DA195C" w14:paraId="266D0EF8" w14:textId="77777777">
      <w:pPr>
        <w:pStyle w:val="ListParagraph"/>
        <w:numPr>
          <w:ilvl w:val="1"/>
          <w:numId w:val="1"/>
        </w:numPr>
        <w:tabs>
          <w:tab w:val="left" w:pos="1052"/>
        </w:tabs>
        <w:ind w:left="1052" w:hanging="340"/>
        <w:rPr>
          <w:sz w:val="24"/>
        </w:rPr>
      </w:pPr>
      <w:r>
        <w:rPr>
          <w:sz w:val="24"/>
        </w:rPr>
        <w:t>No</w:t>
      </w:r>
      <w:r>
        <w:rPr>
          <w:spacing w:val="-12"/>
          <w:sz w:val="24"/>
        </w:rPr>
        <w:t xml:space="preserve"> </w:t>
      </w:r>
      <w:r>
        <w:rPr>
          <w:sz w:val="24"/>
        </w:rPr>
        <w:t>questions</w:t>
      </w:r>
      <w:r>
        <w:rPr>
          <w:spacing w:val="-3"/>
          <w:sz w:val="24"/>
        </w:rPr>
        <w:t xml:space="preserve"> </w:t>
      </w:r>
      <w:r>
        <w:rPr>
          <w:sz w:val="24"/>
        </w:rPr>
        <w:t>of</w:t>
      </w:r>
      <w:r>
        <w:rPr>
          <w:spacing w:val="-8"/>
          <w:sz w:val="24"/>
        </w:rPr>
        <w:t xml:space="preserve"> </w:t>
      </w:r>
      <w:r>
        <w:rPr>
          <w:sz w:val="24"/>
        </w:rPr>
        <w:t>a</w:t>
      </w:r>
      <w:r>
        <w:rPr>
          <w:spacing w:val="-8"/>
          <w:sz w:val="24"/>
        </w:rPr>
        <w:t xml:space="preserve"> </w:t>
      </w:r>
      <w:r>
        <w:rPr>
          <w:sz w:val="24"/>
        </w:rPr>
        <w:t>sensitive</w:t>
      </w:r>
      <w:r>
        <w:rPr>
          <w:spacing w:val="-8"/>
          <w:sz w:val="24"/>
        </w:rPr>
        <w:t xml:space="preserve"> </w:t>
      </w:r>
      <w:r>
        <w:rPr>
          <w:sz w:val="24"/>
        </w:rPr>
        <w:t>nature</w:t>
      </w:r>
      <w:r>
        <w:rPr>
          <w:spacing w:val="-6"/>
          <w:sz w:val="24"/>
        </w:rPr>
        <w:t xml:space="preserve"> </w:t>
      </w:r>
      <w:r>
        <w:rPr>
          <w:sz w:val="24"/>
        </w:rPr>
        <w:t>are</w:t>
      </w:r>
      <w:r>
        <w:rPr>
          <w:spacing w:val="-6"/>
          <w:sz w:val="24"/>
        </w:rPr>
        <w:t xml:space="preserve"> </w:t>
      </w:r>
      <w:r>
        <w:rPr>
          <w:sz w:val="24"/>
        </w:rPr>
        <w:t>associated</w:t>
      </w:r>
      <w:r>
        <w:rPr>
          <w:spacing w:val="-2"/>
          <w:sz w:val="24"/>
        </w:rPr>
        <w:t xml:space="preserve"> </w:t>
      </w:r>
      <w:r>
        <w:rPr>
          <w:sz w:val="24"/>
        </w:rPr>
        <w:t>with</w:t>
      </w:r>
      <w:r>
        <w:rPr>
          <w:spacing w:val="-7"/>
          <w:sz w:val="24"/>
        </w:rPr>
        <w:t xml:space="preserve"> </w:t>
      </w:r>
      <w:r>
        <w:rPr>
          <w:sz w:val="24"/>
        </w:rPr>
        <w:t>this</w:t>
      </w:r>
      <w:r>
        <w:rPr>
          <w:spacing w:val="-4"/>
          <w:sz w:val="24"/>
        </w:rPr>
        <w:t xml:space="preserve"> </w:t>
      </w:r>
      <w:r>
        <w:rPr>
          <w:sz w:val="24"/>
        </w:rPr>
        <w:t>information</w:t>
      </w:r>
      <w:r>
        <w:rPr>
          <w:spacing w:val="-22"/>
          <w:sz w:val="24"/>
        </w:rPr>
        <w:t xml:space="preserve"> </w:t>
      </w:r>
      <w:r>
        <w:rPr>
          <w:spacing w:val="-2"/>
          <w:sz w:val="24"/>
        </w:rPr>
        <w:t>collection.</w:t>
      </w:r>
    </w:p>
    <w:p w:rsidR="00DA195C" w14:paraId="40E405C7" w14:textId="77777777">
      <w:pPr>
        <w:pStyle w:val="BodyText"/>
      </w:pPr>
    </w:p>
    <w:p w:rsidR="00DA195C" w14:paraId="06BE7A4A" w14:textId="11672B81">
      <w:pPr>
        <w:pStyle w:val="ListParagraph"/>
        <w:numPr>
          <w:ilvl w:val="1"/>
          <w:numId w:val="1"/>
        </w:numPr>
        <w:tabs>
          <w:tab w:val="left" w:pos="1053"/>
        </w:tabs>
        <w:spacing w:line="273" w:lineRule="auto"/>
        <w:ind w:left="1053" w:right="185" w:hanging="341"/>
        <w:rPr>
          <w:sz w:val="24"/>
        </w:rPr>
      </w:pPr>
      <w:r>
        <w:rPr>
          <w:sz w:val="24"/>
        </w:rPr>
        <w:t>Annual applications received are 862. Of these filed, only 489 were electronically filed. Since the registration of a firearm or firearms on this form</w:t>
      </w:r>
      <w:r>
        <w:rPr>
          <w:spacing w:val="-1"/>
          <w:sz w:val="24"/>
        </w:rPr>
        <w:t xml:space="preserve"> </w:t>
      </w:r>
      <w:r>
        <w:rPr>
          <w:sz w:val="24"/>
        </w:rPr>
        <w:t>is an independent</w:t>
      </w:r>
      <w:r>
        <w:rPr>
          <w:spacing w:val="-8"/>
          <w:sz w:val="24"/>
        </w:rPr>
        <w:t xml:space="preserve"> </w:t>
      </w:r>
      <w:r>
        <w:rPr>
          <w:sz w:val="24"/>
        </w:rPr>
        <w:t>event,</w:t>
      </w:r>
      <w:r>
        <w:rPr>
          <w:spacing w:val="-11"/>
          <w:sz w:val="24"/>
        </w:rPr>
        <w:t xml:space="preserve"> </w:t>
      </w:r>
      <w:r>
        <w:rPr>
          <w:sz w:val="24"/>
        </w:rPr>
        <w:t>we</w:t>
      </w:r>
      <w:r>
        <w:rPr>
          <w:spacing w:val="-9"/>
          <w:sz w:val="24"/>
        </w:rPr>
        <w:t xml:space="preserve"> </w:t>
      </w:r>
      <w:r>
        <w:rPr>
          <w:sz w:val="24"/>
        </w:rPr>
        <w:t>are</w:t>
      </w:r>
      <w:r>
        <w:rPr>
          <w:spacing w:val="-14"/>
          <w:sz w:val="24"/>
        </w:rPr>
        <w:t xml:space="preserve"> </w:t>
      </w:r>
      <w:r>
        <w:rPr>
          <w:sz w:val="24"/>
        </w:rPr>
        <w:t>treating</w:t>
      </w:r>
      <w:r>
        <w:rPr>
          <w:spacing w:val="-15"/>
          <w:sz w:val="24"/>
        </w:rPr>
        <w:t xml:space="preserve"> </w:t>
      </w:r>
      <w:r>
        <w:rPr>
          <w:sz w:val="24"/>
        </w:rPr>
        <w:t>each</w:t>
      </w:r>
      <w:r>
        <w:rPr>
          <w:spacing w:val="-11"/>
          <w:sz w:val="24"/>
        </w:rPr>
        <w:t xml:space="preserve"> </w:t>
      </w:r>
      <w:r>
        <w:rPr>
          <w:sz w:val="24"/>
        </w:rPr>
        <w:t>response</w:t>
      </w:r>
      <w:r>
        <w:rPr>
          <w:spacing w:val="-12"/>
          <w:sz w:val="24"/>
        </w:rPr>
        <w:t xml:space="preserve"> </w:t>
      </w:r>
      <w:r>
        <w:rPr>
          <w:sz w:val="24"/>
        </w:rPr>
        <w:t>as</w:t>
      </w:r>
      <w:r>
        <w:rPr>
          <w:spacing w:val="-10"/>
          <w:sz w:val="24"/>
        </w:rPr>
        <w:t xml:space="preserve"> </w:t>
      </w:r>
      <w:r>
        <w:rPr>
          <w:sz w:val="24"/>
        </w:rPr>
        <w:t>a</w:t>
      </w:r>
      <w:r>
        <w:rPr>
          <w:spacing w:val="-14"/>
          <w:sz w:val="24"/>
        </w:rPr>
        <w:t xml:space="preserve"> </w:t>
      </w:r>
      <w:r>
        <w:rPr>
          <w:sz w:val="24"/>
        </w:rPr>
        <w:t>separate</w:t>
      </w:r>
      <w:r>
        <w:rPr>
          <w:spacing w:val="-14"/>
          <w:sz w:val="24"/>
        </w:rPr>
        <w:t xml:space="preserve"> </w:t>
      </w:r>
      <w:r>
        <w:rPr>
          <w:sz w:val="24"/>
        </w:rPr>
        <w:t>respondent.</w:t>
      </w:r>
      <w:r>
        <w:rPr>
          <w:spacing w:val="-13"/>
          <w:sz w:val="24"/>
        </w:rPr>
        <w:t xml:space="preserve"> </w:t>
      </w:r>
      <w:r>
        <w:rPr>
          <w:sz w:val="24"/>
        </w:rPr>
        <w:t>Therefore, both</w:t>
      </w:r>
      <w:r>
        <w:rPr>
          <w:spacing w:val="-2"/>
          <w:sz w:val="24"/>
        </w:rPr>
        <w:t xml:space="preserve"> </w:t>
      </w:r>
      <w:r>
        <w:rPr>
          <w:sz w:val="24"/>
        </w:rPr>
        <w:t>the</w:t>
      </w:r>
      <w:r>
        <w:rPr>
          <w:spacing w:val="-6"/>
          <w:sz w:val="24"/>
        </w:rPr>
        <w:t xml:space="preserve"> </w:t>
      </w:r>
      <w:r>
        <w:rPr>
          <w:sz w:val="24"/>
        </w:rPr>
        <w:t>total</w:t>
      </w:r>
      <w:r>
        <w:rPr>
          <w:spacing w:val="-2"/>
          <w:sz w:val="24"/>
        </w:rPr>
        <w:t xml:space="preserve"> </w:t>
      </w:r>
      <w:r>
        <w:rPr>
          <w:sz w:val="24"/>
        </w:rPr>
        <w:t>respondents</w:t>
      </w:r>
      <w:r>
        <w:rPr>
          <w:spacing w:val="-7"/>
          <w:sz w:val="24"/>
        </w:rPr>
        <w:t xml:space="preserve"> </w:t>
      </w:r>
      <w:r>
        <w:rPr>
          <w:sz w:val="24"/>
        </w:rPr>
        <w:t>and</w:t>
      </w:r>
      <w:r>
        <w:rPr>
          <w:spacing w:val="-2"/>
          <w:sz w:val="24"/>
        </w:rPr>
        <w:t xml:space="preserve"> </w:t>
      </w:r>
      <w:r>
        <w:rPr>
          <w:sz w:val="24"/>
        </w:rPr>
        <w:t>the</w:t>
      </w:r>
      <w:r>
        <w:rPr>
          <w:spacing w:val="-6"/>
          <w:sz w:val="24"/>
        </w:rPr>
        <w:t xml:space="preserve"> </w:t>
      </w:r>
      <w:r>
        <w:rPr>
          <w:sz w:val="24"/>
        </w:rPr>
        <w:t>total</w:t>
      </w:r>
      <w:r>
        <w:rPr>
          <w:spacing w:val="-2"/>
          <w:sz w:val="24"/>
        </w:rPr>
        <w:t xml:space="preserve"> </w:t>
      </w:r>
      <w:r>
        <w:rPr>
          <w:sz w:val="24"/>
        </w:rPr>
        <w:t>responses</w:t>
      </w:r>
      <w:r>
        <w:rPr>
          <w:spacing w:val="-2"/>
          <w:sz w:val="24"/>
        </w:rPr>
        <w:t xml:space="preserve"> </w:t>
      </w:r>
      <w:r>
        <w:rPr>
          <w:sz w:val="24"/>
        </w:rPr>
        <w:t>for</w:t>
      </w:r>
      <w:r>
        <w:rPr>
          <w:spacing w:val="-6"/>
          <w:sz w:val="24"/>
        </w:rPr>
        <w:t xml:space="preserve"> </w:t>
      </w:r>
      <w:r>
        <w:rPr>
          <w:sz w:val="24"/>
        </w:rPr>
        <w:t>this IC</w:t>
      </w:r>
      <w:r>
        <w:rPr>
          <w:spacing w:val="-2"/>
          <w:sz w:val="24"/>
        </w:rPr>
        <w:t xml:space="preserve"> </w:t>
      </w:r>
      <w:r>
        <w:rPr>
          <w:sz w:val="24"/>
        </w:rPr>
        <w:t>is</w:t>
      </w:r>
      <w:r>
        <w:rPr>
          <w:spacing w:val="-2"/>
          <w:sz w:val="24"/>
        </w:rPr>
        <w:t xml:space="preserve"> </w:t>
      </w:r>
      <w:r>
        <w:rPr>
          <w:sz w:val="24"/>
        </w:rPr>
        <w:t>862.</w:t>
      </w:r>
      <w:r>
        <w:rPr>
          <w:spacing w:val="-2"/>
          <w:sz w:val="24"/>
        </w:rPr>
        <w:t xml:space="preserve"> </w:t>
      </w:r>
      <w:r>
        <w:rPr>
          <w:sz w:val="24"/>
        </w:rPr>
        <w:t>We</w:t>
      </w:r>
      <w:r>
        <w:rPr>
          <w:spacing w:val="-6"/>
          <w:sz w:val="24"/>
        </w:rPr>
        <w:t xml:space="preserve"> </w:t>
      </w:r>
      <w:r>
        <w:rPr>
          <w:sz w:val="24"/>
        </w:rPr>
        <w:t>estimate</w:t>
      </w:r>
      <w:r>
        <w:rPr>
          <w:spacing w:val="-6"/>
          <w:sz w:val="24"/>
        </w:rPr>
        <w:t xml:space="preserve"> </w:t>
      </w:r>
      <w:r>
        <w:rPr>
          <w:sz w:val="24"/>
        </w:rPr>
        <w:t xml:space="preserve">that it takes each respondent </w:t>
      </w:r>
      <w:r>
        <w:rPr>
          <w:sz w:val="24"/>
        </w:rPr>
        <w:t>approximate</w:t>
      </w:r>
      <w:r>
        <w:rPr>
          <w:sz w:val="24"/>
        </w:rPr>
        <w:t xml:space="preserve"> 30 minutes to complete and submit the form for processing. As such, the total annual burden associated with this collection can be calculated as follows: 862 total respondents * .5 (30 minutes or time/per response) = 431 hours.</w:t>
      </w:r>
    </w:p>
    <w:p w:rsidR="00DA195C" w14:paraId="546617F0" w14:textId="77777777">
      <w:pPr>
        <w:pStyle w:val="ListParagraph"/>
        <w:numPr>
          <w:ilvl w:val="1"/>
          <w:numId w:val="1"/>
        </w:numPr>
        <w:tabs>
          <w:tab w:val="left" w:pos="1053"/>
        </w:tabs>
        <w:spacing w:before="240" w:line="228" w:lineRule="auto"/>
        <w:ind w:left="1053" w:right="190" w:hanging="341"/>
        <w:rPr>
          <w:sz w:val="24"/>
        </w:rPr>
      </w:pPr>
      <w:r>
        <w:rPr>
          <w:sz w:val="24"/>
        </w:rPr>
        <w:t>The</w:t>
      </w:r>
      <w:r>
        <w:rPr>
          <w:spacing w:val="-10"/>
          <w:sz w:val="24"/>
        </w:rPr>
        <w:t xml:space="preserve"> </w:t>
      </w:r>
      <w:r>
        <w:rPr>
          <w:sz w:val="24"/>
        </w:rPr>
        <w:t>cost</w:t>
      </w:r>
      <w:r>
        <w:rPr>
          <w:spacing w:val="-9"/>
          <w:sz w:val="24"/>
        </w:rPr>
        <w:t xml:space="preserve"> </w:t>
      </w:r>
      <w:r>
        <w:rPr>
          <w:sz w:val="24"/>
        </w:rPr>
        <w:t>to</w:t>
      </w:r>
      <w:r>
        <w:rPr>
          <w:spacing w:val="-9"/>
          <w:sz w:val="24"/>
        </w:rPr>
        <w:t xml:space="preserve"> </w:t>
      </w:r>
      <w:r>
        <w:rPr>
          <w:sz w:val="24"/>
        </w:rPr>
        <w:t>the</w:t>
      </w:r>
      <w:r>
        <w:rPr>
          <w:spacing w:val="-10"/>
          <w:sz w:val="24"/>
        </w:rPr>
        <w:t xml:space="preserve"> </w:t>
      </w:r>
      <w:r>
        <w:rPr>
          <w:sz w:val="24"/>
        </w:rPr>
        <w:t>respondent</w:t>
      </w:r>
      <w:r>
        <w:rPr>
          <w:spacing w:val="-9"/>
          <w:sz w:val="24"/>
        </w:rPr>
        <w:t xml:space="preserve"> </w:t>
      </w:r>
      <w:r>
        <w:rPr>
          <w:sz w:val="24"/>
        </w:rPr>
        <w:t>is</w:t>
      </w:r>
      <w:r>
        <w:rPr>
          <w:spacing w:val="-9"/>
          <w:sz w:val="24"/>
        </w:rPr>
        <w:t xml:space="preserve"> </w:t>
      </w:r>
      <w:r>
        <w:rPr>
          <w:sz w:val="24"/>
        </w:rPr>
        <w:t>postage.</w:t>
      </w:r>
      <w:r>
        <w:rPr>
          <w:spacing w:val="-9"/>
          <w:sz w:val="24"/>
        </w:rPr>
        <w:t xml:space="preserve"> </w:t>
      </w:r>
      <w:r>
        <w:rPr>
          <w:sz w:val="24"/>
        </w:rPr>
        <w:t>Therefore,</w:t>
      </w:r>
      <w:r>
        <w:rPr>
          <w:spacing w:val="-9"/>
          <w:sz w:val="24"/>
        </w:rPr>
        <w:t xml:space="preserve"> </w:t>
      </w:r>
      <w:r>
        <w:rPr>
          <w:sz w:val="24"/>
        </w:rPr>
        <w:t>the</w:t>
      </w:r>
      <w:r>
        <w:rPr>
          <w:spacing w:val="-13"/>
          <w:sz w:val="24"/>
        </w:rPr>
        <w:t xml:space="preserve"> </w:t>
      </w:r>
      <w:r>
        <w:rPr>
          <w:sz w:val="24"/>
        </w:rPr>
        <w:t>total</w:t>
      </w:r>
      <w:r>
        <w:rPr>
          <w:spacing w:val="-9"/>
          <w:sz w:val="24"/>
        </w:rPr>
        <w:t xml:space="preserve"> </w:t>
      </w:r>
      <w:r>
        <w:rPr>
          <w:sz w:val="24"/>
        </w:rPr>
        <w:t>cost</w:t>
      </w:r>
      <w:r>
        <w:rPr>
          <w:spacing w:val="-9"/>
          <w:sz w:val="24"/>
        </w:rPr>
        <w:t xml:space="preserve"> </w:t>
      </w:r>
      <w:r>
        <w:rPr>
          <w:sz w:val="24"/>
        </w:rPr>
        <w:t>burden</w:t>
      </w:r>
      <w:r>
        <w:rPr>
          <w:spacing w:val="-10"/>
          <w:sz w:val="24"/>
        </w:rPr>
        <w:t xml:space="preserve"> </w:t>
      </w:r>
      <w:r>
        <w:rPr>
          <w:sz w:val="24"/>
        </w:rPr>
        <w:t>is</w:t>
      </w:r>
      <w:r>
        <w:rPr>
          <w:spacing w:val="-9"/>
          <w:sz w:val="24"/>
        </w:rPr>
        <w:t xml:space="preserve"> </w:t>
      </w:r>
      <w:r>
        <w:rPr>
          <w:sz w:val="24"/>
        </w:rPr>
        <w:t>calculated</w:t>
      </w:r>
      <w:r>
        <w:rPr>
          <w:spacing w:val="-5"/>
          <w:sz w:val="24"/>
        </w:rPr>
        <w:t xml:space="preserve"> </w:t>
      </w:r>
      <w:r>
        <w:rPr>
          <w:sz w:val="24"/>
        </w:rPr>
        <w:t>as follows: 862 (total respondents) * $.63 (current cost for</w:t>
      </w:r>
    </w:p>
    <w:p w:rsidR="00DA195C" w14:paraId="6BB12EB9" w14:textId="77777777">
      <w:pPr>
        <w:pStyle w:val="BodyText"/>
        <w:spacing w:line="264" w:lineRule="exact"/>
        <w:ind w:left="1053"/>
      </w:pPr>
      <w:r>
        <w:t>first</w:t>
      </w:r>
      <w:r>
        <w:rPr>
          <w:spacing w:val="-14"/>
        </w:rPr>
        <w:t xml:space="preserve"> </w:t>
      </w:r>
      <w:r>
        <w:t>class</w:t>
      </w:r>
      <w:r>
        <w:rPr>
          <w:spacing w:val="-7"/>
        </w:rPr>
        <w:t xml:space="preserve"> </w:t>
      </w:r>
      <w:r>
        <w:t>postage)</w:t>
      </w:r>
      <w:r>
        <w:rPr>
          <w:spacing w:val="-10"/>
        </w:rPr>
        <w:t xml:space="preserve"> </w:t>
      </w:r>
      <w:r>
        <w:t>=</w:t>
      </w:r>
      <w:r>
        <w:rPr>
          <w:spacing w:val="-21"/>
        </w:rPr>
        <w:t xml:space="preserve"> </w:t>
      </w:r>
      <w:r>
        <w:t>$</w:t>
      </w:r>
      <w:r>
        <w:rPr>
          <w:spacing w:val="-7"/>
        </w:rPr>
        <w:t xml:space="preserve"> </w:t>
      </w:r>
      <w:r>
        <w:t>543.06</w:t>
      </w:r>
      <w:r>
        <w:rPr>
          <w:spacing w:val="-9"/>
        </w:rPr>
        <w:t xml:space="preserve"> </w:t>
      </w:r>
      <w:r>
        <w:t>or</w:t>
      </w:r>
      <w:r>
        <w:rPr>
          <w:spacing w:val="-9"/>
        </w:rPr>
        <w:t xml:space="preserve"> </w:t>
      </w:r>
      <w:r>
        <w:rPr>
          <w:spacing w:val="-2"/>
        </w:rPr>
        <w:t>$543.</w:t>
      </w:r>
    </w:p>
    <w:p w:rsidR="006E0485" w:rsidP="006E0485" w14:paraId="0E244DD4" w14:textId="77777777">
      <w:pPr>
        <w:pStyle w:val="ListParagraph"/>
        <w:numPr>
          <w:ilvl w:val="1"/>
          <w:numId w:val="1"/>
        </w:numPr>
        <w:tabs>
          <w:tab w:val="left" w:pos="1053"/>
        </w:tabs>
        <w:spacing w:before="274"/>
        <w:ind w:left="1053" w:right="376" w:hanging="341"/>
        <w:rPr>
          <w:sz w:val="24"/>
        </w:rPr>
      </w:pPr>
      <w:r>
        <w:rPr>
          <w:sz w:val="24"/>
        </w:rPr>
        <w:t>The</w:t>
      </w:r>
      <w:r>
        <w:rPr>
          <w:spacing w:val="-15"/>
          <w:sz w:val="24"/>
        </w:rPr>
        <w:t xml:space="preserve"> </w:t>
      </w:r>
      <w:r>
        <w:rPr>
          <w:sz w:val="24"/>
        </w:rPr>
        <w:t>total</w:t>
      </w:r>
      <w:r>
        <w:rPr>
          <w:spacing w:val="-12"/>
          <w:sz w:val="24"/>
        </w:rPr>
        <w:t xml:space="preserve"> </w:t>
      </w:r>
      <w:r>
        <w:rPr>
          <w:sz w:val="24"/>
        </w:rPr>
        <w:t>Federal</w:t>
      </w:r>
      <w:r>
        <w:rPr>
          <w:spacing w:val="-12"/>
          <w:sz w:val="24"/>
        </w:rPr>
        <w:t xml:space="preserve"> </w:t>
      </w:r>
      <w:r>
        <w:rPr>
          <w:sz w:val="24"/>
        </w:rPr>
        <w:t>Government</w:t>
      </w:r>
      <w:r>
        <w:rPr>
          <w:spacing w:val="-13"/>
          <w:sz w:val="24"/>
        </w:rPr>
        <w:t xml:space="preserve"> </w:t>
      </w:r>
      <w:r>
        <w:rPr>
          <w:sz w:val="24"/>
        </w:rPr>
        <w:t>costs</w:t>
      </w:r>
      <w:r>
        <w:rPr>
          <w:spacing w:val="-12"/>
          <w:sz w:val="24"/>
        </w:rPr>
        <w:t xml:space="preserve"> </w:t>
      </w:r>
      <w:r>
        <w:rPr>
          <w:sz w:val="24"/>
        </w:rPr>
        <w:t>associated</w:t>
      </w:r>
      <w:r>
        <w:rPr>
          <w:spacing w:val="-15"/>
          <w:sz w:val="24"/>
        </w:rPr>
        <w:t xml:space="preserve"> </w:t>
      </w:r>
      <w:r>
        <w:rPr>
          <w:sz w:val="24"/>
        </w:rPr>
        <w:t>with</w:t>
      </w:r>
      <w:r>
        <w:rPr>
          <w:spacing w:val="-15"/>
          <w:sz w:val="24"/>
        </w:rPr>
        <w:t xml:space="preserve"> </w:t>
      </w:r>
      <w:r>
        <w:rPr>
          <w:sz w:val="24"/>
        </w:rPr>
        <w:t>this</w:t>
      </w:r>
      <w:r>
        <w:rPr>
          <w:spacing w:val="-10"/>
          <w:sz w:val="24"/>
        </w:rPr>
        <w:t xml:space="preserve"> </w:t>
      </w:r>
      <w:r>
        <w:rPr>
          <w:sz w:val="24"/>
        </w:rPr>
        <w:t>IC</w:t>
      </w:r>
      <w:r>
        <w:rPr>
          <w:spacing w:val="-12"/>
          <w:sz w:val="24"/>
        </w:rPr>
        <w:t xml:space="preserve"> </w:t>
      </w:r>
      <w:r>
        <w:rPr>
          <w:sz w:val="24"/>
        </w:rPr>
        <w:t>is</w:t>
      </w:r>
      <w:r>
        <w:rPr>
          <w:spacing w:val="-12"/>
          <w:sz w:val="24"/>
        </w:rPr>
        <w:t xml:space="preserve"> </w:t>
      </w:r>
      <w:r>
        <w:rPr>
          <w:sz w:val="24"/>
        </w:rPr>
        <w:t>calculated</w:t>
      </w:r>
      <w:r>
        <w:rPr>
          <w:spacing w:val="-13"/>
          <w:sz w:val="24"/>
        </w:rPr>
        <w:t xml:space="preserve"> </w:t>
      </w:r>
      <w:r>
        <w:rPr>
          <w:sz w:val="24"/>
        </w:rPr>
        <w:t>as</w:t>
      </w:r>
      <w:r>
        <w:rPr>
          <w:spacing w:val="-12"/>
          <w:sz w:val="24"/>
        </w:rPr>
        <w:t xml:space="preserve"> </w:t>
      </w:r>
      <w:r>
        <w:rPr>
          <w:sz w:val="24"/>
        </w:rPr>
        <w:t>follows: 862 (total forms printed annually) x $.10 (printing cost/ per form side) = $ 86.20</w:t>
      </w:r>
    </w:p>
    <w:p w:rsidR="006E0485" w:rsidRPr="006E0485" w:rsidP="006E0485" w14:paraId="30C51881" w14:textId="69F59A10">
      <w:pPr>
        <w:pStyle w:val="ListParagraph"/>
        <w:numPr>
          <w:ilvl w:val="1"/>
          <w:numId w:val="1"/>
        </w:numPr>
        <w:tabs>
          <w:tab w:val="left" w:pos="1053"/>
        </w:tabs>
        <w:spacing w:before="274"/>
        <w:ind w:left="1053" w:right="376" w:hanging="341"/>
        <w:rPr>
          <w:sz w:val="24"/>
        </w:rPr>
      </w:pPr>
      <w:r w:rsidRPr="006E0485">
        <w:rPr>
          <w:sz w:val="24"/>
        </w:rPr>
        <w:t>No adjustments being made during this renewal; extended without change.</w:t>
      </w:r>
    </w:p>
    <w:p w:rsidR="006E0485" w:rsidP="006E0485" w14:paraId="1449E9C7" w14:textId="77777777">
      <w:pPr>
        <w:pStyle w:val="BodyText"/>
      </w:pPr>
    </w:p>
    <w:p w:rsidR="00DA195C" w14:paraId="1572E49A" w14:textId="77777777">
      <w:pPr>
        <w:pStyle w:val="ListParagraph"/>
        <w:numPr>
          <w:ilvl w:val="1"/>
          <w:numId w:val="1"/>
        </w:numPr>
        <w:tabs>
          <w:tab w:val="left" w:pos="1052"/>
        </w:tabs>
        <w:ind w:left="1052" w:hanging="340"/>
        <w:rPr>
          <w:sz w:val="24"/>
        </w:rPr>
      </w:pPr>
      <w:r>
        <w:rPr>
          <w:sz w:val="24"/>
        </w:rPr>
        <w:t>The</w:t>
      </w:r>
      <w:r>
        <w:rPr>
          <w:spacing w:val="-7"/>
          <w:sz w:val="24"/>
        </w:rPr>
        <w:t xml:space="preserve"> </w:t>
      </w:r>
      <w:r>
        <w:rPr>
          <w:sz w:val="24"/>
        </w:rPr>
        <w:t>results</w:t>
      </w:r>
      <w:r>
        <w:rPr>
          <w:spacing w:val="-1"/>
          <w:sz w:val="24"/>
        </w:rPr>
        <w:t xml:space="preserve"> </w:t>
      </w:r>
      <w:r>
        <w:rPr>
          <w:sz w:val="24"/>
        </w:rPr>
        <w:t>of</w:t>
      </w:r>
      <w:r>
        <w:rPr>
          <w:spacing w:val="-2"/>
          <w:sz w:val="24"/>
        </w:rPr>
        <w:t xml:space="preserve"> </w:t>
      </w:r>
      <w:r>
        <w:rPr>
          <w:sz w:val="24"/>
        </w:rPr>
        <w:t>this</w:t>
      </w:r>
      <w:r>
        <w:rPr>
          <w:spacing w:val="-2"/>
          <w:sz w:val="24"/>
        </w:rPr>
        <w:t xml:space="preserve"> </w:t>
      </w:r>
      <w:r>
        <w:rPr>
          <w:sz w:val="24"/>
        </w:rPr>
        <w:t>collection</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be</w:t>
      </w:r>
      <w:r>
        <w:rPr>
          <w:spacing w:val="-11"/>
          <w:sz w:val="24"/>
        </w:rPr>
        <w:t xml:space="preserve"> </w:t>
      </w:r>
      <w:r>
        <w:rPr>
          <w:spacing w:val="-2"/>
          <w:sz w:val="24"/>
        </w:rPr>
        <w:t>published.</w:t>
      </w:r>
    </w:p>
    <w:p w:rsidR="00DA195C" w14:paraId="73B89918" w14:textId="77777777">
      <w:pPr>
        <w:pStyle w:val="ListParagraph"/>
        <w:rPr>
          <w:sz w:val="24"/>
        </w:rPr>
        <w:sectPr>
          <w:pgSz w:w="12240" w:h="15840"/>
          <w:pgMar w:top="1200" w:right="1440" w:bottom="280" w:left="1440" w:header="720" w:footer="720" w:gutter="0"/>
          <w:cols w:space="720"/>
        </w:sectPr>
      </w:pPr>
    </w:p>
    <w:p w:rsidR="00DA195C" w14:paraId="0BD633EB" w14:textId="77777777">
      <w:pPr>
        <w:pStyle w:val="ListParagraph"/>
        <w:numPr>
          <w:ilvl w:val="1"/>
          <w:numId w:val="1"/>
        </w:numPr>
        <w:tabs>
          <w:tab w:val="left" w:pos="1072"/>
        </w:tabs>
        <w:spacing w:before="64"/>
        <w:ind w:left="1072" w:right="1304" w:hanging="360"/>
        <w:rPr>
          <w:sz w:val="24"/>
        </w:rPr>
      </w:pPr>
      <w:r>
        <w:rPr>
          <w:sz w:val="24"/>
        </w:rPr>
        <w:t>ATF</w:t>
      </w:r>
      <w:r>
        <w:rPr>
          <w:spacing w:val="-14"/>
          <w:sz w:val="24"/>
        </w:rPr>
        <w:t xml:space="preserve"> </w:t>
      </w:r>
      <w:r>
        <w:rPr>
          <w:sz w:val="24"/>
        </w:rPr>
        <w:t>does</w:t>
      </w:r>
      <w:r>
        <w:rPr>
          <w:spacing w:val="-6"/>
          <w:sz w:val="24"/>
        </w:rPr>
        <w:t xml:space="preserve"> </w:t>
      </w:r>
      <w:r>
        <w:rPr>
          <w:sz w:val="24"/>
        </w:rPr>
        <w:t>not</w:t>
      </w:r>
      <w:r>
        <w:rPr>
          <w:spacing w:val="-6"/>
          <w:sz w:val="24"/>
        </w:rPr>
        <w:t xml:space="preserve"> </w:t>
      </w:r>
      <w:r>
        <w:rPr>
          <w:sz w:val="24"/>
        </w:rPr>
        <w:t>request</w:t>
      </w:r>
      <w:r>
        <w:rPr>
          <w:spacing w:val="-5"/>
          <w:sz w:val="24"/>
        </w:rPr>
        <w:t xml:space="preserve"> </w:t>
      </w:r>
      <w:r>
        <w:rPr>
          <w:sz w:val="24"/>
        </w:rPr>
        <w:t>approval</w:t>
      </w:r>
      <w:r>
        <w:rPr>
          <w:spacing w:val="-5"/>
          <w:sz w:val="24"/>
        </w:rPr>
        <w:t xml:space="preserve"> </w:t>
      </w:r>
      <w:r>
        <w:rPr>
          <w:sz w:val="24"/>
        </w:rPr>
        <w:t>to</w:t>
      </w:r>
      <w:r>
        <w:rPr>
          <w:spacing w:val="-6"/>
          <w:sz w:val="24"/>
        </w:rPr>
        <w:t xml:space="preserve"> </w:t>
      </w:r>
      <w:r>
        <w:rPr>
          <w:sz w:val="24"/>
        </w:rPr>
        <w:t>not</w:t>
      </w:r>
      <w:r>
        <w:rPr>
          <w:spacing w:val="-5"/>
          <w:sz w:val="24"/>
        </w:rPr>
        <w:t xml:space="preserve"> </w:t>
      </w:r>
      <w:r>
        <w:rPr>
          <w:sz w:val="24"/>
        </w:rPr>
        <w:t>display</w:t>
      </w:r>
      <w:r>
        <w:rPr>
          <w:spacing w:val="-11"/>
          <w:sz w:val="24"/>
        </w:rPr>
        <w:t xml:space="preserve"> </w:t>
      </w:r>
      <w:r>
        <w:rPr>
          <w:sz w:val="24"/>
        </w:rPr>
        <w:t>the</w:t>
      </w:r>
      <w:r>
        <w:rPr>
          <w:spacing w:val="-9"/>
          <w:sz w:val="24"/>
        </w:rPr>
        <w:t xml:space="preserve"> </w:t>
      </w:r>
      <w:r>
        <w:rPr>
          <w:sz w:val="24"/>
        </w:rPr>
        <w:t>expiration</w:t>
      </w:r>
      <w:r>
        <w:rPr>
          <w:spacing w:val="-6"/>
          <w:sz w:val="24"/>
        </w:rPr>
        <w:t xml:space="preserve"> </w:t>
      </w:r>
      <w:r>
        <w:rPr>
          <w:sz w:val="24"/>
        </w:rPr>
        <w:t>date</w:t>
      </w:r>
      <w:r>
        <w:rPr>
          <w:spacing w:val="-9"/>
          <w:sz w:val="24"/>
        </w:rPr>
        <w:t xml:space="preserve"> </w:t>
      </w:r>
      <w:r>
        <w:rPr>
          <w:sz w:val="24"/>
        </w:rPr>
        <w:t>of</w:t>
      </w:r>
      <w:r>
        <w:rPr>
          <w:spacing w:val="-28"/>
          <w:sz w:val="24"/>
        </w:rPr>
        <w:t xml:space="preserve"> </w:t>
      </w:r>
      <w:r>
        <w:rPr>
          <w:sz w:val="24"/>
        </w:rPr>
        <w:t>OMB approval for this collection.</w:t>
      </w:r>
    </w:p>
    <w:p w:rsidR="00DA195C" w14:paraId="33927E23" w14:textId="77777777">
      <w:pPr>
        <w:pStyle w:val="BodyText"/>
      </w:pPr>
    </w:p>
    <w:p w:rsidR="00DA195C" w14:paraId="15FDCE4C" w14:textId="77777777">
      <w:pPr>
        <w:pStyle w:val="ListParagraph"/>
        <w:numPr>
          <w:ilvl w:val="1"/>
          <w:numId w:val="1"/>
        </w:numPr>
        <w:tabs>
          <w:tab w:val="left" w:pos="1071"/>
        </w:tabs>
        <w:ind w:left="1071" w:hanging="359"/>
        <w:rPr>
          <w:sz w:val="24"/>
        </w:rPr>
      </w:pPr>
      <w:r>
        <w:rPr>
          <w:sz w:val="24"/>
        </w:rPr>
        <w:t>There</w:t>
      </w:r>
      <w:r>
        <w:rPr>
          <w:spacing w:val="-3"/>
          <w:sz w:val="24"/>
        </w:rPr>
        <w:t xml:space="preserve"> </w:t>
      </w:r>
      <w:r>
        <w:rPr>
          <w:sz w:val="24"/>
        </w:rPr>
        <w:t>are</w:t>
      </w:r>
      <w:r>
        <w:rPr>
          <w:spacing w:val="-5"/>
          <w:sz w:val="24"/>
        </w:rPr>
        <w:t xml:space="preserve"> </w:t>
      </w:r>
      <w:r>
        <w:rPr>
          <w:sz w:val="24"/>
        </w:rPr>
        <w:t>no</w:t>
      </w:r>
      <w:r>
        <w:rPr>
          <w:spacing w:val="-2"/>
          <w:sz w:val="24"/>
        </w:rPr>
        <w:t xml:space="preserve"> </w:t>
      </w:r>
      <w:r>
        <w:rPr>
          <w:sz w:val="24"/>
        </w:rPr>
        <w:t>exceptions</w:t>
      </w:r>
      <w:r>
        <w:rPr>
          <w:spacing w:val="-1"/>
          <w:sz w:val="24"/>
        </w:rPr>
        <w:t xml:space="preserve"> </w:t>
      </w:r>
      <w:r>
        <w:rPr>
          <w:sz w:val="24"/>
        </w:rPr>
        <w:t>to</w:t>
      </w:r>
      <w:r>
        <w:rPr>
          <w:spacing w:val="-5"/>
          <w:sz w:val="24"/>
        </w:rPr>
        <w:t xml:space="preserve"> </w:t>
      </w:r>
      <w:r>
        <w:rPr>
          <w:sz w:val="24"/>
        </w:rPr>
        <w:t>the</w:t>
      </w:r>
      <w:r>
        <w:rPr>
          <w:spacing w:val="-5"/>
          <w:sz w:val="24"/>
        </w:rPr>
        <w:t xml:space="preserve"> </w:t>
      </w:r>
      <w:r>
        <w:rPr>
          <w:sz w:val="24"/>
        </w:rPr>
        <w:t>certification</w:t>
      </w:r>
      <w:r>
        <w:rPr>
          <w:spacing w:val="-1"/>
          <w:sz w:val="24"/>
        </w:rPr>
        <w:t xml:space="preserve"> </w:t>
      </w:r>
      <w:r>
        <w:rPr>
          <w:spacing w:val="-2"/>
          <w:sz w:val="24"/>
        </w:rPr>
        <w:t>statement.</w:t>
      </w:r>
    </w:p>
    <w:p w:rsidR="00DA195C" w14:paraId="44DFFB52" w14:textId="77777777">
      <w:pPr>
        <w:pStyle w:val="BodyText"/>
      </w:pPr>
    </w:p>
    <w:p w:rsidR="00DA195C" w14:paraId="5FB95E17" w14:textId="77777777">
      <w:pPr>
        <w:pStyle w:val="BodyText"/>
        <w:spacing w:before="2"/>
      </w:pPr>
    </w:p>
    <w:p w:rsidR="00DA195C" w14:paraId="655B885F" w14:textId="77777777">
      <w:pPr>
        <w:pStyle w:val="Heading1"/>
        <w:numPr>
          <w:ilvl w:val="0"/>
          <w:numId w:val="1"/>
        </w:numPr>
        <w:tabs>
          <w:tab w:val="left" w:pos="724"/>
        </w:tabs>
      </w:pPr>
      <w:bookmarkStart w:id="1" w:name="B._Collections_of_Information_Employing_"/>
      <w:bookmarkEnd w:id="1"/>
      <w:r>
        <w:t>Collections</w:t>
      </w:r>
      <w:r>
        <w:rPr>
          <w:spacing w:val="-11"/>
        </w:rPr>
        <w:t xml:space="preserve"> </w:t>
      </w:r>
      <w:r>
        <w:t>of</w:t>
      </w:r>
      <w:r>
        <w:rPr>
          <w:spacing w:val="-6"/>
        </w:rPr>
        <w:t xml:space="preserve"> </w:t>
      </w:r>
      <w:r>
        <w:t>Information</w:t>
      </w:r>
      <w:r>
        <w:rPr>
          <w:spacing w:val="-6"/>
        </w:rPr>
        <w:t xml:space="preserve"> </w:t>
      </w:r>
      <w:r>
        <w:t>Employing</w:t>
      </w:r>
      <w:r>
        <w:rPr>
          <w:spacing w:val="-7"/>
        </w:rPr>
        <w:t xml:space="preserve"> </w:t>
      </w:r>
      <w:r>
        <w:t>Statistical</w:t>
      </w:r>
      <w:r>
        <w:rPr>
          <w:spacing w:val="-4"/>
        </w:rPr>
        <w:t xml:space="preserve"> </w:t>
      </w:r>
      <w:r>
        <w:rPr>
          <w:spacing w:val="-2"/>
        </w:rPr>
        <w:t>Methods</w:t>
      </w:r>
    </w:p>
    <w:p w:rsidR="00DA195C" w14:paraId="038B938F" w14:textId="77777777">
      <w:pPr>
        <w:pStyle w:val="BodyText"/>
        <w:spacing w:before="271"/>
        <w:ind w:left="784"/>
      </w:pPr>
      <w:r>
        <w:t>Not</w:t>
      </w:r>
      <w:r>
        <w:rPr>
          <w:spacing w:val="-3"/>
        </w:rPr>
        <w:t xml:space="preserve"> </w:t>
      </w:r>
      <w:r>
        <w:rPr>
          <w:spacing w:val="-2"/>
        </w:rPr>
        <w:t>applicable.</w:t>
      </w:r>
    </w:p>
    <w:sectPr>
      <w:pgSz w:w="12240" w:h="15840"/>
      <w:pgMar w:top="162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B17818"/>
    <w:multiLevelType w:val="hybridMultilevel"/>
    <w:tmpl w:val="E722BDE6"/>
    <w:lvl w:ilvl="0">
      <w:start w:val="1"/>
      <w:numFmt w:val="upperLetter"/>
      <w:lvlText w:val="%1."/>
      <w:lvlJc w:val="left"/>
      <w:pPr>
        <w:ind w:left="724" w:hanging="451"/>
        <w:jc w:val="left"/>
      </w:pPr>
      <w:rPr>
        <w:rFonts w:ascii="Times New Roman" w:eastAsia="Times New Roman" w:hAnsi="Times New Roman" w:cs="Times New Roman" w:hint="default"/>
        <w:b/>
        <w:bCs/>
        <w:i w:val="0"/>
        <w:iCs w:val="0"/>
        <w:spacing w:val="-1"/>
        <w:w w:val="100"/>
        <w:sz w:val="24"/>
        <w:szCs w:val="24"/>
        <w:lang w:val="en-US" w:eastAsia="en-US" w:bidi="ar-SA"/>
      </w:rPr>
    </w:lvl>
    <w:lvl w:ilvl="1">
      <w:start w:val="1"/>
      <w:numFmt w:val="decimal"/>
      <w:lvlText w:val="%2."/>
      <w:lvlJc w:val="left"/>
      <w:pPr>
        <w:ind w:left="993" w:hanging="270"/>
        <w:jc w:val="left"/>
      </w:pPr>
      <w:rPr>
        <w:rFonts w:ascii="Times New Roman" w:eastAsia="Times New Roman" w:hAnsi="Times New Roman" w:cs="Times New Roman" w:hint="default"/>
        <w:b w:val="0"/>
        <w:bCs w:val="0"/>
        <w:i w:val="0"/>
        <w:iCs w:val="0"/>
        <w:spacing w:val="-4"/>
        <w:w w:val="95"/>
        <w:sz w:val="24"/>
        <w:szCs w:val="24"/>
        <w:lang w:val="en-US" w:eastAsia="en-US" w:bidi="ar-SA"/>
      </w:rPr>
    </w:lvl>
    <w:lvl w:ilvl="2">
      <w:start w:val="0"/>
      <w:numFmt w:val="bullet"/>
      <w:lvlText w:val="•"/>
      <w:lvlJc w:val="left"/>
      <w:pPr>
        <w:ind w:left="1928" w:hanging="270"/>
      </w:pPr>
      <w:rPr>
        <w:rFonts w:hint="default"/>
        <w:lang w:val="en-US" w:eastAsia="en-US" w:bidi="ar-SA"/>
      </w:rPr>
    </w:lvl>
    <w:lvl w:ilvl="3">
      <w:start w:val="0"/>
      <w:numFmt w:val="bullet"/>
      <w:lvlText w:val="•"/>
      <w:lvlJc w:val="left"/>
      <w:pPr>
        <w:ind w:left="2857" w:hanging="270"/>
      </w:pPr>
      <w:rPr>
        <w:rFonts w:hint="default"/>
        <w:lang w:val="en-US" w:eastAsia="en-US" w:bidi="ar-SA"/>
      </w:rPr>
    </w:lvl>
    <w:lvl w:ilvl="4">
      <w:start w:val="0"/>
      <w:numFmt w:val="bullet"/>
      <w:lvlText w:val="•"/>
      <w:lvlJc w:val="left"/>
      <w:pPr>
        <w:ind w:left="3786" w:hanging="270"/>
      </w:pPr>
      <w:rPr>
        <w:rFonts w:hint="default"/>
        <w:lang w:val="en-US" w:eastAsia="en-US" w:bidi="ar-SA"/>
      </w:rPr>
    </w:lvl>
    <w:lvl w:ilvl="5">
      <w:start w:val="0"/>
      <w:numFmt w:val="bullet"/>
      <w:lvlText w:val="•"/>
      <w:lvlJc w:val="left"/>
      <w:pPr>
        <w:ind w:left="4715" w:hanging="270"/>
      </w:pPr>
      <w:rPr>
        <w:rFonts w:hint="default"/>
        <w:lang w:val="en-US" w:eastAsia="en-US" w:bidi="ar-SA"/>
      </w:rPr>
    </w:lvl>
    <w:lvl w:ilvl="6">
      <w:start w:val="0"/>
      <w:numFmt w:val="bullet"/>
      <w:lvlText w:val="•"/>
      <w:lvlJc w:val="left"/>
      <w:pPr>
        <w:ind w:left="5644" w:hanging="270"/>
      </w:pPr>
      <w:rPr>
        <w:rFonts w:hint="default"/>
        <w:lang w:val="en-US" w:eastAsia="en-US" w:bidi="ar-SA"/>
      </w:rPr>
    </w:lvl>
    <w:lvl w:ilvl="7">
      <w:start w:val="0"/>
      <w:numFmt w:val="bullet"/>
      <w:lvlText w:val="•"/>
      <w:lvlJc w:val="left"/>
      <w:pPr>
        <w:ind w:left="6573" w:hanging="270"/>
      </w:pPr>
      <w:rPr>
        <w:rFonts w:hint="default"/>
        <w:lang w:val="en-US" w:eastAsia="en-US" w:bidi="ar-SA"/>
      </w:rPr>
    </w:lvl>
    <w:lvl w:ilvl="8">
      <w:start w:val="0"/>
      <w:numFmt w:val="bullet"/>
      <w:lvlText w:val="•"/>
      <w:lvlJc w:val="left"/>
      <w:pPr>
        <w:ind w:left="7502" w:hanging="270"/>
      </w:pPr>
      <w:rPr>
        <w:rFonts w:hint="default"/>
        <w:lang w:val="en-US" w:eastAsia="en-US" w:bidi="ar-SA"/>
      </w:rPr>
    </w:lvl>
  </w:abstractNum>
  <w:abstractNum w:abstractNumId="1">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num w:numId="1" w16cid:durableId="2014144557">
    <w:abstractNumId w:val="0"/>
  </w:num>
  <w:num w:numId="2" w16cid:durableId="135071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5C"/>
    <w:rsid w:val="00470918"/>
    <w:rsid w:val="005E3341"/>
    <w:rsid w:val="006E0485"/>
    <w:rsid w:val="0078243E"/>
    <w:rsid w:val="00B02F76"/>
    <w:rsid w:val="00C4572B"/>
    <w:rsid w:val="00DA195C"/>
    <w:rsid w:val="00FC69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1AC199"/>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4" w:hanging="45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53" w:hanging="3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tfonline.gov/"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D1205D27-E147-4EEC-90FF-1FF2249E5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46E9C-C082-42B4-90DE-DB68C4F3D6A1}">
  <ds:schemaRefs>
    <ds:schemaRef ds:uri="http://schemas.microsoft.com/sharepoint/v3/contenttype/forms"/>
  </ds:schemaRefs>
</ds:datastoreItem>
</file>

<file path=customXml/itemProps3.xml><?xml version="1.0" encoding="utf-8"?>
<ds:datastoreItem xmlns:ds="http://schemas.openxmlformats.org/officeDocument/2006/customXml" ds:itemID="{77CF3C0A-04B3-48AF-9F3A-7E69699C6579}">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4300</Characters>
  <Application>Microsoft Office Word</Application>
  <DocSecurity>0</DocSecurity>
  <Lines>35</Lines>
  <Paragraphs>10</Paragraphs>
  <ScaleCrop>false</ScaleCrop>
  <Company>Bureau of Alcohol, Tobacco, Firearms and Explosives</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ATF Form 10 (5320.10)</dc:title>
  <dc:subject>ATF Form 10 (5320.10) Applicattion fore Registration of Firearms Acquired by Certain Government Entities</dc:subject>
  <dc:creator>ATF</dc:creator>
  <cp:keywords>ATF Form 10 (5320.10) Applicattion fore Registration of Firearms Acquired by Certain Government Entities</cp:keywords>
  <cp:lastModifiedBy>Holmes-Brooks, Colette N. (ATF) (CTR)</cp:lastModifiedBy>
  <cp:revision>2</cp:revision>
  <dcterms:created xsi:type="dcterms:W3CDTF">2026-10-26T19:46:00Z</dcterms:created>
  <dcterms:modified xsi:type="dcterms:W3CDTF">2026-10-26T19:46:00Z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2023-04-18T00:00:00Z</vt:filetime>
  </property>
  <property fmtid="{D5CDD505-2E9C-101B-9397-08002B2CF9AE}" pid="4" name="Creator">
    <vt:lpwstr>Acrobat PDFMaker 23 for Word</vt:lpwstr>
  </property>
  <property fmtid="{D5CDD505-2E9C-101B-9397-08002B2CF9AE}" pid="5" name="LastSaved">
    <vt:filetime>2026-09-04T00:00:00Z</vt:filetime>
  </property>
  <property fmtid="{D5CDD505-2E9C-101B-9397-08002B2CF9AE}" pid="6" name="Producer">
    <vt:lpwstr>Adobe Acrobat Pro (32-bit) 23 Paper Capture Plug-in</vt:lpwstr>
  </property>
  <property fmtid="{D5CDD505-2E9C-101B-9397-08002B2CF9AE}" pid="7" name="SourceModified">
    <vt:lpwstr>D:20200226184151</vt:lpwstr>
  </property>
</Properties>
</file>