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F72A8" w:rsidRPr="00C525CB" w:rsidP="00C34754" w14:paraId="4553A053" w14:textId="77777777">
      <w:pPr>
        <w:contextualSpacing/>
        <w:jc w:val="center"/>
      </w:pPr>
      <w:r w:rsidRPr="00C525CB">
        <w:t>Department of Justice</w:t>
      </w:r>
    </w:p>
    <w:p w:rsidR="00042ED5" w:rsidRPr="00C525CB" w:rsidP="00C34754" w14:paraId="343A62A6" w14:textId="41738829">
      <w:pPr>
        <w:contextualSpacing/>
        <w:jc w:val="center"/>
      </w:pPr>
      <w:r w:rsidRPr="00C525CB">
        <w:t>Bureau of Alcohol, Tobacco, Firearms</w:t>
      </w:r>
      <w:r w:rsidR="00432F15">
        <w:t>,</w:t>
      </w:r>
      <w:r w:rsidRPr="00C525CB">
        <w:t xml:space="preserve"> and Explosives</w:t>
      </w:r>
      <w:r w:rsidR="00432F15">
        <w:t xml:space="preserve"> (ATF)</w:t>
      </w:r>
    </w:p>
    <w:p w:rsidR="00042ED5" w:rsidRPr="00C525CB" w:rsidP="00C34754" w14:paraId="3EE7539F" w14:textId="1AE13B01">
      <w:pPr>
        <w:contextualSpacing/>
        <w:jc w:val="center"/>
      </w:pPr>
      <w:r w:rsidRPr="00C525CB">
        <w:t>Information Collection Requ</w:t>
      </w:r>
      <w:r w:rsidR="0043663D">
        <w:t>est</w:t>
      </w:r>
      <w:r w:rsidR="00432F15">
        <w:t xml:space="preserve"> </w:t>
      </w:r>
      <w:r w:rsidR="008A6630">
        <w:t>(ICR)</w:t>
      </w:r>
    </w:p>
    <w:p w:rsidR="000F47E6" w:rsidP="00C34754" w14:paraId="49D796E7" w14:textId="527B0DB5">
      <w:pPr>
        <w:contextualSpacing/>
        <w:jc w:val="center"/>
      </w:pPr>
      <w:r w:rsidRPr="00C525CB">
        <w:t>OMB 1140-0099</w:t>
      </w:r>
    </w:p>
    <w:p w:rsidR="00B87CA5" w:rsidP="00C34754" w14:paraId="3ABD2B48" w14:textId="7B08885C">
      <w:pPr>
        <w:contextualSpacing/>
        <w:jc w:val="center"/>
      </w:pPr>
      <w:r w:rsidRPr="00C525CB">
        <w:t>ATF Adjunct Instructor Data</w:t>
      </w:r>
    </w:p>
    <w:p w:rsidR="00C525CB" w:rsidP="00C34754" w14:paraId="6EC50065" w14:textId="10C9C450">
      <w:pPr>
        <w:contextualSpacing/>
        <w:jc w:val="center"/>
      </w:pPr>
      <w:r>
        <w:t>(</w:t>
      </w:r>
      <w:r w:rsidRPr="00C525CB" w:rsidR="00EF53D2">
        <w:t>ATF Form 6140.3</w:t>
      </w:r>
      <w:r>
        <w:t>)</w:t>
      </w:r>
    </w:p>
    <w:p w:rsidR="008A6630" w:rsidP="00C34754" w14:paraId="5E1C1B57" w14:textId="77777777">
      <w:pPr>
        <w:contextualSpacing/>
        <w:jc w:val="center"/>
      </w:pPr>
    </w:p>
    <w:p w:rsidR="008A6630" w:rsidRPr="00C525CB" w:rsidP="00C34754" w14:paraId="59618EB7" w14:textId="6E0D2912">
      <w:pPr>
        <w:contextualSpacing/>
        <w:jc w:val="center"/>
      </w:pPr>
      <w:r>
        <w:t>SUPPORTING STAT</w:t>
      </w:r>
      <w:r w:rsidR="00896BD3">
        <w:t>E</w:t>
      </w:r>
      <w:r>
        <w:t>MENT</w:t>
      </w:r>
    </w:p>
    <w:p w:rsidR="009C2FF8" w:rsidP="00C34754" w14:paraId="16AD12C9" w14:textId="77777777">
      <w:pPr>
        <w:contextualSpacing/>
        <w:jc w:val="center"/>
      </w:pPr>
    </w:p>
    <w:p w:rsidR="00957E41" w:rsidP="00C34754" w14:paraId="08B678AC" w14:textId="77777777">
      <w:pPr>
        <w:contextualSpacing/>
        <w:rPr>
          <w:sz w:val="28"/>
          <w:szCs w:val="28"/>
        </w:rPr>
      </w:pPr>
    </w:p>
    <w:p w:rsidR="00042ED5" w:rsidRPr="00C525CB" w:rsidP="00C34754" w14:paraId="5B40152E" w14:textId="44F8A079">
      <w:pPr>
        <w:spacing w:line="480" w:lineRule="auto"/>
        <w:contextualSpacing/>
        <w:rPr>
          <w:b/>
        </w:rPr>
      </w:pPr>
      <w:r w:rsidRPr="00C525CB">
        <w:rPr>
          <w:b/>
        </w:rPr>
        <w:t>A.</w:t>
      </w:r>
      <w:r w:rsidRPr="00C525CB">
        <w:rPr>
          <w:b/>
        </w:rPr>
        <w:tab/>
      </w:r>
      <w:r w:rsidR="00F0161F">
        <w:rPr>
          <w:b/>
          <w:u w:val="single"/>
        </w:rPr>
        <w:t>JUSTIFICATION</w:t>
      </w:r>
    </w:p>
    <w:p w:rsidR="002C4343" w:rsidRPr="009A0AE3" w:rsidP="00C34754" w14:paraId="674CCB4D" w14:textId="77777777">
      <w:pPr>
        <w:autoSpaceDE w:val="0"/>
        <w:autoSpaceDN w:val="0"/>
        <w:adjustRightInd w:val="0"/>
        <w:contextualSpacing/>
        <w:rPr>
          <w:b/>
          <w:bCs/>
        </w:rPr>
      </w:pPr>
      <w:r w:rsidRPr="009A0AE3">
        <w:rPr>
          <w:b/>
          <w:bCs/>
        </w:rPr>
        <w:t>1. Explain the circumstances that make the information collection necessary.</w:t>
      </w:r>
    </w:p>
    <w:p w:rsidR="002C4343" w:rsidP="00C34754" w14:paraId="2638843E" w14:textId="77777777">
      <w:pPr>
        <w:tabs>
          <w:tab w:val="left" w:pos="810"/>
        </w:tabs>
        <w:contextualSpacing/>
      </w:pPr>
    </w:p>
    <w:p w:rsidR="00BA7E21" w:rsidP="00C34754" w14:paraId="4479767A" w14:textId="76DFEEB6">
      <w:pPr>
        <w:tabs>
          <w:tab w:val="left" w:pos="810"/>
        </w:tabs>
        <w:contextualSpacing/>
      </w:pPr>
      <w:r>
        <w:t>The Bureau of Alcohol, Tobacco, Firearms</w:t>
      </w:r>
      <w:r w:rsidR="003D4DF3">
        <w:t>,</w:t>
      </w:r>
      <w:r>
        <w:t xml:space="preserve"> and Explosives (</w:t>
      </w:r>
      <w:r w:rsidR="00042ED5">
        <w:t>ATF</w:t>
      </w:r>
      <w:r>
        <w:t>)</w:t>
      </w:r>
      <w:r w:rsidR="00042ED5">
        <w:t xml:space="preserve"> </w:t>
      </w:r>
      <w:r w:rsidR="001C04C0">
        <w:t xml:space="preserve">provides law enforcement </w:t>
      </w:r>
      <w:r w:rsidR="00165E34">
        <w:t xml:space="preserve">and investigation </w:t>
      </w:r>
      <w:r w:rsidR="001C04C0">
        <w:t xml:space="preserve">training to </w:t>
      </w:r>
      <w:r>
        <w:t xml:space="preserve">ATF </w:t>
      </w:r>
      <w:r w:rsidR="001C04C0">
        <w:t xml:space="preserve">employees and </w:t>
      </w:r>
      <w:r w:rsidR="004C4035">
        <w:t>other f</w:t>
      </w:r>
      <w:r w:rsidR="001C04C0">
        <w:t xml:space="preserve">ederal, </w:t>
      </w:r>
      <w:r w:rsidR="004C4035">
        <w:t>s</w:t>
      </w:r>
      <w:r w:rsidR="001C04C0">
        <w:t>tate, local</w:t>
      </w:r>
      <w:r>
        <w:t>, and international</w:t>
      </w:r>
      <w:r w:rsidR="001C04C0">
        <w:t xml:space="preserve"> law enforcement personnel. Training covers numerous topics using both internal </w:t>
      </w:r>
      <w:r w:rsidR="00D96B6F">
        <w:t xml:space="preserve">(ATF employees) </w:t>
      </w:r>
      <w:r w:rsidR="001C04C0">
        <w:t xml:space="preserve">and external technical experts from various disciplines. </w:t>
      </w:r>
      <w:r w:rsidR="00D96B6F">
        <w:t>E</w:t>
      </w:r>
      <w:r w:rsidR="00165E34">
        <w:t xml:space="preserve">xternal instructors </w:t>
      </w:r>
      <w:r w:rsidR="00D96B6F">
        <w:t>are</w:t>
      </w:r>
      <w:r w:rsidR="00165E34">
        <w:t xml:space="preserve"> </w:t>
      </w:r>
      <w:r w:rsidR="00B70DE6">
        <w:t>non-ATF</w:t>
      </w:r>
      <w:r>
        <w:t xml:space="preserve"> experts </w:t>
      </w:r>
      <w:r w:rsidR="00D96B6F">
        <w:t xml:space="preserve">and may be </w:t>
      </w:r>
      <w:r w:rsidR="00165E34">
        <w:t xml:space="preserve">from other law enforcement agencies, fire and rescue departments, professional organizations, or academia. </w:t>
      </w:r>
      <w:r w:rsidR="001C04C0">
        <w:t xml:space="preserve">Due to the nature of law enforcement </w:t>
      </w:r>
      <w:r w:rsidR="00165E34">
        <w:t xml:space="preserve">and related </w:t>
      </w:r>
      <w:r w:rsidR="001C04C0">
        <w:t xml:space="preserve">training, </w:t>
      </w:r>
      <w:r w:rsidR="00A20BB6">
        <w:t xml:space="preserve">ATF must maintain detailed records on the instructors’ </w:t>
      </w:r>
      <w:r w:rsidR="002321DF">
        <w:t>qualifications and expertise.</w:t>
      </w:r>
    </w:p>
    <w:p w:rsidR="002321DF" w:rsidP="00C34754" w14:paraId="71E6F390" w14:textId="77777777">
      <w:pPr>
        <w:tabs>
          <w:tab w:val="left" w:pos="810"/>
        </w:tabs>
        <w:contextualSpacing/>
      </w:pPr>
    </w:p>
    <w:p w:rsidR="00DE5706" w:rsidP="00C34754" w14:paraId="4DA11F67" w14:textId="3DD08ABF">
      <w:pPr>
        <w:tabs>
          <w:tab w:val="left" w:pos="810"/>
        </w:tabs>
        <w:contextualSpacing/>
      </w:pPr>
      <w:r>
        <w:t>An instructor’s</w:t>
      </w:r>
      <w:r w:rsidR="001C04C0">
        <w:t xml:space="preserve"> record</w:t>
      </w:r>
      <w:r>
        <w:t xml:space="preserve"> </w:t>
      </w:r>
      <w:r w:rsidR="002321DF">
        <w:t>includes</w:t>
      </w:r>
      <w:r w:rsidR="001C04C0">
        <w:t xml:space="preserve"> </w:t>
      </w:r>
      <w:r>
        <w:t xml:space="preserve">their </w:t>
      </w:r>
      <w:r w:rsidR="001C04C0">
        <w:t xml:space="preserve">contact </w:t>
      </w:r>
      <w:r>
        <w:t>information, areas</w:t>
      </w:r>
      <w:r w:rsidR="001C04C0">
        <w:t xml:space="preserve"> of expertise, educational and professional background, and professional </w:t>
      </w:r>
      <w:r w:rsidR="00165E34">
        <w:t>vita</w:t>
      </w:r>
      <w:r w:rsidR="007E1681">
        <w:t xml:space="preserve"> or curriculum vitae</w:t>
      </w:r>
      <w:r w:rsidR="001C04C0">
        <w:t>.</w:t>
      </w:r>
      <w:r w:rsidR="00477F26">
        <w:t xml:space="preserve"> </w:t>
      </w:r>
      <w:r w:rsidR="00D332C6">
        <w:t>ATF must retain these records</w:t>
      </w:r>
      <w:r w:rsidR="00477F26">
        <w:t xml:space="preserve"> to maintain its Federal Law Enforcement Training Accreditation (FLETA)</w:t>
      </w:r>
      <w:r w:rsidR="00892A5C">
        <w:t xml:space="preserve"> and to maintain a legally defensible training program</w:t>
      </w:r>
      <w:r w:rsidR="00477F26">
        <w:t xml:space="preserve">. </w:t>
      </w:r>
      <w:r w:rsidR="00030307">
        <w:t xml:space="preserve">In </w:t>
      </w:r>
      <w:r w:rsidR="00EE75D3">
        <w:t xml:space="preserve">some </w:t>
      </w:r>
      <w:r w:rsidR="00E62591">
        <w:t xml:space="preserve">legal </w:t>
      </w:r>
      <w:r w:rsidR="00EE75D3">
        <w:t>cases</w:t>
      </w:r>
      <w:r w:rsidR="00030307">
        <w:t>, it</w:t>
      </w:r>
      <w:r w:rsidR="00E62591">
        <w:t xml:space="preserve"> may be</w:t>
      </w:r>
      <w:r w:rsidR="00030307">
        <w:t xml:space="preserve"> necessary to not only show that a specific individual received </w:t>
      </w:r>
      <w:r w:rsidR="00030307">
        <w:t>training, but</w:t>
      </w:r>
      <w:r w:rsidR="00030307">
        <w:t xml:space="preserve"> </w:t>
      </w:r>
      <w:r w:rsidR="008F330C">
        <w:t xml:space="preserve">also demonstrate </w:t>
      </w:r>
      <w:r w:rsidR="00030307">
        <w:t xml:space="preserve">that </w:t>
      </w:r>
      <w:r w:rsidR="008F330C">
        <w:t>qualified instructors provided the training in a consistent manner</w:t>
      </w:r>
      <w:r w:rsidR="00030307">
        <w:t xml:space="preserve">. </w:t>
      </w:r>
      <w:r w:rsidR="00EE75D3">
        <w:t xml:space="preserve">ATF uses the </w:t>
      </w:r>
      <w:r w:rsidR="00030307">
        <w:t>Adjunct Instructor Data Form</w:t>
      </w:r>
      <w:r w:rsidR="00EE75D3">
        <w:t xml:space="preserve">, </w:t>
      </w:r>
      <w:r w:rsidRPr="00C525CB">
        <w:t>ATF Form 6140.3</w:t>
      </w:r>
      <w:r w:rsidR="00EE75D3">
        <w:t>,</w:t>
      </w:r>
      <w:r>
        <w:t xml:space="preserve"> </w:t>
      </w:r>
      <w:r w:rsidR="00030307">
        <w:t xml:space="preserve">to collect the </w:t>
      </w:r>
      <w:r w:rsidR="0006403C">
        <w:t>necessary personally identifiable</w:t>
      </w:r>
      <w:r w:rsidR="00030307">
        <w:t xml:space="preserve"> information</w:t>
      </w:r>
      <w:r w:rsidR="0006403C">
        <w:t xml:space="preserve"> (PII)</w:t>
      </w:r>
      <w:r w:rsidR="00030307">
        <w:t xml:space="preserve"> </w:t>
      </w:r>
      <w:r w:rsidR="00E62591">
        <w:t>from non-ATF employees</w:t>
      </w:r>
      <w:r w:rsidR="0074115F">
        <w:t xml:space="preserve"> </w:t>
      </w:r>
      <w:r w:rsidR="0006403C">
        <w:t>to document</w:t>
      </w:r>
      <w:r w:rsidR="00AE0C45">
        <w:t xml:space="preserve"> and evaluate</w:t>
      </w:r>
      <w:r w:rsidR="0006403C">
        <w:t xml:space="preserve"> their qualifications to serve as an ATF instructor</w:t>
      </w:r>
      <w:r w:rsidR="00030307">
        <w:t xml:space="preserve">. </w:t>
      </w:r>
      <w:r w:rsidR="0074115F">
        <w:t>5 CFR 410</w:t>
      </w:r>
      <w:r w:rsidR="008B6677">
        <w:t xml:space="preserve">, which </w:t>
      </w:r>
      <w:r w:rsidR="0022331E">
        <w:t>permits agencies to collect and maintain training records per the agency’s identified needs,</w:t>
      </w:r>
      <w:r w:rsidR="008B6677">
        <w:t xml:space="preserve"> authorizes ATF to collect this data.</w:t>
      </w:r>
    </w:p>
    <w:p w:rsidR="001C04C0" w:rsidP="00C34754" w14:paraId="18101A2C" w14:textId="77777777">
      <w:pPr>
        <w:tabs>
          <w:tab w:val="left" w:pos="810"/>
        </w:tabs>
        <w:contextualSpacing/>
      </w:pPr>
    </w:p>
    <w:p w:rsidR="00E80939" w:rsidP="00C34754" w14:paraId="35C170F8" w14:textId="77777777">
      <w:pPr>
        <w:autoSpaceDE w:val="0"/>
        <w:autoSpaceDN w:val="0"/>
        <w:adjustRightInd w:val="0"/>
        <w:contextualSpacing/>
        <w:rPr>
          <w:b/>
          <w:bCs/>
        </w:rPr>
      </w:pPr>
      <w:r w:rsidRPr="0027422A">
        <w:rPr>
          <w:b/>
          <w:bCs/>
        </w:rPr>
        <w:t xml:space="preserve">2. </w:t>
      </w:r>
      <w:r w:rsidRPr="00CC0FFC">
        <w:rPr>
          <w:b/>
          <w:bCs/>
        </w:rPr>
        <w:t>Indicate how, by whom, and for what purpose the information will be used.</w:t>
      </w:r>
    </w:p>
    <w:p w:rsidR="002C4343" w:rsidP="00C34754" w14:paraId="557130F7" w14:textId="77777777">
      <w:pPr>
        <w:contextualSpacing/>
      </w:pPr>
    </w:p>
    <w:p w:rsidR="009722CF" w:rsidRPr="00F54A65" w:rsidP="00C34754" w14:paraId="3CC8C3AE" w14:textId="1959B1A5">
      <w:pPr>
        <w:contextualSpacing/>
      </w:pPr>
      <w:r>
        <w:t>Individuals who are interested in being adjunct</w:t>
      </w:r>
      <w:r w:rsidR="00D43E49">
        <w:t xml:space="preserve"> instructors</w:t>
      </w:r>
      <w:r w:rsidR="009155CA">
        <w:t xml:space="preserve"> </w:t>
      </w:r>
      <w:r w:rsidR="009D118B">
        <w:t xml:space="preserve">for ATF </w:t>
      </w:r>
      <w:r w:rsidR="00101BAC">
        <w:t xml:space="preserve">voluntarily submit the information </w:t>
      </w:r>
      <w:r w:rsidR="00AE0C45">
        <w:t xml:space="preserve">on </w:t>
      </w:r>
      <w:r w:rsidRPr="00C525CB" w:rsidR="00AE0C45">
        <w:t xml:space="preserve">ATF Form </w:t>
      </w:r>
      <w:r w:rsidRPr="00C525CB" w:rsidR="00AE0C45">
        <w:t>6140.3</w:t>
      </w:r>
      <w:r w:rsidR="00101BAC">
        <w:t>, and</w:t>
      </w:r>
      <w:r w:rsidR="00101BAC">
        <w:t xml:space="preserve"> </w:t>
      </w:r>
      <w:r w:rsidR="009D118B">
        <w:t xml:space="preserve">submit it to </w:t>
      </w:r>
      <w:r w:rsidR="00101BAC">
        <w:t>ATF’s Human Resource and Professional Development (HRPD) directorate</w:t>
      </w:r>
      <w:r w:rsidR="00AE0C45">
        <w:t xml:space="preserve">. </w:t>
      </w:r>
      <w:r w:rsidR="00B9512F">
        <w:t>ATF uses the</w:t>
      </w:r>
      <w:r w:rsidR="00AE0C45">
        <w:t xml:space="preserve"> collected data </w:t>
      </w:r>
      <w:r w:rsidR="00EF53D2">
        <w:t>to identify and contact individual instructors</w:t>
      </w:r>
      <w:r w:rsidR="00AE0C45">
        <w:t xml:space="preserve">, </w:t>
      </w:r>
      <w:r w:rsidR="00316F26">
        <w:t xml:space="preserve">validate </w:t>
      </w:r>
      <w:r w:rsidR="00AE0C45">
        <w:t xml:space="preserve">their </w:t>
      </w:r>
      <w:r w:rsidR="00316F26">
        <w:t>topical expertise prior to training</w:t>
      </w:r>
      <w:r w:rsidR="009C2384">
        <w:t xml:space="preserve"> deliver</w:t>
      </w:r>
      <w:r w:rsidR="00AE2822">
        <w:t>y</w:t>
      </w:r>
      <w:r w:rsidR="00F04065">
        <w:t>, and</w:t>
      </w:r>
      <w:r w:rsidR="00AE2822">
        <w:t xml:space="preserve"> defend their topical expertise during a court proceeding</w:t>
      </w:r>
      <w:r w:rsidR="00EF53D2">
        <w:t xml:space="preserve">. </w:t>
      </w:r>
      <w:r w:rsidR="00FD1597">
        <w:t>Additionally</w:t>
      </w:r>
      <w:r w:rsidR="00B8230D">
        <w:t>, the form contains a “</w:t>
      </w:r>
      <w:r w:rsidR="00F04065">
        <w:t>h</w:t>
      </w:r>
      <w:r w:rsidR="00B8230D">
        <w:t>old</w:t>
      </w:r>
      <w:r w:rsidR="00040A7D">
        <w:t>-</w:t>
      </w:r>
      <w:r w:rsidR="00F04065">
        <w:t>h</w:t>
      </w:r>
      <w:r w:rsidR="00B8230D">
        <w:t xml:space="preserve">armless” </w:t>
      </w:r>
      <w:r w:rsidR="00F04065">
        <w:t>a</w:t>
      </w:r>
      <w:r w:rsidR="00B8230D">
        <w:t>greement</w:t>
      </w:r>
      <w:r w:rsidR="00AE2822">
        <w:t xml:space="preserve"> (HHA)</w:t>
      </w:r>
      <w:r w:rsidR="00FD1597">
        <w:t xml:space="preserve">, which clarifies that an </w:t>
      </w:r>
      <w:r w:rsidR="00B8230D">
        <w:t>adjunct instructor</w:t>
      </w:r>
      <w:r w:rsidR="00FD1597">
        <w:t xml:space="preserve"> is unable to claim compensation benefits for injur</w:t>
      </w:r>
      <w:r w:rsidR="00496DCF">
        <w:t xml:space="preserve">ies or accident that </w:t>
      </w:r>
      <w:r w:rsidR="00551D9E">
        <w:t xml:space="preserve">might </w:t>
      </w:r>
      <w:r w:rsidR="00496DCF">
        <w:t>occur</w:t>
      </w:r>
      <w:r w:rsidR="00B8230D">
        <w:t xml:space="preserve"> </w:t>
      </w:r>
      <w:r w:rsidR="00AE2822">
        <w:t>during travel</w:t>
      </w:r>
      <w:r w:rsidR="00B8230D">
        <w:t xml:space="preserve"> to </w:t>
      </w:r>
      <w:r w:rsidR="00FD1597">
        <w:t xml:space="preserve">provide </w:t>
      </w:r>
      <w:r w:rsidR="004F3290">
        <w:t xml:space="preserve">ATF </w:t>
      </w:r>
      <w:r w:rsidR="00B8230D">
        <w:t>training</w:t>
      </w:r>
      <w:r w:rsidR="009C2384">
        <w:t xml:space="preserve"> courses</w:t>
      </w:r>
      <w:r w:rsidR="00B8230D">
        <w:t xml:space="preserve">. The adjunct </w:t>
      </w:r>
      <w:r w:rsidR="00496DCF">
        <w:t>instructor’s organization</w:t>
      </w:r>
      <w:r w:rsidR="00B8230D">
        <w:t xml:space="preserve"> </w:t>
      </w:r>
      <w:r w:rsidR="00551D9E">
        <w:t>is</w:t>
      </w:r>
      <w:r w:rsidR="00B8230D">
        <w:t xml:space="preserve"> responsible for addressing </w:t>
      </w:r>
      <w:r w:rsidR="00496DCF">
        <w:t xml:space="preserve">any </w:t>
      </w:r>
      <w:r w:rsidR="00B8230D">
        <w:t xml:space="preserve">liability </w:t>
      </w:r>
      <w:r w:rsidRPr="00F54A65" w:rsidR="009C2384">
        <w:t>relat</w:t>
      </w:r>
      <w:r w:rsidR="00FD1597">
        <w:t xml:space="preserve">ed </w:t>
      </w:r>
      <w:r w:rsidR="00496DCF">
        <w:t xml:space="preserve">to </w:t>
      </w:r>
      <w:r w:rsidR="00FD1597">
        <w:t xml:space="preserve">such </w:t>
      </w:r>
      <w:r w:rsidRPr="00F54A65" w:rsidR="009C2384">
        <w:t xml:space="preserve">accident or </w:t>
      </w:r>
      <w:r w:rsidRPr="00F54A65" w:rsidR="00B8230D">
        <w:t>injury</w:t>
      </w:r>
      <w:r w:rsidRPr="00F54A65" w:rsidR="009C2384">
        <w:t>,</w:t>
      </w:r>
      <w:r w:rsidRPr="00F54A65" w:rsidR="00B8230D">
        <w:t xml:space="preserve"> unless gross negligence can be </w:t>
      </w:r>
      <w:r w:rsidR="00FD1597">
        <w:t>proven</w:t>
      </w:r>
      <w:r w:rsidRPr="00F54A65" w:rsidR="00B8230D">
        <w:t>.</w:t>
      </w:r>
    </w:p>
    <w:p w:rsidR="00957E41" w:rsidRPr="00F54A65" w:rsidP="00C34754" w14:paraId="7D07BECD" w14:textId="77777777">
      <w:pPr>
        <w:contextualSpacing/>
      </w:pPr>
    </w:p>
    <w:p w:rsidR="00103651" w:rsidRPr="005C4CD1" w:rsidP="00C34754" w14:paraId="7DD885CF" w14:textId="1B748D12">
      <w:pPr>
        <w:autoSpaceDE w:val="0"/>
        <w:autoSpaceDN w:val="0"/>
        <w:adjustRightInd w:val="0"/>
        <w:contextualSpacing/>
        <w:rPr>
          <w:b/>
          <w:bCs/>
        </w:rPr>
      </w:pPr>
      <w:r w:rsidRPr="005C4CD1">
        <w:rPr>
          <w:b/>
          <w:bCs/>
        </w:rPr>
        <w:t xml:space="preserve">3. Describe whether, and to what extent, the information collection involves using automated, electronic, mechanical, or other technological collection techniques or other forms of information technology, </w:t>
      </w:r>
      <w:r w:rsidRPr="005C4CD1">
        <w:rPr>
          <w:b/>
          <w:bCs/>
          <w:i/>
          <w:iCs/>
        </w:rPr>
        <w:t>e.g.</w:t>
      </w:r>
      <w:r w:rsidRPr="005C4CD1">
        <w:rPr>
          <w:b/>
          <w:bCs/>
        </w:rPr>
        <w:t>, permitting electronic</w:t>
      </w:r>
      <w:r w:rsidR="009D15F5">
        <w:rPr>
          <w:b/>
          <w:bCs/>
        </w:rPr>
        <w:t>ally</w:t>
      </w:r>
      <w:r w:rsidRPr="005C4CD1">
        <w:rPr>
          <w:b/>
          <w:bCs/>
        </w:rPr>
        <w:t xml:space="preserve"> </w:t>
      </w:r>
      <w:r w:rsidR="009D15F5">
        <w:rPr>
          <w:b/>
          <w:bCs/>
        </w:rPr>
        <w:t>submitting</w:t>
      </w:r>
      <w:r w:rsidRPr="005C4CD1">
        <w:rPr>
          <w:b/>
          <w:bCs/>
        </w:rPr>
        <w:t xml:space="preserve"> responses, and the basis for the decision </w:t>
      </w:r>
      <w:r w:rsidR="009D15F5">
        <w:rPr>
          <w:b/>
          <w:bCs/>
        </w:rPr>
        <w:t>to adopt</w:t>
      </w:r>
      <w:r w:rsidRPr="005C4CD1">
        <w:rPr>
          <w:b/>
          <w:bCs/>
        </w:rPr>
        <w:t xml:space="preserve"> this means of </w:t>
      </w:r>
      <w:r w:rsidR="008411BF">
        <w:rPr>
          <w:b/>
          <w:bCs/>
        </w:rPr>
        <w:t>collecti</w:t>
      </w:r>
      <w:r w:rsidR="00F44DDB">
        <w:rPr>
          <w:b/>
          <w:bCs/>
        </w:rPr>
        <w:t>ng</w:t>
      </w:r>
      <w:r w:rsidRPr="005C4CD1">
        <w:rPr>
          <w:b/>
          <w:bCs/>
        </w:rPr>
        <w:t>.</w:t>
      </w:r>
    </w:p>
    <w:p w:rsidR="00E80939" w:rsidP="00C34754" w14:paraId="78E1AFC9" w14:textId="77777777">
      <w:pPr>
        <w:contextualSpacing/>
      </w:pPr>
    </w:p>
    <w:p w:rsidR="0055037F" w:rsidRPr="00F54A65" w:rsidP="00C34754" w14:paraId="2D2FC173" w14:textId="12F6DD06">
      <w:pPr>
        <w:contextualSpacing/>
      </w:pPr>
      <w:r w:rsidRPr="00496DCF">
        <w:t>ATF Form 6140.3</w:t>
      </w:r>
      <w:r>
        <w:t xml:space="preserve"> is an electronically fillable, </w:t>
      </w:r>
      <w:r>
        <w:t>508</w:t>
      </w:r>
      <w:r w:rsidR="00F44DDB">
        <w:t>c</w:t>
      </w:r>
      <w:r w:rsidR="00F44DDB">
        <w:t>-</w:t>
      </w:r>
      <w:r w:rsidR="002B2A0A">
        <w:t>compliant form</w:t>
      </w:r>
      <w:r w:rsidR="00AE2822">
        <w:t>,</w:t>
      </w:r>
      <w:r>
        <w:t xml:space="preserve"> which can be downloaded from the ATF</w:t>
      </w:r>
      <w:r w:rsidR="003336B2">
        <w:t xml:space="preserve"> website</w:t>
      </w:r>
      <w:r>
        <w:t>. The form</w:t>
      </w:r>
      <w:r w:rsidR="002B2A0A">
        <w:t xml:space="preserve"> </w:t>
      </w:r>
      <w:r w:rsidR="00120900">
        <w:t xml:space="preserve">is fillable and </w:t>
      </w:r>
      <w:r w:rsidR="002B2A0A">
        <w:t>can be electronically completed,</w:t>
      </w:r>
      <w:r>
        <w:t xml:space="preserve"> </w:t>
      </w:r>
      <w:r w:rsidR="00120900">
        <w:t xml:space="preserve">digitally </w:t>
      </w:r>
      <w:r>
        <w:t>signed</w:t>
      </w:r>
      <w:r w:rsidR="00120900">
        <w:t>,</w:t>
      </w:r>
      <w:r w:rsidR="002B2A0A">
        <w:t xml:space="preserve"> and electronically submitted to ATF for processing.</w:t>
      </w:r>
    </w:p>
    <w:p w:rsidR="0055037F" w:rsidP="00C34754" w14:paraId="1C1D1FBD" w14:textId="77777777">
      <w:pPr>
        <w:contextualSpacing/>
        <w:rPr>
          <w:highlight w:val="yellow"/>
        </w:rPr>
      </w:pPr>
    </w:p>
    <w:p w:rsidR="004F6066" w:rsidRPr="005A096B" w:rsidP="00C34754" w14:paraId="6EC72BDF" w14:textId="77777777">
      <w:pPr>
        <w:autoSpaceDE w:val="0"/>
        <w:autoSpaceDN w:val="0"/>
        <w:adjustRightInd w:val="0"/>
        <w:contextualSpacing/>
        <w:rPr>
          <w:b/>
          <w:bCs/>
        </w:rPr>
      </w:pPr>
      <w:r>
        <w:rPr>
          <w:b/>
          <w:bCs/>
        </w:rPr>
        <w:t>4</w:t>
      </w:r>
      <w:r w:rsidRPr="005A096B">
        <w:rPr>
          <w:b/>
          <w:bCs/>
        </w:rPr>
        <w:t xml:space="preserve">. </w:t>
      </w:r>
      <w:r w:rsidRPr="0066035B">
        <w:rPr>
          <w:b/>
          <w:bCs/>
        </w:rPr>
        <w:t>Describe efforts to identify duplication.</w:t>
      </w:r>
    </w:p>
    <w:p w:rsidR="00103651" w:rsidRPr="00F54A65" w:rsidP="00C34754" w14:paraId="319FB3E3" w14:textId="77777777">
      <w:pPr>
        <w:contextualSpacing/>
        <w:rPr>
          <w:highlight w:val="yellow"/>
        </w:rPr>
      </w:pPr>
    </w:p>
    <w:p w:rsidR="0044409F" w:rsidP="00C34754" w14:paraId="245749AA" w14:textId="64700151">
      <w:pPr>
        <w:contextualSpacing/>
      </w:pPr>
      <w:r>
        <w:t xml:space="preserve">ATF’s </w:t>
      </w:r>
      <w:r w:rsidR="00F54A65">
        <w:t xml:space="preserve">HRPD </w:t>
      </w:r>
      <w:r w:rsidR="006457C2">
        <w:t>d</w:t>
      </w:r>
      <w:r w:rsidR="00F54A65">
        <w:t>irectorate</w:t>
      </w:r>
      <w:r w:rsidR="007100FD">
        <w:t xml:space="preserve"> </w:t>
      </w:r>
      <w:r w:rsidR="002B2A0A">
        <w:t xml:space="preserve">is comprised of several </w:t>
      </w:r>
      <w:r w:rsidR="00E62591">
        <w:t>divisions and branches</w:t>
      </w:r>
      <w:r w:rsidR="002B2A0A">
        <w:t xml:space="preserve">, whose personnel </w:t>
      </w:r>
      <w:r w:rsidR="006457C2">
        <w:t>are</w:t>
      </w:r>
      <w:r w:rsidR="00E62591">
        <w:t xml:space="preserve"> responsible for developing and managing training for differ</w:t>
      </w:r>
      <w:r w:rsidR="004F3290">
        <w:t>ent</w:t>
      </w:r>
      <w:r w:rsidR="00E62591">
        <w:t xml:space="preserve"> areas of expertise and audiences. </w:t>
      </w:r>
      <w:r w:rsidR="006457C2">
        <w:t>D</w:t>
      </w:r>
      <w:r w:rsidR="002B2A0A">
        <w:t xml:space="preserve">epending on </w:t>
      </w:r>
      <w:r w:rsidR="00E62591">
        <w:t xml:space="preserve">the nature of the </w:t>
      </w:r>
      <w:r w:rsidR="002B2A0A">
        <w:t xml:space="preserve">subject </w:t>
      </w:r>
      <w:r w:rsidR="00E62591">
        <w:t xml:space="preserve">matter, the same instructor may be used for multiple programs. </w:t>
      </w:r>
      <w:r w:rsidR="006457C2">
        <w:t>To</w:t>
      </w:r>
      <w:r w:rsidR="00E62591">
        <w:t xml:space="preserve"> prevent </w:t>
      </w:r>
      <w:r w:rsidR="006457C2">
        <w:t>collecting duplicative information on instructors</w:t>
      </w:r>
      <w:r w:rsidR="00E62591">
        <w:t xml:space="preserve">, </w:t>
      </w:r>
      <w:r w:rsidR="006457C2">
        <w:t>HRPD’s Leadership and Professional Development</w:t>
      </w:r>
      <w:r w:rsidR="002A6395">
        <w:t xml:space="preserve"> division within the Training Accreditation branch </w:t>
      </w:r>
      <w:r w:rsidR="00E62591">
        <w:t>collec</w:t>
      </w:r>
      <w:r w:rsidR="002A6395">
        <w:t>ts,</w:t>
      </w:r>
      <w:r w:rsidR="00E62591">
        <w:t xml:space="preserve"> </w:t>
      </w:r>
      <w:r w:rsidR="002A6395">
        <w:t>maintains, and manages all</w:t>
      </w:r>
      <w:r w:rsidR="00E62591">
        <w:t xml:space="preserve"> instructor records for </w:t>
      </w:r>
      <w:r w:rsidR="00163DA3">
        <w:t>ATF</w:t>
      </w:r>
      <w:r w:rsidR="009119BC">
        <w:t>.</w:t>
      </w:r>
      <w:r w:rsidR="00E62591">
        <w:t xml:space="preserve"> </w:t>
      </w:r>
      <w:r w:rsidR="00F90FBA">
        <w:t>Instructors therefore do not need to submit their information more than once</w:t>
      </w:r>
      <w:r w:rsidR="007C3005">
        <w:t xml:space="preserve">. </w:t>
      </w:r>
      <w:r>
        <w:t xml:space="preserve">The information collected is specific to ATF training activities and is not collected anywhere else either within </w:t>
      </w:r>
      <w:r w:rsidR="007C3005">
        <w:t>ATF</w:t>
      </w:r>
      <w:r>
        <w:t xml:space="preserve"> or externally.</w:t>
      </w:r>
    </w:p>
    <w:p w:rsidR="00957E41" w:rsidP="00C34754" w14:paraId="43B1B47B" w14:textId="77777777">
      <w:pPr>
        <w:contextualSpacing/>
      </w:pPr>
    </w:p>
    <w:p w:rsidR="008511F1" w:rsidRPr="00E101F2" w:rsidP="00C34754" w14:paraId="046C4DDA"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rPr>
      </w:pPr>
      <w:r w:rsidRPr="00AC18D5">
        <w:rPr>
          <w:b/>
          <w:bCs/>
        </w:rPr>
        <w:t>5.</w:t>
      </w:r>
      <w:r w:rsidRPr="00E101F2">
        <w:rPr>
          <w:b/>
          <w:bCs/>
        </w:rPr>
        <w:t xml:space="preserve"> </w:t>
      </w:r>
      <w:r w:rsidRPr="00AC18D5">
        <w:rPr>
          <w:b/>
          <w:bCs/>
        </w:rPr>
        <w:t>If the information collection impacts small businesses or other small entities, describe any methods used to minimize burden.</w:t>
      </w:r>
    </w:p>
    <w:p w:rsidR="004F6066" w:rsidP="00C34754" w14:paraId="716EB14D" w14:textId="77777777">
      <w:pPr>
        <w:contextualSpacing/>
      </w:pPr>
    </w:p>
    <w:p w:rsidR="0044409F" w:rsidP="00C34754" w14:paraId="1365B598" w14:textId="0A92CC8A">
      <w:pPr>
        <w:contextualSpacing/>
      </w:pPr>
      <w:r>
        <w:t>T</w:t>
      </w:r>
      <w:r w:rsidR="00EF53D2">
        <w:t xml:space="preserve">his information </w:t>
      </w:r>
      <w:r w:rsidR="00BA6008">
        <w:t xml:space="preserve">collection </w:t>
      </w:r>
      <w:r w:rsidR="00EF53D2">
        <w:t>does not have a significant impact on small entities.</w:t>
      </w:r>
    </w:p>
    <w:p w:rsidR="00957E41" w:rsidP="00C34754" w14:paraId="3FF432B4" w14:textId="77777777">
      <w:pPr>
        <w:contextualSpacing/>
      </w:pPr>
    </w:p>
    <w:p w:rsidR="00887898" w:rsidP="00C34754" w14:paraId="16FEB361" w14:textId="77777777">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rPr>
      </w:pPr>
      <w:r w:rsidRPr="002E7CBE">
        <w:rPr>
          <w:b/>
          <w:bCs/>
        </w:rPr>
        <w:t xml:space="preserve">6. Describe the consequences </w:t>
      </w:r>
      <w:r w:rsidRPr="002E7CBE">
        <w:rPr>
          <w:b/>
          <w:bCs/>
        </w:rPr>
        <w:t>to</w:t>
      </w:r>
      <w:r w:rsidRPr="002E7CBE">
        <w:rPr>
          <w:b/>
          <w:bCs/>
        </w:rPr>
        <w:t xml:space="preserve"> federal programs or policy activities if the collection is not conducted or is conducted less frequently, as well as any technical or legal obstacles to reducing burden.</w:t>
      </w:r>
    </w:p>
    <w:p w:rsidR="00887898" w:rsidP="00C34754" w14:paraId="0F1234AF" w14:textId="77777777">
      <w:pPr>
        <w:contextualSpacing/>
      </w:pPr>
    </w:p>
    <w:p w:rsidR="006C1FD6" w:rsidP="00C34754" w14:paraId="4336BC42" w14:textId="77777777">
      <w:pPr>
        <w:contextualSpacing/>
      </w:pPr>
      <w:r>
        <w:t>Collecting this</w:t>
      </w:r>
      <w:r w:rsidRPr="0022020B" w:rsidR="00EF53D2">
        <w:t xml:space="preserve"> information is necessary for ATF training program</w:t>
      </w:r>
      <w:r w:rsidR="00EF53D2">
        <w:t xml:space="preserve"> personnel</w:t>
      </w:r>
      <w:r w:rsidRPr="0022020B" w:rsidR="00EF53D2">
        <w:t xml:space="preserve"> to </w:t>
      </w:r>
      <w:r w:rsidRPr="0022020B" w:rsidR="009119BC">
        <w:t xml:space="preserve">verify and defend the qualifications of </w:t>
      </w:r>
      <w:r w:rsidR="00C22183">
        <w:t>its</w:t>
      </w:r>
      <w:r w:rsidR="00EF53D2">
        <w:t xml:space="preserve"> incoming</w:t>
      </w:r>
      <w:r w:rsidR="00C22183">
        <w:t xml:space="preserve"> </w:t>
      </w:r>
      <w:r w:rsidRPr="0022020B" w:rsidR="009119BC">
        <w:t>instructor</w:t>
      </w:r>
      <w:r w:rsidR="00C22183">
        <w:t>s</w:t>
      </w:r>
      <w:r w:rsidRPr="0022020B" w:rsidR="009119BC">
        <w:t xml:space="preserve">. </w:t>
      </w:r>
      <w:r w:rsidR="00EF53D2">
        <w:t xml:space="preserve">The collected </w:t>
      </w:r>
      <w:r w:rsidRPr="0022020B" w:rsidR="00FE77B3">
        <w:t xml:space="preserve">information supports training records </w:t>
      </w:r>
      <w:r w:rsidR="00F024AC">
        <w:t xml:space="preserve">required for </w:t>
      </w:r>
      <w:r w:rsidR="00F54A65">
        <w:t>ATF’s continued</w:t>
      </w:r>
      <w:r w:rsidR="00F024AC">
        <w:t xml:space="preserve"> training </w:t>
      </w:r>
      <w:r w:rsidR="00AE2822">
        <w:t xml:space="preserve">accreditation, </w:t>
      </w:r>
      <w:r w:rsidR="00F024AC">
        <w:t>as decided by the</w:t>
      </w:r>
      <w:r w:rsidRPr="0022020B" w:rsidR="00FE77B3">
        <w:t xml:space="preserve"> FLETA </w:t>
      </w:r>
      <w:r w:rsidR="00F54A65">
        <w:t>B</w:t>
      </w:r>
      <w:r w:rsidRPr="0022020B" w:rsidR="00FE77B3">
        <w:t xml:space="preserve">oard established by the Office of Management and Budget and </w:t>
      </w:r>
      <w:r w:rsidR="004F3290">
        <w:t xml:space="preserve">funded through </w:t>
      </w:r>
      <w:r w:rsidRPr="0022020B" w:rsidR="00FE77B3">
        <w:t>congression</w:t>
      </w:r>
      <w:r w:rsidR="0094276A">
        <w:t>al appropriations</w:t>
      </w:r>
      <w:r w:rsidR="008C0A12">
        <w:t xml:space="preserve">. </w:t>
      </w:r>
      <w:r>
        <w:t>T</w:t>
      </w:r>
      <w:r w:rsidR="008C0A12">
        <w:t xml:space="preserve">he FLETA Board </w:t>
      </w:r>
      <w:r w:rsidR="00EF53D2">
        <w:t xml:space="preserve">is comprised </w:t>
      </w:r>
      <w:r w:rsidR="008C0A12">
        <w:t>of</w:t>
      </w:r>
      <w:r w:rsidR="00EF53D2">
        <w:t xml:space="preserve"> representatives from f</w:t>
      </w:r>
      <w:r w:rsidRPr="0022020B" w:rsidR="00FE77B3">
        <w:t>ederal law enforcement agencies</w:t>
      </w:r>
      <w:r w:rsidR="00AE2822">
        <w:t xml:space="preserve">, who meet to </w:t>
      </w:r>
      <w:r w:rsidRPr="0022020B" w:rsidR="00FE77B3">
        <w:t xml:space="preserve">set standards for </w:t>
      </w:r>
      <w:r>
        <w:t>delivering</w:t>
      </w:r>
      <w:r w:rsidR="00F54A65">
        <w:t xml:space="preserve"> and </w:t>
      </w:r>
      <w:r>
        <w:t>administering</w:t>
      </w:r>
      <w:r w:rsidR="00EF53D2">
        <w:t xml:space="preserve"> federal</w:t>
      </w:r>
      <w:r w:rsidRPr="0022020B" w:rsidR="00FE77B3">
        <w:t xml:space="preserve"> law enforcement training</w:t>
      </w:r>
      <w:r w:rsidR="00EF53D2">
        <w:t>.</w:t>
      </w:r>
    </w:p>
    <w:p w:rsidR="006C1FD6" w:rsidP="00C34754" w14:paraId="124EE9A9" w14:textId="77777777">
      <w:pPr>
        <w:contextualSpacing/>
      </w:pPr>
    </w:p>
    <w:p w:rsidR="008A2F7B" w:rsidP="00C34754" w14:paraId="1649FCDC" w14:textId="0F0D4BE9">
      <w:pPr>
        <w:contextualSpacing/>
      </w:pPr>
      <w:r>
        <w:t xml:space="preserve">If ATF does not collect the designated information, it </w:t>
      </w:r>
      <w:r>
        <w:t>would</w:t>
      </w:r>
      <w:r>
        <w:t xml:space="preserve"> not meet the FLETA requirements and </w:t>
      </w:r>
      <w:r>
        <w:t>would</w:t>
      </w:r>
      <w:r>
        <w:t xml:space="preserve"> be unable to offer law enforcement training. In addition, </w:t>
      </w:r>
      <w:r w:rsidR="00A82BC0">
        <w:t xml:space="preserve">individuals already trained pursuant to ATF courses would no longer be able to </w:t>
      </w:r>
      <w:r w:rsidR="005A7FB7">
        <w:t>validate their training and expertise in court cases.</w:t>
      </w:r>
      <w:r w:rsidR="008E334D">
        <w:t xml:space="preserve"> ATF collects the information only once per </w:t>
      </w:r>
      <w:r w:rsidR="008E334D">
        <w:t xml:space="preserve">instructor or when the instructor submits an update to their information, so collecting the information less frequently would </w:t>
      </w:r>
      <w:r w:rsidR="003B2AFF">
        <w:t>result in the same impact as not collecting it at all.</w:t>
      </w:r>
    </w:p>
    <w:p w:rsidR="008A2F7B" w:rsidP="00C34754" w14:paraId="2F7632C1" w14:textId="77777777">
      <w:pPr>
        <w:pStyle w:val="ListParagraph"/>
        <w:ind w:left="0"/>
      </w:pPr>
    </w:p>
    <w:p w:rsidR="00DA6346" w:rsidRPr="00DE13C1" w:rsidP="00C34754" w14:paraId="1EC0B299" w14:textId="77777777">
      <w:pPr>
        <w:contextualSpacing/>
        <w:rPr>
          <w:b/>
          <w:bCs/>
        </w:rPr>
      </w:pPr>
      <w:r w:rsidRPr="0011082E">
        <w:rPr>
          <w:b/>
          <w:bCs/>
        </w:rPr>
        <w:t>7. Explain any special circumstances that would cause the information collection to be conducted in a manner inconsistent with 5 CFR 1320.6.</w:t>
      </w:r>
    </w:p>
    <w:p w:rsidR="00DA6346" w:rsidP="00C34754" w14:paraId="6A7EEA8E" w14:textId="77777777">
      <w:pPr>
        <w:contextualSpacing/>
      </w:pPr>
    </w:p>
    <w:p w:rsidR="00DE5706" w:rsidP="00C34754" w14:paraId="6485DDBE" w14:textId="0C2E596C">
      <w:pPr>
        <w:contextualSpacing/>
      </w:pPr>
      <w:r w:rsidRPr="00F54A65">
        <w:t xml:space="preserve">There are no special circumstances </w:t>
      </w:r>
      <w:r w:rsidR="001349DD">
        <w:t>associated with</w:t>
      </w:r>
      <w:r w:rsidRPr="00F54A65" w:rsidR="001349DD">
        <w:t xml:space="preserve"> </w:t>
      </w:r>
      <w:r w:rsidRPr="00F54A65">
        <w:t>this information collection</w:t>
      </w:r>
      <w:r w:rsidR="009B2B4D">
        <w:t xml:space="preserve">, which is </w:t>
      </w:r>
      <w:r w:rsidR="008A2F7B">
        <w:t xml:space="preserve">conducted in </w:t>
      </w:r>
      <w:r w:rsidR="00CF2689">
        <w:t>a manner consistent with</w:t>
      </w:r>
      <w:r w:rsidRPr="00F54A65" w:rsidR="002F186D">
        <w:t xml:space="preserve"> 5 CFR 1320.6</w:t>
      </w:r>
      <w:r w:rsidR="008C0A12">
        <w:t>.  However,</w:t>
      </w:r>
      <w:r w:rsidRPr="00F54A65" w:rsidR="002F186D">
        <w:t xml:space="preserve"> </w:t>
      </w:r>
      <w:r w:rsidR="00D84746">
        <w:t>i</w:t>
      </w:r>
      <w:r w:rsidRPr="00F54A65" w:rsidR="002F186D">
        <w:t xml:space="preserve">n situations </w:t>
      </w:r>
      <w:r w:rsidR="008F624A">
        <w:t>in which</w:t>
      </w:r>
      <w:r w:rsidRPr="00F54A65" w:rsidR="002F186D">
        <w:t xml:space="preserve"> </w:t>
      </w:r>
      <w:r w:rsidRPr="00F54A65" w:rsidR="00011579">
        <w:t xml:space="preserve">a </w:t>
      </w:r>
      <w:r w:rsidRPr="00F54A65" w:rsidR="002F186D">
        <w:t>previously scheduled instructor</w:t>
      </w:r>
      <w:r w:rsidRPr="00F54A65" w:rsidR="00011579">
        <w:t xml:space="preserve"> i</w:t>
      </w:r>
      <w:r w:rsidRPr="00F54A65" w:rsidR="002F186D">
        <w:t>s unexpectedly unavailable</w:t>
      </w:r>
      <w:r w:rsidRPr="00F54A65" w:rsidR="00011579">
        <w:t xml:space="preserve">, </w:t>
      </w:r>
      <w:r w:rsidR="008F624A">
        <w:t xml:space="preserve">a new candidate </w:t>
      </w:r>
      <w:r w:rsidRPr="00F54A65" w:rsidR="00011579">
        <w:t xml:space="preserve">may need to </w:t>
      </w:r>
      <w:r w:rsidR="008F624A">
        <w:t>complete the form</w:t>
      </w:r>
      <w:r w:rsidR="008C0A12">
        <w:t xml:space="preserve"> </w:t>
      </w:r>
      <w:r w:rsidRPr="00F54A65" w:rsidR="00011579">
        <w:t xml:space="preserve">in </w:t>
      </w:r>
      <w:r w:rsidR="008C0A12">
        <w:t>a timeframe les</w:t>
      </w:r>
      <w:r w:rsidRPr="00F54A65" w:rsidR="00011579">
        <w:t>s than 30 days</w:t>
      </w:r>
      <w:r w:rsidR="00D84746">
        <w:t>,</w:t>
      </w:r>
      <w:r w:rsidR="008A2F7B">
        <w:t xml:space="preserve"> so </w:t>
      </w:r>
      <w:r w:rsidR="00D84746">
        <w:t xml:space="preserve">ATF </w:t>
      </w:r>
      <w:r w:rsidR="008A2F7B">
        <w:t xml:space="preserve">can </w:t>
      </w:r>
      <w:r w:rsidRPr="00F54A65" w:rsidR="00011579">
        <w:t xml:space="preserve">select </w:t>
      </w:r>
      <w:r w:rsidRPr="00F54A65" w:rsidR="007100FD">
        <w:t xml:space="preserve">and </w:t>
      </w:r>
      <w:r w:rsidRPr="00F54A65" w:rsidR="00011579">
        <w:t xml:space="preserve">schedule a </w:t>
      </w:r>
      <w:r w:rsidR="008C0A12">
        <w:t>replacement</w:t>
      </w:r>
      <w:r w:rsidRPr="00F54A65" w:rsidR="00011579">
        <w:t xml:space="preserve"> instructor in a timely manner prior to the training.</w:t>
      </w:r>
    </w:p>
    <w:p w:rsidR="00DE5706" w:rsidP="00C34754" w14:paraId="7E98B4BC" w14:textId="77777777">
      <w:pPr>
        <w:pStyle w:val="ListParagraph"/>
        <w:ind w:left="0"/>
      </w:pPr>
    </w:p>
    <w:p w:rsidR="00A63A07" w:rsidRPr="00F544B5" w:rsidP="00C34754" w14:paraId="61282F62" w14:textId="77777777">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rPr>
      </w:pPr>
      <w:r w:rsidRPr="00F544B5">
        <w:rPr>
          <w:b/>
          <w:bCs/>
        </w:rPr>
        <w:t xml:space="preserve">8. </w:t>
      </w:r>
      <w:bookmarkStart w:id="0" w:name="_Hlk188869254"/>
      <w:r w:rsidRPr="00F544B5">
        <w:rPr>
          <w:b/>
          <w:bCs/>
        </w:rPr>
        <w:t xml:space="preserve">If applicable, provide a copy, and identify the date and page number, of the agency’s notice published in the </w:t>
      </w:r>
      <w:r w:rsidRPr="00DE13C1">
        <w:rPr>
          <w:b/>
          <w:bCs/>
        </w:rPr>
        <w:t>Federal Register</w:t>
      </w:r>
      <w:r w:rsidRPr="00F544B5">
        <w:rPr>
          <w:b/>
          <w:bCs/>
        </w:rPr>
        <w:t xml:space="preserve">, as required by 5 CFR 1320.8(d), soliciting comments on the information collection prior to </w:t>
      </w:r>
      <w:r w:rsidRPr="00F544B5">
        <w:rPr>
          <w:b/>
          <w:bCs/>
        </w:rPr>
        <w:t>submitting</w:t>
      </w:r>
      <w:r w:rsidRPr="00F544B5">
        <w:rPr>
          <w:b/>
          <w:bCs/>
        </w:rPr>
        <w:t xml:space="preserve"> to OMB.</w:t>
      </w:r>
      <w:bookmarkEnd w:id="0"/>
    </w:p>
    <w:p w:rsidR="00A63A07" w:rsidP="00C34754" w14:paraId="5FBDCEC1" w14:textId="77777777">
      <w:pPr>
        <w:contextualSpacing/>
      </w:pPr>
    </w:p>
    <w:p w:rsidR="002851A1" w:rsidP="00C34754" w14:paraId="7E35DC9B" w14:textId="28CE9F74">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pPr>
      <w:r w:rsidRPr="002851A1">
        <w:t xml:space="preserve">The 60-day notice was published in the </w:t>
      </w:r>
      <w:r w:rsidRPr="002851A1">
        <w:rPr>
          <w:i/>
          <w:iCs/>
        </w:rPr>
        <w:t>Federal Register</w:t>
      </w:r>
      <w:r w:rsidRPr="002851A1">
        <w:t xml:space="preserve"> on </w:t>
      </w:r>
      <w:r w:rsidR="007C0CE2">
        <w:t>10/16/2026 (91 FR 65779)</w:t>
      </w:r>
      <w:r w:rsidRPr="002851A1">
        <w:t>. The comment period ended on</w:t>
      </w:r>
      <w:r w:rsidR="007C0CE2">
        <w:t xml:space="preserve"> 12/15/2026</w:t>
      </w:r>
      <w:r w:rsidRPr="002851A1">
        <w:t xml:space="preserve">. ATF received </w:t>
      </w:r>
      <w:r w:rsidRPr="007C0CE2">
        <w:rPr>
          <w:highlight w:val="yellow"/>
        </w:rPr>
        <w:t>no</w:t>
      </w:r>
      <w:r w:rsidRPr="002851A1">
        <w:t xml:space="preserve"> comments. ATF published the 30-day notice on </w:t>
      </w:r>
      <w:r w:rsidRPr="002851A1">
        <w:rPr>
          <w:highlight w:val="yellow"/>
        </w:rPr>
        <w:t xml:space="preserve">[DATE] (xx FR </w:t>
      </w:r>
      <w:r w:rsidRPr="002851A1">
        <w:rPr>
          <w:highlight w:val="yellow"/>
        </w:rPr>
        <w:t>xxxxx</w:t>
      </w:r>
      <w:r w:rsidRPr="002851A1">
        <w:rPr>
          <w:highlight w:val="yellow"/>
        </w:rPr>
        <w:t>)</w:t>
      </w:r>
      <w:r w:rsidRPr="002851A1">
        <w:t xml:space="preserve">, with an OMB comment period ending on </w:t>
      </w:r>
      <w:r w:rsidRPr="002851A1">
        <w:rPr>
          <w:highlight w:val="yellow"/>
        </w:rPr>
        <w:t>[DATE]</w:t>
      </w:r>
      <w:r w:rsidRPr="002851A1">
        <w:t>.</w:t>
      </w:r>
    </w:p>
    <w:p w:rsidR="002851A1" w:rsidP="00C34754" w14:paraId="1E0CF929"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pPr>
    </w:p>
    <w:p w:rsidR="00D03BCA" w:rsidRPr="00A63211" w:rsidP="00C34754" w14:paraId="0120EF7E" w14:textId="15C768D2">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rPr>
      </w:pPr>
      <w:r w:rsidRPr="00A63211">
        <w:rPr>
          <w:b/>
          <w:bCs/>
        </w:rPr>
        <w:t>9. Explain any decision to provide any payments or gifts to respondents, other than remuneration of contractors or grantees.</w:t>
      </w:r>
    </w:p>
    <w:p w:rsidR="00D03BCA" w:rsidP="00C34754" w14:paraId="4DFE58D8" w14:textId="77777777">
      <w:pPr>
        <w:contextualSpacing/>
      </w:pPr>
    </w:p>
    <w:p w:rsidR="005D0CCD" w:rsidP="00C34754" w14:paraId="04ED6A3F" w14:textId="22D78277">
      <w:pPr>
        <w:contextualSpacing/>
      </w:pPr>
      <w:r>
        <w:t xml:space="preserve">ATF does not provide </w:t>
      </w:r>
      <w:r w:rsidR="00AA0950">
        <w:t>payments or gif</w:t>
      </w:r>
      <w:r w:rsidR="00BE19C4">
        <w:t>ts in connection</w:t>
      </w:r>
      <w:r w:rsidRPr="00F54A65" w:rsidR="00EF53D2">
        <w:t xml:space="preserve"> with this collection.</w:t>
      </w:r>
    </w:p>
    <w:p w:rsidR="00C34754" w:rsidRPr="00F54A65" w:rsidP="00C34754" w14:paraId="604EDEBC" w14:textId="77777777">
      <w:pPr>
        <w:contextualSpacing/>
      </w:pPr>
    </w:p>
    <w:p w:rsidR="001924DF" w:rsidRPr="00AB1B47" w:rsidP="00C34754" w14:paraId="252B0577"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rPr>
      </w:pPr>
      <w:r w:rsidRPr="00AB1B47">
        <w:rPr>
          <w:b/>
          <w:bCs/>
        </w:rPr>
        <w:t>10. Describe any assurance of confidentiality provided to respondents and the basis for the assurance in statute, regulation, or agency policy.</w:t>
      </w:r>
    </w:p>
    <w:p w:rsidR="00D03BCA" w:rsidP="00C34754" w14:paraId="7E742BAA" w14:textId="77777777">
      <w:pPr>
        <w:contextualSpacing/>
      </w:pPr>
    </w:p>
    <w:p w:rsidR="00957E41" w:rsidP="00C34754" w14:paraId="1B87F1F3" w14:textId="169B26A5">
      <w:pPr>
        <w:contextualSpacing/>
      </w:pPr>
      <w:r w:rsidRPr="0032369E">
        <w:t xml:space="preserve">ATF has not assured respondents of confidentiality. However, the information </w:t>
      </w:r>
      <w:r w:rsidRPr="0032369E">
        <w:t>being collected</w:t>
      </w:r>
      <w:r w:rsidRPr="0032369E">
        <w:t xml:space="preserve"> includes PII and is thus protected by the Privacy Act. The information is maintained by ATF in a system of records, Justice/ATF</w:t>
      </w:r>
      <w:r w:rsidRPr="00F27470">
        <w:t>-</w:t>
      </w:r>
      <w:r w:rsidRPr="00F27470" w:rsidR="00F27470">
        <w:t>10</w:t>
      </w:r>
      <w:r w:rsidRPr="00F27470">
        <w:t xml:space="preserve">, </w:t>
      </w:r>
      <w:r w:rsidRPr="00F27470" w:rsidR="00F27470">
        <w:t>Training</w:t>
      </w:r>
      <w:r w:rsidR="00F27470">
        <w:t xml:space="preserve"> and Professional Development Record System</w:t>
      </w:r>
      <w:r w:rsidRPr="0032369E">
        <w:t>. The form that accompanies this ICR includes a Privacy Act statement that covers this information and informs respondents of the system of records, routine uses, etc.</w:t>
      </w:r>
    </w:p>
    <w:p w:rsidR="0032369E" w:rsidP="00C34754" w14:paraId="233DC3DF" w14:textId="77777777">
      <w:pPr>
        <w:contextualSpacing/>
      </w:pPr>
    </w:p>
    <w:p w:rsidR="00392E94" w:rsidRPr="004F1083" w:rsidP="00C34754" w14:paraId="29F7410F"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rPr>
      </w:pPr>
      <w:r w:rsidRPr="004F1083">
        <w:rPr>
          <w:b/>
          <w:bCs/>
        </w:rPr>
        <w:t>11. Provide additional justification for any questions of a sensitive nature, such as sexual behavior and attitudes, religious beliefs, and other matters that are commonly considered private.</w:t>
      </w:r>
    </w:p>
    <w:p w:rsidR="001924DF" w:rsidP="00C34754" w14:paraId="3C426C01" w14:textId="77777777">
      <w:pPr>
        <w:contextualSpacing/>
      </w:pPr>
    </w:p>
    <w:p w:rsidR="009B1149" w:rsidP="00C34754" w14:paraId="4959B2D8" w14:textId="7E4BF0AA">
      <w:pPr>
        <w:contextualSpacing/>
      </w:pPr>
      <w:r>
        <w:t>This information collection</w:t>
      </w:r>
      <w:r w:rsidR="00C47AB2">
        <w:t xml:space="preserve"> does not ask questions or require information of a sensitive nature</w:t>
      </w:r>
      <w:r w:rsidR="00EF53D2">
        <w:t>.</w:t>
      </w:r>
    </w:p>
    <w:p w:rsidR="00957E41" w:rsidP="00C34754" w14:paraId="112EF1D2" w14:textId="77777777">
      <w:pPr>
        <w:contextualSpacing/>
      </w:pPr>
    </w:p>
    <w:p w:rsidR="00BC4B91" w:rsidRPr="00203283" w:rsidP="00C34754" w14:paraId="4E2B8412"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rPr>
      </w:pPr>
      <w:r w:rsidRPr="00203283">
        <w:rPr>
          <w:b/>
          <w:bCs/>
        </w:rPr>
        <w:t>12. Provide estimates of the information collection’s hour burden.</w:t>
      </w:r>
    </w:p>
    <w:p w:rsidR="00392E94" w:rsidP="00C34754" w14:paraId="61BB0F63" w14:textId="77777777">
      <w:pPr>
        <w:contextualSpacing/>
      </w:pPr>
    </w:p>
    <w:p w:rsidR="00CE5A53" w:rsidP="00C34754" w14:paraId="72188DFC" w14:textId="72B305A8">
      <w:pPr>
        <w:tabs>
          <w:tab w:val="left" w:pos="1440"/>
        </w:tabs>
        <w:contextualSpacing/>
      </w:pPr>
      <w:r>
        <w:t>The</w:t>
      </w:r>
      <w:r w:rsidR="004F6559">
        <w:t>re are ten</w:t>
      </w:r>
      <w:r w:rsidR="00E759DD">
        <w:t xml:space="preserve"> respondents annually who provide information covered by this ICR.</w:t>
      </w:r>
      <w:r>
        <w:t xml:space="preserve"> </w:t>
      </w:r>
      <w:r w:rsidR="00E759DD">
        <w:t xml:space="preserve">Each respondent provides </w:t>
      </w:r>
      <w:r w:rsidR="00E759DD">
        <w:t>information</w:t>
      </w:r>
      <w:r w:rsidR="00E759DD">
        <w:t xml:space="preserve"> one time, so the annual number of responses is also ten.</w:t>
      </w:r>
      <w:r>
        <w:t xml:space="preserve"> </w:t>
      </w:r>
      <w:r w:rsidR="00E759DD">
        <w:t>The form takes</w:t>
      </w:r>
      <w:r>
        <w:t xml:space="preserve"> 30 minutes (0.5 hours)</w:t>
      </w:r>
      <w:r w:rsidR="004B787A">
        <w:t xml:space="preserve"> to complete</w:t>
      </w:r>
      <w:r>
        <w:t>. The</w:t>
      </w:r>
      <w:r w:rsidR="004B787A">
        <w:t>refore, the</w:t>
      </w:r>
      <w:r>
        <w:t xml:space="preserve"> total annual burden associated with this collection is </w:t>
      </w:r>
      <w:r w:rsidR="0002476E">
        <w:t>five</w:t>
      </w:r>
      <w:r>
        <w:t xml:space="preserve"> hours</w:t>
      </w:r>
      <w:r w:rsidR="004B787A">
        <w:t xml:space="preserve"> (</w:t>
      </w:r>
      <w:r>
        <w:t xml:space="preserve">10 respondents </w:t>
      </w:r>
      <w:r w:rsidR="004B787A">
        <w:t>*</w:t>
      </w:r>
      <w:r>
        <w:t xml:space="preserve"> 0.5 hours (30 minutes)).</w:t>
      </w:r>
    </w:p>
    <w:p w:rsidR="00CE5A53" w:rsidP="00C34754" w14:paraId="55E1509F"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pPr>
    </w:p>
    <w:p w:rsidR="00257015" w:rsidP="00C34754" w14:paraId="305E1824" w14:textId="5AD96135">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pPr>
      <w:r>
        <w:t>To</w:t>
      </w:r>
      <w:r w:rsidRPr="0020411A">
        <w:t xml:space="preserve"> calculate hourly wage burdens for this ICR, ATF use</w:t>
      </w:r>
      <w:r w:rsidR="00CF262D">
        <w:t>d</w:t>
      </w:r>
      <w:r w:rsidRPr="0020411A">
        <w:t xml:space="preserve"> the wage rates for </w:t>
      </w:r>
      <w:r w:rsidRPr="002F2876">
        <w:t>Police and Sheriff's Patrol Officers</w:t>
      </w:r>
      <w:r>
        <w:t xml:space="preserve"> </w:t>
      </w:r>
      <w:r w:rsidRPr="0020411A">
        <w:t>for May 2023, as determined by the U.S. Department of Labor, Bureau of Labor Statistics</w:t>
      </w:r>
      <w:r w:rsidR="00CF262D">
        <w:t xml:space="preserve"> (BLS)</w:t>
      </w:r>
      <w:r w:rsidRPr="0020411A">
        <w:t>.</w:t>
      </w:r>
      <w:r>
        <w:rPr>
          <w:rStyle w:val="FootnoteReference"/>
          <w:rFonts w:eastAsiaTheme="majorEastAsia"/>
        </w:rPr>
        <w:footnoteReference w:id="2"/>
      </w:r>
      <w:r w:rsidRPr="0020411A">
        <w:t> </w:t>
      </w:r>
      <w:r w:rsidR="00CF262D">
        <w:t xml:space="preserve">BLS </w:t>
      </w:r>
      <w:r w:rsidRPr="0020411A">
        <w:t>determined the average hourly</w:t>
      </w:r>
      <w:r w:rsidR="00CF262D">
        <w:t xml:space="preserve"> </w:t>
      </w:r>
      <w:r w:rsidRPr="0020411A">
        <w:t>pay</w:t>
      </w:r>
      <w:r w:rsidR="00CF262D">
        <w:t xml:space="preserve"> </w:t>
      </w:r>
      <w:r w:rsidRPr="0020411A">
        <w:t>for</w:t>
      </w:r>
      <w:r w:rsidR="00CF262D">
        <w:t xml:space="preserve"> </w:t>
      </w:r>
      <w:r w:rsidRPr="0020411A">
        <w:t>private sector</w:t>
      </w:r>
      <w:r w:rsidR="00CF262D">
        <w:t xml:space="preserve"> </w:t>
      </w:r>
      <w:r w:rsidRPr="0020411A">
        <w:t>workers to be $</w:t>
      </w:r>
      <w:r>
        <w:t>36.80</w:t>
      </w:r>
      <w:r w:rsidRPr="0020411A">
        <w:t>. They also</w:t>
      </w:r>
      <w:r w:rsidR="00CF262D">
        <w:t xml:space="preserve"> </w:t>
      </w:r>
      <w:r w:rsidRPr="0020411A">
        <w:t>determined</w:t>
      </w:r>
      <w:r w:rsidR="00CF262D">
        <w:t xml:space="preserve"> </w:t>
      </w:r>
      <w:r w:rsidRPr="0020411A">
        <w:t>that a</w:t>
      </w:r>
      <w:r w:rsidR="00CF262D">
        <w:t xml:space="preserve"> </w:t>
      </w:r>
      <w:r w:rsidRPr="0020411A">
        <w:t>load rate of 1.42 was</w:t>
      </w:r>
      <w:r w:rsidR="00CF262D">
        <w:t xml:space="preserve"> </w:t>
      </w:r>
      <w:r w:rsidRPr="0020411A">
        <w:t>appropriate</w:t>
      </w:r>
      <w:r w:rsidR="00CF262D">
        <w:t xml:space="preserve"> </w:t>
      </w:r>
      <w:r w:rsidRPr="0020411A">
        <w:t>to</w:t>
      </w:r>
      <w:r w:rsidR="00CF262D">
        <w:t xml:space="preserve"> </w:t>
      </w:r>
      <w:r w:rsidRPr="0020411A">
        <w:t>account for benefits, making the loaded wage rate $</w:t>
      </w:r>
      <w:r>
        <w:t>52.27</w:t>
      </w:r>
      <w:r w:rsidRPr="0020411A">
        <w:t xml:space="preserve"> ($</w:t>
      </w:r>
      <w:r>
        <w:t>36.80</w:t>
      </w:r>
      <w:r w:rsidRPr="0020411A">
        <w:t xml:space="preserve"> * 1.42).</w:t>
      </w:r>
      <w:r>
        <w:rPr>
          <w:rStyle w:val="FootnoteReference"/>
          <w:rFonts w:eastAsiaTheme="majorEastAsia"/>
        </w:rPr>
        <w:footnoteReference w:id="3"/>
      </w:r>
      <w:r w:rsidRPr="00260D86">
        <w:rPr>
          <w:vertAlign w:val="superscript"/>
        </w:rPr>
        <w:t>,</w:t>
      </w:r>
      <w:r>
        <w:rPr>
          <w:rStyle w:val="FootnoteReference"/>
          <w:rFonts w:eastAsiaTheme="majorEastAsia"/>
        </w:rPr>
        <w:footnoteReference w:id="4"/>
      </w:r>
      <w:r>
        <w:rPr>
          <w:vertAlign w:val="superscript"/>
        </w:rPr>
        <w:t>,</w:t>
      </w:r>
      <w:r>
        <w:rPr>
          <w:rStyle w:val="FootnoteReference"/>
          <w:rFonts w:eastAsiaTheme="majorEastAsia"/>
        </w:rPr>
        <w:footnoteReference w:id="5"/>
      </w:r>
      <w:r w:rsidR="00CF262D">
        <w:t xml:space="preserve"> </w:t>
      </w:r>
      <w:r w:rsidRPr="0020411A">
        <w:t>The</w:t>
      </w:r>
      <w:r w:rsidR="00CF262D">
        <w:t xml:space="preserve"> </w:t>
      </w:r>
      <w:r w:rsidRPr="0020411A">
        <w:t>monetized value</w:t>
      </w:r>
      <w:r w:rsidR="00CF262D">
        <w:t xml:space="preserve"> </w:t>
      </w:r>
      <w:r w:rsidRPr="0020411A">
        <w:t>for</w:t>
      </w:r>
      <w:r w:rsidR="00CF262D">
        <w:t xml:space="preserve"> </w:t>
      </w:r>
      <w:r w:rsidRPr="0020411A">
        <w:t>this ICR</w:t>
      </w:r>
      <w:r w:rsidR="00CF262D">
        <w:t xml:space="preserve"> </w:t>
      </w:r>
      <w:r w:rsidRPr="0020411A">
        <w:t>is</w:t>
      </w:r>
      <w:r w:rsidR="002E33BE">
        <w:t xml:space="preserve"> therefore</w:t>
      </w:r>
      <w:r>
        <w:t xml:space="preserve"> </w:t>
      </w:r>
      <w:r w:rsidRPr="0020411A">
        <w:t>$</w:t>
      </w:r>
      <w:r w:rsidR="003A246F">
        <w:t>26</w:t>
      </w:r>
      <w:r w:rsidR="00B46E1F">
        <w:t>1</w:t>
      </w:r>
      <w:r>
        <w:t>.</w:t>
      </w:r>
      <w:r w:rsidR="00B46E1F">
        <w:t>35</w:t>
      </w:r>
      <w:r w:rsidR="00CF262D">
        <w:t xml:space="preserve"> </w:t>
      </w:r>
      <w:r w:rsidRPr="0020411A">
        <w:t>annually</w:t>
      </w:r>
      <w:r w:rsidR="00CF262D">
        <w:t xml:space="preserve"> </w:t>
      </w:r>
      <w:r w:rsidRPr="0020411A">
        <w:t>(rounded)</w:t>
      </w:r>
      <w:r w:rsidR="00CF262D">
        <w:t xml:space="preserve"> </w:t>
      </w:r>
      <w:r w:rsidRPr="0020411A">
        <w:t>($</w:t>
      </w:r>
      <w:r>
        <w:t xml:space="preserve">52.27 </w:t>
      </w:r>
      <w:r w:rsidRPr="0020411A">
        <w:t>loaded hourly wage rate *</w:t>
      </w:r>
      <w:r w:rsidR="00CF262D">
        <w:t xml:space="preserve"> </w:t>
      </w:r>
      <w:r w:rsidR="0002476E">
        <w:t>5</w:t>
      </w:r>
      <w:r w:rsidR="00CF262D">
        <w:t xml:space="preserve"> </w:t>
      </w:r>
      <w:r w:rsidRPr="0020411A">
        <w:t>hours).</w:t>
      </w:r>
    </w:p>
    <w:p w:rsidR="00E35F45" w:rsidP="00C34754" w14:paraId="1527A82A" w14:textId="77777777">
      <w:pPr>
        <w:contextualSpacing/>
      </w:pPr>
    </w:p>
    <w:tbl>
      <w:tblPr>
        <w:tblStyle w:val="TableGrid1"/>
        <w:tblCaption w:val="Annual Burden Table "/>
        <w:tblDescription w:val="This table shows the annual public burden calculation associated with this Information Collection. "/>
        <w:tblW w:w="9960" w:type="dxa"/>
        <w:jc w:val="center"/>
        <w:tblLook w:val="04A0"/>
      </w:tblPr>
      <w:tblGrid>
        <w:gridCol w:w="1604"/>
        <w:gridCol w:w="1457"/>
        <w:gridCol w:w="1310"/>
        <w:gridCol w:w="1203"/>
        <w:gridCol w:w="1110"/>
        <w:gridCol w:w="963"/>
        <w:gridCol w:w="950"/>
        <w:gridCol w:w="1363"/>
      </w:tblGrid>
      <w:tr w14:paraId="52F34A10" w14:textId="77777777" w:rsidTr="007F7CC8">
        <w:tblPrEx>
          <w:tblW w:w="9960" w:type="dxa"/>
          <w:jc w:val="center"/>
          <w:tblLook w:val="04A0"/>
        </w:tblPrEx>
        <w:trPr>
          <w:jc w:val="center"/>
        </w:trPr>
        <w:tc>
          <w:tcPr>
            <w:tcW w:w="1604" w:type="dxa"/>
            <w:shd w:val="clear" w:color="auto" w:fill="9CC2E5" w:themeFill="accent1" w:themeFillTint="99"/>
            <w:vAlign w:val="center"/>
          </w:tcPr>
          <w:p w:rsidR="00E35F45" w:rsidRPr="001E752A" w:rsidP="00C34754" w14:paraId="4E278780" w14:textId="77777777">
            <w:pPr>
              <w:widowControl w:val="0"/>
              <w:autoSpaceDE w:val="0"/>
              <w:autoSpaceDN w:val="0"/>
              <w:adjustRightInd w:val="0"/>
              <w:contextualSpacing/>
              <w:jc w:val="center"/>
              <w:rPr>
                <w:rFonts w:ascii="Times New Roman" w:hAnsi="Times New Roman" w:cs="Times New Roman"/>
                <w:b/>
              </w:rPr>
            </w:pPr>
            <w:r w:rsidRPr="001E752A">
              <w:rPr>
                <w:rFonts w:ascii="Times New Roman" w:hAnsi="Times New Roman" w:cs="Times New Roman"/>
                <w:b/>
              </w:rPr>
              <w:t>Activity</w:t>
            </w:r>
          </w:p>
        </w:tc>
        <w:tc>
          <w:tcPr>
            <w:tcW w:w="1457" w:type="dxa"/>
            <w:shd w:val="clear" w:color="auto" w:fill="9CC2E5" w:themeFill="accent1" w:themeFillTint="99"/>
            <w:vAlign w:val="center"/>
          </w:tcPr>
          <w:p w:rsidR="00E35F45" w:rsidRPr="001E752A" w:rsidP="00C34754" w14:paraId="5D860972" w14:textId="77777777">
            <w:pPr>
              <w:widowControl w:val="0"/>
              <w:autoSpaceDE w:val="0"/>
              <w:autoSpaceDN w:val="0"/>
              <w:adjustRightInd w:val="0"/>
              <w:contextualSpacing/>
              <w:jc w:val="center"/>
              <w:rPr>
                <w:rFonts w:ascii="Times New Roman" w:hAnsi="Times New Roman" w:cs="Times New Roman"/>
                <w:b/>
              </w:rPr>
            </w:pPr>
            <w:r w:rsidRPr="001E752A">
              <w:rPr>
                <w:rFonts w:ascii="Times New Roman" w:hAnsi="Times New Roman" w:cs="Times New Roman"/>
                <w:b/>
              </w:rPr>
              <w:t>Number of respondents</w:t>
            </w:r>
          </w:p>
        </w:tc>
        <w:tc>
          <w:tcPr>
            <w:tcW w:w="1310" w:type="dxa"/>
            <w:shd w:val="clear" w:color="auto" w:fill="9CC2E5" w:themeFill="accent1" w:themeFillTint="99"/>
            <w:vAlign w:val="center"/>
          </w:tcPr>
          <w:p w:rsidR="00E35F45" w:rsidRPr="001E752A" w:rsidP="00C34754" w14:paraId="7A255358" w14:textId="77777777">
            <w:pPr>
              <w:widowControl w:val="0"/>
              <w:autoSpaceDE w:val="0"/>
              <w:autoSpaceDN w:val="0"/>
              <w:adjustRightInd w:val="0"/>
              <w:contextualSpacing/>
              <w:jc w:val="center"/>
              <w:rPr>
                <w:rFonts w:ascii="Times New Roman" w:hAnsi="Times New Roman" w:cs="Times New Roman"/>
                <w:b/>
              </w:rPr>
            </w:pPr>
            <w:r w:rsidRPr="001E752A">
              <w:rPr>
                <w:rFonts w:ascii="Times New Roman" w:hAnsi="Times New Roman" w:cs="Times New Roman"/>
                <w:b/>
              </w:rPr>
              <w:t>Frequency</w:t>
            </w:r>
          </w:p>
        </w:tc>
        <w:tc>
          <w:tcPr>
            <w:tcW w:w="1203" w:type="dxa"/>
            <w:shd w:val="clear" w:color="auto" w:fill="9CC2E5" w:themeFill="accent1" w:themeFillTint="99"/>
            <w:vAlign w:val="center"/>
          </w:tcPr>
          <w:p w:rsidR="00E35F45" w:rsidRPr="001E752A" w:rsidP="00C34754" w14:paraId="04FB5D9E" w14:textId="77777777">
            <w:pPr>
              <w:widowControl w:val="0"/>
              <w:autoSpaceDE w:val="0"/>
              <w:autoSpaceDN w:val="0"/>
              <w:adjustRightInd w:val="0"/>
              <w:contextualSpacing/>
              <w:jc w:val="center"/>
              <w:rPr>
                <w:rFonts w:ascii="Times New Roman" w:hAnsi="Times New Roman" w:cs="Times New Roman"/>
                <w:b/>
              </w:rPr>
            </w:pPr>
            <w:r w:rsidRPr="001E752A">
              <w:rPr>
                <w:rFonts w:ascii="Times New Roman" w:hAnsi="Times New Roman" w:cs="Times New Roman"/>
                <w:b/>
              </w:rPr>
              <w:t>Total annual responses</w:t>
            </w:r>
          </w:p>
        </w:tc>
        <w:tc>
          <w:tcPr>
            <w:tcW w:w="1110" w:type="dxa"/>
            <w:shd w:val="clear" w:color="auto" w:fill="9CC2E5" w:themeFill="accent1" w:themeFillTint="99"/>
            <w:vAlign w:val="center"/>
          </w:tcPr>
          <w:p w:rsidR="00E35F45" w:rsidRPr="001E752A" w:rsidP="00C34754" w14:paraId="3A43399C" w14:textId="77777777">
            <w:pPr>
              <w:widowControl w:val="0"/>
              <w:autoSpaceDE w:val="0"/>
              <w:autoSpaceDN w:val="0"/>
              <w:adjustRightInd w:val="0"/>
              <w:contextualSpacing/>
              <w:jc w:val="center"/>
              <w:rPr>
                <w:rFonts w:ascii="Times New Roman" w:hAnsi="Times New Roman" w:cs="Times New Roman"/>
                <w:b/>
              </w:rPr>
            </w:pPr>
            <w:r w:rsidRPr="001E752A">
              <w:rPr>
                <w:rFonts w:ascii="Times New Roman" w:hAnsi="Times New Roman" w:cs="Times New Roman"/>
                <w:b/>
              </w:rPr>
              <w:t>Time per response (hours)</w:t>
            </w:r>
          </w:p>
        </w:tc>
        <w:tc>
          <w:tcPr>
            <w:tcW w:w="963" w:type="dxa"/>
            <w:shd w:val="clear" w:color="auto" w:fill="9CC2E5" w:themeFill="accent1" w:themeFillTint="99"/>
            <w:vAlign w:val="center"/>
          </w:tcPr>
          <w:p w:rsidR="00E35F45" w:rsidRPr="001E752A" w:rsidP="00C34754" w14:paraId="4005ECE4" w14:textId="77777777">
            <w:pPr>
              <w:widowControl w:val="0"/>
              <w:autoSpaceDE w:val="0"/>
              <w:autoSpaceDN w:val="0"/>
              <w:adjustRightInd w:val="0"/>
              <w:contextualSpacing/>
              <w:jc w:val="center"/>
              <w:rPr>
                <w:rFonts w:ascii="Times New Roman" w:hAnsi="Times New Roman" w:cs="Times New Roman"/>
                <w:b/>
              </w:rPr>
            </w:pPr>
            <w:r w:rsidRPr="001E752A">
              <w:rPr>
                <w:rFonts w:ascii="Times New Roman" w:hAnsi="Times New Roman" w:cs="Times New Roman"/>
                <w:b/>
              </w:rPr>
              <w:t>Total annual burden (hours)</w:t>
            </w:r>
          </w:p>
        </w:tc>
        <w:tc>
          <w:tcPr>
            <w:tcW w:w="950" w:type="dxa"/>
            <w:shd w:val="clear" w:color="auto" w:fill="9CC2E5" w:themeFill="accent1" w:themeFillTint="99"/>
            <w:vAlign w:val="center"/>
          </w:tcPr>
          <w:p w:rsidR="00E35F45" w:rsidRPr="001E752A" w:rsidP="00C34754" w14:paraId="3E5DAACA" w14:textId="77777777">
            <w:pPr>
              <w:widowControl w:val="0"/>
              <w:autoSpaceDE w:val="0"/>
              <w:autoSpaceDN w:val="0"/>
              <w:adjustRightInd w:val="0"/>
              <w:contextualSpacing/>
              <w:jc w:val="center"/>
              <w:rPr>
                <w:rFonts w:ascii="Times New Roman" w:hAnsi="Times New Roman" w:cs="Times New Roman"/>
                <w:b/>
              </w:rPr>
            </w:pPr>
            <w:r w:rsidRPr="001E752A">
              <w:rPr>
                <w:rFonts w:ascii="Times New Roman" w:hAnsi="Times New Roman" w:cs="Times New Roman"/>
                <w:b/>
              </w:rPr>
              <w:t>Hourly rate*</w:t>
            </w:r>
          </w:p>
        </w:tc>
        <w:tc>
          <w:tcPr>
            <w:tcW w:w="1363" w:type="dxa"/>
            <w:shd w:val="clear" w:color="auto" w:fill="9CC2E5" w:themeFill="accent1" w:themeFillTint="99"/>
            <w:vAlign w:val="center"/>
          </w:tcPr>
          <w:p w:rsidR="00E35F45" w:rsidRPr="001E752A" w:rsidP="00C34754" w14:paraId="2A6DD78F" w14:textId="77777777">
            <w:pPr>
              <w:widowControl w:val="0"/>
              <w:autoSpaceDE w:val="0"/>
              <w:autoSpaceDN w:val="0"/>
              <w:adjustRightInd w:val="0"/>
              <w:contextualSpacing/>
              <w:jc w:val="center"/>
              <w:rPr>
                <w:rFonts w:ascii="Times New Roman" w:hAnsi="Times New Roman" w:cs="Times New Roman"/>
                <w:b/>
              </w:rPr>
            </w:pPr>
            <w:r w:rsidRPr="001E752A">
              <w:rPr>
                <w:rFonts w:ascii="Times New Roman" w:hAnsi="Times New Roman" w:cs="Times New Roman"/>
                <w:b/>
              </w:rPr>
              <w:t>Monetized value of respondent time</w:t>
            </w:r>
          </w:p>
        </w:tc>
      </w:tr>
      <w:tr w14:paraId="4A2F289C" w14:textId="77777777" w:rsidTr="007F7CC8">
        <w:tblPrEx>
          <w:tblW w:w="9960" w:type="dxa"/>
          <w:jc w:val="center"/>
          <w:tblLook w:val="04A0"/>
        </w:tblPrEx>
        <w:trPr>
          <w:trHeight w:val="467"/>
          <w:jc w:val="center"/>
        </w:trPr>
        <w:tc>
          <w:tcPr>
            <w:tcW w:w="1604" w:type="dxa"/>
            <w:vAlign w:val="center"/>
          </w:tcPr>
          <w:p w:rsidR="00E35F45" w:rsidRPr="001E752A" w:rsidP="00C34754" w14:paraId="5A6D1BBB" w14:textId="2BFF69C3">
            <w:pPr>
              <w:widowControl w:val="0"/>
              <w:autoSpaceDE w:val="0"/>
              <w:autoSpaceDN w:val="0"/>
              <w:adjustRightInd w:val="0"/>
              <w:contextualSpacing/>
              <w:jc w:val="right"/>
              <w:rPr>
                <w:rFonts w:ascii="Times New Roman" w:hAnsi="Times New Roman" w:cs="Times New Roman"/>
              </w:rPr>
            </w:pPr>
            <w:r>
              <w:rPr>
                <w:rFonts w:ascii="Times New Roman" w:hAnsi="Times New Roman" w:cs="Times New Roman"/>
              </w:rPr>
              <w:t>Completing instructor</w:t>
            </w:r>
            <w:r w:rsidR="005E1810">
              <w:rPr>
                <w:rFonts w:ascii="Times New Roman" w:hAnsi="Times New Roman" w:cs="Times New Roman"/>
              </w:rPr>
              <w:t xml:space="preserve"> f</w:t>
            </w:r>
            <w:r w:rsidR="00CE5A53">
              <w:rPr>
                <w:rFonts w:ascii="Times New Roman" w:hAnsi="Times New Roman" w:cs="Times New Roman"/>
              </w:rPr>
              <w:t>orm</w:t>
            </w:r>
          </w:p>
        </w:tc>
        <w:tc>
          <w:tcPr>
            <w:tcW w:w="1457" w:type="dxa"/>
            <w:vAlign w:val="center"/>
          </w:tcPr>
          <w:p w:rsidR="00E35F45" w:rsidRPr="001E752A" w:rsidP="00C34754" w14:paraId="26CDBF8F" w14:textId="2006BD13">
            <w:pPr>
              <w:widowControl w:val="0"/>
              <w:autoSpaceDE w:val="0"/>
              <w:autoSpaceDN w:val="0"/>
              <w:adjustRightInd w:val="0"/>
              <w:contextualSpacing/>
              <w:jc w:val="center"/>
              <w:rPr>
                <w:rFonts w:ascii="Times New Roman" w:hAnsi="Times New Roman" w:cs="Times New Roman"/>
              </w:rPr>
            </w:pPr>
            <w:r>
              <w:rPr>
                <w:rFonts w:ascii="Times New Roman" w:hAnsi="Times New Roman" w:cs="Times New Roman"/>
              </w:rPr>
              <w:t>10</w:t>
            </w:r>
          </w:p>
        </w:tc>
        <w:tc>
          <w:tcPr>
            <w:tcW w:w="1310" w:type="dxa"/>
            <w:vAlign w:val="center"/>
          </w:tcPr>
          <w:p w:rsidR="00E35F45" w:rsidRPr="001E752A" w:rsidP="00C34754" w14:paraId="3E3A96A2" w14:textId="38A05D68">
            <w:pPr>
              <w:widowControl w:val="0"/>
              <w:autoSpaceDE w:val="0"/>
              <w:autoSpaceDN w:val="0"/>
              <w:adjustRightInd w:val="0"/>
              <w:contextualSpacing/>
              <w:jc w:val="center"/>
              <w:rPr>
                <w:rFonts w:ascii="Times New Roman" w:hAnsi="Times New Roman" w:cs="Times New Roman"/>
              </w:rPr>
            </w:pPr>
            <w:r>
              <w:rPr>
                <w:rFonts w:ascii="Times New Roman" w:hAnsi="Times New Roman" w:cs="Times New Roman"/>
              </w:rPr>
              <w:t>1</w:t>
            </w:r>
          </w:p>
        </w:tc>
        <w:tc>
          <w:tcPr>
            <w:tcW w:w="1203" w:type="dxa"/>
            <w:vAlign w:val="center"/>
          </w:tcPr>
          <w:p w:rsidR="00E35F45" w:rsidRPr="001E752A" w:rsidP="00C34754" w14:paraId="68B19BD7" w14:textId="6D7D3766">
            <w:pPr>
              <w:widowControl w:val="0"/>
              <w:autoSpaceDE w:val="0"/>
              <w:autoSpaceDN w:val="0"/>
              <w:adjustRightInd w:val="0"/>
              <w:contextualSpacing/>
              <w:jc w:val="center"/>
              <w:rPr>
                <w:rFonts w:ascii="Times New Roman" w:hAnsi="Times New Roman" w:cs="Times New Roman"/>
              </w:rPr>
            </w:pPr>
            <w:r>
              <w:rPr>
                <w:rFonts w:ascii="Times New Roman" w:hAnsi="Times New Roman" w:cs="Times New Roman"/>
              </w:rPr>
              <w:t>10</w:t>
            </w:r>
          </w:p>
        </w:tc>
        <w:tc>
          <w:tcPr>
            <w:tcW w:w="1110" w:type="dxa"/>
            <w:vAlign w:val="center"/>
          </w:tcPr>
          <w:p w:rsidR="00E35F45" w:rsidRPr="001E752A" w:rsidP="00C34754" w14:paraId="00B482E4" w14:textId="12D5D0A5">
            <w:pPr>
              <w:widowControl w:val="0"/>
              <w:autoSpaceDE w:val="0"/>
              <w:autoSpaceDN w:val="0"/>
              <w:adjustRightInd w:val="0"/>
              <w:contextualSpacing/>
              <w:jc w:val="center"/>
              <w:rPr>
                <w:rFonts w:ascii="Times New Roman" w:hAnsi="Times New Roman" w:cs="Times New Roman"/>
              </w:rPr>
            </w:pPr>
            <w:r>
              <w:rPr>
                <w:rFonts w:ascii="Times New Roman" w:hAnsi="Times New Roman" w:cs="Times New Roman"/>
              </w:rPr>
              <w:t>0.5</w:t>
            </w:r>
          </w:p>
        </w:tc>
        <w:tc>
          <w:tcPr>
            <w:tcW w:w="963" w:type="dxa"/>
            <w:vAlign w:val="center"/>
          </w:tcPr>
          <w:p w:rsidR="00E35F45" w:rsidRPr="001E752A" w:rsidP="00C34754" w14:paraId="280E1B01" w14:textId="28C7AA53">
            <w:pPr>
              <w:widowControl w:val="0"/>
              <w:autoSpaceDE w:val="0"/>
              <w:autoSpaceDN w:val="0"/>
              <w:adjustRightInd w:val="0"/>
              <w:contextualSpacing/>
              <w:jc w:val="center"/>
              <w:rPr>
                <w:rFonts w:ascii="Times New Roman" w:hAnsi="Times New Roman" w:cs="Times New Roman"/>
              </w:rPr>
            </w:pPr>
            <w:r>
              <w:rPr>
                <w:rFonts w:ascii="Times New Roman" w:hAnsi="Times New Roman" w:cs="Times New Roman"/>
              </w:rPr>
              <w:t>5</w:t>
            </w:r>
          </w:p>
        </w:tc>
        <w:tc>
          <w:tcPr>
            <w:tcW w:w="950" w:type="dxa"/>
            <w:vAlign w:val="center"/>
          </w:tcPr>
          <w:p w:rsidR="00E35F45" w:rsidRPr="001E752A" w:rsidP="00C34754" w14:paraId="402EB55B" w14:textId="63272661">
            <w:pPr>
              <w:widowControl w:val="0"/>
              <w:autoSpaceDE w:val="0"/>
              <w:autoSpaceDN w:val="0"/>
              <w:adjustRightInd w:val="0"/>
              <w:contextualSpacing/>
              <w:jc w:val="center"/>
              <w:rPr>
                <w:rFonts w:ascii="Times New Roman" w:hAnsi="Times New Roman" w:cs="Times New Roman"/>
              </w:rPr>
            </w:pPr>
            <w:r>
              <w:rPr>
                <w:rFonts w:ascii="Times New Roman" w:hAnsi="Times New Roman" w:cs="Times New Roman"/>
              </w:rPr>
              <w:t>$</w:t>
            </w:r>
            <w:r w:rsidR="00BB7B7A">
              <w:rPr>
                <w:rFonts w:ascii="Times New Roman" w:hAnsi="Times New Roman" w:cs="Times New Roman"/>
              </w:rPr>
              <w:t>52.27</w:t>
            </w:r>
          </w:p>
        </w:tc>
        <w:tc>
          <w:tcPr>
            <w:tcW w:w="1363" w:type="dxa"/>
            <w:vAlign w:val="center"/>
          </w:tcPr>
          <w:p w:rsidR="00E35F45" w:rsidRPr="001E752A" w:rsidP="00C34754" w14:paraId="5AF027AE" w14:textId="608FFD9C">
            <w:pPr>
              <w:widowControl w:val="0"/>
              <w:autoSpaceDE w:val="0"/>
              <w:autoSpaceDN w:val="0"/>
              <w:adjustRightInd w:val="0"/>
              <w:contextualSpacing/>
              <w:jc w:val="right"/>
              <w:rPr>
                <w:rFonts w:ascii="Times New Roman" w:hAnsi="Times New Roman" w:cs="Times New Roman"/>
              </w:rPr>
            </w:pPr>
            <w:r>
              <w:rPr>
                <w:rFonts w:ascii="Times New Roman" w:hAnsi="Times New Roman" w:cs="Times New Roman"/>
              </w:rPr>
              <w:t>$261.35</w:t>
            </w:r>
          </w:p>
        </w:tc>
      </w:tr>
    </w:tbl>
    <w:p w:rsidR="00E35F45" w:rsidP="00C34754" w14:paraId="3DE812B2" w14:textId="77777777">
      <w:pPr>
        <w:contextualSpacing/>
      </w:pPr>
    </w:p>
    <w:p w:rsidR="00E35F45" w:rsidP="00C34754" w14:paraId="4EF580AE" w14:textId="77777777">
      <w:pPr>
        <w:contextualSpacing/>
      </w:pPr>
    </w:p>
    <w:p w:rsidR="007329E1" w:rsidRPr="005A09FC" w:rsidP="00C34754" w14:paraId="62E4C505"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rPr>
      </w:pPr>
      <w:r w:rsidRPr="003A4E9E">
        <w:rPr>
          <w:b/>
          <w:bCs/>
        </w:rPr>
        <w:t>13. Provide an estimate of the total annual cost burden to respondents or record-keepers resulting from the information collection. (Do not include the cost of any hour burden shown in items 12 and 14).</w:t>
      </w:r>
    </w:p>
    <w:p w:rsidR="00A64D03" w:rsidP="00C34754" w14:paraId="04A16CF0" w14:textId="77777777">
      <w:pPr>
        <w:contextualSpacing/>
      </w:pPr>
    </w:p>
    <w:p w:rsidR="00E22CC7" w:rsidP="00C34754" w14:paraId="69FC5509" w14:textId="338A4122">
      <w:pPr>
        <w:contextualSpacing/>
      </w:pPr>
      <w:r>
        <w:t>There are no start-up or other additional costs associated with this information collection</w:t>
      </w:r>
      <w:r w:rsidR="00721152">
        <w:t xml:space="preserve"> and respondents submit the form electronically so there are no postage costs</w:t>
      </w:r>
      <w:r>
        <w:t>.</w:t>
      </w:r>
    </w:p>
    <w:p w:rsidR="007329E1" w:rsidP="00C34754" w14:paraId="40BDD712" w14:textId="77777777">
      <w:pPr>
        <w:contextualSpacing/>
      </w:pPr>
    </w:p>
    <w:p w:rsidR="005855A3" w:rsidRPr="00140D59" w:rsidP="00C34754" w14:paraId="6D38FAE2"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rPr>
      </w:pPr>
      <w:r w:rsidRPr="00140D59">
        <w:rPr>
          <w:b/>
          <w:bCs/>
        </w:rPr>
        <w:t>14. Provide estimates of the annualized cost to the federal government.</w:t>
      </w:r>
    </w:p>
    <w:p w:rsidR="005855A3" w:rsidRPr="005A09FC" w:rsidP="00C34754" w14:paraId="3DFD90AF"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rPr>
      </w:pPr>
    </w:p>
    <w:p w:rsidR="00361351" w:rsidP="00C34754" w14:paraId="71A73BD2"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pPr>
      <w:r w:rsidRPr="00361351">
        <w:t>There are no costs to the federal government associated with this collection. This is due to the current staffing and administrative capacity already in place to complete any marginal processing required under this information collection, with long-term staffing capacity serving as a sunk cost.</w:t>
      </w:r>
    </w:p>
    <w:p w:rsidR="00361351" w:rsidP="00C34754" w14:paraId="5825CDDB"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pPr>
    </w:p>
    <w:p w:rsidR="00BD1981" w:rsidRPr="002962B6" w:rsidP="00C34754" w14:paraId="59C32033" w14:textId="670C264A">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rPr>
      </w:pPr>
      <w:r w:rsidRPr="002962B6">
        <w:rPr>
          <w:b/>
          <w:bCs/>
        </w:rPr>
        <w:t>15. Explain the reasons for any program changes or adjustments.</w:t>
      </w:r>
    </w:p>
    <w:p w:rsidR="006C6FCE" w:rsidP="00C34754" w14:paraId="6E2C85BB" w14:textId="77777777">
      <w:pPr>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pPr>
    </w:p>
    <w:p w:rsidR="00A96128" w:rsidP="00C34754" w14:paraId="139A609E" w14:textId="20FA83FD">
      <w:pPr>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pPr>
      <w:r>
        <w:t>ATF is making no program changes</w:t>
      </w:r>
      <w:r w:rsidR="00E82D77">
        <w:t xml:space="preserve"> or revisions to this information collection or the form. However, there has been an </w:t>
      </w:r>
      <w:r w:rsidRPr="00FB37AB" w:rsidR="13BD046B">
        <w:t xml:space="preserve">overall decrease </w:t>
      </w:r>
      <w:r w:rsidR="00E82D77">
        <w:t>in the number of annual respondents, from 20 during the last approval of this ICR</w:t>
      </w:r>
      <w:r w:rsidR="00FB37AB">
        <w:t xml:space="preserve"> to 10 now. This has therefore resulted in a </w:t>
      </w:r>
      <w:r w:rsidR="00FB37AB">
        <w:t>corresponding decrease in the annual total hourly burden from ten hours to five hours.</w:t>
      </w:r>
      <w:r w:rsidR="003E150E">
        <w:t xml:space="preserve"> ATF has also made minor edits to the form for plain writing purposes.</w:t>
      </w:r>
    </w:p>
    <w:p w:rsidR="0CAA6F12" w:rsidP="00C34754" w14:paraId="6B2DF6A6" w14:textId="188E6C75">
      <w:pPr>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rPr>
          <w:b/>
          <w:bCs/>
        </w:rPr>
      </w:pPr>
    </w:p>
    <w:p w:rsidR="00A96128" w:rsidP="00C34754" w14:paraId="74150229" w14:textId="2BAC7F3F">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rPr>
      </w:pPr>
      <w:r w:rsidRPr="0053119D">
        <w:rPr>
          <w:b/>
          <w:bCs/>
        </w:rPr>
        <w:t>16. For information collections whose results will be published, outline plans for tabulations and publication.</w:t>
      </w:r>
    </w:p>
    <w:p w:rsidR="00024317" w:rsidP="00C34754" w14:paraId="67017223" w14:textId="77777777">
      <w:pPr>
        <w:contextualSpacing/>
      </w:pPr>
    </w:p>
    <w:p w:rsidR="002712D3" w:rsidP="00C34754" w14:paraId="59DA3A1B" w14:textId="4D16312F">
      <w:pPr>
        <w:contextualSpacing/>
      </w:pPr>
      <w:r w:rsidRPr="00091F30">
        <w:t>ATF</w:t>
      </w:r>
      <w:r w:rsidR="00CF262D">
        <w:t xml:space="preserve"> </w:t>
      </w:r>
      <w:r w:rsidRPr="00091F30">
        <w:t>does</w:t>
      </w:r>
      <w:r w:rsidR="00CF262D">
        <w:t xml:space="preserve"> </w:t>
      </w:r>
      <w:r w:rsidRPr="00091F30">
        <w:t>not publish the results of this</w:t>
      </w:r>
      <w:r w:rsidR="00CF262D">
        <w:t xml:space="preserve"> </w:t>
      </w:r>
      <w:r w:rsidRPr="00091F30">
        <w:t>collection.</w:t>
      </w:r>
      <w:r w:rsidR="00CF262D">
        <w:t xml:space="preserve"> </w:t>
      </w:r>
      <w:r>
        <w:t xml:space="preserve"> </w:t>
      </w:r>
    </w:p>
    <w:p w:rsidR="00F256E6" w:rsidRPr="005A09FC" w:rsidP="00C34754" w14:paraId="01F6B428"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rPr>
      </w:pPr>
      <w:r w:rsidRPr="00CA6F6F">
        <w:rPr>
          <w:b/>
          <w:bCs/>
        </w:rPr>
        <w:t>17.</w:t>
      </w:r>
      <w:r w:rsidRPr="005A09FC">
        <w:rPr>
          <w:b/>
          <w:bCs/>
        </w:rPr>
        <w:t xml:space="preserve"> </w:t>
      </w:r>
      <w:r w:rsidRPr="00CA6F6F">
        <w:rPr>
          <w:b/>
          <w:bCs/>
        </w:rPr>
        <w:t>If seeking approval to not display the expiration date for the information collection, explain the reasons that display would be inappropriate.</w:t>
      </w:r>
    </w:p>
    <w:p w:rsidR="00024317" w:rsidP="00C34754" w14:paraId="7DF6FAAE" w14:textId="77777777">
      <w:pPr>
        <w:contextualSpacing/>
      </w:pPr>
    </w:p>
    <w:p w:rsidR="00957E41" w:rsidP="00C34754" w14:paraId="4011AD52" w14:textId="77F5C961">
      <w:pPr>
        <w:contextualSpacing/>
      </w:pPr>
      <w:r>
        <w:t xml:space="preserve">ATF </w:t>
      </w:r>
      <w:r w:rsidR="00024317">
        <w:t>intends to</w:t>
      </w:r>
      <w:r>
        <w:t xml:space="preserve"> display the </w:t>
      </w:r>
      <w:r w:rsidR="00024317">
        <w:t xml:space="preserve">OMB </w:t>
      </w:r>
      <w:r>
        <w:t xml:space="preserve">expiration date for this </w:t>
      </w:r>
      <w:r w:rsidR="00024317">
        <w:t xml:space="preserve">information </w:t>
      </w:r>
      <w:r>
        <w:t>collection.</w:t>
      </w:r>
    </w:p>
    <w:p w:rsidR="00F256E6" w:rsidP="00C34754" w14:paraId="0FF7E36C" w14:textId="77777777">
      <w:pPr>
        <w:contextualSpacing/>
      </w:pPr>
    </w:p>
    <w:p w:rsidR="00622611" w:rsidRPr="002708BE" w:rsidP="00C34754" w14:paraId="125EF37D"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rPr>
      </w:pPr>
      <w:r w:rsidRPr="002708BE">
        <w:rPr>
          <w:b/>
        </w:rPr>
        <w:t>18. Explain each exception to the certification statement.</w:t>
      </w:r>
    </w:p>
    <w:p w:rsidR="00622611" w:rsidRPr="00D54362" w:rsidP="00C34754" w14:paraId="5FAFC4CC"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pPr>
    </w:p>
    <w:p w:rsidR="00622611" w:rsidP="00C34754" w14:paraId="751D9D66"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pPr>
      <w:r w:rsidRPr="00A14B53">
        <w:t>Th</w:t>
      </w:r>
      <w:r>
        <w:t>is information collection does not include any</w:t>
      </w:r>
      <w:r w:rsidRPr="00A14B53">
        <w:t xml:space="preserve"> exceptions to the certification statement.</w:t>
      </w:r>
    </w:p>
    <w:p w:rsidR="007F7CC8" w:rsidP="00C34754" w14:paraId="1088854F"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pPr>
    </w:p>
    <w:p w:rsidR="00D148B8" w:rsidRPr="00BB7B7A" w:rsidP="00C34754" w14:paraId="627E0E8C" w14:textId="180DCC6C">
      <w:pPr>
        <w:contextualSpacing/>
        <w:rPr>
          <w:b/>
          <w:u w:val="single"/>
        </w:rPr>
      </w:pPr>
      <w:bookmarkStart w:id="1" w:name="_Hlk188988292"/>
      <w:r w:rsidRPr="00013DA2">
        <w:rPr>
          <w:b/>
          <w:bCs/>
        </w:rPr>
        <w:t>B. INFORMATION COLLECTIONS EMPLOYING STATISTICAL METHODS.</w:t>
      </w:r>
    </w:p>
    <w:bookmarkEnd w:id="1"/>
    <w:p w:rsidR="00D148B8" w:rsidRPr="00091F30" w:rsidP="00C34754" w14:paraId="1900EBE6"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rPr>
      </w:pPr>
    </w:p>
    <w:p w:rsidR="00D148B8" w:rsidRPr="00013DA2" w:rsidP="00C34754" w14:paraId="5366A4A1"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pPr>
      <w:r>
        <w:t>This collection does not employ statistical methods.</w:t>
      </w:r>
    </w:p>
    <w:p w:rsidR="00D148B8" w:rsidP="00C34754" w14:paraId="61A3F618" w14:textId="77777777">
      <w:pPr>
        <w:contextualSpacing/>
      </w:pPr>
    </w:p>
    <w:sectPr w:rsidSect="008A5739">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1579" w:rsidP="00866159" w14:paraId="214114F8" w14:textId="77777777">
    <w:pPr>
      <w:pStyle w:val="Footer"/>
      <w:jc w:val="center"/>
    </w:pPr>
    <w:r>
      <w:rPr>
        <w:rStyle w:val="PageNumber"/>
      </w:rPr>
      <w:fldChar w:fldCharType="begin"/>
    </w:r>
    <w:r>
      <w:rPr>
        <w:rStyle w:val="PageNumber"/>
      </w:rPr>
      <w:instrText xml:space="preserve"> PAGE </w:instrText>
    </w:r>
    <w:r>
      <w:rPr>
        <w:rStyle w:val="PageNumber"/>
      </w:rPr>
      <w:fldChar w:fldCharType="separate"/>
    </w:r>
    <w:r w:rsidR="009D50FA">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76DE8" w14:paraId="284964C5" w14:textId="77777777">
      <w:r>
        <w:separator/>
      </w:r>
    </w:p>
  </w:footnote>
  <w:footnote w:type="continuationSeparator" w:id="1">
    <w:p w:rsidR="00D76DE8" w14:paraId="2CC71438" w14:textId="77777777">
      <w:r>
        <w:continuationSeparator/>
      </w:r>
    </w:p>
  </w:footnote>
  <w:footnote w:id="2">
    <w:p w:rsidR="00257015" w:rsidRPr="00BD0BC5" w:rsidP="00257015" w14:paraId="24D0E7DC" w14:textId="4851C205">
      <w:pPr>
        <w:pStyle w:val="FootnoteText"/>
      </w:pPr>
      <w:r w:rsidRPr="00BD0BC5">
        <w:rPr>
          <w:rStyle w:val="FootnoteReference"/>
          <w:rFonts w:eastAsiaTheme="majorEastAsia"/>
        </w:rPr>
        <w:footnoteRef/>
      </w:r>
      <w:r w:rsidRPr="00BD0BC5">
        <w:t xml:space="preserve"> </w:t>
      </w:r>
      <w:r w:rsidRPr="00FB37AB">
        <w:t>https://www.bls.gov/oes/2023/may/oes475032.htm</w:t>
      </w:r>
    </w:p>
  </w:footnote>
  <w:footnote w:id="3">
    <w:p w:rsidR="00257015" w:rsidP="00257015" w14:paraId="7D5BA109" w14:textId="77777777">
      <w:pPr>
        <w:pStyle w:val="FootnoteText"/>
      </w:pPr>
      <w:r>
        <w:rPr>
          <w:rStyle w:val="FootnoteReference"/>
          <w:rFonts w:eastAsiaTheme="majorEastAsia"/>
        </w:rPr>
        <w:footnoteRef/>
      </w:r>
      <w:r>
        <w:t xml:space="preserve"> </w:t>
      </w:r>
      <w:r w:rsidRPr="0058201E">
        <w:t xml:space="preserve">https://data.bls.gov/dataViewer/view/timeseries/CMU2010000000000D </w:t>
      </w:r>
    </w:p>
  </w:footnote>
  <w:footnote w:id="4">
    <w:p w:rsidR="00257015" w:rsidP="00257015" w14:paraId="3F3DC65D" w14:textId="77777777">
      <w:pPr>
        <w:pStyle w:val="FootnoteText"/>
      </w:pPr>
      <w:r>
        <w:rPr>
          <w:rStyle w:val="FootnoteReference"/>
          <w:rFonts w:eastAsiaTheme="majorEastAsia"/>
        </w:rPr>
        <w:footnoteRef/>
      </w:r>
      <w:r>
        <w:t xml:space="preserve"> </w:t>
      </w:r>
      <w:r w:rsidRPr="008C7FDB">
        <w:rPr>
          <w:i/>
          <w:iCs/>
          <w:color w:val="000000"/>
        </w:rPr>
        <w:t>https://data.bls.gov/dataViewer/view/timeseries/CMU2020000000000D</w:t>
      </w:r>
      <w:r>
        <w:rPr>
          <w:i/>
          <w:iCs/>
          <w:color w:val="000000"/>
        </w:rPr>
        <w:t xml:space="preserve"> </w:t>
      </w:r>
    </w:p>
  </w:footnote>
  <w:footnote w:id="5">
    <w:p w:rsidR="00257015" w:rsidP="00257015" w14:paraId="3FEFAD6F" w14:textId="77777777">
      <w:pPr>
        <w:pStyle w:val="FootnoteText"/>
      </w:pPr>
      <w:r>
        <w:rPr>
          <w:rStyle w:val="FootnoteReference"/>
          <w:rFonts w:eastAsiaTheme="majorEastAsia"/>
        </w:rPr>
        <w:footnoteRef/>
      </w:r>
      <w:r>
        <w:t xml:space="preserve"> </w:t>
      </w:r>
      <w:r w:rsidRPr="0058201E">
        <w:t xml:space="preserve">1.4 load rate = $44.20 total hourly compensation / </w:t>
      </w:r>
      <w:r>
        <w:t>$</w:t>
      </w:r>
      <w:r w:rsidRPr="0058201E">
        <w:t>31.95 hourly wages and salaries.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2B5D" w:rsidRPr="00BA2B5D" w:rsidP="00BA2B5D" w14:paraId="7F964BFA" w14:textId="4175DCF4">
    <w:pPr>
      <w:pStyle w:val="Header"/>
      <w:rPr>
        <w:bCs/>
        <w:sz w:val="20"/>
        <w:szCs w:val="20"/>
      </w:rPr>
    </w:pPr>
    <w:r>
      <w:rPr>
        <w:bCs/>
        <w:sz w:val="20"/>
        <w:szCs w:val="20"/>
      </w:rPr>
      <w:t>Adjunct Instructor Data Form</w:t>
    </w:r>
  </w:p>
  <w:p w:rsidR="00BA2B5D" w:rsidRPr="00BA2B5D" w:rsidP="00BA2B5D" w14:paraId="43EDB520" w14:textId="26B8E4D9">
    <w:pPr>
      <w:pStyle w:val="Header"/>
      <w:rPr>
        <w:sz w:val="20"/>
        <w:szCs w:val="20"/>
      </w:rPr>
    </w:pPr>
    <w:r w:rsidRPr="00BA2B5D">
      <w:rPr>
        <w:sz w:val="20"/>
        <w:szCs w:val="20"/>
      </w:rPr>
      <w:t>OMB control number 1140-00</w:t>
    </w:r>
    <w:r w:rsidR="00EF53D2">
      <w:rPr>
        <w:sz w:val="20"/>
        <w:szCs w:val="20"/>
      </w:rPr>
      <w:t>99</w:t>
    </w:r>
  </w:p>
  <w:p w:rsidR="00BA2B5D" w:rsidRPr="00BA2B5D" w:rsidP="00BA2B5D" w14:paraId="114A577B" w14:textId="0C074160">
    <w:pPr>
      <w:pStyle w:val="Header"/>
      <w:tabs>
        <w:tab w:val="left" w:pos="3510"/>
      </w:tabs>
      <w:rPr>
        <w:sz w:val="20"/>
        <w:szCs w:val="20"/>
      </w:rPr>
    </w:pPr>
    <w:r w:rsidRPr="00BA2B5D">
      <w:rPr>
        <w:sz w:val="20"/>
        <w:szCs w:val="20"/>
      </w:rPr>
      <w:t xml:space="preserve">OMB expiration date: </w:t>
    </w:r>
    <w:r w:rsidR="000F4004">
      <w:rPr>
        <w:sz w:val="20"/>
        <w:szCs w:val="20"/>
      </w:rPr>
      <w:t>11-</w:t>
    </w:r>
    <w:r w:rsidR="00FD4EF0">
      <w:rPr>
        <w:sz w:val="20"/>
        <w:szCs w:val="20"/>
      </w:rPr>
      <w:t>30-2</w:t>
    </w:r>
    <w:r w:rsidR="009C5E64">
      <w:rPr>
        <w:sz w:val="20"/>
        <w:szCs w:val="20"/>
      </w:rPr>
      <w:t>6</w:t>
    </w:r>
  </w:p>
  <w:p w:rsidR="00BA2B5D" w14:paraId="1C5C49D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8E5CCA"/>
    <w:multiLevelType w:val="multilevel"/>
    <w:tmpl w:val="C0588D7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CA00FF3"/>
    <w:multiLevelType w:val="hybridMultilevel"/>
    <w:tmpl w:val="C294286C"/>
    <w:lvl w:ilvl="0">
      <w:start w:val="1"/>
      <w:numFmt w:val="lowerLetter"/>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0E865909"/>
    <w:multiLevelType w:val="hybridMultilevel"/>
    <w:tmpl w:val="FDE03CF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9E05D26"/>
    <w:multiLevelType w:val="hybridMultilevel"/>
    <w:tmpl w:val="BA725E06"/>
    <w:lvl w:ilvl="0">
      <w:start w:val="1"/>
      <w:numFmt w:val="lowerLetter"/>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28587874"/>
    <w:multiLevelType w:val="hybridMultilevel"/>
    <w:tmpl w:val="9F3065C6"/>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299C0E13"/>
    <w:multiLevelType w:val="hybridMultilevel"/>
    <w:tmpl w:val="04C0AFBE"/>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2A7D3B65"/>
    <w:multiLevelType w:val="hybridMultilevel"/>
    <w:tmpl w:val="C0588D7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2ED27B96"/>
    <w:multiLevelType w:val="multilevel"/>
    <w:tmpl w:val="FDE03CF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30555C8A"/>
    <w:multiLevelType w:val="hybridMultilevel"/>
    <w:tmpl w:val="BB8C67B6"/>
    <w:lvl w:ilvl="0">
      <w:start w:val="1"/>
      <w:numFmt w:val="lowerLetter"/>
      <w:lvlText w:val="%1)"/>
      <w:lvlJc w:val="left"/>
      <w:pPr>
        <w:ind w:left="2160" w:hanging="72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30E87CFE"/>
    <w:multiLevelType w:val="hybridMultilevel"/>
    <w:tmpl w:val="CA5CAF6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3A8F50C8"/>
    <w:multiLevelType w:val="hybridMultilevel"/>
    <w:tmpl w:val="A3B010D6"/>
    <w:lvl w:ilvl="0">
      <w:start w:val="1"/>
      <w:numFmt w:val="lowerLetter"/>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3D785E60"/>
    <w:multiLevelType w:val="hybridMultilevel"/>
    <w:tmpl w:val="18A4B2C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decimal"/>
      <w:lvlText w:val="%3)"/>
      <w:lvlJc w:val="left"/>
      <w:pPr>
        <w:ind w:left="2220" w:hanging="600"/>
      </w:pPr>
      <w:rPr>
        <w:rFonts w:hint="default"/>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2">
    <w:nsid w:val="418714EB"/>
    <w:multiLevelType w:val="multilevel"/>
    <w:tmpl w:val="5F98C1E0"/>
    <w:lvl w:ilvl="0">
      <w:start w:val="2"/>
      <w:numFmt w:val="upperLetter"/>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49DA6E6E"/>
    <w:multiLevelType w:val="hybridMultilevel"/>
    <w:tmpl w:val="72583694"/>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52EF7295"/>
    <w:multiLevelType w:val="hybridMultilevel"/>
    <w:tmpl w:val="3934D39E"/>
    <w:lvl w:ilvl="0">
      <w:start w:val="1"/>
      <w:numFmt w:val="lowerLetter"/>
      <w:lvlText w:val="%1)"/>
      <w:lvlJc w:val="left"/>
      <w:pPr>
        <w:ind w:left="144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35100FB"/>
    <w:multiLevelType w:val="hybridMultilevel"/>
    <w:tmpl w:val="9440D0A0"/>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6">
    <w:nsid w:val="5456316A"/>
    <w:multiLevelType w:val="hybridMultilevel"/>
    <w:tmpl w:val="72DE39A0"/>
    <w:lvl w:ilvl="0">
      <w:start w:val="1"/>
      <w:numFmt w:val="lowerLetter"/>
      <w:lvlText w:val="%1)"/>
      <w:lvlJc w:val="left"/>
      <w:pPr>
        <w:ind w:left="2160" w:hanging="72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nsid w:val="5F9A729F"/>
    <w:multiLevelType w:val="hybridMultilevel"/>
    <w:tmpl w:val="209E96A4"/>
    <w:lvl w:ilvl="0">
      <w:start w:val="1"/>
      <w:numFmt w:val="lowerLetter"/>
      <w:lvlText w:val="%1)"/>
      <w:lvlJc w:val="left"/>
      <w:pPr>
        <w:ind w:left="2160" w:hanging="72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8">
    <w:nsid w:val="649A33C2"/>
    <w:multiLevelType w:val="hybridMultilevel"/>
    <w:tmpl w:val="E9449D74"/>
    <w:lvl w:ilvl="0">
      <w:start w:val="1"/>
      <w:numFmt w:val="lowerLetter"/>
      <w:lvlText w:val="%1)"/>
      <w:lvlJc w:val="left"/>
      <w:pPr>
        <w:ind w:left="1530" w:hanging="81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nsid w:val="68BF4566"/>
    <w:multiLevelType w:val="hybridMultilevel"/>
    <w:tmpl w:val="C26E68B2"/>
    <w:lvl w:ilvl="0">
      <w:start w:val="2"/>
      <w:numFmt w:val="upperLetter"/>
      <w:lvlText w:val="%1."/>
      <w:lvlJc w:val="left"/>
      <w:pPr>
        <w:tabs>
          <w:tab w:val="num" w:pos="720"/>
        </w:tabs>
        <w:ind w:left="720" w:hanging="720"/>
      </w:pPr>
      <w:rPr>
        <w:rFonts w:hint="default"/>
        <w:sz w:val="24"/>
        <w:szCs w:val="24"/>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0">
    <w:nsid w:val="6A6203BF"/>
    <w:multiLevelType w:val="hybridMultilevel"/>
    <w:tmpl w:val="F162D530"/>
    <w:lvl w:ilvl="0">
      <w:start w:val="1"/>
      <w:numFmt w:val="lowerRoman"/>
      <w:lvlText w:val="%1."/>
      <w:lvlJc w:val="righ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21">
    <w:nsid w:val="6CF94B6B"/>
    <w:multiLevelType w:val="hybridMultilevel"/>
    <w:tmpl w:val="1CF69232"/>
    <w:lvl w:ilvl="0">
      <w:start w:val="1"/>
      <w:numFmt w:val="bullet"/>
      <w:lvlText w:val=""/>
      <w:lvlJc w:val="left"/>
      <w:pPr>
        <w:ind w:left="1560" w:hanging="360"/>
      </w:pPr>
      <w:rPr>
        <w:rFonts w:ascii="Symbol" w:hAnsi="Symbol" w:hint="default"/>
      </w:rPr>
    </w:lvl>
    <w:lvl w:ilvl="1" w:tentative="1">
      <w:start w:val="1"/>
      <w:numFmt w:val="bullet"/>
      <w:lvlText w:val="o"/>
      <w:lvlJc w:val="left"/>
      <w:pPr>
        <w:ind w:left="2280" w:hanging="360"/>
      </w:pPr>
      <w:rPr>
        <w:rFonts w:ascii="Courier New" w:hAnsi="Courier New" w:cs="Courier New" w:hint="default"/>
      </w:rPr>
    </w:lvl>
    <w:lvl w:ilvl="2">
      <w:start w:val="1"/>
      <w:numFmt w:val="bullet"/>
      <w:lvlText w:val=""/>
      <w:lvlJc w:val="left"/>
      <w:pPr>
        <w:ind w:left="3000" w:hanging="360"/>
      </w:pPr>
      <w:rPr>
        <w:rFonts w:ascii="Wingdings" w:hAnsi="Wingdings" w:hint="default"/>
      </w:rPr>
    </w:lvl>
    <w:lvl w:ilvl="3" w:tentative="1">
      <w:start w:val="1"/>
      <w:numFmt w:val="bullet"/>
      <w:lvlText w:val=""/>
      <w:lvlJc w:val="left"/>
      <w:pPr>
        <w:ind w:left="3720" w:hanging="360"/>
      </w:pPr>
      <w:rPr>
        <w:rFonts w:ascii="Symbol" w:hAnsi="Symbol" w:hint="default"/>
      </w:rPr>
    </w:lvl>
    <w:lvl w:ilvl="4" w:tentative="1">
      <w:start w:val="1"/>
      <w:numFmt w:val="bullet"/>
      <w:lvlText w:val="o"/>
      <w:lvlJc w:val="left"/>
      <w:pPr>
        <w:ind w:left="4440" w:hanging="360"/>
      </w:pPr>
      <w:rPr>
        <w:rFonts w:ascii="Courier New" w:hAnsi="Courier New" w:cs="Courier New" w:hint="default"/>
      </w:rPr>
    </w:lvl>
    <w:lvl w:ilvl="5" w:tentative="1">
      <w:start w:val="1"/>
      <w:numFmt w:val="bullet"/>
      <w:lvlText w:val=""/>
      <w:lvlJc w:val="left"/>
      <w:pPr>
        <w:ind w:left="5160" w:hanging="360"/>
      </w:pPr>
      <w:rPr>
        <w:rFonts w:ascii="Wingdings" w:hAnsi="Wingdings" w:hint="default"/>
      </w:rPr>
    </w:lvl>
    <w:lvl w:ilvl="6" w:tentative="1">
      <w:start w:val="1"/>
      <w:numFmt w:val="bullet"/>
      <w:lvlText w:val=""/>
      <w:lvlJc w:val="left"/>
      <w:pPr>
        <w:ind w:left="5880" w:hanging="360"/>
      </w:pPr>
      <w:rPr>
        <w:rFonts w:ascii="Symbol" w:hAnsi="Symbol" w:hint="default"/>
      </w:rPr>
    </w:lvl>
    <w:lvl w:ilvl="7" w:tentative="1">
      <w:start w:val="1"/>
      <w:numFmt w:val="bullet"/>
      <w:lvlText w:val="o"/>
      <w:lvlJc w:val="left"/>
      <w:pPr>
        <w:ind w:left="6600" w:hanging="360"/>
      </w:pPr>
      <w:rPr>
        <w:rFonts w:ascii="Courier New" w:hAnsi="Courier New" w:cs="Courier New" w:hint="default"/>
      </w:rPr>
    </w:lvl>
    <w:lvl w:ilvl="8" w:tentative="1">
      <w:start w:val="1"/>
      <w:numFmt w:val="bullet"/>
      <w:lvlText w:val=""/>
      <w:lvlJc w:val="left"/>
      <w:pPr>
        <w:ind w:left="7320" w:hanging="360"/>
      </w:pPr>
      <w:rPr>
        <w:rFonts w:ascii="Wingdings" w:hAnsi="Wingdings" w:hint="default"/>
      </w:rPr>
    </w:lvl>
  </w:abstractNum>
  <w:abstractNum w:abstractNumId="22">
    <w:nsid w:val="734E49E6"/>
    <w:multiLevelType w:val="hybridMultilevel"/>
    <w:tmpl w:val="7CC2AB22"/>
    <w:lvl w:ilvl="0">
      <w:start w:val="1"/>
      <w:numFmt w:val="lowerLetter"/>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3">
    <w:nsid w:val="7655596E"/>
    <w:multiLevelType w:val="hybridMultilevel"/>
    <w:tmpl w:val="18B65F5E"/>
    <w:lvl w:ilvl="0">
      <w:start w:val="1"/>
      <w:numFmt w:val="upperRoman"/>
      <w:lvlText w:val="%1."/>
      <w:lvlJc w:val="righ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24">
    <w:nsid w:val="774847FE"/>
    <w:multiLevelType w:val="hybridMultilevel"/>
    <w:tmpl w:val="40C43204"/>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nsid w:val="7AAC62E8"/>
    <w:multiLevelType w:val="hybridMultilevel"/>
    <w:tmpl w:val="41409ABC"/>
    <w:lvl w:ilvl="0">
      <w:start w:val="1"/>
      <w:numFmt w:val="lowerLetter"/>
      <w:lvlText w:val="%1)"/>
      <w:lvlJc w:val="left"/>
      <w:pPr>
        <w:ind w:left="1170" w:hanging="81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AC770E6"/>
    <w:multiLevelType w:val="hybridMultilevel"/>
    <w:tmpl w:val="0B50728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Symbol" w:hAnsi="Symbol"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7">
    <w:nsid w:val="7F787714"/>
    <w:multiLevelType w:val="multilevel"/>
    <w:tmpl w:val="40C432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21840355">
    <w:abstractNumId w:val="11"/>
  </w:num>
  <w:num w:numId="2" w16cid:durableId="138310722">
    <w:abstractNumId w:val="24"/>
  </w:num>
  <w:num w:numId="3" w16cid:durableId="2110736519">
    <w:abstractNumId w:val="27"/>
  </w:num>
  <w:num w:numId="4" w16cid:durableId="433213262">
    <w:abstractNumId w:val="2"/>
  </w:num>
  <w:num w:numId="5" w16cid:durableId="1076130798">
    <w:abstractNumId w:val="7"/>
  </w:num>
  <w:num w:numId="6" w16cid:durableId="354691336">
    <w:abstractNumId w:val="19"/>
  </w:num>
  <w:num w:numId="7" w16cid:durableId="1749888038">
    <w:abstractNumId w:val="5"/>
  </w:num>
  <w:num w:numId="8" w16cid:durableId="933519154">
    <w:abstractNumId w:val="12"/>
  </w:num>
  <w:num w:numId="9" w16cid:durableId="1757481560">
    <w:abstractNumId w:val="6"/>
  </w:num>
  <w:num w:numId="10" w16cid:durableId="72510072">
    <w:abstractNumId w:val="0"/>
  </w:num>
  <w:num w:numId="11" w16cid:durableId="999769170">
    <w:abstractNumId w:val="9"/>
  </w:num>
  <w:num w:numId="12" w16cid:durableId="214312977">
    <w:abstractNumId w:val="4"/>
  </w:num>
  <w:num w:numId="13" w16cid:durableId="872310245">
    <w:abstractNumId w:val="21"/>
  </w:num>
  <w:num w:numId="14" w16cid:durableId="537087889">
    <w:abstractNumId w:val="26"/>
  </w:num>
  <w:num w:numId="15" w16cid:durableId="586425284">
    <w:abstractNumId w:val="13"/>
  </w:num>
  <w:num w:numId="16" w16cid:durableId="1121416202">
    <w:abstractNumId w:val="1"/>
  </w:num>
  <w:num w:numId="17" w16cid:durableId="1978100411">
    <w:abstractNumId w:val="17"/>
  </w:num>
  <w:num w:numId="18" w16cid:durableId="9383333">
    <w:abstractNumId w:val="10"/>
  </w:num>
  <w:num w:numId="19" w16cid:durableId="553009467">
    <w:abstractNumId w:val="8"/>
  </w:num>
  <w:num w:numId="20" w16cid:durableId="1749187653">
    <w:abstractNumId w:val="14"/>
  </w:num>
  <w:num w:numId="21" w16cid:durableId="908611846">
    <w:abstractNumId w:val="25"/>
  </w:num>
  <w:num w:numId="22" w16cid:durableId="472985388">
    <w:abstractNumId w:val="18"/>
  </w:num>
  <w:num w:numId="23" w16cid:durableId="1864703759">
    <w:abstractNumId w:val="22"/>
  </w:num>
  <w:num w:numId="24" w16cid:durableId="2129660164">
    <w:abstractNumId w:val="16"/>
  </w:num>
  <w:num w:numId="25" w16cid:durableId="1565333302">
    <w:abstractNumId w:val="23"/>
  </w:num>
  <w:num w:numId="26" w16cid:durableId="71320058">
    <w:abstractNumId w:val="20"/>
  </w:num>
  <w:num w:numId="27" w16cid:durableId="1190490003">
    <w:abstractNumId w:val="15"/>
  </w:num>
  <w:num w:numId="28" w16cid:durableId="1793548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ED5"/>
    <w:rsid w:val="000006CF"/>
    <w:rsid w:val="00002577"/>
    <w:rsid w:val="00011579"/>
    <w:rsid w:val="00011777"/>
    <w:rsid w:val="00013DA2"/>
    <w:rsid w:val="00022DE6"/>
    <w:rsid w:val="00023417"/>
    <w:rsid w:val="00024317"/>
    <w:rsid w:val="0002476E"/>
    <w:rsid w:val="00030307"/>
    <w:rsid w:val="00031517"/>
    <w:rsid w:val="00035C85"/>
    <w:rsid w:val="00040A7D"/>
    <w:rsid w:val="00042D00"/>
    <w:rsid w:val="00042ED5"/>
    <w:rsid w:val="00060384"/>
    <w:rsid w:val="0006403C"/>
    <w:rsid w:val="00070985"/>
    <w:rsid w:val="00076B30"/>
    <w:rsid w:val="00091F30"/>
    <w:rsid w:val="000A05A3"/>
    <w:rsid w:val="000A2514"/>
    <w:rsid w:val="000B6AA8"/>
    <w:rsid w:val="000C3935"/>
    <w:rsid w:val="000D1696"/>
    <w:rsid w:val="000D52E1"/>
    <w:rsid w:val="000D6268"/>
    <w:rsid w:val="000F4004"/>
    <w:rsid w:val="000F47E6"/>
    <w:rsid w:val="000F75E9"/>
    <w:rsid w:val="00101BAC"/>
    <w:rsid w:val="00103651"/>
    <w:rsid w:val="0011082E"/>
    <w:rsid w:val="00117982"/>
    <w:rsid w:val="00120900"/>
    <w:rsid w:val="0012320E"/>
    <w:rsid w:val="001349DD"/>
    <w:rsid w:val="00140D59"/>
    <w:rsid w:val="00144049"/>
    <w:rsid w:val="00155E55"/>
    <w:rsid w:val="00163DA3"/>
    <w:rsid w:val="00165E34"/>
    <w:rsid w:val="00167FB0"/>
    <w:rsid w:val="00171FA5"/>
    <w:rsid w:val="00187D37"/>
    <w:rsid w:val="001924DF"/>
    <w:rsid w:val="001A3E56"/>
    <w:rsid w:val="001B28FA"/>
    <w:rsid w:val="001B5796"/>
    <w:rsid w:val="001B59AC"/>
    <w:rsid w:val="001B79BB"/>
    <w:rsid w:val="001C04C0"/>
    <w:rsid w:val="001C5A68"/>
    <w:rsid w:val="001D0CBC"/>
    <w:rsid w:val="001D6C4C"/>
    <w:rsid w:val="001E1DB5"/>
    <w:rsid w:val="001E3BC4"/>
    <w:rsid w:val="001E752A"/>
    <w:rsid w:val="00200350"/>
    <w:rsid w:val="00203283"/>
    <w:rsid w:val="002034B7"/>
    <w:rsid w:val="0020411A"/>
    <w:rsid w:val="002170C3"/>
    <w:rsid w:val="0022020B"/>
    <w:rsid w:val="002231A3"/>
    <w:rsid w:val="0022331E"/>
    <w:rsid w:val="00223D38"/>
    <w:rsid w:val="00227C33"/>
    <w:rsid w:val="002321DF"/>
    <w:rsid w:val="0023354B"/>
    <w:rsid w:val="00234468"/>
    <w:rsid w:val="002526AD"/>
    <w:rsid w:val="00257015"/>
    <w:rsid w:val="00260D86"/>
    <w:rsid w:val="002708BE"/>
    <w:rsid w:val="002712D3"/>
    <w:rsid w:val="00271E4C"/>
    <w:rsid w:val="0027422A"/>
    <w:rsid w:val="002851A1"/>
    <w:rsid w:val="00290259"/>
    <w:rsid w:val="002962B6"/>
    <w:rsid w:val="002A03DE"/>
    <w:rsid w:val="002A6395"/>
    <w:rsid w:val="002B07B1"/>
    <w:rsid w:val="002B2521"/>
    <w:rsid w:val="002B2A0A"/>
    <w:rsid w:val="002B6379"/>
    <w:rsid w:val="002C4343"/>
    <w:rsid w:val="002C454E"/>
    <w:rsid w:val="002C5AB8"/>
    <w:rsid w:val="002D571F"/>
    <w:rsid w:val="002E33BE"/>
    <w:rsid w:val="002E7CBE"/>
    <w:rsid w:val="002F1419"/>
    <w:rsid w:val="002F186D"/>
    <w:rsid w:val="002F2199"/>
    <w:rsid w:val="002F2876"/>
    <w:rsid w:val="002F3DD2"/>
    <w:rsid w:val="00316F26"/>
    <w:rsid w:val="00320880"/>
    <w:rsid w:val="0032185E"/>
    <w:rsid w:val="0032369E"/>
    <w:rsid w:val="00323D4D"/>
    <w:rsid w:val="003336B2"/>
    <w:rsid w:val="00333878"/>
    <w:rsid w:val="00333ECA"/>
    <w:rsid w:val="00361351"/>
    <w:rsid w:val="003744BA"/>
    <w:rsid w:val="00392E94"/>
    <w:rsid w:val="003A246F"/>
    <w:rsid w:val="003A252C"/>
    <w:rsid w:val="003A399C"/>
    <w:rsid w:val="003A4E9E"/>
    <w:rsid w:val="003B0003"/>
    <w:rsid w:val="003B2AFF"/>
    <w:rsid w:val="003D4DF3"/>
    <w:rsid w:val="003D5095"/>
    <w:rsid w:val="003D63D9"/>
    <w:rsid w:val="003E150E"/>
    <w:rsid w:val="003E7BFD"/>
    <w:rsid w:val="003F056A"/>
    <w:rsid w:val="00413B3C"/>
    <w:rsid w:val="00425F8D"/>
    <w:rsid w:val="0042657C"/>
    <w:rsid w:val="00432F15"/>
    <w:rsid w:val="0043663D"/>
    <w:rsid w:val="0044409F"/>
    <w:rsid w:val="00444FF5"/>
    <w:rsid w:val="00450813"/>
    <w:rsid w:val="00460161"/>
    <w:rsid w:val="00466A75"/>
    <w:rsid w:val="004677E8"/>
    <w:rsid w:val="00474FE5"/>
    <w:rsid w:val="00477040"/>
    <w:rsid w:val="00477F26"/>
    <w:rsid w:val="00481DF1"/>
    <w:rsid w:val="004850E6"/>
    <w:rsid w:val="00496DCF"/>
    <w:rsid w:val="004A171F"/>
    <w:rsid w:val="004B4892"/>
    <w:rsid w:val="004B4BEF"/>
    <w:rsid w:val="004B787A"/>
    <w:rsid w:val="004B7A76"/>
    <w:rsid w:val="004C08CC"/>
    <w:rsid w:val="004C4035"/>
    <w:rsid w:val="004C4FED"/>
    <w:rsid w:val="004D1F8C"/>
    <w:rsid w:val="004F1083"/>
    <w:rsid w:val="004F3290"/>
    <w:rsid w:val="004F57BF"/>
    <w:rsid w:val="004F6066"/>
    <w:rsid w:val="004F6559"/>
    <w:rsid w:val="00506D86"/>
    <w:rsid w:val="0050732E"/>
    <w:rsid w:val="00510A53"/>
    <w:rsid w:val="0053119D"/>
    <w:rsid w:val="00535C1F"/>
    <w:rsid w:val="0055037F"/>
    <w:rsid w:val="00551D9E"/>
    <w:rsid w:val="005670C2"/>
    <w:rsid w:val="00580D74"/>
    <w:rsid w:val="00581AD3"/>
    <w:rsid w:val="0058201E"/>
    <w:rsid w:val="005855A3"/>
    <w:rsid w:val="005879AD"/>
    <w:rsid w:val="00590B0B"/>
    <w:rsid w:val="00594B55"/>
    <w:rsid w:val="00597AC2"/>
    <w:rsid w:val="005A096B"/>
    <w:rsid w:val="005A09FC"/>
    <w:rsid w:val="005A166F"/>
    <w:rsid w:val="005A7FB7"/>
    <w:rsid w:val="005B20D6"/>
    <w:rsid w:val="005C4CD1"/>
    <w:rsid w:val="005C7107"/>
    <w:rsid w:val="005C76F1"/>
    <w:rsid w:val="005D0CCD"/>
    <w:rsid w:val="005D15E9"/>
    <w:rsid w:val="005D4D84"/>
    <w:rsid w:val="005E1810"/>
    <w:rsid w:val="005E1F18"/>
    <w:rsid w:val="005F0BF6"/>
    <w:rsid w:val="005F4870"/>
    <w:rsid w:val="005F76C1"/>
    <w:rsid w:val="006010AB"/>
    <w:rsid w:val="006112F8"/>
    <w:rsid w:val="00622611"/>
    <w:rsid w:val="00624EF3"/>
    <w:rsid w:val="006257A1"/>
    <w:rsid w:val="006303F9"/>
    <w:rsid w:val="00634697"/>
    <w:rsid w:val="006457C2"/>
    <w:rsid w:val="0066035B"/>
    <w:rsid w:val="006634C7"/>
    <w:rsid w:val="00663583"/>
    <w:rsid w:val="006659B8"/>
    <w:rsid w:val="0067080F"/>
    <w:rsid w:val="00673501"/>
    <w:rsid w:val="006844CD"/>
    <w:rsid w:val="00685197"/>
    <w:rsid w:val="006871EC"/>
    <w:rsid w:val="006923AB"/>
    <w:rsid w:val="006A4A4A"/>
    <w:rsid w:val="006A73A1"/>
    <w:rsid w:val="006B7CD0"/>
    <w:rsid w:val="006C1FD6"/>
    <w:rsid w:val="006C53EA"/>
    <w:rsid w:val="006C5C53"/>
    <w:rsid w:val="006C5E7B"/>
    <w:rsid w:val="006C6FCE"/>
    <w:rsid w:val="006E013A"/>
    <w:rsid w:val="006E1681"/>
    <w:rsid w:val="006F4859"/>
    <w:rsid w:val="006F766E"/>
    <w:rsid w:val="00702914"/>
    <w:rsid w:val="00705E75"/>
    <w:rsid w:val="007100FD"/>
    <w:rsid w:val="00721152"/>
    <w:rsid w:val="007230D8"/>
    <w:rsid w:val="00727ACA"/>
    <w:rsid w:val="00727D30"/>
    <w:rsid w:val="007329E1"/>
    <w:rsid w:val="0074115F"/>
    <w:rsid w:val="0077492D"/>
    <w:rsid w:val="00783AAD"/>
    <w:rsid w:val="007861F3"/>
    <w:rsid w:val="0079150D"/>
    <w:rsid w:val="00793AD0"/>
    <w:rsid w:val="00797EB9"/>
    <w:rsid w:val="007B0E69"/>
    <w:rsid w:val="007C0CE2"/>
    <w:rsid w:val="007C3005"/>
    <w:rsid w:val="007D269E"/>
    <w:rsid w:val="007E035C"/>
    <w:rsid w:val="007E1681"/>
    <w:rsid w:val="007F0321"/>
    <w:rsid w:val="007F7CC8"/>
    <w:rsid w:val="008033BF"/>
    <w:rsid w:val="00806411"/>
    <w:rsid w:val="00806502"/>
    <w:rsid w:val="00816158"/>
    <w:rsid w:val="008411BF"/>
    <w:rsid w:val="008511F1"/>
    <w:rsid w:val="008610F6"/>
    <w:rsid w:val="00861B1F"/>
    <w:rsid w:val="008627B7"/>
    <w:rsid w:val="00866159"/>
    <w:rsid w:val="008725AA"/>
    <w:rsid w:val="0087606A"/>
    <w:rsid w:val="00887898"/>
    <w:rsid w:val="00892A5C"/>
    <w:rsid w:val="0089398A"/>
    <w:rsid w:val="00894431"/>
    <w:rsid w:val="00894B50"/>
    <w:rsid w:val="00896372"/>
    <w:rsid w:val="00896BD3"/>
    <w:rsid w:val="008A2F7B"/>
    <w:rsid w:val="008A5739"/>
    <w:rsid w:val="008A6630"/>
    <w:rsid w:val="008A6844"/>
    <w:rsid w:val="008B0252"/>
    <w:rsid w:val="008B4207"/>
    <w:rsid w:val="008B6677"/>
    <w:rsid w:val="008C0A12"/>
    <w:rsid w:val="008C212B"/>
    <w:rsid w:val="008C2D44"/>
    <w:rsid w:val="008C7FDB"/>
    <w:rsid w:val="008E334D"/>
    <w:rsid w:val="008F330C"/>
    <w:rsid w:val="008F624A"/>
    <w:rsid w:val="008F6DBA"/>
    <w:rsid w:val="0090595B"/>
    <w:rsid w:val="00911511"/>
    <w:rsid w:val="009119BC"/>
    <w:rsid w:val="009155CA"/>
    <w:rsid w:val="00915AEE"/>
    <w:rsid w:val="00916609"/>
    <w:rsid w:val="0091742D"/>
    <w:rsid w:val="00917DE1"/>
    <w:rsid w:val="00925999"/>
    <w:rsid w:val="0092602D"/>
    <w:rsid w:val="009275C1"/>
    <w:rsid w:val="00932AC8"/>
    <w:rsid w:val="00936486"/>
    <w:rsid w:val="00940C1A"/>
    <w:rsid w:val="0094276A"/>
    <w:rsid w:val="009437E7"/>
    <w:rsid w:val="00945522"/>
    <w:rsid w:val="009545B6"/>
    <w:rsid w:val="00957E41"/>
    <w:rsid w:val="009637CB"/>
    <w:rsid w:val="00971713"/>
    <w:rsid w:val="009722CF"/>
    <w:rsid w:val="009728D9"/>
    <w:rsid w:val="00974D44"/>
    <w:rsid w:val="009865E2"/>
    <w:rsid w:val="00997883"/>
    <w:rsid w:val="009A0AE3"/>
    <w:rsid w:val="009A39F2"/>
    <w:rsid w:val="009B1149"/>
    <w:rsid w:val="009B2B4D"/>
    <w:rsid w:val="009B3B51"/>
    <w:rsid w:val="009C2384"/>
    <w:rsid w:val="009C2FF8"/>
    <w:rsid w:val="009C5E64"/>
    <w:rsid w:val="009D118B"/>
    <w:rsid w:val="009D15F5"/>
    <w:rsid w:val="009D50FA"/>
    <w:rsid w:val="009E38DA"/>
    <w:rsid w:val="009F7F16"/>
    <w:rsid w:val="00A009D6"/>
    <w:rsid w:val="00A10AFA"/>
    <w:rsid w:val="00A14B53"/>
    <w:rsid w:val="00A20BB6"/>
    <w:rsid w:val="00A22EA4"/>
    <w:rsid w:val="00A303D8"/>
    <w:rsid w:val="00A31900"/>
    <w:rsid w:val="00A45063"/>
    <w:rsid w:val="00A63211"/>
    <w:rsid w:val="00A6365A"/>
    <w:rsid w:val="00A63A07"/>
    <w:rsid w:val="00A64D03"/>
    <w:rsid w:val="00A66A53"/>
    <w:rsid w:val="00A73F0B"/>
    <w:rsid w:val="00A80536"/>
    <w:rsid w:val="00A82BC0"/>
    <w:rsid w:val="00A867AE"/>
    <w:rsid w:val="00A96128"/>
    <w:rsid w:val="00A96CFE"/>
    <w:rsid w:val="00AA0950"/>
    <w:rsid w:val="00AA6885"/>
    <w:rsid w:val="00AB00BF"/>
    <w:rsid w:val="00AB1052"/>
    <w:rsid w:val="00AB1B47"/>
    <w:rsid w:val="00AC18D5"/>
    <w:rsid w:val="00AE0C45"/>
    <w:rsid w:val="00AE15F2"/>
    <w:rsid w:val="00AE2822"/>
    <w:rsid w:val="00AF14AA"/>
    <w:rsid w:val="00AF2876"/>
    <w:rsid w:val="00AF3A1B"/>
    <w:rsid w:val="00AF6C6F"/>
    <w:rsid w:val="00B01378"/>
    <w:rsid w:val="00B02F76"/>
    <w:rsid w:val="00B065A7"/>
    <w:rsid w:val="00B22E9C"/>
    <w:rsid w:val="00B240CC"/>
    <w:rsid w:val="00B31338"/>
    <w:rsid w:val="00B34341"/>
    <w:rsid w:val="00B46E1F"/>
    <w:rsid w:val="00B549EF"/>
    <w:rsid w:val="00B64656"/>
    <w:rsid w:val="00B651F7"/>
    <w:rsid w:val="00B70DE6"/>
    <w:rsid w:val="00B8230D"/>
    <w:rsid w:val="00B84600"/>
    <w:rsid w:val="00B87CA5"/>
    <w:rsid w:val="00B9512F"/>
    <w:rsid w:val="00BA1900"/>
    <w:rsid w:val="00BA2B5D"/>
    <w:rsid w:val="00BA3560"/>
    <w:rsid w:val="00BA407D"/>
    <w:rsid w:val="00BA6008"/>
    <w:rsid w:val="00BA72AC"/>
    <w:rsid w:val="00BA77CB"/>
    <w:rsid w:val="00BA7E21"/>
    <w:rsid w:val="00BB7B7A"/>
    <w:rsid w:val="00BC2707"/>
    <w:rsid w:val="00BC4B91"/>
    <w:rsid w:val="00BC5984"/>
    <w:rsid w:val="00BC6C30"/>
    <w:rsid w:val="00BD0BC5"/>
    <w:rsid w:val="00BD1981"/>
    <w:rsid w:val="00BD20CB"/>
    <w:rsid w:val="00BE19C4"/>
    <w:rsid w:val="00BF171D"/>
    <w:rsid w:val="00C07B14"/>
    <w:rsid w:val="00C11B39"/>
    <w:rsid w:val="00C22183"/>
    <w:rsid w:val="00C314C3"/>
    <w:rsid w:val="00C34754"/>
    <w:rsid w:val="00C47AB2"/>
    <w:rsid w:val="00C525CB"/>
    <w:rsid w:val="00C56182"/>
    <w:rsid w:val="00C6157E"/>
    <w:rsid w:val="00C74A06"/>
    <w:rsid w:val="00C830AC"/>
    <w:rsid w:val="00C92849"/>
    <w:rsid w:val="00C96F67"/>
    <w:rsid w:val="00CA0B93"/>
    <w:rsid w:val="00CA3A89"/>
    <w:rsid w:val="00CA68A2"/>
    <w:rsid w:val="00CA6F6F"/>
    <w:rsid w:val="00CB155A"/>
    <w:rsid w:val="00CC0FFC"/>
    <w:rsid w:val="00CC5A18"/>
    <w:rsid w:val="00CE5A53"/>
    <w:rsid w:val="00CF262D"/>
    <w:rsid w:val="00CF2689"/>
    <w:rsid w:val="00D03BCA"/>
    <w:rsid w:val="00D148B8"/>
    <w:rsid w:val="00D21D95"/>
    <w:rsid w:val="00D32145"/>
    <w:rsid w:val="00D332C6"/>
    <w:rsid w:val="00D43E49"/>
    <w:rsid w:val="00D54362"/>
    <w:rsid w:val="00D562B7"/>
    <w:rsid w:val="00D64235"/>
    <w:rsid w:val="00D64375"/>
    <w:rsid w:val="00D700BB"/>
    <w:rsid w:val="00D76C62"/>
    <w:rsid w:val="00D76DE8"/>
    <w:rsid w:val="00D83560"/>
    <w:rsid w:val="00D8377C"/>
    <w:rsid w:val="00D84746"/>
    <w:rsid w:val="00D85CB2"/>
    <w:rsid w:val="00D96B6F"/>
    <w:rsid w:val="00DA0DCF"/>
    <w:rsid w:val="00DA6346"/>
    <w:rsid w:val="00DA6812"/>
    <w:rsid w:val="00DC6F68"/>
    <w:rsid w:val="00DD0FF1"/>
    <w:rsid w:val="00DD1982"/>
    <w:rsid w:val="00DD1A4A"/>
    <w:rsid w:val="00DD4D0D"/>
    <w:rsid w:val="00DE13C1"/>
    <w:rsid w:val="00DE5706"/>
    <w:rsid w:val="00DF36BC"/>
    <w:rsid w:val="00E015AB"/>
    <w:rsid w:val="00E06ED5"/>
    <w:rsid w:val="00E101F2"/>
    <w:rsid w:val="00E1495C"/>
    <w:rsid w:val="00E22CC7"/>
    <w:rsid w:val="00E313C8"/>
    <w:rsid w:val="00E35F45"/>
    <w:rsid w:val="00E37B79"/>
    <w:rsid w:val="00E41E08"/>
    <w:rsid w:val="00E62591"/>
    <w:rsid w:val="00E628E1"/>
    <w:rsid w:val="00E6482D"/>
    <w:rsid w:val="00E665BD"/>
    <w:rsid w:val="00E7241D"/>
    <w:rsid w:val="00E759DD"/>
    <w:rsid w:val="00E7740F"/>
    <w:rsid w:val="00E80939"/>
    <w:rsid w:val="00E82D77"/>
    <w:rsid w:val="00E83AD6"/>
    <w:rsid w:val="00E906B6"/>
    <w:rsid w:val="00EA7F1D"/>
    <w:rsid w:val="00EB5DC5"/>
    <w:rsid w:val="00ED104B"/>
    <w:rsid w:val="00ED1FCD"/>
    <w:rsid w:val="00ED5882"/>
    <w:rsid w:val="00EE0C1A"/>
    <w:rsid w:val="00EE75D3"/>
    <w:rsid w:val="00EF53D2"/>
    <w:rsid w:val="00F00205"/>
    <w:rsid w:val="00F0161F"/>
    <w:rsid w:val="00F024AC"/>
    <w:rsid w:val="00F04065"/>
    <w:rsid w:val="00F14285"/>
    <w:rsid w:val="00F16E46"/>
    <w:rsid w:val="00F20EBD"/>
    <w:rsid w:val="00F256E6"/>
    <w:rsid w:val="00F27470"/>
    <w:rsid w:val="00F44DDB"/>
    <w:rsid w:val="00F53769"/>
    <w:rsid w:val="00F544B5"/>
    <w:rsid w:val="00F54994"/>
    <w:rsid w:val="00F54A65"/>
    <w:rsid w:val="00F63EEA"/>
    <w:rsid w:val="00F6590B"/>
    <w:rsid w:val="00F800F7"/>
    <w:rsid w:val="00F8043D"/>
    <w:rsid w:val="00F90FBA"/>
    <w:rsid w:val="00FB2123"/>
    <w:rsid w:val="00FB37AB"/>
    <w:rsid w:val="00FC2744"/>
    <w:rsid w:val="00FC475D"/>
    <w:rsid w:val="00FD1597"/>
    <w:rsid w:val="00FD4EF0"/>
    <w:rsid w:val="00FE77B3"/>
    <w:rsid w:val="00FF72A8"/>
    <w:rsid w:val="0CAA6F12"/>
    <w:rsid w:val="13BD046B"/>
    <w:rsid w:val="212E0A9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2ED9CC3"/>
  <w15:chartTrackingRefBased/>
  <w15:docId w15:val="{5B905605-3B8D-40E3-A02F-9C05B752D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A573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16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866159"/>
    <w:pPr>
      <w:tabs>
        <w:tab w:val="center" w:pos="4320"/>
        <w:tab w:val="right" w:pos="8640"/>
      </w:tabs>
    </w:pPr>
  </w:style>
  <w:style w:type="paragraph" w:styleId="Footer">
    <w:name w:val="footer"/>
    <w:basedOn w:val="Normal"/>
    <w:rsid w:val="00866159"/>
    <w:pPr>
      <w:tabs>
        <w:tab w:val="center" w:pos="4320"/>
        <w:tab w:val="right" w:pos="8640"/>
      </w:tabs>
    </w:pPr>
  </w:style>
  <w:style w:type="character" w:styleId="PageNumber">
    <w:name w:val="page number"/>
    <w:basedOn w:val="DefaultParagraphFont"/>
    <w:rsid w:val="00866159"/>
  </w:style>
  <w:style w:type="paragraph" w:styleId="ListParagraph">
    <w:name w:val="List Paragraph"/>
    <w:basedOn w:val="Normal"/>
    <w:uiPriority w:val="34"/>
    <w:qFormat/>
    <w:rsid w:val="009722CF"/>
    <w:pPr>
      <w:ind w:left="720"/>
      <w:contextualSpacing/>
    </w:pPr>
  </w:style>
  <w:style w:type="paragraph" w:styleId="BalloonText">
    <w:name w:val="Balloon Text"/>
    <w:basedOn w:val="Normal"/>
    <w:link w:val="BalloonTextChar"/>
    <w:rsid w:val="001B28FA"/>
    <w:rPr>
      <w:rFonts w:ascii="Segoe UI" w:hAnsi="Segoe UI" w:cs="Segoe UI"/>
      <w:sz w:val="18"/>
      <w:szCs w:val="18"/>
    </w:rPr>
  </w:style>
  <w:style w:type="character" w:customStyle="1" w:styleId="BalloonTextChar">
    <w:name w:val="Balloon Text Char"/>
    <w:link w:val="BalloonText"/>
    <w:rsid w:val="001B28FA"/>
    <w:rPr>
      <w:rFonts w:ascii="Segoe UI" w:hAnsi="Segoe UI" w:cs="Segoe UI"/>
      <w:sz w:val="18"/>
      <w:szCs w:val="18"/>
    </w:rPr>
  </w:style>
  <w:style w:type="character" w:styleId="CommentReference">
    <w:name w:val="annotation reference"/>
    <w:rsid w:val="00CA3A89"/>
    <w:rPr>
      <w:sz w:val="16"/>
      <w:szCs w:val="16"/>
    </w:rPr>
  </w:style>
  <w:style w:type="paragraph" w:styleId="CommentText">
    <w:name w:val="annotation text"/>
    <w:basedOn w:val="Normal"/>
    <w:link w:val="CommentTextChar"/>
    <w:rsid w:val="00CA3A89"/>
    <w:rPr>
      <w:sz w:val="20"/>
      <w:szCs w:val="20"/>
    </w:rPr>
  </w:style>
  <w:style w:type="character" w:customStyle="1" w:styleId="CommentTextChar">
    <w:name w:val="Comment Text Char"/>
    <w:basedOn w:val="DefaultParagraphFont"/>
    <w:link w:val="CommentText"/>
    <w:rsid w:val="00CA3A89"/>
  </w:style>
  <w:style w:type="paragraph" w:styleId="CommentSubject">
    <w:name w:val="annotation subject"/>
    <w:basedOn w:val="CommentText"/>
    <w:next w:val="CommentText"/>
    <w:link w:val="CommentSubjectChar"/>
    <w:rsid w:val="00CA3A89"/>
    <w:rPr>
      <w:b/>
      <w:bCs/>
    </w:rPr>
  </w:style>
  <w:style w:type="character" w:customStyle="1" w:styleId="CommentSubjectChar">
    <w:name w:val="Comment Subject Char"/>
    <w:link w:val="CommentSubject"/>
    <w:rsid w:val="00CA3A89"/>
    <w:rPr>
      <w:b/>
      <w:bCs/>
    </w:rPr>
  </w:style>
  <w:style w:type="paragraph" w:styleId="Revision">
    <w:name w:val="Revision"/>
    <w:hidden/>
    <w:uiPriority w:val="99"/>
    <w:semiHidden/>
    <w:rsid w:val="00CA3A89"/>
    <w:rPr>
      <w:sz w:val="24"/>
      <w:szCs w:val="24"/>
    </w:rPr>
  </w:style>
  <w:style w:type="table" w:styleId="GridTableLight">
    <w:name w:val="Grid Table Light"/>
    <w:basedOn w:val="TableNormal"/>
    <w:uiPriority w:val="40"/>
    <w:rsid w:val="00ED588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erChar">
    <w:name w:val="Header Char"/>
    <w:basedOn w:val="DefaultParagraphFont"/>
    <w:link w:val="Header"/>
    <w:rsid w:val="00BA2B5D"/>
    <w:rPr>
      <w:sz w:val="24"/>
      <w:szCs w:val="24"/>
    </w:rPr>
  </w:style>
  <w:style w:type="table" w:customStyle="1" w:styleId="TableGrid1">
    <w:name w:val="Table Grid1"/>
    <w:basedOn w:val="TableNormal"/>
    <w:next w:val="TableGrid"/>
    <w:uiPriority w:val="59"/>
    <w:rsid w:val="00A64D0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257015"/>
    <w:rPr>
      <w:color w:val="0563C1" w:themeColor="hyperlink"/>
      <w:u w:val="single"/>
    </w:rPr>
  </w:style>
  <w:style w:type="paragraph" w:styleId="FootnoteText">
    <w:name w:val="footnote text"/>
    <w:aliases w:val=" Char, Char1,*Footnote Text,Char,Char1,ft"/>
    <w:basedOn w:val="Normal"/>
    <w:link w:val="FootnoteTextChar"/>
    <w:uiPriority w:val="99"/>
    <w:qFormat/>
    <w:rsid w:val="00257015"/>
    <w:rPr>
      <w:sz w:val="20"/>
      <w:szCs w:val="20"/>
    </w:rPr>
  </w:style>
  <w:style w:type="character" w:customStyle="1" w:styleId="FootnoteTextChar">
    <w:name w:val="Footnote Text Char"/>
    <w:aliases w:val=" Char Char, Char1 Char,*Footnote Text Char,Char Char,Char1 Char,ft Char"/>
    <w:basedOn w:val="DefaultParagraphFont"/>
    <w:link w:val="FootnoteText"/>
    <w:uiPriority w:val="99"/>
    <w:rsid w:val="00257015"/>
  </w:style>
  <w:style w:type="character" w:styleId="FootnoteReference">
    <w:name w:val="footnote reference"/>
    <w:aliases w:val="*Footnote Reference,Number"/>
    <w:basedOn w:val="DefaultParagraphFont"/>
    <w:uiPriority w:val="99"/>
    <w:qFormat/>
    <w:rsid w:val="002570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AF23D-5A69-4D02-8CE5-86778B6228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60E74E-FD24-4F84-B194-400553F150D6}">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customXml/itemProps3.xml><?xml version="1.0" encoding="utf-8"?>
<ds:datastoreItem xmlns:ds="http://schemas.openxmlformats.org/officeDocument/2006/customXml" ds:itemID="{6C3C5208-0997-4762-BD13-5DABD789327B}">
  <ds:schemaRefs>
    <ds:schemaRef ds:uri="http://schemas.microsoft.com/sharepoint/v3/contenttype/forms"/>
  </ds:schemaRefs>
</ds:datastoreItem>
</file>

<file path=customXml/itemProps4.xml><?xml version="1.0" encoding="utf-8"?>
<ds:datastoreItem xmlns:ds="http://schemas.openxmlformats.org/officeDocument/2006/customXml" ds:itemID="{564063A8-AC3C-4ADC-88C7-CD4C11599520}">
  <ds:schemaRefs>
    <ds:schemaRef ds:uri="http://schemas.openxmlformats.org/officeDocument/2006/bibliography"/>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1607</Words>
  <Characters>9165</Characters>
  <Application>Microsoft Office Word</Application>
  <DocSecurity>0</DocSecurity>
  <Lines>76</Lines>
  <Paragraphs>21</Paragraphs>
  <ScaleCrop>false</ScaleCrop>
  <Company>Bureau of Alcohol, Tobacco, Firearmes and Explosives</Company>
  <LinksUpToDate>false</LinksUpToDate>
  <CharactersWithSpaces>10751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Adjunct Instructor Justification</dc:title>
  <dc:subject>Adjunct Instructor Justifaction</dc:subject>
  <dc:creator>ATF</dc:creator>
  <cp:keywords>Adjunct; Instuctor; Justification</cp:keywords>
  <cp:lastModifiedBy>Holmes-Brooks, Colette N. (ATF) (CTR)</cp:lastModifiedBy>
  <cp:revision>2</cp:revision>
  <cp:lastPrinted>2026-04-16T12:18:00Z</cp:lastPrinted>
  <dcterms:created xsi:type="dcterms:W3CDTF">2026-10-26T19:40:00Z</dcterms:created>
  <dcterms:modified xsi:type="dcterms:W3CDTF">2026-10-26T19:40:00Z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MediaServiceImageTags">
    <vt:lpwstr/>
  </property>
</Properties>
</file>