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8589C" w:rsidRPr="004868F7" w:rsidP="00D8589C" w14:paraId="58B3D454" w14:textId="2481A47B">
      <w:pPr>
        <w:jc w:val="center"/>
        <w:rPr>
          <w:b/>
          <w:sz w:val="24"/>
          <w:szCs w:val="24"/>
        </w:rPr>
      </w:pPr>
      <w:bookmarkStart w:id="0" w:name="_Hlk125626647"/>
      <w:r w:rsidRPr="004868F7">
        <w:rPr>
          <w:b/>
          <w:sz w:val="24"/>
          <w:szCs w:val="24"/>
        </w:rPr>
        <w:t>U.S. Department of Labor</w:t>
      </w:r>
    </w:p>
    <w:p w:rsidR="00D8589C" w:rsidRPr="004868F7" w:rsidP="00D8589C" w14:paraId="05E57E79" w14:textId="77777777">
      <w:pPr>
        <w:jc w:val="center"/>
        <w:rPr>
          <w:b/>
          <w:sz w:val="24"/>
          <w:szCs w:val="24"/>
        </w:rPr>
      </w:pPr>
      <w:r w:rsidRPr="004868F7">
        <w:rPr>
          <w:b/>
          <w:sz w:val="24"/>
          <w:szCs w:val="24"/>
        </w:rPr>
        <w:t>Office of Federal Contract Compliance Programs</w:t>
      </w:r>
      <w:bookmarkEnd w:id="0"/>
    </w:p>
    <w:p w:rsidR="00D8589C" w:rsidRPr="004868F7" w:rsidP="00D8589C" w14:paraId="5031A745" w14:textId="24572FC9">
      <w:pPr>
        <w:tabs>
          <w:tab w:val="left" w:pos="-720"/>
        </w:tabs>
        <w:jc w:val="center"/>
        <w:rPr>
          <w:b/>
          <w:sz w:val="24"/>
          <w:szCs w:val="24"/>
        </w:rPr>
      </w:pPr>
      <w:r w:rsidRPr="004868F7">
        <w:rPr>
          <w:b/>
          <w:color w:val="000000"/>
          <w:sz w:val="24"/>
          <w:szCs w:val="24"/>
        </w:rPr>
        <w:t>Recordkeeping Requirements—</w:t>
      </w:r>
      <w:r w:rsidRPr="004868F7">
        <w:rPr>
          <w:b/>
          <w:sz w:val="24"/>
          <w:szCs w:val="24"/>
        </w:rPr>
        <w:t>29 U.S.C. 793</w:t>
      </w:r>
    </w:p>
    <w:p w:rsidR="00D8589C" w:rsidRPr="004868F7" w:rsidP="00D8589C" w14:paraId="1BEAEE91" w14:textId="77777777">
      <w:pPr>
        <w:tabs>
          <w:tab w:val="left" w:pos="-720"/>
        </w:tabs>
        <w:jc w:val="center"/>
        <w:rPr>
          <w:b/>
          <w:sz w:val="24"/>
          <w:szCs w:val="24"/>
        </w:rPr>
      </w:pPr>
      <w:r w:rsidRPr="004868F7">
        <w:rPr>
          <w:b/>
          <w:sz w:val="24"/>
          <w:szCs w:val="24"/>
        </w:rPr>
        <w:t>Section 503 of the Rehabilitation Act of 1973, As Amended</w:t>
      </w:r>
    </w:p>
    <w:p w:rsidR="00D8589C" w:rsidRPr="004868F7" w:rsidP="00D8589C" w14:paraId="1ECEE4C1" w14:textId="77777777">
      <w:pPr>
        <w:jc w:val="center"/>
        <w:rPr>
          <w:b/>
          <w:color w:val="000000"/>
          <w:sz w:val="24"/>
          <w:szCs w:val="24"/>
        </w:rPr>
      </w:pPr>
    </w:p>
    <w:p w:rsidR="00D8589C" w:rsidRPr="004868F7" w:rsidP="00DE692D" w14:paraId="022A7CCF" w14:textId="22AE397B">
      <w:pPr>
        <w:pStyle w:val="Heading1"/>
      </w:pPr>
      <w:r>
        <w:t>Office of Management and Budget (OMB)</w:t>
      </w:r>
      <w:r w:rsidR="00A806F6">
        <w:t xml:space="preserve"> Number 1250-0005</w:t>
      </w:r>
    </w:p>
    <w:p w:rsidR="00D8589C" w:rsidRPr="004868F7" w:rsidP="00D8589C" w14:paraId="3302C99F" w14:textId="77777777">
      <w:pPr>
        <w:rPr>
          <w:color w:val="000000"/>
          <w:sz w:val="24"/>
          <w:szCs w:val="24"/>
        </w:rPr>
      </w:pPr>
    </w:p>
    <w:p w:rsidR="009179D1" w:rsidRPr="004868F7" w:rsidP="009179D1" w14:paraId="3BDD54C3" w14:textId="607CCD8A">
      <w:pPr>
        <w:rPr>
          <w:sz w:val="24"/>
          <w:szCs w:val="24"/>
        </w:rPr>
      </w:pPr>
      <w:r w:rsidRPr="004868F7">
        <w:rPr>
          <w:sz w:val="24"/>
          <w:szCs w:val="24"/>
        </w:rPr>
        <w:t>The U.S. Department of Labor’s Office of Federal Contract Compliance Programs (OFCCP) is requesting OMB approval of revisions to its existing information collection (OMB #1250-0005).</w:t>
      </w:r>
    </w:p>
    <w:p w:rsidR="009179D1" w:rsidRPr="004868F7" w:rsidP="096FA431" w14:paraId="5B2BD6D3" w14:textId="77777777">
      <w:pPr>
        <w:rPr>
          <w:sz w:val="24"/>
          <w:szCs w:val="24"/>
        </w:rPr>
      </w:pPr>
    </w:p>
    <w:p w:rsidR="00D8589C" w:rsidRPr="004868F7" w:rsidP="00954CC4" w14:paraId="129860A9" w14:textId="4D7E43D9">
      <w:pPr>
        <w:pStyle w:val="Heading2"/>
        <w:jc w:val="left"/>
      </w:pPr>
      <w:r w:rsidRPr="004868F7">
        <w:t>JUSTIFICATION</w:t>
      </w:r>
    </w:p>
    <w:p w:rsidR="00D8589C" w:rsidRPr="004868F7" w:rsidP="00D8589C" w14:paraId="7AC0FDCC" w14:textId="77777777">
      <w:pPr>
        <w:rPr>
          <w:sz w:val="24"/>
          <w:szCs w:val="24"/>
        </w:rPr>
      </w:pPr>
    </w:p>
    <w:p w:rsidR="00D8589C" w:rsidRPr="004868F7" w:rsidP="13630CF1" w14:paraId="58D5631C" w14:textId="77777777">
      <w:pPr>
        <w:pStyle w:val="Heading3"/>
      </w:pPr>
      <w:r>
        <w:t>Legal and Administrative Requirements</w:t>
      </w:r>
    </w:p>
    <w:p w:rsidR="009179D1" w:rsidRPr="004868F7" w:rsidP="009179D1" w14:paraId="6891431A" w14:textId="77777777"/>
    <w:p w:rsidR="001401C0" w:rsidRPr="004868F7" w:rsidP="001401C0" w14:paraId="0C68D957" w14:textId="2EE603AC">
      <w:pPr>
        <w:rPr>
          <w:sz w:val="24"/>
          <w:szCs w:val="24"/>
        </w:rPr>
      </w:pPr>
      <w:r w:rsidRPr="004868F7">
        <w:rPr>
          <w:sz w:val="24"/>
          <w:szCs w:val="24"/>
        </w:rPr>
        <w:t xml:space="preserve">This information collection request (ICR) covers the information collection burden for various requirements under Section 503 of the Rehabilitation Act of 1973, as amended, 29 U.S.C. 793 (Section 503), and its implementing regulations at </w:t>
      </w:r>
      <w:r w:rsidRPr="004868F7">
        <w:rPr>
          <w:color w:val="000000"/>
          <w:sz w:val="24"/>
          <w:szCs w:val="24"/>
        </w:rPr>
        <w:t>41 CFR part 60-741.</w:t>
      </w:r>
      <w:r w:rsidRPr="004868F7">
        <w:rPr>
          <w:sz w:val="24"/>
          <w:szCs w:val="24"/>
        </w:rPr>
        <w:t xml:space="preserve"> </w:t>
      </w:r>
      <w:r w:rsidRPr="004868F7">
        <w:rPr>
          <w:color w:val="000000"/>
          <w:sz w:val="24"/>
          <w:szCs w:val="24"/>
        </w:rPr>
        <w:t xml:space="preserve">Section 503 prohibits covered </w:t>
      </w:r>
      <w:r w:rsidRPr="004868F7" w:rsidR="00FE6781">
        <w:rPr>
          <w:color w:val="000000"/>
          <w:sz w:val="24"/>
          <w:szCs w:val="24"/>
        </w:rPr>
        <w:t>f</w:t>
      </w:r>
      <w:r w:rsidRPr="004868F7">
        <w:rPr>
          <w:color w:val="000000"/>
          <w:sz w:val="24"/>
          <w:szCs w:val="24"/>
        </w:rPr>
        <w:t>ederal contractors and subcontractors (“contractors”)</w:t>
      </w:r>
      <w:r>
        <w:rPr>
          <w:rStyle w:val="FootnoteReference"/>
          <w:sz w:val="24"/>
          <w:szCs w:val="24"/>
          <w:vertAlign w:val="superscript"/>
        </w:rPr>
        <w:footnoteReference w:id="2"/>
      </w:r>
      <w:r w:rsidRPr="004868F7">
        <w:rPr>
          <w:color w:val="000000"/>
          <w:sz w:val="24"/>
          <w:szCs w:val="24"/>
        </w:rPr>
        <w:t xml:space="preserve"> from discriminating against applicants and employees based on disability status. Contractors are also required to “take affirmative action to employ and advance in employment qualified individuals with disabilities.” </w:t>
      </w:r>
      <w:r w:rsidRPr="004868F7">
        <w:rPr>
          <w:sz w:val="24"/>
          <w:szCs w:val="24"/>
        </w:rPr>
        <w:t>29 U.S.C. 793(a).</w:t>
      </w:r>
    </w:p>
    <w:p w:rsidR="009179D1" w:rsidRPr="004868F7" w:rsidP="009179D1" w14:paraId="2F64FA54" w14:textId="77777777">
      <w:pPr>
        <w:tabs>
          <w:tab w:val="left" w:pos="-720"/>
        </w:tabs>
        <w:rPr>
          <w:color w:val="000000"/>
          <w:sz w:val="24"/>
          <w:szCs w:val="24"/>
        </w:rPr>
      </w:pPr>
    </w:p>
    <w:p w:rsidR="001E603B" w:rsidRPr="004868F7" w:rsidP="13630CF1" w14:paraId="2D3498BD" w14:textId="715FC005">
      <w:pPr>
        <w:rPr>
          <w:color w:val="000000"/>
          <w:sz w:val="24"/>
          <w:szCs w:val="24"/>
        </w:rPr>
      </w:pPr>
      <w:r w:rsidRPr="004868F7">
        <w:rPr>
          <w:color w:val="000000" w:themeColor="text1"/>
          <w:sz w:val="24"/>
          <w:szCs w:val="24"/>
        </w:rPr>
        <w:t xml:space="preserve">On July 1, 2025, OFCCP issued a Notice of Proposed Rulemaking (NPRM) seeking to modify the Section 503 regulations. </w:t>
      </w:r>
      <w:r w:rsidRPr="004868F7">
        <w:rPr>
          <w:sz w:val="24"/>
          <w:szCs w:val="24"/>
        </w:rPr>
        <w:t xml:space="preserve">90 FR 28494 (July 1, 2025). </w:t>
      </w:r>
      <w:r w:rsidRPr="00143419" w:rsidR="44EF6B7E">
        <w:rPr>
          <w:sz w:val="24"/>
          <w:szCs w:val="24"/>
        </w:rPr>
        <w:t xml:space="preserve">Among other </w:t>
      </w:r>
      <w:r w:rsidR="00163DED">
        <w:rPr>
          <w:sz w:val="24"/>
          <w:szCs w:val="24"/>
        </w:rPr>
        <w:t>proposals</w:t>
      </w:r>
      <w:r w:rsidRPr="004868F7" w:rsidR="18C89D4C">
        <w:rPr>
          <w:sz w:val="24"/>
          <w:szCs w:val="24"/>
        </w:rPr>
        <w:t xml:space="preserve"> in th</w:t>
      </w:r>
      <w:r w:rsidR="00163DED">
        <w:rPr>
          <w:sz w:val="24"/>
          <w:szCs w:val="24"/>
        </w:rPr>
        <w:t>e</w:t>
      </w:r>
      <w:r w:rsidRPr="004868F7" w:rsidR="18C89D4C">
        <w:rPr>
          <w:sz w:val="24"/>
          <w:szCs w:val="24"/>
        </w:rPr>
        <w:t xml:space="preserve"> NPRM</w:t>
      </w:r>
      <w:r w:rsidRPr="004868F7" w:rsidR="44EF6B7E">
        <w:rPr>
          <w:sz w:val="24"/>
          <w:szCs w:val="24"/>
        </w:rPr>
        <w:t>,</w:t>
      </w:r>
      <w:r w:rsidR="005D79A4">
        <w:rPr>
          <w:sz w:val="24"/>
          <w:szCs w:val="24"/>
        </w:rPr>
        <w:t xml:space="preserve"> </w:t>
      </w:r>
      <w:r w:rsidRPr="004868F7">
        <w:rPr>
          <w:color w:val="000000" w:themeColor="text1"/>
          <w:sz w:val="24"/>
          <w:szCs w:val="24"/>
        </w:rPr>
        <w:t>OFCCP proposed to rescind the regulations at 41 CFR 60-741.42, which require</w:t>
      </w:r>
      <w:r w:rsidRPr="004868F7" w:rsidR="00FA513A">
        <w:rPr>
          <w:color w:val="000000" w:themeColor="text1"/>
          <w:sz w:val="24"/>
          <w:szCs w:val="24"/>
        </w:rPr>
        <w:t>d</w:t>
      </w:r>
      <w:r w:rsidRPr="004868F7">
        <w:rPr>
          <w:color w:val="000000" w:themeColor="text1"/>
          <w:sz w:val="24"/>
          <w:szCs w:val="24"/>
        </w:rPr>
        <w:t xml:space="preserve"> contractors to ask applicants and employees about their disability status. </w:t>
      </w:r>
      <w:r w:rsidRPr="004868F7" w:rsidR="437F5B65">
        <w:rPr>
          <w:color w:val="000000" w:themeColor="text1"/>
          <w:sz w:val="24"/>
          <w:szCs w:val="24"/>
        </w:rPr>
        <w:t>In th</w:t>
      </w:r>
      <w:r w:rsidRPr="004868F7" w:rsidR="6BBB3E22">
        <w:rPr>
          <w:color w:val="000000" w:themeColor="text1"/>
          <w:sz w:val="24"/>
          <w:szCs w:val="24"/>
        </w:rPr>
        <w:t>e</w:t>
      </w:r>
      <w:r w:rsidRPr="004868F7" w:rsidR="437F5B65">
        <w:rPr>
          <w:color w:val="000000" w:themeColor="text1"/>
          <w:sz w:val="24"/>
          <w:szCs w:val="24"/>
        </w:rPr>
        <w:t xml:space="preserve"> NPRM, </w:t>
      </w:r>
      <w:r w:rsidRPr="004868F7">
        <w:rPr>
          <w:color w:val="000000" w:themeColor="text1"/>
          <w:sz w:val="24"/>
          <w:szCs w:val="24"/>
        </w:rPr>
        <w:t>OFCCP also proposed to remove the utilization goal requirement at 41 CFR 60-741.45 and</w:t>
      </w:r>
      <w:r w:rsidRPr="004868F7" w:rsidR="23CB7D81">
        <w:rPr>
          <w:color w:val="000000" w:themeColor="text1"/>
          <w:sz w:val="24"/>
          <w:szCs w:val="24"/>
        </w:rPr>
        <w:t xml:space="preserve"> the</w:t>
      </w:r>
      <w:r w:rsidRPr="004868F7">
        <w:rPr>
          <w:color w:val="000000" w:themeColor="text1"/>
          <w:sz w:val="24"/>
          <w:szCs w:val="24"/>
        </w:rPr>
        <w:t xml:space="preserve"> related data collection analysis requirements at </w:t>
      </w:r>
      <w:r w:rsidRPr="004868F7">
        <w:rPr>
          <w:sz w:val="24"/>
          <w:szCs w:val="24"/>
        </w:rPr>
        <w:t>41 CFR 60-741.44(k)</w:t>
      </w:r>
      <w:r w:rsidRPr="004868F7">
        <w:rPr>
          <w:color w:val="000000" w:themeColor="text1"/>
          <w:sz w:val="24"/>
          <w:szCs w:val="24"/>
        </w:rPr>
        <w:t>. These regulations establish</w:t>
      </w:r>
      <w:r w:rsidRPr="004868F7" w:rsidR="00736A1C">
        <w:rPr>
          <w:color w:val="000000" w:themeColor="text1"/>
          <w:sz w:val="24"/>
          <w:szCs w:val="24"/>
        </w:rPr>
        <w:t>ed</w:t>
      </w:r>
      <w:r w:rsidRPr="004868F7">
        <w:rPr>
          <w:color w:val="000000" w:themeColor="text1"/>
          <w:sz w:val="24"/>
          <w:szCs w:val="24"/>
        </w:rPr>
        <w:t xml:space="preserve"> a </w:t>
      </w:r>
      <w:r w:rsidR="00077E1A">
        <w:rPr>
          <w:color w:val="000000" w:themeColor="text1"/>
          <w:sz w:val="24"/>
          <w:szCs w:val="24"/>
        </w:rPr>
        <w:t>seven</w:t>
      </w:r>
      <w:r w:rsidRPr="004868F7">
        <w:rPr>
          <w:color w:val="000000" w:themeColor="text1"/>
          <w:sz w:val="24"/>
          <w:szCs w:val="24"/>
        </w:rPr>
        <w:t xml:space="preserve"> percent utilization goal for the employment of qualified individuals with disabilities and require</w:t>
      </w:r>
      <w:r w:rsidRPr="004868F7" w:rsidR="00736A1C">
        <w:rPr>
          <w:color w:val="000000" w:themeColor="text1"/>
          <w:sz w:val="24"/>
          <w:szCs w:val="24"/>
        </w:rPr>
        <w:t>d</w:t>
      </w:r>
      <w:r w:rsidRPr="004868F7">
        <w:rPr>
          <w:color w:val="000000" w:themeColor="text1"/>
          <w:sz w:val="24"/>
          <w:szCs w:val="24"/>
        </w:rPr>
        <w:t xml:space="preserve"> contractors to conduct specific analyses to compare their job group utilization against the </w:t>
      </w:r>
      <w:r w:rsidR="00077E1A">
        <w:rPr>
          <w:color w:val="000000" w:themeColor="text1"/>
          <w:sz w:val="24"/>
          <w:szCs w:val="24"/>
        </w:rPr>
        <w:t>seven</w:t>
      </w:r>
      <w:r w:rsidRPr="004868F7">
        <w:rPr>
          <w:color w:val="000000" w:themeColor="text1"/>
          <w:sz w:val="24"/>
          <w:szCs w:val="24"/>
        </w:rPr>
        <w:t xml:space="preserve"> percent utilization goal.</w:t>
      </w:r>
    </w:p>
    <w:p w:rsidR="001E603B" w:rsidRPr="004868F7" w:rsidP="001E603B" w14:paraId="55D4488D" w14:textId="77777777">
      <w:pPr>
        <w:tabs>
          <w:tab w:val="left" w:pos="-720"/>
        </w:tabs>
        <w:rPr>
          <w:color w:val="000000"/>
          <w:sz w:val="24"/>
          <w:szCs w:val="24"/>
        </w:rPr>
      </w:pPr>
    </w:p>
    <w:p w:rsidR="001E603B" w:rsidRPr="002575EE" w:rsidP="13630CF1" w14:paraId="4BF02469" w14:textId="00024191">
      <w:pPr>
        <w:rPr>
          <w:sz w:val="24"/>
          <w:szCs w:val="24"/>
        </w:rPr>
      </w:pPr>
      <w:r w:rsidRPr="4DA146C5">
        <w:rPr>
          <w:color w:val="000000" w:themeColor="text1"/>
          <w:sz w:val="24"/>
          <w:szCs w:val="24"/>
        </w:rPr>
        <w:t xml:space="preserve">In the NPRM, OFCCP proposed rescinding </w:t>
      </w:r>
      <w:r w:rsidRPr="4DA146C5" w:rsidR="00AA5F05">
        <w:rPr>
          <w:color w:val="000000" w:themeColor="text1"/>
          <w:sz w:val="24"/>
          <w:szCs w:val="24"/>
        </w:rPr>
        <w:t xml:space="preserve">the </w:t>
      </w:r>
      <w:r w:rsidRPr="4DA146C5">
        <w:rPr>
          <w:color w:val="000000" w:themeColor="text1"/>
          <w:sz w:val="24"/>
          <w:szCs w:val="24"/>
        </w:rPr>
        <w:t>requirements</w:t>
      </w:r>
      <w:r w:rsidRPr="4DA146C5" w:rsidR="00AA5F05">
        <w:rPr>
          <w:color w:val="000000" w:themeColor="text1"/>
          <w:sz w:val="24"/>
          <w:szCs w:val="24"/>
        </w:rPr>
        <w:t xml:space="preserve"> described above</w:t>
      </w:r>
      <w:r w:rsidRPr="4DA146C5">
        <w:rPr>
          <w:color w:val="000000" w:themeColor="text1"/>
          <w:sz w:val="24"/>
          <w:szCs w:val="24"/>
        </w:rPr>
        <w:t xml:space="preserve"> in part due to concerns that these requirements conflict with the Americans with Disabilities Act, and its implementing regulations at 29 CFR part 1630. On August 25, 2025, OFCCP published a 60-day notice in the </w:t>
      </w:r>
      <w:r w:rsidRPr="4DA146C5">
        <w:rPr>
          <w:i/>
          <w:iCs/>
          <w:color w:val="000000" w:themeColor="text1"/>
          <w:sz w:val="24"/>
          <w:szCs w:val="24"/>
        </w:rPr>
        <w:t>Federal Register</w:t>
      </w:r>
      <w:r w:rsidRPr="4DA146C5" w:rsidR="051600F3">
        <w:rPr>
          <w:i/>
          <w:iCs/>
          <w:color w:val="000000" w:themeColor="text1"/>
          <w:sz w:val="24"/>
          <w:szCs w:val="24"/>
        </w:rPr>
        <w:t>,</w:t>
      </w:r>
      <w:r w:rsidRPr="4DA146C5">
        <w:rPr>
          <w:color w:val="000000" w:themeColor="text1"/>
          <w:sz w:val="24"/>
          <w:szCs w:val="24"/>
        </w:rPr>
        <w:t xml:space="preserve"> </w:t>
      </w:r>
      <w:r w:rsidRPr="4DA146C5">
        <w:rPr>
          <w:sz w:val="24"/>
          <w:szCs w:val="24"/>
        </w:rPr>
        <w:t>90 FR 41415</w:t>
      </w:r>
      <w:r w:rsidRPr="4DA146C5" w:rsidR="52084243">
        <w:rPr>
          <w:sz w:val="24"/>
          <w:szCs w:val="24"/>
        </w:rPr>
        <w:t>,</w:t>
      </w:r>
      <w:r w:rsidRPr="4DA146C5" w:rsidR="4621B843">
        <w:rPr>
          <w:color w:val="000000" w:themeColor="text1"/>
          <w:sz w:val="24"/>
          <w:szCs w:val="24"/>
        </w:rPr>
        <w:t xml:space="preserve"> </w:t>
      </w:r>
      <w:r w:rsidRPr="4DA146C5" w:rsidR="2F308630">
        <w:rPr>
          <w:color w:val="000000" w:themeColor="text1"/>
          <w:sz w:val="24"/>
          <w:szCs w:val="24"/>
        </w:rPr>
        <w:t>which</w:t>
      </w:r>
      <w:r w:rsidRPr="4DA146C5" w:rsidR="4621B843">
        <w:rPr>
          <w:color w:val="000000" w:themeColor="text1"/>
          <w:sz w:val="24"/>
          <w:szCs w:val="24"/>
        </w:rPr>
        <w:t xml:space="preserve"> </w:t>
      </w:r>
      <w:r w:rsidRPr="4DA146C5">
        <w:rPr>
          <w:color w:val="000000" w:themeColor="text1"/>
          <w:sz w:val="24"/>
          <w:szCs w:val="24"/>
        </w:rPr>
        <w:t xml:space="preserve">described how the NPRM’s proposed rescissions would impact this information collection. </w:t>
      </w:r>
      <w:r w:rsidRPr="4DA146C5">
        <w:rPr>
          <w:sz w:val="24"/>
          <w:szCs w:val="24"/>
        </w:rPr>
        <w:t xml:space="preserve">In addition to updating the burden estimates to account for the proposed rescissions, OFCCP proposed removing the prescribed </w:t>
      </w:r>
      <w:r w:rsidRPr="4DA146C5">
        <w:rPr>
          <w:sz w:val="24"/>
          <w:szCs w:val="24"/>
        </w:rPr>
        <w:t>disability inquiry form (the CC-305 form) that is part of the information collection. With the rescission of the disability inquiry requirement, contractors no longer need to use this prescribed form.</w:t>
      </w:r>
    </w:p>
    <w:p w:rsidR="001E603B" w:rsidRPr="004868F7" w:rsidP="001E603B" w14:paraId="56B1AC28" w14:textId="77777777">
      <w:pPr>
        <w:rPr>
          <w:sz w:val="24"/>
          <w:szCs w:val="24"/>
        </w:rPr>
      </w:pPr>
    </w:p>
    <w:p w:rsidR="000B3278" w:rsidRPr="004868F7" w:rsidP="13630CF1" w14:paraId="79980159" w14:textId="3BB31731">
      <w:pPr>
        <w:rPr>
          <w:color w:val="000000"/>
          <w:sz w:val="24"/>
          <w:szCs w:val="24"/>
        </w:rPr>
      </w:pPr>
      <w:r w:rsidRPr="4DA146C5">
        <w:rPr>
          <w:color w:val="000000" w:themeColor="text1"/>
          <w:sz w:val="24"/>
          <w:szCs w:val="24"/>
        </w:rPr>
        <w:t>OFCCP received 24 comments in response to the 60-day ICR notice. OFCCP responded to those comments in the final rule</w:t>
      </w:r>
      <w:r w:rsidRPr="4DA146C5" w:rsidR="00E71934">
        <w:rPr>
          <w:color w:val="000000" w:themeColor="text1"/>
          <w:sz w:val="24"/>
          <w:szCs w:val="24"/>
        </w:rPr>
        <w:t xml:space="preserve"> (R</w:t>
      </w:r>
      <w:r w:rsidRPr="4DA146C5" w:rsidR="00AD24CC">
        <w:rPr>
          <w:color w:val="000000" w:themeColor="text1"/>
          <w:sz w:val="24"/>
          <w:szCs w:val="24"/>
        </w:rPr>
        <w:t xml:space="preserve">egulation </w:t>
      </w:r>
      <w:r w:rsidRPr="4DA146C5" w:rsidR="00E71934">
        <w:rPr>
          <w:color w:val="000000" w:themeColor="text1"/>
          <w:sz w:val="24"/>
          <w:szCs w:val="24"/>
        </w:rPr>
        <w:t>I</w:t>
      </w:r>
      <w:r w:rsidRPr="4DA146C5" w:rsidR="00AD24CC">
        <w:rPr>
          <w:color w:val="000000" w:themeColor="text1"/>
          <w:sz w:val="24"/>
          <w:szCs w:val="24"/>
        </w:rPr>
        <w:t xml:space="preserve">dentifier </w:t>
      </w:r>
      <w:r w:rsidRPr="4DA146C5" w:rsidR="00E71934">
        <w:rPr>
          <w:color w:val="000000" w:themeColor="text1"/>
          <w:sz w:val="24"/>
          <w:szCs w:val="24"/>
        </w:rPr>
        <w:t>N</w:t>
      </w:r>
      <w:r w:rsidRPr="4DA146C5" w:rsidR="00AD24CC">
        <w:rPr>
          <w:color w:val="000000" w:themeColor="text1"/>
          <w:sz w:val="24"/>
          <w:szCs w:val="24"/>
        </w:rPr>
        <w:t xml:space="preserve">umber </w:t>
      </w:r>
      <w:r w:rsidRPr="4DA146C5" w:rsidR="00E71934">
        <w:rPr>
          <w:sz w:val="24"/>
          <w:szCs w:val="24"/>
        </w:rPr>
        <w:t>1250-AA18).</w:t>
      </w:r>
      <w:r w:rsidRPr="4DA146C5" w:rsidR="00E71934">
        <w:rPr>
          <w:b/>
          <w:bCs/>
          <w:sz w:val="24"/>
          <w:szCs w:val="24"/>
        </w:rPr>
        <w:t xml:space="preserve"> </w:t>
      </w:r>
      <w:r w:rsidRPr="4DA146C5" w:rsidR="00463F6F">
        <w:rPr>
          <w:sz w:val="24"/>
          <w:szCs w:val="24"/>
        </w:rPr>
        <w:t>As noted in the final</w:t>
      </w:r>
      <w:r w:rsidRPr="4DA146C5" w:rsidR="009E1219">
        <w:rPr>
          <w:sz w:val="24"/>
          <w:szCs w:val="24"/>
        </w:rPr>
        <w:t xml:space="preserve"> rule</w:t>
      </w:r>
      <w:r w:rsidRPr="4DA146C5" w:rsidR="00463F6F">
        <w:rPr>
          <w:sz w:val="24"/>
          <w:szCs w:val="24"/>
        </w:rPr>
        <w:t xml:space="preserve">, OFCCP </w:t>
      </w:r>
      <w:r w:rsidRPr="4DA146C5" w:rsidR="009E1219">
        <w:rPr>
          <w:sz w:val="24"/>
          <w:szCs w:val="24"/>
        </w:rPr>
        <w:t xml:space="preserve">adopted the </w:t>
      </w:r>
      <w:r w:rsidRPr="4DA146C5" w:rsidR="001E5C11">
        <w:rPr>
          <w:sz w:val="24"/>
          <w:szCs w:val="24"/>
        </w:rPr>
        <w:t>changes</w:t>
      </w:r>
      <w:r w:rsidRPr="4DA146C5" w:rsidR="00BD7ED6">
        <w:rPr>
          <w:sz w:val="24"/>
          <w:szCs w:val="24"/>
        </w:rPr>
        <w:t xml:space="preserve"> described above</w:t>
      </w:r>
      <w:r w:rsidRPr="4DA146C5" w:rsidR="001E5C11">
        <w:rPr>
          <w:sz w:val="24"/>
          <w:szCs w:val="24"/>
        </w:rPr>
        <w:t xml:space="preserve">. At this time, OFCCP seeks OMB approval </w:t>
      </w:r>
      <w:r w:rsidRPr="4DA146C5" w:rsidR="00BD7ED6">
        <w:rPr>
          <w:sz w:val="24"/>
          <w:szCs w:val="24"/>
        </w:rPr>
        <w:t xml:space="preserve">to revise the information collection </w:t>
      </w:r>
      <w:r w:rsidRPr="4DA146C5" w:rsidR="008169A5">
        <w:rPr>
          <w:sz w:val="24"/>
          <w:szCs w:val="24"/>
        </w:rPr>
        <w:t xml:space="preserve">to </w:t>
      </w:r>
      <w:r w:rsidRPr="4DA146C5" w:rsidR="00556BC8">
        <w:rPr>
          <w:sz w:val="24"/>
          <w:szCs w:val="24"/>
        </w:rPr>
        <w:t>align it with the final rule.</w:t>
      </w:r>
      <w:r w:rsidRPr="4DA146C5" w:rsidR="001C1BFF">
        <w:rPr>
          <w:sz w:val="24"/>
          <w:szCs w:val="24"/>
        </w:rPr>
        <w:t xml:space="preserve"> </w:t>
      </w:r>
      <w:r w:rsidRPr="4DA146C5" w:rsidR="00E71934">
        <w:rPr>
          <w:sz w:val="24"/>
          <w:szCs w:val="24"/>
        </w:rPr>
        <w:t>This supporting statement outlines the burden changes associated with the information collection changes.</w:t>
      </w:r>
      <w:r w:rsidRPr="4DA146C5" w:rsidR="002E684A">
        <w:rPr>
          <w:sz w:val="24"/>
          <w:szCs w:val="24"/>
        </w:rPr>
        <w:t xml:space="preserve"> </w:t>
      </w:r>
      <w:r w:rsidRPr="4DA146C5" w:rsidR="002E684A">
        <w:rPr>
          <w:i/>
          <w:iCs/>
          <w:sz w:val="24"/>
          <w:szCs w:val="24"/>
        </w:rPr>
        <w:t xml:space="preserve">See </w:t>
      </w:r>
      <w:r w:rsidRPr="4DA146C5" w:rsidR="002E684A">
        <w:rPr>
          <w:sz w:val="24"/>
          <w:szCs w:val="24"/>
        </w:rPr>
        <w:t xml:space="preserve">Section 12 </w:t>
      </w:r>
      <w:r w:rsidRPr="4DA146C5" w:rsidR="00C51C1C">
        <w:rPr>
          <w:sz w:val="24"/>
          <w:szCs w:val="24"/>
        </w:rPr>
        <w:t xml:space="preserve">of this supporting statement </w:t>
      </w:r>
      <w:r w:rsidRPr="4DA146C5" w:rsidR="002E684A">
        <w:rPr>
          <w:sz w:val="24"/>
          <w:szCs w:val="24"/>
        </w:rPr>
        <w:t>below.</w:t>
      </w:r>
    </w:p>
    <w:p w:rsidR="009C54B2" w:rsidRPr="004868F7" w:rsidP="00892191" w14:paraId="6182839C" w14:textId="77777777">
      <w:pPr>
        <w:tabs>
          <w:tab w:val="left" w:pos="-720"/>
        </w:tabs>
      </w:pPr>
    </w:p>
    <w:p w:rsidR="00D8589C" w:rsidRPr="004868F7" w:rsidP="00D8589C" w14:paraId="785F206C" w14:textId="77777777">
      <w:pPr>
        <w:pStyle w:val="Heading3"/>
        <w:rPr>
          <w:szCs w:val="24"/>
        </w:rPr>
      </w:pPr>
      <w:r w:rsidRPr="004868F7">
        <w:rPr>
          <w:szCs w:val="24"/>
        </w:rPr>
        <w:t>Use of Collected Material</w:t>
      </w:r>
    </w:p>
    <w:p w:rsidR="00D8589C" w:rsidRPr="00980C81" w:rsidP="00F15450" w14:paraId="14911613" w14:textId="77777777">
      <w:pPr>
        <w:pStyle w:val="Footer"/>
        <w:tabs>
          <w:tab w:val="left" w:pos="720"/>
        </w:tabs>
        <w:rPr>
          <w:sz w:val="24"/>
          <w:szCs w:val="24"/>
        </w:rPr>
      </w:pPr>
    </w:p>
    <w:p w:rsidR="00236ABB" w:rsidRPr="004868F7" w:rsidP="00236ABB" w14:paraId="33586F63" w14:textId="26E2C27D">
      <w:pPr>
        <w:pStyle w:val="Footer"/>
        <w:tabs>
          <w:tab w:val="left" w:pos="720"/>
        </w:tabs>
        <w:rPr>
          <w:sz w:val="24"/>
          <w:szCs w:val="24"/>
        </w:rPr>
      </w:pPr>
      <w:r w:rsidRPr="004868F7">
        <w:rPr>
          <w:sz w:val="24"/>
          <w:szCs w:val="24"/>
        </w:rPr>
        <w:t xml:space="preserve">Contractors use the information collected to meet the Section 503 regulatory requirements described in more detail in Section 12 </w:t>
      </w:r>
      <w:r w:rsidR="00BF0585">
        <w:rPr>
          <w:sz w:val="24"/>
          <w:szCs w:val="24"/>
        </w:rPr>
        <w:t xml:space="preserve">of this supporting statement </w:t>
      </w:r>
      <w:r w:rsidRPr="004868F7">
        <w:rPr>
          <w:sz w:val="24"/>
          <w:szCs w:val="24"/>
        </w:rPr>
        <w:t>below. OFCCP may also review the collected information to determine contractors’ compliance with the Section 503 regulations (e.g., during a Section 503 complaint investigation).</w:t>
      </w:r>
    </w:p>
    <w:p w:rsidR="00E71934" w:rsidRPr="004868F7" w:rsidP="00E71934" w14:paraId="598A031F" w14:textId="77777777">
      <w:pPr>
        <w:tabs>
          <w:tab w:val="left" w:pos="-720"/>
        </w:tabs>
        <w:rPr>
          <w:sz w:val="24"/>
          <w:szCs w:val="24"/>
        </w:rPr>
      </w:pPr>
    </w:p>
    <w:p w:rsidR="00C63BB1" w:rsidRPr="004868F7" w:rsidP="00C63BB1" w14:paraId="65A08A97" w14:textId="77777777">
      <w:pPr>
        <w:pStyle w:val="Heading3"/>
        <w:rPr>
          <w:szCs w:val="24"/>
        </w:rPr>
      </w:pPr>
      <w:r w:rsidRPr="004868F7">
        <w:rPr>
          <w:szCs w:val="24"/>
        </w:rPr>
        <w:t>Use of Information Technology</w:t>
      </w:r>
    </w:p>
    <w:p w:rsidR="00C63BB1" w:rsidRPr="004868F7" w:rsidP="00C63BB1" w14:paraId="5AF1B319" w14:textId="77777777">
      <w:pPr>
        <w:tabs>
          <w:tab w:val="left" w:pos="-720"/>
        </w:tabs>
        <w:rPr>
          <w:color w:val="000000"/>
          <w:sz w:val="24"/>
          <w:szCs w:val="24"/>
        </w:rPr>
      </w:pPr>
    </w:p>
    <w:p w:rsidR="00C63BB1" w:rsidRPr="004868F7" w:rsidP="00C63BB1" w14:paraId="0570BAAD" w14:textId="77777777">
      <w:pPr>
        <w:tabs>
          <w:tab w:val="left" w:pos="-720"/>
          <w:tab w:val="left" w:pos="0"/>
        </w:tabs>
        <w:rPr>
          <w:color w:val="000000"/>
          <w:sz w:val="24"/>
          <w:szCs w:val="24"/>
        </w:rPr>
      </w:pPr>
      <w:r w:rsidRPr="004868F7">
        <w:rPr>
          <w:color w:val="000000"/>
          <w:sz w:val="24"/>
          <w:szCs w:val="24"/>
        </w:rPr>
        <w:t>In general, each contractor develops its own methods for collecting and maintaining the ICR information. Contractors have the option to use methods that best suit their needs provided they can retrieve and submit the requested data to OFCCP.</w:t>
      </w:r>
    </w:p>
    <w:p w:rsidR="00C63BB1" w:rsidRPr="004868F7" w:rsidP="00C63BB1" w14:paraId="50B6243C" w14:textId="77777777">
      <w:pPr>
        <w:tabs>
          <w:tab w:val="left" w:pos="-720"/>
        </w:tabs>
        <w:rPr>
          <w:color w:val="000000"/>
          <w:sz w:val="24"/>
        </w:rPr>
      </w:pPr>
    </w:p>
    <w:p w:rsidR="00C63BB1" w:rsidRPr="004868F7" w:rsidP="00C63BB1" w14:paraId="76990422" w14:textId="77777777">
      <w:pPr>
        <w:tabs>
          <w:tab w:val="left" w:pos="-720"/>
          <w:tab w:val="left" w:pos="0"/>
        </w:tabs>
        <w:rPr>
          <w:color w:val="000000"/>
          <w:sz w:val="24"/>
        </w:rPr>
      </w:pPr>
      <w:r w:rsidRPr="004868F7">
        <w:rPr>
          <w:color w:val="000000"/>
          <w:sz w:val="24"/>
        </w:rPr>
        <w:t>According to the Government Paperwork Elimination Act (GPEA, P.L. 105-277, 1998), by October 2003, government agencies must provide the option of using and accepting electronic documents and signatures, and electronic recordkeeping, where practicable. OFCCP fulfills its GPEA requirements by permitting contractors to submit documentation via e-mail or another electronic format.</w:t>
      </w:r>
    </w:p>
    <w:p w:rsidR="00C63BB1" w:rsidRPr="004868F7" w:rsidP="00C63BB1" w14:paraId="67409398" w14:textId="77777777">
      <w:pPr>
        <w:tabs>
          <w:tab w:val="left" w:pos="-720"/>
          <w:tab w:val="left" w:pos="0"/>
        </w:tabs>
        <w:ind w:left="720"/>
        <w:rPr>
          <w:color w:val="000000"/>
          <w:sz w:val="24"/>
          <w:szCs w:val="24"/>
        </w:rPr>
      </w:pPr>
    </w:p>
    <w:p w:rsidR="00C63BB1" w:rsidRPr="004868F7" w:rsidP="00C63BB1" w14:paraId="336B292D" w14:textId="77777777">
      <w:pPr>
        <w:pStyle w:val="Heading3"/>
        <w:rPr>
          <w:szCs w:val="24"/>
        </w:rPr>
      </w:pPr>
      <w:r w:rsidRPr="004868F7">
        <w:rPr>
          <w:szCs w:val="24"/>
        </w:rPr>
        <w:t>Description of Efforts to Identify Duplication</w:t>
      </w:r>
    </w:p>
    <w:p w:rsidR="00C63BB1" w:rsidRPr="004868F7" w:rsidP="00C63BB1" w14:paraId="31177FF6" w14:textId="77777777">
      <w:pPr>
        <w:tabs>
          <w:tab w:val="left" w:pos="-720"/>
        </w:tabs>
        <w:rPr>
          <w:color w:val="000000"/>
          <w:sz w:val="24"/>
          <w:szCs w:val="24"/>
        </w:rPr>
      </w:pPr>
    </w:p>
    <w:p w:rsidR="00C63BB1" w:rsidRPr="004868F7" w:rsidP="00C63BB1" w14:paraId="6D94C752" w14:textId="77777777">
      <w:pPr>
        <w:tabs>
          <w:tab w:val="left" w:pos="-720"/>
        </w:tabs>
        <w:rPr>
          <w:b/>
          <w:color w:val="000000"/>
          <w:sz w:val="24"/>
          <w:szCs w:val="24"/>
        </w:rPr>
      </w:pPr>
      <w:r w:rsidRPr="004868F7">
        <w:rPr>
          <w:color w:val="000000"/>
          <w:sz w:val="24"/>
          <w:szCs w:val="24"/>
        </w:rPr>
        <w:t>No duplication of effort exists because no other government agency has these specific data collection requirements.</w:t>
      </w:r>
    </w:p>
    <w:p w:rsidR="00C63BB1" w:rsidRPr="004868F7" w:rsidP="00C63BB1" w14:paraId="7FAF9583" w14:textId="77777777">
      <w:pPr>
        <w:pStyle w:val="EndnoteText"/>
        <w:widowControl/>
        <w:tabs>
          <w:tab w:val="left" w:pos="-720"/>
        </w:tabs>
        <w:rPr>
          <w:rFonts w:ascii="Times New Roman" w:hAnsi="Times New Roman"/>
          <w:color w:val="000000"/>
          <w:szCs w:val="24"/>
        </w:rPr>
      </w:pPr>
    </w:p>
    <w:p w:rsidR="00C63BB1" w:rsidRPr="004868F7" w:rsidP="00C63BB1" w14:paraId="0E07C531" w14:textId="77777777">
      <w:pPr>
        <w:pStyle w:val="Heading3"/>
        <w:rPr>
          <w:szCs w:val="24"/>
        </w:rPr>
      </w:pPr>
      <w:r w:rsidRPr="004868F7">
        <w:rPr>
          <w:szCs w:val="24"/>
        </w:rPr>
        <w:t>Impact on Small Businesses</w:t>
      </w:r>
    </w:p>
    <w:p w:rsidR="00C63BB1" w:rsidRPr="004868F7" w:rsidP="00C63BB1" w14:paraId="5B24B35A" w14:textId="77777777">
      <w:pPr>
        <w:tabs>
          <w:tab w:val="left" w:pos="-720"/>
          <w:tab w:val="left" w:pos="0"/>
        </w:tabs>
        <w:ind w:left="720"/>
        <w:rPr>
          <w:color w:val="000000"/>
          <w:sz w:val="24"/>
          <w:szCs w:val="24"/>
        </w:rPr>
      </w:pPr>
    </w:p>
    <w:p w:rsidR="00C63BB1" w:rsidRPr="004868F7" w:rsidP="00C63BB1" w14:paraId="2A0179A2" w14:textId="54C2A8FC">
      <w:pPr>
        <w:tabs>
          <w:tab w:val="left" w:pos="-720"/>
        </w:tabs>
        <w:rPr>
          <w:sz w:val="24"/>
          <w:szCs w:val="24"/>
        </w:rPr>
      </w:pPr>
      <w:r w:rsidRPr="004868F7">
        <w:rPr>
          <w:sz w:val="24"/>
          <w:szCs w:val="24"/>
        </w:rPr>
        <w:t>This ICR does not have a significant economic impact on a substantial number of small businesses. OFCCP minimizes the burden on small businesses by exempting entities who fail to meet the higher AAP contract size and employee thresholds</w:t>
      </w:r>
      <w:r>
        <w:rPr>
          <w:rStyle w:val="FootnoteReference"/>
          <w:sz w:val="24"/>
          <w:szCs w:val="24"/>
          <w:vertAlign w:val="superscript"/>
        </w:rPr>
        <w:footnoteReference w:id="3"/>
      </w:r>
      <w:r w:rsidRPr="004868F7">
        <w:rPr>
          <w:sz w:val="24"/>
          <w:szCs w:val="24"/>
        </w:rPr>
        <w:t xml:space="preserve"> from the affirmative action regulatory requirements described in Section 12</w:t>
      </w:r>
      <w:r w:rsidR="00BF0585">
        <w:rPr>
          <w:sz w:val="24"/>
          <w:szCs w:val="24"/>
        </w:rPr>
        <w:t xml:space="preserve"> of this supporting statement below</w:t>
      </w:r>
      <w:r w:rsidRPr="004868F7">
        <w:rPr>
          <w:sz w:val="24"/>
          <w:szCs w:val="24"/>
        </w:rPr>
        <w:t>.</w:t>
      </w:r>
    </w:p>
    <w:p w:rsidR="00C63BB1" w:rsidP="00C63BB1" w14:paraId="15A411F2" w14:textId="77777777">
      <w:pPr>
        <w:tabs>
          <w:tab w:val="left" w:pos="-720"/>
        </w:tabs>
        <w:rPr>
          <w:color w:val="000000"/>
          <w:sz w:val="24"/>
          <w:szCs w:val="24"/>
        </w:rPr>
      </w:pPr>
    </w:p>
    <w:p w:rsidR="00422143" w:rsidRPr="004868F7" w:rsidP="00C63BB1" w14:paraId="7B8EDE41" w14:textId="77777777">
      <w:pPr>
        <w:tabs>
          <w:tab w:val="left" w:pos="-720"/>
        </w:tabs>
        <w:rPr>
          <w:color w:val="000000"/>
          <w:sz w:val="24"/>
          <w:szCs w:val="24"/>
        </w:rPr>
      </w:pPr>
    </w:p>
    <w:p w:rsidR="00C63BB1" w:rsidRPr="004868F7" w:rsidP="00C63BB1" w14:paraId="52513F70" w14:textId="77777777">
      <w:pPr>
        <w:pStyle w:val="Heading3"/>
        <w:rPr>
          <w:szCs w:val="24"/>
        </w:rPr>
      </w:pPr>
      <w:r w:rsidRPr="004868F7">
        <w:rPr>
          <w:szCs w:val="24"/>
        </w:rPr>
        <w:t xml:space="preserve">Consequences of a Less Frequent Collection </w:t>
      </w:r>
    </w:p>
    <w:p w:rsidR="00C63BB1" w:rsidRPr="004868F7" w:rsidP="00C63BB1" w14:paraId="11FB9351" w14:textId="77777777">
      <w:pPr>
        <w:tabs>
          <w:tab w:val="left" w:pos="-720"/>
          <w:tab w:val="left" w:pos="0"/>
        </w:tabs>
        <w:ind w:left="720"/>
        <w:rPr>
          <w:color w:val="000000"/>
          <w:sz w:val="24"/>
          <w:szCs w:val="24"/>
        </w:rPr>
      </w:pPr>
    </w:p>
    <w:p w:rsidR="00C63BB1" w:rsidRPr="004868F7" w:rsidP="00C63BB1" w14:paraId="2B3A2AC1" w14:textId="77777777">
      <w:pPr>
        <w:tabs>
          <w:tab w:val="left" w:pos="-720"/>
        </w:tabs>
        <w:rPr>
          <w:sz w:val="24"/>
          <w:szCs w:val="24"/>
        </w:rPr>
      </w:pPr>
      <w:r w:rsidRPr="004868F7">
        <w:rPr>
          <w:sz w:val="24"/>
          <w:szCs w:val="24"/>
        </w:rPr>
        <w:t>There is not a specific schedule for the collection of this information. OFCCP reviews the collected information when reviewing contractors’ compliance with Section 503 and its implementing regulations at 41 CFR part 60-741 (e.g., during a Section 503 complaint investigation). Without this information, OFCCP may not be able to review contractors’ compliance with these requirements.</w:t>
      </w:r>
    </w:p>
    <w:p w:rsidR="00C63BB1" w:rsidRPr="004868F7" w:rsidP="00C63BB1" w14:paraId="7186F49E" w14:textId="77777777">
      <w:pPr>
        <w:tabs>
          <w:tab w:val="left" w:pos="-720"/>
        </w:tabs>
        <w:rPr>
          <w:sz w:val="24"/>
          <w:szCs w:val="24"/>
        </w:rPr>
      </w:pPr>
    </w:p>
    <w:p w:rsidR="00C63BB1" w:rsidRPr="004868F7" w:rsidP="00C63BB1" w14:paraId="61634EAD" w14:textId="77777777">
      <w:pPr>
        <w:pStyle w:val="Heading3"/>
        <w:rPr>
          <w:szCs w:val="24"/>
        </w:rPr>
      </w:pPr>
      <w:r w:rsidRPr="004868F7">
        <w:rPr>
          <w:szCs w:val="24"/>
        </w:rPr>
        <w:t xml:space="preserve">Special Circumstances </w:t>
      </w:r>
    </w:p>
    <w:p w:rsidR="00C63BB1" w:rsidRPr="004868F7" w:rsidP="00C63BB1" w14:paraId="39CE37A9" w14:textId="77777777">
      <w:pPr>
        <w:tabs>
          <w:tab w:val="left" w:pos="-720"/>
        </w:tabs>
        <w:rPr>
          <w:color w:val="000000"/>
          <w:sz w:val="24"/>
          <w:szCs w:val="24"/>
        </w:rPr>
      </w:pPr>
    </w:p>
    <w:p w:rsidR="00C63BB1" w:rsidRPr="004868F7" w:rsidP="00C63BB1" w14:paraId="373A2F0E" w14:textId="77777777">
      <w:pPr>
        <w:tabs>
          <w:tab w:val="left" w:pos="-720"/>
          <w:tab w:val="left" w:pos="0"/>
        </w:tabs>
        <w:rPr>
          <w:color w:val="000000"/>
          <w:sz w:val="24"/>
          <w:szCs w:val="24"/>
        </w:rPr>
      </w:pPr>
      <w:r w:rsidRPr="004868F7">
        <w:rPr>
          <w:color w:val="000000"/>
          <w:sz w:val="24"/>
          <w:szCs w:val="24"/>
        </w:rPr>
        <w:t>There are no special circumstances for the collection of this information.</w:t>
      </w:r>
    </w:p>
    <w:p w:rsidR="00E71934" w:rsidRPr="004868F7" w:rsidP="00E71934" w14:paraId="09DC82D9" w14:textId="77777777">
      <w:pPr>
        <w:pStyle w:val="EndnoteText"/>
        <w:widowControl/>
        <w:tabs>
          <w:tab w:val="left" w:pos="-720"/>
        </w:tabs>
        <w:rPr>
          <w:rFonts w:ascii="Times New Roman" w:hAnsi="Times New Roman"/>
          <w:color w:val="000000"/>
          <w:szCs w:val="24"/>
        </w:rPr>
      </w:pPr>
    </w:p>
    <w:p w:rsidR="00E71934" w:rsidRPr="004868F7" w:rsidP="00E71934" w14:paraId="6B946CE9" w14:textId="77777777">
      <w:pPr>
        <w:pStyle w:val="Heading3"/>
        <w:rPr>
          <w:szCs w:val="24"/>
        </w:rPr>
      </w:pPr>
      <w:r w:rsidRPr="004868F7">
        <w:rPr>
          <w:szCs w:val="24"/>
        </w:rPr>
        <w:t>Consultation Outside the Agency</w:t>
      </w:r>
    </w:p>
    <w:p w:rsidR="00E71934" w:rsidRPr="004868F7" w:rsidP="00E71934" w14:paraId="38231BAF" w14:textId="77777777">
      <w:pPr>
        <w:tabs>
          <w:tab w:val="left" w:pos="-720"/>
        </w:tabs>
        <w:rPr>
          <w:b/>
          <w:color w:val="000000"/>
          <w:sz w:val="24"/>
          <w:szCs w:val="24"/>
        </w:rPr>
      </w:pPr>
    </w:p>
    <w:p w:rsidR="00E71934" w:rsidRPr="004868F7" w:rsidP="00E71934" w14:paraId="35E9D7ED" w14:textId="77777777">
      <w:pPr>
        <w:rPr>
          <w:sz w:val="24"/>
          <w:szCs w:val="24"/>
        </w:rPr>
      </w:pPr>
      <w:r w:rsidRPr="004868F7">
        <w:rPr>
          <w:sz w:val="24"/>
          <w:szCs w:val="24"/>
        </w:rPr>
        <w:t>In addition to the public notice and comment process described in Section 1, OFCCP also has a Help Desk where it provides compliance assistance to stakeholders, including contractors and complainants.</w:t>
      </w:r>
      <w:r>
        <w:rPr>
          <w:rStyle w:val="FootnoteReference"/>
          <w:sz w:val="24"/>
          <w:szCs w:val="24"/>
          <w:vertAlign w:val="superscript"/>
        </w:rPr>
        <w:footnoteReference w:id="4"/>
      </w:r>
      <w:r w:rsidRPr="004868F7">
        <w:rPr>
          <w:sz w:val="24"/>
          <w:szCs w:val="24"/>
        </w:rPr>
        <w:t xml:space="preserve"> This information helps inform OFCCP’s administration of the Section 503 program.</w:t>
      </w:r>
    </w:p>
    <w:p w:rsidR="00E71934" w:rsidRPr="004868F7" w:rsidP="00E71934" w14:paraId="670D6049" w14:textId="77777777"/>
    <w:p w:rsidR="00E8158F" w:rsidRPr="004868F7" w:rsidP="00E8158F" w14:paraId="368F0E26" w14:textId="77777777">
      <w:pPr>
        <w:pStyle w:val="Heading3"/>
        <w:rPr>
          <w:szCs w:val="24"/>
        </w:rPr>
      </w:pPr>
      <w:r w:rsidRPr="004868F7">
        <w:rPr>
          <w:szCs w:val="24"/>
        </w:rPr>
        <w:t>Gift or Payments</w:t>
      </w:r>
    </w:p>
    <w:p w:rsidR="00E8158F" w:rsidRPr="004868F7" w:rsidP="00E8158F" w14:paraId="291E961B" w14:textId="77777777">
      <w:pPr>
        <w:tabs>
          <w:tab w:val="left" w:pos="-720"/>
          <w:tab w:val="left" w:pos="0"/>
        </w:tabs>
        <w:ind w:left="720" w:hanging="720"/>
        <w:rPr>
          <w:color w:val="000000"/>
          <w:sz w:val="24"/>
          <w:szCs w:val="24"/>
        </w:rPr>
      </w:pPr>
    </w:p>
    <w:p w:rsidR="00E8158F" w:rsidRPr="004868F7" w:rsidP="00E8158F" w14:paraId="15715C88" w14:textId="77777777">
      <w:pPr>
        <w:tabs>
          <w:tab w:val="left" w:pos="-720"/>
          <w:tab w:val="left" w:pos="0"/>
        </w:tabs>
        <w:rPr>
          <w:color w:val="000000"/>
          <w:sz w:val="24"/>
          <w:szCs w:val="24"/>
        </w:rPr>
      </w:pPr>
      <w:r w:rsidRPr="004868F7">
        <w:rPr>
          <w:color w:val="000000"/>
          <w:sz w:val="24"/>
          <w:szCs w:val="24"/>
        </w:rPr>
        <w:t>OFCCP provides neither payments nor gifts to respondents.</w:t>
      </w:r>
    </w:p>
    <w:p w:rsidR="00E8158F" w:rsidRPr="004868F7" w:rsidP="00E8158F" w14:paraId="38F79543" w14:textId="77777777">
      <w:pPr>
        <w:tabs>
          <w:tab w:val="left" w:pos="-720"/>
        </w:tabs>
        <w:rPr>
          <w:color w:val="000000"/>
          <w:sz w:val="24"/>
          <w:szCs w:val="24"/>
        </w:rPr>
      </w:pPr>
    </w:p>
    <w:p w:rsidR="00E8158F" w:rsidRPr="004868F7" w:rsidP="00E8158F" w14:paraId="0D260C9A" w14:textId="77777777">
      <w:pPr>
        <w:pStyle w:val="Heading3"/>
      </w:pPr>
      <w:r w:rsidRPr="004868F7">
        <w:t>Confidentiality of Information</w:t>
      </w:r>
    </w:p>
    <w:p w:rsidR="00E8158F" w:rsidRPr="004868F7" w:rsidP="00E8158F" w14:paraId="07BE1A95" w14:textId="77777777">
      <w:pPr>
        <w:tabs>
          <w:tab w:val="left" w:pos="-720"/>
        </w:tabs>
        <w:rPr>
          <w:color w:val="000000"/>
          <w:sz w:val="24"/>
          <w:szCs w:val="24"/>
        </w:rPr>
      </w:pPr>
    </w:p>
    <w:p w:rsidR="00E8158F" w:rsidRPr="004868F7" w:rsidP="00E8158F" w14:paraId="230E872B" w14:textId="77777777">
      <w:pPr>
        <w:pStyle w:val="CommentText"/>
        <w:rPr>
          <w:sz w:val="24"/>
        </w:rPr>
      </w:pPr>
      <w:r w:rsidRPr="004868F7">
        <w:rPr>
          <w:sz w:val="24"/>
        </w:rPr>
        <w:t xml:space="preserve">OFCCP </w:t>
      </w:r>
      <w:r w:rsidRPr="004868F7">
        <w:rPr>
          <w:sz w:val="24"/>
          <w:szCs w:val="24"/>
        </w:rPr>
        <w:t>will treat records provided by a contractor or complainant as confidential to the maximum extent the information is exempt from public disclosure under the Freedom of Information Act (FOIA), 5 U.S.C. 552. OFCCP</w:t>
      </w:r>
      <w:r w:rsidRPr="004868F7">
        <w:rPr>
          <w:sz w:val="24"/>
        </w:rPr>
        <w:t xml:space="preserve"> will evaluate all information requests pursuant to the public inspection and disclosure provisions of FOIA and its implementing regulations at 29 CFR part 70.</w:t>
      </w:r>
    </w:p>
    <w:p w:rsidR="00E8158F" w:rsidRPr="004868F7" w:rsidP="00E8158F" w14:paraId="7F644992" w14:textId="77777777">
      <w:pPr>
        <w:pStyle w:val="CommentText"/>
        <w:rPr>
          <w:sz w:val="24"/>
        </w:rPr>
      </w:pPr>
    </w:p>
    <w:p w:rsidR="00E8158F" w:rsidRPr="004868F7" w:rsidP="00E8158F" w14:paraId="456754C8" w14:textId="77777777">
      <w:pPr>
        <w:pStyle w:val="CommentText"/>
        <w:rPr>
          <w:sz w:val="24"/>
        </w:rPr>
      </w:pPr>
      <w:r w:rsidRPr="004868F7">
        <w:rPr>
          <w:sz w:val="24"/>
        </w:rPr>
        <w:t>OFCCP safeguards and protects personally identifiable information it receives from contractors or complainants to the maximum extent allowable under the law in accordance with the Privacy Act of 1974, as amended (5 U.S.C. 552a).</w:t>
      </w:r>
    </w:p>
    <w:p w:rsidR="00E8158F" w:rsidRPr="004868F7" w:rsidP="00E8158F" w14:paraId="282C687B" w14:textId="77777777">
      <w:pPr>
        <w:tabs>
          <w:tab w:val="left" w:pos="-720"/>
        </w:tabs>
        <w:rPr>
          <w:color w:val="000000"/>
          <w:sz w:val="24"/>
          <w:szCs w:val="24"/>
        </w:rPr>
      </w:pPr>
    </w:p>
    <w:p w:rsidR="00E8158F" w:rsidRPr="004868F7" w:rsidP="00E8158F" w14:paraId="4AB0F8C5" w14:textId="77777777">
      <w:pPr>
        <w:pStyle w:val="Heading3"/>
        <w:rPr>
          <w:szCs w:val="24"/>
        </w:rPr>
      </w:pPr>
      <w:r w:rsidRPr="004868F7">
        <w:rPr>
          <w:szCs w:val="24"/>
        </w:rPr>
        <w:t>Questions of Sensitive Nature</w:t>
      </w:r>
    </w:p>
    <w:p w:rsidR="00E8158F" w:rsidRPr="004868F7" w:rsidP="00E8158F" w14:paraId="02447F5A" w14:textId="77777777">
      <w:pPr>
        <w:tabs>
          <w:tab w:val="left" w:pos="-720"/>
          <w:tab w:val="left" w:pos="0"/>
        </w:tabs>
        <w:ind w:left="720"/>
        <w:rPr>
          <w:color w:val="000000"/>
          <w:sz w:val="24"/>
          <w:szCs w:val="24"/>
        </w:rPr>
      </w:pPr>
    </w:p>
    <w:p w:rsidR="00E8158F" w:rsidRPr="004868F7" w:rsidP="4DA146C5" w14:paraId="18D654BF" w14:textId="4DA9E607">
      <w:pPr>
        <w:tabs>
          <w:tab w:val="left" w:pos="0"/>
        </w:tabs>
        <w:rPr>
          <w:sz w:val="24"/>
          <w:szCs w:val="24"/>
        </w:rPr>
      </w:pPr>
      <w:r w:rsidRPr="4DA146C5">
        <w:rPr>
          <w:sz w:val="24"/>
          <w:szCs w:val="24"/>
        </w:rPr>
        <w:t xml:space="preserve">The Section 503 regulations at 41 CFR 60-741.80 require contractors to maintain various employment records. These records may include sensitive information (e.g., records on workers’ reasonable accommodation requests). When using this type of information, contractors must adhere to the confidentiality provisions set forth in the Section 503 regulations. </w:t>
      </w:r>
      <w:r w:rsidRPr="4DA146C5">
        <w:rPr>
          <w:i/>
          <w:iCs/>
          <w:sz w:val="24"/>
          <w:szCs w:val="24"/>
        </w:rPr>
        <w:t>See e.g</w:t>
      </w:r>
      <w:r w:rsidRPr="4DA146C5">
        <w:rPr>
          <w:sz w:val="24"/>
          <w:szCs w:val="24"/>
        </w:rPr>
        <w:t>., 41 CFR 60-741.44(d)(1) and 41 CFR 60-741.23(d).</w:t>
      </w:r>
    </w:p>
    <w:p w:rsidR="00FF7389" w:rsidP="00E71934" w14:paraId="3E1DDD85" w14:textId="77777777">
      <w:pPr>
        <w:tabs>
          <w:tab w:val="left" w:pos="-720"/>
          <w:tab w:val="left" w:pos="0"/>
        </w:tabs>
        <w:rPr>
          <w:sz w:val="24"/>
          <w:szCs w:val="24"/>
        </w:rPr>
      </w:pPr>
    </w:p>
    <w:p w:rsidR="00C33CEC" w:rsidRPr="004868F7" w:rsidP="00E71934" w14:paraId="1625A3A4" w14:textId="77777777">
      <w:pPr>
        <w:tabs>
          <w:tab w:val="left" w:pos="-720"/>
          <w:tab w:val="left" w:pos="0"/>
        </w:tabs>
        <w:rPr>
          <w:sz w:val="24"/>
          <w:szCs w:val="24"/>
        </w:rPr>
      </w:pPr>
    </w:p>
    <w:p w:rsidR="00E71934" w:rsidRPr="004868F7" w:rsidP="00E71934" w14:paraId="52C77404" w14:textId="7FFDB644">
      <w:pPr>
        <w:pStyle w:val="Heading3"/>
      </w:pPr>
      <w:r w:rsidRPr="004868F7">
        <w:t>Information Collection Hour Burden</w:t>
      </w:r>
      <w:r>
        <w:rPr>
          <w:rStyle w:val="FootnoteReference"/>
          <w:b w:val="0"/>
          <w:vertAlign w:val="superscript"/>
        </w:rPr>
        <w:footnoteReference w:id="5"/>
      </w:r>
    </w:p>
    <w:p w:rsidR="004F734A" w:rsidRPr="004868F7" w:rsidP="00D8589C" w14:paraId="497157C7" w14:textId="77777777">
      <w:pPr>
        <w:tabs>
          <w:tab w:val="left" w:pos="-720"/>
          <w:tab w:val="left" w:pos="0"/>
        </w:tabs>
        <w:ind w:left="720"/>
        <w:rPr>
          <w:color w:val="000000"/>
          <w:sz w:val="24"/>
          <w:szCs w:val="24"/>
        </w:rPr>
      </w:pPr>
    </w:p>
    <w:p w:rsidR="00D8589C" w:rsidRPr="004868F7" w:rsidP="00892191" w14:paraId="742FAB17" w14:textId="77777777">
      <w:pPr>
        <w:pStyle w:val="Heading4"/>
      </w:pPr>
      <w:r w:rsidRPr="004868F7">
        <w:t>Recordkeeping Burden</w:t>
      </w:r>
    </w:p>
    <w:p w:rsidR="00E71934" w:rsidRPr="004868F7" w:rsidP="00982E5D" w14:paraId="06667815" w14:textId="77777777">
      <w:pPr>
        <w:rPr>
          <w:sz w:val="24"/>
          <w:szCs w:val="24"/>
        </w:rPr>
      </w:pPr>
    </w:p>
    <w:p w:rsidR="00982E5D" w:rsidRPr="004868F7" w:rsidP="00982E5D" w14:paraId="2C19694B" w14:textId="455A2F23">
      <w:pPr>
        <w:rPr>
          <w:sz w:val="24"/>
          <w:szCs w:val="24"/>
        </w:rPr>
      </w:pPr>
      <w:r w:rsidRPr="30517F5A">
        <w:rPr>
          <w:sz w:val="24"/>
          <w:szCs w:val="24"/>
        </w:rPr>
        <w:t xml:space="preserve">In the </w:t>
      </w:r>
      <w:r w:rsidRPr="30517F5A" w:rsidR="48CE8E1A">
        <w:rPr>
          <w:sz w:val="24"/>
          <w:szCs w:val="24"/>
        </w:rPr>
        <w:t>prior</w:t>
      </w:r>
      <w:r w:rsidRPr="30517F5A">
        <w:rPr>
          <w:sz w:val="24"/>
          <w:szCs w:val="24"/>
        </w:rPr>
        <w:t xml:space="preserve"> </w:t>
      </w:r>
      <w:r w:rsidRPr="30517F5A" w:rsidR="335FB7E8">
        <w:rPr>
          <w:sz w:val="24"/>
          <w:szCs w:val="24"/>
        </w:rPr>
        <w:t>request for approval of th</w:t>
      </w:r>
      <w:r w:rsidRPr="30517F5A" w:rsidR="4416D2F8">
        <w:rPr>
          <w:sz w:val="24"/>
          <w:szCs w:val="24"/>
        </w:rPr>
        <w:t>is</w:t>
      </w:r>
      <w:r w:rsidRPr="30517F5A" w:rsidR="335FB7E8">
        <w:rPr>
          <w:sz w:val="24"/>
          <w:szCs w:val="24"/>
        </w:rPr>
        <w:t xml:space="preserve"> </w:t>
      </w:r>
      <w:r w:rsidRPr="30517F5A">
        <w:rPr>
          <w:sz w:val="24"/>
          <w:szCs w:val="24"/>
        </w:rPr>
        <w:t xml:space="preserve">information collection, OFCCP accounted for recordkeeping burden associated with the contractors’ </w:t>
      </w:r>
      <w:r w:rsidRPr="30517F5A" w:rsidR="25B2E66D">
        <w:rPr>
          <w:sz w:val="24"/>
          <w:szCs w:val="24"/>
        </w:rPr>
        <w:t>disability inquiry</w:t>
      </w:r>
      <w:r w:rsidRPr="30517F5A">
        <w:rPr>
          <w:sz w:val="24"/>
          <w:szCs w:val="24"/>
        </w:rPr>
        <w:t xml:space="preserve">, </w:t>
      </w:r>
      <w:r w:rsidRPr="30517F5A" w:rsidR="25B2E66D">
        <w:rPr>
          <w:sz w:val="24"/>
          <w:szCs w:val="24"/>
        </w:rPr>
        <w:t xml:space="preserve">utilization </w:t>
      </w:r>
      <w:r w:rsidRPr="30517F5A" w:rsidR="0ECD9806">
        <w:rPr>
          <w:sz w:val="24"/>
          <w:szCs w:val="24"/>
        </w:rPr>
        <w:t xml:space="preserve">goal </w:t>
      </w:r>
      <w:r w:rsidRPr="30517F5A" w:rsidR="25B2E66D">
        <w:rPr>
          <w:sz w:val="24"/>
          <w:szCs w:val="24"/>
        </w:rPr>
        <w:t xml:space="preserve">analysis, </w:t>
      </w:r>
      <w:r w:rsidRPr="30517F5A" w:rsidR="5A8B0E97">
        <w:rPr>
          <w:sz w:val="24"/>
          <w:szCs w:val="24"/>
        </w:rPr>
        <w:t xml:space="preserve">and related </w:t>
      </w:r>
      <w:r w:rsidRPr="30517F5A">
        <w:rPr>
          <w:sz w:val="24"/>
          <w:szCs w:val="24"/>
        </w:rPr>
        <w:t>data collection</w:t>
      </w:r>
      <w:r w:rsidRPr="30517F5A" w:rsidR="5A8B0E97">
        <w:rPr>
          <w:sz w:val="24"/>
          <w:szCs w:val="24"/>
        </w:rPr>
        <w:t xml:space="preserve"> requirements. </w:t>
      </w:r>
      <w:r w:rsidRPr="30517F5A">
        <w:rPr>
          <w:sz w:val="24"/>
          <w:szCs w:val="24"/>
        </w:rPr>
        <w:t>With the changes described above, th</w:t>
      </w:r>
      <w:r w:rsidRPr="30517F5A" w:rsidR="5ADCC286">
        <w:rPr>
          <w:sz w:val="24"/>
          <w:szCs w:val="24"/>
        </w:rPr>
        <w:t>is</w:t>
      </w:r>
      <w:r w:rsidRPr="30517F5A">
        <w:rPr>
          <w:sz w:val="24"/>
          <w:szCs w:val="24"/>
        </w:rPr>
        <w:t xml:space="preserve"> information collection no longer include</w:t>
      </w:r>
      <w:r w:rsidRPr="30517F5A" w:rsidR="597BDA7C">
        <w:rPr>
          <w:sz w:val="24"/>
          <w:szCs w:val="24"/>
        </w:rPr>
        <w:t>s</w:t>
      </w:r>
      <w:r w:rsidRPr="30517F5A">
        <w:rPr>
          <w:sz w:val="24"/>
          <w:szCs w:val="24"/>
        </w:rPr>
        <w:t xml:space="preserve"> </w:t>
      </w:r>
      <w:r w:rsidRPr="30517F5A" w:rsidR="6E4CEC39">
        <w:rPr>
          <w:sz w:val="24"/>
          <w:szCs w:val="24"/>
        </w:rPr>
        <w:t xml:space="preserve">the </w:t>
      </w:r>
      <w:r w:rsidRPr="30517F5A">
        <w:rPr>
          <w:sz w:val="24"/>
          <w:szCs w:val="24"/>
        </w:rPr>
        <w:t>burden</w:t>
      </w:r>
      <w:r w:rsidRPr="30517F5A" w:rsidR="2BDA3429">
        <w:rPr>
          <w:sz w:val="24"/>
          <w:szCs w:val="24"/>
        </w:rPr>
        <w:t>s</w:t>
      </w:r>
      <w:r w:rsidRPr="30517F5A">
        <w:rPr>
          <w:sz w:val="24"/>
          <w:szCs w:val="24"/>
        </w:rPr>
        <w:t xml:space="preserve"> related to</w:t>
      </w:r>
      <w:r w:rsidRPr="30517F5A" w:rsidR="5A8B0E97">
        <w:rPr>
          <w:sz w:val="24"/>
          <w:szCs w:val="24"/>
        </w:rPr>
        <w:t xml:space="preserve"> these rescinded requirements. </w:t>
      </w:r>
      <w:r w:rsidRPr="30517F5A">
        <w:rPr>
          <w:sz w:val="24"/>
          <w:szCs w:val="24"/>
        </w:rPr>
        <w:t>The remaining recordkeeping burden</w:t>
      </w:r>
      <w:r w:rsidRPr="30517F5A" w:rsidR="0442CAB0">
        <w:rPr>
          <w:sz w:val="24"/>
          <w:szCs w:val="24"/>
        </w:rPr>
        <w:t>s</w:t>
      </w:r>
      <w:r w:rsidRPr="30517F5A">
        <w:rPr>
          <w:sz w:val="24"/>
          <w:szCs w:val="24"/>
        </w:rPr>
        <w:t xml:space="preserve"> for the </w:t>
      </w:r>
      <w:r w:rsidRPr="30517F5A" w:rsidR="5A8B0E97">
        <w:rPr>
          <w:sz w:val="24"/>
          <w:szCs w:val="24"/>
        </w:rPr>
        <w:t xml:space="preserve">other AAP requirements </w:t>
      </w:r>
      <w:r w:rsidRPr="30517F5A" w:rsidR="1F8BC581">
        <w:rPr>
          <w:sz w:val="24"/>
          <w:szCs w:val="24"/>
        </w:rPr>
        <w:t>covered by this ICR</w:t>
      </w:r>
      <w:r w:rsidRPr="30517F5A">
        <w:rPr>
          <w:sz w:val="24"/>
          <w:szCs w:val="24"/>
        </w:rPr>
        <w:t xml:space="preserve"> are outlined below. The estimate also accounts for burden related to updating systems to reflect the updated recordkeeping requirements (e.g., burden related to removing the </w:t>
      </w:r>
      <w:r w:rsidRPr="30517F5A" w:rsidR="5A8B0E97">
        <w:rPr>
          <w:sz w:val="24"/>
          <w:szCs w:val="24"/>
        </w:rPr>
        <w:t xml:space="preserve">disability inquiry </w:t>
      </w:r>
      <w:r w:rsidRPr="30517F5A">
        <w:rPr>
          <w:sz w:val="24"/>
          <w:szCs w:val="24"/>
        </w:rPr>
        <w:t>and data</w:t>
      </w:r>
      <w:r w:rsidRPr="30517F5A" w:rsidR="01FF45A2">
        <w:rPr>
          <w:sz w:val="24"/>
          <w:szCs w:val="24"/>
        </w:rPr>
        <w:t xml:space="preserve"> </w:t>
      </w:r>
      <w:r w:rsidRPr="30517F5A">
        <w:rPr>
          <w:sz w:val="24"/>
          <w:szCs w:val="24"/>
        </w:rPr>
        <w:t>collection information from systems)</w:t>
      </w:r>
      <w:r w:rsidRPr="30517F5A" w:rsidR="17E67F7D">
        <w:rPr>
          <w:sz w:val="24"/>
          <w:szCs w:val="24"/>
        </w:rPr>
        <w:t>.</w:t>
      </w:r>
    </w:p>
    <w:p w:rsidR="002F312F" w:rsidRPr="004868F7" w:rsidP="00D8589C" w14:paraId="1A3D8B7E" w14:textId="77777777">
      <w:pPr>
        <w:rPr>
          <w:sz w:val="24"/>
          <w:szCs w:val="24"/>
          <w:u w:val="single"/>
        </w:rPr>
      </w:pPr>
    </w:p>
    <w:p w:rsidR="00D8589C" w:rsidRPr="004868F7" w:rsidP="00604ADE" w14:paraId="596390DD" w14:textId="25F1893D">
      <w:pPr>
        <w:keepNext/>
        <w:rPr>
          <w:sz w:val="24"/>
          <w:szCs w:val="24"/>
          <w:u w:val="single"/>
        </w:rPr>
      </w:pPr>
      <w:r w:rsidRPr="30517F5A">
        <w:rPr>
          <w:sz w:val="24"/>
          <w:szCs w:val="24"/>
          <w:u w:val="single"/>
        </w:rPr>
        <w:t>Section 60-741.44</w:t>
      </w:r>
    </w:p>
    <w:p w:rsidR="00D8589C" w:rsidRPr="004868F7" w:rsidP="00604ADE" w14:paraId="5BB94547" w14:textId="77777777">
      <w:pPr>
        <w:keepNext/>
        <w:rPr>
          <w:sz w:val="24"/>
          <w:szCs w:val="24"/>
        </w:rPr>
      </w:pPr>
    </w:p>
    <w:p w:rsidR="00D8589C" w:rsidRPr="004868F7" w:rsidP="00604ADE" w14:paraId="6DA38A35" w14:textId="26E9077C">
      <w:pPr>
        <w:keepNext/>
        <w:rPr>
          <w:color w:val="000000"/>
          <w:sz w:val="24"/>
          <w:szCs w:val="24"/>
        </w:rPr>
      </w:pPr>
      <w:r w:rsidRPr="30517F5A">
        <w:rPr>
          <w:color w:val="000000" w:themeColor="text1"/>
          <w:sz w:val="24"/>
          <w:szCs w:val="24"/>
        </w:rPr>
        <w:t xml:space="preserve">The agency’s </w:t>
      </w:r>
      <w:r w:rsidRPr="30517F5A" w:rsidR="2F25A1D3">
        <w:rPr>
          <w:color w:val="000000" w:themeColor="text1"/>
          <w:sz w:val="24"/>
          <w:szCs w:val="24"/>
        </w:rPr>
        <w:t>Vietnam Era Veterans</w:t>
      </w:r>
      <w:r w:rsidRPr="30517F5A" w:rsidR="51685A84">
        <w:rPr>
          <w:color w:val="000000" w:themeColor="text1"/>
          <w:sz w:val="24"/>
          <w:szCs w:val="24"/>
        </w:rPr>
        <w:t>’</w:t>
      </w:r>
      <w:r w:rsidRPr="30517F5A" w:rsidR="2F25A1D3">
        <w:rPr>
          <w:color w:val="000000" w:themeColor="text1"/>
          <w:sz w:val="24"/>
          <w:szCs w:val="24"/>
        </w:rPr>
        <w:t xml:space="preserve"> Readjustment Assistance Act (VEVRAA) </w:t>
      </w:r>
      <w:r w:rsidRPr="30517F5A">
        <w:rPr>
          <w:color w:val="000000" w:themeColor="text1"/>
          <w:sz w:val="24"/>
          <w:szCs w:val="24"/>
        </w:rPr>
        <w:t>ICR (</w:t>
      </w:r>
      <w:r w:rsidRPr="30517F5A" w:rsidR="382DD9B1">
        <w:rPr>
          <w:color w:val="000000" w:themeColor="text1"/>
          <w:sz w:val="24"/>
          <w:szCs w:val="24"/>
        </w:rPr>
        <w:t xml:space="preserve">OMB </w:t>
      </w:r>
      <w:r w:rsidR="00F81955">
        <w:rPr>
          <w:color w:val="000000" w:themeColor="text1"/>
          <w:sz w:val="24"/>
          <w:szCs w:val="24"/>
        </w:rPr>
        <w:t>#</w:t>
      </w:r>
      <w:r w:rsidRPr="30517F5A" w:rsidR="382DD9B1">
        <w:rPr>
          <w:color w:val="000000" w:themeColor="text1"/>
          <w:sz w:val="24"/>
          <w:szCs w:val="24"/>
        </w:rPr>
        <w:t>1250-0004</w:t>
      </w:r>
      <w:r w:rsidRPr="30517F5A">
        <w:rPr>
          <w:color w:val="000000" w:themeColor="text1"/>
          <w:sz w:val="24"/>
          <w:szCs w:val="24"/>
        </w:rPr>
        <w:t>)</w:t>
      </w:r>
      <w:r w:rsidRPr="30517F5A" w:rsidR="382DD9B1">
        <w:rPr>
          <w:color w:val="000000" w:themeColor="text1"/>
          <w:sz w:val="24"/>
          <w:szCs w:val="24"/>
        </w:rPr>
        <w:t xml:space="preserve"> contains the burden estimates for documenting and maintaining material evidence of annually updating and, for new contractors, developing parts of a joint Section 503 and </w:t>
      </w:r>
      <w:r w:rsidRPr="30517F5A" w:rsidR="59866008">
        <w:rPr>
          <w:color w:val="000000" w:themeColor="text1"/>
          <w:sz w:val="24"/>
          <w:szCs w:val="24"/>
        </w:rPr>
        <w:t>V</w:t>
      </w:r>
      <w:r w:rsidRPr="30517F5A" w:rsidR="382DD9B1">
        <w:rPr>
          <w:color w:val="000000" w:themeColor="text1"/>
          <w:sz w:val="24"/>
          <w:szCs w:val="24"/>
        </w:rPr>
        <w:t xml:space="preserve">EVRAA </w:t>
      </w:r>
      <w:r w:rsidRPr="30517F5A" w:rsidR="5A8B0E97">
        <w:rPr>
          <w:color w:val="000000" w:themeColor="text1"/>
          <w:sz w:val="24"/>
          <w:szCs w:val="24"/>
        </w:rPr>
        <w:t>AAP</w:t>
      </w:r>
      <w:r w:rsidRPr="30517F5A" w:rsidR="382DD9B1">
        <w:rPr>
          <w:color w:val="000000" w:themeColor="text1"/>
          <w:sz w:val="24"/>
          <w:szCs w:val="24"/>
        </w:rPr>
        <w:t xml:space="preserve">. Therefore, there is no additional burden for those parts of the Section 503 AAP in this </w:t>
      </w:r>
      <w:r w:rsidRPr="30517F5A" w:rsidR="60434435">
        <w:rPr>
          <w:color w:val="000000" w:themeColor="text1"/>
          <w:sz w:val="24"/>
          <w:szCs w:val="24"/>
        </w:rPr>
        <w:t>ICR</w:t>
      </w:r>
      <w:r w:rsidRPr="30517F5A" w:rsidR="382DD9B1">
        <w:rPr>
          <w:color w:val="000000" w:themeColor="text1"/>
          <w:sz w:val="24"/>
          <w:szCs w:val="24"/>
        </w:rPr>
        <w:t xml:space="preserve">. OFCCP separately identifies provisions below that are not included in burden estimates currently approved by </w:t>
      </w:r>
      <w:r w:rsidRPr="30517F5A" w:rsidR="13B4B484">
        <w:rPr>
          <w:color w:val="000000" w:themeColor="text1"/>
          <w:sz w:val="24"/>
          <w:szCs w:val="24"/>
        </w:rPr>
        <w:t>OMB #</w:t>
      </w:r>
      <w:r w:rsidRPr="30517F5A" w:rsidR="382DD9B1">
        <w:rPr>
          <w:color w:val="000000" w:themeColor="text1"/>
          <w:sz w:val="24"/>
          <w:szCs w:val="24"/>
        </w:rPr>
        <w:t>1250-0004.</w:t>
      </w:r>
    </w:p>
    <w:p w:rsidR="00D8589C" w:rsidRPr="004868F7" w:rsidP="00D8589C" w14:paraId="35FA1628" w14:textId="77777777">
      <w:pPr>
        <w:pStyle w:val="ListParagraph"/>
        <w:ind w:left="0"/>
        <w:rPr>
          <w:sz w:val="24"/>
          <w:szCs w:val="24"/>
          <w:u w:val="single"/>
        </w:rPr>
      </w:pPr>
    </w:p>
    <w:p w:rsidR="00D8589C" w:rsidRPr="004868F7" w:rsidP="00D8589C" w14:paraId="5630BC98" w14:textId="07F3AD10">
      <w:pPr>
        <w:pStyle w:val="ListParagraph"/>
        <w:ind w:left="0"/>
        <w:rPr>
          <w:sz w:val="24"/>
          <w:szCs w:val="24"/>
          <w:u w:val="single"/>
        </w:rPr>
      </w:pPr>
      <w:r w:rsidRPr="004868F7">
        <w:rPr>
          <w:sz w:val="24"/>
          <w:szCs w:val="24"/>
          <w:u w:val="single"/>
        </w:rPr>
        <w:t>Section 60-741.44(f)</w:t>
      </w:r>
    </w:p>
    <w:p w:rsidR="00D8589C" w:rsidRPr="004868F7" w:rsidP="00D8589C" w14:paraId="26BFF8AC" w14:textId="77777777">
      <w:pPr>
        <w:ind w:firstLine="720"/>
        <w:rPr>
          <w:sz w:val="24"/>
          <w:szCs w:val="24"/>
        </w:rPr>
      </w:pPr>
    </w:p>
    <w:p w:rsidR="00D8589C" w:rsidRPr="004868F7" w:rsidP="30517F5A" w14:paraId="2DB3B614" w14:textId="20FC144F">
      <w:pPr>
        <w:rPr>
          <w:sz w:val="24"/>
          <w:szCs w:val="24"/>
        </w:rPr>
      </w:pPr>
      <w:r w:rsidRPr="30517F5A">
        <w:rPr>
          <w:sz w:val="24"/>
          <w:szCs w:val="24"/>
        </w:rPr>
        <w:t xml:space="preserve">Section 60-741.44(f)(1)(ii) requires contractors to send written notification of </w:t>
      </w:r>
      <w:r w:rsidRPr="30517F5A" w:rsidR="05534636">
        <w:rPr>
          <w:sz w:val="24"/>
          <w:szCs w:val="24"/>
        </w:rPr>
        <w:t xml:space="preserve">their </w:t>
      </w:r>
      <w:r w:rsidRPr="30517F5A">
        <w:rPr>
          <w:sz w:val="24"/>
          <w:szCs w:val="24"/>
        </w:rPr>
        <w:t>company polic</w:t>
      </w:r>
      <w:r w:rsidRPr="30517F5A" w:rsidR="0648B7EB">
        <w:rPr>
          <w:sz w:val="24"/>
          <w:szCs w:val="24"/>
        </w:rPr>
        <w:t xml:space="preserve">y related to </w:t>
      </w:r>
      <w:r w:rsidRPr="30517F5A" w:rsidR="0763E264">
        <w:rPr>
          <w:sz w:val="24"/>
          <w:szCs w:val="24"/>
        </w:rPr>
        <w:t xml:space="preserve">their </w:t>
      </w:r>
      <w:r w:rsidRPr="30517F5A" w:rsidR="0648B7EB">
        <w:rPr>
          <w:sz w:val="24"/>
          <w:szCs w:val="24"/>
        </w:rPr>
        <w:t>affirmative action efforts</w:t>
      </w:r>
      <w:r w:rsidRPr="30517F5A">
        <w:rPr>
          <w:sz w:val="24"/>
          <w:szCs w:val="24"/>
        </w:rPr>
        <w:t xml:space="preserve"> to </w:t>
      </w:r>
      <w:r w:rsidRPr="30517F5A" w:rsidR="02E72312">
        <w:rPr>
          <w:sz w:val="24"/>
          <w:szCs w:val="24"/>
        </w:rPr>
        <w:t>all subcontractors, including subcontracting vendors and suppliers</w:t>
      </w:r>
      <w:r w:rsidRPr="30517F5A" w:rsidR="28F03593">
        <w:rPr>
          <w:sz w:val="24"/>
          <w:szCs w:val="24"/>
        </w:rPr>
        <w:t>, requesting appropriate action on their part</w:t>
      </w:r>
      <w:r w:rsidRPr="30517F5A">
        <w:rPr>
          <w:sz w:val="24"/>
          <w:szCs w:val="24"/>
        </w:rPr>
        <w:t xml:space="preserve">. </w:t>
      </w:r>
      <w:r w:rsidRPr="30517F5A" w:rsidR="1A9501D1">
        <w:rPr>
          <w:sz w:val="24"/>
          <w:szCs w:val="24"/>
        </w:rPr>
        <w:t xml:space="preserve">Separately, </w:t>
      </w:r>
      <w:r w:rsidRPr="30517F5A">
        <w:rPr>
          <w:sz w:val="24"/>
          <w:szCs w:val="24"/>
        </w:rPr>
        <w:t xml:space="preserve">Section 60-300.44(f)(1)(ii) of the VEVRAA regulations also requires contractors to send </w:t>
      </w:r>
      <w:r w:rsidRPr="30517F5A" w:rsidR="5A42B9FD">
        <w:rPr>
          <w:sz w:val="24"/>
          <w:szCs w:val="24"/>
        </w:rPr>
        <w:t xml:space="preserve">a similar </w:t>
      </w:r>
      <w:r w:rsidRPr="30517F5A">
        <w:rPr>
          <w:sz w:val="24"/>
          <w:szCs w:val="24"/>
        </w:rPr>
        <w:t xml:space="preserve">written notification of </w:t>
      </w:r>
      <w:r w:rsidRPr="30517F5A" w:rsidR="0648B7EB">
        <w:rPr>
          <w:sz w:val="24"/>
          <w:szCs w:val="24"/>
        </w:rPr>
        <w:t>their</w:t>
      </w:r>
      <w:r w:rsidRPr="30517F5A">
        <w:rPr>
          <w:b/>
          <w:bCs/>
          <w:sz w:val="24"/>
          <w:szCs w:val="24"/>
        </w:rPr>
        <w:t xml:space="preserve"> </w:t>
      </w:r>
      <w:r w:rsidRPr="30517F5A">
        <w:rPr>
          <w:sz w:val="24"/>
          <w:szCs w:val="24"/>
        </w:rPr>
        <w:t xml:space="preserve">company policy related to </w:t>
      </w:r>
      <w:r w:rsidRPr="30517F5A" w:rsidR="62482222">
        <w:rPr>
          <w:sz w:val="24"/>
          <w:szCs w:val="24"/>
        </w:rPr>
        <w:t xml:space="preserve">applicable </w:t>
      </w:r>
      <w:r w:rsidRPr="30517F5A">
        <w:rPr>
          <w:sz w:val="24"/>
          <w:szCs w:val="24"/>
        </w:rPr>
        <w:t>affirmative action efforts to all subcontractors, including subcontracting vendors and suppliers</w:t>
      </w:r>
      <w:r w:rsidRPr="30517F5A" w:rsidR="4016C0DD">
        <w:rPr>
          <w:sz w:val="24"/>
          <w:szCs w:val="24"/>
        </w:rPr>
        <w:t>,</w:t>
      </w:r>
      <w:r w:rsidRPr="30517F5A" w:rsidR="38BD36DE">
        <w:rPr>
          <w:sz w:val="24"/>
          <w:szCs w:val="24"/>
        </w:rPr>
        <w:t xml:space="preserve"> requesting appropriate action on their part</w:t>
      </w:r>
      <w:r w:rsidRPr="30517F5A">
        <w:rPr>
          <w:sz w:val="24"/>
          <w:szCs w:val="24"/>
        </w:rPr>
        <w:t>. OFCCP therefore expects that contractors will send a single, combined notice, informing subcontractors</w:t>
      </w:r>
      <w:r w:rsidRPr="30517F5A" w:rsidR="216F5F05">
        <w:rPr>
          <w:sz w:val="24"/>
          <w:szCs w:val="24"/>
        </w:rPr>
        <w:t xml:space="preserve"> </w:t>
      </w:r>
      <w:r w:rsidRPr="30517F5A">
        <w:rPr>
          <w:sz w:val="24"/>
          <w:szCs w:val="24"/>
        </w:rPr>
        <w:t>of their VEVRAA and Section 503 policies</w:t>
      </w:r>
      <w:r w:rsidRPr="30517F5A" w:rsidR="6D6A515D">
        <w:rPr>
          <w:sz w:val="24"/>
          <w:szCs w:val="24"/>
        </w:rPr>
        <w:t>, and accounts for th</w:t>
      </w:r>
      <w:r w:rsidRPr="30517F5A" w:rsidR="141C795A">
        <w:rPr>
          <w:sz w:val="24"/>
          <w:szCs w:val="24"/>
        </w:rPr>
        <w:t>is burden as a third</w:t>
      </w:r>
      <w:r w:rsidRPr="30517F5A" w:rsidR="76CA3CA4">
        <w:rPr>
          <w:sz w:val="24"/>
          <w:szCs w:val="24"/>
        </w:rPr>
        <w:t>-</w:t>
      </w:r>
      <w:r w:rsidRPr="30517F5A" w:rsidR="141C795A">
        <w:rPr>
          <w:sz w:val="24"/>
          <w:szCs w:val="24"/>
        </w:rPr>
        <w:t>party disclosure</w:t>
      </w:r>
      <w:r w:rsidRPr="30517F5A" w:rsidR="6D6A515D">
        <w:rPr>
          <w:sz w:val="24"/>
          <w:szCs w:val="24"/>
        </w:rPr>
        <w:t xml:space="preserve"> burden in this ICR.</w:t>
      </w:r>
    </w:p>
    <w:p w:rsidR="00D8589C" w:rsidRPr="004868F7" w:rsidP="00D8589C" w14:paraId="625CDDB4" w14:textId="77777777">
      <w:pPr>
        <w:ind w:firstLine="720"/>
        <w:rPr>
          <w:sz w:val="24"/>
          <w:szCs w:val="24"/>
        </w:rPr>
      </w:pPr>
    </w:p>
    <w:p w:rsidR="00D8589C" w:rsidRPr="004868F7" w:rsidP="00D8589C" w14:paraId="1FB22453" w14:textId="3474D44E">
      <w:pPr>
        <w:rPr>
          <w:sz w:val="24"/>
          <w:szCs w:val="24"/>
        </w:rPr>
      </w:pPr>
      <w:r w:rsidRPr="004868F7">
        <w:rPr>
          <w:sz w:val="24"/>
          <w:szCs w:val="24"/>
        </w:rPr>
        <w:t xml:space="preserve">Section 60-741.44(f)(4) requires </w:t>
      </w:r>
      <w:r w:rsidR="322297C8">
        <w:rPr>
          <w:sz w:val="24"/>
          <w:szCs w:val="24"/>
        </w:rPr>
        <w:t>each</w:t>
      </w:r>
      <w:r w:rsidRPr="004868F7">
        <w:rPr>
          <w:sz w:val="24"/>
          <w:szCs w:val="24"/>
        </w:rPr>
        <w:t xml:space="preserve"> contractor to document all</w:t>
      </w:r>
      <w:r w:rsidR="00C72D77">
        <w:rPr>
          <w:sz w:val="24"/>
          <w:szCs w:val="24"/>
        </w:rPr>
        <w:t xml:space="preserve"> activities it undertakes to comply with its obligations related to</w:t>
      </w:r>
      <w:r w:rsidR="009404AB">
        <w:rPr>
          <w:sz w:val="24"/>
          <w:szCs w:val="24"/>
        </w:rPr>
        <w:t xml:space="preserve"> external</w:t>
      </w:r>
      <w:r w:rsidRPr="004868F7">
        <w:rPr>
          <w:sz w:val="24"/>
          <w:szCs w:val="24"/>
        </w:rPr>
        <w:t xml:space="preserve"> </w:t>
      </w:r>
      <w:r w:rsidRPr="004868F7" w:rsidR="412174E0">
        <w:rPr>
          <w:sz w:val="24"/>
          <w:szCs w:val="24"/>
        </w:rPr>
        <w:t xml:space="preserve">dissemination of policy, </w:t>
      </w:r>
      <w:r w:rsidRPr="004868F7">
        <w:rPr>
          <w:sz w:val="24"/>
          <w:szCs w:val="24"/>
        </w:rPr>
        <w:t>outreach</w:t>
      </w:r>
      <w:r w:rsidR="00092DE5">
        <w:rPr>
          <w:sz w:val="24"/>
          <w:szCs w:val="24"/>
        </w:rPr>
        <w:t>,</w:t>
      </w:r>
      <w:r w:rsidRPr="004868F7">
        <w:rPr>
          <w:sz w:val="24"/>
          <w:szCs w:val="24"/>
        </w:rPr>
        <w:t xml:space="preserve"> </w:t>
      </w:r>
      <w:r w:rsidRPr="004868F7" w:rsidR="3246BB13">
        <w:rPr>
          <w:sz w:val="24"/>
          <w:szCs w:val="24"/>
        </w:rPr>
        <w:t xml:space="preserve">and positive recruitment </w:t>
      </w:r>
      <w:r w:rsidRPr="004868F7">
        <w:rPr>
          <w:sz w:val="24"/>
          <w:szCs w:val="24"/>
        </w:rPr>
        <w:t xml:space="preserve">for individuals with disabilities and </w:t>
      </w:r>
      <w:r w:rsidR="009404AB">
        <w:rPr>
          <w:sz w:val="24"/>
          <w:szCs w:val="24"/>
        </w:rPr>
        <w:t xml:space="preserve">to </w:t>
      </w:r>
      <w:r w:rsidRPr="004868F7">
        <w:rPr>
          <w:sz w:val="24"/>
          <w:szCs w:val="24"/>
        </w:rPr>
        <w:t xml:space="preserve">retain these documents for a period of </w:t>
      </w:r>
      <w:r w:rsidR="7F2E8611">
        <w:rPr>
          <w:sz w:val="24"/>
          <w:szCs w:val="24"/>
        </w:rPr>
        <w:t>three (</w:t>
      </w:r>
      <w:r w:rsidRPr="004868F7">
        <w:rPr>
          <w:sz w:val="24"/>
          <w:szCs w:val="24"/>
        </w:rPr>
        <w:t>3</w:t>
      </w:r>
      <w:r w:rsidR="7F2E8611">
        <w:rPr>
          <w:sz w:val="24"/>
          <w:szCs w:val="24"/>
        </w:rPr>
        <w:t>)</w:t>
      </w:r>
      <w:r w:rsidRPr="004868F7">
        <w:rPr>
          <w:sz w:val="24"/>
          <w:szCs w:val="24"/>
        </w:rPr>
        <w:t xml:space="preserve"> years. OFCCP estimates that it will take </w:t>
      </w:r>
      <w:r w:rsidRPr="004868F7" w:rsidR="384A2FEC">
        <w:rPr>
          <w:sz w:val="24"/>
          <w:szCs w:val="24"/>
        </w:rPr>
        <w:t xml:space="preserve">each </w:t>
      </w:r>
      <w:r w:rsidRPr="004868F7" w:rsidR="4306E4CB">
        <w:rPr>
          <w:sz w:val="24"/>
          <w:szCs w:val="24"/>
        </w:rPr>
        <w:t>covered entity</w:t>
      </w:r>
      <w:r w:rsidRPr="004868F7">
        <w:rPr>
          <w:sz w:val="24"/>
          <w:szCs w:val="24"/>
        </w:rPr>
        <w:t xml:space="preserve"> </w:t>
      </w:r>
      <w:r w:rsidRPr="004868F7" w:rsidR="16E56F7E">
        <w:rPr>
          <w:sz w:val="24"/>
          <w:szCs w:val="24"/>
        </w:rPr>
        <w:t>10</w:t>
      </w:r>
      <w:r w:rsidRPr="004868F7" w:rsidR="78CA28F6">
        <w:rPr>
          <w:sz w:val="24"/>
          <w:szCs w:val="24"/>
        </w:rPr>
        <w:t xml:space="preserve"> </w:t>
      </w:r>
      <w:r w:rsidRPr="004868F7">
        <w:rPr>
          <w:sz w:val="24"/>
          <w:szCs w:val="24"/>
        </w:rPr>
        <w:t xml:space="preserve">minutes to maintain </w:t>
      </w:r>
      <w:r w:rsidRPr="004868F7" w:rsidR="12C5FF77">
        <w:rPr>
          <w:sz w:val="24"/>
          <w:szCs w:val="24"/>
        </w:rPr>
        <w:t xml:space="preserve">this </w:t>
      </w:r>
      <w:r w:rsidRPr="004868F7">
        <w:rPr>
          <w:sz w:val="24"/>
          <w:szCs w:val="24"/>
        </w:rPr>
        <w:t>documentation.</w:t>
      </w:r>
      <w:r>
        <w:rPr>
          <w:rStyle w:val="FootnoteReference"/>
          <w:sz w:val="24"/>
          <w:szCs w:val="24"/>
          <w:vertAlign w:val="superscript"/>
        </w:rPr>
        <w:footnoteReference w:id="6"/>
      </w:r>
      <w:r w:rsidRPr="004868F7" w:rsidR="600A4E43">
        <w:rPr>
          <w:sz w:val="24"/>
          <w:szCs w:val="24"/>
        </w:rPr>
        <w:t xml:space="preserve"> </w:t>
      </w:r>
      <w:r w:rsidRPr="004868F7">
        <w:rPr>
          <w:sz w:val="24"/>
          <w:szCs w:val="24"/>
        </w:rPr>
        <w:t xml:space="preserve">Therefore, the recurring burden for this provision is </w:t>
      </w:r>
      <w:r w:rsidRPr="004868F7" w:rsidR="6767CE0F">
        <w:rPr>
          <w:sz w:val="24"/>
          <w:szCs w:val="24"/>
        </w:rPr>
        <w:t>19,995</w:t>
      </w:r>
      <w:r w:rsidRPr="004868F7" w:rsidR="43267EFC">
        <w:rPr>
          <w:sz w:val="24"/>
          <w:szCs w:val="24"/>
        </w:rPr>
        <w:t xml:space="preserve"> </w:t>
      </w:r>
      <w:r w:rsidRPr="004868F7">
        <w:rPr>
          <w:sz w:val="24"/>
          <w:szCs w:val="24"/>
        </w:rPr>
        <w:t>hours (</w:t>
      </w:r>
      <w:r w:rsidRPr="004868F7" w:rsidR="1AC0CDBA">
        <w:rPr>
          <w:sz w:val="24"/>
          <w:szCs w:val="24"/>
        </w:rPr>
        <w:t>119,</w:t>
      </w:r>
      <w:r w:rsidRPr="004868F7" w:rsidR="5980CF04">
        <w:rPr>
          <w:sz w:val="24"/>
          <w:szCs w:val="24"/>
        </w:rPr>
        <w:t>971</w:t>
      </w:r>
      <w:r w:rsidRPr="004868F7">
        <w:rPr>
          <w:sz w:val="24"/>
          <w:szCs w:val="24"/>
        </w:rPr>
        <w:t xml:space="preserve"> </w:t>
      </w:r>
      <w:r w:rsidRPr="004868F7" w:rsidR="7A799D36">
        <w:rPr>
          <w:sz w:val="24"/>
          <w:szCs w:val="24"/>
        </w:rPr>
        <w:t>co</w:t>
      </w:r>
      <w:r w:rsidRPr="004868F7" w:rsidR="343FA919">
        <w:rPr>
          <w:sz w:val="24"/>
          <w:szCs w:val="24"/>
        </w:rPr>
        <w:t>ntractor establishments</w:t>
      </w:r>
      <w:r w:rsidRPr="004868F7" w:rsidR="3DB376C6">
        <w:rPr>
          <w:sz w:val="24"/>
          <w:szCs w:val="24"/>
        </w:rPr>
        <w:t xml:space="preserve"> </w:t>
      </w:r>
      <w:r w:rsidRPr="004868F7">
        <w:rPr>
          <w:sz w:val="24"/>
          <w:szCs w:val="24"/>
        </w:rPr>
        <w:t xml:space="preserve">× </w:t>
      </w:r>
      <w:r w:rsidRPr="004868F7" w:rsidR="64C68114">
        <w:rPr>
          <w:sz w:val="24"/>
          <w:szCs w:val="24"/>
        </w:rPr>
        <w:t>1</w:t>
      </w:r>
      <w:r w:rsidRPr="004868F7" w:rsidR="6BDD3BCA">
        <w:rPr>
          <w:sz w:val="24"/>
          <w:szCs w:val="24"/>
        </w:rPr>
        <w:t>0</w:t>
      </w:r>
      <w:r w:rsidRPr="004868F7" w:rsidR="78CA28F6">
        <w:rPr>
          <w:sz w:val="24"/>
          <w:szCs w:val="24"/>
        </w:rPr>
        <w:t xml:space="preserve"> </w:t>
      </w:r>
      <w:r w:rsidRPr="004868F7">
        <w:rPr>
          <w:sz w:val="24"/>
          <w:szCs w:val="24"/>
        </w:rPr>
        <w:t>minutes/60</w:t>
      </w:r>
      <w:r w:rsidR="6F2AC880">
        <w:rPr>
          <w:sz w:val="24"/>
          <w:szCs w:val="24"/>
        </w:rPr>
        <w:t xml:space="preserve"> minutes</w:t>
      </w:r>
      <w:r w:rsidRPr="004868F7">
        <w:rPr>
          <w:sz w:val="24"/>
          <w:szCs w:val="24"/>
        </w:rPr>
        <w:t xml:space="preserve"> = </w:t>
      </w:r>
      <w:r w:rsidRPr="004868F7" w:rsidR="2B4C6245">
        <w:rPr>
          <w:sz w:val="24"/>
          <w:szCs w:val="24"/>
        </w:rPr>
        <w:t>19,995</w:t>
      </w:r>
      <w:r w:rsidRPr="004868F7" w:rsidR="43267EFC">
        <w:rPr>
          <w:sz w:val="24"/>
          <w:szCs w:val="24"/>
        </w:rPr>
        <w:t xml:space="preserve"> </w:t>
      </w:r>
      <w:r w:rsidRPr="004868F7">
        <w:rPr>
          <w:sz w:val="24"/>
          <w:szCs w:val="24"/>
        </w:rPr>
        <w:t>hours).</w:t>
      </w:r>
    </w:p>
    <w:p w:rsidR="008012C3" w:rsidRPr="004868F7" w:rsidP="00D8589C" w14:paraId="1E8CDE66" w14:textId="77777777">
      <w:pPr>
        <w:pStyle w:val="ListParagraph"/>
        <w:ind w:left="0"/>
        <w:rPr>
          <w:sz w:val="24"/>
          <w:szCs w:val="24"/>
          <w:u w:val="single"/>
        </w:rPr>
      </w:pPr>
    </w:p>
    <w:p w:rsidR="00D8589C" w:rsidRPr="004868F7" w:rsidP="00D8589C" w14:paraId="743DF263" w14:textId="49D2DC14">
      <w:pPr>
        <w:pStyle w:val="ListParagraph"/>
        <w:ind w:left="0"/>
        <w:rPr>
          <w:i/>
          <w:sz w:val="24"/>
          <w:szCs w:val="24"/>
        </w:rPr>
      </w:pPr>
      <w:r w:rsidRPr="004868F7">
        <w:rPr>
          <w:sz w:val="24"/>
          <w:szCs w:val="24"/>
          <w:u w:val="single"/>
        </w:rPr>
        <w:t>Section 60-741.44(h)</w:t>
      </w:r>
    </w:p>
    <w:p w:rsidR="00D8589C" w:rsidRPr="004868F7" w:rsidP="00D8589C" w14:paraId="0788B6A8" w14:textId="77777777">
      <w:pPr>
        <w:ind w:firstLine="720"/>
        <w:rPr>
          <w:sz w:val="24"/>
          <w:szCs w:val="24"/>
        </w:rPr>
      </w:pPr>
    </w:p>
    <w:p w:rsidR="00D8589C" w:rsidRPr="004868F7" w:rsidP="00D8589C" w14:paraId="22D3F3B8" w14:textId="1313992B">
      <w:pPr>
        <w:rPr>
          <w:sz w:val="24"/>
          <w:szCs w:val="24"/>
        </w:rPr>
      </w:pPr>
      <w:r w:rsidRPr="30517F5A">
        <w:rPr>
          <w:sz w:val="24"/>
          <w:szCs w:val="24"/>
        </w:rPr>
        <w:t xml:space="preserve">Section 60-741.44(h)(1)(vi) requires </w:t>
      </w:r>
      <w:r w:rsidRPr="30517F5A" w:rsidR="7A64CC29">
        <w:rPr>
          <w:sz w:val="24"/>
          <w:szCs w:val="24"/>
        </w:rPr>
        <w:t>each contractor to design and implement an audit and reporting system that will</w:t>
      </w:r>
      <w:r w:rsidRPr="30517F5A" w:rsidR="3AD2D332">
        <w:rPr>
          <w:sz w:val="24"/>
          <w:szCs w:val="24"/>
        </w:rPr>
        <w:t>, among other things,</w:t>
      </w:r>
      <w:r w:rsidRPr="30517F5A" w:rsidR="7A64CC29">
        <w:rPr>
          <w:sz w:val="24"/>
          <w:szCs w:val="24"/>
        </w:rPr>
        <w:t xml:space="preserve"> document the actions taken to meet the </w:t>
      </w:r>
      <w:r w:rsidRPr="30517F5A" w:rsidR="7A64CC29">
        <w:rPr>
          <w:rFonts w:eastAsiaTheme="minorEastAsia"/>
          <w:sz w:val="24"/>
          <w:szCs w:val="24"/>
        </w:rPr>
        <w:t>requirements of 60-741.44(h</w:t>
      </w:r>
      <w:r w:rsidRPr="30517F5A" w:rsidR="7A64CC29">
        <w:rPr>
          <w:rFonts w:asciiTheme="minorHAnsi" w:eastAsiaTheme="minorEastAsia" w:hAnsiTheme="minorHAnsi" w:cstheme="minorBidi"/>
          <w:sz w:val="24"/>
          <w:szCs w:val="24"/>
        </w:rPr>
        <w:t>).</w:t>
      </w:r>
      <w:r w:rsidRPr="30517F5A" w:rsidR="3A942E06">
        <w:rPr>
          <w:rFonts w:eastAsiaTheme="minorEastAsia"/>
          <w:sz w:val="24"/>
          <w:szCs w:val="24"/>
        </w:rPr>
        <w:t xml:space="preserve"> </w:t>
      </w:r>
      <w:r w:rsidRPr="30517F5A">
        <w:rPr>
          <w:sz w:val="24"/>
          <w:szCs w:val="24"/>
        </w:rPr>
        <w:t xml:space="preserve">OFCCP estimates that it will take contractors </w:t>
      </w:r>
      <w:r w:rsidRPr="30517F5A" w:rsidR="64E50AA4">
        <w:rPr>
          <w:sz w:val="24"/>
          <w:szCs w:val="24"/>
        </w:rPr>
        <w:t>10</w:t>
      </w:r>
      <w:r w:rsidRPr="30517F5A" w:rsidR="6C4B435A">
        <w:rPr>
          <w:sz w:val="24"/>
          <w:szCs w:val="24"/>
        </w:rPr>
        <w:t xml:space="preserve"> </w:t>
      </w:r>
      <w:r w:rsidRPr="30517F5A">
        <w:rPr>
          <w:sz w:val="24"/>
          <w:szCs w:val="24"/>
        </w:rPr>
        <w:t>minutes to document compliance with th</w:t>
      </w:r>
      <w:r w:rsidRPr="30517F5A" w:rsidR="74CE63E7">
        <w:rPr>
          <w:sz w:val="24"/>
          <w:szCs w:val="24"/>
        </w:rPr>
        <w:t>is</w:t>
      </w:r>
      <w:r w:rsidRPr="30517F5A">
        <w:rPr>
          <w:sz w:val="24"/>
          <w:szCs w:val="24"/>
        </w:rPr>
        <w:t xml:space="preserve"> provision. Documentation may include, as an example, the standard operating procedure of the system including roles and responsibilities, and audit and reporting timeframes and lifecycles. The annual recordkeeping burden of this provision is </w:t>
      </w:r>
      <w:r w:rsidRPr="30517F5A" w:rsidR="2F7DD4A7">
        <w:rPr>
          <w:sz w:val="24"/>
          <w:szCs w:val="24"/>
        </w:rPr>
        <w:t>19,995</w:t>
      </w:r>
      <w:r w:rsidRPr="30517F5A" w:rsidR="4FE91986">
        <w:rPr>
          <w:sz w:val="24"/>
          <w:szCs w:val="24"/>
        </w:rPr>
        <w:t xml:space="preserve"> </w:t>
      </w:r>
      <w:r w:rsidRPr="30517F5A">
        <w:rPr>
          <w:sz w:val="24"/>
          <w:szCs w:val="24"/>
        </w:rPr>
        <w:t>hours</w:t>
      </w:r>
      <w:r w:rsidRPr="30517F5A" w:rsidR="5C033A49">
        <w:rPr>
          <w:sz w:val="24"/>
          <w:szCs w:val="24"/>
        </w:rPr>
        <w:t>.</w:t>
      </w:r>
      <w:r w:rsidRPr="30517F5A">
        <w:rPr>
          <w:sz w:val="24"/>
          <w:szCs w:val="24"/>
        </w:rPr>
        <w:t xml:space="preserve"> (</w:t>
      </w:r>
      <w:r w:rsidRPr="30517F5A" w:rsidR="2C2DBA9C">
        <w:rPr>
          <w:sz w:val="24"/>
          <w:szCs w:val="24"/>
        </w:rPr>
        <w:t>119,971</w:t>
      </w:r>
      <w:r w:rsidRPr="30517F5A">
        <w:rPr>
          <w:sz w:val="24"/>
          <w:szCs w:val="24"/>
        </w:rPr>
        <w:t xml:space="preserve"> co</w:t>
      </w:r>
      <w:r w:rsidRPr="30517F5A" w:rsidR="343FA919">
        <w:rPr>
          <w:sz w:val="24"/>
          <w:szCs w:val="24"/>
        </w:rPr>
        <w:t>ntractor establishments</w:t>
      </w:r>
      <w:r w:rsidRPr="30517F5A">
        <w:rPr>
          <w:sz w:val="24"/>
          <w:szCs w:val="24"/>
        </w:rPr>
        <w:t xml:space="preserve"> × </w:t>
      </w:r>
      <w:r w:rsidRPr="30517F5A" w:rsidR="64E50AA4">
        <w:rPr>
          <w:sz w:val="24"/>
          <w:szCs w:val="24"/>
        </w:rPr>
        <w:t>10</w:t>
      </w:r>
      <w:r w:rsidRPr="30517F5A" w:rsidR="6C4B435A">
        <w:rPr>
          <w:sz w:val="24"/>
          <w:szCs w:val="24"/>
        </w:rPr>
        <w:t xml:space="preserve"> </w:t>
      </w:r>
      <w:r w:rsidRPr="30517F5A">
        <w:rPr>
          <w:sz w:val="24"/>
          <w:szCs w:val="24"/>
        </w:rPr>
        <w:t xml:space="preserve">minutes/60 = </w:t>
      </w:r>
      <w:r w:rsidRPr="30517F5A" w:rsidR="2F7DD4A7">
        <w:rPr>
          <w:sz w:val="24"/>
          <w:szCs w:val="24"/>
        </w:rPr>
        <w:t>19,995</w:t>
      </w:r>
      <w:r w:rsidRPr="30517F5A" w:rsidR="4FE91986">
        <w:rPr>
          <w:sz w:val="24"/>
          <w:szCs w:val="24"/>
        </w:rPr>
        <w:t xml:space="preserve"> </w:t>
      </w:r>
      <w:r w:rsidRPr="30517F5A">
        <w:rPr>
          <w:sz w:val="24"/>
          <w:szCs w:val="24"/>
        </w:rPr>
        <w:t>hours).</w:t>
      </w:r>
    </w:p>
    <w:p w:rsidR="006A25BA" w:rsidRPr="004868F7" w:rsidP="00D8589C" w14:paraId="6E07CF80" w14:textId="77777777">
      <w:pPr>
        <w:pStyle w:val="ListParagraph"/>
        <w:ind w:left="0"/>
        <w:rPr>
          <w:sz w:val="24"/>
          <w:szCs w:val="24"/>
          <w:u w:val="single"/>
        </w:rPr>
      </w:pPr>
    </w:p>
    <w:p w:rsidR="00D8589C" w:rsidRPr="004868F7" w:rsidP="00D8589C" w14:paraId="6A52DFE1" w14:textId="695F043F">
      <w:pPr>
        <w:rPr>
          <w:i/>
          <w:sz w:val="24"/>
          <w:szCs w:val="24"/>
        </w:rPr>
      </w:pPr>
      <w:r w:rsidRPr="004868F7">
        <w:rPr>
          <w:sz w:val="24"/>
          <w:szCs w:val="24"/>
          <w:u w:val="single"/>
        </w:rPr>
        <w:t>Section 60-741.81</w:t>
      </w:r>
    </w:p>
    <w:p w:rsidR="00056F7F" w:rsidRPr="004868F7" w:rsidP="00056F7F" w14:paraId="6B78DFBC" w14:textId="77777777">
      <w:pPr>
        <w:rPr>
          <w:sz w:val="24"/>
          <w:szCs w:val="24"/>
        </w:rPr>
      </w:pPr>
    </w:p>
    <w:p w:rsidR="00056F7F" w:rsidRPr="004868F7" w:rsidP="00056F7F" w14:paraId="172C25FD" w14:textId="4911D715">
      <w:pPr>
        <w:rPr>
          <w:sz w:val="24"/>
          <w:szCs w:val="24"/>
        </w:rPr>
      </w:pPr>
      <w:r w:rsidRPr="009E23E1">
        <w:rPr>
          <w:sz w:val="24"/>
          <w:szCs w:val="24"/>
        </w:rPr>
        <w:t>Section 60-741.81 describes the records access requirements</w:t>
      </w:r>
      <w:r w:rsidRPr="004868F7">
        <w:rPr>
          <w:sz w:val="24"/>
          <w:szCs w:val="24"/>
        </w:rPr>
        <w:t>. Pursuant to 5 CFR 1320.4(a)(2), this information collection is excluded from the Paperwork Reduction Act (PRA) requirements because it is related to an “administrative action, investigation, or audit involving an agency against specific individuals or entities.”</w:t>
      </w:r>
    </w:p>
    <w:p w:rsidR="00D8589C" w:rsidRPr="004868F7" w:rsidP="00AA13DA" w14:paraId="578EA2D8" w14:textId="77777777">
      <w:pPr>
        <w:rPr>
          <w:sz w:val="24"/>
          <w:szCs w:val="24"/>
        </w:rPr>
      </w:pPr>
    </w:p>
    <w:p w:rsidR="00323040" w:rsidRPr="004868F7" w:rsidP="00604ADE" w14:paraId="15CAB050" w14:textId="696106D8">
      <w:pPr>
        <w:keepNext/>
        <w:rPr>
          <w:sz w:val="24"/>
          <w:szCs w:val="24"/>
          <w:u w:val="single"/>
        </w:rPr>
      </w:pPr>
      <w:r w:rsidRPr="30517F5A">
        <w:rPr>
          <w:sz w:val="24"/>
          <w:szCs w:val="24"/>
          <w:u w:val="single"/>
        </w:rPr>
        <w:t>System Updates</w:t>
      </w:r>
      <w:r w:rsidRPr="30517F5A" w:rsidR="4C51FD76">
        <w:rPr>
          <w:sz w:val="24"/>
          <w:szCs w:val="24"/>
          <w:u w:val="single"/>
        </w:rPr>
        <w:t xml:space="preserve"> Related to Reco</w:t>
      </w:r>
      <w:r w:rsidRPr="30517F5A" w:rsidR="51813BAA">
        <w:rPr>
          <w:sz w:val="24"/>
          <w:szCs w:val="24"/>
          <w:u w:val="single"/>
        </w:rPr>
        <w:t>r</w:t>
      </w:r>
      <w:r w:rsidRPr="30517F5A" w:rsidR="4C51FD76">
        <w:rPr>
          <w:sz w:val="24"/>
          <w:szCs w:val="24"/>
          <w:u w:val="single"/>
        </w:rPr>
        <w:t>dkeeping Changes</w:t>
      </w:r>
    </w:p>
    <w:p w:rsidR="00B74504" w:rsidRPr="004868F7" w:rsidP="00604ADE" w14:paraId="39038028" w14:textId="77777777">
      <w:pPr>
        <w:keepNext/>
        <w:rPr>
          <w:sz w:val="24"/>
          <w:szCs w:val="24"/>
        </w:rPr>
      </w:pPr>
    </w:p>
    <w:p w:rsidR="001C318F" w:rsidRPr="004868F7" w:rsidP="00604ADE" w14:paraId="40B6265B" w14:textId="6CCA6756">
      <w:pPr>
        <w:keepNext/>
        <w:suppressAutoHyphens/>
        <w:rPr>
          <w:color w:val="000000"/>
          <w:sz w:val="24"/>
          <w:szCs w:val="24"/>
        </w:rPr>
      </w:pPr>
      <w:r w:rsidRPr="004868F7">
        <w:rPr>
          <w:color w:val="000000"/>
          <w:sz w:val="24"/>
          <w:szCs w:val="24"/>
        </w:rPr>
        <w:t>OFCCP estimates that</w:t>
      </w:r>
      <w:r w:rsidRPr="004868F7" w:rsidR="49C83CC7">
        <w:rPr>
          <w:color w:val="000000"/>
          <w:sz w:val="24"/>
          <w:szCs w:val="24"/>
        </w:rPr>
        <w:t>,</w:t>
      </w:r>
      <w:r w:rsidRPr="004868F7" w:rsidR="3D0BB2C8">
        <w:rPr>
          <w:color w:val="000000"/>
          <w:sz w:val="24"/>
          <w:szCs w:val="24"/>
        </w:rPr>
        <w:t xml:space="preserve"> </w:t>
      </w:r>
      <w:r w:rsidRPr="004868F7" w:rsidR="68A6A739">
        <w:rPr>
          <w:color w:val="000000"/>
          <w:sz w:val="24"/>
          <w:szCs w:val="24"/>
        </w:rPr>
        <w:t>in the first year of the information collection</w:t>
      </w:r>
      <w:r w:rsidRPr="004868F7" w:rsidR="49C83CC7">
        <w:rPr>
          <w:color w:val="000000"/>
          <w:sz w:val="24"/>
          <w:szCs w:val="24"/>
        </w:rPr>
        <w:t>,</w:t>
      </w:r>
      <w:r w:rsidRPr="004868F7" w:rsidR="68A6A739">
        <w:rPr>
          <w:color w:val="000000"/>
          <w:sz w:val="24"/>
          <w:szCs w:val="24"/>
        </w:rPr>
        <w:t xml:space="preserve"> </w:t>
      </w:r>
      <w:r w:rsidRPr="004868F7">
        <w:rPr>
          <w:color w:val="000000"/>
          <w:sz w:val="24"/>
          <w:szCs w:val="24"/>
        </w:rPr>
        <w:t>contractor</w:t>
      </w:r>
      <w:r w:rsidRPr="004868F7" w:rsidR="68A6A739">
        <w:rPr>
          <w:color w:val="000000"/>
          <w:sz w:val="24"/>
          <w:szCs w:val="24"/>
        </w:rPr>
        <w:t>s</w:t>
      </w:r>
      <w:r w:rsidRPr="004868F7">
        <w:rPr>
          <w:color w:val="000000"/>
          <w:sz w:val="24"/>
          <w:szCs w:val="24"/>
        </w:rPr>
        <w:t xml:space="preserve"> will</w:t>
      </w:r>
      <w:r w:rsidRPr="004868F7" w:rsidR="68A6A739">
        <w:rPr>
          <w:color w:val="000000"/>
          <w:sz w:val="24"/>
          <w:szCs w:val="24"/>
        </w:rPr>
        <w:t xml:space="preserve"> </w:t>
      </w:r>
      <w:r w:rsidRPr="004868F7" w:rsidR="09D17B42">
        <w:rPr>
          <w:color w:val="000000"/>
          <w:sz w:val="24"/>
          <w:szCs w:val="24"/>
        </w:rPr>
        <w:t>take an average of 10 hours to remove</w:t>
      </w:r>
      <w:r w:rsidRPr="004868F7">
        <w:rPr>
          <w:color w:val="000000"/>
          <w:sz w:val="24"/>
          <w:szCs w:val="24"/>
        </w:rPr>
        <w:t xml:space="preserve"> the </w:t>
      </w:r>
      <w:r w:rsidRPr="004868F7" w:rsidR="5A8B0E97">
        <w:rPr>
          <w:color w:val="000000"/>
          <w:sz w:val="24"/>
          <w:szCs w:val="24"/>
        </w:rPr>
        <w:t>disability inquiry</w:t>
      </w:r>
      <w:r w:rsidRPr="004868F7">
        <w:rPr>
          <w:color w:val="000000"/>
          <w:sz w:val="24"/>
          <w:szCs w:val="24"/>
        </w:rPr>
        <w:t xml:space="preserve"> and data collection information from their systems. </w:t>
      </w:r>
      <w:r w:rsidRPr="004868F7" w:rsidR="09D17B42">
        <w:rPr>
          <w:color w:val="000000"/>
          <w:sz w:val="24"/>
          <w:szCs w:val="24"/>
        </w:rPr>
        <w:t>Th</w:t>
      </w:r>
      <w:r w:rsidRPr="004868F7" w:rsidR="61DCE78D">
        <w:rPr>
          <w:color w:val="000000"/>
          <w:sz w:val="24"/>
          <w:szCs w:val="24"/>
        </w:rPr>
        <w:t>is will resu</w:t>
      </w:r>
      <w:r w:rsidRPr="004868F7" w:rsidR="1A6451CF">
        <w:rPr>
          <w:color w:val="000000"/>
          <w:sz w:val="24"/>
          <w:szCs w:val="24"/>
        </w:rPr>
        <w:t xml:space="preserve">lt in </w:t>
      </w:r>
      <w:r w:rsidRPr="004868F7" w:rsidR="601A0F75">
        <w:rPr>
          <w:color w:val="000000"/>
          <w:sz w:val="24"/>
          <w:szCs w:val="24"/>
        </w:rPr>
        <w:t xml:space="preserve">a total of </w:t>
      </w:r>
      <w:r w:rsidRPr="004868F7" w:rsidR="1DFEA2F5">
        <w:rPr>
          <w:color w:val="000000"/>
          <w:sz w:val="24"/>
          <w:szCs w:val="24"/>
        </w:rPr>
        <w:t>299,</w:t>
      </w:r>
      <w:r w:rsidRPr="004868F7" w:rsidR="6A31ED6E">
        <w:rPr>
          <w:color w:val="000000"/>
          <w:sz w:val="24"/>
          <w:szCs w:val="24"/>
        </w:rPr>
        <w:t>040 burden hours</w:t>
      </w:r>
      <w:r>
        <w:rPr>
          <w:rStyle w:val="FootnoteReference"/>
          <w:color w:val="000000"/>
          <w:sz w:val="24"/>
          <w:szCs w:val="24"/>
          <w:vertAlign w:val="superscript"/>
        </w:rPr>
        <w:footnoteReference w:id="7"/>
      </w:r>
      <w:r w:rsidRPr="004868F7" w:rsidR="6A31ED6E">
        <w:rPr>
          <w:color w:val="000000"/>
          <w:sz w:val="24"/>
          <w:szCs w:val="24"/>
          <w:vertAlign w:val="superscript"/>
        </w:rPr>
        <w:t xml:space="preserve"> </w:t>
      </w:r>
      <w:r w:rsidRPr="004868F7" w:rsidR="6A31ED6E">
        <w:rPr>
          <w:color w:val="000000"/>
          <w:sz w:val="24"/>
          <w:szCs w:val="24"/>
        </w:rPr>
        <w:t>in the first year of the collection and 0 recurring burden hours</w:t>
      </w:r>
      <w:r w:rsidRPr="004868F7" w:rsidR="62B358E4">
        <w:rPr>
          <w:color w:val="000000"/>
          <w:sz w:val="24"/>
          <w:szCs w:val="24"/>
        </w:rPr>
        <w:t xml:space="preserve"> related to these changes</w:t>
      </w:r>
      <w:r w:rsidRPr="004868F7" w:rsidR="6A31ED6E">
        <w:rPr>
          <w:color w:val="000000"/>
          <w:sz w:val="24"/>
          <w:szCs w:val="24"/>
        </w:rPr>
        <w:t xml:space="preserve"> in the remaining years of the collection.</w:t>
      </w:r>
    </w:p>
    <w:p w:rsidR="00C37FFB" w:rsidRPr="004868F7" w:rsidP="00FC3CFE" w14:paraId="12959803" w14:textId="77777777">
      <w:pPr>
        <w:tabs>
          <w:tab w:val="left" w:pos="-720"/>
        </w:tabs>
        <w:suppressAutoHyphens/>
        <w:rPr>
          <w:color w:val="000000"/>
          <w:sz w:val="24"/>
          <w:szCs w:val="24"/>
        </w:rPr>
      </w:pPr>
    </w:p>
    <w:p w:rsidR="00361DDE" w:rsidRPr="004868F7" w:rsidP="00D8589C" w14:paraId="456C774B" w14:textId="4FAAD891">
      <w:pPr>
        <w:rPr>
          <w:sz w:val="24"/>
          <w:szCs w:val="24"/>
        </w:rPr>
      </w:pPr>
      <w:r w:rsidRPr="004868F7">
        <w:rPr>
          <w:sz w:val="24"/>
          <w:szCs w:val="24"/>
        </w:rPr>
        <w:t xml:space="preserve">Based on the estimates described above, the </w:t>
      </w:r>
      <w:r w:rsidRPr="004868F7" w:rsidR="00B17F1D">
        <w:rPr>
          <w:sz w:val="24"/>
          <w:szCs w:val="24"/>
        </w:rPr>
        <w:t xml:space="preserve">first-year </w:t>
      </w:r>
      <w:r w:rsidRPr="004868F7">
        <w:rPr>
          <w:sz w:val="24"/>
          <w:szCs w:val="24"/>
        </w:rPr>
        <w:t xml:space="preserve">recordkeeping burden is </w:t>
      </w:r>
      <w:r w:rsidRPr="004868F7" w:rsidR="00FA1996">
        <w:rPr>
          <w:sz w:val="24"/>
          <w:szCs w:val="24"/>
        </w:rPr>
        <w:t xml:space="preserve">339,030 </w:t>
      </w:r>
      <w:r w:rsidRPr="004868F7" w:rsidR="009A19A6">
        <w:rPr>
          <w:sz w:val="24"/>
          <w:szCs w:val="24"/>
        </w:rPr>
        <w:t xml:space="preserve">hours </w:t>
      </w:r>
      <w:r w:rsidRPr="004868F7" w:rsidR="00B17F1D">
        <w:rPr>
          <w:sz w:val="24"/>
          <w:szCs w:val="24"/>
        </w:rPr>
        <w:t>(19,995</w:t>
      </w:r>
      <w:r w:rsidRPr="004868F7" w:rsidR="00BE5BFB">
        <w:rPr>
          <w:sz w:val="24"/>
          <w:szCs w:val="24"/>
        </w:rPr>
        <w:t xml:space="preserve"> hours +</w:t>
      </w:r>
      <w:r w:rsidRPr="004868F7" w:rsidR="00C50316">
        <w:rPr>
          <w:sz w:val="24"/>
          <w:szCs w:val="24"/>
        </w:rPr>
        <w:t xml:space="preserve"> </w:t>
      </w:r>
      <w:r w:rsidRPr="004868F7" w:rsidR="00BE5BFB">
        <w:rPr>
          <w:sz w:val="24"/>
          <w:szCs w:val="24"/>
        </w:rPr>
        <w:t>19,995 hours + 299,040 hours). The recordkeeping burden for</w:t>
      </w:r>
      <w:r w:rsidRPr="004868F7" w:rsidR="008D64A3">
        <w:rPr>
          <w:sz w:val="24"/>
          <w:szCs w:val="24"/>
        </w:rPr>
        <w:t xml:space="preserve"> each</w:t>
      </w:r>
      <w:r w:rsidRPr="004868F7" w:rsidR="00BE5BFB">
        <w:rPr>
          <w:sz w:val="24"/>
          <w:szCs w:val="24"/>
        </w:rPr>
        <w:t xml:space="preserve"> subsequent year is</w:t>
      </w:r>
      <w:r w:rsidRPr="004868F7" w:rsidR="00FA1996">
        <w:rPr>
          <w:sz w:val="24"/>
          <w:szCs w:val="24"/>
        </w:rPr>
        <w:t xml:space="preserve"> </w:t>
      </w:r>
      <w:r w:rsidRPr="004868F7" w:rsidR="008D64A3">
        <w:rPr>
          <w:sz w:val="24"/>
          <w:szCs w:val="24"/>
        </w:rPr>
        <w:t xml:space="preserve">39,990 hours </w:t>
      </w:r>
      <w:r w:rsidRPr="004868F7" w:rsidR="00791D5F">
        <w:rPr>
          <w:sz w:val="24"/>
          <w:szCs w:val="24"/>
        </w:rPr>
        <w:t>(</w:t>
      </w:r>
      <w:r w:rsidRPr="004868F7" w:rsidR="00921841">
        <w:rPr>
          <w:sz w:val="24"/>
          <w:szCs w:val="24"/>
        </w:rPr>
        <w:t xml:space="preserve">19,995 </w:t>
      </w:r>
      <w:r w:rsidRPr="004868F7" w:rsidR="00791D5F">
        <w:rPr>
          <w:sz w:val="24"/>
          <w:szCs w:val="24"/>
        </w:rPr>
        <w:t xml:space="preserve">hours </w:t>
      </w:r>
      <w:r w:rsidRPr="004868F7" w:rsidR="00921841">
        <w:rPr>
          <w:sz w:val="24"/>
          <w:szCs w:val="24"/>
        </w:rPr>
        <w:t>+ 19,995</w:t>
      </w:r>
      <w:r w:rsidRPr="004868F7" w:rsidR="00791D5F">
        <w:rPr>
          <w:sz w:val="24"/>
          <w:szCs w:val="24"/>
        </w:rPr>
        <w:t xml:space="preserve"> hours)</w:t>
      </w:r>
      <w:r w:rsidRPr="004868F7" w:rsidR="006F5B71">
        <w:rPr>
          <w:sz w:val="24"/>
          <w:szCs w:val="24"/>
        </w:rPr>
        <w:t>.</w:t>
      </w:r>
    </w:p>
    <w:p w:rsidR="00361DDE" w:rsidRPr="004868F7" w:rsidP="00D8589C" w14:paraId="358D3465" w14:textId="77777777">
      <w:pPr>
        <w:rPr>
          <w:sz w:val="24"/>
          <w:szCs w:val="24"/>
        </w:rPr>
      </w:pPr>
    </w:p>
    <w:p w:rsidR="00D8589C" w:rsidRPr="00422143" w:rsidP="00D8589C" w14:paraId="160A2724" w14:textId="6043D6ED">
      <w:pPr>
        <w:rPr>
          <w:sz w:val="24"/>
          <w:szCs w:val="24"/>
        </w:rPr>
      </w:pPr>
      <w:r w:rsidRPr="00422143">
        <w:rPr>
          <w:sz w:val="24"/>
          <w:szCs w:val="24"/>
        </w:rPr>
        <w:t>Accordingly, t</w:t>
      </w:r>
      <w:r w:rsidRPr="00422143" w:rsidR="006F5B71">
        <w:rPr>
          <w:sz w:val="24"/>
          <w:szCs w:val="24"/>
        </w:rPr>
        <w:t xml:space="preserve">he average </w:t>
      </w:r>
      <w:r w:rsidRPr="00422143" w:rsidR="00972394">
        <w:rPr>
          <w:sz w:val="24"/>
          <w:szCs w:val="24"/>
        </w:rPr>
        <w:t xml:space="preserve">annual </w:t>
      </w:r>
      <w:r w:rsidRPr="00422143" w:rsidR="00DC61F5">
        <w:rPr>
          <w:sz w:val="24"/>
          <w:szCs w:val="24"/>
        </w:rPr>
        <w:t xml:space="preserve">recordkeeping </w:t>
      </w:r>
      <w:r w:rsidRPr="00422143" w:rsidR="006F5B71">
        <w:rPr>
          <w:sz w:val="24"/>
          <w:szCs w:val="24"/>
        </w:rPr>
        <w:t>burden</w:t>
      </w:r>
      <w:r w:rsidRPr="00422143" w:rsidR="00361DDE">
        <w:rPr>
          <w:sz w:val="24"/>
          <w:szCs w:val="24"/>
        </w:rPr>
        <w:t xml:space="preserve"> for the 3-year ICR period</w:t>
      </w:r>
      <w:r w:rsidRPr="00422143" w:rsidR="006F5B71">
        <w:rPr>
          <w:sz w:val="24"/>
          <w:szCs w:val="24"/>
        </w:rPr>
        <w:t xml:space="preserve"> </w:t>
      </w:r>
      <w:r w:rsidRPr="00422143" w:rsidR="00972394">
        <w:rPr>
          <w:sz w:val="24"/>
          <w:szCs w:val="24"/>
        </w:rPr>
        <w:t xml:space="preserve">is </w:t>
      </w:r>
      <w:r w:rsidRPr="00422143" w:rsidR="00EA1B6D">
        <w:rPr>
          <w:sz w:val="24"/>
          <w:szCs w:val="24"/>
        </w:rPr>
        <w:t>139,670</w:t>
      </w:r>
      <w:r w:rsidRPr="00422143" w:rsidR="00DE53D5">
        <w:rPr>
          <w:sz w:val="24"/>
          <w:szCs w:val="24"/>
        </w:rPr>
        <w:t xml:space="preserve"> hours</w:t>
      </w:r>
      <w:r w:rsidRPr="00422143" w:rsidR="00F94FBA">
        <w:rPr>
          <w:sz w:val="24"/>
          <w:szCs w:val="24"/>
        </w:rPr>
        <w:t>.</w:t>
      </w:r>
      <w:r>
        <w:rPr>
          <w:rStyle w:val="FootnoteReference"/>
          <w:sz w:val="24"/>
          <w:szCs w:val="24"/>
          <w:vertAlign w:val="superscript"/>
        </w:rPr>
        <w:footnoteReference w:id="8"/>
      </w:r>
    </w:p>
    <w:p w:rsidR="00591D4C" w:rsidRPr="004868F7" w:rsidP="00D8589C" w14:paraId="6EE5C637" w14:textId="77777777">
      <w:pPr>
        <w:ind w:left="720"/>
        <w:rPr>
          <w:sz w:val="24"/>
          <w:szCs w:val="24"/>
        </w:rPr>
      </w:pPr>
    </w:p>
    <w:p w:rsidR="00764930" w:rsidRPr="004868F7" w:rsidP="00764930" w14:paraId="1C78373A" w14:textId="1E0224FB">
      <w:pPr>
        <w:pStyle w:val="Heading4"/>
      </w:pPr>
      <w:r w:rsidRPr="004868F7">
        <w:t>Third-Party Disclosure Burden</w:t>
      </w:r>
    </w:p>
    <w:p w:rsidR="00764930" w:rsidRPr="004868F7" w:rsidP="00764930" w14:paraId="2A2D200D" w14:textId="77777777">
      <w:pPr>
        <w:rPr>
          <w:sz w:val="24"/>
          <w:szCs w:val="24"/>
          <w:u w:val="single"/>
        </w:rPr>
      </w:pPr>
    </w:p>
    <w:p w:rsidR="00BE7625" w:rsidRPr="004868F7" w:rsidP="00BE7625" w14:paraId="333BD557" w14:textId="7F387B67">
      <w:pPr>
        <w:rPr>
          <w:sz w:val="24"/>
          <w:szCs w:val="24"/>
          <w:u w:val="single"/>
        </w:rPr>
      </w:pPr>
      <w:r w:rsidRPr="004868F7">
        <w:rPr>
          <w:sz w:val="24"/>
          <w:szCs w:val="24"/>
        </w:rPr>
        <w:t xml:space="preserve">In the </w:t>
      </w:r>
      <w:r w:rsidRPr="004868F7" w:rsidR="00C1579E">
        <w:rPr>
          <w:sz w:val="24"/>
          <w:szCs w:val="24"/>
        </w:rPr>
        <w:t>prior</w:t>
      </w:r>
      <w:r w:rsidRPr="004868F7">
        <w:rPr>
          <w:sz w:val="24"/>
          <w:szCs w:val="24"/>
        </w:rPr>
        <w:t xml:space="preserve"> </w:t>
      </w:r>
      <w:r w:rsidRPr="004868F7" w:rsidR="00C666DA">
        <w:rPr>
          <w:sz w:val="24"/>
          <w:szCs w:val="24"/>
        </w:rPr>
        <w:t xml:space="preserve">request for approval of this </w:t>
      </w:r>
      <w:r w:rsidRPr="004868F7">
        <w:rPr>
          <w:sz w:val="24"/>
          <w:szCs w:val="24"/>
        </w:rPr>
        <w:t xml:space="preserve">information collection, OFCCP accounted for third-party disclosure burden associated with administering the </w:t>
      </w:r>
      <w:r w:rsidRPr="004868F7" w:rsidR="00167B0C">
        <w:rPr>
          <w:sz w:val="24"/>
          <w:szCs w:val="24"/>
        </w:rPr>
        <w:t>CC-305</w:t>
      </w:r>
      <w:r w:rsidRPr="004868F7">
        <w:rPr>
          <w:sz w:val="24"/>
          <w:szCs w:val="24"/>
        </w:rPr>
        <w:t xml:space="preserve"> form and </w:t>
      </w:r>
      <w:r w:rsidRPr="004868F7" w:rsidR="008F13AD">
        <w:rPr>
          <w:sz w:val="24"/>
          <w:szCs w:val="24"/>
        </w:rPr>
        <w:t xml:space="preserve">the </w:t>
      </w:r>
      <w:r w:rsidRPr="004868F7">
        <w:rPr>
          <w:sz w:val="24"/>
          <w:szCs w:val="24"/>
        </w:rPr>
        <w:t xml:space="preserve">requirement for contractors to send written notification of the company’s policies </w:t>
      </w:r>
      <w:r w:rsidRPr="004868F7" w:rsidR="00E86AB6">
        <w:rPr>
          <w:sz w:val="24"/>
          <w:szCs w:val="24"/>
        </w:rPr>
        <w:t>related to affirmative action efforts to all subcontractors, including subcontracting vendors and suppliers,</w:t>
      </w:r>
      <w:r w:rsidRPr="004868F7" w:rsidR="00A01C8B">
        <w:rPr>
          <w:sz w:val="24"/>
          <w:szCs w:val="24"/>
        </w:rPr>
        <w:t xml:space="preserve"> pursuant to 41 CFR 60-741.44(f)</w:t>
      </w:r>
      <w:r w:rsidRPr="004868F7">
        <w:rPr>
          <w:sz w:val="24"/>
          <w:szCs w:val="24"/>
        </w:rPr>
        <w:t xml:space="preserve">. With the changes described above, the information collection will no longer include third-party disclosure burden related to the </w:t>
      </w:r>
      <w:r w:rsidRPr="004868F7" w:rsidR="00167B0C">
        <w:rPr>
          <w:sz w:val="24"/>
          <w:szCs w:val="24"/>
        </w:rPr>
        <w:t>CC-305</w:t>
      </w:r>
      <w:r w:rsidRPr="004868F7">
        <w:rPr>
          <w:sz w:val="24"/>
          <w:szCs w:val="24"/>
        </w:rPr>
        <w:t xml:space="preserve"> form. The remaining third-party disclosure burden </w:t>
      </w:r>
      <w:r w:rsidRPr="004868F7" w:rsidR="00A01C8B">
        <w:rPr>
          <w:sz w:val="24"/>
          <w:szCs w:val="24"/>
        </w:rPr>
        <w:t xml:space="preserve">related to the 41 CFR 60-741.44(f)(1)(ii) requirement </w:t>
      </w:r>
      <w:r w:rsidRPr="004868F7">
        <w:rPr>
          <w:sz w:val="24"/>
          <w:szCs w:val="24"/>
        </w:rPr>
        <w:t>is</w:t>
      </w:r>
      <w:r w:rsidRPr="004868F7" w:rsidR="00A01C8B">
        <w:rPr>
          <w:sz w:val="24"/>
          <w:szCs w:val="24"/>
        </w:rPr>
        <w:t xml:space="preserve"> outlined below</w:t>
      </w:r>
      <w:r w:rsidRPr="004868F7">
        <w:rPr>
          <w:sz w:val="24"/>
          <w:szCs w:val="24"/>
        </w:rPr>
        <w:t>:</w:t>
      </w:r>
      <w:r w:rsidRPr="004868F7">
        <w:rPr>
          <w:sz w:val="24"/>
          <w:szCs w:val="24"/>
          <w:u w:val="single"/>
        </w:rPr>
        <w:t xml:space="preserve"> </w:t>
      </w:r>
    </w:p>
    <w:p w:rsidR="002F312F" w:rsidRPr="004868F7" w:rsidP="00764930" w14:paraId="3DD5FB6D" w14:textId="77777777">
      <w:pPr>
        <w:rPr>
          <w:sz w:val="24"/>
          <w:szCs w:val="24"/>
          <w:u w:val="single"/>
        </w:rPr>
      </w:pPr>
    </w:p>
    <w:p w:rsidR="00764930" w:rsidRPr="004868F7" w:rsidP="00764930" w14:paraId="05764A46" w14:textId="2305A239">
      <w:pPr>
        <w:rPr>
          <w:sz w:val="24"/>
          <w:szCs w:val="24"/>
          <w:u w:val="single"/>
        </w:rPr>
      </w:pPr>
      <w:r w:rsidRPr="004868F7">
        <w:rPr>
          <w:sz w:val="24"/>
          <w:szCs w:val="24"/>
          <w:u w:val="single"/>
        </w:rPr>
        <w:t>Section 60-741.44(f)(1)(ii)</w:t>
      </w:r>
    </w:p>
    <w:p w:rsidR="00764930" w:rsidRPr="004868F7" w:rsidP="00764930" w14:paraId="260C1F32" w14:textId="77777777">
      <w:pPr>
        <w:rPr>
          <w:sz w:val="24"/>
          <w:szCs w:val="24"/>
          <w:u w:val="single"/>
        </w:rPr>
      </w:pPr>
    </w:p>
    <w:p w:rsidR="00C269F6" w:rsidRPr="004868F7" w:rsidP="00764930" w14:paraId="2FEF9F16" w14:textId="0D56E7CB">
      <w:pPr>
        <w:rPr>
          <w:sz w:val="24"/>
          <w:szCs w:val="24"/>
        </w:rPr>
      </w:pPr>
      <w:r w:rsidRPr="30517F5A">
        <w:rPr>
          <w:sz w:val="24"/>
          <w:szCs w:val="24"/>
        </w:rPr>
        <w:t xml:space="preserve">Section 60-741.44(f)(1)(ii) requires contractors to send written notification of the company’s </w:t>
      </w:r>
      <w:r w:rsidRPr="30517F5A" w:rsidR="7FC00C82">
        <w:rPr>
          <w:sz w:val="24"/>
          <w:szCs w:val="24"/>
        </w:rPr>
        <w:t xml:space="preserve">policy related to its </w:t>
      </w:r>
      <w:r w:rsidRPr="30517F5A">
        <w:rPr>
          <w:sz w:val="24"/>
          <w:szCs w:val="24"/>
        </w:rPr>
        <w:t xml:space="preserve">affirmative action </w:t>
      </w:r>
      <w:r w:rsidRPr="30517F5A" w:rsidR="7FC00C82">
        <w:rPr>
          <w:sz w:val="24"/>
          <w:szCs w:val="24"/>
        </w:rPr>
        <w:t xml:space="preserve">efforts </w:t>
      </w:r>
      <w:r w:rsidRPr="30517F5A">
        <w:rPr>
          <w:sz w:val="24"/>
          <w:szCs w:val="24"/>
        </w:rPr>
        <w:t xml:space="preserve">to </w:t>
      </w:r>
      <w:r w:rsidRPr="30517F5A" w:rsidR="733A50C6">
        <w:rPr>
          <w:sz w:val="24"/>
          <w:szCs w:val="24"/>
        </w:rPr>
        <w:t xml:space="preserve">all </w:t>
      </w:r>
      <w:r w:rsidRPr="30517F5A">
        <w:rPr>
          <w:sz w:val="24"/>
          <w:szCs w:val="24"/>
        </w:rPr>
        <w:t xml:space="preserve">subcontractors, </w:t>
      </w:r>
      <w:r w:rsidRPr="30517F5A" w:rsidR="733A50C6">
        <w:rPr>
          <w:sz w:val="24"/>
          <w:szCs w:val="24"/>
        </w:rPr>
        <w:t xml:space="preserve">including subcontracting </w:t>
      </w:r>
      <w:r w:rsidRPr="30517F5A">
        <w:rPr>
          <w:sz w:val="24"/>
          <w:szCs w:val="24"/>
        </w:rPr>
        <w:t>vendors and suppliers</w:t>
      </w:r>
      <w:r w:rsidR="00F95A09">
        <w:rPr>
          <w:sz w:val="24"/>
          <w:szCs w:val="24"/>
        </w:rPr>
        <w:t>,</w:t>
      </w:r>
      <w:r w:rsidR="00860E42">
        <w:rPr>
          <w:sz w:val="24"/>
          <w:szCs w:val="24"/>
        </w:rPr>
        <w:t xml:space="preserve"> requesting appropriate action on their part</w:t>
      </w:r>
      <w:r w:rsidRPr="30517F5A">
        <w:rPr>
          <w:sz w:val="24"/>
          <w:szCs w:val="24"/>
        </w:rPr>
        <w:t xml:space="preserve">. OFCCP estimates that contractors will take </w:t>
      </w:r>
      <w:r w:rsidRPr="30517F5A" w:rsidR="7A859B20">
        <w:rPr>
          <w:sz w:val="24"/>
          <w:szCs w:val="24"/>
        </w:rPr>
        <w:t>15</w:t>
      </w:r>
      <w:r w:rsidRPr="30517F5A">
        <w:rPr>
          <w:sz w:val="24"/>
          <w:szCs w:val="24"/>
        </w:rPr>
        <w:t xml:space="preserve"> minutes (.</w:t>
      </w:r>
      <w:r w:rsidRPr="30517F5A" w:rsidR="57F9E296">
        <w:rPr>
          <w:sz w:val="24"/>
          <w:szCs w:val="24"/>
        </w:rPr>
        <w:t>25</w:t>
      </w:r>
      <w:r w:rsidRPr="30517F5A">
        <w:rPr>
          <w:sz w:val="24"/>
          <w:szCs w:val="24"/>
        </w:rPr>
        <w:t xml:space="preserve"> hours) to prepare the notification and send it to subcontractors and an additional </w:t>
      </w:r>
      <w:r w:rsidRPr="30517F5A" w:rsidR="7A859B20">
        <w:rPr>
          <w:sz w:val="24"/>
          <w:szCs w:val="24"/>
        </w:rPr>
        <w:t>15</w:t>
      </w:r>
      <w:r w:rsidRPr="30517F5A">
        <w:rPr>
          <w:sz w:val="24"/>
          <w:szCs w:val="24"/>
        </w:rPr>
        <w:t xml:space="preserve"> minutes (.</w:t>
      </w:r>
      <w:r w:rsidRPr="30517F5A" w:rsidR="57F9E296">
        <w:rPr>
          <w:sz w:val="24"/>
          <w:szCs w:val="24"/>
        </w:rPr>
        <w:t>25</w:t>
      </w:r>
      <w:r w:rsidRPr="30517F5A">
        <w:rPr>
          <w:sz w:val="24"/>
          <w:szCs w:val="24"/>
        </w:rPr>
        <w:t xml:space="preserve"> hours) to update email address changes in the company’s email system. Likewise, the agency estimates the burden for any information technology assistance needed to send the written communication as </w:t>
      </w:r>
      <w:r w:rsidRPr="30517F5A" w:rsidR="57F9E296">
        <w:rPr>
          <w:sz w:val="24"/>
          <w:szCs w:val="24"/>
        </w:rPr>
        <w:t>15</w:t>
      </w:r>
      <w:r w:rsidRPr="30517F5A">
        <w:rPr>
          <w:sz w:val="24"/>
          <w:szCs w:val="24"/>
        </w:rPr>
        <w:t xml:space="preserve"> minutes (.</w:t>
      </w:r>
      <w:r w:rsidRPr="30517F5A" w:rsidR="57F9E296">
        <w:rPr>
          <w:sz w:val="24"/>
          <w:szCs w:val="24"/>
        </w:rPr>
        <w:t>25</w:t>
      </w:r>
      <w:r w:rsidRPr="30517F5A">
        <w:rPr>
          <w:sz w:val="24"/>
          <w:szCs w:val="24"/>
        </w:rPr>
        <w:t xml:space="preserve"> hours).</w:t>
      </w:r>
    </w:p>
    <w:p w:rsidR="00C269F6" w:rsidRPr="004868F7" w:rsidP="00764930" w14:paraId="4CF04703" w14:textId="77777777">
      <w:pPr>
        <w:rPr>
          <w:sz w:val="24"/>
          <w:szCs w:val="24"/>
        </w:rPr>
      </w:pPr>
    </w:p>
    <w:p w:rsidR="00764930" w:rsidRPr="004868F7" w:rsidP="00612E6A" w14:paraId="449F2475" w14:textId="51B4219D">
      <w:pPr>
        <w:rPr>
          <w:sz w:val="24"/>
          <w:szCs w:val="24"/>
        </w:rPr>
      </w:pPr>
      <w:r w:rsidRPr="004868F7">
        <w:rPr>
          <w:sz w:val="24"/>
          <w:szCs w:val="24"/>
        </w:rPr>
        <w:t>Accordingly, the ann</w:t>
      </w:r>
      <w:r w:rsidRPr="004868F7" w:rsidR="00E65C8F">
        <w:rPr>
          <w:sz w:val="24"/>
          <w:szCs w:val="24"/>
        </w:rPr>
        <w:t xml:space="preserve">ual </w:t>
      </w:r>
      <w:r w:rsidRPr="004868F7" w:rsidR="008D1370">
        <w:rPr>
          <w:sz w:val="24"/>
          <w:szCs w:val="24"/>
        </w:rPr>
        <w:t>third-party</w:t>
      </w:r>
      <w:r w:rsidRPr="004868F7" w:rsidR="00E65C8F">
        <w:rPr>
          <w:sz w:val="24"/>
          <w:szCs w:val="24"/>
        </w:rPr>
        <w:t xml:space="preserve"> dis</w:t>
      </w:r>
      <w:r w:rsidRPr="004868F7" w:rsidR="00BD6516">
        <w:rPr>
          <w:sz w:val="24"/>
          <w:szCs w:val="24"/>
        </w:rPr>
        <w:t>c</w:t>
      </w:r>
      <w:r w:rsidRPr="004868F7" w:rsidR="00E65C8F">
        <w:rPr>
          <w:sz w:val="24"/>
          <w:szCs w:val="24"/>
        </w:rPr>
        <w:t>losure burden</w:t>
      </w:r>
      <w:r w:rsidRPr="004868F7">
        <w:rPr>
          <w:sz w:val="24"/>
          <w:szCs w:val="24"/>
        </w:rPr>
        <w:t xml:space="preserve"> is </w:t>
      </w:r>
      <w:r w:rsidRPr="004868F7" w:rsidR="006236DC">
        <w:rPr>
          <w:sz w:val="24"/>
          <w:szCs w:val="24"/>
        </w:rPr>
        <w:t>89,</w:t>
      </w:r>
      <w:r w:rsidRPr="004868F7" w:rsidR="0006757E">
        <w:rPr>
          <w:sz w:val="24"/>
          <w:szCs w:val="24"/>
        </w:rPr>
        <w:t>9</w:t>
      </w:r>
      <w:r w:rsidRPr="004868F7" w:rsidR="006236DC">
        <w:rPr>
          <w:sz w:val="24"/>
          <w:szCs w:val="24"/>
        </w:rPr>
        <w:t>78</w:t>
      </w:r>
      <w:r w:rsidRPr="004868F7">
        <w:rPr>
          <w:sz w:val="24"/>
          <w:szCs w:val="24"/>
        </w:rPr>
        <w:t xml:space="preserve"> hours (119,971 </w:t>
      </w:r>
      <w:r w:rsidRPr="004868F7" w:rsidR="00975061">
        <w:rPr>
          <w:sz w:val="24"/>
          <w:szCs w:val="24"/>
        </w:rPr>
        <w:t>co</w:t>
      </w:r>
      <w:r w:rsidRPr="004868F7" w:rsidR="00EE76FB">
        <w:rPr>
          <w:sz w:val="24"/>
          <w:szCs w:val="24"/>
        </w:rPr>
        <w:t>ntractor establishments</w:t>
      </w:r>
      <w:r w:rsidRPr="004868F7">
        <w:rPr>
          <w:sz w:val="24"/>
          <w:szCs w:val="24"/>
        </w:rPr>
        <w:t xml:space="preserve"> </w:t>
      </w:r>
      <w:r w:rsidRPr="004868F7">
        <w:rPr>
          <w:snapToGrid w:val="0"/>
          <w:sz w:val="24"/>
          <w:szCs w:val="24"/>
        </w:rPr>
        <w:t>×</w:t>
      </w:r>
      <w:r w:rsidRPr="004868F7">
        <w:rPr>
          <w:sz w:val="24"/>
          <w:szCs w:val="24"/>
        </w:rPr>
        <w:t xml:space="preserve"> </w:t>
      </w:r>
      <w:r w:rsidRPr="004868F7" w:rsidR="00021F6B">
        <w:rPr>
          <w:sz w:val="24"/>
          <w:szCs w:val="24"/>
        </w:rPr>
        <w:t>.75</w:t>
      </w:r>
      <w:r w:rsidRPr="004868F7">
        <w:rPr>
          <w:sz w:val="24"/>
          <w:szCs w:val="24"/>
        </w:rPr>
        <w:t xml:space="preserve"> hour</w:t>
      </w:r>
      <w:r w:rsidRPr="004868F7" w:rsidR="00021F6B">
        <w:rPr>
          <w:sz w:val="24"/>
          <w:szCs w:val="24"/>
        </w:rPr>
        <w:t>s</w:t>
      </w:r>
      <w:r w:rsidRPr="004868F7">
        <w:rPr>
          <w:sz w:val="24"/>
          <w:szCs w:val="24"/>
        </w:rPr>
        <w:t xml:space="preserve"> = </w:t>
      </w:r>
      <w:r w:rsidRPr="004868F7" w:rsidR="00EA1BC1">
        <w:rPr>
          <w:sz w:val="24"/>
          <w:szCs w:val="24"/>
        </w:rPr>
        <w:t>89,97</w:t>
      </w:r>
      <w:r w:rsidRPr="004868F7" w:rsidR="009B6921">
        <w:rPr>
          <w:sz w:val="24"/>
          <w:szCs w:val="24"/>
        </w:rPr>
        <w:t>8</w:t>
      </w:r>
      <w:r w:rsidRPr="004868F7">
        <w:rPr>
          <w:sz w:val="24"/>
          <w:szCs w:val="24"/>
        </w:rPr>
        <w:t xml:space="preserve"> hours).</w:t>
      </w:r>
    </w:p>
    <w:p w:rsidR="00167B0C" w:rsidRPr="004868F7" w:rsidP="00612E6A" w14:paraId="7C7B8401" w14:textId="77777777"/>
    <w:p w:rsidR="00D8589C" w:rsidRPr="004868F7" w:rsidP="00892191" w14:paraId="4AE54A61" w14:textId="7949BA2D">
      <w:pPr>
        <w:pStyle w:val="Heading4"/>
      </w:pPr>
      <w:r w:rsidRPr="004868F7">
        <w:t>Total</w:t>
      </w:r>
      <w:r w:rsidRPr="004868F7" w:rsidR="00782E2D">
        <w:t xml:space="preserve"> </w:t>
      </w:r>
      <w:r w:rsidRPr="004868F7">
        <w:t>Burden Hours</w:t>
      </w:r>
    </w:p>
    <w:p w:rsidR="00D8589C" w:rsidRPr="004868F7" w:rsidP="00D8589C" w14:paraId="5963418E" w14:textId="77777777">
      <w:pPr>
        <w:widowControl w:val="0"/>
        <w:ind w:left="720"/>
        <w:contextualSpacing/>
        <w:rPr>
          <w:b/>
          <w:sz w:val="24"/>
          <w:szCs w:val="24"/>
          <w:u w:val="single"/>
        </w:rPr>
      </w:pPr>
    </w:p>
    <w:p w:rsidR="00D8589C" w:rsidRPr="004868F7" w:rsidP="00D8589C" w14:paraId="4FD6C804" w14:textId="77A4DFF9">
      <w:pPr>
        <w:tabs>
          <w:tab w:val="left" w:pos="-720"/>
          <w:tab w:val="left" w:pos="0"/>
        </w:tabs>
        <w:rPr>
          <w:color w:val="000000"/>
          <w:sz w:val="24"/>
          <w:szCs w:val="24"/>
        </w:rPr>
      </w:pPr>
      <w:r w:rsidRPr="004868F7">
        <w:rPr>
          <w:color w:val="000000"/>
          <w:sz w:val="24"/>
          <w:szCs w:val="24"/>
        </w:rPr>
        <w:t xml:space="preserve">The table below contains the summary of the </w:t>
      </w:r>
      <w:r w:rsidRPr="004868F7" w:rsidR="00C13839">
        <w:rPr>
          <w:color w:val="000000"/>
          <w:sz w:val="24"/>
          <w:szCs w:val="24"/>
        </w:rPr>
        <w:t xml:space="preserve">annual </w:t>
      </w:r>
      <w:r w:rsidRPr="004868F7">
        <w:rPr>
          <w:color w:val="000000"/>
          <w:sz w:val="24"/>
          <w:szCs w:val="24"/>
        </w:rPr>
        <w:t xml:space="preserve">burden hours associated with this </w:t>
      </w:r>
      <w:r w:rsidRPr="004868F7" w:rsidR="00DD6BE8">
        <w:rPr>
          <w:color w:val="000000"/>
          <w:sz w:val="24"/>
          <w:szCs w:val="24"/>
        </w:rPr>
        <w:t>information collection</w:t>
      </w:r>
      <w:r w:rsidRPr="004868F7" w:rsidR="000D3D78">
        <w:rPr>
          <w:color w:val="000000"/>
          <w:sz w:val="24"/>
          <w:szCs w:val="24"/>
        </w:rPr>
        <w:t>.</w:t>
      </w:r>
    </w:p>
    <w:p w:rsidR="00D8589C" w:rsidRPr="004868F7" w:rsidP="00D8589C" w14:paraId="7DC41CB6" w14:textId="77777777">
      <w:pPr>
        <w:tabs>
          <w:tab w:val="left" w:pos="-720"/>
          <w:tab w:val="left" w:pos="0"/>
        </w:tabs>
        <w:rPr>
          <w:color w:val="000000"/>
          <w:sz w:val="24"/>
          <w:szCs w:val="24"/>
        </w:rPr>
      </w:pPr>
    </w:p>
    <w:tbl>
      <w:tblPr>
        <w:tblStyle w:val="TableGrid"/>
        <w:tblW w:w="9523" w:type="dxa"/>
        <w:tblInd w:w="732" w:type="dxa"/>
        <w:tblLook w:val="04A0"/>
      </w:tblPr>
      <w:tblGrid>
        <w:gridCol w:w="2773"/>
        <w:gridCol w:w="6750"/>
      </w:tblGrid>
      <w:tr w14:paraId="41D22FCA" w14:textId="77777777" w:rsidTr="009A19A6">
        <w:tblPrEx>
          <w:tblW w:w="9523" w:type="dxa"/>
          <w:tblInd w:w="732" w:type="dxa"/>
          <w:tblLook w:val="04A0"/>
        </w:tblPrEx>
        <w:trPr>
          <w:trHeight w:val="432"/>
        </w:trPr>
        <w:tc>
          <w:tcPr>
            <w:tcW w:w="2773" w:type="dxa"/>
            <w:tcBorders>
              <w:top w:val="single" w:sz="4" w:space="0" w:color="auto"/>
              <w:left w:val="single" w:sz="4" w:space="0" w:color="auto"/>
              <w:bottom w:val="single" w:sz="4" w:space="0" w:color="auto"/>
              <w:right w:val="single" w:sz="4" w:space="0" w:color="auto"/>
            </w:tcBorders>
            <w:hideMark/>
          </w:tcPr>
          <w:p w:rsidR="00D8589C" w:rsidRPr="004868F7" w:rsidP="003B1236" w14:paraId="678E7B75" w14:textId="77777777">
            <w:pPr>
              <w:tabs>
                <w:tab w:val="left" w:pos="-720"/>
                <w:tab w:val="left" w:pos="0"/>
              </w:tabs>
              <w:rPr>
                <w:color w:val="000000"/>
                <w:sz w:val="24"/>
                <w:szCs w:val="24"/>
              </w:rPr>
            </w:pPr>
            <w:r w:rsidRPr="004868F7">
              <w:rPr>
                <w:color w:val="000000"/>
                <w:sz w:val="24"/>
                <w:szCs w:val="24"/>
              </w:rPr>
              <w:t>Recordkeeping burden hours</w:t>
            </w:r>
          </w:p>
        </w:tc>
        <w:tc>
          <w:tcPr>
            <w:tcW w:w="6750" w:type="dxa"/>
            <w:tcBorders>
              <w:top w:val="single" w:sz="4" w:space="0" w:color="auto"/>
              <w:left w:val="single" w:sz="4" w:space="0" w:color="auto"/>
              <w:bottom w:val="single" w:sz="4" w:space="0" w:color="auto"/>
              <w:right w:val="single" w:sz="4" w:space="0" w:color="auto"/>
            </w:tcBorders>
            <w:hideMark/>
          </w:tcPr>
          <w:p w:rsidR="006C6356" w:rsidRPr="004868F7" w:rsidP="006C6356" w14:paraId="0AC3EB1F" w14:textId="668553DB">
            <w:pPr>
              <w:rPr>
                <w:sz w:val="24"/>
                <w:szCs w:val="24"/>
              </w:rPr>
            </w:pPr>
            <w:r w:rsidRPr="004868F7">
              <w:rPr>
                <w:sz w:val="24"/>
                <w:szCs w:val="24"/>
              </w:rPr>
              <w:t xml:space="preserve">First-year: 339,030 </w:t>
            </w:r>
            <w:r w:rsidRPr="004868F7" w:rsidR="009A19A6">
              <w:rPr>
                <w:sz w:val="24"/>
                <w:szCs w:val="24"/>
              </w:rPr>
              <w:t>hours</w:t>
            </w:r>
          </w:p>
          <w:p w:rsidR="009A19A6" w:rsidRPr="004868F7" w:rsidP="009A19A6" w14:paraId="50D32AD4" w14:textId="77777777">
            <w:pPr>
              <w:rPr>
                <w:sz w:val="24"/>
                <w:szCs w:val="24"/>
              </w:rPr>
            </w:pPr>
          </w:p>
          <w:p w:rsidR="009A19A6" w:rsidRPr="004868F7" w:rsidP="009A19A6" w14:paraId="6CD447D0" w14:textId="00BF9B7A">
            <w:pPr>
              <w:rPr>
                <w:sz w:val="24"/>
                <w:szCs w:val="24"/>
              </w:rPr>
            </w:pPr>
            <w:r w:rsidRPr="004868F7">
              <w:rPr>
                <w:sz w:val="24"/>
                <w:szCs w:val="24"/>
              </w:rPr>
              <w:t>Subsequent</w:t>
            </w:r>
            <w:r w:rsidRPr="004868F7" w:rsidR="001E4C7C">
              <w:rPr>
                <w:sz w:val="24"/>
                <w:szCs w:val="24"/>
              </w:rPr>
              <w:t xml:space="preserve"> years</w:t>
            </w:r>
            <w:r w:rsidRPr="004868F7">
              <w:rPr>
                <w:sz w:val="24"/>
                <w:szCs w:val="24"/>
              </w:rPr>
              <w:t xml:space="preserve">: 39,990 hours </w:t>
            </w:r>
          </w:p>
          <w:p w:rsidR="009A19A6" w:rsidRPr="004868F7" w:rsidP="009A19A6" w14:paraId="26D3DF8A" w14:textId="77777777">
            <w:pPr>
              <w:rPr>
                <w:sz w:val="24"/>
                <w:szCs w:val="24"/>
              </w:rPr>
            </w:pPr>
          </w:p>
          <w:p w:rsidR="009A19A6" w:rsidRPr="004868F7" w:rsidP="009A19A6" w14:paraId="2933770B" w14:textId="7150439B">
            <w:pPr>
              <w:rPr>
                <w:sz w:val="24"/>
                <w:szCs w:val="24"/>
              </w:rPr>
            </w:pPr>
            <w:r w:rsidRPr="004868F7">
              <w:rPr>
                <w:sz w:val="24"/>
                <w:szCs w:val="24"/>
              </w:rPr>
              <w:t xml:space="preserve">Based on the above, the average annual recordkeeping burden for the 3-year ICR period is </w:t>
            </w:r>
            <w:r w:rsidRPr="004868F7">
              <w:rPr>
                <w:b/>
                <w:bCs/>
                <w:sz w:val="24"/>
                <w:szCs w:val="24"/>
              </w:rPr>
              <w:t>139,670 hours</w:t>
            </w:r>
          </w:p>
          <w:p w:rsidR="006C6356" w:rsidRPr="004868F7" w:rsidP="006C6356" w14:paraId="191FAF80" w14:textId="77777777">
            <w:pPr>
              <w:rPr>
                <w:sz w:val="24"/>
                <w:szCs w:val="24"/>
              </w:rPr>
            </w:pPr>
          </w:p>
          <w:p w:rsidR="00D8589C" w:rsidRPr="004868F7" w:rsidP="003B1236" w14:paraId="602335C2" w14:textId="3B566290">
            <w:pPr>
              <w:tabs>
                <w:tab w:val="left" w:pos="-720"/>
                <w:tab w:val="left" w:pos="0"/>
              </w:tabs>
              <w:rPr>
                <w:color w:val="000000"/>
                <w:sz w:val="24"/>
                <w:szCs w:val="24"/>
              </w:rPr>
            </w:pPr>
          </w:p>
        </w:tc>
      </w:tr>
      <w:tr w14:paraId="52ED0A41" w14:textId="77777777" w:rsidTr="009A19A6">
        <w:tblPrEx>
          <w:tblW w:w="9523" w:type="dxa"/>
          <w:tblInd w:w="732" w:type="dxa"/>
          <w:tblLook w:val="04A0"/>
        </w:tblPrEx>
        <w:trPr>
          <w:trHeight w:val="432"/>
        </w:trPr>
        <w:tc>
          <w:tcPr>
            <w:tcW w:w="2773" w:type="dxa"/>
            <w:tcBorders>
              <w:top w:val="single" w:sz="4" w:space="0" w:color="auto"/>
              <w:left w:val="single" w:sz="4" w:space="0" w:color="auto"/>
              <w:bottom w:val="single" w:sz="4" w:space="0" w:color="auto"/>
              <w:right w:val="single" w:sz="4" w:space="0" w:color="auto"/>
            </w:tcBorders>
            <w:hideMark/>
          </w:tcPr>
          <w:p w:rsidR="00D8589C" w:rsidRPr="004868F7" w:rsidP="003B1236" w14:paraId="3282A801" w14:textId="77777777">
            <w:pPr>
              <w:tabs>
                <w:tab w:val="left" w:pos="-720"/>
                <w:tab w:val="left" w:pos="0"/>
              </w:tabs>
              <w:rPr>
                <w:color w:val="000000"/>
                <w:sz w:val="24"/>
                <w:szCs w:val="24"/>
              </w:rPr>
            </w:pPr>
            <w:r w:rsidRPr="004868F7">
              <w:rPr>
                <w:color w:val="000000"/>
                <w:sz w:val="24"/>
                <w:szCs w:val="24"/>
              </w:rPr>
              <w:t xml:space="preserve">Third-party disclosure burden hours </w:t>
            </w:r>
          </w:p>
        </w:tc>
        <w:tc>
          <w:tcPr>
            <w:tcW w:w="6750" w:type="dxa"/>
            <w:tcBorders>
              <w:top w:val="single" w:sz="4" w:space="0" w:color="auto"/>
              <w:left w:val="single" w:sz="4" w:space="0" w:color="auto"/>
              <w:bottom w:val="single" w:sz="4" w:space="0" w:color="auto"/>
              <w:right w:val="single" w:sz="4" w:space="0" w:color="auto"/>
            </w:tcBorders>
            <w:hideMark/>
          </w:tcPr>
          <w:p w:rsidR="00D8589C" w:rsidRPr="004868F7" w:rsidP="003B1236" w14:paraId="597404E7" w14:textId="70E61137">
            <w:pPr>
              <w:tabs>
                <w:tab w:val="left" w:pos="-720"/>
                <w:tab w:val="left" w:pos="0"/>
              </w:tabs>
              <w:rPr>
                <w:b/>
                <w:bCs/>
                <w:color w:val="000000"/>
                <w:sz w:val="24"/>
                <w:szCs w:val="24"/>
              </w:rPr>
            </w:pPr>
            <w:r w:rsidRPr="004868F7">
              <w:rPr>
                <w:b/>
                <w:bCs/>
                <w:color w:val="000000"/>
                <w:sz w:val="24"/>
                <w:szCs w:val="24"/>
              </w:rPr>
              <w:t>89,978</w:t>
            </w:r>
            <w:r w:rsidRPr="004868F7" w:rsidR="00207AA0">
              <w:rPr>
                <w:b/>
                <w:bCs/>
                <w:color w:val="000000"/>
                <w:sz w:val="24"/>
                <w:szCs w:val="24"/>
              </w:rPr>
              <w:t xml:space="preserve"> hours</w:t>
            </w:r>
            <w:r w:rsidRPr="004868F7">
              <w:rPr>
                <w:b/>
                <w:bCs/>
                <w:color w:val="000000"/>
                <w:sz w:val="24"/>
                <w:szCs w:val="24"/>
              </w:rPr>
              <w:t xml:space="preserve"> </w:t>
            </w:r>
          </w:p>
        </w:tc>
      </w:tr>
      <w:tr w14:paraId="3436E8EB" w14:textId="77777777" w:rsidTr="009A19A6">
        <w:tblPrEx>
          <w:tblW w:w="9523" w:type="dxa"/>
          <w:tblInd w:w="732" w:type="dxa"/>
          <w:tblLook w:val="04A0"/>
        </w:tblPrEx>
        <w:trPr>
          <w:trHeight w:val="432"/>
        </w:trPr>
        <w:tc>
          <w:tcPr>
            <w:tcW w:w="2773"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rsidR="00D8589C" w:rsidRPr="004868F7" w:rsidP="003B1236" w14:paraId="6AAF2E83" w14:textId="15F84A8A">
            <w:pPr>
              <w:tabs>
                <w:tab w:val="left" w:pos="-720"/>
                <w:tab w:val="left" w:pos="0"/>
              </w:tabs>
              <w:rPr>
                <w:b/>
                <w:color w:val="000000"/>
                <w:sz w:val="24"/>
                <w:szCs w:val="24"/>
              </w:rPr>
            </w:pPr>
            <w:r w:rsidRPr="004868F7">
              <w:rPr>
                <w:b/>
                <w:color w:val="000000"/>
                <w:sz w:val="24"/>
                <w:szCs w:val="24"/>
              </w:rPr>
              <w:t xml:space="preserve">Total </w:t>
            </w:r>
            <w:r w:rsidRPr="004868F7" w:rsidR="00207AA0">
              <w:rPr>
                <w:b/>
                <w:color w:val="000000"/>
                <w:sz w:val="24"/>
                <w:szCs w:val="24"/>
              </w:rPr>
              <w:t>Time Burden for ICR</w:t>
            </w:r>
          </w:p>
        </w:tc>
        <w:tc>
          <w:tcPr>
            <w:tcW w:w="6750" w:type="dxa"/>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rsidR="00D8589C" w:rsidRPr="004868F7" w:rsidP="003B1236" w14:paraId="5D983BB1" w14:textId="49A7A641">
            <w:pPr>
              <w:tabs>
                <w:tab w:val="left" w:pos="-720"/>
                <w:tab w:val="left" w:pos="0"/>
              </w:tabs>
              <w:rPr>
                <w:b/>
                <w:color w:val="000000"/>
                <w:sz w:val="24"/>
                <w:szCs w:val="24"/>
              </w:rPr>
            </w:pPr>
            <w:r w:rsidRPr="004868F7">
              <w:rPr>
                <w:b/>
                <w:color w:val="000000"/>
                <w:sz w:val="24"/>
                <w:szCs w:val="24"/>
              </w:rPr>
              <w:t xml:space="preserve">229,648 </w:t>
            </w:r>
            <w:r w:rsidRPr="004868F7" w:rsidR="00207AA0">
              <w:rPr>
                <w:b/>
                <w:color w:val="000000"/>
                <w:sz w:val="24"/>
                <w:szCs w:val="24"/>
              </w:rPr>
              <w:t>hours</w:t>
            </w:r>
          </w:p>
        </w:tc>
      </w:tr>
    </w:tbl>
    <w:p w:rsidR="00372BEA" w:rsidRPr="004868F7" w:rsidP="00D8589C" w14:paraId="309D6531" w14:textId="77777777">
      <w:pPr>
        <w:ind w:left="720"/>
        <w:rPr>
          <w:sz w:val="24"/>
          <w:szCs w:val="24"/>
        </w:rPr>
      </w:pPr>
    </w:p>
    <w:p w:rsidR="00372BEA" w:rsidRPr="004868F7" w:rsidP="001F7D1E" w14:paraId="119A8461" w14:textId="1A65B879">
      <w:pPr>
        <w:rPr>
          <w:b/>
          <w:bCs/>
          <w:sz w:val="24"/>
          <w:szCs w:val="24"/>
        </w:rPr>
      </w:pPr>
      <w:r w:rsidRPr="004868F7">
        <w:rPr>
          <w:b/>
          <w:bCs/>
          <w:sz w:val="24"/>
          <w:szCs w:val="24"/>
        </w:rPr>
        <w:t>Costs Associated with the Time Burden</w:t>
      </w:r>
    </w:p>
    <w:p w:rsidR="00372BEA" w:rsidRPr="004868F7" w:rsidP="00D8589C" w14:paraId="6F339264" w14:textId="77777777">
      <w:pPr>
        <w:ind w:left="720"/>
        <w:rPr>
          <w:sz w:val="24"/>
          <w:szCs w:val="24"/>
        </w:rPr>
      </w:pPr>
    </w:p>
    <w:p w:rsidR="00B22685" w:rsidRPr="004868F7" w:rsidP="00B22685" w14:paraId="265F7EF6" w14:textId="180744CE">
      <w:pPr>
        <w:rPr>
          <w:sz w:val="24"/>
          <w:szCs w:val="24"/>
        </w:rPr>
      </w:pPr>
      <w:r w:rsidRPr="004868F7">
        <w:rPr>
          <w:sz w:val="24"/>
          <w:szCs w:val="24"/>
        </w:rPr>
        <w:t xml:space="preserve">The monetized costs associated with the </w:t>
      </w:r>
      <w:r w:rsidRPr="004868F7" w:rsidR="00DC025B">
        <w:rPr>
          <w:sz w:val="24"/>
          <w:szCs w:val="24"/>
        </w:rPr>
        <w:t xml:space="preserve">time </w:t>
      </w:r>
      <w:r w:rsidRPr="004868F7">
        <w:rPr>
          <w:sz w:val="24"/>
          <w:szCs w:val="24"/>
        </w:rPr>
        <w:t xml:space="preserve">burden </w:t>
      </w:r>
      <w:r w:rsidRPr="004868F7" w:rsidR="000754D9">
        <w:rPr>
          <w:sz w:val="24"/>
          <w:szCs w:val="24"/>
        </w:rPr>
        <w:t>are</w:t>
      </w:r>
      <w:r w:rsidRPr="004868F7">
        <w:rPr>
          <w:sz w:val="24"/>
          <w:szCs w:val="24"/>
        </w:rPr>
        <w:t xml:space="preserve"> as follows:</w:t>
      </w:r>
    </w:p>
    <w:p w:rsidR="00B22685" w:rsidRPr="004868F7" w:rsidP="00B22685" w14:paraId="7D826C20" w14:textId="77777777">
      <w:pPr>
        <w:rPr>
          <w:sz w:val="24"/>
          <w:szCs w:val="24"/>
        </w:rPr>
      </w:pPr>
    </w:p>
    <w:p w:rsidR="00CC50AE" w:rsidRPr="004868F7" w:rsidP="00B22685" w14:paraId="6768287A" w14:textId="74B0D26D">
      <w:pPr>
        <w:rPr>
          <w:sz w:val="24"/>
          <w:szCs w:val="24"/>
          <w:u w:val="single"/>
        </w:rPr>
      </w:pPr>
      <w:r w:rsidRPr="004868F7">
        <w:rPr>
          <w:sz w:val="24"/>
          <w:szCs w:val="24"/>
          <w:u w:val="single"/>
        </w:rPr>
        <w:t>Recordkeeping</w:t>
      </w:r>
    </w:p>
    <w:p w:rsidR="00A94856" w:rsidRPr="004868F7" w:rsidP="00B22685" w14:paraId="70EDAD7B" w14:textId="77777777">
      <w:pPr>
        <w:rPr>
          <w:sz w:val="24"/>
          <w:szCs w:val="24"/>
        </w:rPr>
      </w:pPr>
    </w:p>
    <w:p w:rsidR="00B22685" w:rsidRPr="004868F7" w:rsidP="00B22685" w14:paraId="7C641325" w14:textId="0FD33446">
      <w:pPr>
        <w:rPr>
          <w:sz w:val="24"/>
          <w:szCs w:val="24"/>
        </w:rPr>
      </w:pPr>
      <w:r w:rsidRPr="004868F7">
        <w:rPr>
          <w:sz w:val="24"/>
          <w:szCs w:val="24"/>
        </w:rPr>
        <w:t>First</w:t>
      </w:r>
      <w:r w:rsidRPr="004868F7" w:rsidR="00A41E25">
        <w:rPr>
          <w:sz w:val="24"/>
          <w:szCs w:val="24"/>
        </w:rPr>
        <w:t>-</w:t>
      </w:r>
      <w:r w:rsidRPr="004868F7">
        <w:rPr>
          <w:sz w:val="24"/>
          <w:szCs w:val="24"/>
        </w:rPr>
        <w:t>year monetized recordkeeping burden: (299,040 hours x $78.05</w:t>
      </w:r>
      <w:r>
        <w:rPr>
          <w:rStyle w:val="FootnoteReference"/>
          <w:sz w:val="24"/>
          <w:szCs w:val="24"/>
          <w:vertAlign w:val="superscript"/>
        </w:rPr>
        <w:footnoteReference w:id="9"/>
      </w:r>
      <w:r w:rsidRPr="004868F7">
        <w:rPr>
          <w:sz w:val="24"/>
          <w:szCs w:val="24"/>
        </w:rPr>
        <w:t>) + ([19,995 hours +19,995 hours] x $86.35</w:t>
      </w:r>
      <w:r>
        <w:rPr>
          <w:rStyle w:val="FootnoteReference"/>
          <w:sz w:val="24"/>
          <w:szCs w:val="24"/>
          <w:vertAlign w:val="superscript"/>
        </w:rPr>
        <w:footnoteReference w:id="10"/>
      </w:r>
      <w:r w:rsidRPr="004868F7">
        <w:rPr>
          <w:sz w:val="24"/>
          <w:szCs w:val="24"/>
        </w:rPr>
        <w:t>) = $23,340,072 + $3,453,137 = $26,793,209</w:t>
      </w:r>
    </w:p>
    <w:p w:rsidR="00B22685" w:rsidRPr="004868F7" w:rsidP="00B22685" w14:paraId="263F5F17" w14:textId="77777777">
      <w:pPr>
        <w:rPr>
          <w:sz w:val="24"/>
          <w:szCs w:val="24"/>
        </w:rPr>
      </w:pPr>
    </w:p>
    <w:p w:rsidR="00B22685" w:rsidRPr="004868F7" w:rsidP="00B22685" w14:paraId="682FB784" w14:textId="24BB5BB5">
      <w:pPr>
        <w:rPr>
          <w:sz w:val="24"/>
          <w:szCs w:val="24"/>
        </w:rPr>
      </w:pPr>
      <w:r w:rsidRPr="004868F7">
        <w:rPr>
          <w:sz w:val="24"/>
          <w:szCs w:val="24"/>
        </w:rPr>
        <w:t xml:space="preserve">Monetized recordkeeping burden </w:t>
      </w:r>
      <w:r w:rsidRPr="004868F7" w:rsidR="007A2D5E">
        <w:rPr>
          <w:sz w:val="24"/>
          <w:szCs w:val="24"/>
        </w:rPr>
        <w:t>for</w:t>
      </w:r>
      <w:r w:rsidRPr="004868F7">
        <w:rPr>
          <w:sz w:val="24"/>
          <w:szCs w:val="24"/>
        </w:rPr>
        <w:t xml:space="preserve"> each subsequent year: ([19,995 hours +19,995 hours] x  $86.35</w:t>
      </w:r>
      <w:r>
        <w:rPr>
          <w:rStyle w:val="FootnoteReference"/>
          <w:sz w:val="24"/>
          <w:szCs w:val="24"/>
          <w:vertAlign w:val="superscript"/>
        </w:rPr>
        <w:footnoteReference w:id="11"/>
      </w:r>
      <w:r w:rsidRPr="004868F7">
        <w:rPr>
          <w:sz w:val="24"/>
          <w:szCs w:val="24"/>
        </w:rPr>
        <w:t>) = $3,453,137</w:t>
      </w:r>
    </w:p>
    <w:p w:rsidR="00B22685" w:rsidRPr="004868F7" w:rsidP="00B22685" w14:paraId="09A02BB5" w14:textId="77777777">
      <w:pPr>
        <w:rPr>
          <w:sz w:val="24"/>
          <w:szCs w:val="24"/>
        </w:rPr>
      </w:pPr>
    </w:p>
    <w:p w:rsidR="00B22685" w:rsidRPr="004868F7" w:rsidP="00B22685" w14:paraId="60B96FAE" w14:textId="16AD57E5">
      <w:pPr>
        <w:rPr>
          <w:sz w:val="24"/>
          <w:szCs w:val="24"/>
        </w:rPr>
      </w:pPr>
      <w:r w:rsidRPr="004868F7">
        <w:rPr>
          <w:sz w:val="24"/>
          <w:szCs w:val="24"/>
        </w:rPr>
        <w:t xml:space="preserve">Accordingly, the average annual burden </w:t>
      </w:r>
      <w:r w:rsidRPr="004868F7" w:rsidR="00361DDE">
        <w:rPr>
          <w:sz w:val="24"/>
          <w:szCs w:val="24"/>
        </w:rPr>
        <w:t xml:space="preserve">over the 3-year ICR period </w:t>
      </w:r>
      <w:r w:rsidRPr="004868F7">
        <w:rPr>
          <w:sz w:val="24"/>
          <w:szCs w:val="24"/>
        </w:rPr>
        <w:t xml:space="preserve">for recordkeeping (monetized) is </w:t>
      </w:r>
      <w:r w:rsidRPr="004868F7">
        <w:rPr>
          <w:b/>
          <w:bCs/>
          <w:sz w:val="24"/>
          <w:szCs w:val="24"/>
        </w:rPr>
        <w:t>$11,233,161.</w:t>
      </w:r>
      <w:r>
        <w:rPr>
          <w:rStyle w:val="FootnoteReference"/>
          <w:sz w:val="24"/>
          <w:szCs w:val="24"/>
          <w:vertAlign w:val="superscript"/>
        </w:rPr>
        <w:footnoteReference w:id="12"/>
      </w:r>
    </w:p>
    <w:p w:rsidR="00B22685" w:rsidRPr="004868F7" w:rsidP="0011562C" w14:paraId="404B4E4E" w14:textId="77777777">
      <w:pPr>
        <w:tabs>
          <w:tab w:val="left" w:pos="-720"/>
        </w:tabs>
        <w:suppressAutoHyphens/>
        <w:ind w:right="994"/>
        <w:rPr>
          <w:b/>
          <w:color w:val="000000"/>
          <w:sz w:val="24"/>
          <w:szCs w:val="24"/>
        </w:rPr>
      </w:pPr>
    </w:p>
    <w:p w:rsidR="00CC50AE" w:rsidRPr="004868F7" w:rsidP="0011562C" w14:paraId="42B6AC9A" w14:textId="18050837">
      <w:pPr>
        <w:tabs>
          <w:tab w:val="left" w:pos="-720"/>
        </w:tabs>
        <w:suppressAutoHyphens/>
        <w:ind w:right="994"/>
        <w:rPr>
          <w:bCs/>
          <w:color w:val="000000"/>
          <w:sz w:val="24"/>
          <w:szCs w:val="24"/>
          <w:u w:val="single"/>
        </w:rPr>
      </w:pPr>
      <w:r w:rsidRPr="004868F7">
        <w:rPr>
          <w:bCs/>
          <w:color w:val="000000"/>
          <w:sz w:val="24"/>
          <w:szCs w:val="24"/>
          <w:u w:val="single"/>
        </w:rPr>
        <w:t>Third</w:t>
      </w:r>
      <w:r w:rsidRPr="004868F7" w:rsidR="008D45BF">
        <w:rPr>
          <w:bCs/>
          <w:color w:val="000000"/>
          <w:sz w:val="24"/>
          <w:szCs w:val="24"/>
          <w:u w:val="single"/>
        </w:rPr>
        <w:t>-p</w:t>
      </w:r>
      <w:r w:rsidRPr="004868F7">
        <w:rPr>
          <w:bCs/>
          <w:color w:val="000000"/>
          <w:sz w:val="24"/>
          <w:szCs w:val="24"/>
          <w:u w:val="single"/>
        </w:rPr>
        <w:t>arty Disclosure</w:t>
      </w:r>
    </w:p>
    <w:p w:rsidR="00CC50AE" w:rsidRPr="004868F7" w:rsidP="0011562C" w14:paraId="608B3567" w14:textId="77777777">
      <w:pPr>
        <w:tabs>
          <w:tab w:val="left" w:pos="-720"/>
        </w:tabs>
        <w:suppressAutoHyphens/>
        <w:ind w:right="994"/>
        <w:rPr>
          <w:bCs/>
          <w:color w:val="000000"/>
          <w:sz w:val="24"/>
          <w:szCs w:val="24"/>
        </w:rPr>
      </w:pPr>
    </w:p>
    <w:p w:rsidR="00831426" w:rsidRPr="004868F7" w:rsidP="0011562C" w14:paraId="03F07A78" w14:textId="29579011">
      <w:pPr>
        <w:tabs>
          <w:tab w:val="left" w:pos="-720"/>
        </w:tabs>
        <w:suppressAutoHyphens/>
        <w:ind w:right="994"/>
        <w:rPr>
          <w:sz w:val="24"/>
          <w:szCs w:val="24"/>
        </w:rPr>
      </w:pPr>
      <w:r w:rsidRPr="004868F7">
        <w:rPr>
          <w:color w:val="000000"/>
          <w:sz w:val="24"/>
          <w:szCs w:val="24"/>
        </w:rPr>
        <w:t xml:space="preserve">The </w:t>
      </w:r>
      <w:r w:rsidRPr="004868F7" w:rsidR="004A2628">
        <w:rPr>
          <w:color w:val="000000"/>
          <w:sz w:val="24"/>
          <w:szCs w:val="24"/>
        </w:rPr>
        <w:t xml:space="preserve">annual third-party disclosure burden </w:t>
      </w:r>
      <w:r w:rsidRPr="004868F7" w:rsidR="00822871">
        <w:rPr>
          <w:color w:val="000000"/>
          <w:sz w:val="24"/>
          <w:szCs w:val="24"/>
        </w:rPr>
        <w:t xml:space="preserve">(monetized) </w:t>
      </w:r>
      <w:r w:rsidRPr="004868F7" w:rsidR="004A2628">
        <w:rPr>
          <w:color w:val="000000"/>
          <w:sz w:val="24"/>
          <w:szCs w:val="24"/>
        </w:rPr>
        <w:t xml:space="preserve">is </w:t>
      </w:r>
      <w:r w:rsidRPr="004868F7" w:rsidR="00D665BE">
        <w:rPr>
          <w:b/>
          <w:bCs/>
          <w:sz w:val="24"/>
          <w:szCs w:val="24"/>
        </w:rPr>
        <w:t>$7,769,600</w:t>
      </w:r>
      <w:r w:rsidRPr="004868F7" w:rsidR="00D665BE">
        <w:rPr>
          <w:b/>
          <w:bCs/>
          <w:color w:val="000000"/>
          <w:sz w:val="24"/>
          <w:szCs w:val="24"/>
        </w:rPr>
        <w:t xml:space="preserve"> </w:t>
      </w:r>
      <w:r w:rsidRPr="004868F7" w:rsidR="004A2628">
        <w:rPr>
          <w:color w:val="000000"/>
          <w:sz w:val="24"/>
          <w:szCs w:val="24"/>
        </w:rPr>
        <w:t>(</w:t>
      </w:r>
      <w:r w:rsidRPr="004868F7">
        <w:rPr>
          <w:color w:val="000000"/>
          <w:sz w:val="24"/>
          <w:szCs w:val="24"/>
        </w:rPr>
        <w:t>89,978</w:t>
      </w:r>
      <w:r w:rsidRPr="004868F7" w:rsidR="004A2628">
        <w:rPr>
          <w:color w:val="000000"/>
          <w:sz w:val="24"/>
          <w:szCs w:val="24"/>
        </w:rPr>
        <w:t xml:space="preserve"> hours x </w:t>
      </w:r>
      <w:r w:rsidRPr="004868F7" w:rsidR="004A2628">
        <w:rPr>
          <w:sz w:val="24"/>
          <w:szCs w:val="24"/>
        </w:rPr>
        <w:t>$86.35</w:t>
      </w:r>
      <w:r>
        <w:rPr>
          <w:rStyle w:val="FootnoteReference"/>
          <w:sz w:val="24"/>
          <w:szCs w:val="24"/>
          <w:vertAlign w:val="superscript"/>
        </w:rPr>
        <w:footnoteReference w:id="13"/>
      </w:r>
      <w:r w:rsidRPr="004868F7" w:rsidR="004A2628">
        <w:rPr>
          <w:sz w:val="24"/>
          <w:szCs w:val="24"/>
        </w:rPr>
        <w:t>)</w:t>
      </w:r>
      <w:r w:rsidRPr="004868F7" w:rsidR="00F45B4D">
        <w:rPr>
          <w:sz w:val="24"/>
          <w:szCs w:val="24"/>
        </w:rPr>
        <w:t>.</w:t>
      </w:r>
    </w:p>
    <w:p w:rsidR="00FF7389" w:rsidRPr="004868F7" w:rsidP="0011562C" w14:paraId="05671E50" w14:textId="77777777">
      <w:pPr>
        <w:tabs>
          <w:tab w:val="left" w:pos="-720"/>
        </w:tabs>
        <w:suppressAutoHyphens/>
        <w:ind w:right="994"/>
        <w:rPr>
          <w:sz w:val="24"/>
          <w:szCs w:val="24"/>
        </w:rPr>
      </w:pPr>
    </w:p>
    <w:p w:rsidR="00FF7389" w:rsidRPr="004868F7" w:rsidP="0011562C" w14:paraId="4197F00A" w14:textId="0E6A7AEB">
      <w:pPr>
        <w:tabs>
          <w:tab w:val="left" w:pos="-720"/>
        </w:tabs>
        <w:suppressAutoHyphens/>
        <w:ind w:right="994"/>
        <w:rPr>
          <w:b/>
          <w:bCs/>
          <w:sz w:val="24"/>
          <w:szCs w:val="24"/>
          <w:u w:val="single"/>
        </w:rPr>
      </w:pPr>
      <w:r w:rsidRPr="004868F7">
        <w:rPr>
          <w:b/>
          <w:bCs/>
          <w:sz w:val="24"/>
          <w:szCs w:val="24"/>
          <w:u w:val="single"/>
        </w:rPr>
        <w:t>Total</w:t>
      </w:r>
      <w:r w:rsidRPr="004868F7" w:rsidR="00361DDE">
        <w:rPr>
          <w:b/>
          <w:bCs/>
          <w:sz w:val="24"/>
          <w:szCs w:val="24"/>
          <w:u w:val="single"/>
        </w:rPr>
        <w:t xml:space="preserve"> Costs</w:t>
      </w:r>
      <w:r w:rsidRPr="004868F7">
        <w:rPr>
          <w:b/>
          <w:bCs/>
          <w:sz w:val="24"/>
          <w:szCs w:val="24"/>
          <w:u w:val="single"/>
        </w:rPr>
        <w:t xml:space="preserve"> </w:t>
      </w:r>
    </w:p>
    <w:p w:rsidR="00731CC5" w:rsidRPr="004868F7" w:rsidP="0011562C" w14:paraId="3C4E553B" w14:textId="77777777">
      <w:pPr>
        <w:tabs>
          <w:tab w:val="left" w:pos="-720"/>
        </w:tabs>
        <w:suppressAutoHyphens/>
        <w:ind w:right="994"/>
        <w:rPr>
          <w:sz w:val="24"/>
          <w:szCs w:val="24"/>
        </w:rPr>
      </w:pPr>
    </w:p>
    <w:p w:rsidR="00FF7389" w:rsidRPr="004868F7" w:rsidP="0011562C" w14:paraId="61249D79" w14:textId="6EB95C4D">
      <w:pPr>
        <w:tabs>
          <w:tab w:val="left" w:pos="-720"/>
        </w:tabs>
        <w:suppressAutoHyphens/>
        <w:ind w:right="994"/>
        <w:rPr>
          <w:color w:val="000000"/>
          <w:sz w:val="24"/>
          <w:szCs w:val="24"/>
        </w:rPr>
      </w:pPr>
      <w:r w:rsidRPr="004868F7">
        <w:rPr>
          <w:sz w:val="24"/>
          <w:szCs w:val="24"/>
        </w:rPr>
        <w:t>Total first</w:t>
      </w:r>
      <w:r w:rsidRPr="004868F7" w:rsidR="006F5602">
        <w:rPr>
          <w:sz w:val="24"/>
          <w:szCs w:val="24"/>
        </w:rPr>
        <w:t>-</w:t>
      </w:r>
      <w:r w:rsidRPr="004868F7">
        <w:rPr>
          <w:sz w:val="24"/>
          <w:szCs w:val="24"/>
        </w:rPr>
        <w:t>year monetized costs</w:t>
      </w:r>
      <w:r w:rsidRPr="004868F7" w:rsidR="00361DDE">
        <w:rPr>
          <w:sz w:val="24"/>
          <w:szCs w:val="24"/>
        </w:rPr>
        <w:t xml:space="preserve"> for this ICR</w:t>
      </w:r>
      <w:r w:rsidRPr="004868F7">
        <w:rPr>
          <w:sz w:val="24"/>
          <w:szCs w:val="24"/>
        </w:rPr>
        <w:t>: $26,793,209</w:t>
      </w:r>
      <w:r w:rsidRPr="004868F7" w:rsidR="008D45BF">
        <w:rPr>
          <w:sz w:val="24"/>
          <w:szCs w:val="24"/>
        </w:rPr>
        <w:t xml:space="preserve"> first-year recordkeeping costs + $7,769,600 first-year third-party disclosure costs = </w:t>
      </w:r>
      <w:r w:rsidRPr="004868F7" w:rsidR="008D45BF">
        <w:rPr>
          <w:b/>
          <w:bCs/>
          <w:sz w:val="24"/>
          <w:szCs w:val="24"/>
        </w:rPr>
        <w:t>$34,562,809</w:t>
      </w:r>
      <w:r w:rsidRPr="004868F7" w:rsidR="008D45BF">
        <w:rPr>
          <w:sz w:val="24"/>
          <w:szCs w:val="24"/>
        </w:rPr>
        <w:t xml:space="preserve"> </w:t>
      </w:r>
      <w:r w:rsidRPr="004868F7" w:rsidR="000554C7">
        <w:rPr>
          <w:sz w:val="24"/>
          <w:szCs w:val="24"/>
        </w:rPr>
        <w:t xml:space="preserve">in </w:t>
      </w:r>
      <w:r w:rsidRPr="004868F7" w:rsidR="008D45BF">
        <w:rPr>
          <w:sz w:val="24"/>
          <w:szCs w:val="24"/>
        </w:rPr>
        <w:t>first</w:t>
      </w:r>
      <w:r w:rsidRPr="004868F7" w:rsidR="006F5602">
        <w:rPr>
          <w:sz w:val="24"/>
          <w:szCs w:val="24"/>
        </w:rPr>
        <w:t>-</w:t>
      </w:r>
      <w:r w:rsidRPr="004868F7" w:rsidR="008D45BF">
        <w:rPr>
          <w:sz w:val="24"/>
          <w:szCs w:val="24"/>
        </w:rPr>
        <w:t>year costs</w:t>
      </w:r>
    </w:p>
    <w:p w:rsidR="008D45BF" w:rsidRPr="004868F7" w:rsidP="008D45BF" w14:paraId="13B33A5B" w14:textId="77777777">
      <w:pPr>
        <w:tabs>
          <w:tab w:val="left" w:pos="-720"/>
        </w:tabs>
        <w:suppressAutoHyphens/>
        <w:ind w:right="994"/>
        <w:rPr>
          <w:color w:val="000000"/>
          <w:sz w:val="24"/>
          <w:szCs w:val="24"/>
        </w:rPr>
      </w:pPr>
    </w:p>
    <w:p w:rsidR="008D45BF" w:rsidRPr="004868F7" w:rsidP="008D45BF" w14:paraId="7FA3B2D0" w14:textId="7C6D6C23">
      <w:pPr>
        <w:tabs>
          <w:tab w:val="left" w:pos="-720"/>
        </w:tabs>
        <w:suppressAutoHyphens/>
        <w:ind w:right="994"/>
        <w:rPr>
          <w:sz w:val="24"/>
          <w:szCs w:val="24"/>
        </w:rPr>
      </w:pPr>
      <w:r w:rsidRPr="004868F7">
        <w:rPr>
          <w:color w:val="000000"/>
          <w:sz w:val="24"/>
          <w:szCs w:val="24"/>
        </w:rPr>
        <w:t>Subsequent annual costs</w:t>
      </w:r>
      <w:r w:rsidRPr="004868F7" w:rsidR="00361DDE">
        <w:rPr>
          <w:color w:val="000000"/>
          <w:sz w:val="24"/>
          <w:szCs w:val="24"/>
        </w:rPr>
        <w:t xml:space="preserve"> for this ICR</w:t>
      </w:r>
      <w:r w:rsidRPr="004868F7">
        <w:rPr>
          <w:color w:val="000000"/>
          <w:sz w:val="24"/>
          <w:szCs w:val="24"/>
        </w:rPr>
        <w:t xml:space="preserve">: </w:t>
      </w:r>
      <w:r w:rsidRPr="004868F7">
        <w:rPr>
          <w:sz w:val="24"/>
          <w:szCs w:val="24"/>
        </w:rPr>
        <w:t xml:space="preserve">$3,453,137 recordkeeping costs + $7,769,600 third-party disclosure costs = </w:t>
      </w:r>
      <w:r w:rsidRPr="004868F7">
        <w:rPr>
          <w:b/>
          <w:bCs/>
          <w:sz w:val="24"/>
          <w:szCs w:val="24"/>
        </w:rPr>
        <w:t>$11,222,737</w:t>
      </w:r>
      <w:r w:rsidRPr="004868F7">
        <w:rPr>
          <w:sz w:val="24"/>
          <w:szCs w:val="24"/>
        </w:rPr>
        <w:t xml:space="preserve"> </w:t>
      </w:r>
      <w:r w:rsidRPr="004868F7" w:rsidR="000554C7">
        <w:rPr>
          <w:sz w:val="24"/>
          <w:szCs w:val="24"/>
        </w:rPr>
        <w:t xml:space="preserve">in </w:t>
      </w:r>
      <w:r w:rsidRPr="004868F7">
        <w:rPr>
          <w:sz w:val="24"/>
          <w:szCs w:val="24"/>
        </w:rPr>
        <w:t>recurring costs</w:t>
      </w:r>
      <w:r w:rsidRPr="004868F7" w:rsidR="009843E5">
        <w:rPr>
          <w:sz w:val="24"/>
          <w:szCs w:val="24"/>
        </w:rPr>
        <w:t xml:space="preserve"> </w:t>
      </w:r>
    </w:p>
    <w:p w:rsidR="00691BE2" w:rsidRPr="004868F7" w:rsidP="008D45BF" w14:paraId="29834BA0" w14:textId="77777777">
      <w:pPr>
        <w:tabs>
          <w:tab w:val="left" w:pos="-720"/>
        </w:tabs>
        <w:suppressAutoHyphens/>
        <w:ind w:right="994"/>
        <w:rPr>
          <w:sz w:val="24"/>
          <w:szCs w:val="24"/>
        </w:rPr>
      </w:pPr>
    </w:p>
    <w:p w:rsidR="00D8589C" w:rsidRPr="004868F7" w:rsidP="00D8589C" w14:paraId="341D06B7" w14:textId="14846048">
      <w:pPr>
        <w:pStyle w:val="Heading3"/>
        <w:rPr>
          <w:szCs w:val="24"/>
        </w:rPr>
      </w:pPr>
      <w:r w:rsidRPr="004868F7">
        <w:rPr>
          <w:szCs w:val="24"/>
        </w:rPr>
        <w:t>Information Collection Cost Burden</w:t>
      </w:r>
    </w:p>
    <w:p w:rsidR="00D8589C" w:rsidRPr="004868F7" w:rsidP="003F7393" w14:paraId="589774B1" w14:textId="77777777">
      <w:pPr>
        <w:tabs>
          <w:tab w:val="left" w:pos="-720"/>
        </w:tabs>
        <w:suppressAutoHyphens/>
        <w:rPr>
          <w:color w:val="000000"/>
          <w:sz w:val="24"/>
          <w:szCs w:val="24"/>
        </w:rPr>
      </w:pPr>
    </w:p>
    <w:p w:rsidR="00A70F75" w:rsidRPr="004868F7" w:rsidP="00DA6D2F" w14:paraId="2595B2DF" w14:textId="486D2481">
      <w:pPr>
        <w:tabs>
          <w:tab w:val="left" w:pos="-720"/>
        </w:tabs>
        <w:suppressAutoHyphens/>
        <w:rPr>
          <w:color w:val="000000"/>
          <w:sz w:val="24"/>
          <w:szCs w:val="24"/>
        </w:rPr>
      </w:pPr>
      <w:r w:rsidRPr="004868F7">
        <w:rPr>
          <w:color w:val="000000"/>
          <w:sz w:val="24"/>
          <w:szCs w:val="24"/>
        </w:rPr>
        <w:t xml:space="preserve">In the </w:t>
      </w:r>
      <w:r w:rsidRPr="004868F7" w:rsidR="00C1579E">
        <w:rPr>
          <w:color w:val="000000"/>
          <w:sz w:val="24"/>
          <w:szCs w:val="24"/>
        </w:rPr>
        <w:t>prior</w:t>
      </w:r>
      <w:r w:rsidRPr="004868F7">
        <w:rPr>
          <w:color w:val="000000"/>
          <w:sz w:val="24"/>
          <w:szCs w:val="24"/>
        </w:rPr>
        <w:t xml:space="preserve"> </w:t>
      </w:r>
      <w:r w:rsidRPr="004868F7" w:rsidR="00655D4D">
        <w:rPr>
          <w:sz w:val="24"/>
          <w:szCs w:val="24"/>
        </w:rPr>
        <w:t>request for approval of this information collection</w:t>
      </w:r>
      <w:r w:rsidRPr="004868F7">
        <w:rPr>
          <w:color w:val="000000"/>
          <w:sz w:val="24"/>
          <w:szCs w:val="24"/>
        </w:rPr>
        <w:t xml:space="preserve">, OFCCP accounted for </w:t>
      </w:r>
      <w:r w:rsidRPr="004868F7" w:rsidR="00916C77">
        <w:rPr>
          <w:color w:val="000000"/>
          <w:sz w:val="24"/>
          <w:szCs w:val="24"/>
        </w:rPr>
        <w:t xml:space="preserve">operating costs associated with </w:t>
      </w:r>
      <w:r w:rsidRPr="004868F7" w:rsidR="00FF321F">
        <w:rPr>
          <w:color w:val="000000"/>
          <w:sz w:val="24"/>
          <w:szCs w:val="24"/>
        </w:rPr>
        <w:t xml:space="preserve">the </w:t>
      </w:r>
      <w:r w:rsidRPr="004868F7" w:rsidR="008F13AD">
        <w:rPr>
          <w:color w:val="000000"/>
          <w:sz w:val="24"/>
          <w:szCs w:val="24"/>
        </w:rPr>
        <w:t xml:space="preserve">CC-305 form </w:t>
      </w:r>
      <w:r w:rsidRPr="004868F7" w:rsidR="00FF321F">
        <w:rPr>
          <w:color w:val="000000"/>
          <w:sz w:val="24"/>
          <w:szCs w:val="24"/>
        </w:rPr>
        <w:t xml:space="preserve">(e.g., costs associated with copying and printing </w:t>
      </w:r>
      <w:r w:rsidRPr="004868F7" w:rsidR="008F13AD">
        <w:rPr>
          <w:color w:val="000000"/>
          <w:sz w:val="24"/>
          <w:szCs w:val="24"/>
        </w:rPr>
        <w:t>CC-305</w:t>
      </w:r>
      <w:r w:rsidRPr="004868F7" w:rsidR="00496296">
        <w:rPr>
          <w:color w:val="000000"/>
          <w:sz w:val="24"/>
          <w:szCs w:val="24"/>
        </w:rPr>
        <w:t xml:space="preserve"> forms for paper applications). </w:t>
      </w:r>
      <w:r w:rsidRPr="004868F7" w:rsidR="00F874EF">
        <w:rPr>
          <w:color w:val="000000"/>
          <w:sz w:val="24"/>
          <w:szCs w:val="24"/>
        </w:rPr>
        <w:t xml:space="preserve">With the removal of the </w:t>
      </w:r>
      <w:r w:rsidRPr="004868F7" w:rsidR="00881D24">
        <w:rPr>
          <w:sz w:val="24"/>
          <w:szCs w:val="24"/>
        </w:rPr>
        <w:t>disability inquiry requirement</w:t>
      </w:r>
      <w:r w:rsidRPr="004868F7" w:rsidR="00F874EF">
        <w:rPr>
          <w:color w:val="000000"/>
          <w:sz w:val="24"/>
          <w:szCs w:val="24"/>
        </w:rPr>
        <w:t xml:space="preserve">, this burden </w:t>
      </w:r>
      <w:r w:rsidRPr="004868F7" w:rsidR="008F13AD">
        <w:rPr>
          <w:color w:val="000000"/>
          <w:sz w:val="24"/>
          <w:szCs w:val="24"/>
        </w:rPr>
        <w:t>is n</w:t>
      </w:r>
      <w:r w:rsidRPr="004868F7" w:rsidR="00F874EF">
        <w:rPr>
          <w:color w:val="000000"/>
          <w:sz w:val="24"/>
          <w:szCs w:val="24"/>
        </w:rPr>
        <w:t>o longer</w:t>
      </w:r>
      <w:r w:rsidRPr="004868F7" w:rsidR="008F13AD">
        <w:rPr>
          <w:color w:val="000000"/>
          <w:sz w:val="24"/>
          <w:szCs w:val="24"/>
        </w:rPr>
        <w:t xml:space="preserve"> </w:t>
      </w:r>
      <w:r w:rsidRPr="004868F7" w:rsidR="00F874EF">
        <w:rPr>
          <w:color w:val="000000"/>
          <w:sz w:val="24"/>
          <w:szCs w:val="24"/>
        </w:rPr>
        <w:t>applicable.</w:t>
      </w:r>
    </w:p>
    <w:p w:rsidR="00DA6D2F" w:rsidRPr="004868F7" w:rsidP="00D8589C" w14:paraId="581B6F77" w14:textId="77777777">
      <w:pPr>
        <w:rPr>
          <w:sz w:val="24"/>
          <w:szCs w:val="24"/>
          <w:u w:val="single"/>
        </w:rPr>
      </w:pPr>
    </w:p>
    <w:p w:rsidR="008012C3" w:rsidRPr="004868F7" w:rsidP="008012C3" w14:paraId="1153DA10" w14:textId="77777777">
      <w:pPr>
        <w:pStyle w:val="Heading3"/>
        <w:rPr>
          <w:szCs w:val="24"/>
        </w:rPr>
      </w:pPr>
      <w:r w:rsidRPr="004868F7">
        <w:rPr>
          <w:szCs w:val="24"/>
        </w:rPr>
        <w:t>Cost to Federal Government</w:t>
      </w:r>
    </w:p>
    <w:p w:rsidR="008012C3" w:rsidRPr="004868F7" w:rsidP="008012C3" w14:paraId="58E14AFD" w14:textId="77777777">
      <w:pPr>
        <w:tabs>
          <w:tab w:val="left" w:pos="-720"/>
        </w:tabs>
        <w:suppressAutoHyphens/>
        <w:ind w:left="720"/>
        <w:rPr>
          <w:color w:val="000000"/>
          <w:sz w:val="24"/>
          <w:szCs w:val="24"/>
        </w:rPr>
      </w:pPr>
    </w:p>
    <w:p w:rsidR="008012C3" w:rsidRPr="004868F7" w:rsidP="008012C3" w14:paraId="5606A812" w14:textId="77777777">
      <w:pPr>
        <w:tabs>
          <w:tab w:val="left" w:pos="-720"/>
        </w:tabs>
        <w:suppressAutoHyphens/>
        <w:rPr>
          <w:color w:val="000000"/>
          <w:sz w:val="24"/>
          <w:szCs w:val="24"/>
        </w:rPr>
      </w:pPr>
      <w:r w:rsidRPr="004868F7">
        <w:rPr>
          <w:sz w:val="24"/>
          <w:szCs w:val="24"/>
        </w:rPr>
        <w:t>OFCCP associates no unique federal costs with this information collection.</w:t>
      </w:r>
      <w:r>
        <w:rPr>
          <w:rStyle w:val="FootnoteReference"/>
          <w:sz w:val="24"/>
          <w:szCs w:val="24"/>
          <w:vertAlign w:val="superscript"/>
        </w:rPr>
        <w:footnoteReference w:id="14"/>
      </w:r>
      <w:r w:rsidRPr="004868F7">
        <w:rPr>
          <w:sz w:val="24"/>
          <w:szCs w:val="24"/>
          <w:vertAlign w:val="superscript"/>
        </w:rPr>
        <w:t xml:space="preserve"> </w:t>
      </w:r>
    </w:p>
    <w:p w:rsidR="00D8589C" w:rsidRPr="004868F7" w:rsidP="00D8589C" w14:paraId="11B46D81" w14:textId="77777777">
      <w:pPr>
        <w:tabs>
          <w:tab w:val="left" w:pos="-720"/>
        </w:tabs>
        <w:suppressAutoHyphens/>
        <w:ind w:right="994"/>
        <w:rPr>
          <w:b/>
          <w:color w:val="000000"/>
          <w:sz w:val="24"/>
          <w:szCs w:val="24"/>
        </w:rPr>
      </w:pPr>
    </w:p>
    <w:p w:rsidR="00D8589C" w:rsidRPr="004868F7" w:rsidP="00D8589C" w14:paraId="51D9AE87" w14:textId="77777777">
      <w:pPr>
        <w:pStyle w:val="Heading3"/>
        <w:rPr>
          <w:szCs w:val="24"/>
        </w:rPr>
      </w:pPr>
      <w:r w:rsidRPr="004868F7">
        <w:rPr>
          <w:szCs w:val="24"/>
        </w:rPr>
        <w:t>Program Changes or Burden Adjustments</w:t>
      </w:r>
    </w:p>
    <w:p w:rsidR="00D8589C" w:rsidRPr="004868F7" w:rsidP="00D8589C" w14:paraId="27094185" w14:textId="77777777">
      <w:pPr>
        <w:tabs>
          <w:tab w:val="left" w:pos="-720"/>
          <w:tab w:val="left" w:pos="0"/>
          <w:tab w:val="left" w:pos="1170"/>
          <w:tab w:val="left" w:pos="1260"/>
        </w:tabs>
        <w:ind w:left="720"/>
        <w:rPr>
          <w:color w:val="000000"/>
          <w:sz w:val="24"/>
          <w:szCs w:val="24"/>
        </w:rPr>
      </w:pPr>
    </w:p>
    <w:p w:rsidR="00A53611" w:rsidRPr="004868F7" w:rsidP="30517F5A" w14:paraId="19011CA7" w14:textId="4A8C2D68">
      <w:pPr>
        <w:tabs>
          <w:tab w:val="left" w:pos="0"/>
          <w:tab w:val="left" w:pos="1170"/>
          <w:tab w:val="left" w:pos="1260"/>
        </w:tabs>
        <w:rPr>
          <w:b/>
          <w:bCs/>
          <w:color w:val="000000"/>
          <w:sz w:val="24"/>
          <w:szCs w:val="24"/>
        </w:rPr>
      </w:pPr>
      <w:r w:rsidRPr="30517F5A">
        <w:rPr>
          <w:color w:val="000000" w:themeColor="text1"/>
          <w:sz w:val="24"/>
          <w:szCs w:val="24"/>
        </w:rPr>
        <w:t xml:space="preserve">The decrease in burden hours </w:t>
      </w:r>
      <w:r w:rsidRPr="30517F5A" w:rsidR="1D65D980">
        <w:rPr>
          <w:color w:val="000000" w:themeColor="text1"/>
          <w:sz w:val="24"/>
          <w:szCs w:val="24"/>
        </w:rPr>
        <w:t>compared to the previou</w:t>
      </w:r>
      <w:r w:rsidRPr="30517F5A" w:rsidR="5702A553">
        <w:rPr>
          <w:color w:val="000000" w:themeColor="text1"/>
          <w:sz w:val="24"/>
          <w:szCs w:val="24"/>
        </w:rPr>
        <w:t>s ICR</w:t>
      </w:r>
      <w:r w:rsidRPr="30517F5A" w:rsidR="1D65D980">
        <w:rPr>
          <w:color w:val="000000" w:themeColor="text1"/>
          <w:sz w:val="24"/>
          <w:szCs w:val="24"/>
        </w:rPr>
        <w:t xml:space="preserve"> </w:t>
      </w:r>
      <w:r w:rsidRPr="30517F5A">
        <w:rPr>
          <w:color w:val="000000" w:themeColor="text1"/>
          <w:sz w:val="24"/>
          <w:szCs w:val="24"/>
        </w:rPr>
        <w:t xml:space="preserve">is </w:t>
      </w:r>
      <w:r w:rsidRPr="30517F5A" w:rsidR="39018ACF">
        <w:rPr>
          <w:color w:val="000000" w:themeColor="text1"/>
          <w:sz w:val="24"/>
          <w:szCs w:val="24"/>
        </w:rPr>
        <w:t xml:space="preserve">due to the </w:t>
      </w:r>
      <w:r w:rsidRPr="30517F5A" w:rsidR="5C033A49">
        <w:rPr>
          <w:color w:val="000000" w:themeColor="text1"/>
          <w:sz w:val="24"/>
          <w:szCs w:val="24"/>
        </w:rPr>
        <w:t>rescission of the disability inquiry, utilization</w:t>
      </w:r>
      <w:r w:rsidRPr="30517F5A" w:rsidR="363A4EB4">
        <w:rPr>
          <w:color w:val="000000" w:themeColor="text1"/>
          <w:sz w:val="24"/>
          <w:szCs w:val="24"/>
        </w:rPr>
        <w:t xml:space="preserve"> goal</w:t>
      </w:r>
      <w:r w:rsidRPr="30517F5A" w:rsidR="5C033A49">
        <w:rPr>
          <w:color w:val="000000" w:themeColor="text1"/>
          <w:sz w:val="24"/>
          <w:szCs w:val="24"/>
        </w:rPr>
        <w:t>, and related data collection</w:t>
      </w:r>
      <w:r w:rsidRPr="30517F5A" w:rsidR="39018ACF">
        <w:rPr>
          <w:color w:val="000000" w:themeColor="text1"/>
          <w:sz w:val="24"/>
          <w:szCs w:val="24"/>
        </w:rPr>
        <w:t xml:space="preserve"> requir</w:t>
      </w:r>
      <w:r w:rsidRPr="30517F5A" w:rsidR="45258996">
        <w:rPr>
          <w:color w:val="000000" w:themeColor="text1"/>
          <w:sz w:val="24"/>
          <w:szCs w:val="24"/>
        </w:rPr>
        <w:t>ements</w:t>
      </w:r>
      <w:r w:rsidRPr="30517F5A" w:rsidR="3E0396E3">
        <w:rPr>
          <w:color w:val="000000" w:themeColor="text1"/>
          <w:sz w:val="24"/>
          <w:szCs w:val="24"/>
        </w:rPr>
        <w:t xml:space="preserve"> described above</w:t>
      </w:r>
      <w:r w:rsidRPr="30517F5A" w:rsidR="45258996">
        <w:rPr>
          <w:color w:val="000000" w:themeColor="text1"/>
          <w:sz w:val="24"/>
          <w:szCs w:val="24"/>
        </w:rPr>
        <w:t xml:space="preserve">. </w:t>
      </w:r>
    </w:p>
    <w:p w:rsidR="008012C3" w:rsidRPr="004868F7" w:rsidP="00A53611" w14:paraId="127210BC" w14:textId="77777777">
      <w:pPr>
        <w:tabs>
          <w:tab w:val="left" w:pos="-720"/>
          <w:tab w:val="left" w:pos="0"/>
          <w:tab w:val="left" w:pos="1170"/>
          <w:tab w:val="left" w:pos="1260"/>
        </w:tabs>
        <w:rPr>
          <w:color w:val="000000"/>
          <w:sz w:val="24"/>
          <w:szCs w:val="24"/>
        </w:rPr>
      </w:pPr>
    </w:p>
    <w:p w:rsidR="00D8589C" w:rsidRPr="004868F7" w:rsidP="00D8589C" w14:paraId="64D348F6" w14:textId="77777777">
      <w:pPr>
        <w:pStyle w:val="Heading3"/>
        <w:rPr>
          <w:szCs w:val="24"/>
        </w:rPr>
      </w:pPr>
      <w:r w:rsidRPr="004868F7">
        <w:rPr>
          <w:szCs w:val="24"/>
        </w:rPr>
        <w:t>Publication of Data for Statistical Use</w:t>
      </w:r>
    </w:p>
    <w:p w:rsidR="00D8589C" w:rsidRPr="004868F7" w:rsidP="00D8589C" w14:paraId="18A2FD41" w14:textId="77777777">
      <w:pPr>
        <w:tabs>
          <w:tab w:val="left" w:pos="-720"/>
        </w:tabs>
        <w:suppressAutoHyphens/>
        <w:ind w:right="994"/>
        <w:rPr>
          <w:color w:val="000000"/>
          <w:sz w:val="24"/>
          <w:szCs w:val="24"/>
        </w:rPr>
      </w:pPr>
    </w:p>
    <w:p w:rsidR="004F734A" w:rsidRPr="004868F7" w:rsidP="00BA75D8" w14:paraId="348F826F" w14:textId="2010C01A">
      <w:pPr>
        <w:tabs>
          <w:tab w:val="left" w:pos="-720"/>
        </w:tabs>
        <w:suppressAutoHyphens/>
        <w:rPr>
          <w:color w:val="000000"/>
          <w:sz w:val="24"/>
          <w:szCs w:val="24"/>
        </w:rPr>
      </w:pPr>
      <w:r w:rsidRPr="004868F7">
        <w:rPr>
          <w:color w:val="000000"/>
          <w:sz w:val="24"/>
          <w:szCs w:val="24"/>
        </w:rPr>
        <w:t>There will be no publication of statistical analysis related to this collection.</w:t>
      </w:r>
    </w:p>
    <w:p w:rsidR="004F734A" w:rsidRPr="004868F7" w:rsidP="00D8589C" w14:paraId="0C288BCD" w14:textId="77777777">
      <w:pPr>
        <w:tabs>
          <w:tab w:val="left" w:pos="-720"/>
        </w:tabs>
        <w:suppressAutoHyphens/>
        <w:ind w:right="994"/>
        <w:rPr>
          <w:color w:val="000000"/>
          <w:sz w:val="24"/>
          <w:szCs w:val="24"/>
        </w:rPr>
      </w:pPr>
    </w:p>
    <w:p w:rsidR="00D8589C" w:rsidRPr="004868F7" w:rsidP="00D8589C" w14:paraId="2EF5A0F2" w14:textId="77777777">
      <w:pPr>
        <w:pStyle w:val="Heading3"/>
        <w:rPr>
          <w:szCs w:val="24"/>
        </w:rPr>
      </w:pPr>
      <w:r w:rsidRPr="004868F7">
        <w:rPr>
          <w:szCs w:val="24"/>
        </w:rPr>
        <w:t>Approval Not to Display the Expiration Date</w:t>
      </w:r>
    </w:p>
    <w:p w:rsidR="00D8589C" w:rsidRPr="004868F7" w:rsidP="00D8589C" w14:paraId="202C36F0" w14:textId="77777777">
      <w:pPr>
        <w:tabs>
          <w:tab w:val="left" w:pos="-720"/>
        </w:tabs>
        <w:suppressAutoHyphens/>
        <w:ind w:right="994"/>
        <w:rPr>
          <w:color w:val="000000"/>
          <w:sz w:val="24"/>
          <w:szCs w:val="24"/>
        </w:rPr>
      </w:pPr>
    </w:p>
    <w:p w:rsidR="00D8589C" w:rsidRPr="004868F7" w:rsidP="13630CF1" w14:paraId="5B44528D" w14:textId="4E340A65">
      <w:pPr>
        <w:suppressAutoHyphens/>
        <w:rPr>
          <w:color w:val="000000"/>
          <w:sz w:val="24"/>
          <w:szCs w:val="24"/>
        </w:rPr>
      </w:pPr>
      <w:r w:rsidRPr="30517F5A">
        <w:rPr>
          <w:color w:val="000000" w:themeColor="text1"/>
          <w:sz w:val="24"/>
          <w:szCs w:val="24"/>
        </w:rPr>
        <w:t xml:space="preserve">OFCCP </w:t>
      </w:r>
      <w:r w:rsidRPr="30517F5A" w:rsidR="2680AB96">
        <w:rPr>
          <w:color w:val="000000" w:themeColor="text1"/>
          <w:sz w:val="24"/>
          <w:szCs w:val="24"/>
        </w:rPr>
        <w:t xml:space="preserve">is not </w:t>
      </w:r>
      <w:r w:rsidRPr="30517F5A">
        <w:rPr>
          <w:color w:val="000000" w:themeColor="text1"/>
          <w:sz w:val="24"/>
          <w:szCs w:val="24"/>
        </w:rPr>
        <w:t>seek</w:t>
      </w:r>
      <w:r w:rsidRPr="30517F5A" w:rsidR="4B65F487">
        <w:rPr>
          <w:color w:val="000000" w:themeColor="text1"/>
          <w:sz w:val="24"/>
          <w:szCs w:val="24"/>
        </w:rPr>
        <w:t>ing</w:t>
      </w:r>
      <w:r w:rsidRPr="30517F5A">
        <w:rPr>
          <w:color w:val="000000" w:themeColor="text1"/>
          <w:sz w:val="24"/>
          <w:szCs w:val="24"/>
        </w:rPr>
        <w:t xml:space="preserve"> </w:t>
      </w:r>
      <w:r w:rsidRPr="30517F5A">
        <w:rPr>
          <w:rFonts w:eastAsia="Calibri"/>
          <w:color w:val="000000" w:themeColor="text1"/>
          <w:sz w:val="24"/>
          <w:szCs w:val="24"/>
        </w:rPr>
        <w:t>approval to not display the expiration date of this collection</w:t>
      </w:r>
      <w:r w:rsidRPr="30517F5A">
        <w:rPr>
          <w:color w:val="000000" w:themeColor="text1"/>
          <w:sz w:val="24"/>
          <w:szCs w:val="24"/>
        </w:rPr>
        <w:t>.</w:t>
      </w:r>
    </w:p>
    <w:p w:rsidR="00D8589C" w:rsidRPr="004868F7" w:rsidP="00D8589C" w14:paraId="671FE25B" w14:textId="77777777">
      <w:pPr>
        <w:tabs>
          <w:tab w:val="left" w:pos="-720"/>
        </w:tabs>
        <w:suppressAutoHyphens/>
        <w:ind w:right="994"/>
        <w:rPr>
          <w:color w:val="000000"/>
          <w:sz w:val="24"/>
          <w:szCs w:val="24"/>
        </w:rPr>
      </w:pPr>
    </w:p>
    <w:p w:rsidR="00D8589C" w:rsidRPr="004868F7" w:rsidP="00D8589C" w14:paraId="4D3BB5EB" w14:textId="77777777">
      <w:pPr>
        <w:pStyle w:val="Heading3"/>
        <w:rPr>
          <w:szCs w:val="24"/>
        </w:rPr>
      </w:pPr>
      <w:r w:rsidRPr="004868F7">
        <w:rPr>
          <w:szCs w:val="24"/>
        </w:rPr>
        <w:t>Exceptions to the Certification Statement</w:t>
      </w:r>
    </w:p>
    <w:p w:rsidR="00D8589C" w:rsidRPr="004868F7" w:rsidP="00D8589C" w14:paraId="06BED1B0" w14:textId="77777777">
      <w:pPr>
        <w:tabs>
          <w:tab w:val="left" w:pos="-720"/>
        </w:tabs>
        <w:suppressAutoHyphens/>
        <w:ind w:right="994"/>
        <w:rPr>
          <w:color w:val="000000"/>
          <w:sz w:val="24"/>
          <w:szCs w:val="24"/>
        </w:rPr>
      </w:pPr>
    </w:p>
    <w:p w:rsidR="00D8589C" w:rsidRPr="004868F7" w:rsidP="00D8589C" w14:paraId="617F1431" w14:textId="77777777">
      <w:pPr>
        <w:tabs>
          <w:tab w:val="left" w:pos="-720"/>
          <w:tab w:val="center" w:pos="5680"/>
        </w:tabs>
        <w:suppressAutoHyphens/>
        <w:ind w:right="994"/>
        <w:rPr>
          <w:color w:val="000000"/>
          <w:sz w:val="24"/>
          <w:szCs w:val="24"/>
        </w:rPr>
      </w:pPr>
      <w:r w:rsidRPr="004868F7">
        <w:rPr>
          <w:color w:val="000000"/>
          <w:sz w:val="24"/>
          <w:szCs w:val="24"/>
        </w:rPr>
        <w:t xml:space="preserve">OFCCP </w:t>
      </w:r>
      <w:r w:rsidRPr="004868F7">
        <w:rPr>
          <w:rFonts w:eastAsia="Calibri"/>
          <w:sz w:val="24"/>
          <w:szCs w:val="24"/>
        </w:rPr>
        <w:t>is not seeking exceptions to the certification statement of this collection</w:t>
      </w:r>
      <w:r w:rsidRPr="004868F7">
        <w:rPr>
          <w:color w:val="000000"/>
          <w:sz w:val="24"/>
          <w:szCs w:val="24"/>
        </w:rPr>
        <w:t>.</w:t>
      </w:r>
    </w:p>
    <w:p w:rsidR="00D8589C" w:rsidRPr="004868F7" w:rsidP="00D8589C" w14:paraId="06CE2E68" w14:textId="77777777">
      <w:pPr>
        <w:tabs>
          <w:tab w:val="left" w:pos="-720"/>
          <w:tab w:val="center" w:pos="5680"/>
        </w:tabs>
        <w:suppressAutoHyphens/>
        <w:ind w:left="720" w:right="994"/>
        <w:rPr>
          <w:color w:val="000000"/>
          <w:sz w:val="24"/>
          <w:szCs w:val="24"/>
        </w:rPr>
      </w:pPr>
    </w:p>
    <w:p w:rsidR="00D8589C" w:rsidRPr="004868F7" w:rsidP="00296E86" w14:paraId="3F8D553C" w14:textId="77777777">
      <w:pPr>
        <w:pStyle w:val="Heading2"/>
        <w:jc w:val="left"/>
      </w:pPr>
      <w:r w:rsidRPr="004868F7">
        <w:t>STATISTICAL METHODS</w:t>
      </w:r>
    </w:p>
    <w:p w:rsidR="00D8589C" w:rsidRPr="004868F7" w:rsidP="00D8589C" w14:paraId="2C0BC334" w14:textId="77777777">
      <w:pPr>
        <w:tabs>
          <w:tab w:val="left" w:pos="-720"/>
          <w:tab w:val="center" w:pos="5680"/>
        </w:tabs>
        <w:suppressAutoHyphens/>
        <w:rPr>
          <w:b/>
          <w:color w:val="000000"/>
          <w:sz w:val="24"/>
          <w:szCs w:val="24"/>
        </w:rPr>
      </w:pPr>
    </w:p>
    <w:p w:rsidR="00D8589C" w:rsidRPr="006C062E" w:rsidP="00D8589C" w14:paraId="5A4C64A7" w14:textId="77777777">
      <w:pPr>
        <w:tabs>
          <w:tab w:val="left" w:pos="-720"/>
          <w:tab w:val="center" w:pos="5680"/>
        </w:tabs>
        <w:suppressAutoHyphens/>
        <w:rPr>
          <w:color w:val="000000"/>
          <w:sz w:val="24"/>
          <w:szCs w:val="24"/>
        </w:rPr>
      </w:pPr>
      <w:r w:rsidRPr="004868F7">
        <w:rPr>
          <w:color w:val="000000"/>
          <w:sz w:val="24"/>
          <w:szCs w:val="24"/>
        </w:rPr>
        <w:t>This information collection does not use statistical methods.</w:t>
      </w:r>
    </w:p>
    <w:p w:rsidR="00092823" w14:paraId="62D854D2" w14:textId="77777777"/>
    <w:sectPr>
      <w:headerReference w:type="default" r:id="rId6"/>
      <w:foot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0451493"/>
      <w:docPartObj>
        <w:docPartGallery w:val="Page Numbers (Bottom of Page)"/>
        <w:docPartUnique/>
      </w:docPartObj>
    </w:sdtPr>
    <w:sdtEndPr>
      <w:rPr>
        <w:noProof/>
        <w:sz w:val="24"/>
        <w:szCs w:val="24"/>
      </w:rPr>
    </w:sdtEndPr>
    <w:sdtContent>
      <w:p w:rsidR="002043E0" w:rsidRPr="002043E0" w14:paraId="19EB7AD6" w14:textId="27F912F1">
        <w:pPr>
          <w:pStyle w:val="Footer"/>
          <w:jc w:val="center"/>
          <w:rPr>
            <w:sz w:val="24"/>
            <w:szCs w:val="24"/>
          </w:rPr>
        </w:pPr>
        <w:r w:rsidRPr="002043E0">
          <w:rPr>
            <w:sz w:val="24"/>
            <w:szCs w:val="24"/>
          </w:rPr>
          <w:fldChar w:fldCharType="begin"/>
        </w:r>
        <w:r w:rsidRPr="002043E0">
          <w:rPr>
            <w:sz w:val="24"/>
            <w:szCs w:val="24"/>
          </w:rPr>
          <w:instrText xml:space="preserve"> PAGE   \* MERGEFORMAT </w:instrText>
        </w:r>
        <w:r w:rsidRPr="002043E0">
          <w:rPr>
            <w:sz w:val="24"/>
            <w:szCs w:val="24"/>
          </w:rPr>
          <w:fldChar w:fldCharType="separate"/>
        </w:r>
        <w:r w:rsidRPr="002043E0">
          <w:rPr>
            <w:noProof/>
            <w:sz w:val="24"/>
            <w:szCs w:val="24"/>
          </w:rPr>
          <w:t>2</w:t>
        </w:r>
        <w:r w:rsidRPr="002043E0">
          <w:rPr>
            <w:noProof/>
            <w:sz w:val="24"/>
            <w:szCs w:val="24"/>
          </w:rPr>
          <w:fldChar w:fldCharType="end"/>
        </w:r>
      </w:p>
    </w:sdtContent>
  </w:sdt>
  <w:p w:rsidR="002043E0" w14:paraId="73808C3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404B" w:rsidP="00D8589C" w14:paraId="2D7279CB" w14:textId="77777777">
      <w:r>
        <w:separator/>
      </w:r>
    </w:p>
  </w:footnote>
  <w:footnote w:type="continuationSeparator" w:id="1">
    <w:p w:rsidR="006B404B" w:rsidP="00D8589C" w14:paraId="5B728AA7" w14:textId="77777777">
      <w:r>
        <w:continuationSeparator/>
      </w:r>
    </w:p>
  </w:footnote>
  <w:footnote w:id="2">
    <w:p w:rsidR="001401C0" w:rsidRPr="00825D23" w:rsidP="001401C0" w14:paraId="6AC10060" w14:textId="3F569005">
      <w:pPr>
        <w:pStyle w:val="FootnoteText"/>
      </w:pPr>
      <w:r w:rsidRPr="00825D23">
        <w:rPr>
          <w:rStyle w:val="FootnoteReference"/>
          <w:vertAlign w:val="superscript"/>
        </w:rPr>
        <w:footnoteRef/>
      </w:r>
      <w:r w:rsidRPr="00825D23">
        <w:rPr>
          <w:vertAlign w:val="superscript"/>
        </w:rPr>
        <w:t xml:space="preserve"> </w:t>
      </w:r>
      <w:r w:rsidRPr="00825D23">
        <w:t xml:space="preserve">Hereinafter, all references to “contractor” include </w:t>
      </w:r>
      <w:r w:rsidR="00051A61">
        <w:t>f</w:t>
      </w:r>
      <w:r w:rsidRPr="00825D23">
        <w:t xml:space="preserve">ederal contractors and subcontractors </w:t>
      </w:r>
      <w:r>
        <w:t xml:space="preserve">covered by Section 503 and its implementing regulations, </w:t>
      </w:r>
      <w:r w:rsidRPr="00825D23">
        <w:t>unless otherwise stated.</w:t>
      </w:r>
      <w:r>
        <w:t xml:space="preserve"> </w:t>
      </w:r>
      <w:r w:rsidRPr="00C33F0C">
        <w:rPr>
          <w:i/>
          <w:iCs/>
        </w:rPr>
        <w:t>See</w:t>
      </w:r>
      <w:r>
        <w:t xml:space="preserve"> Jurisdictional Thresholds at </w:t>
      </w:r>
      <w:r w:rsidRPr="00B11846">
        <w:t>https://www.dol.gov/sites/dolgov/files/OFCCP/PDFs/Jurisdictional-Thresholds-Oct2025-508c.pdf</w:t>
      </w:r>
      <w:r>
        <w:t xml:space="preserve">. </w:t>
      </w:r>
      <w:r w:rsidRPr="00825D23">
        <w:t xml:space="preserve">Effective October 1, 2025, the basic coverage threshold under Section 503 increased from $15,000 to $20,000, in accordance with the inflationary adjustment requirements in 41 U.S.C. 1908. </w:t>
      </w:r>
      <w:r w:rsidRPr="00825D23">
        <w:rPr>
          <w:i/>
        </w:rPr>
        <w:t>See</w:t>
      </w:r>
      <w:r w:rsidRPr="00825D23">
        <w:t xml:space="preserve"> Federal Acquisition Regulation: Inflation Adjustment of Acquisition-Related Thresholds, 90 FR 41872 (Aug. 27, 2025).</w:t>
      </w:r>
      <w:r w:rsidRPr="00825D23">
        <w:rPr>
          <w:color w:val="000000"/>
        </w:rPr>
        <w:t xml:space="preserve"> </w:t>
      </w:r>
      <w:r w:rsidRPr="00825D23">
        <w:t xml:space="preserve">Contractors with 50 or more employees and a single </w:t>
      </w:r>
      <w:r w:rsidR="00FB76B5">
        <w:t>f</w:t>
      </w:r>
      <w:r w:rsidRPr="00825D23">
        <w:t>ederal contract or subcontract of $50,000 or more are also required to develop and maintain an affirmative action program (AAP), where they must implement and document their equal employment opportunity efforts on an annual basis.</w:t>
      </w:r>
    </w:p>
  </w:footnote>
  <w:footnote w:id="3">
    <w:p w:rsidR="00C63BB1" w:rsidP="00C63BB1" w14:paraId="2C0B022B" w14:textId="375F0277">
      <w:pPr>
        <w:pStyle w:val="FootnoteText"/>
      </w:pPr>
      <w:r w:rsidRPr="004E731A">
        <w:rPr>
          <w:rStyle w:val="FootnoteReference"/>
          <w:vertAlign w:val="superscript"/>
        </w:rPr>
        <w:footnoteRef/>
      </w:r>
      <w:r w:rsidRPr="004E731A">
        <w:rPr>
          <w:vertAlign w:val="superscript"/>
        </w:rPr>
        <w:t xml:space="preserve"> </w:t>
      </w:r>
      <w:r w:rsidRPr="0034459D">
        <w:rPr>
          <w:i/>
          <w:iCs/>
        </w:rPr>
        <w:t>See</w:t>
      </w:r>
      <w:r>
        <w:t xml:space="preserve"> OFCCP Jurisdictional Thresholds at </w:t>
      </w:r>
      <w:r w:rsidRPr="000B3FF7">
        <w:t>https://www.dol.gov/sites/dolgov/files/OFCCP/PDFs/Jurisdictional-Thresholds-Oct2025-508c.pdf</w:t>
      </w:r>
      <w:r>
        <w:t>.</w:t>
      </w:r>
    </w:p>
  </w:footnote>
  <w:footnote w:id="4">
    <w:p w:rsidR="00E71934" w:rsidP="00E71934" w14:paraId="0331D9EE" w14:textId="77777777">
      <w:pPr>
        <w:pStyle w:val="FootnoteText"/>
      </w:pPr>
      <w:r w:rsidRPr="007B05A8">
        <w:rPr>
          <w:rStyle w:val="FootnoteReference"/>
          <w:vertAlign w:val="superscript"/>
        </w:rPr>
        <w:footnoteRef/>
      </w:r>
      <w:r>
        <w:t xml:space="preserve"> Contact information for the help desk is available at </w:t>
      </w:r>
      <w:r w:rsidRPr="007B05A8">
        <w:t>https://www.dol.gov/agencies/ofccp/contact</w:t>
      </w:r>
      <w:r>
        <w:t xml:space="preserve">. </w:t>
      </w:r>
    </w:p>
  </w:footnote>
  <w:footnote w:id="5">
    <w:p w:rsidR="00E71934" w:rsidP="13630CF1" w14:paraId="48BAA42E" w14:textId="5C3F902D">
      <w:pPr>
        <w:tabs>
          <w:tab w:val="left" w:pos="0"/>
        </w:tabs>
      </w:pPr>
      <w:r w:rsidRPr="00995491">
        <w:rPr>
          <w:rStyle w:val="FootnoteReference"/>
          <w:vertAlign w:val="superscript"/>
        </w:rPr>
        <w:footnoteRef/>
      </w:r>
      <w:r w:rsidRPr="00995491" w:rsidR="13630CF1">
        <w:t xml:space="preserve"> </w:t>
      </w:r>
      <w:r w:rsidRPr="00FA682E" w:rsidR="00693211">
        <w:rPr>
          <w:color w:val="000000"/>
        </w:rPr>
        <w:t>There is no reporting burden associated with this ICR. The reporting burden associated with complaint filing is covered in a separate ICR (</w:t>
      </w:r>
      <w:r w:rsidR="00F81955">
        <w:rPr>
          <w:color w:val="000000"/>
        </w:rPr>
        <w:t>OMB #</w:t>
      </w:r>
      <w:r w:rsidRPr="00FA682E" w:rsidR="00693211">
        <w:rPr>
          <w:color w:val="000000"/>
        </w:rPr>
        <w:t xml:space="preserve">1250-0002) and the </w:t>
      </w:r>
      <w:r w:rsidRPr="000B41AE" w:rsidR="00693211">
        <w:rPr>
          <w:color w:val="000000"/>
        </w:rPr>
        <w:t>information collected pursuant to a complaint investigation is</w:t>
      </w:r>
      <w:r w:rsidRPr="000B41AE" w:rsidR="00693211">
        <w:t xml:space="preserve"> excluded from the Paperwork Reduction Act requirements</w:t>
      </w:r>
      <w:r w:rsidR="00693211">
        <w:t xml:space="preserve"> </w:t>
      </w:r>
      <w:r w:rsidRPr="000B41AE" w:rsidR="00693211">
        <w:t>because</w:t>
      </w:r>
      <w:r w:rsidRPr="00FA682E" w:rsidR="00693211">
        <w:t xml:space="preserve"> it is related to an </w:t>
      </w:r>
      <w:r w:rsidR="00693211">
        <w:t>“</w:t>
      </w:r>
      <w:r w:rsidRPr="00967DFE" w:rsidR="00693211">
        <w:t>administrative action, investigation, or audit involving an agency against specific individuals or entities</w:t>
      </w:r>
      <w:r w:rsidR="00693211">
        <w:t xml:space="preserve">.” </w:t>
      </w:r>
      <w:r w:rsidRPr="00D60239" w:rsidR="00693211">
        <w:t>5 CFR 1320.4(a)(2).</w:t>
      </w:r>
      <w:r w:rsidR="00693211">
        <w:rPr>
          <w:color w:val="000000"/>
        </w:rPr>
        <w:t xml:space="preserve"> </w:t>
      </w:r>
    </w:p>
  </w:footnote>
  <w:footnote w:id="6">
    <w:p w:rsidR="00053DE0" w:rsidP="00053DE0" w14:paraId="662DA09F" w14:textId="77777777">
      <w:pPr>
        <w:pStyle w:val="FootnoteText"/>
      </w:pPr>
      <w:r w:rsidRPr="00787245">
        <w:rPr>
          <w:rStyle w:val="FootnoteReference"/>
          <w:vertAlign w:val="superscript"/>
        </w:rPr>
        <w:footnoteRef/>
      </w:r>
      <w:r w:rsidRPr="00787245">
        <w:rPr>
          <w:vertAlign w:val="superscript"/>
        </w:rPr>
        <w:t xml:space="preserve"> </w:t>
      </w:r>
      <w:r w:rsidRPr="00412C8C">
        <w:t>Based on EEO-1 data, OFCCP estimates an approximate universe of 119,971 covered entities</w:t>
      </w:r>
      <w:r>
        <w:t>.</w:t>
      </w:r>
    </w:p>
  </w:footnote>
  <w:footnote w:id="7">
    <w:p w:rsidR="00015243" w14:paraId="506774FE" w14:textId="67DAE8AF">
      <w:pPr>
        <w:pStyle w:val="FootnoteText"/>
      </w:pPr>
      <w:r w:rsidRPr="00D1368E">
        <w:rPr>
          <w:rStyle w:val="FootnoteReference"/>
          <w:vertAlign w:val="superscript"/>
        </w:rPr>
        <w:footnoteRef/>
      </w:r>
      <w:r w:rsidRPr="001846EF">
        <w:rPr>
          <w:color w:val="000000"/>
        </w:rPr>
        <w:t>As Human Resources Information Systems (HRIS) are typically maintained by the parent company rather than individual establishment, OFCCP calculated</w:t>
      </w:r>
      <w:r w:rsidR="007C3B9F">
        <w:rPr>
          <w:color w:val="000000"/>
        </w:rPr>
        <w:t xml:space="preserve"> the burden hours for this estimate by </w:t>
      </w:r>
      <w:r w:rsidRPr="001846EF">
        <w:rPr>
          <w:color w:val="000000"/>
        </w:rPr>
        <w:t>the total number of parent companies subject to the Section 503 requirements. Based on EEO-1 data, OFCCP estimates that 29,904 contractors will need to under</w:t>
      </w:r>
      <w:r w:rsidR="002276B7">
        <w:rPr>
          <w:color w:val="000000"/>
        </w:rPr>
        <w:t>take</w:t>
      </w:r>
      <w:r w:rsidRPr="001846EF">
        <w:rPr>
          <w:color w:val="000000"/>
        </w:rPr>
        <w:t xml:space="preserve"> HRIS updates</w:t>
      </w:r>
      <w:r w:rsidR="00B637F4">
        <w:rPr>
          <w:color w:val="000000"/>
        </w:rPr>
        <w:t xml:space="preserve"> (</w:t>
      </w:r>
      <w:r w:rsidR="00AC22BD">
        <w:rPr>
          <w:color w:val="000000"/>
        </w:rPr>
        <w:t>29,904 x 10 hours = 299,040 burden hours)</w:t>
      </w:r>
      <w:r w:rsidRPr="001846EF">
        <w:rPr>
          <w:color w:val="000000"/>
        </w:rPr>
        <w:t>.</w:t>
      </w:r>
      <w:r w:rsidRPr="001846EF">
        <w:rPr>
          <w:color w:val="000000"/>
          <w:vertAlign w:val="superscript"/>
        </w:rPr>
        <w:t xml:space="preserve"> </w:t>
      </w:r>
      <w:r w:rsidRPr="00104207">
        <w:rPr>
          <w:i/>
          <w:color w:val="000000"/>
        </w:rPr>
        <w:t>See</w:t>
      </w:r>
      <w:r w:rsidRPr="001846EF">
        <w:rPr>
          <w:color w:val="000000"/>
        </w:rPr>
        <w:t xml:space="preserve"> EEO-1 Data Collections at https://www.eeoc.gov/data/eeo-data-collections.</w:t>
      </w:r>
    </w:p>
  </w:footnote>
  <w:footnote w:id="8">
    <w:p w:rsidR="009852FC" w14:paraId="3732A97A" w14:textId="1B9302A9">
      <w:pPr>
        <w:pStyle w:val="FootnoteText"/>
      </w:pPr>
      <w:r w:rsidRPr="00D1368E">
        <w:rPr>
          <w:rStyle w:val="FootnoteReference"/>
          <w:vertAlign w:val="superscript"/>
        </w:rPr>
        <w:footnoteRef/>
      </w:r>
      <w:r w:rsidR="00B53F7E">
        <w:t xml:space="preserve"> </w:t>
      </w:r>
      <w:r w:rsidRPr="00D1368E">
        <w:t>(339,030 +39,990 +39,990)/3 year information collection approval period</w:t>
      </w:r>
      <w:r w:rsidRPr="00D1368E" w:rsidR="00C95DBE">
        <w:t xml:space="preserve"> = 139,670 hours.</w:t>
      </w:r>
    </w:p>
  </w:footnote>
  <w:footnote w:id="9">
    <w:p w:rsidR="00B22685" w:rsidRPr="000915CB" w:rsidP="00B22685" w14:paraId="1588E7DD" w14:textId="29E87E1A">
      <w:pPr>
        <w:pStyle w:val="FootnoteText"/>
      </w:pPr>
      <w:r w:rsidRPr="00713802">
        <w:rPr>
          <w:rStyle w:val="FootnoteReference"/>
          <w:vertAlign w:val="superscript"/>
        </w:rPr>
        <w:footnoteRef/>
      </w:r>
      <w:r w:rsidRPr="00713802">
        <w:rPr>
          <w:vertAlign w:val="superscript"/>
        </w:rPr>
        <w:t xml:space="preserve"> </w:t>
      </w:r>
      <w:r w:rsidRPr="000915CB">
        <w:t>Because these costs relate to the system chang</w:t>
      </w:r>
      <w:r w:rsidR="008D671F">
        <w:t>e</w:t>
      </w:r>
      <w:r w:rsidRPr="000915CB">
        <w:t>s, t</w:t>
      </w:r>
      <w:r w:rsidRPr="000915CB">
        <w:rPr>
          <w:color w:val="000000" w:themeColor="text1"/>
        </w:rPr>
        <w:t xml:space="preserve">he calculation is based on the average wage rate for a Computer Systems Analyst plus </w:t>
      </w:r>
      <w:r w:rsidRPr="000915CB">
        <w:t xml:space="preserve">45 percent of wages for fringe benefits. $53.83 x 1.45 = $78.05. </w:t>
      </w:r>
      <w:r w:rsidRPr="000915CB">
        <w:rPr>
          <w:i/>
          <w:iCs/>
        </w:rPr>
        <w:t>See</w:t>
      </w:r>
      <w:r w:rsidRPr="000915CB">
        <w:t xml:space="preserve"> Bureau of Labor Statistics, Occupational Employment Statistics, Occupational Employment and Wages, May 2024, https://data.bls.gov/oes/#/industry/000000.</w:t>
      </w:r>
    </w:p>
  </w:footnote>
  <w:footnote w:id="10">
    <w:p w:rsidR="00B22685" w:rsidRPr="000915CB" w:rsidP="00B22685" w14:paraId="4033B378" w14:textId="5D411443">
      <w:r w:rsidRPr="00713802">
        <w:rPr>
          <w:rStyle w:val="FootnoteReference"/>
          <w:vertAlign w:val="superscript"/>
        </w:rPr>
        <w:footnoteRef/>
      </w:r>
      <w:r w:rsidRPr="000915CB">
        <w:t xml:space="preserve"> </w:t>
      </w:r>
      <w:r w:rsidRPr="000915CB">
        <w:rPr>
          <w:i/>
          <w:iCs/>
        </w:rPr>
        <w:t>See</w:t>
      </w:r>
      <w:r w:rsidRPr="000915CB">
        <w:t xml:space="preserve"> Bureau of Labor Statistics, Occupational Employment Statistics, Occupational Employment and Wages, May 2024, </w:t>
      </w:r>
      <w:r w:rsidRPr="001F7D1E" w:rsidR="00062B00">
        <w:t>https://data.bls.gov/oes/#/industry/000000</w:t>
      </w:r>
      <w:r w:rsidRPr="000915CB">
        <w:t>. $55.15 per hour for Management Analysts and $77.15 per hour for Human Resource Managers. The calculation uses an 80/20 split between Management Analysts and Human Resource Managers, which equals $59.55 plus 45 percent of wages for fringe benefits. $59.55 x 1.45 = $86.35.</w:t>
      </w:r>
    </w:p>
  </w:footnote>
  <w:footnote w:id="11">
    <w:p w:rsidR="00B22685" w:rsidRPr="000915CB" w:rsidP="00B22685" w14:paraId="1A78E68D" w14:textId="77777777">
      <w:pPr>
        <w:pStyle w:val="FootnoteText"/>
      </w:pPr>
      <w:r w:rsidRPr="00713802">
        <w:rPr>
          <w:rStyle w:val="FootnoteReference"/>
          <w:vertAlign w:val="superscript"/>
        </w:rPr>
        <w:footnoteRef/>
      </w:r>
      <w:r w:rsidRPr="00713802">
        <w:rPr>
          <w:vertAlign w:val="superscript"/>
        </w:rPr>
        <w:t xml:space="preserve"> </w:t>
      </w:r>
      <w:r w:rsidRPr="00713802">
        <w:rPr>
          <w:i/>
          <w:iCs/>
        </w:rPr>
        <w:t>Id.</w:t>
      </w:r>
      <w:r w:rsidRPr="000915CB">
        <w:t xml:space="preserve"> </w:t>
      </w:r>
    </w:p>
  </w:footnote>
  <w:footnote w:id="12">
    <w:p w:rsidR="00B22685" w:rsidP="00B22685" w14:paraId="2B316E8A" w14:textId="5C93777D">
      <w:pPr>
        <w:pStyle w:val="FootnoteText"/>
      </w:pPr>
      <w:r w:rsidRPr="00713802">
        <w:rPr>
          <w:rStyle w:val="FootnoteReference"/>
          <w:vertAlign w:val="superscript"/>
        </w:rPr>
        <w:footnoteRef/>
      </w:r>
      <w:r w:rsidRPr="000915CB">
        <w:t xml:space="preserve"> </w:t>
      </w:r>
      <w:r w:rsidRPr="00713802">
        <w:t>($26,793,209 + $3,453,137 + $3,453,137)/ 3</w:t>
      </w:r>
      <w:r w:rsidR="009C54B2">
        <w:t>-</w:t>
      </w:r>
      <w:r w:rsidRPr="00713802">
        <w:t>year information collection period = $11,233,161.</w:t>
      </w:r>
    </w:p>
  </w:footnote>
  <w:footnote w:id="13">
    <w:p w:rsidR="004A2628" w:rsidRPr="00CD14C2" w:rsidP="004A2628" w14:paraId="1EE02058" w14:textId="0EEF4108">
      <w:r w:rsidRPr="00713802">
        <w:rPr>
          <w:rStyle w:val="FootnoteReference"/>
          <w:vertAlign w:val="superscript"/>
        </w:rPr>
        <w:footnoteRef/>
      </w:r>
      <w:r w:rsidRPr="000915CB">
        <w:t xml:space="preserve"> </w:t>
      </w:r>
      <w:r w:rsidRPr="000915CB">
        <w:rPr>
          <w:i/>
          <w:iCs/>
        </w:rPr>
        <w:t>See</w:t>
      </w:r>
      <w:r w:rsidRPr="000915CB">
        <w:t xml:space="preserve"> Bureau of Labor Statistics, Occupational Employment Statistics, Occupational Employment and Wages, May 2024, </w:t>
      </w:r>
      <w:r w:rsidRPr="00A94856" w:rsidR="009C54B2">
        <w:t>https://data.bls.gov/oes/#/industry/000000</w:t>
      </w:r>
      <w:r w:rsidRPr="000915CB">
        <w:t xml:space="preserve">. $55.15 per hour for Management Analysts and $77.15 per hour for Human Resource Managers. The calculation uses an 80/20 split between Management Analysts and Human </w:t>
      </w:r>
      <w:r w:rsidRPr="00CD14C2">
        <w:t>Resource Managers, which equals $59.55 plus 45 percent of wages for fringe benefits. $59.55 x 1.45 = $86.35.</w:t>
      </w:r>
    </w:p>
  </w:footnote>
  <w:footnote w:id="14">
    <w:p w:rsidR="00F7565B" w:rsidRPr="00FB3B65" w:rsidP="00F7565B" w14:paraId="5194D0F9" w14:textId="2E1E9311">
      <w:pPr>
        <w:pStyle w:val="FootnoteText"/>
      </w:pPr>
      <w:r w:rsidRPr="004411A0">
        <w:rPr>
          <w:rStyle w:val="FootnoteReference"/>
          <w:vertAlign w:val="superscript"/>
        </w:rPr>
        <w:footnoteRef/>
      </w:r>
      <w:r>
        <w:t xml:space="preserve"> </w:t>
      </w:r>
      <w:r w:rsidRPr="00F00AC2">
        <w:rPr>
          <w:color w:val="000000"/>
        </w:rPr>
        <w:t xml:space="preserve">OFCCP continues to review </w:t>
      </w:r>
      <w:r>
        <w:rPr>
          <w:color w:val="000000"/>
        </w:rPr>
        <w:t>contractor</w:t>
      </w:r>
      <w:r w:rsidR="00693211">
        <w:rPr>
          <w:color w:val="000000"/>
        </w:rPr>
        <w:t>s’</w:t>
      </w:r>
      <w:r>
        <w:rPr>
          <w:color w:val="000000"/>
        </w:rPr>
        <w:t xml:space="preserve"> compliance through </w:t>
      </w:r>
      <w:r w:rsidRPr="00F00AC2">
        <w:rPr>
          <w:color w:val="000000"/>
        </w:rPr>
        <w:t>complaint investigations</w:t>
      </w:r>
      <w:r>
        <w:rPr>
          <w:color w:val="000000"/>
        </w:rPr>
        <w:t xml:space="preserve"> and</w:t>
      </w:r>
      <w:r w:rsidRPr="00F00AC2">
        <w:rPr>
          <w:color w:val="000000"/>
        </w:rPr>
        <w:t xml:space="preserve"> has a separate ICR (</w:t>
      </w:r>
      <w:r w:rsidR="00135037">
        <w:rPr>
          <w:color w:val="000000"/>
        </w:rPr>
        <w:t>OMB #</w:t>
      </w:r>
      <w:r w:rsidRPr="00F00AC2">
        <w:rPr>
          <w:color w:val="000000"/>
        </w:rPr>
        <w:t>1250-0002) which covers the costs to the federal government.</w:t>
      </w:r>
    </w:p>
    <w:p w:rsidR="008012C3" w:rsidRPr="004411A0" w:rsidP="004E746E" w14:paraId="394A2EA3" w14:textId="5521AF81">
      <w:pPr>
        <w:tabs>
          <w:tab w:val="left" w:pos="-720"/>
          <w:tab w:val="left" w:pos="0"/>
        </w:tab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589C" w14:paraId="501F6E2F" w14:textId="2E982185">
    <w:pPr>
      <w:pStyle w:val="Header"/>
    </w:pPr>
    <w:r>
      <w:t xml:space="preserve">DOL OFCCP </w:t>
    </w:r>
    <w:r w:rsidR="00A707B2">
      <w:t xml:space="preserve">- </w:t>
    </w:r>
    <w:r>
      <w:t>Section 503</w:t>
    </w:r>
    <w:r w:rsidR="00AB0591">
      <w:t xml:space="preserve"> Information Collection</w:t>
    </w:r>
  </w:p>
  <w:p w:rsidR="00D8589C" w14:paraId="7E8F5F44" w14:textId="20CE7E74">
    <w:pPr>
      <w:pStyle w:val="Header"/>
    </w:pPr>
    <w:r>
      <w:t>OMB Number: 1250-0005</w:t>
    </w:r>
  </w:p>
  <w:p w:rsidR="00EC1753" w14:paraId="42B25303" w14:textId="686E1F43">
    <w:pPr>
      <w:pStyle w:val="Header"/>
    </w:pPr>
    <w:r>
      <w:t xml:space="preserve">OMB Expiration: </w:t>
    </w:r>
    <w:r w:rsidR="00823E27">
      <w:t>July 31</w:t>
    </w:r>
    <w:r w:rsidR="00A15126">
      <w:t>, 202</w:t>
    </w:r>
    <w:r w:rsidR="00823E27">
      <w:t>9</w:t>
    </w:r>
  </w:p>
  <w:p w:rsidR="00D8589C" w14:paraId="2CD5F817" w14:textId="78056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90183F"/>
    <w:multiLevelType w:val="singleLevel"/>
    <w:tmpl w:val="78085D30"/>
    <w:lvl w:ilvl="0">
      <w:start w:val="1"/>
      <w:numFmt w:val="bullet"/>
      <w:lvlText w:val=""/>
      <w:lvlJc w:val="left"/>
      <w:pPr>
        <w:tabs>
          <w:tab w:val="num" w:pos="360"/>
        </w:tabs>
        <w:ind w:left="360" w:hanging="360"/>
      </w:pPr>
      <w:rPr>
        <w:rFonts w:ascii="Symbol" w:hAnsi="Symbol" w:hint="default"/>
      </w:rPr>
    </w:lvl>
  </w:abstractNum>
  <w:abstractNum w:abstractNumId="1">
    <w:nsid w:val="20127A06"/>
    <w:multiLevelType w:val="hybridMultilevel"/>
    <w:tmpl w:val="F356D68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308528BE"/>
    <w:multiLevelType w:val="hybridMultilevel"/>
    <w:tmpl w:val="74B47A3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36E36C5C"/>
    <w:multiLevelType w:val="hybridMultilevel"/>
    <w:tmpl w:val="FF86840E"/>
    <w:lvl w:ilvl="0">
      <w:start w:val="1"/>
      <w:numFmt w:val="bullet"/>
      <w:lvlText w:val=""/>
      <w:lvlJc w:val="left"/>
      <w:pPr>
        <w:ind w:left="720" w:hanging="360"/>
      </w:pPr>
      <w:rPr>
        <w:rFonts w:ascii="Symbol" w:hAnsi="Symbol" w:hint="default"/>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26F31F4"/>
    <w:multiLevelType w:val="hybridMultilevel"/>
    <w:tmpl w:val="31BC779A"/>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
    <w:nsid w:val="6AE5222E"/>
    <w:multiLevelType w:val="hybridMultilevel"/>
    <w:tmpl w:val="2DD25BF2"/>
    <w:lvl w:ilvl="0">
      <w:start w:val="1"/>
      <w:numFmt w:val="bullet"/>
      <w:lvlText w:val=""/>
      <w:lvlJc w:val="left"/>
      <w:pPr>
        <w:tabs>
          <w:tab w:val="num" w:pos="1440"/>
        </w:tabs>
        <w:ind w:left="1440" w:hanging="360"/>
      </w:pPr>
      <w:rPr>
        <w:rFonts w:ascii="Symbol" w:hAnsi="Symbol" w:hint="default"/>
      </w:rPr>
    </w:lvl>
    <w:lvl w:ilvl="1">
      <w:start w:val="0"/>
      <w:numFmt w:val="bullet"/>
      <w:lvlText w:val="•"/>
      <w:lvlJc w:val="left"/>
      <w:pPr>
        <w:ind w:left="2880" w:hanging="720"/>
      </w:pPr>
      <w:rPr>
        <w:rFonts w:ascii="Times New Roman" w:eastAsia="Times New Roman" w:hAnsi="Times New Roman" w:cs="Times New Roman" w:hint="default"/>
        <w:sz w:val="36"/>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6">
    <w:nsid w:val="6C873F91"/>
    <w:multiLevelType w:val="hybridMultilevel"/>
    <w:tmpl w:val="726E6576"/>
    <w:lvl w:ilvl="0">
      <w:start w:val="1"/>
      <w:numFmt w:val="upperLetter"/>
      <w:pStyle w:val="Heading2"/>
      <w:lvlText w:val="%1."/>
      <w:lvlJc w:val="left"/>
      <w:pPr>
        <w:ind w:left="360" w:hanging="360"/>
      </w:pPr>
      <w:rPr>
        <w:rFonts w:hint="default"/>
      </w:rPr>
    </w:lvl>
    <w:lvl w:ilvl="1">
      <w:start w:val="1"/>
      <w:numFmt w:val="decimal"/>
      <w:lvlText w:val="%2."/>
      <w:lvlJc w:val="left"/>
      <w:pPr>
        <w:ind w:left="1440" w:hanging="720"/>
      </w:pPr>
      <w:rPr>
        <w:rFonts w:hint="default"/>
        <w:b/>
        <w:color w:val="000000"/>
        <w:sz w:val="24"/>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71A065F6"/>
    <w:multiLevelType w:val="hybridMultilevel"/>
    <w:tmpl w:val="366AF390"/>
    <w:lvl w:ilvl="0">
      <w:start w:val="1"/>
      <w:numFmt w:val="decimal"/>
      <w:pStyle w:val="Heading3"/>
      <w:lvlText w:val="%1."/>
      <w:lvlJc w:val="left"/>
      <w:pPr>
        <w:ind w:left="360" w:hanging="360"/>
      </w:pPr>
      <w:rPr>
        <w:rFonts w:hint="default"/>
        <w:b/>
        <w:sz w:val="24"/>
      </w:rPr>
    </w:lvl>
    <w:lvl w:ilvl="1">
      <w:start w:val="1"/>
      <w:numFmt w:val="decimal"/>
      <w:lvlText w:val="%2."/>
      <w:lvlJc w:val="left"/>
      <w:pPr>
        <w:ind w:left="1080" w:hanging="360"/>
      </w:pPr>
      <w:rPr>
        <w:rFonts w:hint="default"/>
        <w:b/>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75C56516"/>
    <w:multiLevelType w:val="hybridMultilevel"/>
    <w:tmpl w:val="36047E0C"/>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DC539E4"/>
    <w:multiLevelType w:val="hybridMultilevel"/>
    <w:tmpl w:val="6002A5C8"/>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29868046">
    <w:abstractNumId w:val="0"/>
  </w:num>
  <w:num w:numId="2" w16cid:durableId="1858690747">
    <w:abstractNumId w:val="4"/>
  </w:num>
  <w:num w:numId="3" w16cid:durableId="1481119061">
    <w:abstractNumId w:val="5"/>
  </w:num>
  <w:num w:numId="4" w16cid:durableId="514268812">
    <w:abstractNumId w:val="2"/>
  </w:num>
  <w:num w:numId="5" w16cid:durableId="3555428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385341">
    <w:abstractNumId w:val="6"/>
  </w:num>
  <w:num w:numId="7" w16cid:durableId="2081056078">
    <w:abstractNumId w:val="7"/>
  </w:num>
  <w:num w:numId="8" w16cid:durableId="224802277">
    <w:abstractNumId w:val="3"/>
  </w:num>
  <w:num w:numId="9" w16cid:durableId="990475709">
    <w:abstractNumId w:val="1"/>
  </w:num>
  <w:num w:numId="10" w16cid:durableId="1844785717">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89C"/>
    <w:rsid w:val="000001DE"/>
    <w:rsid w:val="00002C72"/>
    <w:rsid w:val="00003D44"/>
    <w:rsid w:val="00004175"/>
    <w:rsid w:val="000049F6"/>
    <w:rsid w:val="00004CEA"/>
    <w:rsid w:val="00005911"/>
    <w:rsid w:val="00007E3D"/>
    <w:rsid w:val="00010BCE"/>
    <w:rsid w:val="00011AF3"/>
    <w:rsid w:val="00014AA3"/>
    <w:rsid w:val="00015243"/>
    <w:rsid w:val="00016129"/>
    <w:rsid w:val="0001711C"/>
    <w:rsid w:val="00017410"/>
    <w:rsid w:val="00017553"/>
    <w:rsid w:val="00017850"/>
    <w:rsid w:val="0002186B"/>
    <w:rsid w:val="00021C63"/>
    <w:rsid w:val="00021F6B"/>
    <w:rsid w:val="00022F12"/>
    <w:rsid w:val="00022FC0"/>
    <w:rsid w:val="0002314E"/>
    <w:rsid w:val="0002410A"/>
    <w:rsid w:val="00024EC4"/>
    <w:rsid w:val="000257EB"/>
    <w:rsid w:val="00025834"/>
    <w:rsid w:val="00026056"/>
    <w:rsid w:val="00026B44"/>
    <w:rsid w:val="00027A75"/>
    <w:rsid w:val="0003007E"/>
    <w:rsid w:val="000313CE"/>
    <w:rsid w:val="00032632"/>
    <w:rsid w:val="00032758"/>
    <w:rsid w:val="0003296F"/>
    <w:rsid w:val="00033150"/>
    <w:rsid w:val="00033233"/>
    <w:rsid w:val="000339D6"/>
    <w:rsid w:val="00033AC7"/>
    <w:rsid w:val="000341F3"/>
    <w:rsid w:val="00034565"/>
    <w:rsid w:val="00035F46"/>
    <w:rsid w:val="000371C0"/>
    <w:rsid w:val="000377F9"/>
    <w:rsid w:val="00040635"/>
    <w:rsid w:val="000409BA"/>
    <w:rsid w:val="00040CB6"/>
    <w:rsid w:val="00041A50"/>
    <w:rsid w:val="00041AF7"/>
    <w:rsid w:val="00041B67"/>
    <w:rsid w:val="000433ED"/>
    <w:rsid w:val="00043441"/>
    <w:rsid w:val="00043957"/>
    <w:rsid w:val="00043DA6"/>
    <w:rsid w:val="00044452"/>
    <w:rsid w:val="00045A68"/>
    <w:rsid w:val="00045D60"/>
    <w:rsid w:val="00046332"/>
    <w:rsid w:val="00046554"/>
    <w:rsid w:val="00050737"/>
    <w:rsid w:val="000508EC"/>
    <w:rsid w:val="00050CA8"/>
    <w:rsid w:val="00050D8F"/>
    <w:rsid w:val="00051A61"/>
    <w:rsid w:val="000523FD"/>
    <w:rsid w:val="000526D3"/>
    <w:rsid w:val="00052BC0"/>
    <w:rsid w:val="00052F80"/>
    <w:rsid w:val="00053DE0"/>
    <w:rsid w:val="00054217"/>
    <w:rsid w:val="000546FA"/>
    <w:rsid w:val="000552FB"/>
    <w:rsid w:val="000554C7"/>
    <w:rsid w:val="00055C6B"/>
    <w:rsid w:val="00056F7F"/>
    <w:rsid w:val="000574D5"/>
    <w:rsid w:val="0006004B"/>
    <w:rsid w:val="000600C4"/>
    <w:rsid w:val="00060BA7"/>
    <w:rsid w:val="00060D29"/>
    <w:rsid w:val="000612E3"/>
    <w:rsid w:val="0006183E"/>
    <w:rsid w:val="00062B00"/>
    <w:rsid w:val="000650F8"/>
    <w:rsid w:val="00065E6A"/>
    <w:rsid w:val="000661CA"/>
    <w:rsid w:val="00066912"/>
    <w:rsid w:val="0006757E"/>
    <w:rsid w:val="000716B5"/>
    <w:rsid w:val="00072094"/>
    <w:rsid w:val="000721AD"/>
    <w:rsid w:val="00072E46"/>
    <w:rsid w:val="00072E4F"/>
    <w:rsid w:val="00073B19"/>
    <w:rsid w:val="000740B0"/>
    <w:rsid w:val="00074307"/>
    <w:rsid w:val="000753E3"/>
    <w:rsid w:val="000754D9"/>
    <w:rsid w:val="00076D3D"/>
    <w:rsid w:val="000779A4"/>
    <w:rsid w:val="00077E1A"/>
    <w:rsid w:val="00080D24"/>
    <w:rsid w:val="00080EE4"/>
    <w:rsid w:val="00081006"/>
    <w:rsid w:val="00081CBD"/>
    <w:rsid w:val="00082253"/>
    <w:rsid w:val="000830B2"/>
    <w:rsid w:val="0008350B"/>
    <w:rsid w:val="00084061"/>
    <w:rsid w:val="000842CE"/>
    <w:rsid w:val="00084A30"/>
    <w:rsid w:val="000860F7"/>
    <w:rsid w:val="00087AAC"/>
    <w:rsid w:val="000915CB"/>
    <w:rsid w:val="00092823"/>
    <w:rsid w:val="00092DE5"/>
    <w:rsid w:val="000946F6"/>
    <w:rsid w:val="00097E3C"/>
    <w:rsid w:val="000A116D"/>
    <w:rsid w:val="000A1CD9"/>
    <w:rsid w:val="000A1DCF"/>
    <w:rsid w:val="000A1E96"/>
    <w:rsid w:val="000A3FFE"/>
    <w:rsid w:val="000A4E2B"/>
    <w:rsid w:val="000A52A9"/>
    <w:rsid w:val="000A57AE"/>
    <w:rsid w:val="000A6C71"/>
    <w:rsid w:val="000A6EE1"/>
    <w:rsid w:val="000A7044"/>
    <w:rsid w:val="000A7481"/>
    <w:rsid w:val="000A7BC6"/>
    <w:rsid w:val="000B0404"/>
    <w:rsid w:val="000B073F"/>
    <w:rsid w:val="000B1E5E"/>
    <w:rsid w:val="000B20C0"/>
    <w:rsid w:val="000B228E"/>
    <w:rsid w:val="000B2DD5"/>
    <w:rsid w:val="000B2F40"/>
    <w:rsid w:val="000B3278"/>
    <w:rsid w:val="000B38F7"/>
    <w:rsid w:val="000B3C2E"/>
    <w:rsid w:val="000B3FF7"/>
    <w:rsid w:val="000B41AE"/>
    <w:rsid w:val="000B7131"/>
    <w:rsid w:val="000C018C"/>
    <w:rsid w:val="000C01CF"/>
    <w:rsid w:val="000C0287"/>
    <w:rsid w:val="000C0851"/>
    <w:rsid w:val="000C0D2A"/>
    <w:rsid w:val="000C170B"/>
    <w:rsid w:val="000C1905"/>
    <w:rsid w:val="000C2026"/>
    <w:rsid w:val="000C219D"/>
    <w:rsid w:val="000C334C"/>
    <w:rsid w:val="000C3C21"/>
    <w:rsid w:val="000C52EC"/>
    <w:rsid w:val="000C5F78"/>
    <w:rsid w:val="000C635C"/>
    <w:rsid w:val="000D070F"/>
    <w:rsid w:val="000D0C1F"/>
    <w:rsid w:val="000D0CF0"/>
    <w:rsid w:val="000D18D8"/>
    <w:rsid w:val="000D2742"/>
    <w:rsid w:val="000D29B3"/>
    <w:rsid w:val="000D2F9E"/>
    <w:rsid w:val="000D2FCA"/>
    <w:rsid w:val="000D3D78"/>
    <w:rsid w:val="000D460A"/>
    <w:rsid w:val="000D4CB6"/>
    <w:rsid w:val="000D4F94"/>
    <w:rsid w:val="000D5163"/>
    <w:rsid w:val="000D567E"/>
    <w:rsid w:val="000D612F"/>
    <w:rsid w:val="000D6475"/>
    <w:rsid w:val="000D6FC5"/>
    <w:rsid w:val="000D7364"/>
    <w:rsid w:val="000D73D2"/>
    <w:rsid w:val="000D749F"/>
    <w:rsid w:val="000D7A9A"/>
    <w:rsid w:val="000D7BB7"/>
    <w:rsid w:val="000E013D"/>
    <w:rsid w:val="000E056E"/>
    <w:rsid w:val="000E07C0"/>
    <w:rsid w:val="000E0B9A"/>
    <w:rsid w:val="000E0CD5"/>
    <w:rsid w:val="000E137C"/>
    <w:rsid w:val="000E16D5"/>
    <w:rsid w:val="000E1CAB"/>
    <w:rsid w:val="000E2059"/>
    <w:rsid w:val="000E30E3"/>
    <w:rsid w:val="000E3299"/>
    <w:rsid w:val="000E40E7"/>
    <w:rsid w:val="000E44A9"/>
    <w:rsid w:val="000E5D50"/>
    <w:rsid w:val="000E68D2"/>
    <w:rsid w:val="000E719F"/>
    <w:rsid w:val="000E7612"/>
    <w:rsid w:val="000F01C3"/>
    <w:rsid w:val="000F0D56"/>
    <w:rsid w:val="000F1DFC"/>
    <w:rsid w:val="000F1FD5"/>
    <w:rsid w:val="000F2049"/>
    <w:rsid w:val="000F2243"/>
    <w:rsid w:val="000F227D"/>
    <w:rsid w:val="000F26A9"/>
    <w:rsid w:val="000F28AA"/>
    <w:rsid w:val="000F2EFE"/>
    <w:rsid w:val="000F3E03"/>
    <w:rsid w:val="000F417D"/>
    <w:rsid w:val="000F55A2"/>
    <w:rsid w:val="000F653A"/>
    <w:rsid w:val="000F656D"/>
    <w:rsid w:val="000F6E95"/>
    <w:rsid w:val="000F73AC"/>
    <w:rsid w:val="00100BD8"/>
    <w:rsid w:val="001026A7"/>
    <w:rsid w:val="00104207"/>
    <w:rsid w:val="00107075"/>
    <w:rsid w:val="001071D0"/>
    <w:rsid w:val="00107F5E"/>
    <w:rsid w:val="00110637"/>
    <w:rsid w:val="001109E6"/>
    <w:rsid w:val="00111335"/>
    <w:rsid w:val="0011207C"/>
    <w:rsid w:val="00112783"/>
    <w:rsid w:val="00112B0C"/>
    <w:rsid w:val="00113F86"/>
    <w:rsid w:val="00114F54"/>
    <w:rsid w:val="001150F6"/>
    <w:rsid w:val="0011562C"/>
    <w:rsid w:val="001166C6"/>
    <w:rsid w:val="00117C4D"/>
    <w:rsid w:val="001207D9"/>
    <w:rsid w:val="0012283B"/>
    <w:rsid w:val="0012295E"/>
    <w:rsid w:val="00123349"/>
    <w:rsid w:val="001235FC"/>
    <w:rsid w:val="00123EC5"/>
    <w:rsid w:val="00124381"/>
    <w:rsid w:val="00124F32"/>
    <w:rsid w:val="001250B2"/>
    <w:rsid w:val="00125DF2"/>
    <w:rsid w:val="00125F68"/>
    <w:rsid w:val="00126299"/>
    <w:rsid w:val="00127C11"/>
    <w:rsid w:val="00127F19"/>
    <w:rsid w:val="001318F0"/>
    <w:rsid w:val="00133371"/>
    <w:rsid w:val="00133C36"/>
    <w:rsid w:val="00134162"/>
    <w:rsid w:val="0013438B"/>
    <w:rsid w:val="00135037"/>
    <w:rsid w:val="0013699A"/>
    <w:rsid w:val="001401C0"/>
    <w:rsid w:val="0014116A"/>
    <w:rsid w:val="0014186E"/>
    <w:rsid w:val="00141FCA"/>
    <w:rsid w:val="00143419"/>
    <w:rsid w:val="00143FFC"/>
    <w:rsid w:val="001462E1"/>
    <w:rsid w:val="001463CC"/>
    <w:rsid w:val="00147761"/>
    <w:rsid w:val="0015129E"/>
    <w:rsid w:val="00152D48"/>
    <w:rsid w:val="00152F3D"/>
    <w:rsid w:val="001533F5"/>
    <w:rsid w:val="00155AC2"/>
    <w:rsid w:val="00155C93"/>
    <w:rsid w:val="00156195"/>
    <w:rsid w:val="001578A7"/>
    <w:rsid w:val="00161803"/>
    <w:rsid w:val="001619CE"/>
    <w:rsid w:val="0016211C"/>
    <w:rsid w:val="0016240F"/>
    <w:rsid w:val="00162C5A"/>
    <w:rsid w:val="001637CB"/>
    <w:rsid w:val="00163BBF"/>
    <w:rsid w:val="00163DED"/>
    <w:rsid w:val="00165744"/>
    <w:rsid w:val="00166285"/>
    <w:rsid w:val="00166316"/>
    <w:rsid w:val="001670F0"/>
    <w:rsid w:val="001678A7"/>
    <w:rsid w:val="00167B0C"/>
    <w:rsid w:val="00170021"/>
    <w:rsid w:val="001707FD"/>
    <w:rsid w:val="0017094E"/>
    <w:rsid w:val="00170976"/>
    <w:rsid w:val="001710D0"/>
    <w:rsid w:val="0017138B"/>
    <w:rsid w:val="001715B5"/>
    <w:rsid w:val="001715FB"/>
    <w:rsid w:val="001724B8"/>
    <w:rsid w:val="0017345A"/>
    <w:rsid w:val="001754CC"/>
    <w:rsid w:val="00175883"/>
    <w:rsid w:val="00175B82"/>
    <w:rsid w:val="001778CD"/>
    <w:rsid w:val="00181905"/>
    <w:rsid w:val="00182244"/>
    <w:rsid w:val="00182F13"/>
    <w:rsid w:val="00183C52"/>
    <w:rsid w:val="001846EF"/>
    <w:rsid w:val="00185448"/>
    <w:rsid w:val="001858EC"/>
    <w:rsid w:val="00185E33"/>
    <w:rsid w:val="00185F03"/>
    <w:rsid w:val="001860C0"/>
    <w:rsid w:val="001873B4"/>
    <w:rsid w:val="001902D7"/>
    <w:rsid w:val="0019071E"/>
    <w:rsid w:val="00191EF1"/>
    <w:rsid w:val="0019236B"/>
    <w:rsid w:val="00192709"/>
    <w:rsid w:val="0019352E"/>
    <w:rsid w:val="0019372D"/>
    <w:rsid w:val="00193AFF"/>
    <w:rsid w:val="00194917"/>
    <w:rsid w:val="00194D74"/>
    <w:rsid w:val="00195355"/>
    <w:rsid w:val="00196691"/>
    <w:rsid w:val="001967D5"/>
    <w:rsid w:val="00196A1B"/>
    <w:rsid w:val="00197391"/>
    <w:rsid w:val="001A1B93"/>
    <w:rsid w:val="001A1D0E"/>
    <w:rsid w:val="001A2406"/>
    <w:rsid w:val="001A2557"/>
    <w:rsid w:val="001A283B"/>
    <w:rsid w:val="001A448A"/>
    <w:rsid w:val="001A6368"/>
    <w:rsid w:val="001A6854"/>
    <w:rsid w:val="001A7DF8"/>
    <w:rsid w:val="001B07E4"/>
    <w:rsid w:val="001B0A3F"/>
    <w:rsid w:val="001B259D"/>
    <w:rsid w:val="001B2658"/>
    <w:rsid w:val="001B2834"/>
    <w:rsid w:val="001B2A5B"/>
    <w:rsid w:val="001B46CD"/>
    <w:rsid w:val="001B4EBE"/>
    <w:rsid w:val="001B6A16"/>
    <w:rsid w:val="001B717E"/>
    <w:rsid w:val="001B7576"/>
    <w:rsid w:val="001C12EA"/>
    <w:rsid w:val="001C148B"/>
    <w:rsid w:val="001C1BFF"/>
    <w:rsid w:val="001C255C"/>
    <w:rsid w:val="001C318F"/>
    <w:rsid w:val="001C3441"/>
    <w:rsid w:val="001C3896"/>
    <w:rsid w:val="001C3B7B"/>
    <w:rsid w:val="001C3BD3"/>
    <w:rsid w:val="001C4A3B"/>
    <w:rsid w:val="001C5E5D"/>
    <w:rsid w:val="001C742B"/>
    <w:rsid w:val="001D0060"/>
    <w:rsid w:val="001D0891"/>
    <w:rsid w:val="001D1327"/>
    <w:rsid w:val="001D206F"/>
    <w:rsid w:val="001D2A1C"/>
    <w:rsid w:val="001D4222"/>
    <w:rsid w:val="001D4CF0"/>
    <w:rsid w:val="001D53E1"/>
    <w:rsid w:val="001D57A6"/>
    <w:rsid w:val="001D6FCD"/>
    <w:rsid w:val="001D749F"/>
    <w:rsid w:val="001D799D"/>
    <w:rsid w:val="001E07F0"/>
    <w:rsid w:val="001E1BC2"/>
    <w:rsid w:val="001E1D15"/>
    <w:rsid w:val="001E22C9"/>
    <w:rsid w:val="001E27EC"/>
    <w:rsid w:val="001E2EEB"/>
    <w:rsid w:val="001E38C5"/>
    <w:rsid w:val="001E3E99"/>
    <w:rsid w:val="001E4264"/>
    <w:rsid w:val="001E4A53"/>
    <w:rsid w:val="001E4B92"/>
    <w:rsid w:val="001E4C7C"/>
    <w:rsid w:val="001E54DF"/>
    <w:rsid w:val="001E5677"/>
    <w:rsid w:val="001E5C11"/>
    <w:rsid w:val="001E603B"/>
    <w:rsid w:val="001E6A4F"/>
    <w:rsid w:val="001E7368"/>
    <w:rsid w:val="001E73D5"/>
    <w:rsid w:val="001E73E2"/>
    <w:rsid w:val="001E73E5"/>
    <w:rsid w:val="001F066D"/>
    <w:rsid w:val="001F167F"/>
    <w:rsid w:val="001F2517"/>
    <w:rsid w:val="001F2BE6"/>
    <w:rsid w:val="001F2D34"/>
    <w:rsid w:val="001F4242"/>
    <w:rsid w:val="001F4F20"/>
    <w:rsid w:val="001F56F1"/>
    <w:rsid w:val="001F5A21"/>
    <w:rsid w:val="001F62CA"/>
    <w:rsid w:val="001F7D1E"/>
    <w:rsid w:val="00201BDF"/>
    <w:rsid w:val="00201D25"/>
    <w:rsid w:val="002040F8"/>
    <w:rsid w:val="002043E0"/>
    <w:rsid w:val="00204C72"/>
    <w:rsid w:val="0020536A"/>
    <w:rsid w:val="00205976"/>
    <w:rsid w:val="00205A39"/>
    <w:rsid w:val="00205DAC"/>
    <w:rsid w:val="00206F44"/>
    <w:rsid w:val="00207AA0"/>
    <w:rsid w:val="00210073"/>
    <w:rsid w:val="00210E40"/>
    <w:rsid w:val="002119F3"/>
    <w:rsid w:val="002128B9"/>
    <w:rsid w:val="00212A48"/>
    <w:rsid w:val="00213105"/>
    <w:rsid w:val="002136AC"/>
    <w:rsid w:val="002137D0"/>
    <w:rsid w:val="00213D76"/>
    <w:rsid w:val="00214097"/>
    <w:rsid w:val="0021458F"/>
    <w:rsid w:val="00220150"/>
    <w:rsid w:val="0022027A"/>
    <w:rsid w:val="00220868"/>
    <w:rsid w:val="00220B97"/>
    <w:rsid w:val="00223BF3"/>
    <w:rsid w:val="00223E2C"/>
    <w:rsid w:val="002240A7"/>
    <w:rsid w:val="0022473D"/>
    <w:rsid w:val="00224B2E"/>
    <w:rsid w:val="00224BEF"/>
    <w:rsid w:val="002276A8"/>
    <w:rsid w:val="002276B7"/>
    <w:rsid w:val="00230943"/>
    <w:rsid w:val="002311B2"/>
    <w:rsid w:val="00231305"/>
    <w:rsid w:val="00231636"/>
    <w:rsid w:val="00231E92"/>
    <w:rsid w:val="00233283"/>
    <w:rsid w:val="002336D1"/>
    <w:rsid w:val="00233D11"/>
    <w:rsid w:val="00234440"/>
    <w:rsid w:val="0023478D"/>
    <w:rsid w:val="00234BE0"/>
    <w:rsid w:val="00236ABB"/>
    <w:rsid w:val="002410C2"/>
    <w:rsid w:val="002411F8"/>
    <w:rsid w:val="00241A4D"/>
    <w:rsid w:val="002444C5"/>
    <w:rsid w:val="0024519F"/>
    <w:rsid w:val="00245D97"/>
    <w:rsid w:val="0024631A"/>
    <w:rsid w:val="00246AF7"/>
    <w:rsid w:val="002474F3"/>
    <w:rsid w:val="00250D52"/>
    <w:rsid w:val="00251514"/>
    <w:rsid w:val="00251F71"/>
    <w:rsid w:val="00251FF2"/>
    <w:rsid w:val="00252036"/>
    <w:rsid w:val="002526FF"/>
    <w:rsid w:val="00253FE2"/>
    <w:rsid w:val="0025564C"/>
    <w:rsid w:val="002559E5"/>
    <w:rsid w:val="0025603C"/>
    <w:rsid w:val="0025631B"/>
    <w:rsid w:val="00257509"/>
    <w:rsid w:val="002575EE"/>
    <w:rsid w:val="0025765F"/>
    <w:rsid w:val="002613AD"/>
    <w:rsid w:val="00264143"/>
    <w:rsid w:val="0026655C"/>
    <w:rsid w:val="00267C30"/>
    <w:rsid w:val="00270655"/>
    <w:rsid w:val="00271B0C"/>
    <w:rsid w:val="00272032"/>
    <w:rsid w:val="00276A0C"/>
    <w:rsid w:val="00280046"/>
    <w:rsid w:val="002800C5"/>
    <w:rsid w:val="002805E5"/>
    <w:rsid w:val="002807A0"/>
    <w:rsid w:val="002808B3"/>
    <w:rsid w:val="00281261"/>
    <w:rsid w:val="0028319A"/>
    <w:rsid w:val="00284B1E"/>
    <w:rsid w:val="00284D79"/>
    <w:rsid w:val="002853F8"/>
    <w:rsid w:val="00285896"/>
    <w:rsid w:val="00285996"/>
    <w:rsid w:val="002867F2"/>
    <w:rsid w:val="00290A4C"/>
    <w:rsid w:val="00290E51"/>
    <w:rsid w:val="00290EE7"/>
    <w:rsid w:val="002915E2"/>
    <w:rsid w:val="002919A0"/>
    <w:rsid w:val="002929E9"/>
    <w:rsid w:val="00293121"/>
    <w:rsid w:val="00293C64"/>
    <w:rsid w:val="00295E49"/>
    <w:rsid w:val="00296E86"/>
    <w:rsid w:val="002A0C5C"/>
    <w:rsid w:val="002A0D2D"/>
    <w:rsid w:val="002A1737"/>
    <w:rsid w:val="002A1D63"/>
    <w:rsid w:val="002A1DFE"/>
    <w:rsid w:val="002A20B5"/>
    <w:rsid w:val="002A2A52"/>
    <w:rsid w:val="002A4ADF"/>
    <w:rsid w:val="002A68CF"/>
    <w:rsid w:val="002A72F2"/>
    <w:rsid w:val="002B0535"/>
    <w:rsid w:val="002B3556"/>
    <w:rsid w:val="002B3FE2"/>
    <w:rsid w:val="002B47D6"/>
    <w:rsid w:val="002B4FA3"/>
    <w:rsid w:val="002B5050"/>
    <w:rsid w:val="002B51A5"/>
    <w:rsid w:val="002B581B"/>
    <w:rsid w:val="002B5AD5"/>
    <w:rsid w:val="002B5E2E"/>
    <w:rsid w:val="002B73FD"/>
    <w:rsid w:val="002C0244"/>
    <w:rsid w:val="002C0767"/>
    <w:rsid w:val="002C1284"/>
    <w:rsid w:val="002C1B63"/>
    <w:rsid w:val="002C1DC8"/>
    <w:rsid w:val="002C2BB7"/>
    <w:rsid w:val="002C353B"/>
    <w:rsid w:val="002C382A"/>
    <w:rsid w:val="002C474B"/>
    <w:rsid w:val="002C4A4A"/>
    <w:rsid w:val="002C50C9"/>
    <w:rsid w:val="002C52A9"/>
    <w:rsid w:val="002C5C4E"/>
    <w:rsid w:val="002C5D30"/>
    <w:rsid w:val="002C63F6"/>
    <w:rsid w:val="002D1320"/>
    <w:rsid w:val="002D188C"/>
    <w:rsid w:val="002D196B"/>
    <w:rsid w:val="002D1DAC"/>
    <w:rsid w:val="002D3130"/>
    <w:rsid w:val="002D4051"/>
    <w:rsid w:val="002D4115"/>
    <w:rsid w:val="002D4EB0"/>
    <w:rsid w:val="002D50F9"/>
    <w:rsid w:val="002D5AF9"/>
    <w:rsid w:val="002D5DAC"/>
    <w:rsid w:val="002D5F9E"/>
    <w:rsid w:val="002E0D48"/>
    <w:rsid w:val="002E11CB"/>
    <w:rsid w:val="002E13AC"/>
    <w:rsid w:val="002E14F3"/>
    <w:rsid w:val="002E1DB1"/>
    <w:rsid w:val="002E30B4"/>
    <w:rsid w:val="002E4530"/>
    <w:rsid w:val="002E49B5"/>
    <w:rsid w:val="002E5428"/>
    <w:rsid w:val="002E630B"/>
    <w:rsid w:val="002E64CD"/>
    <w:rsid w:val="002E684A"/>
    <w:rsid w:val="002E6DE6"/>
    <w:rsid w:val="002E7848"/>
    <w:rsid w:val="002E7C2F"/>
    <w:rsid w:val="002E7E64"/>
    <w:rsid w:val="002F0408"/>
    <w:rsid w:val="002F0802"/>
    <w:rsid w:val="002F119A"/>
    <w:rsid w:val="002F18D3"/>
    <w:rsid w:val="002F1C7F"/>
    <w:rsid w:val="002F312F"/>
    <w:rsid w:val="002F393B"/>
    <w:rsid w:val="002F3EF2"/>
    <w:rsid w:val="002F40CA"/>
    <w:rsid w:val="002F4662"/>
    <w:rsid w:val="002F5BB8"/>
    <w:rsid w:val="002F60CF"/>
    <w:rsid w:val="002F69ED"/>
    <w:rsid w:val="00300257"/>
    <w:rsid w:val="0030057B"/>
    <w:rsid w:val="00300DB9"/>
    <w:rsid w:val="0030111B"/>
    <w:rsid w:val="003013E2"/>
    <w:rsid w:val="00302BC5"/>
    <w:rsid w:val="00306CDD"/>
    <w:rsid w:val="00311734"/>
    <w:rsid w:val="00311BA0"/>
    <w:rsid w:val="0031246C"/>
    <w:rsid w:val="003124CC"/>
    <w:rsid w:val="003135A6"/>
    <w:rsid w:val="0031445C"/>
    <w:rsid w:val="00314D8F"/>
    <w:rsid w:val="00315CA7"/>
    <w:rsid w:val="00317F62"/>
    <w:rsid w:val="00320510"/>
    <w:rsid w:val="00323040"/>
    <w:rsid w:val="003236E5"/>
    <w:rsid w:val="003237D4"/>
    <w:rsid w:val="003251C6"/>
    <w:rsid w:val="00325770"/>
    <w:rsid w:val="00325E7B"/>
    <w:rsid w:val="00325F4B"/>
    <w:rsid w:val="003277B2"/>
    <w:rsid w:val="0032790C"/>
    <w:rsid w:val="00327CE8"/>
    <w:rsid w:val="003313ED"/>
    <w:rsid w:val="00331970"/>
    <w:rsid w:val="00331C1C"/>
    <w:rsid w:val="0033227C"/>
    <w:rsid w:val="003325FD"/>
    <w:rsid w:val="003331DC"/>
    <w:rsid w:val="003342EA"/>
    <w:rsid w:val="00335764"/>
    <w:rsid w:val="00337AFC"/>
    <w:rsid w:val="00337FB6"/>
    <w:rsid w:val="00341473"/>
    <w:rsid w:val="00343A22"/>
    <w:rsid w:val="00343AB7"/>
    <w:rsid w:val="0034459D"/>
    <w:rsid w:val="003449AA"/>
    <w:rsid w:val="00344C44"/>
    <w:rsid w:val="003456AF"/>
    <w:rsid w:val="00347608"/>
    <w:rsid w:val="003501F4"/>
    <w:rsid w:val="00350AF3"/>
    <w:rsid w:val="00350D8C"/>
    <w:rsid w:val="00350FCC"/>
    <w:rsid w:val="00351132"/>
    <w:rsid w:val="003527A6"/>
    <w:rsid w:val="00353184"/>
    <w:rsid w:val="00353FCA"/>
    <w:rsid w:val="00354063"/>
    <w:rsid w:val="0035449D"/>
    <w:rsid w:val="003549A6"/>
    <w:rsid w:val="0035500D"/>
    <w:rsid w:val="0035529F"/>
    <w:rsid w:val="00355797"/>
    <w:rsid w:val="003566BF"/>
    <w:rsid w:val="00356A51"/>
    <w:rsid w:val="00356C94"/>
    <w:rsid w:val="00356F9C"/>
    <w:rsid w:val="0035719F"/>
    <w:rsid w:val="003605F7"/>
    <w:rsid w:val="00361333"/>
    <w:rsid w:val="00361DDE"/>
    <w:rsid w:val="0036214E"/>
    <w:rsid w:val="003622F2"/>
    <w:rsid w:val="0036278F"/>
    <w:rsid w:val="003634E2"/>
    <w:rsid w:val="003636CB"/>
    <w:rsid w:val="003665E8"/>
    <w:rsid w:val="00366C36"/>
    <w:rsid w:val="003673D0"/>
    <w:rsid w:val="003705AE"/>
    <w:rsid w:val="00370B34"/>
    <w:rsid w:val="00372BEA"/>
    <w:rsid w:val="00372F94"/>
    <w:rsid w:val="003734A9"/>
    <w:rsid w:val="00374B8E"/>
    <w:rsid w:val="003751CF"/>
    <w:rsid w:val="003762BD"/>
    <w:rsid w:val="003768AB"/>
    <w:rsid w:val="00377982"/>
    <w:rsid w:val="00380461"/>
    <w:rsid w:val="00386075"/>
    <w:rsid w:val="00386510"/>
    <w:rsid w:val="00386574"/>
    <w:rsid w:val="00386D79"/>
    <w:rsid w:val="00386E78"/>
    <w:rsid w:val="00390124"/>
    <w:rsid w:val="00390536"/>
    <w:rsid w:val="00390DFE"/>
    <w:rsid w:val="0039290A"/>
    <w:rsid w:val="00392B87"/>
    <w:rsid w:val="00392FA3"/>
    <w:rsid w:val="00393C54"/>
    <w:rsid w:val="0039424B"/>
    <w:rsid w:val="00394A29"/>
    <w:rsid w:val="00395086"/>
    <w:rsid w:val="0039612E"/>
    <w:rsid w:val="00396E1E"/>
    <w:rsid w:val="0039756F"/>
    <w:rsid w:val="003A0548"/>
    <w:rsid w:val="003A1FFF"/>
    <w:rsid w:val="003A24F4"/>
    <w:rsid w:val="003A2D9D"/>
    <w:rsid w:val="003A35ED"/>
    <w:rsid w:val="003A4743"/>
    <w:rsid w:val="003A4F04"/>
    <w:rsid w:val="003A5485"/>
    <w:rsid w:val="003A5CC9"/>
    <w:rsid w:val="003A607C"/>
    <w:rsid w:val="003A6C47"/>
    <w:rsid w:val="003A77CA"/>
    <w:rsid w:val="003B0750"/>
    <w:rsid w:val="003B1236"/>
    <w:rsid w:val="003B1249"/>
    <w:rsid w:val="003B149C"/>
    <w:rsid w:val="003B22EE"/>
    <w:rsid w:val="003B248F"/>
    <w:rsid w:val="003B29F7"/>
    <w:rsid w:val="003B3F56"/>
    <w:rsid w:val="003B4167"/>
    <w:rsid w:val="003B4209"/>
    <w:rsid w:val="003B451C"/>
    <w:rsid w:val="003B4759"/>
    <w:rsid w:val="003B743D"/>
    <w:rsid w:val="003C01A5"/>
    <w:rsid w:val="003C0B8B"/>
    <w:rsid w:val="003C14C3"/>
    <w:rsid w:val="003C2FE7"/>
    <w:rsid w:val="003C410F"/>
    <w:rsid w:val="003C4B20"/>
    <w:rsid w:val="003C5A0B"/>
    <w:rsid w:val="003C63C7"/>
    <w:rsid w:val="003D51FE"/>
    <w:rsid w:val="003D6D45"/>
    <w:rsid w:val="003D7143"/>
    <w:rsid w:val="003D7DAE"/>
    <w:rsid w:val="003E0C80"/>
    <w:rsid w:val="003E0F95"/>
    <w:rsid w:val="003E1CA5"/>
    <w:rsid w:val="003E1FDF"/>
    <w:rsid w:val="003E2926"/>
    <w:rsid w:val="003E30D1"/>
    <w:rsid w:val="003E59FD"/>
    <w:rsid w:val="003E63F2"/>
    <w:rsid w:val="003E6AB6"/>
    <w:rsid w:val="003E6EFC"/>
    <w:rsid w:val="003E72F2"/>
    <w:rsid w:val="003E74BC"/>
    <w:rsid w:val="003F188D"/>
    <w:rsid w:val="003F1E0A"/>
    <w:rsid w:val="003F2A19"/>
    <w:rsid w:val="003F2E7F"/>
    <w:rsid w:val="003F313C"/>
    <w:rsid w:val="003F404A"/>
    <w:rsid w:val="003F43AF"/>
    <w:rsid w:val="003F5AE4"/>
    <w:rsid w:val="003F6FCA"/>
    <w:rsid w:val="003F7393"/>
    <w:rsid w:val="003F744B"/>
    <w:rsid w:val="003F7CCA"/>
    <w:rsid w:val="00400110"/>
    <w:rsid w:val="00400C93"/>
    <w:rsid w:val="00400F42"/>
    <w:rsid w:val="00401A85"/>
    <w:rsid w:val="00401CCA"/>
    <w:rsid w:val="00402774"/>
    <w:rsid w:val="004033A6"/>
    <w:rsid w:val="00403773"/>
    <w:rsid w:val="00403D2C"/>
    <w:rsid w:val="004042BE"/>
    <w:rsid w:val="0040512D"/>
    <w:rsid w:val="00405183"/>
    <w:rsid w:val="00405BFC"/>
    <w:rsid w:val="0040648E"/>
    <w:rsid w:val="004072B2"/>
    <w:rsid w:val="00407EBE"/>
    <w:rsid w:val="00410089"/>
    <w:rsid w:val="004105CE"/>
    <w:rsid w:val="004107AC"/>
    <w:rsid w:val="00412C8C"/>
    <w:rsid w:val="00414024"/>
    <w:rsid w:val="0041524B"/>
    <w:rsid w:val="00415264"/>
    <w:rsid w:val="00415306"/>
    <w:rsid w:val="0041568C"/>
    <w:rsid w:val="00415D0E"/>
    <w:rsid w:val="004165BF"/>
    <w:rsid w:val="00417AD3"/>
    <w:rsid w:val="00420279"/>
    <w:rsid w:val="00420777"/>
    <w:rsid w:val="004211B7"/>
    <w:rsid w:val="00422143"/>
    <w:rsid w:val="00422731"/>
    <w:rsid w:val="00422964"/>
    <w:rsid w:val="004247A9"/>
    <w:rsid w:val="00424DDA"/>
    <w:rsid w:val="004255B9"/>
    <w:rsid w:val="00425749"/>
    <w:rsid w:val="00425E81"/>
    <w:rsid w:val="0042621B"/>
    <w:rsid w:val="0042793B"/>
    <w:rsid w:val="00427A5D"/>
    <w:rsid w:val="00430E01"/>
    <w:rsid w:val="0043212C"/>
    <w:rsid w:val="00433885"/>
    <w:rsid w:val="00434B39"/>
    <w:rsid w:val="004353DE"/>
    <w:rsid w:val="00435CB9"/>
    <w:rsid w:val="00436826"/>
    <w:rsid w:val="0044060E"/>
    <w:rsid w:val="004411A0"/>
    <w:rsid w:val="00441D52"/>
    <w:rsid w:val="00442617"/>
    <w:rsid w:val="00443197"/>
    <w:rsid w:val="00443421"/>
    <w:rsid w:val="00444F0D"/>
    <w:rsid w:val="004453BA"/>
    <w:rsid w:val="004457F5"/>
    <w:rsid w:val="004459C6"/>
    <w:rsid w:val="00445A22"/>
    <w:rsid w:val="00446422"/>
    <w:rsid w:val="00446FC4"/>
    <w:rsid w:val="0044791E"/>
    <w:rsid w:val="00447B5D"/>
    <w:rsid w:val="00447E98"/>
    <w:rsid w:val="00450394"/>
    <w:rsid w:val="00451A73"/>
    <w:rsid w:val="00452259"/>
    <w:rsid w:val="0045277D"/>
    <w:rsid w:val="00452B8B"/>
    <w:rsid w:val="00452C8F"/>
    <w:rsid w:val="00453A3B"/>
    <w:rsid w:val="00453FC3"/>
    <w:rsid w:val="00454BBE"/>
    <w:rsid w:val="004563C5"/>
    <w:rsid w:val="004567A7"/>
    <w:rsid w:val="0045683C"/>
    <w:rsid w:val="0045702D"/>
    <w:rsid w:val="00457261"/>
    <w:rsid w:val="00460F9D"/>
    <w:rsid w:val="00463F6F"/>
    <w:rsid w:val="004642EF"/>
    <w:rsid w:val="00464351"/>
    <w:rsid w:val="00464843"/>
    <w:rsid w:val="00464DC4"/>
    <w:rsid w:val="00466A03"/>
    <w:rsid w:val="004670B1"/>
    <w:rsid w:val="0047004D"/>
    <w:rsid w:val="00471382"/>
    <w:rsid w:val="0047173F"/>
    <w:rsid w:val="0047582A"/>
    <w:rsid w:val="00475AC5"/>
    <w:rsid w:val="004772B0"/>
    <w:rsid w:val="004772DA"/>
    <w:rsid w:val="004773A7"/>
    <w:rsid w:val="00480C10"/>
    <w:rsid w:val="00480CD2"/>
    <w:rsid w:val="00481E0A"/>
    <w:rsid w:val="00481E0F"/>
    <w:rsid w:val="00482CA8"/>
    <w:rsid w:val="004844C8"/>
    <w:rsid w:val="004846ED"/>
    <w:rsid w:val="00484DE1"/>
    <w:rsid w:val="004850B1"/>
    <w:rsid w:val="00485B81"/>
    <w:rsid w:val="00485D17"/>
    <w:rsid w:val="004863D7"/>
    <w:rsid w:val="004868F7"/>
    <w:rsid w:val="00486EAC"/>
    <w:rsid w:val="00487864"/>
    <w:rsid w:val="00491044"/>
    <w:rsid w:val="00492CD2"/>
    <w:rsid w:val="0049505A"/>
    <w:rsid w:val="0049506F"/>
    <w:rsid w:val="004952DC"/>
    <w:rsid w:val="00496296"/>
    <w:rsid w:val="0049711E"/>
    <w:rsid w:val="004A2628"/>
    <w:rsid w:val="004A3274"/>
    <w:rsid w:val="004A54B2"/>
    <w:rsid w:val="004A599C"/>
    <w:rsid w:val="004A5BA8"/>
    <w:rsid w:val="004A61C5"/>
    <w:rsid w:val="004A622E"/>
    <w:rsid w:val="004A7101"/>
    <w:rsid w:val="004B096F"/>
    <w:rsid w:val="004B21FF"/>
    <w:rsid w:val="004B328B"/>
    <w:rsid w:val="004B3C73"/>
    <w:rsid w:val="004B646D"/>
    <w:rsid w:val="004B6A8E"/>
    <w:rsid w:val="004B7B2F"/>
    <w:rsid w:val="004B7CE8"/>
    <w:rsid w:val="004B7DAF"/>
    <w:rsid w:val="004C0100"/>
    <w:rsid w:val="004C09C3"/>
    <w:rsid w:val="004C28D7"/>
    <w:rsid w:val="004C36D8"/>
    <w:rsid w:val="004C50FC"/>
    <w:rsid w:val="004C578F"/>
    <w:rsid w:val="004C5A52"/>
    <w:rsid w:val="004C5AD7"/>
    <w:rsid w:val="004C5C74"/>
    <w:rsid w:val="004C5EDD"/>
    <w:rsid w:val="004C6BF8"/>
    <w:rsid w:val="004D1272"/>
    <w:rsid w:val="004D132B"/>
    <w:rsid w:val="004D3656"/>
    <w:rsid w:val="004D633F"/>
    <w:rsid w:val="004D64A1"/>
    <w:rsid w:val="004D695C"/>
    <w:rsid w:val="004D6BF6"/>
    <w:rsid w:val="004D76AB"/>
    <w:rsid w:val="004E1012"/>
    <w:rsid w:val="004E1C45"/>
    <w:rsid w:val="004E20D7"/>
    <w:rsid w:val="004E2398"/>
    <w:rsid w:val="004E29F5"/>
    <w:rsid w:val="004E609F"/>
    <w:rsid w:val="004E611C"/>
    <w:rsid w:val="004E687C"/>
    <w:rsid w:val="004E6936"/>
    <w:rsid w:val="004E7122"/>
    <w:rsid w:val="004E731A"/>
    <w:rsid w:val="004E746E"/>
    <w:rsid w:val="004E74B9"/>
    <w:rsid w:val="004E769C"/>
    <w:rsid w:val="004F0704"/>
    <w:rsid w:val="004F150F"/>
    <w:rsid w:val="004F18E6"/>
    <w:rsid w:val="004F1BA8"/>
    <w:rsid w:val="004F1BFB"/>
    <w:rsid w:val="004F1DCD"/>
    <w:rsid w:val="004F2915"/>
    <w:rsid w:val="004F2CE7"/>
    <w:rsid w:val="004F30E4"/>
    <w:rsid w:val="004F34CE"/>
    <w:rsid w:val="004F453E"/>
    <w:rsid w:val="004F547F"/>
    <w:rsid w:val="004F734A"/>
    <w:rsid w:val="004F74C1"/>
    <w:rsid w:val="005005F7"/>
    <w:rsid w:val="0050151A"/>
    <w:rsid w:val="005022A3"/>
    <w:rsid w:val="00502A86"/>
    <w:rsid w:val="00503688"/>
    <w:rsid w:val="00503D56"/>
    <w:rsid w:val="0050482B"/>
    <w:rsid w:val="00504F61"/>
    <w:rsid w:val="0050524F"/>
    <w:rsid w:val="00505683"/>
    <w:rsid w:val="005073AB"/>
    <w:rsid w:val="00507F49"/>
    <w:rsid w:val="005107AB"/>
    <w:rsid w:val="00513DD1"/>
    <w:rsid w:val="00514C17"/>
    <w:rsid w:val="00515942"/>
    <w:rsid w:val="005165AE"/>
    <w:rsid w:val="00516D70"/>
    <w:rsid w:val="00516D71"/>
    <w:rsid w:val="0051747E"/>
    <w:rsid w:val="0051759B"/>
    <w:rsid w:val="00517847"/>
    <w:rsid w:val="005200AF"/>
    <w:rsid w:val="00522052"/>
    <w:rsid w:val="00522F4F"/>
    <w:rsid w:val="00524397"/>
    <w:rsid w:val="00524743"/>
    <w:rsid w:val="00524CBC"/>
    <w:rsid w:val="005250C0"/>
    <w:rsid w:val="00527BC1"/>
    <w:rsid w:val="0053228E"/>
    <w:rsid w:val="005324EC"/>
    <w:rsid w:val="00532AE6"/>
    <w:rsid w:val="00532C59"/>
    <w:rsid w:val="005338C6"/>
    <w:rsid w:val="00534034"/>
    <w:rsid w:val="00534955"/>
    <w:rsid w:val="00536113"/>
    <w:rsid w:val="00537CA0"/>
    <w:rsid w:val="00537D17"/>
    <w:rsid w:val="00540524"/>
    <w:rsid w:val="00540548"/>
    <w:rsid w:val="00542044"/>
    <w:rsid w:val="005425AC"/>
    <w:rsid w:val="00543681"/>
    <w:rsid w:val="00545451"/>
    <w:rsid w:val="00545A34"/>
    <w:rsid w:val="00546687"/>
    <w:rsid w:val="00546946"/>
    <w:rsid w:val="00546BC7"/>
    <w:rsid w:val="0055045E"/>
    <w:rsid w:val="00550794"/>
    <w:rsid w:val="00551499"/>
    <w:rsid w:val="00551826"/>
    <w:rsid w:val="0055298A"/>
    <w:rsid w:val="00553DDB"/>
    <w:rsid w:val="005546D0"/>
    <w:rsid w:val="0055556D"/>
    <w:rsid w:val="005557DE"/>
    <w:rsid w:val="00556182"/>
    <w:rsid w:val="00556BC8"/>
    <w:rsid w:val="005572FE"/>
    <w:rsid w:val="005573E5"/>
    <w:rsid w:val="00560F1F"/>
    <w:rsid w:val="005615E3"/>
    <w:rsid w:val="0056164F"/>
    <w:rsid w:val="005628BC"/>
    <w:rsid w:val="0056365B"/>
    <w:rsid w:val="00563EE2"/>
    <w:rsid w:val="00564192"/>
    <w:rsid w:val="005647D0"/>
    <w:rsid w:val="00571371"/>
    <w:rsid w:val="005713A9"/>
    <w:rsid w:val="00571BAA"/>
    <w:rsid w:val="00572C60"/>
    <w:rsid w:val="0057301F"/>
    <w:rsid w:val="005731A5"/>
    <w:rsid w:val="005751A2"/>
    <w:rsid w:val="00576090"/>
    <w:rsid w:val="005774C2"/>
    <w:rsid w:val="0057768D"/>
    <w:rsid w:val="00577916"/>
    <w:rsid w:val="00577A81"/>
    <w:rsid w:val="0058142B"/>
    <w:rsid w:val="005816CF"/>
    <w:rsid w:val="005834F0"/>
    <w:rsid w:val="005836BF"/>
    <w:rsid w:val="00584546"/>
    <w:rsid w:val="005856B2"/>
    <w:rsid w:val="0058624C"/>
    <w:rsid w:val="00587204"/>
    <w:rsid w:val="005901BA"/>
    <w:rsid w:val="005903A3"/>
    <w:rsid w:val="005907E3"/>
    <w:rsid w:val="00591D4C"/>
    <w:rsid w:val="005920B1"/>
    <w:rsid w:val="00592512"/>
    <w:rsid w:val="00592780"/>
    <w:rsid w:val="00592A26"/>
    <w:rsid w:val="00593B76"/>
    <w:rsid w:val="00593F80"/>
    <w:rsid w:val="00594196"/>
    <w:rsid w:val="0059431B"/>
    <w:rsid w:val="00594C70"/>
    <w:rsid w:val="00595096"/>
    <w:rsid w:val="00595E96"/>
    <w:rsid w:val="0059711B"/>
    <w:rsid w:val="005979FC"/>
    <w:rsid w:val="005A0190"/>
    <w:rsid w:val="005A0256"/>
    <w:rsid w:val="005A03B0"/>
    <w:rsid w:val="005A07B2"/>
    <w:rsid w:val="005A1708"/>
    <w:rsid w:val="005A1902"/>
    <w:rsid w:val="005A1FA4"/>
    <w:rsid w:val="005A224D"/>
    <w:rsid w:val="005A31B5"/>
    <w:rsid w:val="005A3397"/>
    <w:rsid w:val="005A4A22"/>
    <w:rsid w:val="005A5666"/>
    <w:rsid w:val="005A59E3"/>
    <w:rsid w:val="005A65EA"/>
    <w:rsid w:val="005A6FC4"/>
    <w:rsid w:val="005B0239"/>
    <w:rsid w:val="005B0545"/>
    <w:rsid w:val="005B0A0A"/>
    <w:rsid w:val="005B1457"/>
    <w:rsid w:val="005B354C"/>
    <w:rsid w:val="005B39AD"/>
    <w:rsid w:val="005B3C49"/>
    <w:rsid w:val="005B411D"/>
    <w:rsid w:val="005B4417"/>
    <w:rsid w:val="005B4D52"/>
    <w:rsid w:val="005B67D8"/>
    <w:rsid w:val="005B69C0"/>
    <w:rsid w:val="005B702D"/>
    <w:rsid w:val="005C02C5"/>
    <w:rsid w:val="005C0B36"/>
    <w:rsid w:val="005C0BB3"/>
    <w:rsid w:val="005C207D"/>
    <w:rsid w:val="005C32A9"/>
    <w:rsid w:val="005C331C"/>
    <w:rsid w:val="005C34B6"/>
    <w:rsid w:val="005C39C8"/>
    <w:rsid w:val="005C3CBD"/>
    <w:rsid w:val="005C480C"/>
    <w:rsid w:val="005C553F"/>
    <w:rsid w:val="005C55F2"/>
    <w:rsid w:val="005C5784"/>
    <w:rsid w:val="005C5CC0"/>
    <w:rsid w:val="005C63E5"/>
    <w:rsid w:val="005C6411"/>
    <w:rsid w:val="005C7332"/>
    <w:rsid w:val="005C75DA"/>
    <w:rsid w:val="005C795E"/>
    <w:rsid w:val="005C7F60"/>
    <w:rsid w:val="005D005F"/>
    <w:rsid w:val="005D0B8A"/>
    <w:rsid w:val="005D14FE"/>
    <w:rsid w:val="005D2898"/>
    <w:rsid w:val="005D3025"/>
    <w:rsid w:val="005D32C4"/>
    <w:rsid w:val="005D6328"/>
    <w:rsid w:val="005D6721"/>
    <w:rsid w:val="005D6E55"/>
    <w:rsid w:val="005D7027"/>
    <w:rsid w:val="005D7287"/>
    <w:rsid w:val="005D79A4"/>
    <w:rsid w:val="005D7F3F"/>
    <w:rsid w:val="005E05B6"/>
    <w:rsid w:val="005E06C6"/>
    <w:rsid w:val="005E1112"/>
    <w:rsid w:val="005E1BDD"/>
    <w:rsid w:val="005E49F2"/>
    <w:rsid w:val="005E5E38"/>
    <w:rsid w:val="005E7DEA"/>
    <w:rsid w:val="005F0A3F"/>
    <w:rsid w:val="005F232E"/>
    <w:rsid w:val="005F2C9A"/>
    <w:rsid w:val="005F343B"/>
    <w:rsid w:val="005F3801"/>
    <w:rsid w:val="005F3B67"/>
    <w:rsid w:val="005F40A9"/>
    <w:rsid w:val="005F5519"/>
    <w:rsid w:val="005F5A1A"/>
    <w:rsid w:val="005F620E"/>
    <w:rsid w:val="006011DC"/>
    <w:rsid w:val="00603BE0"/>
    <w:rsid w:val="00604ADE"/>
    <w:rsid w:val="00604F14"/>
    <w:rsid w:val="00605903"/>
    <w:rsid w:val="0060680C"/>
    <w:rsid w:val="006074B4"/>
    <w:rsid w:val="00611183"/>
    <w:rsid w:val="006113AE"/>
    <w:rsid w:val="006118C0"/>
    <w:rsid w:val="00612145"/>
    <w:rsid w:val="00612E6A"/>
    <w:rsid w:val="0061352E"/>
    <w:rsid w:val="00614CE6"/>
    <w:rsid w:val="00614FBE"/>
    <w:rsid w:val="00615915"/>
    <w:rsid w:val="00616835"/>
    <w:rsid w:val="00616CD4"/>
    <w:rsid w:val="00616E17"/>
    <w:rsid w:val="006175DA"/>
    <w:rsid w:val="00617C37"/>
    <w:rsid w:val="0062058C"/>
    <w:rsid w:val="0062102E"/>
    <w:rsid w:val="0062290F"/>
    <w:rsid w:val="00622E0B"/>
    <w:rsid w:val="00622E99"/>
    <w:rsid w:val="00623318"/>
    <w:rsid w:val="006235B4"/>
    <w:rsid w:val="006236DC"/>
    <w:rsid w:val="00623F24"/>
    <w:rsid w:val="006247B5"/>
    <w:rsid w:val="00625F2F"/>
    <w:rsid w:val="006267FE"/>
    <w:rsid w:val="00626BDC"/>
    <w:rsid w:val="006302F0"/>
    <w:rsid w:val="0063033A"/>
    <w:rsid w:val="006318BC"/>
    <w:rsid w:val="0063615C"/>
    <w:rsid w:val="00636D9C"/>
    <w:rsid w:val="00636DBF"/>
    <w:rsid w:val="0063706E"/>
    <w:rsid w:val="00637E08"/>
    <w:rsid w:val="006402E8"/>
    <w:rsid w:val="006411CF"/>
    <w:rsid w:val="00642597"/>
    <w:rsid w:val="006439C0"/>
    <w:rsid w:val="00645492"/>
    <w:rsid w:val="006461B4"/>
    <w:rsid w:val="0064676E"/>
    <w:rsid w:val="00647603"/>
    <w:rsid w:val="0064785A"/>
    <w:rsid w:val="00650CC3"/>
    <w:rsid w:val="00651AB1"/>
    <w:rsid w:val="00652935"/>
    <w:rsid w:val="0065584A"/>
    <w:rsid w:val="00655D4D"/>
    <w:rsid w:val="00656301"/>
    <w:rsid w:val="00657041"/>
    <w:rsid w:val="00657304"/>
    <w:rsid w:val="00660D45"/>
    <w:rsid w:val="00660F45"/>
    <w:rsid w:val="00662523"/>
    <w:rsid w:val="00662D32"/>
    <w:rsid w:val="00662F56"/>
    <w:rsid w:val="006633C1"/>
    <w:rsid w:val="00663AB9"/>
    <w:rsid w:val="00663ED3"/>
    <w:rsid w:val="006671FA"/>
    <w:rsid w:val="006677DC"/>
    <w:rsid w:val="006703E9"/>
    <w:rsid w:val="00670719"/>
    <w:rsid w:val="006709C4"/>
    <w:rsid w:val="00670B73"/>
    <w:rsid w:val="00671576"/>
    <w:rsid w:val="00672E8D"/>
    <w:rsid w:val="00673736"/>
    <w:rsid w:val="00675833"/>
    <w:rsid w:val="006769A0"/>
    <w:rsid w:val="00676F33"/>
    <w:rsid w:val="006801A2"/>
    <w:rsid w:val="00681241"/>
    <w:rsid w:val="00682DCD"/>
    <w:rsid w:val="0068387F"/>
    <w:rsid w:val="00683C26"/>
    <w:rsid w:val="006842B1"/>
    <w:rsid w:val="006847C2"/>
    <w:rsid w:val="00684928"/>
    <w:rsid w:val="00687C08"/>
    <w:rsid w:val="006904C4"/>
    <w:rsid w:val="00690C02"/>
    <w:rsid w:val="00691168"/>
    <w:rsid w:val="00691402"/>
    <w:rsid w:val="00691BE2"/>
    <w:rsid w:val="00693211"/>
    <w:rsid w:val="00693289"/>
    <w:rsid w:val="00693DBF"/>
    <w:rsid w:val="006952F3"/>
    <w:rsid w:val="006953FC"/>
    <w:rsid w:val="00695824"/>
    <w:rsid w:val="0069588E"/>
    <w:rsid w:val="0069695C"/>
    <w:rsid w:val="00697990"/>
    <w:rsid w:val="006A025D"/>
    <w:rsid w:val="006A1E7D"/>
    <w:rsid w:val="006A25BA"/>
    <w:rsid w:val="006A3B0C"/>
    <w:rsid w:val="006A3C92"/>
    <w:rsid w:val="006A424B"/>
    <w:rsid w:val="006A5677"/>
    <w:rsid w:val="006A5B30"/>
    <w:rsid w:val="006A767B"/>
    <w:rsid w:val="006B0199"/>
    <w:rsid w:val="006B06EC"/>
    <w:rsid w:val="006B11B9"/>
    <w:rsid w:val="006B2343"/>
    <w:rsid w:val="006B29F6"/>
    <w:rsid w:val="006B389C"/>
    <w:rsid w:val="006B404B"/>
    <w:rsid w:val="006B525A"/>
    <w:rsid w:val="006B5A47"/>
    <w:rsid w:val="006B5AD5"/>
    <w:rsid w:val="006B5C5B"/>
    <w:rsid w:val="006B5ECA"/>
    <w:rsid w:val="006B6D5E"/>
    <w:rsid w:val="006B6E16"/>
    <w:rsid w:val="006B7429"/>
    <w:rsid w:val="006B7F13"/>
    <w:rsid w:val="006C062E"/>
    <w:rsid w:val="006C094E"/>
    <w:rsid w:val="006C18B2"/>
    <w:rsid w:val="006C1A60"/>
    <w:rsid w:val="006C208A"/>
    <w:rsid w:val="006C2301"/>
    <w:rsid w:val="006C2C3B"/>
    <w:rsid w:val="006C2D93"/>
    <w:rsid w:val="006C3C9E"/>
    <w:rsid w:val="006C4743"/>
    <w:rsid w:val="006C4AE8"/>
    <w:rsid w:val="006C5421"/>
    <w:rsid w:val="006C5901"/>
    <w:rsid w:val="006C6356"/>
    <w:rsid w:val="006C6855"/>
    <w:rsid w:val="006C75FC"/>
    <w:rsid w:val="006D0AA8"/>
    <w:rsid w:val="006D2534"/>
    <w:rsid w:val="006D2545"/>
    <w:rsid w:val="006D2A56"/>
    <w:rsid w:val="006D407E"/>
    <w:rsid w:val="006D5419"/>
    <w:rsid w:val="006D55FB"/>
    <w:rsid w:val="006D5A63"/>
    <w:rsid w:val="006D5A85"/>
    <w:rsid w:val="006D5AA4"/>
    <w:rsid w:val="006D6081"/>
    <w:rsid w:val="006D77D3"/>
    <w:rsid w:val="006E08D9"/>
    <w:rsid w:val="006E1154"/>
    <w:rsid w:val="006E18B4"/>
    <w:rsid w:val="006E1B9F"/>
    <w:rsid w:val="006E1E1F"/>
    <w:rsid w:val="006E24CC"/>
    <w:rsid w:val="006E2800"/>
    <w:rsid w:val="006E3A20"/>
    <w:rsid w:val="006E442B"/>
    <w:rsid w:val="006E49D3"/>
    <w:rsid w:val="006E5C20"/>
    <w:rsid w:val="006E688B"/>
    <w:rsid w:val="006E730A"/>
    <w:rsid w:val="006E731C"/>
    <w:rsid w:val="006F167F"/>
    <w:rsid w:val="006F192A"/>
    <w:rsid w:val="006F2D92"/>
    <w:rsid w:val="006F2F2F"/>
    <w:rsid w:val="006F3BB5"/>
    <w:rsid w:val="006F3E32"/>
    <w:rsid w:val="006F4B79"/>
    <w:rsid w:val="006F5602"/>
    <w:rsid w:val="006F5927"/>
    <w:rsid w:val="006F5B71"/>
    <w:rsid w:val="006F5F65"/>
    <w:rsid w:val="006F6093"/>
    <w:rsid w:val="006F7941"/>
    <w:rsid w:val="006F79AB"/>
    <w:rsid w:val="006F7BCD"/>
    <w:rsid w:val="00703478"/>
    <w:rsid w:val="007035AC"/>
    <w:rsid w:val="00703699"/>
    <w:rsid w:val="007036EB"/>
    <w:rsid w:val="007042D9"/>
    <w:rsid w:val="0070443F"/>
    <w:rsid w:val="0070631C"/>
    <w:rsid w:val="007067C1"/>
    <w:rsid w:val="00706CF8"/>
    <w:rsid w:val="007073C0"/>
    <w:rsid w:val="007079FB"/>
    <w:rsid w:val="00707AE4"/>
    <w:rsid w:val="00707EBE"/>
    <w:rsid w:val="00711DE4"/>
    <w:rsid w:val="00711E8C"/>
    <w:rsid w:val="007128CA"/>
    <w:rsid w:val="00713406"/>
    <w:rsid w:val="00713802"/>
    <w:rsid w:val="00713F5F"/>
    <w:rsid w:val="00715A63"/>
    <w:rsid w:val="00717458"/>
    <w:rsid w:val="00717681"/>
    <w:rsid w:val="007177DB"/>
    <w:rsid w:val="00717E9E"/>
    <w:rsid w:val="00717FE7"/>
    <w:rsid w:val="00721F68"/>
    <w:rsid w:val="007221ED"/>
    <w:rsid w:val="00722FE3"/>
    <w:rsid w:val="00723319"/>
    <w:rsid w:val="00723B5C"/>
    <w:rsid w:val="00723ECC"/>
    <w:rsid w:val="00724C68"/>
    <w:rsid w:val="00725255"/>
    <w:rsid w:val="00725F62"/>
    <w:rsid w:val="0072655D"/>
    <w:rsid w:val="007267F4"/>
    <w:rsid w:val="00726E66"/>
    <w:rsid w:val="007301DD"/>
    <w:rsid w:val="00730405"/>
    <w:rsid w:val="00731455"/>
    <w:rsid w:val="00731C7D"/>
    <w:rsid w:val="00731CC5"/>
    <w:rsid w:val="00732009"/>
    <w:rsid w:val="007337E6"/>
    <w:rsid w:val="00733C45"/>
    <w:rsid w:val="007360DE"/>
    <w:rsid w:val="00736A1C"/>
    <w:rsid w:val="00740D54"/>
    <w:rsid w:val="007419B9"/>
    <w:rsid w:val="00742685"/>
    <w:rsid w:val="00743127"/>
    <w:rsid w:val="00743875"/>
    <w:rsid w:val="007438AA"/>
    <w:rsid w:val="00743C48"/>
    <w:rsid w:val="007449E7"/>
    <w:rsid w:val="00744BF2"/>
    <w:rsid w:val="00745466"/>
    <w:rsid w:val="00750987"/>
    <w:rsid w:val="007526B4"/>
    <w:rsid w:val="00752B32"/>
    <w:rsid w:val="00752ECC"/>
    <w:rsid w:val="00752F54"/>
    <w:rsid w:val="0075366B"/>
    <w:rsid w:val="00753BF2"/>
    <w:rsid w:val="00753D7A"/>
    <w:rsid w:val="007549E2"/>
    <w:rsid w:val="00754A49"/>
    <w:rsid w:val="00755A29"/>
    <w:rsid w:val="00755D7D"/>
    <w:rsid w:val="00755F30"/>
    <w:rsid w:val="0075644F"/>
    <w:rsid w:val="00756F66"/>
    <w:rsid w:val="00757CCA"/>
    <w:rsid w:val="007607AC"/>
    <w:rsid w:val="007611C8"/>
    <w:rsid w:val="0076130C"/>
    <w:rsid w:val="007617A0"/>
    <w:rsid w:val="007623D4"/>
    <w:rsid w:val="007627C2"/>
    <w:rsid w:val="007631A6"/>
    <w:rsid w:val="00763DBA"/>
    <w:rsid w:val="00763F9E"/>
    <w:rsid w:val="007642D6"/>
    <w:rsid w:val="00764930"/>
    <w:rsid w:val="00765558"/>
    <w:rsid w:val="007661E6"/>
    <w:rsid w:val="00766680"/>
    <w:rsid w:val="0076684B"/>
    <w:rsid w:val="00767864"/>
    <w:rsid w:val="007679D7"/>
    <w:rsid w:val="00770589"/>
    <w:rsid w:val="00770BF2"/>
    <w:rsid w:val="007718A1"/>
    <w:rsid w:val="00771B52"/>
    <w:rsid w:val="00772818"/>
    <w:rsid w:val="00774506"/>
    <w:rsid w:val="00775669"/>
    <w:rsid w:val="00776099"/>
    <w:rsid w:val="00776E8A"/>
    <w:rsid w:val="007772C6"/>
    <w:rsid w:val="00777CB7"/>
    <w:rsid w:val="0078021B"/>
    <w:rsid w:val="00780D0A"/>
    <w:rsid w:val="0078117B"/>
    <w:rsid w:val="00781687"/>
    <w:rsid w:val="0078181D"/>
    <w:rsid w:val="00781877"/>
    <w:rsid w:val="00782E2D"/>
    <w:rsid w:val="0078520E"/>
    <w:rsid w:val="0078543B"/>
    <w:rsid w:val="00786748"/>
    <w:rsid w:val="00786CA2"/>
    <w:rsid w:val="00787245"/>
    <w:rsid w:val="00787534"/>
    <w:rsid w:val="007876D8"/>
    <w:rsid w:val="00787E99"/>
    <w:rsid w:val="00791D5F"/>
    <w:rsid w:val="007925C4"/>
    <w:rsid w:val="00792EA5"/>
    <w:rsid w:val="00793371"/>
    <w:rsid w:val="00793940"/>
    <w:rsid w:val="0079404A"/>
    <w:rsid w:val="00794060"/>
    <w:rsid w:val="00794608"/>
    <w:rsid w:val="00795125"/>
    <w:rsid w:val="00795167"/>
    <w:rsid w:val="0079518C"/>
    <w:rsid w:val="007955FC"/>
    <w:rsid w:val="007965D5"/>
    <w:rsid w:val="007967C2"/>
    <w:rsid w:val="007968E9"/>
    <w:rsid w:val="007A0023"/>
    <w:rsid w:val="007A1D09"/>
    <w:rsid w:val="007A29E1"/>
    <w:rsid w:val="007A2D5E"/>
    <w:rsid w:val="007A4A95"/>
    <w:rsid w:val="007A50A4"/>
    <w:rsid w:val="007A557D"/>
    <w:rsid w:val="007A5B2B"/>
    <w:rsid w:val="007A5D17"/>
    <w:rsid w:val="007A6870"/>
    <w:rsid w:val="007A6BF4"/>
    <w:rsid w:val="007A6EF4"/>
    <w:rsid w:val="007A71E7"/>
    <w:rsid w:val="007A79A0"/>
    <w:rsid w:val="007A79A8"/>
    <w:rsid w:val="007B0155"/>
    <w:rsid w:val="007B01E0"/>
    <w:rsid w:val="007B05A8"/>
    <w:rsid w:val="007B0669"/>
    <w:rsid w:val="007B08CD"/>
    <w:rsid w:val="007B1B1F"/>
    <w:rsid w:val="007B2074"/>
    <w:rsid w:val="007B3C9C"/>
    <w:rsid w:val="007B3F6F"/>
    <w:rsid w:val="007B4139"/>
    <w:rsid w:val="007B47D9"/>
    <w:rsid w:val="007B4AC2"/>
    <w:rsid w:val="007B53D0"/>
    <w:rsid w:val="007B580D"/>
    <w:rsid w:val="007B695D"/>
    <w:rsid w:val="007B7FF1"/>
    <w:rsid w:val="007C02FE"/>
    <w:rsid w:val="007C1339"/>
    <w:rsid w:val="007C2504"/>
    <w:rsid w:val="007C35AF"/>
    <w:rsid w:val="007C3B9F"/>
    <w:rsid w:val="007C6FF9"/>
    <w:rsid w:val="007C7465"/>
    <w:rsid w:val="007C7987"/>
    <w:rsid w:val="007C7D94"/>
    <w:rsid w:val="007D1517"/>
    <w:rsid w:val="007D2DAF"/>
    <w:rsid w:val="007D39D4"/>
    <w:rsid w:val="007D40AE"/>
    <w:rsid w:val="007D4287"/>
    <w:rsid w:val="007D4FD1"/>
    <w:rsid w:val="007D5010"/>
    <w:rsid w:val="007D5EB4"/>
    <w:rsid w:val="007D6185"/>
    <w:rsid w:val="007E16CA"/>
    <w:rsid w:val="007E1E8E"/>
    <w:rsid w:val="007E26FD"/>
    <w:rsid w:val="007E3B72"/>
    <w:rsid w:val="007E452C"/>
    <w:rsid w:val="007E47D4"/>
    <w:rsid w:val="007E54B0"/>
    <w:rsid w:val="007E595C"/>
    <w:rsid w:val="007E5B5A"/>
    <w:rsid w:val="007E765A"/>
    <w:rsid w:val="007E77A7"/>
    <w:rsid w:val="007E7A46"/>
    <w:rsid w:val="007F0699"/>
    <w:rsid w:val="007F0F16"/>
    <w:rsid w:val="007F23D4"/>
    <w:rsid w:val="007F24DA"/>
    <w:rsid w:val="007F2617"/>
    <w:rsid w:val="007F291C"/>
    <w:rsid w:val="007F32A9"/>
    <w:rsid w:val="007F7EAF"/>
    <w:rsid w:val="0080032C"/>
    <w:rsid w:val="00800C44"/>
    <w:rsid w:val="00801223"/>
    <w:rsid w:val="008012C3"/>
    <w:rsid w:val="00802F4F"/>
    <w:rsid w:val="00803E40"/>
    <w:rsid w:val="00803F15"/>
    <w:rsid w:val="00804046"/>
    <w:rsid w:val="00804ECA"/>
    <w:rsid w:val="008053CB"/>
    <w:rsid w:val="00806434"/>
    <w:rsid w:val="00806F09"/>
    <w:rsid w:val="00810778"/>
    <w:rsid w:val="00812058"/>
    <w:rsid w:val="00812474"/>
    <w:rsid w:val="00812E8C"/>
    <w:rsid w:val="0081408B"/>
    <w:rsid w:val="0081447E"/>
    <w:rsid w:val="00815AE4"/>
    <w:rsid w:val="008169A5"/>
    <w:rsid w:val="00816D99"/>
    <w:rsid w:val="00817C9C"/>
    <w:rsid w:val="00817E6A"/>
    <w:rsid w:val="00817E75"/>
    <w:rsid w:val="00817EEB"/>
    <w:rsid w:val="00817FD0"/>
    <w:rsid w:val="00820A5E"/>
    <w:rsid w:val="00820BE9"/>
    <w:rsid w:val="00820F6C"/>
    <w:rsid w:val="008214EF"/>
    <w:rsid w:val="00821829"/>
    <w:rsid w:val="00822871"/>
    <w:rsid w:val="00823E27"/>
    <w:rsid w:val="00823ED5"/>
    <w:rsid w:val="00824133"/>
    <w:rsid w:val="008248D7"/>
    <w:rsid w:val="00824A44"/>
    <w:rsid w:val="008258EF"/>
    <w:rsid w:val="00825B02"/>
    <w:rsid w:val="00825D23"/>
    <w:rsid w:val="0082614A"/>
    <w:rsid w:val="008268C3"/>
    <w:rsid w:val="00831426"/>
    <w:rsid w:val="008320FD"/>
    <w:rsid w:val="00832522"/>
    <w:rsid w:val="00833CED"/>
    <w:rsid w:val="00834423"/>
    <w:rsid w:val="00834BFE"/>
    <w:rsid w:val="00835FC2"/>
    <w:rsid w:val="008368D2"/>
    <w:rsid w:val="00836DBF"/>
    <w:rsid w:val="00837C88"/>
    <w:rsid w:val="00841272"/>
    <w:rsid w:val="00841506"/>
    <w:rsid w:val="00841FEB"/>
    <w:rsid w:val="00842026"/>
    <w:rsid w:val="00842100"/>
    <w:rsid w:val="008424A7"/>
    <w:rsid w:val="008427AD"/>
    <w:rsid w:val="00842AB8"/>
    <w:rsid w:val="00842ED9"/>
    <w:rsid w:val="00843BFD"/>
    <w:rsid w:val="00843CA5"/>
    <w:rsid w:val="00843E13"/>
    <w:rsid w:val="00844223"/>
    <w:rsid w:val="00844BBA"/>
    <w:rsid w:val="008460AA"/>
    <w:rsid w:val="00846D05"/>
    <w:rsid w:val="00847963"/>
    <w:rsid w:val="00850812"/>
    <w:rsid w:val="00851117"/>
    <w:rsid w:val="00851312"/>
    <w:rsid w:val="00851B97"/>
    <w:rsid w:val="00855328"/>
    <w:rsid w:val="00857702"/>
    <w:rsid w:val="00857C2F"/>
    <w:rsid w:val="0086079E"/>
    <w:rsid w:val="00860DB5"/>
    <w:rsid w:val="00860E42"/>
    <w:rsid w:val="0086174F"/>
    <w:rsid w:val="00862CA0"/>
    <w:rsid w:val="0086311A"/>
    <w:rsid w:val="008632C4"/>
    <w:rsid w:val="00863373"/>
    <w:rsid w:val="00863735"/>
    <w:rsid w:val="00864070"/>
    <w:rsid w:val="008646BA"/>
    <w:rsid w:val="008652E3"/>
    <w:rsid w:val="0086598D"/>
    <w:rsid w:val="00865C0C"/>
    <w:rsid w:val="00866257"/>
    <w:rsid w:val="008663F1"/>
    <w:rsid w:val="00866462"/>
    <w:rsid w:val="0086681D"/>
    <w:rsid w:val="008668FB"/>
    <w:rsid w:val="00866E03"/>
    <w:rsid w:val="00867B58"/>
    <w:rsid w:val="00870F9B"/>
    <w:rsid w:val="00872704"/>
    <w:rsid w:val="00873C8C"/>
    <w:rsid w:val="008740DA"/>
    <w:rsid w:val="00874E03"/>
    <w:rsid w:val="008754E8"/>
    <w:rsid w:val="0087581B"/>
    <w:rsid w:val="00875EEE"/>
    <w:rsid w:val="008766BA"/>
    <w:rsid w:val="00876CAD"/>
    <w:rsid w:val="00880DDA"/>
    <w:rsid w:val="008810F8"/>
    <w:rsid w:val="00881414"/>
    <w:rsid w:val="0088143E"/>
    <w:rsid w:val="00881D24"/>
    <w:rsid w:val="00882A9E"/>
    <w:rsid w:val="00883072"/>
    <w:rsid w:val="00883163"/>
    <w:rsid w:val="008833B6"/>
    <w:rsid w:val="008856F7"/>
    <w:rsid w:val="00886F8A"/>
    <w:rsid w:val="0088708C"/>
    <w:rsid w:val="00887796"/>
    <w:rsid w:val="0089049B"/>
    <w:rsid w:val="00890988"/>
    <w:rsid w:val="00890BF4"/>
    <w:rsid w:val="00891373"/>
    <w:rsid w:val="00892191"/>
    <w:rsid w:val="00892351"/>
    <w:rsid w:val="00893A3C"/>
    <w:rsid w:val="00893ADE"/>
    <w:rsid w:val="00895A13"/>
    <w:rsid w:val="008962B7"/>
    <w:rsid w:val="00897883"/>
    <w:rsid w:val="00897D39"/>
    <w:rsid w:val="008A19FA"/>
    <w:rsid w:val="008A1A8C"/>
    <w:rsid w:val="008A1E03"/>
    <w:rsid w:val="008A2977"/>
    <w:rsid w:val="008A3299"/>
    <w:rsid w:val="008A62A8"/>
    <w:rsid w:val="008A6CA9"/>
    <w:rsid w:val="008A7638"/>
    <w:rsid w:val="008A7B74"/>
    <w:rsid w:val="008B06E1"/>
    <w:rsid w:val="008B07C3"/>
    <w:rsid w:val="008B157B"/>
    <w:rsid w:val="008B1A41"/>
    <w:rsid w:val="008B274B"/>
    <w:rsid w:val="008B2CB7"/>
    <w:rsid w:val="008B336B"/>
    <w:rsid w:val="008B48D3"/>
    <w:rsid w:val="008B4BC3"/>
    <w:rsid w:val="008B4F62"/>
    <w:rsid w:val="008B56AE"/>
    <w:rsid w:val="008B5BB3"/>
    <w:rsid w:val="008B62C8"/>
    <w:rsid w:val="008C0E4A"/>
    <w:rsid w:val="008C133B"/>
    <w:rsid w:val="008C1866"/>
    <w:rsid w:val="008C1DD1"/>
    <w:rsid w:val="008C2F7F"/>
    <w:rsid w:val="008C3581"/>
    <w:rsid w:val="008C3BE2"/>
    <w:rsid w:val="008C4ADB"/>
    <w:rsid w:val="008C53CB"/>
    <w:rsid w:val="008C657D"/>
    <w:rsid w:val="008C7994"/>
    <w:rsid w:val="008D0CDB"/>
    <w:rsid w:val="008D0F34"/>
    <w:rsid w:val="008D1370"/>
    <w:rsid w:val="008D157C"/>
    <w:rsid w:val="008D1CC2"/>
    <w:rsid w:val="008D20D9"/>
    <w:rsid w:val="008D3829"/>
    <w:rsid w:val="008D45BF"/>
    <w:rsid w:val="008D46C3"/>
    <w:rsid w:val="008D4E78"/>
    <w:rsid w:val="008D64A3"/>
    <w:rsid w:val="008D671F"/>
    <w:rsid w:val="008D6B66"/>
    <w:rsid w:val="008D6C57"/>
    <w:rsid w:val="008E089A"/>
    <w:rsid w:val="008E1BC7"/>
    <w:rsid w:val="008E2350"/>
    <w:rsid w:val="008E2CBB"/>
    <w:rsid w:val="008E38D1"/>
    <w:rsid w:val="008E4D66"/>
    <w:rsid w:val="008F0647"/>
    <w:rsid w:val="008F0F74"/>
    <w:rsid w:val="008F10A5"/>
    <w:rsid w:val="008F13AD"/>
    <w:rsid w:val="008F19BC"/>
    <w:rsid w:val="008F1EFE"/>
    <w:rsid w:val="008F21DF"/>
    <w:rsid w:val="008F3826"/>
    <w:rsid w:val="008F495C"/>
    <w:rsid w:val="008F601C"/>
    <w:rsid w:val="008F67BF"/>
    <w:rsid w:val="008F6AA5"/>
    <w:rsid w:val="008F7680"/>
    <w:rsid w:val="00900EC2"/>
    <w:rsid w:val="00901A3A"/>
    <w:rsid w:val="0090208E"/>
    <w:rsid w:val="009022CD"/>
    <w:rsid w:val="009027F5"/>
    <w:rsid w:val="00902B79"/>
    <w:rsid w:val="00902C1B"/>
    <w:rsid w:val="00902DFE"/>
    <w:rsid w:val="00903ABC"/>
    <w:rsid w:val="00906615"/>
    <w:rsid w:val="0090735A"/>
    <w:rsid w:val="009075D1"/>
    <w:rsid w:val="00910381"/>
    <w:rsid w:val="0091107E"/>
    <w:rsid w:val="0091134B"/>
    <w:rsid w:val="009116E2"/>
    <w:rsid w:val="009127E9"/>
    <w:rsid w:val="0091397D"/>
    <w:rsid w:val="00913D8E"/>
    <w:rsid w:val="00915F75"/>
    <w:rsid w:val="00915FBE"/>
    <w:rsid w:val="0091686A"/>
    <w:rsid w:val="00916C77"/>
    <w:rsid w:val="00916E78"/>
    <w:rsid w:val="009179D1"/>
    <w:rsid w:val="00920A33"/>
    <w:rsid w:val="00921841"/>
    <w:rsid w:val="00922694"/>
    <w:rsid w:val="00924486"/>
    <w:rsid w:val="0092480E"/>
    <w:rsid w:val="00924823"/>
    <w:rsid w:val="009248CD"/>
    <w:rsid w:val="00925FF9"/>
    <w:rsid w:val="009262DD"/>
    <w:rsid w:val="0093068E"/>
    <w:rsid w:val="009311B0"/>
    <w:rsid w:val="00931CAC"/>
    <w:rsid w:val="0093251E"/>
    <w:rsid w:val="0093287C"/>
    <w:rsid w:val="00932DFE"/>
    <w:rsid w:val="00934136"/>
    <w:rsid w:val="00934429"/>
    <w:rsid w:val="009346BB"/>
    <w:rsid w:val="00935666"/>
    <w:rsid w:val="00936156"/>
    <w:rsid w:val="00936A0A"/>
    <w:rsid w:val="009376E0"/>
    <w:rsid w:val="009404AB"/>
    <w:rsid w:val="00941258"/>
    <w:rsid w:val="009413C1"/>
    <w:rsid w:val="00942F1C"/>
    <w:rsid w:val="0094315B"/>
    <w:rsid w:val="00943547"/>
    <w:rsid w:val="00944047"/>
    <w:rsid w:val="009452B5"/>
    <w:rsid w:val="00950C57"/>
    <w:rsid w:val="00950F4A"/>
    <w:rsid w:val="00952AC4"/>
    <w:rsid w:val="00953CCB"/>
    <w:rsid w:val="0095433D"/>
    <w:rsid w:val="00954CC4"/>
    <w:rsid w:val="00955143"/>
    <w:rsid w:val="009555DC"/>
    <w:rsid w:val="0095759E"/>
    <w:rsid w:val="00957768"/>
    <w:rsid w:val="009603AE"/>
    <w:rsid w:val="009617D0"/>
    <w:rsid w:val="009622CA"/>
    <w:rsid w:val="00962382"/>
    <w:rsid w:val="00962F68"/>
    <w:rsid w:val="009655DA"/>
    <w:rsid w:val="009659FE"/>
    <w:rsid w:val="009660DE"/>
    <w:rsid w:val="009667D7"/>
    <w:rsid w:val="009670CC"/>
    <w:rsid w:val="009676F6"/>
    <w:rsid w:val="00967DFE"/>
    <w:rsid w:val="00970F28"/>
    <w:rsid w:val="00971BBC"/>
    <w:rsid w:val="00971E1C"/>
    <w:rsid w:val="00972206"/>
    <w:rsid w:val="00972394"/>
    <w:rsid w:val="0097271D"/>
    <w:rsid w:val="00973A85"/>
    <w:rsid w:val="00974731"/>
    <w:rsid w:val="00974A53"/>
    <w:rsid w:val="00975061"/>
    <w:rsid w:val="009756E1"/>
    <w:rsid w:val="009766D8"/>
    <w:rsid w:val="00976C3C"/>
    <w:rsid w:val="009803EC"/>
    <w:rsid w:val="0098049D"/>
    <w:rsid w:val="009808C1"/>
    <w:rsid w:val="00980C81"/>
    <w:rsid w:val="0098257B"/>
    <w:rsid w:val="00982E5D"/>
    <w:rsid w:val="0098319A"/>
    <w:rsid w:val="009843E5"/>
    <w:rsid w:val="00984964"/>
    <w:rsid w:val="00984B4A"/>
    <w:rsid w:val="009852FC"/>
    <w:rsid w:val="0098751D"/>
    <w:rsid w:val="00990730"/>
    <w:rsid w:val="00991010"/>
    <w:rsid w:val="009914A1"/>
    <w:rsid w:val="00991FCC"/>
    <w:rsid w:val="00992992"/>
    <w:rsid w:val="009935C5"/>
    <w:rsid w:val="009940BD"/>
    <w:rsid w:val="00994839"/>
    <w:rsid w:val="00995491"/>
    <w:rsid w:val="00996285"/>
    <w:rsid w:val="0099796F"/>
    <w:rsid w:val="00997FB6"/>
    <w:rsid w:val="009A017A"/>
    <w:rsid w:val="009A0D83"/>
    <w:rsid w:val="009A12C6"/>
    <w:rsid w:val="009A18F0"/>
    <w:rsid w:val="009A19A6"/>
    <w:rsid w:val="009A1CEB"/>
    <w:rsid w:val="009A4438"/>
    <w:rsid w:val="009A4CDA"/>
    <w:rsid w:val="009A556E"/>
    <w:rsid w:val="009A56F5"/>
    <w:rsid w:val="009A5F36"/>
    <w:rsid w:val="009A66C3"/>
    <w:rsid w:val="009A6935"/>
    <w:rsid w:val="009A6A45"/>
    <w:rsid w:val="009A73F0"/>
    <w:rsid w:val="009A7BA8"/>
    <w:rsid w:val="009B0858"/>
    <w:rsid w:val="009B0B59"/>
    <w:rsid w:val="009B0E84"/>
    <w:rsid w:val="009B10A2"/>
    <w:rsid w:val="009B14E3"/>
    <w:rsid w:val="009B22E9"/>
    <w:rsid w:val="009B24E7"/>
    <w:rsid w:val="009B5650"/>
    <w:rsid w:val="009B57F5"/>
    <w:rsid w:val="009B6094"/>
    <w:rsid w:val="009B6526"/>
    <w:rsid w:val="009B6921"/>
    <w:rsid w:val="009B6CF7"/>
    <w:rsid w:val="009B6DC5"/>
    <w:rsid w:val="009B72A4"/>
    <w:rsid w:val="009C4753"/>
    <w:rsid w:val="009C546A"/>
    <w:rsid w:val="009C54B2"/>
    <w:rsid w:val="009C581A"/>
    <w:rsid w:val="009C5AFE"/>
    <w:rsid w:val="009C5CB2"/>
    <w:rsid w:val="009C6B66"/>
    <w:rsid w:val="009C7C68"/>
    <w:rsid w:val="009D0BE6"/>
    <w:rsid w:val="009D0ED2"/>
    <w:rsid w:val="009D1E9E"/>
    <w:rsid w:val="009D2219"/>
    <w:rsid w:val="009D2EBD"/>
    <w:rsid w:val="009D3BBF"/>
    <w:rsid w:val="009D455B"/>
    <w:rsid w:val="009D4DD7"/>
    <w:rsid w:val="009D53CF"/>
    <w:rsid w:val="009D5E62"/>
    <w:rsid w:val="009D664F"/>
    <w:rsid w:val="009E0518"/>
    <w:rsid w:val="009E06B9"/>
    <w:rsid w:val="009E1219"/>
    <w:rsid w:val="009E1712"/>
    <w:rsid w:val="009E1737"/>
    <w:rsid w:val="009E179F"/>
    <w:rsid w:val="009E23E1"/>
    <w:rsid w:val="009E2CD6"/>
    <w:rsid w:val="009E42C1"/>
    <w:rsid w:val="009E48FA"/>
    <w:rsid w:val="009E5305"/>
    <w:rsid w:val="009E5443"/>
    <w:rsid w:val="009E5BCD"/>
    <w:rsid w:val="009E5E78"/>
    <w:rsid w:val="009E63BE"/>
    <w:rsid w:val="009E714D"/>
    <w:rsid w:val="009E77CF"/>
    <w:rsid w:val="009F0104"/>
    <w:rsid w:val="009F05A2"/>
    <w:rsid w:val="009F06FA"/>
    <w:rsid w:val="009F0C58"/>
    <w:rsid w:val="009F0F76"/>
    <w:rsid w:val="009F25AA"/>
    <w:rsid w:val="009F4910"/>
    <w:rsid w:val="009F6E72"/>
    <w:rsid w:val="009F73CD"/>
    <w:rsid w:val="009F7B77"/>
    <w:rsid w:val="00A005AD"/>
    <w:rsid w:val="00A0122B"/>
    <w:rsid w:val="00A01C8B"/>
    <w:rsid w:val="00A03C23"/>
    <w:rsid w:val="00A05080"/>
    <w:rsid w:val="00A05C31"/>
    <w:rsid w:val="00A06BC5"/>
    <w:rsid w:val="00A076C8"/>
    <w:rsid w:val="00A078B0"/>
    <w:rsid w:val="00A07AD5"/>
    <w:rsid w:val="00A10F79"/>
    <w:rsid w:val="00A1104D"/>
    <w:rsid w:val="00A11BD2"/>
    <w:rsid w:val="00A1331E"/>
    <w:rsid w:val="00A1361E"/>
    <w:rsid w:val="00A1511B"/>
    <w:rsid w:val="00A15126"/>
    <w:rsid w:val="00A15BEB"/>
    <w:rsid w:val="00A15C6B"/>
    <w:rsid w:val="00A15C9F"/>
    <w:rsid w:val="00A174EA"/>
    <w:rsid w:val="00A201B3"/>
    <w:rsid w:val="00A2310D"/>
    <w:rsid w:val="00A24849"/>
    <w:rsid w:val="00A24A8C"/>
    <w:rsid w:val="00A259DE"/>
    <w:rsid w:val="00A2689D"/>
    <w:rsid w:val="00A26AF5"/>
    <w:rsid w:val="00A2799D"/>
    <w:rsid w:val="00A30835"/>
    <w:rsid w:val="00A310D9"/>
    <w:rsid w:val="00A321F2"/>
    <w:rsid w:val="00A33437"/>
    <w:rsid w:val="00A33CF2"/>
    <w:rsid w:val="00A33E8A"/>
    <w:rsid w:val="00A35A53"/>
    <w:rsid w:val="00A363AB"/>
    <w:rsid w:val="00A37203"/>
    <w:rsid w:val="00A37B3C"/>
    <w:rsid w:val="00A4027B"/>
    <w:rsid w:val="00A404E3"/>
    <w:rsid w:val="00A41715"/>
    <w:rsid w:val="00A41C41"/>
    <w:rsid w:val="00A41C97"/>
    <w:rsid w:val="00A41E25"/>
    <w:rsid w:val="00A42626"/>
    <w:rsid w:val="00A42724"/>
    <w:rsid w:val="00A4278A"/>
    <w:rsid w:val="00A42BD9"/>
    <w:rsid w:val="00A4355D"/>
    <w:rsid w:val="00A43637"/>
    <w:rsid w:val="00A44F20"/>
    <w:rsid w:val="00A45893"/>
    <w:rsid w:val="00A462A8"/>
    <w:rsid w:val="00A46C1E"/>
    <w:rsid w:val="00A46E11"/>
    <w:rsid w:val="00A47F2B"/>
    <w:rsid w:val="00A502CB"/>
    <w:rsid w:val="00A5070C"/>
    <w:rsid w:val="00A5095E"/>
    <w:rsid w:val="00A50B04"/>
    <w:rsid w:val="00A51CE8"/>
    <w:rsid w:val="00A51F6B"/>
    <w:rsid w:val="00A524F0"/>
    <w:rsid w:val="00A52544"/>
    <w:rsid w:val="00A52DD4"/>
    <w:rsid w:val="00A53013"/>
    <w:rsid w:val="00A53611"/>
    <w:rsid w:val="00A53832"/>
    <w:rsid w:val="00A53CB9"/>
    <w:rsid w:val="00A54533"/>
    <w:rsid w:val="00A55B1B"/>
    <w:rsid w:val="00A55D86"/>
    <w:rsid w:val="00A5741B"/>
    <w:rsid w:val="00A57792"/>
    <w:rsid w:val="00A6092D"/>
    <w:rsid w:val="00A6112F"/>
    <w:rsid w:val="00A6452D"/>
    <w:rsid w:val="00A6506C"/>
    <w:rsid w:val="00A65881"/>
    <w:rsid w:val="00A66532"/>
    <w:rsid w:val="00A66730"/>
    <w:rsid w:val="00A707B2"/>
    <w:rsid w:val="00A70987"/>
    <w:rsid w:val="00A70F75"/>
    <w:rsid w:val="00A71690"/>
    <w:rsid w:val="00A724B3"/>
    <w:rsid w:val="00A72AD2"/>
    <w:rsid w:val="00A738EF"/>
    <w:rsid w:val="00A73B81"/>
    <w:rsid w:val="00A73D9D"/>
    <w:rsid w:val="00A74360"/>
    <w:rsid w:val="00A746E3"/>
    <w:rsid w:val="00A74B20"/>
    <w:rsid w:val="00A74DCD"/>
    <w:rsid w:val="00A75F3B"/>
    <w:rsid w:val="00A765CB"/>
    <w:rsid w:val="00A7683B"/>
    <w:rsid w:val="00A7769B"/>
    <w:rsid w:val="00A77CFA"/>
    <w:rsid w:val="00A77DDA"/>
    <w:rsid w:val="00A80510"/>
    <w:rsid w:val="00A806F6"/>
    <w:rsid w:val="00A812C0"/>
    <w:rsid w:val="00A81597"/>
    <w:rsid w:val="00A82543"/>
    <w:rsid w:val="00A82A98"/>
    <w:rsid w:val="00A82EA8"/>
    <w:rsid w:val="00A83FC0"/>
    <w:rsid w:val="00A84C46"/>
    <w:rsid w:val="00A86D0D"/>
    <w:rsid w:val="00A87803"/>
    <w:rsid w:val="00A90D88"/>
    <w:rsid w:val="00A918B5"/>
    <w:rsid w:val="00A91FF4"/>
    <w:rsid w:val="00A925C6"/>
    <w:rsid w:val="00A9273C"/>
    <w:rsid w:val="00A92C03"/>
    <w:rsid w:val="00A934E5"/>
    <w:rsid w:val="00A938FC"/>
    <w:rsid w:val="00A93AE3"/>
    <w:rsid w:val="00A9449C"/>
    <w:rsid w:val="00A94856"/>
    <w:rsid w:val="00A94F7B"/>
    <w:rsid w:val="00A95A23"/>
    <w:rsid w:val="00A96820"/>
    <w:rsid w:val="00A97887"/>
    <w:rsid w:val="00AA02B0"/>
    <w:rsid w:val="00AA02EF"/>
    <w:rsid w:val="00AA0D92"/>
    <w:rsid w:val="00AA0F6E"/>
    <w:rsid w:val="00AA13DA"/>
    <w:rsid w:val="00AA1B9A"/>
    <w:rsid w:val="00AA20C9"/>
    <w:rsid w:val="00AA275B"/>
    <w:rsid w:val="00AA36D3"/>
    <w:rsid w:val="00AA3709"/>
    <w:rsid w:val="00AA3A31"/>
    <w:rsid w:val="00AA4C96"/>
    <w:rsid w:val="00AA5F05"/>
    <w:rsid w:val="00AA6AE9"/>
    <w:rsid w:val="00AA7892"/>
    <w:rsid w:val="00AB0591"/>
    <w:rsid w:val="00AB0CB8"/>
    <w:rsid w:val="00AB1371"/>
    <w:rsid w:val="00AB3756"/>
    <w:rsid w:val="00AB3780"/>
    <w:rsid w:val="00AB45A4"/>
    <w:rsid w:val="00AB45EB"/>
    <w:rsid w:val="00AB4740"/>
    <w:rsid w:val="00AB545E"/>
    <w:rsid w:val="00AB6EEB"/>
    <w:rsid w:val="00AB75AE"/>
    <w:rsid w:val="00AB7F6A"/>
    <w:rsid w:val="00AC22BD"/>
    <w:rsid w:val="00AC2794"/>
    <w:rsid w:val="00AC300B"/>
    <w:rsid w:val="00AC3248"/>
    <w:rsid w:val="00AC3696"/>
    <w:rsid w:val="00AC4C33"/>
    <w:rsid w:val="00AC536F"/>
    <w:rsid w:val="00AC546F"/>
    <w:rsid w:val="00AC5618"/>
    <w:rsid w:val="00AC636E"/>
    <w:rsid w:val="00AC65EB"/>
    <w:rsid w:val="00AD000F"/>
    <w:rsid w:val="00AD03A8"/>
    <w:rsid w:val="00AD0F7E"/>
    <w:rsid w:val="00AD24CC"/>
    <w:rsid w:val="00AD2592"/>
    <w:rsid w:val="00AD3EB0"/>
    <w:rsid w:val="00AD5800"/>
    <w:rsid w:val="00AD5BD9"/>
    <w:rsid w:val="00AD6772"/>
    <w:rsid w:val="00AD6AA7"/>
    <w:rsid w:val="00AD6C39"/>
    <w:rsid w:val="00AD7AA5"/>
    <w:rsid w:val="00AE0CD8"/>
    <w:rsid w:val="00AE11F7"/>
    <w:rsid w:val="00AE1350"/>
    <w:rsid w:val="00AE2E79"/>
    <w:rsid w:val="00AE3315"/>
    <w:rsid w:val="00AE3B8B"/>
    <w:rsid w:val="00AE6B3D"/>
    <w:rsid w:val="00AE7410"/>
    <w:rsid w:val="00AF148C"/>
    <w:rsid w:val="00AF3B03"/>
    <w:rsid w:val="00AF3EDA"/>
    <w:rsid w:val="00AF47DD"/>
    <w:rsid w:val="00AF5577"/>
    <w:rsid w:val="00AF583C"/>
    <w:rsid w:val="00B00214"/>
    <w:rsid w:val="00B00EED"/>
    <w:rsid w:val="00B010A2"/>
    <w:rsid w:val="00B01291"/>
    <w:rsid w:val="00B0149A"/>
    <w:rsid w:val="00B018D9"/>
    <w:rsid w:val="00B019B9"/>
    <w:rsid w:val="00B040CF"/>
    <w:rsid w:val="00B04B89"/>
    <w:rsid w:val="00B05705"/>
    <w:rsid w:val="00B05834"/>
    <w:rsid w:val="00B06259"/>
    <w:rsid w:val="00B06B98"/>
    <w:rsid w:val="00B06D35"/>
    <w:rsid w:val="00B06DBA"/>
    <w:rsid w:val="00B07697"/>
    <w:rsid w:val="00B07D6E"/>
    <w:rsid w:val="00B10510"/>
    <w:rsid w:val="00B11846"/>
    <w:rsid w:val="00B122B9"/>
    <w:rsid w:val="00B12634"/>
    <w:rsid w:val="00B12B24"/>
    <w:rsid w:val="00B13A70"/>
    <w:rsid w:val="00B13E2C"/>
    <w:rsid w:val="00B14149"/>
    <w:rsid w:val="00B158FB"/>
    <w:rsid w:val="00B17D80"/>
    <w:rsid w:val="00B17F1D"/>
    <w:rsid w:val="00B20BA4"/>
    <w:rsid w:val="00B21245"/>
    <w:rsid w:val="00B21DF2"/>
    <w:rsid w:val="00B22685"/>
    <w:rsid w:val="00B22D89"/>
    <w:rsid w:val="00B246D5"/>
    <w:rsid w:val="00B24A68"/>
    <w:rsid w:val="00B24BD7"/>
    <w:rsid w:val="00B24D09"/>
    <w:rsid w:val="00B25D1F"/>
    <w:rsid w:val="00B25DCC"/>
    <w:rsid w:val="00B26243"/>
    <w:rsid w:val="00B2630C"/>
    <w:rsid w:val="00B2693A"/>
    <w:rsid w:val="00B26F83"/>
    <w:rsid w:val="00B274BB"/>
    <w:rsid w:val="00B27851"/>
    <w:rsid w:val="00B30221"/>
    <w:rsid w:val="00B310A2"/>
    <w:rsid w:val="00B31155"/>
    <w:rsid w:val="00B320B7"/>
    <w:rsid w:val="00B321CB"/>
    <w:rsid w:val="00B32B81"/>
    <w:rsid w:val="00B32BBC"/>
    <w:rsid w:val="00B32FAD"/>
    <w:rsid w:val="00B331C2"/>
    <w:rsid w:val="00B33770"/>
    <w:rsid w:val="00B37AD5"/>
    <w:rsid w:val="00B37B9D"/>
    <w:rsid w:val="00B40DF3"/>
    <w:rsid w:val="00B41D0C"/>
    <w:rsid w:val="00B425C5"/>
    <w:rsid w:val="00B4263E"/>
    <w:rsid w:val="00B43606"/>
    <w:rsid w:val="00B438D0"/>
    <w:rsid w:val="00B4575E"/>
    <w:rsid w:val="00B4795D"/>
    <w:rsid w:val="00B47F1D"/>
    <w:rsid w:val="00B50B0B"/>
    <w:rsid w:val="00B51D23"/>
    <w:rsid w:val="00B52007"/>
    <w:rsid w:val="00B524BB"/>
    <w:rsid w:val="00B52ACD"/>
    <w:rsid w:val="00B5356E"/>
    <w:rsid w:val="00B53F7E"/>
    <w:rsid w:val="00B55661"/>
    <w:rsid w:val="00B55F4F"/>
    <w:rsid w:val="00B56077"/>
    <w:rsid w:val="00B607FC"/>
    <w:rsid w:val="00B6164B"/>
    <w:rsid w:val="00B61B44"/>
    <w:rsid w:val="00B62A3D"/>
    <w:rsid w:val="00B637F4"/>
    <w:rsid w:val="00B639B4"/>
    <w:rsid w:val="00B64382"/>
    <w:rsid w:val="00B663AA"/>
    <w:rsid w:val="00B67116"/>
    <w:rsid w:val="00B67E02"/>
    <w:rsid w:val="00B70819"/>
    <w:rsid w:val="00B70AFD"/>
    <w:rsid w:val="00B70FED"/>
    <w:rsid w:val="00B729C7"/>
    <w:rsid w:val="00B72A9F"/>
    <w:rsid w:val="00B73F71"/>
    <w:rsid w:val="00B74504"/>
    <w:rsid w:val="00B75FF0"/>
    <w:rsid w:val="00B77F0E"/>
    <w:rsid w:val="00B814B7"/>
    <w:rsid w:val="00B821FF"/>
    <w:rsid w:val="00B8228A"/>
    <w:rsid w:val="00B82568"/>
    <w:rsid w:val="00B83ADB"/>
    <w:rsid w:val="00B84BA8"/>
    <w:rsid w:val="00B84C3C"/>
    <w:rsid w:val="00B84EEC"/>
    <w:rsid w:val="00B852DE"/>
    <w:rsid w:val="00B872E7"/>
    <w:rsid w:val="00B87533"/>
    <w:rsid w:val="00B87EBA"/>
    <w:rsid w:val="00B909E0"/>
    <w:rsid w:val="00B90C74"/>
    <w:rsid w:val="00B9137E"/>
    <w:rsid w:val="00B9186D"/>
    <w:rsid w:val="00B92AD7"/>
    <w:rsid w:val="00B92BD5"/>
    <w:rsid w:val="00B941D4"/>
    <w:rsid w:val="00B9447D"/>
    <w:rsid w:val="00B9489A"/>
    <w:rsid w:val="00B94994"/>
    <w:rsid w:val="00B949BB"/>
    <w:rsid w:val="00B94FDC"/>
    <w:rsid w:val="00B95628"/>
    <w:rsid w:val="00B95BDE"/>
    <w:rsid w:val="00B96067"/>
    <w:rsid w:val="00B9651F"/>
    <w:rsid w:val="00B965C2"/>
    <w:rsid w:val="00B969BB"/>
    <w:rsid w:val="00B96EE8"/>
    <w:rsid w:val="00B96F8A"/>
    <w:rsid w:val="00B9740A"/>
    <w:rsid w:val="00BA08BB"/>
    <w:rsid w:val="00BA0FB8"/>
    <w:rsid w:val="00BA1F8D"/>
    <w:rsid w:val="00BA3279"/>
    <w:rsid w:val="00BA373F"/>
    <w:rsid w:val="00BA3E7D"/>
    <w:rsid w:val="00BA5038"/>
    <w:rsid w:val="00BA5647"/>
    <w:rsid w:val="00BA6E98"/>
    <w:rsid w:val="00BA75D8"/>
    <w:rsid w:val="00BB1C5A"/>
    <w:rsid w:val="00BB2987"/>
    <w:rsid w:val="00BB2CE6"/>
    <w:rsid w:val="00BB3BD6"/>
    <w:rsid w:val="00BB52AB"/>
    <w:rsid w:val="00BB676B"/>
    <w:rsid w:val="00BB7B89"/>
    <w:rsid w:val="00BC0102"/>
    <w:rsid w:val="00BC0693"/>
    <w:rsid w:val="00BC1437"/>
    <w:rsid w:val="00BC3B8D"/>
    <w:rsid w:val="00BC43DE"/>
    <w:rsid w:val="00BC6AD7"/>
    <w:rsid w:val="00BC7538"/>
    <w:rsid w:val="00BD0818"/>
    <w:rsid w:val="00BD2CA6"/>
    <w:rsid w:val="00BD2DCA"/>
    <w:rsid w:val="00BD32D1"/>
    <w:rsid w:val="00BD40C2"/>
    <w:rsid w:val="00BD5383"/>
    <w:rsid w:val="00BD6516"/>
    <w:rsid w:val="00BD661E"/>
    <w:rsid w:val="00BD6884"/>
    <w:rsid w:val="00BD6AA3"/>
    <w:rsid w:val="00BD6E5D"/>
    <w:rsid w:val="00BD7ED6"/>
    <w:rsid w:val="00BE12EB"/>
    <w:rsid w:val="00BE169E"/>
    <w:rsid w:val="00BE31E9"/>
    <w:rsid w:val="00BE3B16"/>
    <w:rsid w:val="00BE4476"/>
    <w:rsid w:val="00BE56C0"/>
    <w:rsid w:val="00BE57E0"/>
    <w:rsid w:val="00BE5B82"/>
    <w:rsid w:val="00BE5BFB"/>
    <w:rsid w:val="00BE636E"/>
    <w:rsid w:val="00BE68C1"/>
    <w:rsid w:val="00BE68D4"/>
    <w:rsid w:val="00BE7625"/>
    <w:rsid w:val="00BF0585"/>
    <w:rsid w:val="00BF0DE5"/>
    <w:rsid w:val="00BF3111"/>
    <w:rsid w:val="00BF35CF"/>
    <w:rsid w:val="00BF387A"/>
    <w:rsid w:val="00BF54CF"/>
    <w:rsid w:val="00BF5817"/>
    <w:rsid w:val="00BF5D71"/>
    <w:rsid w:val="00C0034E"/>
    <w:rsid w:val="00C0056E"/>
    <w:rsid w:val="00C013DC"/>
    <w:rsid w:val="00C0354D"/>
    <w:rsid w:val="00C05115"/>
    <w:rsid w:val="00C07F72"/>
    <w:rsid w:val="00C10766"/>
    <w:rsid w:val="00C109C4"/>
    <w:rsid w:val="00C10B44"/>
    <w:rsid w:val="00C1192D"/>
    <w:rsid w:val="00C11AEF"/>
    <w:rsid w:val="00C11B99"/>
    <w:rsid w:val="00C123F0"/>
    <w:rsid w:val="00C12428"/>
    <w:rsid w:val="00C12A88"/>
    <w:rsid w:val="00C13839"/>
    <w:rsid w:val="00C13FA8"/>
    <w:rsid w:val="00C14BA6"/>
    <w:rsid w:val="00C15243"/>
    <w:rsid w:val="00C1579E"/>
    <w:rsid w:val="00C164A4"/>
    <w:rsid w:val="00C16D99"/>
    <w:rsid w:val="00C16DAA"/>
    <w:rsid w:val="00C17C72"/>
    <w:rsid w:val="00C2067C"/>
    <w:rsid w:val="00C2194B"/>
    <w:rsid w:val="00C21BFB"/>
    <w:rsid w:val="00C221C3"/>
    <w:rsid w:val="00C22B23"/>
    <w:rsid w:val="00C23F97"/>
    <w:rsid w:val="00C2534A"/>
    <w:rsid w:val="00C2661E"/>
    <w:rsid w:val="00C269F6"/>
    <w:rsid w:val="00C26D64"/>
    <w:rsid w:val="00C2714F"/>
    <w:rsid w:val="00C27BD3"/>
    <w:rsid w:val="00C30AD9"/>
    <w:rsid w:val="00C32375"/>
    <w:rsid w:val="00C323E0"/>
    <w:rsid w:val="00C32630"/>
    <w:rsid w:val="00C32C2F"/>
    <w:rsid w:val="00C33CEC"/>
    <w:rsid w:val="00C33F0C"/>
    <w:rsid w:val="00C34058"/>
    <w:rsid w:val="00C34A0A"/>
    <w:rsid w:val="00C35D3A"/>
    <w:rsid w:val="00C36818"/>
    <w:rsid w:val="00C36D45"/>
    <w:rsid w:val="00C3733A"/>
    <w:rsid w:val="00C37FFB"/>
    <w:rsid w:val="00C42262"/>
    <w:rsid w:val="00C42421"/>
    <w:rsid w:val="00C42655"/>
    <w:rsid w:val="00C45026"/>
    <w:rsid w:val="00C4508B"/>
    <w:rsid w:val="00C470F8"/>
    <w:rsid w:val="00C47444"/>
    <w:rsid w:val="00C47A13"/>
    <w:rsid w:val="00C50316"/>
    <w:rsid w:val="00C50394"/>
    <w:rsid w:val="00C507A1"/>
    <w:rsid w:val="00C513ED"/>
    <w:rsid w:val="00C519B5"/>
    <w:rsid w:val="00C51C1C"/>
    <w:rsid w:val="00C523FA"/>
    <w:rsid w:val="00C53946"/>
    <w:rsid w:val="00C53AB7"/>
    <w:rsid w:val="00C557CD"/>
    <w:rsid w:val="00C558B2"/>
    <w:rsid w:val="00C55D29"/>
    <w:rsid w:val="00C56B51"/>
    <w:rsid w:val="00C600E5"/>
    <w:rsid w:val="00C607CB"/>
    <w:rsid w:val="00C60904"/>
    <w:rsid w:val="00C6107F"/>
    <w:rsid w:val="00C61398"/>
    <w:rsid w:val="00C62090"/>
    <w:rsid w:val="00C62645"/>
    <w:rsid w:val="00C63BB1"/>
    <w:rsid w:val="00C64927"/>
    <w:rsid w:val="00C6608C"/>
    <w:rsid w:val="00C666DA"/>
    <w:rsid w:val="00C66E59"/>
    <w:rsid w:val="00C67A09"/>
    <w:rsid w:val="00C705FE"/>
    <w:rsid w:val="00C7135E"/>
    <w:rsid w:val="00C71A2F"/>
    <w:rsid w:val="00C720CB"/>
    <w:rsid w:val="00C72D77"/>
    <w:rsid w:val="00C74FC1"/>
    <w:rsid w:val="00C76FBA"/>
    <w:rsid w:val="00C77338"/>
    <w:rsid w:val="00C80C79"/>
    <w:rsid w:val="00C84A0E"/>
    <w:rsid w:val="00C858A1"/>
    <w:rsid w:val="00C867C4"/>
    <w:rsid w:val="00C869CF"/>
    <w:rsid w:val="00C87B1B"/>
    <w:rsid w:val="00C87CCB"/>
    <w:rsid w:val="00C90A8F"/>
    <w:rsid w:val="00C90D4E"/>
    <w:rsid w:val="00C90DD4"/>
    <w:rsid w:val="00C92154"/>
    <w:rsid w:val="00C92197"/>
    <w:rsid w:val="00C925EF"/>
    <w:rsid w:val="00C92705"/>
    <w:rsid w:val="00C92E75"/>
    <w:rsid w:val="00C93486"/>
    <w:rsid w:val="00C93C32"/>
    <w:rsid w:val="00C952A1"/>
    <w:rsid w:val="00C955A4"/>
    <w:rsid w:val="00C95A45"/>
    <w:rsid w:val="00C95DBE"/>
    <w:rsid w:val="00C95E7D"/>
    <w:rsid w:val="00C95F2F"/>
    <w:rsid w:val="00C9619F"/>
    <w:rsid w:val="00C97070"/>
    <w:rsid w:val="00C97772"/>
    <w:rsid w:val="00C97BBE"/>
    <w:rsid w:val="00C97D3C"/>
    <w:rsid w:val="00CA005E"/>
    <w:rsid w:val="00CA056B"/>
    <w:rsid w:val="00CA29A6"/>
    <w:rsid w:val="00CA2EF9"/>
    <w:rsid w:val="00CA36A2"/>
    <w:rsid w:val="00CA57FB"/>
    <w:rsid w:val="00CA6BCD"/>
    <w:rsid w:val="00CA6CC5"/>
    <w:rsid w:val="00CA7175"/>
    <w:rsid w:val="00CA7732"/>
    <w:rsid w:val="00CB0D54"/>
    <w:rsid w:val="00CB1C49"/>
    <w:rsid w:val="00CB3FEE"/>
    <w:rsid w:val="00CB42F2"/>
    <w:rsid w:val="00CB5B64"/>
    <w:rsid w:val="00CB669A"/>
    <w:rsid w:val="00CB6AF8"/>
    <w:rsid w:val="00CB76F4"/>
    <w:rsid w:val="00CB7743"/>
    <w:rsid w:val="00CB7980"/>
    <w:rsid w:val="00CB7A5E"/>
    <w:rsid w:val="00CC0FB9"/>
    <w:rsid w:val="00CC1DD6"/>
    <w:rsid w:val="00CC2957"/>
    <w:rsid w:val="00CC38BF"/>
    <w:rsid w:val="00CC3B2D"/>
    <w:rsid w:val="00CC50AE"/>
    <w:rsid w:val="00CC5A80"/>
    <w:rsid w:val="00CC67EB"/>
    <w:rsid w:val="00CC71A2"/>
    <w:rsid w:val="00CD098A"/>
    <w:rsid w:val="00CD0F56"/>
    <w:rsid w:val="00CD14C2"/>
    <w:rsid w:val="00CD199D"/>
    <w:rsid w:val="00CD3DED"/>
    <w:rsid w:val="00CD41F7"/>
    <w:rsid w:val="00CD5D55"/>
    <w:rsid w:val="00CD6BFE"/>
    <w:rsid w:val="00CD7056"/>
    <w:rsid w:val="00CD7143"/>
    <w:rsid w:val="00CD7848"/>
    <w:rsid w:val="00CE2661"/>
    <w:rsid w:val="00CE363D"/>
    <w:rsid w:val="00CE3F91"/>
    <w:rsid w:val="00CE4086"/>
    <w:rsid w:val="00CE4840"/>
    <w:rsid w:val="00CE4933"/>
    <w:rsid w:val="00CE4A3C"/>
    <w:rsid w:val="00CE4CD9"/>
    <w:rsid w:val="00CE6731"/>
    <w:rsid w:val="00CF1DF2"/>
    <w:rsid w:val="00CF343D"/>
    <w:rsid w:val="00CF368D"/>
    <w:rsid w:val="00CF4F6D"/>
    <w:rsid w:val="00CF6968"/>
    <w:rsid w:val="00CF6CAB"/>
    <w:rsid w:val="00CF76A1"/>
    <w:rsid w:val="00D0001A"/>
    <w:rsid w:val="00D00D85"/>
    <w:rsid w:val="00D021F8"/>
    <w:rsid w:val="00D02745"/>
    <w:rsid w:val="00D02748"/>
    <w:rsid w:val="00D029B1"/>
    <w:rsid w:val="00D0301E"/>
    <w:rsid w:val="00D03320"/>
    <w:rsid w:val="00D04034"/>
    <w:rsid w:val="00D05212"/>
    <w:rsid w:val="00D058F1"/>
    <w:rsid w:val="00D05ADC"/>
    <w:rsid w:val="00D06C75"/>
    <w:rsid w:val="00D07186"/>
    <w:rsid w:val="00D07D42"/>
    <w:rsid w:val="00D07ED7"/>
    <w:rsid w:val="00D10103"/>
    <w:rsid w:val="00D10270"/>
    <w:rsid w:val="00D1094E"/>
    <w:rsid w:val="00D10F39"/>
    <w:rsid w:val="00D11C9C"/>
    <w:rsid w:val="00D128A3"/>
    <w:rsid w:val="00D12DB6"/>
    <w:rsid w:val="00D12FCD"/>
    <w:rsid w:val="00D1368E"/>
    <w:rsid w:val="00D14275"/>
    <w:rsid w:val="00D15799"/>
    <w:rsid w:val="00D1619B"/>
    <w:rsid w:val="00D1628F"/>
    <w:rsid w:val="00D16D6C"/>
    <w:rsid w:val="00D16F72"/>
    <w:rsid w:val="00D20597"/>
    <w:rsid w:val="00D20AA0"/>
    <w:rsid w:val="00D21518"/>
    <w:rsid w:val="00D22507"/>
    <w:rsid w:val="00D22D20"/>
    <w:rsid w:val="00D2457D"/>
    <w:rsid w:val="00D24A4B"/>
    <w:rsid w:val="00D256DB"/>
    <w:rsid w:val="00D27D36"/>
    <w:rsid w:val="00D27ECD"/>
    <w:rsid w:val="00D313A8"/>
    <w:rsid w:val="00D3204C"/>
    <w:rsid w:val="00D328BF"/>
    <w:rsid w:val="00D32E75"/>
    <w:rsid w:val="00D332B9"/>
    <w:rsid w:val="00D339B8"/>
    <w:rsid w:val="00D354A6"/>
    <w:rsid w:val="00D358A9"/>
    <w:rsid w:val="00D370E7"/>
    <w:rsid w:val="00D37908"/>
    <w:rsid w:val="00D40C05"/>
    <w:rsid w:val="00D41E15"/>
    <w:rsid w:val="00D42B03"/>
    <w:rsid w:val="00D455D4"/>
    <w:rsid w:val="00D45827"/>
    <w:rsid w:val="00D45F1E"/>
    <w:rsid w:val="00D46139"/>
    <w:rsid w:val="00D4729B"/>
    <w:rsid w:val="00D47604"/>
    <w:rsid w:val="00D50558"/>
    <w:rsid w:val="00D51BA5"/>
    <w:rsid w:val="00D52189"/>
    <w:rsid w:val="00D52A19"/>
    <w:rsid w:val="00D53813"/>
    <w:rsid w:val="00D53816"/>
    <w:rsid w:val="00D53FEE"/>
    <w:rsid w:val="00D54091"/>
    <w:rsid w:val="00D54548"/>
    <w:rsid w:val="00D560ED"/>
    <w:rsid w:val="00D5786B"/>
    <w:rsid w:val="00D57CA6"/>
    <w:rsid w:val="00D60239"/>
    <w:rsid w:val="00D608A9"/>
    <w:rsid w:val="00D64125"/>
    <w:rsid w:val="00D6421B"/>
    <w:rsid w:val="00D642AC"/>
    <w:rsid w:val="00D64F76"/>
    <w:rsid w:val="00D656C4"/>
    <w:rsid w:val="00D664CE"/>
    <w:rsid w:val="00D665BE"/>
    <w:rsid w:val="00D6796B"/>
    <w:rsid w:val="00D706E8"/>
    <w:rsid w:val="00D71874"/>
    <w:rsid w:val="00D726D5"/>
    <w:rsid w:val="00D72D4E"/>
    <w:rsid w:val="00D742C6"/>
    <w:rsid w:val="00D748B9"/>
    <w:rsid w:val="00D75A1F"/>
    <w:rsid w:val="00D76784"/>
    <w:rsid w:val="00D773D4"/>
    <w:rsid w:val="00D8589C"/>
    <w:rsid w:val="00D8619E"/>
    <w:rsid w:val="00D86981"/>
    <w:rsid w:val="00D905FB"/>
    <w:rsid w:val="00D90AD1"/>
    <w:rsid w:val="00D918E8"/>
    <w:rsid w:val="00D91B98"/>
    <w:rsid w:val="00D91E85"/>
    <w:rsid w:val="00D945E9"/>
    <w:rsid w:val="00D9564B"/>
    <w:rsid w:val="00D95BD1"/>
    <w:rsid w:val="00D96F4B"/>
    <w:rsid w:val="00D97754"/>
    <w:rsid w:val="00DA0D68"/>
    <w:rsid w:val="00DA0D7B"/>
    <w:rsid w:val="00DA0FE9"/>
    <w:rsid w:val="00DA10D7"/>
    <w:rsid w:val="00DA22F2"/>
    <w:rsid w:val="00DA3091"/>
    <w:rsid w:val="00DA3C39"/>
    <w:rsid w:val="00DA51E2"/>
    <w:rsid w:val="00DA534B"/>
    <w:rsid w:val="00DA67DD"/>
    <w:rsid w:val="00DA6802"/>
    <w:rsid w:val="00DA6D2F"/>
    <w:rsid w:val="00DA7034"/>
    <w:rsid w:val="00DA7433"/>
    <w:rsid w:val="00DA78C2"/>
    <w:rsid w:val="00DA78D9"/>
    <w:rsid w:val="00DB0AEC"/>
    <w:rsid w:val="00DB0FB4"/>
    <w:rsid w:val="00DB1247"/>
    <w:rsid w:val="00DB31B9"/>
    <w:rsid w:val="00DB3D41"/>
    <w:rsid w:val="00DB4967"/>
    <w:rsid w:val="00DB53E0"/>
    <w:rsid w:val="00DB6549"/>
    <w:rsid w:val="00DB7645"/>
    <w:rsid w:val="00DC025B"/>
    <w:rsid w:val="00DC2F6F"/>
    <w:rsid w:val="00DC308E"/>
    <w:rsid w:val="00DC3127"/>
    <w:rsid w:val="00DC32C8"/>
    <w:rsid w:val="00DC5ECF"/>
    <w:rsid w:val="00DC61F5"/>
    <w:rsid w:val="00DC648F"/>
    <w:rsid w:val="00DC6A1D"/>
    <w:rsid w:val="00DC7E41"/>
    <w:rsid w:val="00DD065D"/>
    <w:rsid w:val="00DD0BD6"/>
    <w:rsid w:val="00DD2271"/>
    <w:rsid w:val="00DD2A54"/>
    <w:rsid w:val="00DD2CBB"/>
    <w:rsid w:val="00DD2E7C"/>
    <w:rsid w:val="00DD2FD9"/>
    <w:rsid w:val="00DD30E1"/>
    <w:rsid w:val="00DD668C"/>
    <w:rsid w:val="00DD6BE8"/>
    <w:rsid w:val="00DD7DF2"/>
    <w:rsid w:val="00DE077C"/>
    <w:rsid w:val="00DE0E79"/>
    <w:rsid w:val="00DE183F"/>
    <w:rsid w:val="00DE22E8"/>
    <w:rsid w:val="00DE2341"/>
    <w:rsid w:val="00DE2FE4"/>
    <w:rsid w:val="00DE53D5"/>
    <w:rsid w:val="00DE692D"/>
    <w:rsid w:val="00DE7CF7"/>
    <w:rsid w:val="00DF089F"/>
    <w:rsid w:val="00DF2011"/>
    <w:rsid w:val="00DF429F"/>
    <w:rsid w:val="00DF5CF3"/>
    <w:rsid w:val="00E009B5"/>
    <w:rsid w:val="00E019BB"/>
    <w:rsid w:val="00E01A5E"/>
    <w:rsid w:val="00E026D5"/>
    <w:rsid w:val="00E031E2"/>
    <w:rsid w:val="00E032F7"/>
    <w:rsid w:val="00E03C62"/>
    <w:rsid w:val="00E0743C"/>
    <w:rsid w:val="00E11ACC"/>
    <w:rsid w:val="00E11D03"/>
    <w:rsid w:val="00E11DFD"/>
    <w:rsid w:val="00E125CA"/>
    <w:rsid w:val="00E13E9C"/>
    <w:rsid w:val="00E14DF5"/>
    <w:rsid w:val="00E15120"/>
    <w:rsid w:val="00E162BB"/>
    <w:rsid w:val="00E16666"/>
    <w:rsid w:val="00E17033"/>
    <w:rsid w:val="00E223D0"/>
    <w:rsid w:val="00E226BE"/>
    <w:rsid w:val="00E2426C"/>
    <w:rsid w:val="00E25E9D"/>
    <w:rsid w:val="00E31220"/>
    <w:rsid w:val="00E31658"/>
    <w:rsid w:val="00E318A0"/>
    <w:rsid w:val="00E31921"/>
    <w:rsid w:val="00E3278B"/>
    <w:rsid w:val="00E3385E"/>
    <w:rsid w:val="00E33B08"/>
    <w:rsid w:val="00E3436B"/>
    <w:rsid w:val="00E3461C"/>
    <w:rsid w:val="00E346D0"/>
    <w:rsid w:val="00E34C0A"/>
    <w:rsid w:val="00E3545C"/>
    <w:rsid w:val="00E35987"/>
    <w:rsid w:val="00E35C1E"/>
    <w:rsid w:val="00E3635C"/>
    <w:rsid w:val="00E367E2"/>
    <w:rsid w:val="00E3769F"/>
    <w:rsid w:val="00E40236"/>
    <w:rsid w:val="00E41AC3"/>
    <w:rsid w:val="00E423BC"/>
    <w:rsid w:val="00E433EB"/>
    <w:rsid w:val="00E442EE"/>
    <w:rsid w:val="00E44B73"/>
    <w:rsid w:val="00E466F3"/>
    <w:rsid w:val="00E47440"/>
    <w:rsid w:val="00E4765A"/>
    <w:rsid w:val="00E5084F"/>
    <w:rsid w:val="00E513EC"/>
    <w:rsid w:val="00E52953"/>
    <w:rsid w:val="00E54102"/>
    <w:rsid w:val="00E5459E"/>
    <w:rsid w:val="00E54B3F"/>
    <w:rsid w:val="00E54D1E"/>
    <w:rsid w:val="00E54EC9"/>
    <w:rsid w:val="00E555D8"/>
    <w:rsid w:val="00E55B90"/>
    <w:rsid w:val="00E56131"/>
    <w:rsid w:val="00E5669C"/>
    <w:rsid w:val="00E61088"/>
    <w:rsid w:val="00E61575"/>
    <w:rsid w:val="00E61C5E"/>
    <w:rsid w:val="00E623B0"/>
    <w:rsid w:val="00E6330A"/>
    <w:rsid w:val="00E65B36"/>
    <w:rsid w:val="00E65C8F"/>
    <w:rsid w:val="00E66F7B"/>
    <w:rsid w:val="00E67137"/>
    <w:rsid w:val="00E67B49"/>
    <w:rsid w:val="00E67D4F"/>
    <w:rsid w:val="00E70D67"/>
    <w:rsid w:val="00E71934"/>
    <w:rsid w:val="00E728F5"/>
    <w:rsid w:val="00E72B32"/>
    <w:rsid w:val="00E72EBB"/>
    <w:rsid w:val="00E73D08"/>
    <w:rsid w:val="00E75173"/>
    <w:rsid w:val="00E76CEB"/>
    <w:rsid w:val="00E76E44"/>
    <w:rsid w:val="00E8019E"/>
    <w:rsid w:val="00E808AC"/>
    <w:rsid w:val="00E81254"/>
    <w:rsid w:val="00E8158F"/>
    <w:rsid w:val="00E81C4B"/>
    <w:rsid w:val="00E844BC"/>
    <w:rsid w:val="00E84B1A"/>
    <w:rsid w:val="00E8687A"/>
    <w:rsid w:val="00E86AB6"/>
    <w:rsid w:val="00E90597"/>
    <w:rsid w:val="00E90C76"/>
    <w:rsid w:val="00E90E0D"/>
    <w:rsid w:val="00E91B40"/>
    <w:rsid w:val="00E91DD9"/>
    <w:rsid w:val="00E92F71"/>
    <w:rsid w:val="00E93086"/>
    <w:rsid w:val="00E936BE"/>
    <w:rsid w:val="00E93A2D"/>
    <w:rsid w:val="00E948C8"/>
    <w:rsid w:val="00E94D62"/>
    <w:rsid w:val="00E95307"/>
    <w:rsid w:val="00E956C4"/>
    <w:rsid w:val="00E9578B"/>
    <w:rsid w:val="00E9692C"/>
    <w:rsid w:val="00E97593"/>
    <w:rsid w:val="00E97873"/>
    <w:rsid w:val="00E978F8"/>
    <w:rsid w:val="00E97902"/>
    <w:rsid w:val="00E97987"/>
    <w:rsid w:val="00EA0155"/>
    <w:rsid w:val="00EA1B6D"/>
    <w:rsid w:val="00EA1BC1"/>
    <w:rsid w:val="00EA226C"/>
    <w:rsid w:val="00EA2374"/>
    <w:rsid w:val="00EA2BBB"/>
    <w:rsid w:val="00EA4EB3"/>
    <w:rsid w:val="00EA5B23"/>
    <w:rsid w:val="00EB04C2"/>
    <w:rsid w:val="00EB0533"/>
    <w:rsid w:val="00EB1F94"/>
    <w:rsid w:val="00EB236A"/>
    <w:rsid w:val="00EB3B80"/>
    <w:rsid w:val="00EB4DE6"/>
    <w:rsid w:val="00EB65DE"/>
    <w:rsid w:val="00EB675A"/>
    <w:rsid w:val="00EB6F49"/>
    <w:rsid w:val="00EB7952"/>
    <w:rsid w:val="00EC0301"/>
    <w:rsid w:val="00EC0D72"/>
    <w:rsid w:val="00EC1753"/>
    <w:rsid w:val="00EC18AB"/>
    <w:rsid w:val="00EC211F"/>
    <w:rsid w:val="00EC2517"/>
    <w:rsid w:val="00EC2D53"/>
    <w:rsid w:val="00EC2FA9"/>
    <w:rsid w:val="00EC7805"/>
    <w:rsid w:val="00EC7807"/>
    <w:rsid w:val="00ED0EBB"/>
    <w:rsid w:val="00ED2098"/>
    <w:rsid w:val="00ED2399"/>
    <w:rsid w:val="00ED2FA4"/>
    <w:rsid w:val="00ED4017"/>
    <w:rsid w:val="00ED5FF9"/>
    <w:rsid w:val="00ED66F3"/>
    <w:rsid w:val="00ED6759"/>
    <w:rsid w:val="00ED69D1"/>
    <w:rsid w:val="00ED6F84"/>
    <w:rsid w:val="00ED70A2"/>
    <w:rsid w:val="00ED72D1"/>
    <w:rsid w:val="00EE2265"/>
    <w:rsid w:val="00EE475A"/>
    <w:rsid w:val="00EE4F8E"/>
    <w:rsid w:val="00EE4FA9"/>
    <w:rsid w:val="00EE55F7"/>
    <w:rsid w:val="00EE76FB"/>
    <w:rsid w:val="00EF15DA"/>
    <w:rsid w:val="00EF18BF"/>
    <w:rsid w:val="00EF1FE6"/>
    <w:rsid w:val="00EF6800"/>
    <w:rsid w:val="00EF7A60"/>
    <w:rsid w:val="00F00A1F"/>
    <w:rsid w:val="00F00AC2"/>
    <w:rsid w:val="00F01694"/>
    <w:rsid w:val="00F032D7"/>
    <w:rsid w:val="00F046E9"/>
    <w:rsid w:val="00F058F1"/>
    <w:rsid w:val="00F05A6C"/>
    <w:rsid w:val="00F06D8B"/>
    <w:rsid w:val="00F10751"/>
    <w:rsid w:val="00F1137D"/>
    <w:rsid w:val="00F113B9"/>
    <w:rsid w:val="00F11AF9"/>
    <w:rsid w:val="00F13008"/>
    <w:rsid w:val="00F137CD"/>
    <w:rsid w:val="00F149D1"/>
    <w:rsid w:val="00F15450"/>
    <w:rsid w:val="00F1642B"/>
    <w:rsid w:val="00F208AD"/>
    <w:rsid w:val="00F218AD"/>
    <w:rsid w:val="00F21A14"/>
    <w:rsid w:val="00F233D8"/>
    <w:rsid w:val="00F25056"/>
    <w:rsid w:val="00F2530C"/>
    <w:rsid w:val="00F268BE"/>
    <w:rsid w:val="00F26E0F"/>
    <w:rsid w:val="00F30714"/>
    <w:rsid w:val="00F30D5B"/>
    <w:rsid w:val="00F310FD"/>
    <w:rsid w:val="00F31657"/>
    <w:rsid w:val="00F31D1F"/>
    <w:rsid w:val="00F345B1"/>
    <w:rsid w:val="00F35FED"/>
    <w:rsid w:val="00F37295"/>
    <w:rsid w:val="00F37379"/>
    <w:rsid w:val="00F406E3"/>
    <w:rsid w:val="00F409AA"/>
    <w:rsid w:val="00F40B0C"/>
    <w:rsid w:val="00F4178A"/>
    <w:rsid w:val="00F41A64"/>
    <w:rsid w:val="00F4232E"/>
    <w:rsid w:val="00F42907"/>
    <w:rsid w:val="00F436E4"/>
    <w:rsid w:val="00F445E9"/>
    <w:rsid w:val="00F45B4D"/>
    <w:rsid w:val="00F4607C"/>
    <w:rsid w:val="00F46A43"/>
    <w:rsid w:val="00F4722D"/>
    <w:rsid w:val="00F477AA"/>
    <w:rsid w:val="00F47BC1"/>
    <w:rsid w:val="00F50338"/>
    <w:rsid w:val="00F504EA"/>
    <w:rsid w:val="00F5282B"/>
    <w:rsid w:val="00F52DBA"/>
    <w:rsid w:val="00F53257"/>
    <w:rsid w:val="00F541F0"/>
    <w:rsid w:val="00F54E18"/>
    <w:rsid w:val="00F56D5A"/>
    <w:rsid w:val="00F56F1F"/>
    <w:rsid w:val="00F605DA"/>
    <w:rsid w:val="00F60DC2"/>
    <w:rsid w:val="00F60EA5"/>
    <w:rsid w:val="00F6171C"/>
    <w:rsid w:val="00F61E86"/>
    <w:rsid w:val="00F62B15"/>
    <w:rsid w:val="00F62F69"/>
    <w:rsid w:val="00F639E7"/>
    <w:rsid w:val="00F64804"/>
    <w:rsid w:val="00F64D8F"/>
    <w:rsid w:val="00F65368"/>
    <w:rsid w:val="00F65761"/>
    <w:rsid w:val="00F664DF"/>
    <w:rsid w:val="00F70991"/>
    <w:rsid w:val="00F711A7"/>
    <w:rsid w:val="00F71246"/>
    <w:rsid w:val="00F71779"/>
    <w:rsid w:val="00F73659"/>
    <w:rsid w:val="00F747A6"/>
    <w:rsid w:val="00F74D49"/>
    <w:rsid w:val="00F753B2"/>
    <w:rsid w:val="00F7565B"/>
    <w:rsid w:val="00F75853"/>
    <w:rsid w:val="00F75A9C"/>
    <w:rsid w:val="00F75FA2"/>
    <w:rsid w:val="00F761ED"/>
    <w:rsid w:val="00F7622B"/>
    <w:rsid w:val="00F77023"/>
    <w:rsid w:val="00F77DD5"/>
    <w:rsid w:val="00F80418"/>
    <w:rsid w:val="00F80F2B"/>
    <w:rsid w:val="00F814D1"/>
    <w:rsid w:val="00F81955"/>
    <w:rsid w:val="00F82684"/>
    <w:rsid w:val="00F8364A"/>
    <w:rsid w:val="00F83A75"/>
    <w:rsid w:val="00F84669"/>
    <w:rsid w:val="00F84D64"/>
    <w:rsid w:val="00F8526F"/>
    <w:rsid w:val="00F85AA6"/>
    <w:rsid w:val="00F86690"/>
    <w:rsid w:val="00F874EF"/>
    <w:rsid w:val="00F87AEF"/>
    <w:rsid w:val="00F91F89"/>
    <w:rsid w:val="00F9256C"/>
    <w:rsid w:val="00F93411"/>
    <w:rsid w:val="00F93AEF"/>
    <w:rsid w:val="00F93CC9"/>
    <w:rsid w:val="00F946F1"/>
    <w:rsid w:val="00F94FBA"/>
    <w:rsid w:val="00F95605"/>
    <w:rsid w:val="00F95A09"/>
    <w:rsid w:val="00F9620A"/>
    <w:rsid w:val="00F96F57"/>
    <w:rsid w:val="00F97201"/>
    <w:rsid w:val="00F97356"/>
    <w:rsid w:val="00FA0256"/>
    <w:rsid w:val="00FA1996"/>
    <w:rsid w:val="00FA2243"/>
    <w:rsid w:val="00FA2351"/>
    <w:rsid w:val="00FA2526"/>
    <w:rsid w:val="00FA2676"/>
    <w:rsid w:val="00FA2E85"/>
    <w:rsid w:val="00FA433F"/>
    <w:rsid w:val="00FA513A"/>
    <w:rsid w:val="00FA5FB3"/>
    <w:rsid w:val="00FA682E"/>
    <w:rsid w:val="00FA6882"/>
    <w:rsid w:val="00FA6A90"/>
    <w:rsid w:val="00FA6BDA"/>
    <w:rsid w:val="00FB0A3C"/>
    <w:rsid w:val="00FB0F11"/>
    <w:rsid w:val="00FB3B65"/>
    <w:rsid w:val="00FB402B"/>
    <w:rsid w:val="00FB5237"/>
    <w:rsid w:val="00FB74AC"/>
    <w:rsid w:val="00FB7670"/>
    <w:rsid w:val="00FB76B5"/>
    <w:rsid w:val="00FB7C1B"/>
    <w:rsid w:val="00FB7FDD"/>
    <w:rsid w:val="00FC0409"/>
    <w:rsid w:val="00FC053A"/>
    <w:rsid w:val="00FC0643"/>
    <w:rsid w:val="00FC11E6"/>
    <w:rsid w:val="00FC149B"/>
    <w:rsid w:val="00FC1B9C"/>
    <w:rsid w:val="00FC2281"/>
    <w:rsid w:val="00FC2654"/>
    <w:rsid w:val="00FC3004"/>
    <w:rsid w:val="00FC3C4C"/>
    <w:rsid w:val="00FC3CFE"/>
    <w:rsid w:val="00FC3F74"/>
    <w:rsid w:val="00FC466F"/>
    <w:rsid w:val="00FC5262"/>
    <w:rsid w:val="00FC6027"/>
    <w:rsid w:val="00FC6127"/>
    <w:rsid w:val="00FC65BB"/>
    <w:rsid w:val="00FC7402"/>
    <w:rsid w:val="00FC7C2D"/>
    <w:rsid w:val="00FC7E85"/>
    <w:rsid w:val="00FD0038"/>
    <w:rsid w:val="00FD04B2"/>
    <w:rsid w:val="00FD0AE3"/>
    <w:rsid w:val="00FD16FC"/>
    <w:rsid w:val="00FD1961"/>
    <w:rsid w:val="00FD1C02"/>
    <w:rsid w:val="00FD2B92"/>
    <w:rsid w:val="00FD3239"/>
    <w:rsid w:val="00FD3464"/>
    <w:rsid w:val="00FD43F6"/>
    <w:rsid w:val="00FD504D"/>
    <w:rsid w:val="00FD5B3B"/>
    <w:rsid w:val="00FD5F65"/>
    <w:rsid w:val="00FD6355"/>
    <w:rsid w:val="00FD676E"/>
    <w:rsid w:val="00FD68B0"/>
    <w:rsid w:val="00FD70DF"/>
    <w:rsid w:val="00FD7591"/>
    <w:rsid w:val="00FD75B7"/>
    <w:rsid w:val="00FD7B40"/>
    <w:rsid w:val="00FD7C9B"/>
    <w:rsid w:val="00FE002E"/>
    <w:rsid w:val="00FE176A"/>
    <w:rsid w:val="00FE2E32"/>
    <w:rsid w:val="00FE4462"/>
    <w:rsid w:val="00FE487D"/>
    <w:rsid w:val="00FE4E0C"/>
    <w:rsid w:val="00FE563D"/>
    <w:rsid w:val="00FE6586"/>
    <w:rsid w:val="00FE6781"/>
    <w:rsid w:val="00FE6AD2"/>
    <w:rsid w:val="00FF0009"/>
    <w:rsid w:val="00FF321F"/>
    <w:rsid w:val="00FF3D66"/>
    <w:rsid w:val="00FF41F2"/>
    <w:rsid w:val="00FF4C98"/>
    <w:rsid w:val="00FF7389"/>
    <w:rsid w:val="01FF45A2"/>
    <w:rsid w:val="02E72312"/>
    <w:rsid w:val="0442CAB0"/>
    <w:rsid w:val="051600F3"/>
    <w:rsid w:val="05534636"/>
    <w:rsid w:val="0648B7EB"/>
    <w:rsid w:val="0763E264"/>
    <w:rsid w:val="096FA431"/>
    <w:rsid w:val="09AE5D69"/>
    <w:rsid w:val="09D17B42"/>
    <w:rsid w:val="0E1EB3DD"/>
    <w:rsid w:val="0ECD9806"/>
    <w:rsid w:val="11641CCB"/>
    <w:rsid w:val="1216C35F"/>
    <w:rsid w:val="122C1E76"/>
    <w:rsid w:val="12C5FF77"/>
    <w:rsid w:val="13630CF1"/>
    <w:rsid w:val="137DC79B"/>
    <w:rsid w:val="13B4B484"/>
    <w:rsid w:val="141C795A"/>
    <w:rsid w:val="14792CFE"/>
    <w:rsid w:val="16E56F7E"/>
    <w:rsid w:val="17E67F7D"/>
    <w:rsid w:val="18447E8A"/>
    <w:rsid w:val="1866CC0C"/>
    <w:rsid w:val="18C89D4C"/>
    <w:rsid w:val="1A3728A5"/>
    <w:rsid w:val="1A6451CF"/>
    <w:rsid w:val="1A9501D1"/>
    <w:rsid w:val="1AC0CDBA"/>
    <w:rsid w:val="1D13FB9E"/>
    <w:rsid w:val="1D65D980"/>
    <w:rsid w:val="1DFEA2F5"/>
    <w:rsid w:val="1E4F963C"/>
    <w:rsid w:val="1E9FA071"/>
    <w:rsid w:val="1F8BC581"/>
    <w:rsid w:val="1FA1BFE1"/>
    <w:rsid w:val="216F5F05"/>
    <w:rsid w:val="23CB7D81"/>
    <w:rsid w:val="24BD691B"/>
    <w:rsid w:val="25B2E66D"/>
    <w:rsid w:val="2680AB96"/>
    <w:rsid w:val="28F03593"/>
    <w:rsid w:val="2B4C6245"/>
    <w:rsid w:val="2BDA3429"/>
    <w:rsid w:val="2C2DBA9C"/>
    <w:rsid w:val="2CD35642"/>
    <w:rsid w:val="2E631C07"/>
    <w:rsid w:val="2EE80189"/>
    <w:rsid w:val="2F25A1D3"/>
    <w:rsid w:val="2F308630"/>
    <w:rsid w:val="2F7DD4A7"/>
    <w:rsid w:val="3002C59E"/>
    <w:rsid w:val="30517F5A"/>
    <w:rsid w:val="31F95623"/>
    <w:rsid w:val="322297C8"/>
    <w:rsid w:val="3246BB13"/>
    <w:rsid w:val="335FB7E8"/>
    <w:rsid w:val="343FA919"/>
    <w:rsid w:val="363A4EB4"/>
    <w:rsid w:val="363E1233"/>
    <w:rsid w:val="382DD9B1"/>
    <w:rsid w:val="384A2FEC"/>
    <w:rsid w:val="384BDF42"/>
    <w:rsid w:val="38BD36DE"/>
    <w:rsid w:val="39018ACF"/>
    <w:rsid w:val="3A942E06"/>
    <w:rsid w:val="3AD2D332"/>
    <w:rsid w:val="3B282D8B"/>
    <w:rsid w:val="3D0BB2C8"/>
    <w:rsid w:val="3D9A80F2"/>
    <w:rsid w:val="3DB376C6"/>
    <w:rsid w:val="3E0396E3"/>
    <w:rsid w:val="4016C0DD"/>
    <w:rsid w:val="412174E0"/>
    <w:rsid w:val="4306E4CB"/>
    <w:rsid w:val="43267EFC"/>
    <w:rsid w:val="4362411B"/>
    <w:rsid w:val="437F5B65"/>
    <w:rsid w:val="4416D2F8"/>
    <w:rsid w:val="442D7202"/>
    <w:rsid w:val="44EF6B7E"/>
    <w:rsid w:val="45258996"/>
    <w:rsid w:val="45CD63B3"/>
    <w:rsid w:val="4621B843"/>
    <w:rsid w:val="47ABD731"/>
    <w:rsid w:val="483E151E"/>
    <w:rsid w:val="48CE8E1A"/>
    <w:rsid w:val="49C83CC7"/>
    <w:rsid w:val="4B65F487"/>
    <w:rsid w:val="4BEDB0B0"/>
    <w:rsid w:val="4BF3F13C"/>
    <w:rsid w:val="4C0734B2"/>
    <w:rsid w:val="4C51FD76"/>
    <w:rsid w:val="4DA146C5"/>
    <w:rsid w:val="4E705728"/>
    <w:rsid w:val="4FE91986"/>
    <w:rsid w:val="503B30AE"/>
    <w:rsid w:val="51685A84"/>
    <w:rsid w:val="51813BAA"/>
    <w:rsid w:val="52084243"/>
    <w:rsid w:val="5568111B"/>
    <w:rsid w:val="5702A553"/>
    <w:rsid w:val="57F9E296"/>
    <w:rsid w:val="584C23CA"/>
    <w:rsid w:val="58E16B03"/>
    <w:rsid w:val="597BDA7C"/>
    <w:rsid w:val="5980CF04"/>
    <w:rsid w:val="59866008"/>
    <w:rsid w:val="5A42B9FD"/>
    <w:rsid w:val="5A8B0E97"/>
    <w:rsid w:val="5ADCC286"/>
    <w:rsid w:val="5B2D7FFF"/>
    <w:rsid w:val="5BDB8867"/>
    <w:rsid w:val="5C033A49"/>
    <w:rsid w:val="5DEB46A6"/>
    <w:rsid w:val="5F0C818D"/>
    <w:rsid w:val="600A4E43"/>
    <w:rsid w:val="601A0F75"/>
    <w:rsid w:val="60434435"/>
    <w:rsid w:val="60553AE2"/>
    <w:rsid w:val="61DCE78D"/>
    <w:rsid w:val="62482222"/>
    <w:rsid w:val="62B358E4"/>
    <w:rsid w:val="64485B60"/>
    <w:rsid w:val="64BFC335"/>
    <w:rsid w:val="64C68114"/>
    <w:rsid w:val="64D02AE2"/>
    <w:rsid w:val="64E50AA4"/>
    <w:rsid w:val="65227BA5"/>
    <w:rsid w:val="653211EB"/>
    <w:rsid w:val="6767CE0F"/>
    <w:rsid w:val="688FE6D1"/>
    <w:rsid w:val="68A6A739"/>
    <w:rsid w:val="68A8FA7B"/>
    <w:rsid w:val="6A31ED6E"/>
    <w:rsid w:val="6BBB3E22"/>
    <w:rsid w:val="6BDD3BCA"/>
    <w:rsid w:val="6C4B435A"/>
    <w:rsid w:val="6D204B1B"/>
    <w:rsid w:val="6D6A515D"/>
    <w:rsid w:val="6E4CEC39"/>
    <w:rsid w:val="6F2AC880"/>
    <w:rsid w:val="70BF2464"/>
    <w:rsid w:val="73262665"/>
    <w:rsid w:val="733A50C6"/>
    <w:rsid w:val="74CE63E7"/>
    <w:rsid w:val="76CA3CA4"/>
    <w:rsid w:val="78CA28F6"/>
    <w:rsid w:val="7A64CC29"/>
    <w:rsid w:val="7A799D36"/>
    <w:rsid w:val="7A859B20"/>
    <w:rsid w:val="7EAE9E80"/>
    <w:rsid w:val="7EB817BB"/>
    <w:rsid w:val="7F2E8611"/>
    <w:rsid w:val="7FC00C8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FA23A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589C"/>
    <w:pPr>
      <w:spacing w:after="0" w:line="240" w:lineRule="auto"/>
    </w:pPr>
    <w:rPr>
      <w:rFonts w:ascii="Times New Roman" w:eastAsia="Times New Roman" w:hAnsi="Times New Roman" w:cs="Times New Roman"/>
      <w:sz w:val="20"/>
      <w:szCs w:val="20"/>
    </w:rPr>
  </w:style>
  <w:style w:type="paragraph" w:styleId="Heading1">
    <w:name w:val="heading 1"/>
    <w:basedOn w:val="Heading3"/>
    <w:next w:val="Normal"/>
    <w:link w:val="Heading1Char"/>
    <w:qFormat/>
    <w:rsid w:val="00E90E0D"/>
    <w:pPr>
      <w:numPr>
        <w:numId w:val="0"/>
      </w:numPr>
      <w:jc w:val="center"/>
      <w:outlineLvl w:val="0"/>
    </w:pPr>
    <w:rPr>
      <w:szCs w:val="24"/>
    </w:rPr>
  </w:style>
  <w:style w:type="paragraph" w:styleId="Heading2">
    <w:name w:val="heading 2"/>
    <w:basedOn w:val="Heading1"/>
    <w:next w:val="Normal"/>
    <w:link w:val="Heading2Char"/>
    <w:qFormat/>
    <w:rsid w:val="00D8589C"/>
    <w:pPr>
      <w:numPr>
        <w:numId w:val="6"/>
      </w:numPr>
      <w:outlineLvl w:val="1"/>
    </w:pPr>
  </w:style>
  <w:style w:type="paragraph" w:styleId="Heading3">
    <w:name w:val="heading 3"/>
    <w:basedOn w:val="ListParagraph"/>
    <w:next w:val="Normal"/>
    <w:link w:val="Heading3Char"/>
    <w:qFormat/>
    <w:rsid w:val="00D8589C"/>
    <w:pPr>
      <w:numPr>
        <w:numId w:val="7"/>
      </w:numPr>
      <w:outlineLvl w:val="2"/>
    </w:pPr>
    <w:rPr>
      <w:b/>
      <w:color w:val="000000"/>
      <w:sz w:val="24"/>
    </w:rPr>
  </w:style>
  <w:style w:type="paragraph" w:styleId="Heading4">
    <w:name w:val="heading 4"/>
    <w:basedOn w:val="Normal"/>
    <w:next w:val="Normal"/>
    <w:link w:val="Heading4Char"/>
    <w:qFormat/>
    <w:rsid w:val="00892191"/>
    <w:pPr>
      <w:outlineLvl w:val="3"/>
    </w:pPr>
    <w:rPr>
      <w:b/>
      <w:sz w:val="24"/>
      <w:szCs w:val="24"/>
      <w:u w:val="single"/>
    </w:rPr>
  </w:style>
  <w:style w:type="paragraph" w:styleId="Heading5">
    <w:name w:val="heading 5"/>
    <w:basedOn w:val="Normal"/>
    <w:next w:val="Normal"/>
    <w:link w:val="Heading5Char"/>
    <w:qFormat/>
    <w:rsid w:val="00D8589C"/>
    <w:pPr>
      <w:keepNext/>
      <w:outlineLvl w:val="4"/>
    </w:pPr>
    <w:rPr>
      <w:rFonts w:ascii="Courier New" w:hAnsi="Courier New"/>
      <w:sz w:val="24"/>
      <w:u w:val="single"/>
    </w:rPr>
  </w:style>
  <w:style w:type="paragraph" w:styleId="Heading6">
    <w:name w:val="heading 6"/>
    <w:basedOn w:val="Normal"/>
    <w:next w:val="Normal"/>
    <w:link w:val="Heading6Char"/>
    <w:qFormat/>
    <w:rsid w:val="00D8589C"/>
    <w:pPr>
      <w:spacing w:before="240" w:after="60"/>
      <w:outlineLvl w:val="5"/>
    </w:pPr>
    <w:rPr>
      <w:b/>
      <w:bCs/>
      <w:sz w:val="22"/>
      <w:szCs w:val="22"/>
    </w:rPr>
  </w:style>
  <w:style w:type="paragraph" w:styleId="Heading7">
    <w:name w:val="heading 7"/>
    <w:basedOn w:val="Normal"/>
    <w:next w:val="Normal"/>
    <w:link w:val="Heading7Char"/>
    <w:qFormat/>
    <w:rsid w:val="00D8589C"/>
    <w:pPr>
      <w:spacing w:before="240" w:after="60"/>
      <w:outlineLvl w:val="6"/>
    </w:pPr>
    <w:rPr>
      <w:sz w:val="24"/>
      <w:szCs w:val="24"/>
    </w:rPr>
  </w:style>
  <w:style w:type="paragraph" w:styleId="Heading8">
    <w:name w:val="heading 8"/>
    <w:basedOn w:val="Normal"/>
    <w:next w:val="Normal"/>
    <w:link w:val="Heading8Char"/>
    <w:qFormat/>
    <w:rsid w:val="00D8589C"/>
    <w:pPr>
      <w:spacing w:before="240" w:after="60"/>
      <w:outlineLvl w:val="7"/>
    </w:pPr>
    <w:rPr>
      <w:i/>
      <w:iCs/>
      <w:sz w:val="24"/>
      <w:szCs w:val="24"/>
    </w:rPr>
  </w:style>
  <w:style w:type="paragraph" w:styleId="Heading9">
    <w:name w:val="heading 9"/>
    <w:basedOn w:val="Normal"/>
    <w:next w:val="Normal"/>
    <w:link w:val="Heading9Char"/>
    <w:qFormat/>
    <w:rsid w:val="00D8589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0E0D"/>
    <w:rPr>
      <w:rFonts w:ascii="Times New Roman" w:eastAsia="Times New Roman" w:hAnsi="Times New Roman" w:cs="Times New Roman"/>
      <w:b/>
      <w:color w:val="000000"/>
      <w:sz w:val="24"/>
      <w:szCs w:val="24"/>
    </w:rPr>
  </w:style>
  <w:style w:type="character" w:customStyle="1" w:styleId="Heading2Char">
    <w:name w:val="Heading 2 Char"/>
    <w:basedOn w:val="DefaultParagraphFont"/>
    <w:link w:val="Heading2"/>
    <w:rsid w:val="00D8589C"/>
    <w:rPr>
      <w:rFonts w:ascii="Times New Roman" w:eastAsia="Times New Roman" w:hAnsi="Times New Roman" w:cs="Times New Roman"/>
      <w:b/>
      <w:color w:val="000000"/>
      <w:sz w:val="24"/>
      <w:szCs w:val="20"/>
    </w:rPr>
  </w:style>
  <w:style w:type="character" w:customStyle="1" w:styleId="Heading3Char">
    <w:name w:val="Heading 3 Char"/>
    <w:basedOn w:val="DefaultParagraphFont"/>
    <w:link w:val="Heading3"/>
    <w:rsid w:val="00D8589C"/>
    <w:rPr>
      <w:rFonts w:ascii="Times New Roman" w:eastAsia="Times New Roman" w:hAnsi="Times New Roman" w:cs="Times New Roman"/>
      <w:b/>
      <w:color w:val="000000"/>
      <w:sz w:val="24"/>
      <w:szCs w:val="20"/>
    </w:rPr>
  </w:style>
  <w:style w:type="character" w:customStyle="1" w:styleId="Heading4Char">
    <w:name w:val="Heading 4 Char"/>
    <w:basedOn w:val="DefaultParagraphFont"/>
    <w:link w:val="Heading4"/>
    <w:rsid w:val="00892191"/>
    <w:rPr>
      <w:rFonts w:ascii="Times New Roman" w:eastAsia="Times New Roman" w:hAnsi="Times New Roman" w:cs="Times New Roman"/>
      <w:b/>
      <w:sz w:val="24"/>
      <w:szCs w:val="24"/>
      <w:u w:val="single"/>
    </w:rPr>
  </w:style>
  <w:style w:type="character" w:customStyle="1" w:styleId="Heading5Char">
    <w:name w:val="Heading 5 Char"/>
    <w:basedOn w:val="DefaultParagraphFont"/>
    <w:link w:val="Heading5"/>
    <w:rsid w:val="00D8589C"/>
    <w:rPr>
      <w:rFonts w:ascii="Courier New" w:eastAsia="Times New Roman" w:hAnsi="Courier New" w:cs="Times New Roman"/>
      <w:sz w:val="24"/>
      <w:szCs w:val="20"/>
      <w:u w:val="single"/>
    </w:rPr>
  </w:style>
  <w:style w:type="character" w:customStyle="1" w:styleId="Heading6Char">
    <w:name w:val="Heading 6 Char"/>
    <w:basedOn w:val="DefaultParagraphFont"/>
    <w:link w:val="Heading6"/>
    <w:rsid w:val="00D8589C"/>
    <w:rPr>
      <w:rFonts w:ascii="Times New Roman" w:eastAsia="Times New Roman" w:hAnsi="Times New Roman" w:cs="Times New Roman"/>
      <w:b/>
      <w:bCs/>
    </w:rPr>
  </w:style>
  <w:style w:type="character" w:customStyle="1" w:styleId="Heading7Char">
    <w:name w:val="Heading 7 Char"/>
    <w:basedOn w:val="DefaultParagraphFont"/>
    <w:link w:val="Heading7"/>
    <w:rsid w:val="00D8589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8589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D8589C"/>
    <w:rPr>
      <w:rFonts w:ascii="Arial" w:eastAsia="Times New Roman" w:hAnsi="Arial" w:cs="Arial"/>
    </w:rPr>
  </w:style>
  <w:style w:type="paragraph" w:styleId="Footer">
    <w:name w:val="footer"/>
    <w:basedOn w:val="Normal"/>
    <w:link w:val="FooterChar"/>
    <w:uiPriority w:val="99"/>
    <w:rsid w:val="00D8589C"/>
    <w:pPr>
      <w:tabs>
        <w:tab w:val="center" w:pos="4320"/>
        <w:tab w:val="right" w:pos="8640"/>
      </w:tabs>
    </w:pPr>
  </w:style>
  <w:style w:type="character" w:customStyle="1" w:styleId="FooterChar">
    <w:name w:val="Footer Char"/>
    <w:basedOn w:val="DefaultParagraphFont"/>
    <w:link w:val="Footer"/>
    <w:uiPriority w:val="99"/>
    <w:rsid w:val="00D8589C"/>
    <w:rPr>
      <w:rFonts w:ascii="Times New Roman" w:eastAsia="Times New Roman" w:hAnsi="Times New Roman" w:cs="Times New Roman"/>
      <w:sz w:val="20"/>
      <w:szCs w:val="20"/>
    </w:rPr>
  </w:style>
  <w:style w:type="character" w:styleId="PageNumber">
    <w:name w:val="page number"/>
    <w:basedOn w:val="DefaultParagraphFont"/>
    <w:rsid w:val="00D8589C"/>
  </w:style>
  <w:style w:type="paragraph" w:styleId="Header">
    <w:name w:val="header"/>
    <w:basedOn w:val="Normal"/>
    <w:link w:val="HeaderChar"/>
    <w:uiPriority w:val="99"/>
    <w:rsid w:val="00D8589C"/>
    <w:pPr>
      <w:tabs>
        <w:tab w:val="center" w:pos="4320"/>
        <w:tab w:val="right" w:pos="8640"/>
      </w:tabs>
    </w:pPr>
  </w:style>
  <w:style w:type="character" w:customStyle="1" w:styleId="HeaderChar">
    <w:name w:val="Header Char"/>
    <w:basedOn w:val="DefaultParagraphFont"/>
    <w:link w:val="Header"/>
    <w:uiPriority w:val="99"/>
    <w:rsid w:val="00D8589C"/>
    <w:rPr>
      <w:rFonts w:ascii="Times New Roman" w:eastAsia="Times New Roman" w:hAnsi="Times New Roman" w:cs="Times New Roman"/>
      <w:sz w:val="20"/>
      <w:szCs w:val="20"/>
    </w:rPr>
  </w:style>
  <w:style w:type="paragraph" w:styleId="BodyText">
    <w:name w:val="Body Text"/>
    <w:basedOn w:val="Normal"/>
    <w:link w:val="BodyTextChar"/>
    <w:rsid w:val="00D8589C"/>
    <w:rPr>
      <w:rFonts w:ascii="Courier New" w:hAnsi="Courier New"/>
      <w:sz w:val="24"/>
    </w:rPr>
  </w:style>
  <w:style w:type="character" w:customStyle="1" w:styleId="BodyTextChar">
    <w:name w:val="Body Text Char"/>
    <w:basedOn w:val="DefaultParagraphFont"/>
    <w:link w:val="BodyText"/>
    <w:rsid w:val="00D8589C"/>
    <w:rPr>
      <w:rFonts w:ascii="Courier New" w:eastAsia="Times New Roman" w:hAnsi="Courier New" w:cs="Times New Roman"/>
      <w:sz w:val="24"/>
      <w:szCs w:val="20"/>
    </w:rPr>
  </w:style>
  <w:style w:type="paragraph" w:styleId="List">
    <w:name w:val="List"/>
    <w:basedOn w:val="Normal"/>
    <w:rsid w:val="00D8589C"/>
    <w:pPr>
      <w:ind w:left="360" w:hanging="360"/>
    </w:pPr>
  </w:style>
  <w:style w:type="paragraph" w:styleId="ListContinue">
    <w:name w:val="List Continue"/>
    <w:basedOn w:val="Normal"/>
    <w:rsid w:val="00D8589C"/>
    <w:pPr>
      <w:spacing w:after="120"/>
      <w:ind w:left="360"/>
    </w:pPr>
  </w:style>
  <w:style w:type="paragraph" w:styleId="BodyTextIndent">
    <w:name w:val="Body Text Indent"/>
    <w:basedOn w:val="Normal"/>
    <w:link w:val="BodyTextIndentChar"/>
    <w:rsid w:val="00D8589C"/>
    <w:pPr>
      <w:spacing w:after="120"/>
      <w:ind w:left="360"/>
    </w:pPr>
  </w:style>
  <w:style w:type="character" w:customStyle="1" w:styleId="BodyTextIndentChar">
    <w:name w:val="Body Text Indent Char"/>
    <w:basedOn w:val="DefaultParagraphFont"/>
    <w:link w:val="BodyTextIndent"/>
    <w:rsid w:val="00D8589C"/>
    <w:rPr>
      <w:rFonts w:ascii="Times New Roman" w:eastAsia="Times New Roman" w:hAnsi="Times New Roman" w:cs="Times New Roman"/>
      <w:sz w:val="20"/>
      <w:szCs w:val="20"/>
    </w:rPr>
  </w:style>
  <w:style w:type="paragraph" w:styleId="BodyText2">
    <w:name w:val="Body Text 2"/>
    <w:basedOn w:val="Normal"/>
    <w:link w:val="BodyText2Char"/>
    <w:rsid w:val="00D8589C"/>
    <w:rPr>
      <w:rFonts w:ascii="Courier New" w:hAnsi="Courier New"/>
      <w:color w:val="000000"/>
      <w:sz w:val="24"/>
    </w:rPr>
  </w:style>
  <w:style w:type="character" w:customStyle="1" w:styleId="BodyText2Char">
    <w:name w:val="Body Text 2 Char"/>
    <w:basedOn w:val="DefaultParagraphFont"/>
    <w:link w:val="BodyText2"/>
    <w:rsid w:val="00D8589C"/>
    <w:rPr>
      <w:rFonts w:ascii="Courier New" w:eastAsia="Times New Roman" w:hAnsi="Courier New" w:cs="Times New Roman"/>
      <w:color w:val="000000"/>
      <w:sz w:val="24"/>
      <w:szCs w:val="20"/>
    </w:rPr>
  </w:style>
  <w:style w:type="character" w:styleId="Hyperlink">
    <w:name w:val="Hyperlink"/>
    <w:rsid w:val="00D8589C"/>
    <w:rPr>
      <w:color w:val="0000FF"/>
      <w:u w:val="single"/>
    </w:rPr>
  </w:style>
  <w:style w:type="paragraph" w:styleId="BodyText3">
    <w:name w:val="Body Text 3"/>
    <w:basedOn w:val="Normal"/>
    <w:link w:val="BodyText3Char"/>
    <w:rsid w:val="00D8589C"/>
    <w:rPr>
      <w:rFonts w:ascii="Courier New" w:hAnsi="Courier New"/>
      <w:color w:val="000000"/>
      <w:sz w:val="24"/>
    </w:rPr>
  </w:style>
  <w:style w:type="character" w:customStyle="1" w:styleId="BodyText3Char">
    <w:name w:val="Body Text 3 Char"/>
    <w:basedOn w:val="DefaultParagraphFont"/>
    <w:link w:val="BodyText3"/>
    <w:rsid w:val="00D8589C"/>
    <w:rPr>
      <w:rFonts w:ascii="Courier New" w:eastAsia="Times New Roman" w:hAnsi="Courier New" w:cs="Times New Roman"/>
      <w:color w:val="000000"/>
      <w:sz w:val="24"/>
      <w:szCs w:val="20"/>
    </w:rPr>
  </w:style>
  <w:style w:type="paragraph" w:customStyle="1" w:styleId="Level1">
    <w:name w:val="Level 1"/>
    <w:basedOn w:val="Normal"/>
    <w:rsid w:val="00D8589C"/>
    <w:pPr>
      <w:widowControl w:val="0"/>
      <w:tabs>
        <w:tab w:val="num" w:pos="1455"/>
      </w:tabs>
      <w:ind w:left="720" w:hanging="720"/>
      <w:outlineLvl w:val="0"/>
    </w:pPr>
    <w:rPr>
      <w:snapToGrid w:val="0"/>
      <w:sz w:val="24"/>
    </w:rPr>
  </w:style>
  <w:style w:type="paragraph" w:customStyle="1" w:styleId="Preformatted">
    <w:name w:val="Preformatted"/>
    <w:basedOn w:val="Normal"/>
    <w:rsid w:val="00D8589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character" w:styleId="Strong">
    <w:name w:val="Strong"/>
    <w:qFormat/>
    <w:rsid w:val="00D8589C"/>
    <w:rPr>
      <w:b/>
    </w:rPr>
  </w:style>
  <w:style w:type="character" w:styleId="CommentReference">
    <w:name w:val="annotation reference"/>
    <w:uiPriority w:val="99"/>
    <w:semiHidden/>
    <w:rsid w:val="00D8589C"/>
    <w:rPr>
      <w:sz w:val="16"/>
    </w:rPr>
  </w:style>
  <w:style w:type="paragraph" w:styleId="CommentText">
    <w:name w:val="annotation text"/>
    <w:basedOn w:val="Normal"/>
    <w:link w:val="CommentTextChar"/>
    <w:uiPriority w:val="99"/>
    <w:rsid w:val="00D8589C"/>
  </w:style>
  <w:style w:type="character" w:customStyle="1" w:styleId="CommentTextChar">
    <w:name w:val="Comment Text Char"/>
    <w:basedOn w:val="DefaultParagraphFont"/>
    <w:link w:val="CommentText"/>
    <w:uiPriority w:val="99"/>
    <w:rsid w:val="00D8589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rsid w:val="00D8589C"/>
    <w:rPr>
      <w:rFonts w:ascii="Tahoma" w:hAnsi="Tahoma" w:cs="Tahoma"/>
      <w:sz w:val="16"/>
      <w:szCs w:val="16"/>
    </w:rPr>
  </w:style>
  <w:style w:type="character" w:customStyle="1" w:styleId="BalloonTextChar">
    <w:name w:val="Balloon Text Char"/>
    <w:basedOn w:val="DefaultParagraphFont"/>
    <w:link w:val="BalloonText"/>
    <w:uiPriority w:val="99"/>
    <w:semiHidden/>
    <w:rsid w:val="00D8589C"/>
    <w:rPr>
      <w:rFonts w:ascii="Tahoma" w:eastAsia="Times New Roman" w:hAnsi="Tahoma" w:cs="Tahoma"/>
      <w:sz w:val="16"/>
      <w:szCs w:val="16"/>
    </w:rPr>
  </w:style>
  <w:style w:type="character" w:styleId="FootnoteReference">
    <w:name w:val="footnote reference"/>
    <w:uiPriority w:val="99"/>
    <w:rsid w:val="00D8589C"/>
  </w:style>
  <w:style w:type="paragraph" w:styleId="FootnoteText">
    <w:name w:val="footnote text"/>
    <w:basedOn w:val="Normal"/>
    <w:link w:val="FootnoteTextChar"/>
    <w:uiPriority w:val="99"/>
    <w:rsid w:val="00D8589C"/>
    <w:pPr>
      <w:widowControl w:val="0"/>
    </w:pPr>
    <w:rPr>
      <w:snapToGrid w:val="0"/>
    </w:rPr>
  </w:style>
  <w:style w:type="character" w:customStyle="1" w:styleId="FootnoteTextChar">
    <w:name w:val="Footnote Text Char"/>
    <w:basedOn w:val="DefaultParagraphFont"/>
    <w:link w:val="FootnoteText"/>
    <w:uiPriority w:val="99"/>
    <w:rsid w:val="00D8589C"/>
    <w:rPr>
      <w:rFonts w:ascii="Times New Roman" w:eastAsia="Times New Roman" w:hAnsi="Times New Roman" w:cs="Times New Roman"/>
      <w:snapToGrid w:val="0"/>
      <w:sz w:val="20"/>
      <w:szCs w:val="20"/>
    </w:rPr>
  </w:style>
  <w:style w:type="paragraph" w:styleId="BodyTextIndent2">
    <w:name w:val="Body Text Indent 2"/>
    <w:basedOn w:val="Normal"/>
    <w:link w:val="BodyTextIndent2Char"/>
    <w:rsid w:val="00D8589C"/>
    <w:pPr>
      <w:spacing w:after="120" w:line="480" w:lineRule="auto"/>
      <w:ind w:left="360"/>
    </w:pPr>
  </w:style>
  <w:style w:type="character" w:customStyle="1" w:styleId="BodyTextIndent2Char">
    <w:name w:val="Body Text Indent 2 Char"/>
    <w:basedOn w:val="DefaultParagraphFont"/>
    <w:link w:val="BodyTextIndent2"/>
    <w:rsid w:val="00D8589C"/>
    <w:rPr>
      <w:rFonts w:ascii="Times New Roman" w:eastAsia="Times New Roman" w:hAnsi="Times New Roman" w:cs="Times New Roman"/>
      <w:sz w:val="20"/>
      <w:szCs w:val="20"/>
    </w:rPr>
  </w:style>
  <w:style w:type="paragraph" w:styleId="BodyTextIndent3">
    <w:name w:val="Body Text Indent 3"/>
    <w:basedOn w:val="Normal"/>
    <w:link w:val="BodyTextIndent3Char"/>
    <w:rsid w:val="00D8589C"/>
    <w:pPr>
      <w:widowControl w:val="0"/>
      <w:tabs>
        <w:tab w:val="left" w:pos="-720"/>
      </w:tabs>
      <w:ind w:left="2160" w:hanging="2160"/>
    </w:pPr>
    <w:rPr>
      <w:rFonts w:ascii="Courier New" w:hAnsi="Courier New"/>
      <w:sz w:val="24"/>
    </w:rPr>
  </w:style>
  <w:style w:type="character" w:customStyle="1" w:styleId="BodyTextIndent3Char">
    <w:name w:val="Body Text Indent 3 Char"/>
    <w:basedOn w:val="DefaultParagraphFont"/>
    <w:link w:val="BodyTextIndent3"/>
    <w:rsid w:val="00D8589C"/>
    <w:rPr>
      <w:rFonts w:ascii="Courier New" w:eastAsia="Times New Roman" w:hAnsi="Courier New" w:cs="Times New Roman"/>
      <w:sz w:val="24"/>
      <w:szCs w:val="20"/>
    </w:rPr>
  </w:style>
  <w:style w:type="paragraph" w:styleId="EndnoteText">
    <w:name w:val="endnote text"/>
    <w:basedOn w:val="Normal"/>
    <w:link w:val="EndnoteTextChar"/>
    <w:semiHidden/>
    <w:rsid w:val="00D8589C"/>
    <w:pPr>
      <w:widowControl w:val="0"/>
    </w:pPr>
    <w:rPr>
      <w:rFonts w:ascii="Courier New" w:hAnsi="Courier New"/>
      <w:sz w:val="24"/>
    </w:rPr>
  </w:style>
  <w:style w:type="character" w:customStyle="1" w:styleId="EndnoteTextChar">
    <w:name w:val="Endnote Text Char"/>
    <w:basedOn w:val="DefaultParagraphFont"/>
    <w:link w:val="EndnoteText"/>
    <w:semiHidden/>
    <w:rsid w:val="00D8589C"/>
    <w:rPr>
      <w:rFonts w:ascii="Courier New" w:eastAsia="Times New Roman" w:hAnsi="Courier New" w:cs="Times New Roman"/>
      <w:sz w:val="24"/>
      <w:szCs w:val="20"/>
    </w:rPr>
  </w:style>
  <w:style w:type="paragraph" w:styleId="BlockText">
    <w:name w:val="Block Text"/>
    <w:basedOn w:val="Normal"/>
    <w:rsid w:val="00D8589C"/>
    <w:pPr>
      <w:tabs>
        <w:tab w:val="left" w:pos="-720"/>
      </w:tabs>
      <w:suppressAutoHyphens/>
      <w:ind w:left="2100" w:right="994"/>
    </w:pPr>
    <w:rPr>
      <w:rFonts w:ascii="Courier New" w:hAnsi="Courier New"/>
      <w:sz w:val="24"/>
    </w:rPr>
  </w:style>
  <w:style w:type="character" w:styleId="Emphasis">
    <w:name w:val="Emphasis"/>
    <w:qFormat/>
    <w:rsid w:val="00D8589C"/>
    <w:rPr>
      <w:i/>
    </w:rPr>
  </w:style>
  <w:style w:type="paragraph" w:styleId="HTMLPreformatted">
    <w:name w:val="HTML Preformatted"/>
    <w:basedOn w:val="Normal"/>
    <w:link w:val="HTMLPreformattedChar"/>
    <w:rsid w:val="00D85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D8589C"/>
    <w:rPr>
      <w:rFonts w:ascii="Courier New" w:eastAsia="Times New Roman" w:hAnsi="Courier New" w:cs="Courier New"/>
      <w:sz w:val="20"/>
      <w:szCs w:val="20"/>
    </w:rPr>
  </w:style>
  <w:style w:type="character" w:styleId="FollowedHyperlink">
    <w:name w:val="FollowedHyperlink"/>
    <w:rsid w:val="00D8589C"/>
    <w:rPr>
      <w:color w:val="800080"/>
      <w:u w:val="single"/>
    </w:rPr>
  </w:style>
  <w:style w:type="paragraph" w:styleId="NormalWeb">
    <w:name w:val="Normal (Web)"/>
    <w:basedOn w:val="Normal"/>
    <w:rsid w:val="00D8589C"/>
    <w:pPr>
      <w:spacing w:before="100" w:beforeAutospacing="1" w:after="100" w:afterAutospacing="1"/>
    </w:pPr>
    <w:rPr>
      <w:rFonts w:ascii="Verdana" w:hAnsi="Verdana"/>
      <w:sz w:val="19"/>
      <w:szCs w:val="19"/>
    </w:rPr>
  </w:style>
  <w:style w:type="paragraph" w:styleId="CommentSubject">
    <w:name w:val="annotation subject"/>
    <w:basedOn w:val="CommentText"/>
    <w:next w:val="CommentText"/>
    <w:link w:val="CommentSubjectChar"/>
    <w:semiHidden/>
    <w:rsid w:val="00D8589C"/>
    <w:rPr>
      <w:b/>
      <w:bCs/>
    </w:rPr>
  </w:style>
  <w:style w:type="character" w:customStyle="1" w:styleId="CommentSubjectChar">
    <w:name w:val="Comment Subject Char"/>
    <w:basedOn w:val="CommentTextChar"/>
    <w:link w:val="CommentSubject"/>
    <w:semiHidden/>
    <w:rsid w:val="00D8589C"/>
    <w:rPr>
      <w:rFonts w:ascii="Times New Roman" w:eastAsia="Times New Roman" w:hAnsi="Times New Roman" w:cs="Times New Roman"/>
      <w:b/>
      <w:bCs/>
      <w:sz w:val="20"/>
      <w:szCs w:val="20"/>
    </w:rPr>
  </w:style>
  <w:style w:type="table" w:styleId="TableGrid">
    <w:name w:val="Table Grid"/>
    <w:basedOn w:val="TableNormal"/>
    <w:uiPriority w:val="39"/>
    <w:rsid w:val="00D8589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D8589C"/>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589C"/>
    <w:rPr>
      <w:rFonts w:ascii="Tahoma" w:eastAsia="Times New Roman" w:hAnsi="Tahoma" w:cs="Tahoma"/>
      <w:sz w:val="20"/>
      <w:szCs w:val="20"/>
      <w:shd w:val="clear" w:color="auto" w:fill="000080"/>
    </w:rPr>
  </w:style>
  <w:style w:type="paragraph" w:customStyle="1" w:styleId="MediumShading1-Accent11">
    <w:name w:val="Medium Shading 1 - Accent 11"/>
    <w:qFormat/>
    <w:rsid w:val="00D8589C"/>
    <w:pPr>
      <w:spacing w:after="0" w:line="240" w:lineRule="auto"/>
    </w:pPr>
    <w:rPr>
      <w:rFonts w:ascii="Calibri" w:eastAsia="Calibri" w:hAnsi="Calibri" w:cs="Times New Roman"/>
    </w:rPr>
  </w:style>
  <w:style w:type="paragraph" w:customStyle="1" w:styleId="MediumGrid1-Accent21">
    <w:name w:val="Medium Grid 1 - Accent 21"/>
    <w:basedOn w:val="Normal"/>
    <w:uiPriority w:val="34"/>
    <w:qFormat/>
    <w:rsid w:val="00D8589C"/>
    <w:pPr>
      <w:ind w:left="720"/>
    </w:pPr>
  </w:style>
  <w:style w:type="paragraph" w:styleId="Revision">
    <w:name w:val="Revision"/>
    <w:hidden/>
    <w:uiPriority w:val="99"/>
    <w:semiHidden/>
    <w:rsid w:val="00D8589C"/>
    <w:pPr>
      <w:spacing w:after="0" w:line="240" w:lineRule="auto"/>
    </w:pPr>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D8589C"/>
    <w:pPr>
      <w:ind w:left="720"/>
    </w:pPr>
  </w:style>
  <w:style w:type="character" w:customStyle="1" w:styleId="ListParagraphChar">
    <w:name w:val="List Paragraph Char"/>
    <w:link w:val="ListParagraph"/>
    <w:uiPriority w:val="34"/>
    <w:locked/>
    <w:rsid w:val="00D8589C"/>
    <w:rPr>
      <w:rFonts w:ascii="Times New Roman" w:eastAsia="Times New Roman" w:hAnsi="Times New Roman" w:cs="Times New Roman"/>
      <w:sz w:val="20"/>
      <w:szCs w:val="20"/>
    </w:rPr>
  </w:style>
  <w:style w:type="paragraph" w:customStyle="1" w:styleId="FootnoteText1">
    <w:name w:val="Footnote Text1"/>
    <w:basedOn w:val="Normal"/>
    <w:next w:val="FootnoteText"/>
    <w:uiPriority w:val="99"/>
    <w:semiHidden/>
    <w:unhideWhenUsed/>
    <w:rsid w:val="00D8589C"/>
    <w:rPr>
      <w:rFonts w:asciiTheme="minorHAnsi" w:eastAsiaTheme="minorHAnsi" w:hAnsiTheme="minorHAnsi" w:cstheme="minorBidi"/>
    </w:rPr>
  </w:style>
  <w:style w:type="character" w:customStyle="1" w:styleId="Hyperlink1">
    <w:name w:val="Hyperlink1"/>
    <w:basedOn w:val="DefaultParagraphFont"/>
    <w:uiPriority w:val="99"/>
    <w:unhideWhenUsed/>
    <w:rsid w:val="00D8589C"/>
    <w:rPr>
      <w:color w:val="0000FF"/>
      <w:u w:val="single"/>
    </w:rPr>
  </w:style>
  <w:style w:type="character" w:styleId="UnresolvedMention">
    <w:name w:val="Unresolved Mention"/>
    <w:basedOn w:val="DefaultParagraphFont"/>
    <w:uiPriority w:val="99"/>
    <w:semiHidden/>
    <w:unhideWhenUsed/>
    <w:rsid w:val="00D8589C"/>
    <w:rPr>
      <w:color w:val="605E5C"/>
      <w:shd w:val="clear" w:color="auto" w:fill="E1DFDD"/>
    </w:rPr>
  </w:style>
  <w:style w:type="character" w:customStyle="1" w:styleId="ui-provider">
    <w:name w:val="ui-provider"/>
    <w:basedOn w:val="DefaultParagraphFont"/>
    <w:rsid w:val="00D8589C"/>
  </w:style>
  <w:style w:type="character" w:styleId="Mention">
    <w:name w:val="Mention"/>
    <w:basedOn w:val="DefaultParagraphFont"/>
    <w:uiPriority w:val="99"/>
    <w:unhideWhenUsed/>
    <w:rsid w:val="008923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0F3F1-F9D5-4695-B2AD-FC63436B9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2371</Words>
  <Characters>12664</Characters>
  <Application>Microsoft Office Word</Application>
  <DocSecurity>0</DocSecurity>
  <Lines>204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2026-08-07T19:01:00Z</dcterms:created>
  <dcterms:modified xsi:type="dcterms:W3CDTF">2026-08-07T19:01:00Z</dcterms:modified>
</cp:coreProperties>
</file>