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87275" w:rsidP="00887275" w14:paraId="44F45D7A" w14:textId="77777777">
      <w:pPr>
        <w:jc w:val="center"/>
        <w:rPr>
          <w:rFonts w:ascii="Times New Roman" w:hAnsi="Times New Roman"/>
          <w:b/>
          <w:bCs/>
        </w:rPr>
      </w:pPr>
      <w:r>
        <w:rPr>
          <w:rFonts w:ascii="Times New Roman" w:hAnsi="Times New Roman"/>
          <w:b/>
          <w:bCs/>
        </w:rPr>
        <w:t xml:space="preserve">SUPPORTING STATEMENT FOR </w:t>
      </w:r>
    </w:p>
    <w:p w:rsidR="00887275" w:rsidP="00887275" w14:paraId="6DB2F02D" w14:textId="77777777">
      <w:pPr>
        <w:jc w:val="center"/>
        <w:rPr>
          <w:rFonts w:ascii="Times New Roman" w:hAnsi="Times New Roman"/>
          <w:b/>
          <w:bCs/>
        </w:rPr>
      </w:pPr>
      <w:r>
        <w:rPr>
          <w:rFonts w:ascii="Times New Roman" w:hAnsi="Times New Roman"/>
          <w:b/>
        </w:rPr>
        <w:t>Petition to Remove the Conditions on Residence</w:t>
      </w:r>
    </w:p>
    <w:p w:rsidR="00887275" w:rsidP="00887275" w14:paraId="04B4ECE8" w14:textId="77777777">
      <w:pPr>
        <w:jc w:val="center"/>
        <w:rPr>
          <w:rFonts w:ascii="Times New Roman" w:hAnsi="Times New Roman"/>
          <w:b/>
          <w:bCs/>
          <w:color w:val="FF0000"/>
        </w:rPr>
      </w:pPr>
      <w:r>
        <w:rPr>
          <w:rFonts w:ascii="Times New Roman" w:hAnsi="Times New Roman"/>
          <w:b/>
          <w:bCs/>
        </w:rPr>
        <w:t>OMB Control No.: 1615-0038</w:t>
      </w:r>
    </w:p>
    <w:p w:rsidR="00887275" w:rsidP="00887275" w14:paraId="2BF12BD1" w14:textId="77777777">
      <w:pPr>
        <w:jc w:val="center"/>
        <w:rPr>
          <w:rFonts w:ascii="Times New Roman" w:hAnsi="Times New Roman"/>
          <w:b/>
          <w:bCs/>
          <w:color w:val="FF0000"/>
        </w:rPr>
      </w:pPr>
      <w:r>
        <w:rPr>
          <w:rFonts w:ascii="Times New Roman" w:hAnsi="Times New Roman"/>
          <w:b/>
          <w:bCs/>
        </w:rPr>
        <w:t>COLLECTION INSTRUMENT(S): I-751</w:t>
      </w:r>
    </w:p>
    <w:p w:rsidR="00887275" w:rsidP="00887275" w14:paraId="5E2AB8DB" w14:textId="77777777">
      <w:pPr>
        <w:jc w:val="center"/>
        <w:rPr>
          <w:rFonts w:ascii="Times New Roman" w:hAnsi="Times New Roman"/>
          <w:b/>
          <w:bCs/>
        </w:rPr>
      </w:pPr>
      <w:r>
        <w:rPr>
          <w:rFonts w:ascii="Times New Roman" w:hAnsi="Times New Roman"/>
          <w:b/>
          <w:bCs/>
        </w:rPr>
        <w:t xml:space="preserve"> </w:t>
      </w:r>
    </w:p>
    <w:p w:rsidR="00887275" w:rsidP="00887275" w14:paraId="280291C9" w14:textId="77777777">
      <w:pPr>
        <w:jc w:val="both"/>
        <w:rPr>
          <w:rFonts w:ascii="Times New Roman" w:hAnsi="Times New Roman"/>
        </w:rPr>
      </w:pPr>
    </w:p>
    <w:p w:rsidR="00887275" w:rsidP="00887275" w14:paraId="059F98E6" w14:textId="77777777">
      <w:pPr>
        <w:rPr>
          <w:rFonts w:ascii="Times New Roman" w:hAnsi="Times New Roman"/>
        </w:rPr>
      </w:pPr>
      <w:r>
        <w:rPr>
          <w:rFonts w:ascii="Times New Roman" w:hAnsi="Times New Roman"/>
          <w:b/>
          <w:bCs/>
        </w:rPr>
        <w:t>A.  Justification</w:t>
      </w:r>
    </w:p>
    <w:p w:rsidR="00887275" w:rsidP="00887275" w14:paraId="56B970F7" w14:textId="77777777">
      <w:pPr>
        <w:rPr>
          <w:rFonts w:ascii="Times New Roman" w:hAnsi="Times New Roman"/>
        </w:rPr>
      </w:pPr>
    </w:p>
    <w:p w:rsidR="00887275" w:rsidP="00887275" w14:paraId="232FA387" w14:textId="77777777">
      <w:pPr>
        <w:tabs>
          <w:tab w:val="left" w:pos="-1440"/>
        </w:tabs>
        <w:ind w:left="720" w:hanging="720"/>
        <w:rPr>
          <w:rFonts w:ascii="Times New Roman" w:hAnsi="Times New Roman"/>
          <w:b/>
        </w:rPr>
      </w:pPr>
      <w:r>
        <w:rPr>
          <w:rFonts w:ascii="Times New Roman" w:hAnsi="Times New Roman"/>
          <w:b/>
        </w:rPr>
        <w:t>1.</w:t>
      </w:r>
      <w:r>
        <w:rPr>
          <w:rFonts w:ascii="Times New Roman" w:hAnsi="Times New Roman"/>
          <w:b/>
        </w:rPr>
        <w:tab/>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887275" w:rsidP="00887275" w14:paraId="75A125D1" w14:textId="77777777">
      <w:pPr>
        <w:tabs>
          <w:tab w:val="left" w:pos="-1440"/>
        </w:tabs>
        <w:ind w:left="720"/>
        <w:rPr>
          <w:rFonts w:ascii="Times New Roman" w:hAnsi="Times New Roman"/>
        </w:rPr>
      </w:pPr>
    </w:p>
    <w:p w:rsidR="00887275" w:rsidP="00887275" w14:paraId="4234B079" w14:textId="77777777">
      <w:pPr>
        <w:tabs>
          <w:tab w:val="left" w:pos="-1440"/>
        </w:tabs>
        <w:ind w:left="720"/>
        <w:rPr>
          <w:rFonts w:ascii="Times New Roman" w:hAnsi="Times New Roman"/>
        </w:rPr>
      </w:pPr>
      <w:r>
        <w:rPr>
          <w:rFonts w:ascii="Times New Roman" w:hAnsi="Times New Roman"/>
        </w:rPr>
        <w:t>As provided for in 8 CFR part 216, and section 216 of the Immigration and Nationality Act (INA), aliens granted conditional permanent resident status through marriage to a U.S. citizen or lawful permanent resident use Form I-751 to petition for removal of those conditions.</w:t>
      </w:r>
    </w:p>
    <w:p w:rsidR="00887275" w:rsidP="00887275" w14:paraId="7A62DB02" w14:textId="77777777">
      <w:pPr>
        <w:tabs>
          <w:tab w:val="left" w:pos="-1440"/>
        </w:tabs>
        <w:ind w:left="720"/>
        <w:rPr>
          <w:rFonts w:ascii="Times New Roman" w:hAnsi="Times New Roman"/>
        </w:rPr>
      </w:pPr>
    </w:p>
    <w:p w:rsidR="00887275" w:rsidP="00887275" w14:paraId="3D78DFC0" w14:textId="77777777">
      <w:pPr>
        <w:tabs>
          <w:tab w:val="left" w:pos="-1440"/>
        </w:tabs>
        <w:ind w:left="720"/>
        <w:rPr>
          <w:rFonts w:ascii="Times New Roman" w:hAnsi="Times New Roman"/>
        </w:rPr>
      </w:pPr>
      <w:r>
        <w:rPr>
          <w:rFonts w:ascii="Times New Roman" w:hAnsi="Times New Roman"/>
        </w:rPr>
        <w:t>Any individual may be required to submit biometric information if the regulations or form instructions require such information, or if requested in accordance with 8 CFR 103.2(b)(9). DHS may collect and store the biometric information submitted by an individual. DHS may use this biometric information to conduct background and security checks, adjudicate immigration and naturalization benefits, and perform other functions related to administering and enforcing the immigration and naturalization laws.</w:t>
      </w:r>
    </w:p>
    <w:p w:rsidR="00887275" w:rsidP="00887275" w14:paraId="612CA4AF" w14:textId="77777777">
      <w:pPr>
        <w:tabs>
          <w:tab w:val="left" w:pos="-1440"/>
        </w:tabs>
        <w:ind w:left="720"/>
        <w:rPr>
          <w:rFonts w:ascii="Times New Roman" w:hAnsi="Times New Roman"/>
        </w:rPr>
      </w:pPr>
    </w:p>
    <w:p w:rsidR="00887275" w:rsidP="00887275" w14:paraId="08B6C8E9" w14:textId="77777777">
      <w:pPr>
        <w:tabs>
          <w:tab w:val="left" w:pos="-1440"/>
        </w:tabs>
        <w:ind w:left="720"/>
        <w:rPr>
          <w:rFonts w:ascii="Times New Roman" w:hAnsi="Times New Roman"/>
        </w:rPr>
      </w:pPr>
      <w:r>
        <w:rPr>
          <w:rFonts w:ascii="Times New Roman" w:hAnsi="Times New Roman"/>
        </w:rPr>
        <w:t>The Immigration Marriage Fraud Amendments of 1986 (IMFA) were enacted to deter individuals from entering into a marriage simply to obtain an immigration benefit.  In addition, 8 CFR 216.4(a)(5) and 8 CFR 216.5(e)(2) requires the alien requesting to remove of conditions on his or her lawful permanent resident status to provide documentation that the marriage upon which his or her lawful permanent status was obtained was not entered into solely to obtain immigration benefits or for the purpose of evading immigration laws. Form I-751 petitioners may have already submitted evidence of their relationship to USCIS in order to receive their conditional permanent resident status. However, because the marriage was less than two years old at the time the qualifying spouse obtained status, Form I-751 requests additional evidence of the relationship to ensure that the marriage was not entered into solely to obtain immigration benefits or for the purpose of evading immigration laws.</w:t>
      </w:r>
    </w:p>
    <w:p w:rsidR="00887275" w:rsidP="00887275" w14:paraId="6746455E" w14:textId="77777777">
      <w:pPr>
        <w:tabs>
          <w:tab w:val="left" w:pos="-1440"/>
        </w:tabs>
        <w:ind w:left="720"/>
        <w:rPr>
          <w:rFonts w:ascii="Times New Roman" w:hAnsi="Times New Roman"/>
        </w:rPr>
      </w:pPr>
    </w:p>
    <w:p w:rsidR="00887275" w:rsidP="00887275" w14:paraId="0DE0263B" w14:textId="77777777">
      <w:pPr>
        <w:tabs>
          <w:tab w:val="left" w:pos="-1440"/>
        </w:tabs>
        <w:ind w:left="720"/>
        <w:rPr>
          <w:rFonts w:ascii="Times New Roman" w:hAnsi="Times New Roman"/>
        </w:rPr>
      </w:pPr>
      <w:r>
        <w:rPr>
          <w:rFonts w:ascii="Times New Roman" w:hAnsi="Times New Roman"/>
        </w:rPr>
        <w:t>Furthermore, INA 216(d)(1)(B) requires the petition to include residence and employment information for both the conditional permanent resident and U.S. citizen or lawful permanent resident spouse or stepparent since the conditional permanent resident obtained status.</w:t>
      </w:r>
    </w:p>
    <w:p w:rsidR="00887275" w:rsidP="00887275" w14:paraId="6B275B4E" w14:textId="77777777">
      <w:pPr>
        <w:tabs>
          <w:tab w:val="left" w:pos="-1440"/>
        </w:tabs>
        <w:ind w:left="720"/>
        <w:rPr>
          <w:rFonts w:ascii="Times New Roman" w:hAnsi="Times New Roman"/>
        </w:rPr>
      </w:pPr>
    </w:p>
    <w:p w:rsidR="00887275" w:rsidP="00887275" w14:paraId="5FE6B02D" w14:textId="77777777">
      <w:pPr>
        <w:tabs>
          <w:tab w:val="left" w:pos="-1440"/>
        </w:tabs>
        <w:ind w:left="720"/>
        <w:rPr>
          <w:rFonts w:ascii="Times New Roman" w:hAnsi="Times New Roman"/>
        </w:rPr>
      </w:pPr>
      <w:r>
        <w:rPr>
          <w:rFonts w:ascii="Times New Roman" w:hAnsi="Times New Roman"/>
        </w:rPr>
        <w:t xml:space="preserve">Finally, 8 CFR 216.5(e)(1) and 8 CFR 216.5(e)(3)(iii) require an alien requesting a waiver of the requirement to jointly file Form I-751 with the petitioning U.S. citizen or </w:t>
      </w:r>
      <w:r>
        <w:rPr>
          <w:rFonts w:ascii="Times New Roman" w:hAnsi="Times New Roman"/>
        </w:rPr>
        <w:t>lawful permanent resident spouse or stepparent to provide evidence of eligibility for such a waiver.</w:t>
      </w:r>
    </w:p>
    <w:p w:rsidR="00887275" w:rsidP="00887275" w14:paraId="30019D78" w14:textId="77777777">
      <w:pPr>
        <w:tabs>
          <w:tab w:val="left" w:pos="-1440"/>
        </w:tabs>
        <w:ind w:left="720"/>
        <w:rPr>
          <w:rFonts w:ascii="Times New Roman" w:hAnsi="Times New Roman"/>
        </w:rPr>
      </w:pPr>
    </w:p>
    <w:p w:rsidR="00887275" w:rsidP="00887275" w14:paraId="4902C661" w14:textId="77777777">
      <w:pPr>
        <w:tabs>
          <w:tab w:val="left" w:pos="-1440"/>
        </w:tabs>
        <w:ind w:left="720" w:hanging="720"/>
        <w:rPr>
          <w:rFonts w:ascii="Times New Roman" w:hAnsi="Times New Roman"/>
          <w:b/>
        </w:rPr>
      </w:pPr>
      <w:r>
        <w:rPr>
          <w:rFonts w:ascii="Times New Roman" w:hAnsi="Times New Roman"/>
          <w:b/>
        </w:rPr>
        <w:t>2.</w:t>
      </w:r>
      <w:r>
        <w:rPr>
          <w:rFonts w:ascii="Times New Roman" w:hAnsi="Times New Roman"/>
          <w:b/>
        </w:rPr>
        <w:tab/>
        <w:t>Indicate how, by whom, and for what purpose the information is to be used.  Except for a new collection, indicate the actual use the agency has made of the information received from the current collection.</w:t>
      </w:r>
    </w:p>
    <w:p w:rsidR="00887275" w:rsidP="00887275" w14:paraId="0A816383" w14:textId="77777777">
      <w:pPr>
        <w:ind w:left="720"/>
        <w:rPr>
          <w:rFonts w:ascii="Times New Roman" w:hAnsi="Times New Roman"/>
        </w:rPr>
      </w:pPr>
    </w:p>
    <w:p w:rsidR="00887275" w:rsidP="00887275" w14:paraId="20D35E20" w14:textId="77777777">
      <w:pPr>
        <w:ind w:left="720"/>
        <w:rPr>
          <w:rFonts w:ascii="Times New Roman" w:hAnsi="Times New Roman"/>
        </w:rPr>
      </w:pPr>
      <w:r>
        <w:rPr>
          <w:rFonts w:ascii="Times New Roman" w:hAnsi="Times New Roman"/>
        </w:rPr>
        <w:t xml:space="preserve">The information collected on Form I-751 is used by U.S. Citizenship and Immigration Services (USCIS) to verify the alien’s status and determine whether he or she is eligible to have the conditions on his or her status removed.  Form I-751 serves the purpose of standardizing requests for benefits and ensuring that basic information required to assess eligibility is provided by petitioners.  </w:t>
      </w:r>
    </w:p>
    <w:p w:rsidR="00887275" w:rsidP="00887275" w14:paraId="67CEBAAE" w14:textId="77777777">
      <w:pPr>
        <w:ind w:left="720"/>
        <w:rPr>
          <w:rFonts w:ascii="Times New Roman" w:hAnsi="Times New Roman"/>
        </w:rPr>
      </w:pPr>
    </w:p>
    <w:p w:rsidR="00887275" w:rsidP="00887275" w14:paraId="00DC82E0" w14:textId="77777777">
      <w:pPr>
        <w:ind w:left="720"/>
        <w:rPr>
          <w:rFonts w:ascii="Times New Roman" w:hAnsi="Times New Roman"/>
        </w:rPr>
      </w:pPr>
      <w:r>
        <w:rPr>
          <w:rFonts w:ascii="Times New Roman" w:hAnsi="Times New Roman"/>
        </w:rPr>
        <w:t>USCIS also collects biometric information from the alien to verify their identity and check or update their background information.</w:t>
      </w:r>
    </w:p>
    <w:p w:rsidR="00887275" w:rsidP="00887275" w14:paraId="269580CD" w14:textId="77777777">
      <w:pPr>
        <w:ind w:left="720"/>
        <w:rPr>
          <w:rFonts w:ascii="Times New Roman" w:hAnsi="Times New Roman"/>
        </w:rPr>
      </w:pPr>
    </w:p>
    <w:p w:rsidR="00887275" w:rsidP="00887275" w14:paraId="507AFF81" w14:textId="77777777">
      <w:pPr>
        <w:tabs>
          <w:tab w:val="left" w:pos="-1440"/>
        </w:tabs>
        <w:ind w:left="720" w:hanging="720"/>
        <w:rPr>
          <w:rFonts w:ascii="Times New Roman" w:hAnsi="Times New Roman"/>
          <w:b/>
        </w:rPr>
      </w:pPr>
      <w:r>
        <w:rPr>
          <w:rFonts w:ascii="Times New Roman" w:hAnsi="Times New Roman"/>
          <w:b/>
        </w:rPr>
        <w:t>3.</w:t>
      </w:r>
      <w:r>
        <w:rPr>
          <w:rFonts w:ascii="Times New Roman" w:hAnsi="Times New Roman"/>
          <w:b/>
        </w:rPr>
        <w:tab/>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887275" w:rsidP="00887275" w14:paraId="19A8E4B3" w14:textId="77777777">
      <w:pPr>
        <w:tabs>
          <w:tab w:val="left" w:pos="-1440"/>
        </w:tabs>
        <w:ind w:left="720"/>
        <w:rPr>
          <w:rFonts w:ascii="Times New Roman" w:hAnsi="Times New Roman"/>
        </w:rPr>
      </w:pPr>
    </w:p>
    <w:p w:rsidR="00193076" w:rsidP="00193076" w14:paraId="7B7594C9" w14:textId="77777777">
      <w:pPr>
        <w:pStyle w:val="NoSpacing"/>
        <w:ind w:left="720"/>
        <w:rPr>
          <w:rFonts w:ascii="Times New Roman" w:eastAsia="Calibri" w:hAnsi="Times New Roman"/>
        </w:rPr>
      </w:pPr>
      <w:r>
        <w:rPr>
          <w:rFonts w:ascii="Times New Roman" w:hAnsi="Times New Roman"/>
        </w:rPr>
        <w:t xml:space="preserve">Form I-751 is available online </w:t>
      </w:r>
      <w:r w:rsidR="00BB18FA">
        <w:rPr>
          <w:rFonts w:ascii="Times New Roman" w:hAnsi="Times New Roman"/>
        </w:rPr>
        <w:t xml:space="preserve">at </w:t>
      </w:r>
      <w:hyperlink r:id="rId7" w:history="1">
        <w:r w:rsidRPr="00DA6DD5" w:rsidR="00BB18FA">
          <w:rPr>
            <w:rStyle w:val="Hyperlink"/>
            <w:rFonts w:ascii="Times New Roman" w:hAnsi="Times New Roman"/>
            <w:b/>
            <w:bCs/>
          </w:rPr>
          <w:t>www.uscis.gov/i-751</w:t>
        </w:r>
      </w:hyperlink>
      <w:r w:rsidR="00BB18FA">
        <w:rPr>
          <w:rFonts w:ascii="Times New Roman" w:hAnsi="Times New Roman"/>
        </w:rPr>
        <w:t xml:space="preserve">. </w:t>
      </w:r>
      <w:r>
        <w:rPr>
          <w:rFonts w:ascii="Times New Roman" w:hAnsi="Times New Roman"/>
        </w:rPr>
        <w:t>The paper form can be downloaded, filled out, saved electronically, and then printed signed, and submitted to USCIS via mail.</w:t>
      </w:r>
    </w:p>
    <w:p w:rsidR="00887275" w:rsidP="00887275" w14:paraId="7F5A6750" w14:textId="03B90C31">
      <w:pPr>
        <w:tabs>
          <w:tab w:val="left" w:pos="-1440"/>
        </w:tabs>
        <w:ind w:left="720"/>
        <w:rPr>
          <w:rFonts w:ascii="Times New Roman" w:hAnsi="Times New Roman"/>
        </w:rPr>
      </w:pPr>
    </w:p>
    <w:p w:rsidR="00B23951" w:rsidP="00B23951" w14:paraId="00360C94" w14:textId="79DBC021">
      <w:pPr>
        <w:tabs>
          <w:tab w:val="left" w:pos="-1440"/>
        </w:tabs>
        <w:ind w:left="720"/>
        <w:rPr>
          <w:rFonts w:ascii="Times New Roman" w:hAnsi="Times New Roman"/>
        </w:rPr>
      </w:pPr>
      <w:r>
        <w:rPr>
          <w:rFonts w:ascii="Times New Roman" w:hAnsi="Times New Roman"/>
        </w:rPr>
        <w:t xml:space="preserve">Form I-751 can also be downloaded, filled out, and saved electronically, and submitted </w:t>
      </w:r>
      <w:r w:rsidRPr="002339D2">
        <w:rPr>
          <w:rFonts w:ascii="Times New Roman" w:hAnsi="Times New Roman"/>
        </w:rPr>
        <w:t xml:space="preserve">using PDF Intake Process (PDFi) through a USCIS </w:t>
      </w:r>
      <w:r>
        <w:rPr>
          <w:rFonts w:ascii="Times New Roman" w:hAnsi="Times New Roman"/>
        </w:rPr>
        <w:t>o</w:t>
      </w:r>
      <w:r w:rsidRPr="002339D2">
        <w:rPr>
          <w:rFonts w:ascii="Times New Roman" w:hAnsi="Times New Roman"/>
        </w:rPr>
        <w:t>nlin</w:t>
      </w:r>
      <w:r>
        <w:rPr>
          <w:rFonts w:ascii="Times New Roman" w:hAnsi="Times New Roman"/>
        </w:rPr>
        <w:t>e a</w:t>
      </w:r>
      <w:r w:rsidRPr="002339D2">
        <w:rPr>
          <w:rFonts w:ascii="Times New Roman" w:hAnsi="Times New Roman"/>
        </w:rPr>
        <w:t>ccount</w:t>
      </w:r>
      <w:r>
        <w:rPr>
          <w:rFonts w:ascii="Times New Roman" w:hAnsi="Times New Roman"/>
        </w:rPr>
        <w:t xml:space="preserve"> at </w:t>
      </w:r>
      <w:hyperlink r:id="rId8" w:history="1">
        <w:r w:rsidRPr="00743BA6">
          <w:rPr>
            <w:rStyle w:val="Hyperlink"/>
            <w:rFonts w:ascii="Times New Roman" w:hAnsi="Times New Roman"/>
            <w:b/>
            <w:bCs/>
          </w:rPr>
          <w:t>https://myaccount.uscis.gov</w:t>
        </w:r>
      </w:hyperlink>
      <w:r w:rsidRPr="002339D2">
        <w:rPr>
          <w:rFonts w:ascii="Times New Roman" w:hAnsi="Times New Roman"/>
        </w:rPr>
        <w:t>.</w:t>
      </w:r>
      <w:r>
        <w:rPr>
          <w:rFonts w:ascii="Times New Roman" w:hAnsi="Times New Roman"/>
        </w:rPr>
        <w:t xml:space="preserve"> </w:t>
      </w:r>
      <w:r w:rsidRPr="00421D98">
        <w:rPr>
          <w:rFonts w:ascii="Times New Roman" w:hAnsi="Times New Roman"/>
        </w:rPr>
        <w:t xml:space="preserve">The </w:t>
      </w:r>
      <w:r>
        <w:rPr>
          <w:rFonts w:ascii="Times New Roman" w:hAnsi="Times New Roman"/>
        </w:rPr>
        <w:t xml:space="preserve">applicant </w:t>
      </w:r>
      <w:r w:rsidRPr="00421D98">
        <w:rPr>
          <w:rFonts w:ascii="Times New Roman" w:hAnsi="Times New Roman"/>
        </w:rPr>
        <w:t>would upload the completed Form I</w:t>
      </w:r>
      <w:r>
        <w:rPr>
          <w:rFonts w:ascii="Times New Roman" w:hAnsi="Times New Roman"/>
        </w:rPr>
        <w:t xml:space="preserve">-751 </w:t>
      </w:r>
      <w:r w:rsidRPr="00421D98">
        <w:rPr>
          <w:rFonts w:ascii="Times New Roman" w:hAnsi="Times New Roman"/>
        </w:rPr>
        <w:t>and any supporting documentation, pay any required fee, and file their application as a .pdf online</w:t>
      </w:r>
      <w:r>
        <w:rPr>
          <w:rFonts w:ascii="Times New Roman" w:hAnsi="Times New Roman"/>
        </w:rPr>
        <w:t xml:space="preserve">. </w:t>
      </w:r>
      <w:r w:rsidRPr="00E13CDE">
        <w:rPr>
          <w:rFonts w:ascii="Times New Roman" w:hAnsi="Times New Roman"/>
        </w:rPr>
        <w:t xml:space="preserve">The burden for setting up a USCIS online account is covered under the </w:t>
      </w:r>
      <w:r w:rsidRPr="007369F7">
        <w:rPr>
          <w:rFonts w:ascii="Times New Roman" w:hAnsi="Times New Roman"/>
        </w:rPr>
        <w:t>USCIS Online Account Access</w:t>
      </w:r>
      <w:r w:rsidRPr="00E13CDE">
        <w:rPr>
          <w:rFonts w:ascii="Times New Roman" w:hAnsi="Times New Roman"/>
        </w:rPr>
        <w:t xml:space="preserve"> information collectio</w:t>
      </w:r>
      <w:r>
        <w:rPr>
          <w:rFonts w:ascii="Times New Roman" w:hAnsi="Times New Roman"/>
        </w:rPr>
        <w:t xml:space="preserve">n </w:t>
      </w:r>
      <w:r w:rsidRPr="00E13CDE">
        <w:rPr>
          <w:rFonts w:ascii="Times New Roman" w:hAnsi="Times New Roman"/>
        </w:rPr>
        <w:t>(OMB control number 1615-0122)</w:t>
      </w:r>
      <w:r>
        <w:rPr>
          <w:rFonts w:ascii="Times New Roman" w:hAnsi="Times New Roman"/>
        </w:rPr>
        <w:t>.</w:t>
      </w:r>
    </w:p>
    <w:p w:rsidR="00887275" w:rsidP="00887275" w14:paraId="4A3A626C" w14:textId="77777777">
      <w:pPr>
        <w:tabs>
          <w:tab w:val="left" w:pos="-1440"/>
        </w:tabs>
        <w:ind w:left="720"/>
        <w:rPr>
          <w:rFonts w:ascii="Times New Roman" w:hAnsi="Times New Roman"/>
        </w:rPr>
      </w:pPr>
    </w:p>
    <w:p w:rsidR="00887275" w:rsidP="00887275" w14:paraId="3CDE948A" w14:textId="77777777">
      <w:pPr>
        <w:tabs>
          <w:tab w:val="left" w:pos="-1440"/>
        </w:tabs>
        <w:ind w:left="720" w:hanging="720"/>
        <w:rPr>
          <w:rFonts w:ascii="Times New Roman" w:hAnsi="Times New Roman"/>
          <w:b/>
        </w:rPr>
      </w:pPr>
      <w:r>
        <w:rPr>
          <w:rFonts w:ascii="Times New Roman" w:hAnsi="Times New Roman"/>
          <w:b/>
        </w:rPr>
        <w:t>4.</w:t>
      </w:r>
      <w:r>
        <w:rPr>
          <w:rFonts w:ascii="Times New Roman" w:hAnsi="Times New Roman"/>
          <w:b/>
        </w:rPr>
        <w:tab/>
        <w:t>Describe efforts to identify duplication.  Show specifically why any similar information already available cannot be used or modified for use for the purposes described in Item 2 above.</w:t>
      </w:r>
    </w:p>
    <w:p w:rsidR="00887275" w:rsidP="00887275" w14:paraId="41F53AAA" w14:textId="77777777">
      <w:pPr>
        <w:tabs>
          <w:tab w:val="left" w:pos="-1440"/>
        </w:tabs>
        <w:ind w:left="720"/>
        <w:rPr>
          <w:rFonts w:ascii="Times New Roman" w:hAnsi="Times New Roman"/>
        </w:rPr>
      </w:pPr>
    </w:p>
    <w:p w:rsidR="00887275" w:rsidP="00887275" w14:paraId="77D85F00" w14:textId="77777777">
      <w:pPr>
        <w:tabs>
          <w:tab w:val="left" w:pos="-1440"/>
        </w:tabs>
        <w:ind w:left="720"/>
        <w:rPr>
          <w:rFonts w:ascii="Times New Roman" w:hAnsi="Times New Roman"/>
        </w:rPr>
      </w:pPr>
      <w:r>
        <w:rPr>
          <w:rFonts w:ascii="Times New Roman" w:hAnsi="Times New Roman"/>
        </w:rPr>
        <w:t xml:space="preserve">Form I-751 collects information that USCIS requires in determining whether a petitioner is eligible to have the conditions on their permanent resident status removed. Some of the information collected may have been previously provided by the respondent on the forms filed to apply for conditional permanent resident status. USCIS requires this duplicative information for operational and adjudication purposes, such as matching the Form I-751 with the correct A-file, or validating or updating information that was previously provided by the respondent. </w:t>
      </w:r>
    </w:p>
    <w:p w:rsidR="00887275" w:rsidP="00887275" w14:paraId="42C17BA2" w14:textId="77777777">
      <w:pPr>
        <w:tabs>
          <w:tab w:val="left" w:pos="-1440"/>
        </w:tabs>
        <w:ind w:left="720"/>
        <w:rPr>
          <w:rFonts w:ascii="Times New Roman" w:hAnsi="Times New Roman"/>
        </w:rPr>
      </w:pPr>
      <w:r>
        <w:rPr>
          <w:rFonts w:ascii="Times New Roman" w:hAnsi="Times New Roman"/>
        </w:rPr>
        <w:tab/>
      </w:r>
    </w:p>
    <w:p w:rsidR="00887275" w:rsidP="00887275" w14:paraId="13B0E0C7" w14:textId="77777777">
      <w:pPr>
        <w:tabs>
          <w:tab w:val="left" w:pos="-1440"/>
        </w:tabs>
        <w:ind w:left="720" w:hanging="720"/>
        <w:rPr>
          <w:rFonts w:ascii="Times New Roman" w:hAnsi="Times New Roman"/>
          <w:b/>
        </w:rPr>
      </w:pPr>
      <w:r>
        <w:rPr>
          <w:rFonts w:ascii="Times New Roman" w:hAnsi="Times New Roman"/>
          <w:b/>
        </w:rPr>
        <w:t>5.</w:t>
      </w:r>
      <w:r>
        <w:rPr>
          <w:rFonts w:ascii="Times New Roman" w:hAnsi="Times New Roman"/>
          <w:b/>
        </w:rPr>
        <w:tab/>
        <w:t>If the collection of information impacts small businesses or other small entities (Item 5 of OMB Form 83-I), describe any methods used to minimize burden.</w:t>
      </w:r>
    </w:p>
    <w:p w:rsidR="00887275" w:rsidP="00887275" w14:paraId="03ABED7E" w14:textId="77777777">
      <w:pPr>
        <w:tabs>
          <w:tab w:val="left" w:pos="-1440"/>
        </w:tabs>
        <w:ind w:left="720"/>
        <w:rPr>
          <w:rFonts w:ascii="Times New Roman" w:hAnsi="Times New Roman"/>
        </w:rPr>
      </w:pPr>
    </w:p>
    <w:p w:rsidR="00887275" w:rsidP="00887275" w14:paraId="75C29AEA" w14:textId="77777777">
      <w:pPr>
        <w:tabs>
          <w:tab w:val="left" w:pos="-1440"/>
        </w:tabs>
        <w:ind w:left="720"/>
        <w:rPr>
          <w:rFonts w:ascii="Times New Roman" w:hAnsi="Times New Roman"/>
        </w:rPr>
      </w:pPr>
      <w:r>
        <w:rPr>
          <w:rFonts w:ascii="Times New Roman" w:hAnsi="Times New Roman"/>
        </w:rPr>
        <w:t>There is no impact to small businesses or other small entities; the petitioners are individuals.</w:t>
      </w:r>
    </w:p>
    <w:p w:rsidR="00887275" w:rsidP="00887275" w14:paraId="45BE004A" w14:textId="77777777">
      <w:pPr>
        <w:tabs>
          <w:tab w:val="left" w:pos="-1440"/>
        </w:tabs>
        <w:ind w:left="720"/>
        <w:rPr>
          <w:rFonts w:ascii="Times New Roman" w:hAnsi="Times New Roman"/>
        </w:rPr>
      </w:pPr>
      <w:r>
        <w:rPr>
          <w:rFonts w:ascii="Times New Roman" w:hAnsi="Times New Roman"/>
        </w:rPr>
        <w:tab/>
      </w:r>
    </w:p>
    <w:p w:rsidR="00887275" w:rsidP="00887275" w14:paraId="251DE556" w14:textId="77777777">
      <w:pPr>
        <w:tabs>
          <w:tab w:val="left" w:pos="-1440"/>
        </w:tabs>
        <w:ind w:left="720" w:hanging="720"/>
        <w:rPr>
          <w:rFonts w:ascii="Times New Roman" w:hAnsi="Times New Roman"/>
          <w:b/>
        </w:rPr>
      </w:pPr>
      <w:r>
        <w:rPr>
          <w:rFonts w:ascii="Times New Roman" w:hAnsi="Times New Roman"/>
          <w:b/>
        </w:rPr>
        <w:t>6.</w:t>
      </w:r>
      <w:r>
        <w:rPr>
          <w:rFonts w:ascii="Times New Roman" w:hAnsi="Times New Roman"/>
          <w:b/>
        </w:rPr>
        <w:tab/>
        <w:t>Describe the consequence to Federal program or policy activities if the collection is not conducted or is conducted less frequently, as well as any technical or legal obstacles to reducing burden.</w:t>
      </w:r>
    </w:p>
    <w:p w:rsidR="00887275" w:rsidP="00887275" w14:paraId="06F3CE8A" w14:textId="77777777">
      <w:pPr>
        <w:tabs>
          <w:tab w:val="left" w:pos="-1440"/>
        </w:tabs>
        <w:ind w:left="720"/>
        <w:rPr>
          <w:rFonts w:ascii="Times New Roman" w:hAnsi="Times New Roman"/>
        </w:rPr>
      </w:pPr>
    </w:p>
    <w:p w:rsidR="00887275" w:rsidP="00887275" w14:paraId="524743BF" w14:textId="77777777">
      <w:pPr>
        <w:tabs>
          <w:tab w:val="left" w:pos="-1440"/>
        </w:tabs>
        <w:ind w:left="720"/>
        <w:rPr>
          <w:rFonts w:ascii="Times New Roman" w:hAnsi="Times New Roman"/>
        </w:rPr>
      </w:pPr>
      <w:r>
        <w:rPr>
          <w:rFonts w:ascii="Times New Roman" w:hAnsi="Times New Roman"/>
        </w:rPr>
        <w:t>If the information collected on Form I-751 were not available, USCIS would not be able to determine whether or not the alien is eligible for removal of the conditions on his or her permanent resident status.  USCIS would not be able to meet the requirements set forth in statute to allow removal of such conditions.</w:t>
      </w:r>
    </w:p>
    <w:p w:rsidR="00887275" w:rsidP="00887275" w14:paraId="12FED865" w14:textId="77777777">
      <w:pPr>
        <w:tabs>
          <w:tab w:val="left" w:pos="-1440"/>
        </w:tabs>
        <w:ind w:left="720"/>
        <w:rPr>
          <w:rFonts w:ascii="Times New Roman" w:hAnsi="Times New Roman"/>
        </w:rPr>
      </w:pPr>
    </w:p>
    <w:p w:rsidR="00887275" w:rsidP="00887275" w14:paraId="55C064A5" w14:textId="77777777">
      <w:pPr>
        <w:tabs>
          <w:tab w:val="left" w:pos="-1440"/>
        </w:tabs>
        <w:ind w:left="720" w:hanging="720"/>
        <w:rPr>
          <w:rFonts w:ascii="Times New Roman" w:hAnsi="Times New Roman"/>
          <w:b/>
        </w:rPr>
      </w:pPr>
      <w:r>
        <w:rPr>
          <w:rFonts w:ascii="Times New Roman" w:hAnsi="Times New Roman"/>
          <w:b/>
        </w:rPr>
        <w:t>7.</w:t>
      </w:r>
      <w:r>
        <w:rPr>
          <w:rFonts w:ascii="Times New Roman" w:hAnsi="Times New Roman"/>
          <w:b/>
        </w:rPr>
        <w:tab/>
        <w:t>Explain any special circumstances that would cause an information collection to be conducted in a manner:</w:t>
      </w:r>
    </w:p>
    <w:p w:rsidR="00887275" w:rsidP="00887275" w14:paraId="50E1F27F" w14:textId="77777777">
      <w:pPr>
        <w:tabs>
          <w:tab w:val="left" w:pos="-1440"/>
        </w:tabs>
        <w:ind w:left="720"/>
        <w:rPr>
          <w:rFonts w:ascii="Times New Roman" w:hAnsi="Times New Roman"/>
          <w:b/>
        </w:rPr>
      </w:pPr>
    </w:p>
    <w:p w:rsidR="00887275" w:rsidP="00887275" w14:paraId="0720C2D7"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Requiring respondents to report information to the agency more often than quarterly;</w:t>
      </w:r>
    </w:p>
    <w:p w:rsidR="00887275" w:rsidP="00887275" w14:paraId="0EDF5746" w14:textId="77777777">
      <w:pPr>
        <w:tabs>
          <w:tab w:val="left" w:pos="-1440"/>
          <w:tab w:val="left" w:pos="1080"/>
        </w:tabs>
        <w:ind w:left="1080" w:hanging="360"/>
        <w:rPr>
          <w:rFonts w:ascii="Times New Roman" w:hAnsi="Times New Roman"/>
          <w:b/>
        </w:rPr>
      </w:pPr>
    </w:p>
    <w:p w:rsidR="00887275" w:rsidP="00887275" w14:paraId="2923CF81"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Requiring respondents to prepare a written response to a collection of information in fewer than 30 days after receipt of it;</w:t>
      </w:r>
    </w:p>
    <w:p w:rsidR="00887275" w:rsidP="00887275" w14:paraId="5DDC4EBE" w14:textId="77777777">
      <w:pPr>
        <w:tabs>
          <w:tab w:val="left" w:pos="-1440"/>
          <w:tab w:val="left" w:pos="1080"/>
        </w:tabs>
        <w:ind w:left="1080" w:hanging="360"/>
        <w:rPr>
          <w:rFonts w:ascii="Times New Roman" w:hAnsi="Times New Roman"/>
          <w:b/>
        </w:rPr>
      </w:pPr>
    </w:p>
    <w:p w:rsidR="00887275" w:rsidP="00887275" w14:paraId="67C5C8C8"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Requiring respondents to submit more than an original and two copies of any document;</w:t>
      </w:r>
    </w:p>
    <w:p w:rsidR="00887275" w:rsidP="00887275" w14:paraId="29B480DE" w14:textId="77777777">
      <w:pPr>
        <w:tabs>
          <w:tab w:val="left" w:pos="-1440"/>
          <w:tab w:val="left" w:pos="1080"/>
        </w:tabs>
        <w:ind w:left="1080" w:hanging="360"/>
        <w:rPr>
          <w:rFonts w:ascii="Times New Roman" w:hAnsi="Times New Roman"/>
          <w:b/>
        </w:rPr>
      </w:pPr>
    </w:p>
    <w:p w:rsidR="00887275" w:rsidP="00887275" w14:paraId="0CC080D2"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Requiring respondents to retain records, other than health, medical, government contract, grant-in-aid, or tax records for more than three years;</w:t>
      </w:r>
    </w:p>
    <w:p w:rsidR="00887275" w:rsidP="00887275" w14:paraId="501AA64B" w14:textId="77777777">
      <w:pPr>
        <w:tabs>
          <w:tab w:val="left" w:pos="-1440"/>
          <w:tab w:val="left" w:pos="1080"/>
        </w:tabs>
        <w:ind w:left="1080" w:hanging="360"/>
        <w:rPr>
          <w:rFonts w:ascii="Times New Roman" w:hAnsi="Times New Roman"/>
          <w:b/>
        </w:rPr>
      </w:pPr>
    </w:p>
    <w:p w:rsidR="00887275" w:rsidP="00887275" w14:paraId="296A7951"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In connection with a statistical survey, that is not designed to produce valid and reliable results that can be generalized to the universe of study;</w:t>
      </w:r>
    </w:p>
    <w:p w:rsidR="00887275" w:rsidP="00887275" w14:paraId="74BCEBBE" w14:textId="77777777">
      <w:pPr>
        <w:tabs>
          <w:tab w:val="left" w:pos="-1440"/>
          <w:tab w:val="left" w:pos="1080"/>
        </w:tabs>
        <w:ind w:left="1080" w:hanging="360"/>
        <w:rPr>
          <w:rFonts w:ascii="Times New Roman" w:hAnsi="Times New Roman"/>
          <w:b/>
        </w:rPr>
      </w:pPr>
    </w:p>
    <w:p w:rsidR="00887275" w:rsidP="00887275" w14:paraId="0EACD7A1"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Requiring the use of a statistical data classification that has not been reviewed and approved by OMB;</w:t>
      </w:r>
    </w:p>
    <w:p w:rsidR="00887275" w:rsidP="00887275" w14:paraId="17D8FBDB" w14:textId="77777777">
      <w:pPr>
        <w:tabs>
          <w:tab w:val="left" w:pos="-1440"/>
          <w:tab w:val="left" w:pos="1080"/>
        </w:tabs>
        <w:ind w:left="1080" w:hanging="360"/>
        <w:rPr>
          <w:rFonts w:ascii="Times New Roman" w:hAnsi="Times New Roman"/>
          <w:b/>
        </w:rPr>
      </w:pPr>
    </w:p>
    <w:p w:rsidR="00887275" w:rsidP="00887275" w14:paraId="7A42B528"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887275" w:rsidP="00887275" w14:paraId="6C2CAD00" w14:textId="77777777">
      <w:pPr>
        <w:tabs>
          <w:tab w:val="left" w:pos="-1440"/>
          <w:tab w:val="left" w:pos="1080"/>
        </w:tabs>
        <w:ind w:left="1080" w:hanging="360"/>
        <w:rPr>
          <w:rFonts w:ascii="Times New Roman" w:hAnsi="Times New Roman"/>
          <w:b/>
        </w:rPr>
      </w:pPr>
    </w:p>
    <w:p w:rsidR="00887275" w:rsidP="00887275" w14:paraId="08F5C161"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Requiring respondents to submit proprietary trade secret, or other confidential information unless the agency can demonstrate that it has instituted procedures to protect the information's confidentiality to the extent permitted by law.</w:t>
      </w:r>
    </w:p>
    <w:p w:rsidR="00887275" w:rsidP="00887275" w14:paraId="57085AC3" w14:textId="77777777">
      <w:pPr>
        <w:tabs>
          <w:tab w:val="left" w:pos="-1440"/>
        </w:tabs>
        <w:ind w:left="1440" w:hanging="720"/>
        <w:rPr>
          <w:rFonts w:ascii="Times New Roman" w:hAnsi="Times New Roman"/>
        </w:rPr>
      </w:pPr>
    </w:p>
    <w:p w:rsidR="00887275" w:rsidP="00887275" w14:paraId="768ED157" w14:textId="77777777">
      <w:pPr>
        <w:ind w:left="720"/>
        <w:rPr>
          <w:rFonts w:ascii="Times New Roman" w:hAnsi="Times New Roman"/>
          <w:bCs/>
        </w:rPr>
      </w:pPr>
      <w:r>
        <w:rPr>
          <w:rFonts w:ascii="Times New Roman" w:hAnsi="Times New Roman"/>
          <w:bCs/>
        </w:rPr>
        <w:t>This information collection is conducted in a manner consistent with the guidelines in 5 CFR 1320.5(d)(2).</w:t>
      </w:r>
    </w:p>
    <w:p w:rsidR="00887275" w:rsidP="00887275" w14:paraId="6001E306" w14:textId="77777777">
      <w:pPr>
        <w:ind w:left="720"/>
        <w:rPr>
          <w:rFonts w:ascii="Times New Roman" w:hAnsi="Times New Roman"/>
          <w:bCs/>
        </w:rPr>
      </w:pPr>
    </w:p>
    <w:p w:rsidR="00887275" w:rsidP="00887275" w14:paraId="436F5717" w14:textId="77777777">
      <w:pPr>
        <w:tabs>
          <w:tab w:val="left" w:pos="-1440"/>
        </w:tabs>
        <w:ind w:left="720" w:hanging="720"/>
        <w:rPr>
          <w:rFonts w:ascii="Times New Roman" w:hAnsi="Times New Roman"/>
          <w:b/>
        </w:rPr>
      </w:pPr>
      <w:r>
        <w:rPr>
          <w:rFonts w:ascii="Times New Roman" w:hAnsi="Times New Roman"/>
          <w:b/>
        </w:rPr>
        <w:t>8.</w:t>
      </w:r>
      <w:r>
        <w:rPr>
          <w:rFonts w:ascii="Times New Roman" w:hAnsi="Times New Roman"/>
          <w:b/>
        </w:rPr>
        <w:tab/>
        <w:t>If applicable, provide a copy and identify the data and page number of publication in the Federal Register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887275" w:rsidP="00887275" w14:paraId="216CD524" w14:textId="77777777">
      <w:pPr>
        <w:tabs>
          <w:tab w:val="left" w:pos="-1440"/>
        </w:tabs>
        <w:ind w:left="720"/>
        <w:rPr>
          <w:rFonts w:ascii="Times New Roman" w:hAnsi="Times New Roman"/>
          <w:b/>
        </w:rPr>
      </w:pPr>
    </w:p>
    <w:p w:rsidR="00887275" w:rsidP="00887275" w14:paraId="67397A00" w14:textId="77777777">
      <w:pPr>
        <w:widowControl/>
        <w:ind w:left="720"/>
        <w:rPr>
          <w:rFonts w:ascii="Times New Roman" w:eastAsia="Calibri" w:hAnsi="Times New Roman"/>
          <w:b/>
        </w:rPr>
      </w:pPr>
      <w:r>
        <w:rPr>
          <w:rFonts w:ascii="Times New Roman" w:eastAsia="Calibri" w:hAnsi="Times New Roman"/>
          <w:b/>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887275" w:rsidP="00887275" w14:paraId="230A4D7C" w14:textId="77777777">
      <w:pPr>
        <w:widowControl/>
        <w:ind w:left="720"/>
        <w:rPr>
          <w:rFonts w:ascii="Times New Roman" w:eastAsia="Calibri" w:hAnsi="Times New Roman"/>
          <w:b/>
        </w:rPr>
      </w:pPr>
    </w:p>
    <w:p w:rsidR="00887275" w:rsidP="00887275" w14:paraId="5D4B4EB5" w14:textId="77777777">
      <w:pPr>
        <w:widowControl/>
        <w:ind w:left="720"/>
        <w:rPr>
          <w:rFonts w:ascii="Times New Roman" w:eastAsia="Calibri" w:hAnsi="Times New Roman"/>
          <w:b/>
        </w:rPr>
      </w:pPr>
      <w:r>
        <w:rPr>
          <w:rFonts w:ascii="Times New Roman" w:eastAsia="Calibri" w:hAnsi="Times New Roman"/>
          <w:b/>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887275" w:rsidP="00887275" w14:paraId="2D176C97" w14:textId="77777777">
      <w:pPr>
        <w:tabs>
          <w:tab w:val="left" w:pos="-1440"/>
        </w:tabs>
        <w:ind w:left="720"/>
        <w:rPr>
          <w:rFonts w:ascii="Times New Roman" w:hAnsi="Times New Roman"/>
          <w:b/>
        </w:rPr>
      </w:pPr>
    </w:p>
    <w:p w:rsidR="00CC07AE" w:rsidP="00CC07AE" w14:paraId="470A3A2A" w14:textId="77777777">
      <w:pPr>
        <w:tabs>
          <w:tab w:val="left" w:pos="-1440"/>
        </w:tabs>
        <w:ind w:left="720"/>
        <w:rPr>
          <w:rFonts w:ascii="Times New Roman" w:hAnsi="Times New Roman"/>
        </w:rPr>
      </w:pPr>
      <w:bookmarkStart w:id="0" w:name="_Hlk177726941"/>
      <w:r w:rsidRPr="008A4764">
        <w:rPr>
          <w:rFonts w:ascii="Times New Roman" w:hAnsi="Times New Roman"/>
        </w:rPr>
        <w:t>On</w:t>
      </w:r>
      <w:r>
        <w:rPr>
          <w:rFonts w:ascii="Times New Roman" w:hAnsi="Times New Roman"/>
        </w:rPr>
        <w:t xml:space="preserve"> May 29, 2026, </w:t>
      </w:r>
      <w:r w:rsidRPr="0029577A">
        <w:rPr>
          <w:rFonts w:ascii="Times New Roman" w:hAnsi="Times New Roman"/>
        </w:rPr>
        <w:t xml:space="preserve">USCIS published a 60-day notice in the Federal Register at </w:t>
      </w:r>
      <w:r w:rsidRPr="009E455E">
        <w:rPr>
          <w:rFonts w:ascii="Times New Roman" w:hAnsi="Times New Roman"/>
        </w:rPr>
        <w:t>91 FR 32068</w:t>
      </w:r>
      <w:r w:rsidRPr="005B6129">
        <w:rPr>
          <w:rFonts w:ascii="Times New Roman" w:hAnsi="Times New Roman"/>
        </w:rPr>
        <w:t>. USCIS</w:t>
      </w:r>
      <w:r>
        <w:rPr>
          <w:rFonts w:ascii="Times New Roman" w:hAnsi="Times New Roman"/>
        </w:rPr>
        <w:t xml:space="preserve"> </w:t>
      </w:r>
      <w:r w:rsidRPr="00914A5D">
        <w:rPr>
          <w:rFonts w:ascii="Times New Roman" w:hAnsi="Times New Roman"/>
        </w:rPr>
        <w:t>receive</w:t>
      </w:r>
      <w:r>
        <w:rPr>
          <w:rFonts w:ascii="Times New Roman" w:hAnsi="Times New Roman"/>
        </w:rPr>
        <w:t xml:space="preserve">d three </w:t>
      </w:r>
      <w:r w:rsidRPr="00914A5D">
        <w:rPr>
          <w:rFonts w:ascii="Times New Roman" w:hAnsi="Times New Roman"/>
        </w:rPr>
        <w:t>comments after publishing that notice</w:t>
      </w:r>
      <w:r>
        <w:rPr>
          <w:rFonts w:ascii="Times New Roman" w:hAnsi="Times New Roman"/>
        </w:rPr>
        <w:t xml:space="preserve">. </w:t>
      </w:r>
      <w:r w:rsidRPr="00D216AE">
        <w:rPr>
          <w:rFonts w:ascii="Times New Roman" w:hAnsi="Times New Roman"/>
        </w:rPr>
        <w:t xml:space="preserve">USCIS’s responses to the public comments can be found in the following attachment shown in the Supplementary Documents: </w:t>
      </w:r>
      <w:r w:rsidRPr="00D216AE">
        <w:rPr>
          <w:rFonts w:ascii="Times New Roman" w:hAnsi="Times New Roman"/>
          <w:b/>
          <w:bCs/>
          <w:i/>
          <w:iCs/>
        </w:rPr>
        <w:t>60-Day Public Comment Response Matrix</w:t>
      </w:r>
      <w:r w:rsidRPr="00D216AE">
        <w:rPr>
          <w:rFonts w:ascii="Times New Roman" w:hAnsi="Times New Roman"/>
        </w:rPr>
        <w:t>.</w:t>
      </w:r>
    </w:p>
    <w:p w:rsidR="00CC07AE" w:rsidP="00CC07AE" w14:paraId="6E6642A2" w14:textId="77777777">
      <w:pPr>
        <w:tabs>
          <w:tab w:val="left" w:pos="-1440"/>
        </w:tabs>
        <w:ind w:left="720"/>
        <w:rPr>
          <w:rFonts w:ascii="Times New Roman" w:hAnsi="Times New Roman"/>
        </w:rPr>
      </w:pPr>
    </w:p>
    <w:p w:rsidR="00930A0F" w:rsidRPr="00CC07AE" w:rsidP="00DE2822" w14:paraId="2D45993B" w14:textId="75A57003">
      <w:pPr>
        <w:tabs>
          <w:tab w:val="left" w:pos="-1440"/>
        </w:tabs>
        <w:ind w:left="720"/>
        <w:rPr>
          <w:rFonts w:ascii="Times New Roman" w:hAnsi="Times New Roman"/>
        </w:rPr>
      </w:pPr>
      <w:r w:rsidRPr="00914A5D">
        <w:rPr>
          <w:rFonts w:ascii="Times New Roman" w:hAnsi="Times New Roman"/>
        </w:rPr>
        <w:t xml:space="preserve">On </w:t>
      </w:r>
      <w:r w:rsidRPr="00CB5C84">
        <w:rPr>
          <w:rFonts w:ascii="Times New Roman" w:hAnsi="Times New Roman"/>
        </w:rPr>
        <w:t>September 14, 2026</w:t>
      </w:r>
      <w:r w:rsidRPr="00D97C0D">
        <w:rPr>
          <w:rFonts w:ascii="Times New Roman" w:hAnsi="Times New Roman"/>
        </w:rPr>
        <w:t>,</w:t>
      </w:r>
      <w:r w:rsidRPr="00914A5D">
        <w:rPr>
          <w:rFonts w:ascii="Times New Roman" w:hAnsi="Times New Roman"/>
        </w:rPr>
        <w:t xml:space="preserve"> USCIS published a 30-day notice in the Federal Register at </w:t>
      </w:r>
      <w:r w:rsidRPr="00D97C0D">
        <w:rPr>
          <w:rFonts w:ascii="Times New Roman" w:hAnsi="Times New Roman"/>
        </w:rPr>
        <w:t>91 FR 58160</w:t>
      </w:r>
      <w:r w:rsidRPr="00914A5D">
        <w:rPr>
          <w:rFonts w:ascii="Times New Roman" w:hAnsi="Times New Roman"/>
        </w:rPr>
        <w:t>. USCI</w:t>
      </w:r>
      <w:r w:rsidRPr="00D97C0D">
        <w:rPr>
          <w:rFonts w:ascii="Times New Roman" w:hAnsi="Times New Roman"/>
        </w:rPr>
        <w:t xml:space="preserve">S </w:t>
      </w:r>
      <w:r w:rsidRPr="00CB5C84">
        <w:rPr>
          <w:rFonts w:ascii="Times New Roman" w:hAnsi="Times New Roman"/>
        </w:rPr>
        <w:t>did not</w:t>
      </w:r>
      <w:r w:rsidRPr="00D97C0D">
        <w:rPr>
          <w:rFonts w:ascii="Times New Roman" w:hAnsi="Times New Roman"/>
        </w:rPr>
        <w:t xml:space="preserve"> </w:t>
      </w:r>
      <w:r w:rsidRPr="00914A5D">
        <w:rPr>
          <w:rFonts w:ascii="Times New Roman" w:hAnsi="Times New Roman"/>
        </w:rPr>
        <w:t>receive comments</w:t>
      </w:r>
      <w:r>
        <w:rPr>
          <w:rFonts w:ascii="Times New Roman" w:hAnsi="Times New Roman"/>
        </w:rPr>
        <w:t xml:space="preserve"> </w:t>
      </w:r>
      <w:r w:rsidRPr="00914A5D">
        <w:rPr>
          <w:rFonts w:ascii="Times New Roman" w:hAnsi="Times New Roman"/>
        </w:rPr>
        <w:t>after publishing that notice.</w:t>
      </w:r>
      <w:bookmarkEnd w:id="0"/>
    </w:p>
    <w:p w:rsidR="00930A0F" w:rsidRPr="009534E5" w:rsidP="00930A0F" w14:paraId="2E07BC12" w14:textId="77777777">
      <w:pPr>
        <w:ind w:left="720"/>
        <w:rPr>
          <w:rFonts w:ascii="Times New Roman" w:hAnsi="Times New Roman"/>
          <w:color w:val="242424"/>
          <w:sz w:val="22"/>
          <w:szCs w:val="22"/>
          <w:shd w:val="clear" w:color="auto" w:fill="FFFFFF"/>
        </w:rPr>
      </w:pPr>
    </w:p>
    <w:p w:rsidR="00887275" w:rsidP="00887275" w14:paraId="5E4B8084" w14:textId="77777777">
      <w:pPr>
        <w:tabs>
          <w:tab w:val="left" w:pos="-1440"/>
        </w:tabs>
        <w:ind w:left="720" w:hanging="720"/>
        <w:rPr>
          <w:rFonts w:ascii="Times New Roman" w:hAnsi="Times New Roman"/>
          <w:b/>
        </w:rPr>
      </w:pPr>
      <w:r>
        <w:rPr>
          <w:rFonts w:ascii="Times New Roman" w:hAnsi="Times New Roman"/>
          <w:b/>
        </w:rPr>
        <w:t>9.</w:t>
      </w:r>
      <w:r>
        <w:rPr>
          <w:rFonts w:ascii="Times New Roman" w:hAnsi="Times New Roman"/>
          <w:b/>
        </w:rPr>
        <w:tab/>
        <w:t>Explain any decision to provide any payment or gift to respondents, other than remuneration of contractors or grantees.</w:t>
      </w:r>
    </w:p>
    <w:p w:rsidR="00887275" w:rsidP="00887275" w14:paraId="118E422A" w14:textId="77777777">
      <w:pPr>
        <w:ind w:left="720"/>
        <w:rPr>
          <w:rFonts w:ascii="Times New Roman" w:hAnsi="Times New Roman"/>
        </w:rPr>
      </w:pPr>
    </w:p>
    <w:p w:rsidR="00887275" w:rsidP="00887275" w14:paraId="198D028D" w14:textId="77777777">
      <w:pPr>
        <w:ind w:left="720"/>
        <w:rPr>
          <w:rFonts w:ascii="Times New Roman" w:hAnsi="Times New Roman"/>
        </w:rPr>
      </w:pPr>
      <w:r>
        <w:rPr>
          <w:rFonts w:ascii="Times New Roman" w:hAnsi="Times New Roman"/>
        </w:rPr>
        <w:t>USCIS does not provide any payment for benefit sought.</w:t>
      </w:r>
    </w:p>
    <w:p w:rsidR="00887275" w:rsidP="00887275" w14:paraId="51A7A507" w14:textId="77777777">
      <w:pPr>
        <w:ind w:left="720"/>
        <w:rPr>
          <w:rFonts w:ascii="Times New Roman" w:hAnsi="Times New Roman"/>
        </w:rPr>
      </w:pPr>
    </w:p>
    <w:p w:rsidR="00887275" w:rsidP="00887275" w14:paraId="2772D429" w14:textId="77777777">
      <w:pPr>
        <w:tabs>
          <w:tab w:val="left" w:pos="-1440"/>
        </w:tabs>
        <w:ind w:left="720" w:hanging="720"/>
        <w:rPr>
          <w:rFonts w:ascii="Times New Roman" w:hAnsi="Times New Roman"/>
          <w:b/>
        </w:rPr>
      </w:pPr>
      <w:r>
        <w:rPr>
          <w:rFonts w:ascii="Times New Roman" w:hAnsi="Times New Roman"/>
          <w:b/>
        </w:rPr>
        <w:t>10.</w:t>
      </w:r>
      <w:r>
        <w:rPr>
          <w:rFonts w:ascii="Times New Roman" w:hAnsi="Times New Roman"/>
          <w:b/>
        </w:rPr>
        <w:tab/>
        <w:t>Describe any assurance of confidentiality provided to respondents and the basis for the assurance in statute, regulation or agency policy.</w:t>
      </w:r>
    </w:p>
    <w:p w:rsidR="00887275" w:rsidP="00887275" w14:paraId="7B4201D5" w14:textId="77777777">
      <w:pPr>
        <w:tabs>
          <w:tab w:val="left" w:pos="-1440"/>
        </w:tabs>
        <w:rPr>
          <w:rFonts w:ascii="Times New Roman" w:hAnsi="Times New Roman"/>
        </w:rPr>
      </w:pPr>
      <w:r>
        <w:rPr>
          <w:rFonts w:ascii="Times New Roman" w:hAnsi="Times New Roman"/>
        </w:rPr>
        <w:t xml:space="preserve"> </w:t>
      </w:r>
    </w:p>
    <w:p w:rsidR="00887275" w:rsidP="00887275" w14:paraId="2E4D3986" w14:textId="77777777">
      <w:pPr>
        <w:tabs>
          <w:tab w:val="left" w:pos="-1440"/>
        </w:tabs>
        <w:ind w:left="720"/>
        <w:rPr>
          <w:rFonts w:ascii="Times New Roman" w:hAnsi="Times New Roman"/>
        </w:rPr>
      </w:pPr>
      <w:r>
        <w:rPr>
          <w:rFonts w:ascii="Times New Roman" w:hAnsi="Times New Roman"/>
        </w:rPr>
        <w:t xml:space="preserve">There is no assurance of confidentiality. </w:t>
      </w:r>
    </w:p>
    <w:p w:rsidR="00887275" w:rsidP="00887275" w14:paraId="63A487F1" w14:textId="77777777">
      <w:pPr>
        <w:tabs>
          <w:tab w:val="left" w:pos="-1440"/>
        </w:tabs>
        <w:ind w:left="720"/>
        <w:rPr>
          <w:rFonts w:ascii="Times New Roman" w:hAnsi="Times New Roman"/>
        </w:rPr>
      </w:pPr>
    </w:p>
    <w:p w:rsidR="00887275" w:rsidP="00887275" w14:paraId="3A002695" w14:textId="77777777">
      <w:pPr>
        <w:tabs>
          <w:tab w:val="left" w:pos="-1440"/>
        </w:tabs>
        <w:ind w:left="720"/>
        <w:rPr>
          <w:rFonts w:ascii="Times New Roman" w:hAnsi="Times New Roman"/>
        </w:rPr>
      </w:pPr>
      <w:r>
        <w:rPr>
          <w:rFonts w:ascii="Times New Roman" w:hAnsi="Times New Roman"/>
        </w:rPr>
        <w:t>This collection is covered under the following Privacy Impact Assessment:</w:t>
      </w:r>
    </w:p>
    <w:p w:rsidR="003C48C9" w:rsidRPr="00CB5C84" w:rsidP="003C48C9" w14:paraId="7DA3C450" w14:textId="77777777">
      <w:pPr>
        <w:pStyle w:val="ListParagraph"/>
        <w:numPr>
          <w:ilvl w:val="0"/>
          <w:numId w:val="9"/>
        </w:numPr>
        <w:tabs>
          <w:tab w:val="left" w:pos="-1440"/>
        </w:tabs>
        <w:rPr>
          <w:rFonts w:ascii="Times New Roman" w:hAnsi="Times New Roman"/>
        </w:rPr>
      </w:pPr>
      <w:r>
        <w:rPr>
          <w:rFonts w:ascii="Times New Roman" w:hAnsi="Times New Roman"/>
        </w:rPr>
        <w:t>DHS/USCIS/PIA-003 Integrated Digitization Document Management Program, February 28, 2017;</w:t>
      </w:r>
    </w:p>
    <w:p w:rsidR="003C48C9" w:rsidP="003C48C9" w14:paraId="0EAF3C5C" w14:textId="77777777">
      <w:pPr>
        <w:pStyle w:val="ListParagraph"/>
        <w:numPr>
          <w:ilvl w:val="0"/>
          <w:numId w:val="9"/>
        </w:numPr>
        <w:tabs>
          <w:tab w:val="left" w:pos="-1440"/>
        </w:tabs>
        <w:rPr>
          <w:rFonts w:ascii="Times New Roman" w:hAnsi="Times New Roman"/>
        </w:rPr>
      </w:pPr>
      <w:r>
        <w:rPr>
          <w:rFonts w:ascii="Times New Roman" w:hAnsi="Times New Roman"/>
        </w:rPr>
        <w:t xml:space="preserve">DHS/USCIS/PIA-016(d) Computer Linked Application Information Management System (CLAIMS 3) </w:t>
      </w:r>
      <w:r w:rsidRPr="007C7CAF">
        <w:rPr>
          <w:rFonts w:ascii="Times New Roman" w:hAnsi="Times New Roman"/>
        </w:rPr>
        <w:t>and Associated Systems</w:t>
      </w:r>
      <w:r>
        <w:rPr>
          <w:rFonts w:ascii="Times New Roman" w:hAnsi="Times New Roman"/>
        </w:rPr>
        <w:t>, March 25, 2016; and</w:t>
      </w:r>
    </w:p>
    <w:p w:rsidR="003C48C9" w:rsidRPr="00CB5C84" w:rsidP="003C48C9" w14:paraId="73AB3C4F" w14:textId="4C8656D2">
      <w:pPr>
        <w:pStyle w:val="ListParagraph"/>
        <w:numPr>
          <w:ilvl w:val="0"/>
          <w:numId w:val="9"/>
        </w:numPr>
        <w:tabs>
          <w:tab w:val="left" w:pos="-1440"/>
        </w:tabs>
        <w:rPr>
          <w:rFonts w:ascii="Times New Roman" w:hAnsi="Times New Roman"/>
        </w:rPr>
      </w:pPr>
      <w:r w:rsidRPr="00CB5C84">
        <w:rPr>
          <w:rFonts w:ascii="Times New Roman" w:hAnsi="Times New Roman"/>
        </w:rPr>
        <w:t>DHS/USCIS/PIA-056 USCIS Electronic Immigration System</w:t>
      </w:r>
      <w:r>
        <w:rPr>
          <w:rFonts w:ascii="Times New Roman" w:hAnsi="Times New Roman"/>
        </w:rPr>
        <w:t xml:space="preserve"> (ELIS), </w:t>
      </w:r>
      <w:r w:rsidR="00A259C5">
        <w:rPr>
          <w:rFonts w:ascii="Times New Roman" w:hAnsi="Times New Roman"/>
        </w:rPr>
        <w:t xml:space="preserve">September </w:t>
      </w:r>
      <w:r w:rsidR="00A259C5">
        <w:rPr>
          <w:rFonts w:ascii="Times New Roman" w:hAnsi="Times New Roman"/>
        </w:rPr>
        <w:t>30, 2024</w:t>
      </w:r>
      <w:r>
        <w:rPr>
          <w:rFonts w:ascii="Times New Roman" w:hAnsi="Times New Roman"/>
        </w:rPr>
        <w:t>.</w:t>
      </w:r>
    </w:p>
    <w:p w:rsidR="00887275" w:rsidP="00887275" w14:paraId="5B72B97D" w14:textId="77777777">
      <w:pPr>
        <w:tabs>
          <w:tab w:val="left" w:pos="-1440"/>
        </w:tabs>
        <w:ind w:left="720"/>
        <w:rPr>
          <w:rFonts w:ascii="Times New Roman" w:hAnsi="Times New Roman"/>
        </w:rPr>
      </w:pPr>
    </w:p>
    <w:p w:rsidR="00887275" w:rsidP="00887275" w14:paraId="5B42D590" w14:textId="77777777">
      <w:pPr>
        <w:tabs>
          <w:tab w:val="left" w:pos="-1440"/>
        </w:tabs>
        <w:ind w:left="720"/>
        <w:rPr>
          <w:rFonts w:ascii="Times New Roman" w:hAnsi="Times New Roman"/>
        </w:rPr>
      </w:pPr>
      <w:r>
        <w:rPr>
          <w:rFonts w:ascii="Times New Roman" w:hAnsi="Times New Roman"/>
        </w:rPr>
        <w:t xml:space="preserve">The collection is covered under the following System of Records Notices: </w:t>
      </w:r>
    </w:p>
    <w:p w:rsidR="00887275" w:rsidP="00887275" w14:paraId="2E07D765" w14:textId="4498A77D">
      <w:pPr>
        <w:pStyle w:val="ListParagraph"/>
        <w:numPr>
          <w:ilvl w:val="0"/>
          <w:numId w:val="9"/>
        </w:numPr>
        <w:tabs>
          <w:tab w:val="left" w:pos="-1440"/>
        </w:tabs>
        <w:rPr>
          <w:rFonts w:ascii="Times New Roman" w:hAnsi="Times New Roman"/>
        </w:rPr>
      </w:pPr>
      <w:r>
        <w:rPr>
          <w:rFonts w:ascii="Times New Roman" w:hAnsi="Times New Roman"/>
        </w:rPr>
        <w:t xml:space="preserve">DHS/USCIS/ICE/CBP-001 Alien File, Index, and National File Tracking System of Records, </w:t>
      </w:r>
      <w:r w:rsidRPr="00B54B41" w:rsidR="008F330B">
        <w:rPr>
          <w:rFonts w:ascii="Times New Roman" w:hAnsi="Times New Roman"/>
        </w:rPr>
        <w:t>September 18, 2017, 82 FR 43556;</w:t>
      </w:r>
    </w:p>
    <w:p w:rsidR="00887275" w:rsidP="00887275" w14:paraId="7DDF0E9C" w14:textId="2F5E31A4">
      <w:pPr>
        <w:pStyle w:val="ListParagraph"/>
        <w:numPr>
          <w:ilvl w:val="0"/>
          <w:numId w:val="9"/>
        </w:numPr>
        <w:rPr>
          <w:rFonts w:ascii="Times New Roman" w:hAnsi="Times New Roman"/>
        </w:rPr>
      </w:pPr>
      <w:r>
        <w:rPr>
          <w:rFonts w:ascii="Times New Roman" w:hAnsi="Times New Roman"/>
        </w:rPr>
        <w:t xml:space="preserve">DHS/USCIS-007 Benefits Information System, </w:t>
      </w:r>
      <w:r w:rsidRPr="00B54B41" w:rsidR="00CC6DE0">
        <w:rPr>
          <w:rFonts w:ascii="Times New Roman" w:hAnsi="Times New Roman"/>
        </w:rPr>
        <w:t>October 10, 2019, 84 FR 54622</w:t>
      </w:r>
      <w:r w:rsidR="00987FB7">
        <w:rPr>
          <w:rFonts w:ascii="Times New Roman" w:hAnsi="Times New Roman"/>
        </w:rPr>
        <w:t>; and</w:t>
      </w:r>
    </w:p>
    <w:p w:rsidR="00887275" w:rsidP="00887275" w14:paraId="71407D77" w14:textId="4881D58C">
      <w:pPr>
        <w:pStyle w:val="ListParagraph"/>
        <w:numPr>
          <w:ilvl w:val="0"/>
          <w:numId w:val="9"/>
        </w:numPr>
        <w:rPr>
          <w:rFonts w:ascii="Times New Roman" w:hAnsi="Times New Roman"/>
        </w:rPr>
      </w:pPr>
      <w:r w:rsidRPr="00381CAF">
        <w:rPr>
          <w:rFonts w:ascii="Times New Roman" w:hAnsi="Times New Roman"/>
        </w:rPr>
        <w:t>DHS/USCIS-018 Immigration Biometric and Background Check (IBBC) System of Records, July 31, 2018, 83 FR 36950</w:t>
      </w:r>
      <w:r w:rsidR="00987FB7">
        <w:rPr>
          <w:rFonts w:ascii="Times New Roman" w:hAnsi="Times New Roman"/>
        </w:rPr>
        <w:t>.</w:t>
      </w:r>
    </w:p>
    <w:p w:rsidR="00887275" w:rsidP="00887275" w14:paraId="521A35BE" w14:textId="77777777">
      <w:pPr>
        <w:pStyle w:val="ListParagraph"/>
      </w:pPr>
    </w:p>
    <w:p w:rsidR="00887275" w:rsidP="00887275" w14:paraId="528C8912" w14:textId="77777777">
      <w:pPr>
        <w:tabs>
          <w:tab w:val="left" w:pos="-1440"/>
        </w:tabs>
        <w:ind w:left="720" w:hanging="720"/>
        <w:rPr>
          <w:rFonts w:ascii="Times New Roman" w:hAnsi="Times New Roman"/>
          <w:b/>
        </w:rPr>
      </w:pPr>
      <w:r>
        <w:rPr>
          <w:rFonts w:ascii="Times New Roman" w:hAnsi="Times New Roman"/>
          <w:b/>
        </w:rPr>
        <w:t>11.</w:t>
      </w:r>
      <w:r>
        <w:rPr>
          <w:rFonts w:ascii="Times New Roman" w:hAnsi="Times New Roman"/>
          <w:b/>
        </w:rPr>
        <w:tab/>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887275" w:rsidP="00887275" w14:paraId="74736994" w14:textId="77777777">
      <w:pPr>
        <w:tabs>
          <w:tab w:val="left" w:pos="-1440"/>
        </w:tabs>
        <w:ind w:left="720"/>
        <w:rPr>
          <w:rFonts w:ascii="Times New Roman" w:hAnsi="Times New Roman"/>
        </w:rPr>
      </w:pPr>
      <w:r>
        <w:rPr>
          <w:rFonts w:ascii="Times New Roman" w:hAnsi="Times New Roman"/>
        </w:rPr>
        <w:tab/>
      </w:r>
    </w:p>
    <w:p w:rsidR="00887275" w:rsidP="00887275" w14:paraId="0AA63E24" w14:textId="77777777">
      <w:pPr>
        <w:tabs>
          <w:tab w:val="left" w:pos="-1440"/>
        </w:tabs>
        <w:ind w:left="720"/>
        <w:rPr>
          <w:rFonts w:ascii="Times New Roman" w:hAnsi="Times New Roman"/>
        </w:rPr>
      </w:pPr>
      <w:r>
        <w:rPr>
          <w:rFonts w:ascii="Times New Roman" w:hAnsi="Times New Roman"/>
        </w:rPr>
        <w:t>INA 216(c)(4) and  8 CFR 216.5 allow certain conditional permanent residents to request a waiver that permits them to file Form I-751 without the U.S. citizen or lawful permanent resident spouse or stepparent. Conditional permanent residents who can request a waiver for joint filing of Form I-751 include those who have been battered or subjected to extreme cruelty. Specifically, under 8 CFR 216.5(a)(1)(iii), “[a] conditional resident alien who is unable to meet the requirements under section 216 of the Act for a joint petition for removal of the conditional basis of his or her permanent resident status may file Form I-751, Petition to Remove the Conditions on Residence, if the alien requests a waiver, was not at fault in failing to meet the filing requirement, and the conditional resident alien is able to establish that…the qualifying marriage was entered into in good faith by the conditional resident but during the marriage the alien spouse or child was battered by or subjected to extreme cruelty committed by the citizen or permanent resident spouse or parent.”  Note also that 8 CFR 216.5(e)(3)(iii)-(viii) enumerate some evidence necessary to prove physical abuse and/or extreme mental cruelty. Without asking these questions and requesting this evidence, USCIS cannot make a determination on the petitioner’s request to remove conditions on his or her lawful permanent residence status.</w:t>
      </w:r>
    </w:p>
    <w:p w:rsidR="00887275" w:rsidP="00887275" w14:paraId="26AAA9CC" w14:textId="77777777">
      <w:pPr>
        <w:tabs>
          <w:tab w:val="left" w:pos="-1440"/>
        </w:tabs>
        <w:ind w:left="720"/>
        <w:rPr>
          <w:rFonts w:ascii="Times New Roman" w:hAnsi="Times New Roman"/>
        </w:rPr>
      </w:pPr>
    </w:p>
    <w:p w:rsidR="00887275" w:rsidP="00887275" w14:paraId="7C40ABDB" w14:textId="77777777">
      <w:pPr>
        <w:tabs>
          <w:tab w:val="left" w:pos="-1440"/>
        </w:tabs>
        <w:ind w:left="720"/>
        <w:rPr>
          <w:rFonts w:ascii="Times New Roman" w:hAnsi="Times New Roman"/>
        </w:rPr>
      </w:pPr>
      <w:r>
        <w:rPr>
          <w:rFonts w:ascii="Times New Roman" w:hAnsi="Times New Roman"/>
        </w:rPr>
        <w:t>The Form I-751 also requires the conditional permanent resident to provide information regarding whether he or she has been arrested, detained, indicted, fined, or imprisoned. INA 237(a)(2) provides that an alien who is in and been admitted to the United States (including conditional permanent residents) is deportable if he or she has been convicted of certain criminal offenses. As such, questions about arrests are necessary on the Form I-751 to determine that the conditional permanent resident is not deportable.</w:t>
      </w:r>
    </w:p>
    <w:p w:rsidR="00887275" w:rsidP="00887275" w14:paraId="580DEBF7" w14:textId="77777777">
      <w:pPr>
        <w:tabs>
          <w:tab w:val="left" w:pos="-1440"/>
        </w:tabs>
        <w:ind w:left="720"/>
        <w:rPr>
          <w:rFonts w:ascii="Times New Roman" w:hAnsi="Times New Roman"/>
        </w:rPr>
      </w:pPr>
    </w:p>
    <w:p w:rsidR="00E831FD" w:rsidP="00887275" w14:paraId="25FE84D8" w14:textId="77777777">
      <w:pPr>
        <w:tabs>
          <w:tab w:val="left" w:pos="-1440"/>
        </w:tabs>
        <w:ind w:left="720"/>
        <w:rPr>
          <w:rFonts w:ascii="Times New Roman" w:hAnsi="Times New Roman"/>
        </w:rPr>
      </w:pPr>
    </w:p>
    <w:p w:rsidR="00E831FD" w:rsidP="00887275" w14:paraId="65D6A776" w14:textId="77777777">
      <w:pPr>
        <w:tabs>
          <w:tab w:val="left" w:pos="-1440"/>
        </w:tabs>
        <w:ind w:left="720"/>
        <w:rPr>
          <w:rFonts w:ascii="Times New Roman" w:hAnsi="Times New Roman"/>
        </w:rPr>
      </w:pPr>
    </w:p>
    <w:p w:rsidR="00887275" w:rsidP="00887275" w14:paraId="292242DD" w14:textId="77777777">
      <w:pPr>
        <w:tabs>
          <w:tab w:val="left" w:pos="-1440"/>
        </w:tabs>
        <w:ind w:left="720" w:hanging="720"/>
        <w:rPr>
          <w:rFonts w:ascii="Times New Roman" w:hAnsi="Times New Roman"/>
          <w:b/>
        </w:rPr>
      </w:pPr>
      <w:r>
        <w:rPr>
          <w:rFonts w:ascii="Times New Roman" w:hAnsi="Times New Roman"/>
          <w:b/>
        </w:rPr>
        <w:t>12.</w:t>
      </w:r>
      <w:r>
        <w:rPr>
          <w:rFonts w:ascii="Times New Roman" w:hAnsi="Times New Roman"/>
          <w:b/>
        </w:rPr>
        <w:tab/>
        <w:t>Provide estimates of the hour burden of the collection of information.  The statement should:</w:t>
      </w:r>
    </w:p>
    <w:p w:rsidR="00887275" w:rsidP="00887275" w14:paraId="226BF3DA" w14:textId="77777777">
      <w:pPr>
        <w:tabs>
          <w:tab w:val="left" w:pos="-1440"/>
        </w:tabs>
        <w:ind w:left="1440" w:hanging="720"/>
        <w:rPr>
          <w:rFonts w:ascii="Times New Roman" w:hAnsi="Times New Roman"/>
          <w:b/>
        </w:rPr>
      </w:pPr>
    </w:p>
    <w:p w:rsidR="00887275" w:rsidP="00887275" w14:paraId="2276A453"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p>
    <w:p w:rsidR="00887275" w:rsidP="00887275" w14:paraId="3C8ACB7C" w14:textId="77777777">
      <w:pPr>
        <w:tabs>
          <w:tab w:val="left" w:pos="1080"/>
        </w:tabs>
        <w:ind w:left="1080" w:hanging="360"/>
        <w:rPr>
          <w:rFonts w:ascii="Times New Roman" w:hAnsi="Times New Roman"/>
          <w:b/>
        </w:rPr>
      </w:pPr>
    </w:p>
    <w:p w:rsidR="00887275" w:rsidP="00887275" w14:paraId="33AD2AE4"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If this request for approval covers more than one form, provide separate hour burden estimates for each form and aggregate the hour burdens in Item 13 of OMB Form 83-I.</w:t>
      </w:r>
    </w:p>
    <w:p w:rsidR="00887275" w:rsidP="00887275" w14:paraId="15533450" w14:textId="77777777">
      <w:pPr>
        <w:tabs>
          <w:tab w:val="left" w:pos="1080"/>
        </w:tabs>
        <w:ind w:left="1080" w:hanging="360"/>
        <w:rPr>
          <w:rFonts w:ascii="Times New Roman" w:hAnsi="Times New Roman"/>
          <w:b/>
        </w:rPr>
      </w:pPr>
    </w:p>
    <w:p w:rsidR="00887275" w:rsidP="00887275" w14:paraId="340A9F7B"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in Item 14.</w:t>
      </w:r>
    </w:p>
    <w:p w:rsidR="00887275" w:rsidP="00887275" w14:paraId="1694F0ED" w14:textId="77777777">
      <w:pPr>
        <w:tabs>
          <w:tab w:val="left" w:pos="-1440"/>
          <w:tab w:val="left" w:pos="1080"/>
        </w:tabs>
        <w:ind w:left="1080" w:hanging="360"/>
        <w:rPr>
          <w:rFonts w:ascii="Times New Roman" w:hAnsi="Times New Roman"/>
          <w:b/>
        </w:rPr>
      </w:pPr>
    </w:p>
    <w:tbl>
      <w:tblPr>
        <w:tblW w:w="10800" w:type="dxa"/>
        <w:tblInd w:w="-370" w:type="dxa"/>
        <w:tblLayout w:type="fixed"/>
        <w:tblLook w:val="04A0"/>
      </w:tblPr>
      <w:tblGrid>
        <w:gridCol w:w="1170"/>
        <w:gridCol w:w="1710"/>
        <w:gridCol w:w="1228"/>
        <w:gridCol w:w="1249"/>
        <w:gridCol w:w="1071"/>
        <w:gridCol w:w="1160"/>
        <w:gridCol w:w="1071"/>
        <w:gridCol w:w="881"/>
        <w:gridCol w:w="1260"/>
      </w:tblGrid>
      <w:tr w14:paraId="317D2ECA" w14:textId="77777777" w:rsidTr="00C32C73">
        <w:tblPrEx>
          <w:tblW w:w="10800" w:type="dxa"/>
          <w:tblInd w:w="-370" w:type="dxa"/>
          <w:tblLayout w:type="fixed"/>
          <w:tblLook w:val="04A0"/>
        </w:tblPrEx>
        <w:trPr>
          <w:trHeight w:val="287"/>
        </w:trPr>
        <w:tc>
          <w:tcPr>
            <w:tcW w:w="1170" w:type="dxa"/>
            <w:tcBorders>
              <w:top w:val="single" w:sz="8" w:space="0" w:color="auto"/>
              <w:left w:val="single" w:sz="8" w:space="0" w:color="auto"/>
              <w:bottom w:val="single" w:sz="8" w:space="0" w:color="auto"/>
              <w:right w:val="single" w:sz="8" w:space="0" w:color="auto"/>
            </w:tcBorders>
            <w:noWrap/>
            <w:vAlign w:val="center"/>
            <w:hideMark/>
          </w:tcPr>
          <w:p w:rsidR="00503D65" w:rsidRPr="00E07F7C" w14:paraId="5E448A79" w14:textId="77777777">
            <w:pPr>
              <w:widowControl/>
              <w:autoSpaceDE/>
              <w:autoSpaceDN/>
              <w:adjustRightInd/>
              <w:jc w:val="center"/>
              <w:rPr>
                <w:rFonts w:ascii="Times New Roman" w:hAnsi="Times New Roman"/>
                <w:color w:val="000000"/>
                <w:sz w:val="20"/>
                <w:szCs w:val="20"/>
              </w:rPr>
            </w:pPr>
          </w:p>
        </w:tc>
        <w:tc>
          <w:tcPr>
            <w:tcW w:w="1710" w:type="dxa"/>
            <w:tcBorders>
              <w:top w:val="single" w:sz="8" w:space="0" w:color="auto"/>
              <w:left w:val="nil"/>
              <w:bottom w:val="single" w:sz="8" w:space="0" w:color="auto"/>
              <w:right w:val="single" w:sz="8" w:space="0" w:color="auto"/>
            </w:tcBorders>
            <w:noWrap/>
            <w:vAlign w:val="center"/>
            <w:hideMark/>
          </w:tcPr>
          <w:p w:rsidR="00503D65" w:rsidRPr="00E07F7C" w14:paraId="06812957" w14:textId="77777777">
            <w:pPr>
              <w:widowControl/>
              <w:autoSpaceDE/>
              <w:autoSpaceDN/>
              <w:adjustRightInd/>
              <w:jc w:val="center"/>
              <w:rPr>
                <w:rFonts w:ascii="Times New Roman" w:hAnsi="Times New Roman"/>
                <w:color w:val="000000"/>
                <w:sz w:val="20"/>
                <w:szCs w:val="20"/>
              </w:rPr>
            </w:pPr>
          </w:p>
        </w:tc>
        <w:tc>
          <w:tcPr>
            <w:tcW w:w="1228" w:type="dxa"/>
            <w:tcBorders>
              <w:top w:val="single" w:sz="8" w:space="0" w:color="auto"/>
              <w:left w:val="nil"/>
              <w:bottom w:val="single" w:sz="8" w:space="0" w:color="auto"/>
              <w:right w:val="single" w:sz="8" w:space="0" w:color="auto"/>
            </w:tcBorders>
            <w:noWrap/>
            <w:vAlign w:val="center"/>
            <w:hideMark/>
          </w:tcPr>
          <w:p w:rsidR="00503D65" w:rsidRPr="00E07F7C" w14:paraId="241B98DE" w14:textId="77777777">
            <w:pPr>
              <w:widowControl/>
              <w:autoSpaceDE/>
              <w:autoSpaceDN/>
              <w:adjustRightInd/>
              <w:jc w:val="center"/>
              <w:rPr>
                <w:rFonts w:ascii="Times New Roman" w:hAnsi="Times New Roman"/>
                <w:color w:val="000000"/>
                <w:sz w:val="20"/>
                <w:szCs w:val="20"/>
              </w:rPr>
            </w:pPr>
            <w:r w:rsidRPr="00E07F7C">
              <w:rPr>
                <w:rFonts w:ascii="Times New Roman" w:hAnsi="Times New Roman"/>
                <w:color w:val="000000"/>
                <w:sz w:val="20"/>
                <w:szCs w:val="20"/>
              </w:rPr>
              <w:t>A</w:t>
            </w:r>
          </w:p>
        </w:tc>
        <w:tc>
          <w:tcPr>
            <w:tcW w:w="1249" w:type="dxa"/>
            <w:tcBorders>
              <w:top w:val="single" w:sz="8" w:space="0" w:color="auto"/>
              <w:left w:val="nil"/>
              <w:bottom w:val="single" w:sz="8" w:space="0" w:color="auto"/>
              <w:right w:val="single" w:sz="8" w:space="0" w:color="auto"/>
            </w:tcBorders>
            <w:noWrap/>
            <w:vAlign w:val="center"/>
            <w:hideMark/>
          </w:tcPr>
          <w:p w:rsidR="00503D65" w:rsidRPr="00E07F7C" w14:paraId="51C44135" w14:textId="77777777">
            <w:pPr>
              <w:widowControl/>
              <w:autoSpaceDE/>
              <w:autoSpaceDN/>
              <w:adjustRightInd/>
              <w:jc w:val="center"/>
              <w:rPr>
                <w:rFonts w:ascii="Times New Roman" w:hAnsi="Times New Roman"/>
                <w:color w:val="000000"/>
                <w:sz w:val="20"/>
                <w:szCs w:val="20"/>
              </w:rPr>
            </w:pPr>
            <w:r w:rsidRPr="00E07F7C">
              <w:rPr>
                <w:rFonts w:ascii="Times New Roman" w:hAnsi="Times New Roman"/>
                <w:color w:val="000000"/>
                <w:sz w:val="20"/>
                <w:szCs w:val="20"/>
              </w:rPr>
              <w:t>B</w:t>
            </w:r>
          </w:p>
        </w:tc>
        <w:tc>
          <w:tcPr>
            <w:tcW w:w="1071" w:type="dxa"/>
            <w:tcBorders>
              <w:top w:val="single" w:sz="8" w:space="0" w:color="auto"/>
              <w:left w:val="nil"/>
              <w:bottom w:val="single" w:sz="8" w:space="0" w:color="auto"/>
              <w:right w:val="single" w:sz="8" w:space="0" w:color="auto"/>
            </w:tcBorders>
            <w:noWrap/>
            <w:vAlign w:val="center"/>
            <w:hideMark/>
          </w:tcPr>
          <w:p w:rsidR="00503D65" w:rsidRPr="00E07F7C" w14:paraId="71066FCF" w14:textId="77777777">
            <w:pPr>
              <w:widowControl/>
              <w:autoSpaceDE/>
              <w:autoSpaceDN/>
              <w:adjustRightInd/>
              <w:jc w:val="center"/>
              <w:rPr>
                <w:rFonts w:ascii="Times New Roman" w:hAnsi="Times New Roman"/>
                <w:color w:val="000000"/>
                <w:sz w:val="20"/>
                <w:szCs w:val="20"/>
              </w:rPr>
            </w:pPr>
            <w:r w:rsidRPr="00E07F7C">
              <w:rPr>
                <w:rFonts w:ascii="Times New Roman" w:hAnsi="Times New Roman"/>
                <w:color w:val="000000"/>
                <w:sz w:val="20"/>
                <w:szCs w:val="20"/>
              </w:rPr>
              <w:t>C (=</w:t>
            </w:r>
            <w:r w:rsidRPr="00E07F7C">
              <w:rPr>
                <w:rFonts w:ascii="Times New Roman" w:hAnsi="Times New Roman"/>
                <w:color w:val="000000"/>
                <w:sz w:val="20"/>
                <w:szCs w:val="20"/>
              </w:rPr>
              <w:t>AxB</w:t>
            </w:r>
            <w:r w:rsidRPr="00E07F7C">
              <w:rPr>
                <w:rFonts w:ascii="Times New Roman" w:hAnsi="Times New Roman"/>
                <w:color w:val="000000"/>
                <w:sz w:val="20"/>
                <w:szCs w:val="20"/>
              </w:rPr>
              <w:t>)</w:t>
            </w:r>
          </w:p>
        </w:tc>
        <w:tc>
          <w:tcPr>
            <w:tcW w:w="1160" w:type="dxa"/>
            <w:tcBorders>
              <w:top w:val="single" w:sz="8" w:space="0" w:color="auto"/>
              <w:left w:val="nil"/>
              <w:bottom w:val="single" w:sz="8" w:space="0" w:color="auto"/>
              <w:right w:val="single" w:sz="8" w:space="0" w:color="auto"/>
            </w:tcBorders>
            <w:noWrap/>
            <w:vAlign w:val="center"/>
            <w:hideMark/>
          </w:tcPr>
          <w:p w:rsidR="00503D65" w:rsidRPr="00E07F7C" w14:paraId="1EFC4513" w14:textId="77777777">
            <w:pPr>
              <w:widowControl/>
              <w:autoSpaceDE/>
              <w:autoSpaceDN/>
              <w:adjustRightInd/>
              <w:jc w:val="center"/>
              <w:rPr>
                <w:rFonts w:ascii="Times New Roman" w:hAnsi="Times New Roman"/>
                <w:color w:val="000000"/>
                <w:sz w:val="20"/>
                <w:szCs w:val="20"/>
              </w:rPr>
            </w:pPr>
            <w:r w:rsidRPr="00E07F7C">
              <w:rPr>
                <w:rFonts w:ascii="Times New Roman" w:hAnsi="Times New Roman"/>
                <w:color w:val="000000"/>
                <w:sz w:val="20"/>
                <w:szCs w:val="20"/>
              </w:rPr>
              <w:t>D</w:t>
            </w:r>
          </w:p>
        </w:tc>
        <w:tc>
          <w:tcPr>
            <w:tcW w:w="1071" w:type="dxa"/>
            <w:tcBorders>
              <w:top w:val="single" w:sz="8" w:space="0" w:color="auto"/>
              <w:left w:val="nil"/>
              <w:bottom w:val="single" w:sz="8" w:space="0" w:color="auto"/>
              <w:right w:val="single" w:sz="8" w:space="0" w:color="auto"/>
            </w:tcBorders>
            <w:noWrap/>
            <w:vAlign w:val="center"/>
            <w:hideMark/>
          </w:tcPr>
          <w:p w:rsidR="00503D65" w:rsidRPr="00E07F7C" w14:paraId="4EF29A88" w14:textId="77777777">
            <w:pPr>
              <w:widowControl/>
              <w:autoSpaceDE/>
              <w:autoSpaceDN/>
              <w:adjustRightInd/>
              <w:jc w:val="center"/>
              <w:rPr>
                <w:rFonts w:ascii="Times New Roman" w:hAnsi="Times New Roman"/>
                <w:color w:val="000000"/>
                <w:sz w:val="20"/>
                <w:szCs w:val="20"/>
              </w:rPr>
            </w:pPr>
            <w:r w:rsidRPr="00E07F7C">
              <w:rPr>
                <w:rFonts w:ascii="Times New Roman" w:hAnsi="Times New Roman"/>
                <w:color w:val="000000"/>
                <w:sz w:val="20"/>
                <w:szCs w:val="20"/>
              </w:rPr>
              <w:t>E (=</w:t>
            </w:r>
            <w:r w:rsidRPr="00E07F7C">
              <w:rPr>
                <w:rFonts w:ascii="Times New Roman" w:hAnsi="Times New Roman"/>
                <w:color w:val="000000"/>
                <w:sz w:val="20"/>
                <w:szCs w:val="20"/>
              </w:rPr>
              <w:t>CxD</w:t>
            </w:r>
            <w:r w:rsidRPr="00E07F7C">
              <w:rPr>
                <w:rFonts w:ascii="Times New Roman" w:hAnsi="Times New Roman"/>
                <w:color w:val="000000"/>
                <w:sz w:val="20"/>
                <w:szCs w:val="20"/>
              </w:rPr>
              <w:t>)</w:t>
            </w:r>
          </w:p>
        </w:tc>
        <w:tc>
          <w:tcPr>
            <w:tcW w:w="881" w:type="dxa"/>
            <w:tcBorders>
              <w:top w:val="single" w:sz="8" w:space="0" w:color="auto"/>
              <w:left w:val="nil"/>
              <w:bottom w:val="single" w:sz="8" w:space="0" w:color="auto"/>
              <w:right w:val="single" w:sz="8" w:space="0" w:color="auto"/>
            </w:tcBorders>
            <w:noWrap/>
            <w:vAlign w:val="center"/>
            <w:hideMark/>
          </w:tcPr>
          <w:p w:rsidR="00503D65" w:rsidRPr="00E07F7C" w14:paraId="4C1F28D3" w14:textId="77777777">
            <w:pPr>
              <w:widowControl/>
              <w:autoSpaceDE/>
              <w:autoSpaceDN/>
              <w:adjustRightInd/>
              <w:jc w:val="center"/>
              <w:rPr>
                <w:rFonts w:ascii="Times New Roman" w:hAnsi="Times New Roman"/>
                <w:color w:val="000000"/>
                <w:sz w:val="20"/>
                <w:szCs w:val="20"/>
              </w:rPr>
            </w:pPr>
            <w:r w:rsidRPr="00E07F7C">
              <w:rPr>
                <w:rFonts w:ascii="Times New Roman" w:hAnsi="Times New Roman"/>
                <w:color w:val="000000"/>
                <w:sz w:val="20"/>
                <w:szCs w:val="20"/>
              </w:rPr>
              <w:t>F</w:t>
            </w:r>
          </w:p>
        </w:tc>
        <w:tc>
          <w:tcPr>
            <w:tcW w:w="1260" w:type="dxa"/>
            <w:tcBorders>
              <w:top w:val="single" w:sz="8" w:space="0" w:color="auto"/>
              <w:left w:val="nil"/>
              <w:bottom w:val="single" w:sz="8" w:space="0" w:color="auto"/>
              <w:right w:val="single" w:sz="8" w:space="0" w:color="auto"/>
            </w:tcBorders>
            <w:noWrap/>
            <w:vAlign w:val="center"/>
            <w:hideMark/>
          </w:tcPr>
          <w:p w:rsidR="00503D65" w:rsidRPr="00E07F7C" w14:paraId="626E0330" w14:textId="77777777">
            <w:pPr>
              <w:widowControl/>
              <w:autoSpaceDE/>
              <w:autoSpaceDN/>
              <w:adjustRightInd/>
              <w:jc w:val="center"/>
              <w:rPr>
                <w:rFonts w:ascii="Times New Roman" w:hAnsi="Times New Roman"/>
                <w:color w:val="000000"/>
                <w:sz w:val="20"/>
                <w:szCs w:val="20"/>
              </w:rPr>
            </w:pPr>
            <w:r w:rsidRPr="00E07F7C">
              <w:rPr>
                <w:rFonts w:ascii="Times New Roman" w:hAnsi="Times New Roman"/>
                <w:color w:val="000000"/>
                <w:sz w:val="20"/>
                <w:szCs w:val="20"/>
              </w:rPr>
              <w:t>(=</w:t>
            </w:r>
            <w:r w:rsidRPr="00E07F7C">
              <w:rPr>
                <w:rFonts w:ascii="Times New Roman" w:hAnsi="Times New Roman"/>
                <w:color w:val="000000"/>
                <w:sz w:val="20"/>
                <w:szCs w:val="20"/>
              </w:rPr>
              <w:t>ExF</w:t>
            </w:r>
            <w:r w:rsidRPr="00E07F7C">
              <w:rPr>
                <w:rFonts w:ascii="Times New Roman" w:hAnsi="Times New Roman"/>
                <w:color w:val="000000"/>
                <w:sz w:val="20"/>
                <w:szCs w:val="20"/>
              </w:rPr>
              <w:t>)</w:t>
            </w:r>
          </w:p>
        </w:tc>
      </w:tr>
      <w:tr w14:paraId="1B19670F" w14:textId="77777777" w:rsidTr="00C32C73">
        <w:tblPrEx>
          <w:tblW w:w="10800" w:type="dxa"/>
          <w:tblInd w:w="-370" w:type="dxa"/>
          <w:tblLayout w:type="fixed"/>
          <w:tblLook w:val="04A0"/>
        </w:tblPrEx>
        <w:trPr>
          <w:trHeight w:val="1179"/>
        </w:trPr>
        <w:tc>
          <w:tcPr>
            <w:tcW w:w="1170" w:type="dxa"/>
            <w:tcBorders>
              <w:top w:val="nil"/>
              <w:left w:val="single" w:sz="8" w:space="0" w:color="auto"/>
              <w:bottom w:val="single" w:sz="8" w:space="0" w:color="auto"/>
              <w:right w:val="single" w:sz="8" w:space="0" w:color="auto"/>
            </w:tcBorders>
            <w:vAlign w:val="center"/>
            <w:hideMark/>
          </w:tcPr>
          <w:p w:rsidR="00503D65" w:rsidRPr="00E07F7C" w14:paraId="2A78D9DE" w14:textId="77777777">
            <w:pPr>
              <w:widowControl/>
              <w:autoSpaceDE/>
              <w:autoSpaceDN/>
              <w:adjustRightInd/>
              <w:jc w:val="center"/>
              <w:rPr>
                <w:rFonts w:ascii="Times New Roman" w:hAnsi="Times New Roman"/>
                <w:color w:val="000000"/>
                <w:sz w:val="20"/>
                <w:szCs w:val="20"/>
              </w:rPr>
            </w:pPr>
            <w:r w:rsidRPr="00E07F7C">
              <w:rPr>
                <w:rFonts w:ascii="Times New Roman" w:hAnsi="Times New Roman"/>
                <w:color w:val="000000"/>
                <w:sz w:val="20"/>
                <w:szCs w:val="20"/>
              </w:rPr>
              <w:t>Type of Respondent</w:t>
            </w:r>
          </w:p>
        </w:tc>
        <w:tc>
          <w:tcPr>
            <w:tcW w:w="1710" w:type="dxa"/>
            <w:tcBorders>
              <w:top w:val="nil"/>
              <w:left w:val="nil"/>
              <w:bottom w:val="single" w:sz="8" w:space="0" w:color="auto"/>
              <w:right w:val="single" w:sz="8" w:space="0" w:color="auto"/>
            </w:tcBorders>
            <w:vAlign w:val="center"/>
            <w:hideMark/>
          </w:tcPr>
          <w:p w:rsidR="00503D65" w:rsidRPr="00E07F7C" w14:paraId="794AF55C" w14:textId="77777777">
            <w:pPr>
              <w:widowControl/>
              <w:autoSpaceDE/>
              <w:autoSpaceDN/>
              <w:adjustRightInd/>
              <w:jc w:val="center"/>
              <w:rPr>
                <w:rFonts w:ascii="Times New Roman" w:hAnsi="Times New Roman"/>
                <w:color w:val="000000"/>
                <w:sz w:val="20"/>
                <w:szCs w:val="20"/>
              </w:rPr>
            </w:pPr>
            <w:r w:rsidRPr="00E07F7C">
              <w:rPr>
                <w:rFonts w:ascii="Times New Roman" w:hAnsi="Times New Roman"/>
                <w:color w:val="000000"/>
                <w:sz w:val="20"/>
                <w:szCs w:val="20"/>
              </w:rPr>
              <w:t>Form Name / Form Number</w:t>
            </w:r>
          </w:p>
        </w:tc>
        <w:tc>
          <w:tcPr>
            <w:tcW w:w="1228" w:type="dxa"/>
            <w:tcBorders>
              <w:top w:val="nil"/>
              <w:left w:val="nil"/>
              <w:bottom w:val="single" w:sz="8" w:space="0" w:color="auto"/>
              <w:right w:val="single" w:sz="8" w:space="0" w:color="auto"/>
            </w:tcBorders>
            <w:vAlign w:val="center"/>
            <w:hideMark/>
          </w:tcPr>
          <w:p w:rsidR="00503D65" w:rsidRPr="00E07F7C" w14:paraId="4BB3B0D9" w14:textId="77777777">
            <w:pPr>
              <w:widowControl/>
              <w:autoSpaceDE/>
              <w:autoSpaceDN/>
              <w:adjustRightInd/>
              <w:jc w:val="center"/>
              <w:rPr>
                <w:rFonts w:ascii="Times New Roman" w:hAnsi="Times New Roman"/>
                <w:color w:val="000000"/>
                <w:sz w:val="20"/>
                <w:szCs w:val="20"/>
              </w:rPr>
            </w:pPr>
            <w:r w:rsidRPr="00E07F7C">
              <w:rPr>
                <w:rFonts w:ascii="Times New Roman" w:hAnsi="Times New Roman"/>
                <w:color w:val="000000"/>
                <w:sz w:val="20"/>
                <w:szCs w:val="20"/>
              </w:rPr>
              <w:t>#. of Respondents</w:t>
            </w:r>
          </w:p>
        </w:tc>
        <w:tc>
          <w:tcPr>
            <w:tcW w:w="1249" w:type="dxa"/>
            <w:tcBorders>
              <w:top w:val="nil"/>
              <w:left w:val="nil"/>
              <w:bottom w:val="single" w:sz="8" w:space="0" w:color="auto"/>
              <w:right w:val="single" w:sz="8" w:space="0" w:color="auto"/>
            </w:tcBorders>
            <w:vAlign w:val="center"/>
            <w:hideMark/>
          </w:tcPr>
          <w:p w:rsidR="00503D65" w:rsidRPr="00E07F7C" w14:paraId="47945A5C" w14:textId="77777777">
            <w:pPr>
              <w:widowControl/>
              <w:autoSpaceDE/>
              <w:autoSpaceDN/>
              <w:adjustRightInd/>
              <w:jc w:val="center"/>
              <w:rPr>
                <w:rFonts w:ascii="Times New Roman" w:hAnsi="Times New Roman"/>
                <w:color w:val="000000"/>
                <w:sz w:val="20"/>
                <w:szCs w:val="20"/>
              </w:rPr>
            </w:pPr>
            <w:r w:rsidRPr="00E07F7C">
              <w:rPr>
                <w:rFonts w:ascii="Times New Roman" w:hAnsi="Times New Roman"/>
                <w:color w:val="000000"/>
                <w:sz w:val="20"/>
                <w:szCs w:val="20"/>
              </w:rPr>
              <w:t>#. of Responses per Respondent</w:t>
            </w:r>
          </w:p>
        </w:tc>
        <w:tc>
          <w:tcPr>
            <w:tcW w:w="1071" w:type="dxa"/>
            <w:tcBorders>
              <w:top w:val="nil"/>
              <w:left w:val="nil"/>
              <w:bottom w:val="single" w:sz="8" w:space="0" w:color="auto"/>
              <w:right w:val="single" w:sz="8" w:space="0" w:color="auto"/>
            </w:tcBorders>
            <w:vAlign w:val="center"/>
            <w:hideMark/>
          </w:tcPr>
          <w:p w:rsidR="00503D65" w:rsidRPr="00E07F7C" w14:paraId="215B59FC" w14:textId="77777777">
            <w:pPr>
              <w:widowControl/>
              <w:autoSpaceDE/>
              <w:autoSpaceDN/>
              <w:adjustRightInd/>
              <w:jc w:val="center"/>
              <w:rPr>
                <w:rFonts w:ascii="Times New Roman" w:hAnsi="Times New Roman"/>
                <w:color w:val="000000"/>
                <w:sz w:val="20"/>
                <w:szCs w:val="20"/>
              </w:rPr>
            </w:pPr>
            <w:r w:rsidRPr="00E07F7C">
              <w:rPr>
                <w:rFonts w:ascii="Times New Roman" w:hAnsi="Times New Roman"/>
                <w:color w:val="000000"/>
                <w:sz w:val="20"/>
                <w:szCs w:val="20"/>
              </w:rPr>
              <w:t># of Responses</w:t>
            </w:r>
          </w:p>
        </w:tc>
        <w:tc>
          <w:tcPr>
            <w:tcW w:w="1160" w:type="dxa"/>
            <w:tcBorders>
              <w:top w:val="nil"/>
              <w:left w:val="nil"/>
              <w:bottom w:val="single" w:sz="8" w:space="0" w:color="auto"/>
              <w:right w:val="single" w:sz="8" w:space="0" w:color="auto"/>
            </w:tcBorders>
            <w:vAlign w:val="center"/>
            <w:hideMark/>
          </w:tcPr>
          <w:p w:rsidR="00503D65" w:rsidRPr="00E07F7C" w14:paraId="4897D4DD" w14:textId="77777777">
            <w:pPr>
              <w:widowControl/>
              <w:autoSpaceDE/>
              <w:autoSpaceDN/>
              <w:adjustRightInd/>
              <w:jc w:val="center"/>
              <w:rPr>
                <w:rFonts w:ascii="Times New Roman" w:hAnsi="Times New Roman"/>
                <w:color w:val="000000"/>
                <w:sz w:val="20"/>
                <w:szCs w:val="20"/>
              </w:rPr>
            </w:pPr>
            <w:r w:rsidRPr="00E07F7C">
              <w:rPr>
                <w:rFonts w:ascii="Times New Roman" w:hAnsi="Times New Roman"/>
                <w:color w:val="000000"/>
                <w:sz w:val="20"/>
                <w:szCs w:val="20"/>
              </w:rPr>
              <w:t>Avg. Burden per Response (in hours)</w:t>
            </w:r>
          </w:p>
        </w:tc>
        <w:tc>
          <w:tcPr>
            <w:tcW w:w="1071" w:type="dxa"/>
            <w:tcBorders>
              <w:top w:val="nil"/>
              <w:left w:val="nil"/>
              <w:bottom w:val="single" w:sz="8" w:space="0" w:color="auto"/>
              <w:right w:val="single" w:sz="8" w:space="0" w:color="auto"/>
            </w:tcBorders>
            <w:vAlign w:val="center"/>
            <w:hideMark/>
          </w:tcPr>
          <w:p w:rsidR="00503D65" w:rsidRPr="00E07F7C" w14:paraId="03CE0498" w14:textId="77777777">
            <w:pPr>
              <w:widowControl/>
              <w:autoSpaceDE/>
              <w:autoSpaceDN/>
              <w:adjustRightInd/>
              <w:jc w:val="center"/>
              <w:rPr>
                <w:rFonts w:ascii="Times New Roman" w:hAnsi="Times New Roman"/>
                <w:color w:val="000000"/>
                <w:sz w:val="20"/>
                <w:szCs w:val="20"/>
              </w:rPr>
            </w:pPr>
            <w:r w:rsidRPr="00E07F7C">
              <w:rPr>
                <w:rFonts w:ascii="Times New Roman" w:hAnsi="Times New Roman"/>
                <w:color w:val="000000"/>
                <w:sz w:val="20"/>
                <w:szCs w:val="20"/>
              </w:rPr>
              <w:t>Total Annual Burden</w:t>
            </w:r>
          </w:p>
          <w:p w:rsidR="00503D65" w:rsidRPr="00E07F7C" w14:paraId="1192FAB0" w14:textId="77777777">
            <w:pPr>
              <w:widowControl/>
              <w:autoSpaceDE/>
              <w:autoSpaceDN/>
              <w:adjustRightInd/>
              <w:jc w:val="center"/>
              <w:rPr>
                <w:rFonts w:ascii="Times New Roman" w:hAnsi="Times New Roman"/>
                <w:color w:val="000000"/>
                <w:sz w:val="20"/>
                <w:szCs w:val="20"/>
              </w:rPr>
            </w:pPr>
            <w:r w:rsidRPr="00E07F7C">
              <w:rPr>
                <w:rFonts w:ascii="Times New Roman" w:hAnsi="Times New Roman"/>
                <w:color w:val="000000"/>
                <w:sz w:val="20"/>
                <w:szCs w:val="20"/>
              </w:rPr>
              <w:t>(in hours)</w:t>
            </w:r>
          </w:p>
        </w:tc>
        <w:tc>
          <w:tcPr>
            <w:tcW w:w="881" w:type="dxa"/>
            <w:tcBorders>
              <w:top w:val="nil"/>
              <w:left w:val="nil"/>
              <w:bottom w:val="single" w:sz="8" w:space="0" w:color="auto"/>
              <w:right w:val="single" w:sz="8" w:space="0" w:color="auto"/>
            </w:tcBorders>
            <w:vAlign w:val="center"/>
            <w:hideMark/>
          </w:tcPr>
          <w:p w:rsidR="00503D65" w:rsidRPr="00E07F7C" w14:paraId="4EA7DFA5" w14:textId="77777777">
            <w:pPr>
              <w:widowControl/>
              <w:autoSpaceDE/>
              <w:autoSpaceDN/>
              <w:adjustRightInd/>
              <w:jc w:val="center"/>
              <w:rPr>
                <w:rFonts w:ascii="Times New Roman" w:hAnsi="Times New Roman"/>
                <w:color w:val="000000"/>
                <w:sz w:val="20"/>
                <w:szCs w:val="20"/>
              </w:rPr>
            </w:pPr>
            <w:r w:rsidRPr="00E07F7C">
              <w:rPr>
                <w:rFonts w:ascii="Times New Roman" w:hAnsi="Times New Roman"/>
                <w:color w:val="000000"/>
                <w:sz w:val="20"/>
                <w:szCs w:val="20"/>
              </w:rPr>
              <w:t>Avg. Hourly Wage Rate*</w:t>
            </w:r>
          </w:p>
        </w:tc>
        <w:tc>
          <w:tcPr>
            <w:tcW w:w="1260" w:type="dxa"/>
            <w:tcBorders>
              <w:top w:val="nil"/>
              <w:left w:val="nil"/>
              <w:bottom w:val="single" w:sz="8" w:space="0" w:color="auto"/>
              <w:right w:val="single" w:sz="8" w:space="0" w:color="auto"/>
            </w:tcBorders>
            <w:vAlign w:val="center"/>
            <w:hideMark/>
          </w:tcPr>
          <w:p w:rsidR="00503D65" w:rsidRPr="00E07F7C" w14:paraId="193B8F24" w14:textId="77777777">
            <w:pPr>
              <w:widowControl/>
              <w:autoSpaceDE/>
              <w:autoSpaceDN/>
              <w:adjustRightInd/>
              <w:jc w:val="center"/>
              <w:rPr>
                <w:rFonts w:ascii="Times New Roman" w:hAnsi="Times New Roman"/>
                <w:color w:val="000000"/>
                <w:sz w:val="20"/>
                <w:szCs w:val="20"/>
              </w:rPr>
            </w:pPr>
            <w:r w:rsidRPr="00E07F7C">
              <w:rPr>
                <w:rFonts w:ascii="Times New Roman" w:hAnsi="Times New Roman"/>
                <w:color w:val="000000"/>
                <w:sz w:val="20"/>
                <w:szCs w:val="20"/>
              </w:rPr>
              <w:t>Total Annual Respondent</w:t>
            </w:r>
          </w:p>
          <w:p w:rsidR="00503D65" w:rsidRPr="00E07F7C" w14:paraId="1CEF1586" w14:textId="77777777">
            <w:pPr>
              <w:widowControl/>
              <w:autoSpaceDE/>
              <w:autoSpaceDN/>
              <w:adjustRightInd/>
              <w:jc w:val="center"/>
              <w:rPr>
                <w:rFonts w:ascii="Times New Roman" w:hAnsi="Times New Roman"/>
                <w:color w:val="000000"/>
                <w:sz w:val="20"/>
                <w:szCs w:val="20"/>
              </w:rPr>
            </w:pPr>
            <w:r w:rsidRPr="00E07F7C">
              <w:rPr>
                <w:rFonts w:ascii="Times New Roman" w:hAnsi="Times New Roman"/>
                <w:color w:val="000000"/>
                <w:sz w:val="20"/>
                <w:szCs w:val="20"/>
              </w:rPr>
              <w:t>Cost</w:t>
            </w:r>
          </w:p>
        </w:tc>
      </w:tr>
      <w:tr w14:paraId="5A75205E" w14:textId="77777777" w:rsidTr="00C32C73">
        <w:tblPrEx>
          <w:tblW w:w="10800" w:type="dxa"/>
          <w:tblInd w:w="-370" w:type="dxa"/>
          <w:tblLayout w:type="fixed"/>
          <w:tblLook w:val="04A0"/>
        </w:tblPrEx>
        <w:trPr>
          <w:trHeight w:val="287"/>
        </w:trPr>
        <w:tc>
          <w:tcPr>
            <w:tcW w:w="1170" w:type="dxa"/>
            <w:tcBorders>
              <w:top w:val="nil"/>
              <w:left w:val="single" w:sz="8" w:space="0" w:color="auto"/>
              <w:bottom w:val="single" w:sz="8" w:space="0" w:color="auto"/>
              <w:right w:val="single" w:sz="8" w:space="0" w:color="auto"/>
            </w:tcBorders>
            <w:vAlign w:val="center"/>
            <w:hideMark/>
          </w:tcPr>
          <w:p w:rsidR="00955AA7" w:rsidRPr="00E07F7C" w:rsidP="00955AA7" w14:paraId="389378D3" w14:textId="77777777">
            <w:pPr>
              <w:widowControl/>
              <w:autoSpaceDE/>
              <w:autoSpaceDN/>
              <w:adjustRightInd/>
              <w:jc w:val="center"/>
              <w:rPr>
                <w:rFonts w:ascii="Times New Roman" w:hAnsi="Times New Roman"/>
                <w:sz w:val="20"/>
                <w:szCs w:val="20"/>
              </w:rPr>
            </w:pPr>
            <w:r w:rsidRPr="00E07F7C">
              <w:rPr>
                <w:rFonts w:ascii="Times New Roman" w:hAnsi="Times New Roman"/>
                <w:sz w:val="20"/>
                <w:szCs w:val="20"/>
              </w:rPr>
              <w:t>Individuals or households</w:t>
            </w:r>
          </w:p>
        </w:tc>
        <w:tc>
          <w:tcPr>
            <w:tcW w:w="1710" w:type="dxa"/>
            <w:tcBorders>
              <w:top w:val="nil"/>
              <w:left w:val="nil"/>
              <w:bottom w:val="single" w:sz="8" w:space="0" w:color="auto"/>
              <w:right w:val="single" w:sz="8" w:space="0" w:color="auto"/>
            </w:tcBorders>
            <w:vAlign w:val="center"/>
            <w:hideMark/>
          </w:tcPr>
          <w:p w:rsidR="00955AA7" w:rsidRPr="00E07F7C" w:rsidP="00955AA7" w14:paraId="0C8F1058" w14:textId="77777777">
            <w:pPr>
              <w:widowControl/>
              <w:autoSpaceDE/>
              <w:autoSpaceDN/>
              <w:adjustRightInd/>
              <w:jc w:val="center"/>
              <w:rPr>
                <w:rFonts w:ascii="Times New Roman" w:hAnsi="Times New Roman"/>
                <w:sz w:val="20"/>
                <w:szCs w:val="20"/>
              </w:rPr>
            </w:pPr>
            <w:r w:rsidRPr="00E07F7C">
              <w:rPr>
                <w:rFonts w:ascii="Times New Roman" w:hAnsi="Times New Roman"/>
                <w:bCs/>
                <w:sz w:val="20"/>
                <w:szCs w:val="20"/>
              </w:rPr>
              <w:t>I-751 / Petition to Remove Conditions on Residence</w:t>
            </w:r>
            <w:r>
              <w:rPr>
                <w:rFonts w:ascii="Times New Roman" w:hAnsi="Times New Roman"/>
                <w:bCs/>
                <w:sz w:val="20"/>
                <w:szCs w:val="20"/>
              </w:rPr>
              <w:t xml:space="preserve"> (paper)</w:t>
            </w:r>
          </w:p>
        </w:tc>
        <w:tc>
          <w:tcPr>
            <w:tcW w:w="1228" w:type="dxa"/>
            <w:tcBorders>
              <w:top w:val="nil"/>
              <w:left w:val="nil"/>
              <w:bottom w:val="single" w:sz="8" w:space="0" w:color="auto"/>
              <w:right w:val="single" w:sz="8" w:space="0" w:color="auto"/>
            </w:tcBorders>
            <w:vAlign w:val="center"/>
            <w:hideMark/>
          </w:tcPr>
          <w:p w:rsidR="00955AA7" w:rsidRPr="00DA6DD5" w:rsidP="00955AA7" w14:paraId="6772C3B4" w14:textId="0D0720A1">
            <w:pPr>
              <w:widowControl/>
              <w:autoSpaceDE/>
              <w:autoSpaceDN/>
              <w:adjustRightInd/>
              <w:jc w:val="center"/>
              <w:rPr>
                <w:rFonts w:ascii="Times New Roman" w:hAnsi="Times New Roman"/>
                <w:color w:val="000000" w:themeColor="text1"/>
                <w:sz w:val="20"/>
                <w:szCs w:val="20"/>
              </w:rPr>
            </w:pPr>
            <w:r w:rsidRPr="00DA6DD5">
              <w:rPr>
                <w:rFonts w:ascii="Times New Roman" w:hAnsi="Times New Roman"/>
                <w:color w:val="000000" w:themeColor="text1"/>
                <w:sz w:val="20"/>
                <w:szCs w:val="20"/>
              </w:rPr>
              <w:t>3,060</w:t>
            </w:r>
          </w:p>
        </w:tc>
        <w:tc>
          <w:tcPr>
            <w:tcW w:w="1249" w:type="dxa"/>
            <w:tcBorders>
              <w:top w:val="nil"/>
              <w:left w:val="nil"/>
              <w:bottom w:val="single" w:sz="8" w:space="0" w:color="auto"/>
              <w:right w:val="single" w:sz="8" w:space="0" w:color="auto"/>
            </w:tcBorders>
            <w:vAlign w:val="center"/>
            <w:hideMark/>
          </w:tcPr>
          <w:p w:rsidR="00955AA7" w:rsidRPr="00DA6DD5" w:rsidP="00955AA7" w14:paraId="38CAB206" w14:textId="4EA63F2D">
            <w:pPr>
              <w:widowControl/>
              <w:autoSpaceDE/>
              <w:autoSpaceDN/>
              <w:adjustRightInd/>
              <w:jc w:val="center"/>
              <w:rPr>
                <w:rFonts w:ascii="Times New Roman" w:hAnsi="Times New Roman"/>
                <w:color w:val="000000" w:themeColor="text1"/>
                <w:sz w:val="20"/>
                <w:szCs w:val="20"/>
              </w:rPr>
            </w:pPr>
            <w:r w:rsidRPr="00DA6DD5">
              <w:rPr>
                <w:rFonts w:ascii="Times New Roman" w:hAnsi="Times New Roman"/>
                <w:color w:val="000000" w:themeColor="text1"/>
                <w:sz w:val="20"/>
                <w:szCs w:val="20"/>
              </w:rPr>
              <w:t>1</w:t>
            </w:r>
          </w:p>
        </w:tc>
        <w:tc>
          <w:tcPr>
            <w:tcW w:w="1071" w:type="dxa"/>
            <w:tcBorders>
              <w:top w:val="nil"/>
              <w:left w:val="nil"/>
              <w:bottom w:val="single" w:sz="8" w:space="0" w:color="auto"/>
              <w:right w:val="single" w:sz="8" w:space="0" w:color="auto"/>
            </w:tcBorders>
            <w:vAlign w:val="center"/>
            <w:hideMark/>
          </w:tcPr>
          <w:p w:rsidR="00955AA7" w:rsidRPr="00DA6DD5" w:rsidP="00955AA7" w14:paraId="531C5DA8" w14:textId="6CF8C587">
            <w:pPr>
              <w:widowControl/>
              <w:autoSpaceDE/>
              <w:autoSpaceDN/>
              <w:adjustRightInd/>
              <w:jc w:val="center"/>
              <w:rPr>
                <w:rFonts w:ascii="Times New Roman" w:hAnsi="Times New Roman"/>
                <w:color w:val="000000" w:themeColor="text1"/>
                <w:sz w:val="20"/>
                <w:szCs w:val="20"/>
              </w:rPr>
            </w:pPr>
            <w:r w:rsidRPr="00DA6DD5">
              <w:rPr>
                <w:rFonts w:ascii="Times New Roman" w:hAnsi="Times New Roman"/>
                <w:color w:val="000000" w:themeColor="text1"/>
                <w:sz w:val="20"/>
                <w:szCs w:val="20"/>
              </w:rPr>
              <w:t>3,060</w:t>
            </w:r>
          </w:p>
        </w:tc>
        <w:tc>
          <w:tcPr>
            <w:tcW w:w="1160" w:type="dxa"/>
            <w:tcBorders>
              <w:top w:val="nil"/>
              <w:left w:val="nil"/>
              <w:bottom w:val="single" w:sz="8" w:space="0" w:color="auto"/>
              <w:right w:val="single" w:sz="8" w:space="0" w:color="auto"/>
            </w:tcBorders>
            <w:vAlign w:val="center"/>
            <w:hideMark/>
          </w:tcPr>
          <w:p w:rsidR="00955AA7" w:rsidRPr="00DA6DD5" w:rsidP="00955AA7" w14:paraId="0241C8D5" w14:textId="266BD8F2">
            <w:pPr>
              <w:widowControl/>
              <w:autoSpaceDE/>
              <w:autoSpaceDN/>
              <w:adjustRightInd/>
              <w:jc w:val="center"/>
              <w:rPr>
                <w:rFonts w:ascii="Times New Roman" w:hAnsi="Times New Roman"/>
                <w:color w:val="000000" w:themeColor="text1"/>
                <w:sz w:val="20"/>
                <w:szCs w:val="20"/>
              </w:rPr>
            </w:pPr>
            <w:r w:rsidRPr="00DA6DD5">
              <w:rPr>
                <w:rFonts w:ascii="Times New Roman" w:hAnsi="Times New Roman"/>
                <w:color w:val="000000" w:themeColor="text1"/>
                <w:sz w:val="20"/>
                <w:szCs w:val="20"/>
              </w:rPr>
              <w:t>4.387</w:t>
            </w:r>
          </w:p>
        </w:tc>
        <w:tc>
          <w:tcPr>
            <w:tcW w:w="1071" w:type="dxa"/>
            <w:tcBorders>
              <w:top w:val="nil"/>
              <w:left w:val="nil"/>
              <w:bottom w:val="single" w:sz="8" w:space="0" w:color="auto"/>
              <w:right w:val="single" w:sz="8" w:space="0" w:color="auto"/>
            </w:tcBorders>
            <w:vAlign w:val="center"/>
            <w:hideMark/>
          </w:tcPr>
          <w:p w:rsidR="00955AA7" w:rsidRPr="00DA6DD5" w:rsidP="00955AA7" w14:paraId="30C23BD7" w14:textId="35A233BD">
            <w:pPr>
              <w:widowControl/>
              <w:autoSpaceDE/>
              <w:autoSpaceDN/>
              <w:adjustRightInd/>
              <w:jc w:val="center"/>
              <w:rPr>
                <w:rFonts w:ascii="Times New Roman" w:hAnsi="Times New Roman"/>
                <w:color w:val="000000" w:themeColor="text1"/>
                <w:sz w:val="20"/>
                <w:szCs w:val="20"/>
              </w:rPr>
            </w:pPr>
            <w:r w:rsidRPr="00DA6DD5">
              <w:rPr>
                <w:rFonts w:ascii="Times New Roman" w:hAnsi="Times New Roman"/>
                <w:color w:val="000000" w:themeColor="text1"/>
                <w:sz w:val="20"/>
                <w:szCs w:val="20"/>
              </w:rPr>
              <w:t>13,424</w:t>
            </w:r>
          </w:p>
        </w:tc>
        <w:tc>
          <w:tcPr>
            <w:tcW w:w="881" w:type="dxa"/>
            <w:tcBorders>
              <w:top w:val="nil"/>
              <w:left w:val="nil"/>
              <w:bottom w:val="single" w:sz="8" w:space="0" w:color="auto"/>
              <w:right w:val="single" w:sz="8" w:space="0" w:color="auto"/>
            </w:tcBorders>
            <w:vAlign w:val="center"/>
            <w:hideMark/>
          </w:tcPr>
          <w:p w:rsidR="00955AA7" w:rsidRPr="00DA6DD5" w:rsidP="00955AA7" w14:paraId="267E843F" w14:textId="1D2DFDEA">
            <w:pPr>
              <w:widowControl/>
              <w:autoSpaceDE/>
              <w:autoSpaceDN/>
              <w:adjustRightInd/>
              <w:jc w:val="center"/>
              <w:rPr>
                <w:rFonts w:ascii="Times New Roman" w:hAnsi="Times New Roman"/>
                <w:color w:val="000000" w:themeColor="text1"/>
                <w:sz w:val="20"/>
                <w:szCs w:val="20"/>
              </w:rPr>
            </w:pPr>
            <w:r w:rsidRPr="00DA6DD5">
              <w:rPr>
                <w:rFonts w:ascii="Times New Roman" w:hAnsi="Times New Roman"/>
                <w:color w:val="000000" w:themeColor="text1"/>
                <w:sz w:val="20"/>
                <w:szCs w:val="20"/>
              </w:rPr>
              <w:t xml:space="preserve">$48.97 </w:t>
            </w:r>
          </w:p>
        </w:tc>
        <w:tc>
          <w:tcPr>
            <w:tcW w:w="1260" w:type="dxa"/>
            <w:tcBorders>
              <w:top w:val="nil"/>
              <w:left w:val="nil"/>
              <w:bottom w:val="single" w:sz="8" w:space="0" w:color="auto"/>
              <w:right w:val="single" w:sz="8" w:space="0" w:color="auto"/>
            </w:tcBorders>
            <w:vAlign w:val="center"/>
            <w:hideMark/>
          </w:tcPr>
          <w:p w:rsidR="00955AA7" w:rsidRPr="00DA6DD5" w:rsidP="00955AA7" w14:paraId="5EA426E6" w14:textId="659C7E44">
            <w:pPr>
              <w:widowControl/>
              <w:autoSpaceDE/>
              <w:autoSpaceDN/>
              <w:adjustRightInd/>
              <w:jc w:val="center"/>
              <w:rPr>
                <w:rFonts w:ascii="Times New Roman" w:hAnsi="Times New Roman"/>
                <w:color w:val="000000" w:themeColor="text1"/>
                <w:sz w:val="20"/>
                <w:szCs w:val="20"/>
              </w:rPr>
            </w:pPr>
            <w:r w:rsidRPr="00DA6DD5">
              <w:rPr>
                <w:rFonts w:ascii="Times New Roman" w:hAnsi="Times New Roman"/>
                <w:color w:val="000000" w:themeColor="text1"/>
                <w:sz w:val="20"/>
                <w:szCs w:val="20"/>
              </w:rPr>
              <w:t xml:space="preserve">$657,384 </w:t>
            </w:r>
          </w:p>
        </w:tc>
      </w:tr>
      <w:tr w14:paraId="780D8F57" w14:textId="77777777" w:rsidTr="00C32C73">
        <w:tblPrEx>
          <w:tblW w:w="10800" w:type="dxa"/>
          <w:tblInd w:w="-370" w:type="dxa"/>
          <w:tblLayout w:type="fixed"/>
          <w:tblLook w:val="04A0"/>
        </w:tblPrEx>
        <w:trPr>
          <w:trHeight w:val="287"/>
        </w:trPr>
        <w:tc>
          <w:tcPr>
            <w:tcW w:w="1170" w:type="dxa"/>
            <w:tcBorders>
              <w:top w:val="nil"/>
              <w:left w:val="single" w:sz="8" w:space="0" w:color="auto"/>
              <w:bottom w:val="single" w:sz="8" w:space="0" w:color="auto"/>
              <w:right w:val="single" w:sz="8" w:space="0" w:color="auto"/>
            </w:tcBorders>
            <w:vAlign w:val="center"/>
          </w:tcPr>
          <w:p w:rsidR="00955AA7" w:rsidRPr="00E07F7C" w:rsidP="00955AA7" w14:paraId="5A6795AE" w14:textId="77777777">
            <w:pPr>
              <w:widowControl/>
              <w:autoSpaceDE/>
              <w:autoSpaceDN/>
              <w:adjustRightInd/>
              <w:jc w:val="center"/>
              <w:rPr>
                <w:rFonts w:ascii="Times New Roman" w:hAnsi="Times New Roman"/>
                <w:sz w:val="20"/>
                <w:szCs w:val="20"/>
              </w:rPr>
            </w:pPr>
            <w:r w:rsidRPr="00E07F7C">
              <w:rPr>
                <w:rFonts w:ascii="Times New Roman" w:hAnsi="Times New Roman"/>
                <w:sz w:val="20"/>
                <w:szCs w:val="20"/>
              </w:rPr>
              <w:t>Individuals or households</w:t>
            </w:r>
          </w:p>
        </w:tc>
        <w:tc>
          <w:tcPr>
            <w:tcW w:w="1710" w:type="dxa"/>
            <w:tcBorders>
              <w:top w:val="nil"/>
              <w:left w:val="nil"/>
              <w:bottom w:val="single" w:sz="8" w:space="0" w:color="auto"/>
              <w:right w:val="single" w:sz="8" w:space="0" w:color="auto"/>
            </w:tcBorders>
            <w:vAlign w:val="center"/>
          </w:tcPr>
          <w:p w:rsidR="00955AA7" w:rsidRPr="00E07F7C" w:rsidP="00955AA7" w14:paraId="52E624C1" w14:textId="77777777">
            <w:pPr>
              <w:widowControl/>
              <w:autoSpaceDE/>
              <w:autoSpaceDN/>
              <w:adjustRightInd/>
              <w:jc w:val="center"/>
              <w:rPr>
                <w:rFonts w:ascii="Times New Roman" w:hAnsi="Times New Roman"/>
                <w:bCs/>
                <w:sz w:val="20"/>
                <w:szCs w:val="20"/>
              </w:rPr>
            </w:pPr>
            <w:r w:rsidRPr="00E07F7C">
              <w:rPr>
                <w:rFonts w:ascii="Times New Roman" w:hAnsi="Times New Roman"/>
                <w:bCs/>
                <w:sz w:val="20"/>
                <w:szCs w:val="20"/>
              </w:rPr>
              <w:t>I-751 / Petition to Remove Conditions on Residence</w:t>
            </w:r>
            <w:r>
              <w:rPr>
                <w:rFonts w:ascii="Times New Roman" w:hAnsi="Times New Roman"/>
                <w:bCs/>
                <w:sz w:val="20"/>
                <w:szCs w:val="20"/>
              </w:rPr>
              <w:t xml:space="preserve"> (PDFi)</w:t>
            </w:r>
          </w:p>
        </w:tc>
        <w:tc>
          <w:tcPr>
            <w:tcW w:w="1228" w:type="dxa"/>
            <w:tcBorders>
              <w:top w:val="nil"/>
              <w:left w:val="nil"/>
              <w:bottom w:val="single" w:sz="8" w:space="0" w:color="auto"/>
              <w:right w:val="single" w:sz="8" w:space="0" w:color="auto"/>
            </w:tcBorders>
            <w:vAlign w:val="center"/>
          </w:tcPr>
          <w:p w:rsidR="00955AA7" w:rsidRPr="00DA6DD5" w:rsidP="00955AA7" w14:paraId="621CD335" w14:textId="5A260FA9">
            <w:pPr>
              <w:widowControl/>
              <w:autoSpaceDE/>
              <w:autoSpaceDN/>
              <w:adjustRightInd/>
              <w:jc w:val="center"/>
              <w:rPr>
                <w:rFonts w:ascii="Times New Roman" w:hAnsi="Times New Roman"/>
                <w:bCs/>
                <w:color w:val="000000" w:themeColor="text1"/>
                <w:sz w:val="20"/>
                <w:szCs w:val="20"/>
              </w:rPr>
            </w:pPr>
            <w:r w:rsidRPr="00DA6DD5">
              <w:rPr>
                <w:rFonts w:ascii="Times New Roman" w:hAnsi="Times New Roman"/>
                <w:color w:val="000000" w:themeColor="text1"/>
                <w:sz w:val="20"/>
                <w:szCs w:val="20"/>
              </w:rPr>
              <w:t>149,940</w:t>
            </w:r>
          </w:p>
        </w:tc>
        <w:tc>
          <w:tcPr>
            <w:tcW w:w="1249" w:type="dxa"/>
            <w:tcBorders>
              <w:top w:val="nil"/>
              <w:left w:val="nil"/>
              <w:bottom w:val="single" w:sz="8" w:space="0" w:color="auto"/>
              <w:right w:val="single" w:sz="8" w:space="0" w:color="auto"/>
            </w:tcBorders>
            <w:vAlign w:val="center"/>
          </w:tcPr>
          <w:p w:rsidR="00955AA7" w:rsidRPr="00DA6DD5" w:rsidP="00955AA7" w14:paraId="06DF82F5" w14:textId="357FC4FF">
            <w:pPr>
              <w:widowControl/>
              <w:autoSpaceDE/>
              <w:autoSpaceDN/>
              <w:adjustRightInd/>
              <w:jc w:val="center"/>
              <w:rPr>
                <w:rFonts w:ascii="Times New Roman" w:hAnsi="Times New Roman"/>
                <w:bCs/>
                <w:color w:val="000000" w:themeColor="text1"/>
                <w:sz w:val="20"/>
                <w:szCs w:val="20"/>
              </w:rPr>
            </w:pPr>
            <w:r w:rsidRPr="00DA6DD5">
              <w:rPr>
                <w:rFonts w:ascii="Times New Roman" w:hAnsi="Times New Roman"/>
                <w:color w:val="000000" w:themeColor="text1"/>
                <w:sz w:val="20"/>
                <w:szCs w:val="20"/>
              </w:rPr>
              <w:t>1</w:t>
            </w:r>
          </w:p>
        </w:tc>
        <w:tc>
          <w:tcPr>
            <w:tcW w:w="1071" w:type="dxa"/>
            <w:tcBorders>
              <w:top w:val="nil"/>
              <w:left w:val="nil"/>
              <w:bottom w:val="single" w:sz="8" w:space="0" w:color="auto"/>
              <w:right w:val="single" w:sz="8" w:space="0" w:color="auto"/>
            </w:tcBorders>
            <w:vAlign w:val="center"/>
          </w:tcPr>
          <w:p w:rsidR="00955AA7" w:rsidRPr="00DA6DD5" w:rsidP="00955AA7" w14:paraId="47AF974B" w14:textId="590BE83F">
            <w:pPr>
              <w:widowControl/>
              <w:autoSpaceDE/>
              <w:autoSpaceDN/>
              <w:adjustRightInd/>
              <w:jc w:val="center"/>
              <w:rPr>
                <w:rFonts w:ascii="Times New Roman" w:hAnsi="Times New Roman"/>
                <w:color w:val="000000" w:themeColor="text1"/>
                <w:sz w:val="20"/>
                <w:szCs w:val="20"/>
              </w:rPr>
            </w:pPr>
            <w:r w:rsidRPr="00DA6DD5">
              <w:rPr>
                <w:rFonts w:ascii="Times New Roman" w:hAnsi="Times New Roman"/>
                <w:color w:val="000000" w:themeColor="text1"/>
                <w:sz w:val="20"/>
                <w:szCs w:val="20"/>
              </w:rPr>
              <w:t>149,940</w:t>
            </w:r>
          </w:p>
        </w:tc>
        <w:tc>
          <w:tcPr>
            <w:tcW w:w="1160" w:type="dxa"/>
            <w:tcBorders>
              <w:top w:val="nil"/>
              <w:left w:val="nil"/>
              <w:bottom w:val="single" w:sz="8" w:space="0" w:color="auto"/>
              <w:right w:val="single" w:sz="8" w:space="0" w:color="auto"/>
            </w:tcBorders>
            <w:vAlign w:val="center"/>
          </w:tcPr>
          <w:p w:rsidR="00955AA7" w:rsidRPr="00DA6DD5" w:rsidP="00955AA7" w14:paraId="364BEB1E" w14:textId="26980AB8">
            <w:pPr>
              <w:widowControl/>
              <w:autoSpaceDE/>
              <w:autoSpaceDN/>
              <w:adjustRightInd/>
              <w:jc w:val="center"/>
              <w:rPr>
                <w:rFonts w:ascii="Times New Roman" w:hAnsi="Times New Roman"/>
                <w:color w:val="000000" w:themeColor="text1"/>
                <w:sz w:val="20"/>
                <w:szCs w:val="20"/>
              </w:rPr>
            </w:pPr>
            <w:r w:rsidRPr="00DA6DD5">
              <w:rPr>
                <w:rFonts w:ascii="Times New Roman" w:hAnsi="Times New Roman"/>
                <w:color w:val="000000" w:themeColor="text1"/>
                <w:sz w:val="20"/>
                <w:szCs w:val="20"/>
              </w:rPr>
              <w:t>4.387</w:t>
            </w:r>
          </w:p>
        </w:tc>
        <w:tc>
          <w:tcPr>
            <w:tcW w:w="1071" w:type="dxa"/>
            <w:tcBorders>
              <w:top w:val="nil"/>
              <w:left w:val="nil"/>
              <w:bottom w:val="single" w:sz="8" w:space="0" w:color="auto"/>
              <w:right w:val="single" w:sz="8" w:space="0" w:color="auto"/>
            </w:tcBorders>
            <w:vAlign w:val="center"/>
          </w:tcPr>
          <w:p w:rsidR="00955AA7" w:rsidRPr="00DA6DD5" w:rsidP="00955AA7" w14:paraId="1987B3B2" w14:textId="79C8B674">
            <w:pPr>
              <w:widowControl/>
              <w:autoSpaceDE/>
              <w:autoSpaceDN/>
              <w:adjustRightInd/>
              <w:jc w:val="center"/>
              <w:rPr>
                <w:rFonts w:ascii="Times New Roman" w:hAnsi="Times New Roman"/>
                <w:color w:val="000000" w:themeColor="text1"/>
                <w:sz w:val="20"/>
                <w:szCs w:val="20"/>
              </w:rPr>
            </w:pPr>
            <w:r w:rsidRPr="00DA6DD5">
              <w:rPr>
                <w:rFonts w:ascii="Times New Roman" w:hAnsi="Times New Roman"/>
                <w:color w:val="000000" w:themeColor="text1"/>
                <w:sz w:val="20"/>
                <w:szCs w:val="20"/>
              </w:rPr>
              <w:t>657,787</w:t>
            </w:r>
          </w:p>
        </w:tc>
        <w:tc>
          <w:tcPr>
            <w:tcW w:w="881" w:type="dxa"/>
            <w:tcBorders>
              <w:top w:val="nil"/>
              <w:left w:val="nil"/>
              <w:bottom w:val="single" w:sz="8" w:space="0" w:color="auto"/>
              <w:right w:val="single" w:sz="8" w:space="0" w:color="auto"/>
            </w:tcBorders>
            <w:vAlign w:val="center"/>
          </w:tcPr>
          <w:p w:rsidR="00955AA7" w:rsidRPr="00DA6DD5" w:rsidP="00955AA7" w14:paraId="06056652" w14:textId="0B479E41">
            <w:pPr>
              <w:widowControl/>
              <w:autoSpaceDE/>
              <w:autoSpaceDN/>
              <w:adjustRightInd/>
              <w:jc w:val="center"/>
              <w:rPr>
                <w:rFonts w:ascii="Times New Roman" w:hAnsi="Times New Roman"/>
                <w:color w:val="000000" w:themeColor="text1"/>
                <w:sz w:val="20"/>
                <w:szCs w:val="20"/>
              </w:rPr>
            </w:pPr>
            <w:r w:rsidRPr="00DA6DD5">
              <w:rPr>
                <w:rFonts w:ascii="Times New Roman" w:hAnsi="Times New Roman"/>
                <w:color w:val="000000" w:themeColor="text1"/>
                <w:sz w:val="20"/>
                <w:szCs w:val="20"/>
              </w:rPr>
              <w:t xml:space="preserve">$48.97 </w:t>
            </w:r>
          </w:p>
        </w:tc>
        <w:tc>
          <w:tcPr>
            <w:tcW w:w="1260" w:type="dxa"/>
            <w:tcBorders>
              <w:top w:val="nil"/>
              <w:left w:val="nil"/>
              <w:bottom w:val="single" w:sz="8" w:space="0" w:color="auto"/>
              <w:right w:val="single" w:sz="8" w:space="0" w:color="auto"/>
            </w:tcBorders>
            <w:vAlign w:val="center"/>
          </w:tcPr>
          <w:p w:rsidR="00955AA7" w:rsidRPr="00DA6DD5" w:rsidP="00955AA7" w14:paraId="1833032D" w14:textId="2F482A50">
            <w:pPr>
              <w:widowControl/>
              <w:autoSpaceDE/>
              <w:autoSpaceDN/>
              <w:adjustRightInd/>
              <w:jc w:val="center"/>
              <w:rPr>
                <w:rFonts w:ascii="Times New Roman" w:hAnsi="Times New Roman"/>
                <w:color w:val="000000" w:themeColor="text1"/>
                <w:sz w:val="20"/>
                <w:szCs w:val="20"/>
              </w:rPr>
            </w:pPr>
            <w:r w:rsidRPr="00DA6DD5">
              <w:rPr>
                <w:rFonts w:ascii="Times New Roman" w:hAnsi="Times New Roman"/>
                <w:color w:val="000000" w:themeColor="text1"/>
                <w:sz w:val="20"/>
                <w:szCs w:val="20"/>
              </w:rPr>
              <w:t xml:space="preserve">$32,211,819 </w:t>
            </w:r>
          </w:p>
        </w:tc>
      </w:tr>
      <w:tr w14:paraId="7028D7B6" w14:textId="77777777" w:rsidTr="00C32C73">
        <w:tblPrEx>
          <w:tblW w:w="10800" w:type="dxa"/>
          <w:tblInd w:w="-370" w:type="dxa"/>
          <w:tblLayout w:type="fixed"/>
          <w:tblLook w:val="04A0"/>
        </w:tblPrEx>
        <w:trPr>
          <w:trHeight w:val="287"/>
        </w:trPr>
        <w:tc>
          <w:tcPr>
            <w:tcW w:w="1170" w:type="dxa"/>
            <w:tcBorders>
              <w:top w:val="nil"/>
              <w:left w:val="single" w:sz="8" w:space="0" w:color="auto"/>
              <w:bottom w:val="single" w:sz="8" w:space="0" w:color="auto"/>
              <w:right w:val="single" w:sz="8" w:space="0" w:color="auto"/>
            </w:tcBorders>
            <w:vAlign w:val="center"/>
          </w:tcPr>
          <w:p w:rsidR="00955AA7" w:rsidRPr="00E07F7C" w:rsidP="00955AA7" w14:paraId="3B40ED13" w14:textId="77777777">
            <w:pPr>
              <w:widowControl/>
              <w:autoSpaceDE/>
              <w:autoSpaceDN/>
              <w:adjustRightInd/>
              <w:jc w:val="center"/>
              <w:rPr>
                <w:rFonts w:ascii="Times New Roman" w:hAnsi="Times New Roman"/>
                <w:sz w:val="20"/>
                <w:szCs w:val="20"/>
              </w:rPr>
            </w:pPr>
            <w:r w:rsidRPr="00E07F7C">
              <w:rPr>
                <w:rFonts w:ascii="Times New Roman" w:hAnsi="Times New Roman"/>
                <w:sz w:val="20"/>
                <w:szCs w:val="20"/>
              </w:rPr>
              <w:t>Individuals or households</w:t>
            </w:r>
          </w:p>
        </w:tc>
        <w:tc>
          <w:tcPr>
            <w:tcW w:w="1710" w:type="dxa"/>
            <w:tcBorders>
              <w:top w:val="nil"/>
              <w:left w:val="nil"/>
              <w:bottom w:val="single" w:sz="8" w:space="0" w:color="auto"/>
              <w:right w:val="single" w:sz="8" w:space="0" w:color="auto"/>
            </w:tcBorders>
            <w:vAlign w:val="center"/>
          </w:tcPr>
          <w:p w:rsidR="00955AA7" w:rsidRPr="00E07F7C" w:rsidP="00955AA7" w14:paraId="44D3BE1B" w14:textId="77777777">
            <w:pPr>
              <w:widowControl/>
              <w:autoSpaceDE/>
              <w:autoSpaceDN/>
              <w:adjustRightInd/>
              <w:jc w:val="center"/>
              <w:rPr>
                <w:rFonts w:ascii="Times New Roman" w:hAnsi="Times New Roman"/>
                <w:sz w:val="20"/>
                <w:szCs w:val="20"/>
              </w:rPr>
            </w:pPr>
            <w:r w:rsidRPr="00E07F7C">
              <w:rPr>
                <w:rFonts w:ascii="Times New Roman" w:hAnsi="Times New Roman"/>
                <w:bCs/>
                <w:sz w:val="20"/>
                <w:szCs w:val="20"/>
              </w:rPr>
              <w:t>Biometric processing</w:t>
            </w:r>
          </w:p>
        </w:tc>
        <w:tc>
          <w:tcPr>
            <w:tcW w:w="1228" w:type="dxa"/>
            <w:tcBorders>
              <w:top w:val="nil"/>
              <w:left w:val="nil"/>
              <w:bottom w:val="single" w:sz="8" w:space="0" w:color="auto"/>
              <w:right w:val="single" w:sz="8" w:space="0" w:color="auto"/>
            </w:tcBorders>
            <w:vAlign w:val="center"/>
          </w:tcPr>
          <w:p w:rsidR="00955AA7" w:rsidRPr="00E07F7C" w:rsidP="00955AA7" w14:paraId="0A30E13C" w14:textId="77777777">
            <w:pPr>
              <w:widowControl/>
              <w:autoSpaceDE/>
              <w:autoSpaceDN/>
              <w:adjustRightInd/>
              <w:jc w:val="center"/>
              <w:rPr>
                <w:rFonts w:ascii="Times New Roman" w:hAnsi="Times New Roman"/>
                <w:sz w:val="20"/>
                <w:szCs w:val="20"/>
              </w:rPr>
            </w:pPr>
            <w:r w:rsidRPr="00E07F7C">
              <w:rPr>
                <w:rFonts w:ascii="Times New Roman" w:hAnsi="Times New Roman"/>
                <w:bCs/>
                <w:sz w:val="20"/>
                <w:szCs w:val="20"/>
              </w:rPr>
              <w:t>306,000**</w:t>
            </w:r>
          </w:p>
        </w:tc>
        <w:tc>
          <w:tcPr>
            <w:tcW w:w="1249" w:type="dxa"/>
            <w:tcBorders>
              <w:top w:val="nil"/>
              <w:left w:val="nil"/>
              <w:bottom w:val="single" w:sz="8" w:space="0" w:color="auto"/>
              <w:right w:val="single" w:sz="8" w:space="0" w:color="auto"/>
            </w:tcBorders>
            <w:vAlign w:val="center"/>
          </w:tcPr>
          <w:p w:rsidR="00955AA7" w:rsidRPr="00E07F7C" w:rsidP="00955AA7" w14:paraId="103D82F5" w14:textId="77777777">
            <w:pPr>
              <w:widowControl/>
              <w:autoSpaceDE/>
              <w:autoSpaceDN/>
              <w:adjustRightInd/>
              <w:jc w:val="center"/>
              <w:rPr>
                <w:rFonts w:ascii="Times New Roman" w:hAnsi="Times New Roman"/>
                <w:sz w:val="20"/>
                <w:szCs w:val="20"/>
              </w:rPr>
            </w:pPr>
            <w:r w:rsidRPr="00E07F7C">
              <w:rPr>
                <w:rFonts w:ascii="Times New Roman" w:hAnsi="Times New Roman"/>
                <w:bCs/>
                <w:sz w:val="20"/>
                <w:szCs w:val="20"/>
              </w:rPr>
              <w:t>1</w:t>
            </w:r>
          </w:p>
        </w:tc>
        <w:tc>
          <w:tcPr>
            <w:tcW w:w="1071" w:type="dxa"/>
            <w:tcBorders>
              <w:top w:val="nil"/>
              <w:left w:val="nil"/>
              <w:bottom w:val="single" w:sz="8" w:space="0" w:color="auto"/>
              <w:right w:val="single" w:sz="8" w:space="0" w:color="auto"/>
            </w:tcBorders>
            <w:vAlign w:val="center"/>
          </w:tcPr>
          <w:p w:rsidR="00955AA7" w:rsidRPr="00E07F7C" w:rsidP="00955AA7" w14:paraId="22D5A169" w14:textId="77777777">
            <w:pPr>
              <w:widowControl/>
              <w:autoSpaceDE/>
              <w:autoSpaceDN/>
              <w:adjustRightInd/>
              <w:jc w:val="center"/>
              <w:rPr>
                <w:rFonts w:ascii="Times New Roman" w:hAnsi="Times New Roman"/>
                <w:sz w:val="20"/>
                <w:szCs w:val="20"/>
              </w:rPr>
            </w:pPr>
            <w:r w:rsidRPr="00E07F7C">
              <w:rPr>
                <w:rFonts w:ascii="Times New Roman" w:hAnsi="Times New Roman"/>
                <w:sz w:val="20"/>
                <w:szCs w:val="20"/>
              </w:rPr>
              <w:t>306,000</w:t>
            </w:r>
          </w:p>
        </w:tc>
        <w:tc>
          <w:tcPr>
            <w:tcW w:w="1160" w:type="dxa"/>
            <w:tcBorders>
              <w:top w:val="nil"/>
              <w:left w:val="nil"/>
              <w:bottom w:val="single" w:sz="8" w:space="0" w:color="auto"/>
              <w:right w:val="single" w:sz="8" w:space="0" w:color="auto"/>
            </w:tcBorders>
            <w:vAlign w:val="center"/>
          </w:tcPr>
          <w:p w:rsidR="00955AA7" w:rsidRPr="00E07F7C" w:rsidP="00955AA7" w14:paraId="789DF9A8" w14:textId="77777777">
            <w:pPr>
              <w:widowControl/>
              <w:autoSpaceDE/>
              <w:autoSpaceDN/>
              <w:adjustRightInd/>
              <w:jc w:val="center"/>
              <w:rPr>
                <w:rFonts w:ascii="Times New Roman" w:hAnsi="Times New Roman"/>
                <w:sz w:val="20"/>
                <w:szCs w:val="20"/>
              </w:rPr>
            </w:pPr>
            <w:r w:rsidRPr="00E07F7C">
              <w:rPr>
                <w:rFonts w:ascii="Times New Roman" w:hAnsi="Times New Roman"/>
                <w:sz w:val="20"/>
                <w:szCs w:val="20"/>
              </w:rPr>
              <w:t>1.17</w:t>
            </w:r>
          </w:p>
        </w:tc>
        <w:tc>
          <w:tcPr>
            <w:tcW w:w="1071" w:type="dxa"/>
            <w:tcBorders>
              <w:top w:val="nil"/>
              <w:left w:val="nil"/>
              <w:bottom w:val="single" w:sz="8" w:space="0" w:color="auto"/>
              <w:right w:val="single" w:sz="8" w:space="0" w:color="auto"/>
            </w:tcBorders>
            <w:vAlign w:val="center"/>
          </w:tcPr>
          <w:p w:rsidR="00955AA7" w:rsidRPr="00E07F7C" w:rsidP="00955AA7" w14:paraId="5F7F8AEE" w14:textId="77777777">
            <w:pPr>
              <w:widowControl/>
              <w:autoSpaceDE/>
              <w:autoSpaceDN/>
              <w:adjustRightInd/>
              <w:jc w:val="center"/>
              <w:rPr>
                <w:rFonts w:ascii="Times New Roman" w:hAnsi="Times New Roman"/>
                <w:sz w:val="20"/>
                <w:szCs w:val="20"/>
              </w:rPr>
            </w:pPr>
            <w:r w:rsidRPr="00E07F7C">
              <w:rPr>
                <w:rFonts w:ascii="Times New Roman" w:hAnsi="Times New Roman"/>
                <w:sz w:val="20"/>
                <w:szCs w:val="20"/>
              </w:rPr>
              <w:t>358,020</w:t>
            </w:r>
          </w:p>
        </w:tc>
        <w:tc>
          <w:tcPr>
            <w:tcW w:w="881" w:type="dxa"/>
            <w:tcBorders>
              <w:top w:val="nil"/>
              <w:left w:val="nil"/>
              <w:bottom w:val="single" w:sz="8" w:space="0" w:color="auto"/>
              <w:right w:val="single" w:sz="8" w:space="0" w:color="auto"/>
            </w:tcBorders>
            <w:vAlign w:val="center"/>
          </w:tcPr>
          <w:p w:rsidR="00955AA7" w:rsidRPr="00DA6DD5" w:rsidP="00955AA7" w14:paraId="3B01B1B1" w14:textId="68B5B67B">
            <w:pPr>
              <w:widowControl/>
              <w:autoSpaceDE/>
              <w:autoSpaceDN/>
              <w:adjustRightInd/>
              <w:jc w:val="center"/>
              <w:rPr>
                <w:rFonts w:ascii="Times New Roman" w:hAnsi="Times New Roman"/>
                <w:color w:val="000000" w:themeColor="text1"/>
                <w:sz w:val="20"/>
                <w:szCs w:val="20"/>
              </w:rPr>
            </w:pPr>
            <w:r w:rsidRPr="00DA6DD5">
              <w:rPr>
                <w:rFonts w:ascii="Times New Roman" w:hAnsi="Times New Roman"/>
                <w:color w:val="000000" w:themeColor="text1"/>
                <w:sz w:val="20"/>
                <w:szCs w:val="20"/>
              </w:rPr>
              <w:t xml:space="preserve">$48.97 </w:t>
            </w:r>
          </w:p>
        </w:tc>
        <w:tc>
          <w:tcPr>
            <w:tcW w:w="1260" w:type="dxa"/>
            <w:tcBorders>
              <w:top w:val="nil"/>
              <w:left w:val="nil"/>
              <w:bottom w:val="single" w:sz="8" w:space="0" w:color="auto"/>
              <w:right w:val="single" w:sz="8" w:space="0" w:color="auto"/>
            </w:tcBorders>
            <w:vAlign w:val="center"/>
          </w:tcPr>
          <w:p w:rsidR="00955AA7" w:rsidRPr="00DA6DD5" w:rsidP="00955AA7" w14:paraId="4B0A95FD" w14:textId="43D5E1BB">
            <w:pPr>
              <w:widowControl/>
              <w:autoSpaceDE/>
              <w:autoSpaceDN/>
              <w:adjustRightInd/>
              <w:jc w:val="center"/>
              <w:rPr>
                <w:rFonts w:ascii="Times New Roman" w:hAnsi="Times New Roman"/>
                <w:color w:val="000000" w:themeColor="text1"/>
                <w:sz w:val="20"/>
                <w:szCs w:val="20"/>
              </w:rPr>
            </w:pPr>
            <w:r w:rsidRPr="00DA6DD5">
              <w:rPr>
                <w:rFonts w:ascii="Times New Roman" w:hAnsi="Times New Roman"/>
                <w:color w:val="000000" w:themeColor="text1"/>
                <w:sz w:val="20"/>
                <w:szCs w:val="20"/>
              </w:rPr>
              <w:t xml:space="preserve">$17,532,239 </w:t>
            </w:r>
          </w:p>
        </w:tc>
      </w:tr>
      <w:tr w14:paraId="1BA4DE85" w14:textId="77777777" w:rsidTr="00C32C73">
        <w:tblPrEx>
          <w:tblW w:w="10800" w:type="dxa"/>
          <w:tblInd w:w="-370" w:type="dxa"/>
          <w:tblLayout w:type="fixed"/>
          <w:tblLook w:val="04A0"/>
        </w:tblPrEx>
        <w:trPr>
          <w:trHeight w:val="287"/>
        </w:trPr>
        <w:tc>
          <w:tcPr>
            <w:tcW w:w="1170" w:type="dxa"/>
            <w:tcBorders>
              <w:top w:val="nil"/>
              <w:left w:val="single" w:sz="8" w:space="0" w:color="auto"/>
              <w:bottom w:val="single" w:sz="8" w:space="0" w:color="auto"/>
              <w:right w:val="single" w:sz="8" w:space="0" w:color="auto"/>
            </w:tcBorders>
            <w:vAlign w:val="center"/>
            <w:hideMark/>
          </w:tcPr>
          <w:p w:rsidR="004B51A6" w:rsidRPr="009D38B5" w:rsidP="004B51A6" w14:paraId="69E841EC" w14:textId="77777777">
            <w:pPr>
              <w:widowControl/>
              <w:autoSpaceDE/>
              <w:autoSpaceDN/>
              <w:adjustRightInd/>
              <w:jc w:val="center"/>
              <w:rPr>
                <w:rFonts w:ascii="Times New Roman" w:hAnsi="Times New Roman"/>
                <w:b/>
                <w:bCs/>
                <w:color w:val="000000"/>
                <w:sz w:val="20"/>
                <w:szCs w:val="20"/>
              </w:rPr>
            </w:pPr>
            <w:r w:rsidRPr="009D38B5">
              <w:rPr>
                <w:rFonts w:ascii="Times New Roman" w:hAnsi="Times New Roman"/>
                <w:b/>
                <w:bCs/>
                <w:color w:val="000000"/>
                <w:sz w:val="20"/>
                <w:szCs w:val="20"/>
              </w:rPr>
              <w:t>Total</w:t>
            </w:r>
          </w:p>
        </w:tc>
        <w:tc>
          <w:tcPr>
            <w:tcW w:w="1710" w:type="dxa"/>
            <w:tcBorders>
              <w:top w:val="nil"/>
              <w:left w:val="nil"/>
              <w:bottom w:val="single" w:sz="8" w:space="0" w:color="auto"/>
              <w:right w:val="single" w:sz="8" w:space="0" w:color="auto"/>
            </w:tcBorders>
            <w:shd w:val="clear" w:color="000000" w:fill="000000"/>
            <w:vAlign w:val="center"/>
            <w:hideMark/>
          </w:tcPr>
          <w:p w:rsidR="004B51A6" w:rsidRPr="009D38B5" w:rsidP="004B51A6" w14:paraId="0E35EEA7" w14:textId="77777777">
            <w:pPr>
              <w:widowControl/>
              <w:autoSpaceDE/>
              <w:autoSpaceDN/>
              <w:adjustRightInd/>
              <w:jc w:val="center"/>
              <w:rPr>
                <w:rFonts w:ascii="Times New Roman" w:hAnsi="Times New Roman"/>
                <w:b/>
                <w:bCs/>
                <w:color w:val="000000"/>
                <w:sz w:val="20"/>
                <w:szCs w:val="20"/>
              </w:rPr>
            </w:pPr>
          </w:p>
        </w:tc>
        <w:tc>
          <w:tcPr>
            <w:tcW w:w="1228" w:type="dxa"/>
            <w:tcBorders>
              <w:top w:val="nil"/>
              <w:left w:val="nil"/>
              <w:bottom w:val="single" w:sz="8" w:space="0" w:color="auto"/>
              <w:right w:val="single" w:sz="8" w:space="0" w:color="auto"/>
            </w:tcBorders>
            <w:shd w:val="clear" w:color="000000" w:fill="000000"/>
            <w:vAlign w:val="center"/>
            <w:hideMark/>
          </w:tcPr>
          <w:p w:rsidR="004B51A6" w:rsidRPr="009D38B5" w:rsidP="004B51A6" w14:paraId="46113012" w14:textId="77777777">
            <w:pPr>
              <w:widowControl/>
              <w:autoSpaceDE/>
              <w:autoSpaceDN/>
              <w:adjustRightInd/>
              <w:jc w:val="center"/>
              <w:rPr>
                <w:rFonts w:ascii="Times New Roman" w:hAnsi="Times New Roman"/>
                <w:b/>
                <w:bCs/>
                <w:color w:val="000000"/>
                <w:sz w:val="20"/>
                <w:szCs w:val="20"/>
              </w:rPr>
            </w:pPr>
          </w:p>
        </w:tc>
        <w:tc>
          <w:tcPr>
            <w:tcW w:w="1249" w:type="dxa"/>
            <w:tcBorders>
              <w:top w:val="nil"/>
              <w:left w:val="nil"/>
              <w:bottom w:val="single" w:sz="8" w:space="0" w:color="auto"/>
              <w:right w:val="single" w:sz="8" w:space="0" w:color="auto"/>
            </w:tcBorders>
            <w:shd w:val="clear" w:color="000000" w:fill="000000"/>
            <w:vAlign w:val="center"/>
            <w:hideMark/>
          </w:tcPr>
          <w:p w:rsidR="004B51A6" w:rsidRPr="009D38B5" w:rsidP="004B51A6" w14:paraId="1C6DED3F" w14:textId="77777777">
            <w:pPr>
              <w:widowControl/>
              <w:autoSpaceDE/>
              <w:autoSpaceDN/>
              <w:adjustRightInd/>
              <w:jc w:val="center"/>
              <w:rPr>
                <w:rFonts w:ascii="Times New Roman" w:hAnsi="Times New Roman"/>
                <w:b/>
                <w:bCs/>
                <w:color w:val="000000"/>
                <w:sz w:val="20"/>
                <w:szCs w:val="20"/>
              </w:rPr>
            </w:pPr>
          </w:p>
        </w:tc>
        <w:tc>
          <w:tcPr>
            <w:tcW w:w="1071" w:type="dxa"/>
            <w:tcBorders>
              <w:top w:val="nil"/>
              <w:left w:val="nil"/>
              <w:bottom w:val="single" w:sz="8" w:space="0" w:color="auto"/>
              <w:right w:val="single" w:sz="8" w:space="0" w:color="auto"/>
            </w:tcBorders>
            <w:vAlign w:val="center"/>
            <w:hideMark/>
          </w:tcPr>
          <w:p w:rsidR="004B51A6" w:rsidRPr="009D38B5" w:rsidP="004B51A6" w14:paraId="40334109" w14:textId="77777777">
            <w:pPr>
              <w:widowControl/>
              <w:autoSpaceDE/>
              <w:autoSpaceDN/>
              <w:adjustRightInd/>
              <w:jc w:val="center"/>
              <w:rPr>
                <w:rFonts w:ascii="Times New Roman" w:hAnsi="Times New Roman"/>
                <w:b/>
                <w:bCs/>
                <w:color w:val="000000"/>
                <w:sz w:val="20"/>
                <w:szCs w:val="20"/>
              </w:rPr>
            </w:pPr>
            <w:r w:rsidRPr="009D38B5">
              <w:rPr>
                <w:rFonts w:ascii="Times New Roman" w:hAnsi="Times New Roman"/>
                <w:b/>
                <w:bCs/>
                <w:sz w:val="20"/>
                <w:szCs w:val="20"/>
              </w:rPr>
              <w:t>459,000</w:t>
            </w:r>
          </w:p>
        </w:tc>
        <w:tc>
          <w:tcPr>
            <w:tcW w:w="1160" w:type="dxa"/>
            <w:tcBorders>
              <w:top w:val="nil"/>
              <w:left w:val="nil"/>
              <w:bottom w:val="single" w:sz="8" w:space="0" w:color="auto"/>
              <w:right w:val="single" w:sz="8" w:space="0" w:color="auto"/>
            </w:tcBorders>
            <w:shd w:val="clear" w:color="000000" w:fill="000000"/>
            <w:vAlign w:val="center"/>
            <w:hideMark/>
          </w:tcPr>
          <w:p w:rsidR="004B51A6" w:rsidRPr="009D38B5" w:rsidP="004B51A6" w14:paraId="0952C420" w14:textId="77777777">
            <w:pPr>
              <w:widowControl/>
              <w:autoSpaceDE/>
              <w:autoSpaceDN/>
              <w:adjustRightInd/>
              <w:jc w:val="center"/>
              <w:rPr>
                <w:rFonts w:ascii="Times New Roman" w:hAnsi="Times New Roman"/>
                <w:b/>
                <w:bCs/>
                <w:color w:val="000000"/>
                <w:sz w:val="20"/>
                <w:szCs w:val="20"/>
              </w:rPr>
            </w:pPr>
          </w:p>
        </w:tc>
        <w:tc>
          <w:tcPr>
            <w:tcW w:w="1071" w:type="dxa"/>
            <w:tcBorders>
              <w:top w:val="nil"/>
              <w:left w:val="nil"/>
              <w:bottom w:val="single" w:sz="8" w:space="0" w:color="auto"/>
              <w:right w:val="single" w:sz="8" w:space="0" w:color="auto"/>
            </w:tcBorders>
            <w:vAlign w:val="center"/>
            <w:hideMark/>
          </w:tcPr>
          <w:p w:rsidR="004B51A6" w:rsidRPr="009D38B5" w:rsidP="004B51A6" w14:paraId="473AA889" w14:textId="77777777">
            <w:pPr>
              <w:widowControl/>
              <w:autoSpaceDE/>
              <w:autoSpaceDN/>
              <w:adjustRightInd/>
              <w:jc w:val="center"/>
              <w:rPr>
                <w:rFonts w:ascii="Times New Roman" w:hAnsi="Times New Roman"/>
                <w:b/>
                <w:bCs/>
                <w:color w:val="000000"/>
                <w:sz w:val="20"/>
                <w:szCs w:val="20"/>
              </w:rPr>
            </w:pPr>
            <w:r w:rsidRPr="009D38B5">
              <w:rPr>
                <w:rFonts w:ascii="Times New Roman" w:hAnsi="Times New Roman"/>
                <w:b/>
                <w:bCs/>
                <w:color w:val="000000"/>
                <w:sz w:val="20"/>
                <w:szCs w:val="20"/>
              </w:rPr>
              <w:t>1,029,231</w:t>
            </w:r>
          </w:p>
        </w:tc>
        <w:tc>
          <w:tcPr>
            <w:tcW w:w="881" w:type="dxa"/>
            <w:tcBorders>
              <w:top w:val="nil"/>
              <w:left w:val="nil"/>
              <w:bottom w:val="single" w:sz="8" w:space="0" w:color="auto"/>
              <w:right w:val="single" w:sz="8" w:space="0" w:color="auto"/>
            </w:tcBorders>
            <w:shd w:val="clear" w:color="000000" w:fill="000000"/>
            <w:vAlign w:val="center"/>
            <w:hideMark/>
          </w:tcPr>
          <w:p w:rsidR="004B51A6" w:rsidRPr="00DA6DD5" w:rsidP="004B51A6" w14:paraId="3060705A" w14:textId="77777777">
            <w:pPr>
              <w:widowControl/>
              <w:autoSpaceDE/>
              <w:autoSpaceDN/>
              <w:adjustRightInd/>
              <w:jc w:val="center"/>
              <w:rPr>
                <w:rFonts w:ascii="Times New Roman" w:hAnsi="Times New Roman"/>
                <w:b/>
                <w:bCs/>
                <w:color w:val="000000" w:themeColor="text1"/>
                <w:sz w:val="20"/>
                <w:szCs w:val="20"/>
              </w:rPr>
            </w:pPr>
          </w:p>
        </w:tc>
        <w:tc>
          <w:tcPr>
            <w:tcW w:w="1260" w:type="dxa"/>
            <w:tcBorders>
              <w:top w:val="nil"/>
              <w:left w:val="nil"/>
              <w:bottom w:val="single" w:sz="8" w:space="0" w:color="auto"/>
              <w:right w:val="single" w:sz="8" w:space="0" w:color="auto"/>
            </w:tcBorders>
            <w:vAlign w:val="center"/>
            <w:hideMark/>
          </w:tcPr>
          <w:p w:rsidR="004B51A6" w:rsidRPr="00DA6DD5" w:rsidP="00157857" w14:paraId="7EC30BB3" w14:textId="1FD09BFF">
            <w:pPr>
              <w:widowControl/>
              <w:autoSpaceDE/>
              <w:autoSpaceDN/>
              <w:adjustRightInd/>
              <w:jc w:val="center"/>
              <w:rPr>
                <w:rFonts w:ascii="Times New Roman" w:hAnsi="Times New Roman"/>
                <w:b/>
                <w:bCs/>
                <w:color w:val="000000" w:themeColor="text1"/>
                <w:sz w:val="20"/>
                <w:szCs w:val="20"/>
              </w:rPr>
            </w:pPr>
            <w:r w:rsidRPr="00DA6DD5">
              <w:rPr>
                <w:rFonts w:ascii="Times New Roman" w:hAnsi="Times New Roman"/>
                <w:b/>
                <w:bCs/>
                <w:color w:val="000000" w:themeColor="text1"/>
                <w:sz w:val="20"/>
                <w:szCs w:val="20"/>
              </w:rPr>
              <w:t xml:space="preserve">$50,401,442 </w:t>
            </w:r>
          </w:p>
        </w:tc>
      </w:tr>
    </w:tbl>
    <w:p w:rsidR="00503D65" w:rsidP="00DA6DD5" w14:paraId="7E272EC9" w14:textId="77777777">
      <w:pPr>
        <w:tabs>
          <w:tab w:val="left" w:pos="-1440"/>
          <w:tab w:val="left" w:pos="1080"/>
        </w:tabs>
        <w:rPr>
          <w:rFonts w:ascii="Times New Roman" w:hAnsi="Times New Roman"/>
          <w:b/>
        </w:rPr>
      </w:pPr>
    </w:p>
    <w:p w:rsidR="004B51A6" w:rsidP="004F00F8" w14:paraId="758A7026" w14:textId="68965171">
      <w:pPr>
        <w:ind w:left="720"/>
        <w:jc w:val="both"/>
        <w:rPr>
          <w:rFonts w:ascii="Times New Roman" w:hAnsi="Times New Roman"/>
          <w:i/>
          <w:iCs/>
          <w:sz w:val="20"/>
          <w:szCs w:val="20"/>
        </w:rPr>
      </w:pPr>
      <w:bookmarkStart w:id="1" w:name="_Hlk39049463"/>
      <w:r w:rsidRPr="0093048A">
        <w:rPr>
          <w:i/>
          <w:iCs/>
          <w:sz w:val="20"/>
          <w:szCs w:val="20"/>
        </w:rPr>
        <w:t xml:space="preserve">*  </w:t>
      </w:r>
      <w:r w:rsidRPr="00FF1AA7">
        <w:rPr>
          <w:rFonts w:ascii="Times New Roman" w:hAnsi="Times New Roman"/>
          <w:i/>
          <w:iCs/>
          <w:sz w:val="20"/>
          <w:szCs w:val="20"/>
        </w:rPr>
        <w:t xml:space="preserve">The above Average Hourly Wage Rate is the </w:t>
      </w:r>
      <w:hyperlink r:id="rId9" w:history="1">
        <w:r>
          <w:rPr>
            <w:rStyle w:val="Hyperlink"/>
            <w:rFonts w:ascii="Times New Roman" w:hAnsi="Times New Roman"/>
            <w:i/>
            <w:iCs/>
            <w:sz w:val="20"/>
            <w:szCs w:val="20"/>
          </w:rPr>
          <w:t>May 2025 Bureau of Labor Statistics</w:t>
        </w:r>
      </w:hyperlink>
      <w:r w:rsidRPr="00FF1AA7">
        <w:rPr>
          <w:rFonts w:ascii="Times New Roman" w:hAnsi="Times New Roman"/>
          <w:i/>
          <w:iCs/>
          <w:sz w:val="20"/>
          <w:szCs w:val="20"/>
        </w:rPr>
        <w:t xml:space="preserve"> average wage for All Occupations $</w:t>
      </w:r>
      <w:r w:rsidR="00E059F9">
        <w:rPr>
          <w:rFonts w:ascii="Times New Roman" w:hAnsi="Times New Roman"/>
          <w:i/>
          <w:iCs/>
          <w:sz w:val="20"/>
          <w:szCs w:val="20"/>
        </w:rPr>
        <w:t>33.54</w:t>
      </w:r>
      <w:r w:rsidRPr="00FF1AA7">
        <w:rPr>
          <w:rFonts w:ascii="Times New Roman" w:hAnsi="Times New Roman"/>
          <w:i/>
          <w:iCs/>
          <w:sz w:val="20"/>
          <w:szCs w:val="20"/>
        </w:rPr>
        <w:t xml:space="preserve"> times the wage rate benefit multiplier of 1.46 (to account for benefits provided) equaling $4</w:t>
      </w:r>
      <w:r>
        <w:rPr>
          <w:rFonts w:ascii="Times New Roman" w:hAnsi="Times New Roman"/>
          <w:i/>
          <w:iCs/>
          <w:sz w:val="20"/>
          <w:szCs w:val="20"/>
        </w:rPr>
        <w:t>8.97</w:t>
      </w:r>
      <w:r w:rsidRPr="00FF1AA7">
        <w:rPr>
          <w:rFonts w:ascii="Times New Roman" w:hAnsi="Times New Roman"/>
          <w:i/>
          <w:iCs/>
          <w:sz w:val="20"/>
          <w:szCs w:val="20"/>
        </w:rPr>
        <w:t>.  The selection of “All Occupations” was chosen because respondents to this collection could be expected from any occupation.</w:t>
      </w:r>
      <w:bookmarkEnd w:id="1"/>
    </w:p>
    <w:p w:rsidR="00887275" w:rsidP="00887275" w14:paraId="09512CD0" w14:textId="77777777">
      <w:pPr>
        <w:ind w:left="720"/>
        <w:jc w:val="both"/>
        <w:rPr>
          <w:sz w:val="20"/>
          <w:szCs w:val="20"/>
          <w:u w:val="single"/>
        </w:rPr>
      </w:pPr>
    </w:p>
    <w:p w:rsidR="00887275" w:rsidP="00887275" w14:paraId="0A30E190" w14:textId="77777777">
      <w:pPr>
        <w:ind w:left="720"/>
        <w:jc w:val="both"/>
        <w:rPr>
          <w:sz w:val="20"/>
          <w:szCs w:val="20"/>
          <w:u w:val="single"/>
        </w:rPr>
      </w:pPr>
      <w:r w:rsidRPr="00381CAF">
        <w:rPr>
          <w:rFonts w:ascii="Times New Roman" w:hAnsi="Times New Roman"/>
          <w:i/>
          <w:iCs/>
          <w:sz w:val="20"/>
          <w:szCs w:val="20"/>
        </w:rPr>
        <w:t>** M</w:t>
      </w:r>
      <w:r>
        <w:rPr>
          <w:rFonts w:ascii="Times New Roman" w:hAnsi="Times New Roman"/>
          <w:i/>
          <w:iCs/>
          <w:sz w:val="20"/>
          <w:szCs w:val="20"/>
        </w:rPr>
        <w:t>u</w:t>
      </w:r>
      <w:r w:rsidRPr="00381CAF">
        <w:rPr>
          <w:rFonts w:ascii="Times New Roman" w:hAnsi="Times New Roman"/>
          <w:i/>
          <w:iCs/>
          <w:sz w:val="20"/>
          <w:szCs w:val="20"/>
        </w:rPr>
        <w:t xml:space="preserve">ltiple individuals associated with the same I-751 may require biometric processing if a conditional </w:t>
      </w:r>
      <w:r w:rsidRPr="00381CAF">
        <w:rPr>
          <w:rFonts w:ascii="Times New Roman" w:hAnsi="Times New Roman"/>
          <w:i/>
          <w:iCs/>
          <w:sz w:val="20"/>
          <w:szCs w:val="20"/>
        </w:rPr>
        <w:t xml:space="preserve">permanent resident spouse is including his or her eligible dependent children in the same filing. </w:t>
      </w:r>
    </w:p>
    <w:p w:rsidR="00887275" w:rsidP="00887275" w14:paraId="1049F50E" w14:textId="77777777">
      <w:pPr>
        <w:tabs>
          <w:tab w:val="left" w:pos="-1440"/>
        </w:tabs>
        <w:ind w:left="720" w:hanging="720"/>
        <w:jc w:val="both"/>
        <w:rPr>
          <w:rFonts w:ascii="Times New Roman" w:hAnsi="Times New Roman"/>
        </w:rPr>
      </w:pPr>
    </w:p>
    <w:p w:rsidR="00887275" w:rsidP="00887275" w14:paraId="004AE638" w14:textId="77777777">
      <w:pPr>
        <w:tabs>
          <w:tab w:val="left" w:pos="-1440"/>
        </w:tabs>
        <w:ind w:left="720" w:hanging="720"/>
        <w:rPr>
          <w:rFonts w:ascii="Times New Roman" w:hAnsi="Times New Roman"/>
          <w:b/>
        </w:rPr>
      </w:pPr>
      <w:r>
        <w:rPr>
          <w:rFonts w:ascii="Times New Roman" w:hAnsi="Times New Roman"/>
          <w:b/>
        </w:rPr>
        <w:t>13.</w:t>
      </w:r>
      <w:r>
        <w:rPr>
          <w:rFonts w:ascii="Times New Roman" w:hAnsi="Times New Roman"/>
          <w:b/>
        </w:rPr>
        <w:tab/>
        <w:t>Provide an estimate of the total annual cost burden to respondents or record keepers resulting from the collection of information.  (Do not include the cost of any hour burden shown in Items 12 and 14).</w:t>
      </w:r>
    </w:p>
    <w:p w:rsidR="00887275" w:rsidP="00887275" w14:paraId="546E946F" w14:textId="77777777">
      <w:pPr>
        <w:ind w:left="720"/>
        <w:rPr>
          <w:rFonts w:ascii="Times New Roman" w:hAnsi="Times New Roman"/>
          <w:b/>
        </w:rPr>
      </w:pPr>
    </w:p>
    <w:p w:rsidR="00887275" w:rsidP="00887275" w14:paraId="314158F8"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The cost estimate should be split into two components:  (a) a total capital and start-up cost component (annualized over its expected useful life); and (b) a total operation and maintenance and purchase of services component.  The estimates should take into account costs associated with generating, maintaining, and disclosing or providing the information.  Include descriptions of methods used to estimate major cost factors including system and technology acquisition, expected useful life of capital equipment, the discount rate(s), and the time period over which costs will be incurred.  Capital and start-up costs include, among other items, preparations for collecting information such as purchasing computers and software; monitoring, sampling, drilling and testing equipment; and record storage facilities.</w:t>
      </w:r>
    </w:p>
    <w:p w:rsidR="00887275" w:rsidP="00887275" w14:paraId="32FEE083" w14:textId="77777777">
      <w:pPr>
        <w:tabs>
          <w:tab w:val="left" w:pos="1080"/>
        </w:tabs>
        <w:ind w:left="1080" w:hanging="360"/>
        <w:rPr>
          <w:rFonts w:ascii="Times New Roman" w:hAnsi="Times New Roman"/>
          <w:b/>
        </w:rPr>
      </w:pPr>
    </w:p>
    <w:p w:rsidR="00887275" w:rsidP="00887275" w14:paraId="76F7C0D4"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887275" w:rsidP="00887275" w14:paraId="19AD6A8C" w14:textId="77777777">
      <w:pPr>
        <w:tabs>
          <w:tab w:val="left" w:pos="1080"/>
        </w:tabs>
        <w:ind w:left="1080" w:hanging="360"/>
        <w:rPr>
          <w:rFonts w:ascii="Times New Roman" w:hAnsi="Times New Roman"/>
          <w:b/>
        </w:rPr>
      </w:pPr>
    </w:p>
    <w:p w:rsidR="00887275" w:rsidP="00887275" w14:paraId="2CDD3522"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 xml:space="preserve">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w:t>
      </w:r>
      <w:r>
        <w:rPr>
          <w:rFonts w:ascii="Times New Roman" w:hAnsi="Times New Roman"/>
          <w:b/>
        </w:rPr>
        <w:t>or,</w:t>
      </w:r>
      <w:r>
        <w:rPr>
          <w:rFonts w:ascii="Times New Roman" w:hAnsi="Times New Roman"/>
          <w:b/>
        </w:rPr>
        <w:t xml:space="preserve"> (4) as part of customary and usual business or private practices.</w:t>
      </w:r>
    </w:p>
    <w:p w:rsidR="00887275" w:rsidRPr="00B91C39" w:rsidP="00887275" w14:paraId="3D4C1CA3" w14:textId="77777777">
      <w:pPr>
        <w:tabs>
          <w:tab w:val="left" w:pos="-1440"/>
        </w:tabs>
        <w:ind w:left="1440" w:hanging="720"/>
        <w:rPr>
          <w:rFonts w:ascii="Times New Roman" w:hAnsi="Times New Roman"/>
        </w:rPr>
      </w:pPr>
    </w:p>
    <w:p w:rsidR="0077660B" w:rsidRPr="00DA6DD5" w:rsidP="0077660B" w14:paraId="150BD4FC" w14:textId="0B42E666">
      <w:pPr>
        <w:widowControl/>
        <w:autoSpaceDE/>
        <w:autoSpaceDN/>
        <w:adjustRightInd/>
        <w:ind w:left="720"/>
        <w:rPr>
          <w:rFonts w:ascii="Times New Roman" w:eastAsia="Calibri" w:hAnsi="Times New Roman"/>
        </w:rPr>
      </w:pPr>
      <w:r w:rsidRPr="00DA6DD5">
        <w:rPr>
          <w:rFonts w:ascii="Times New Roman" w:eastAsia="Calibri" w:hAnsi="Times New Roman"/>
        </w:rPr>
        <w:t xml:space="preserve">There are no capital, start-up, operational or maintenance costs associated with this collection of information. </w:t>
      </w:r>
    </w:p>
    <w:p w:rsidR="00887275" w:rsidP="00887275" w14:paraId="36386A42" w14:textId="77777777">
      <w:pPr>
        <w:tabs>
          <w:tab w:val="left" w:pos="-1440"/>
        </w:tabs>
        <w:ind w:left="720"/>
        <w:rPr>
          <w:rFonts w:ascii="Times New Roman" w:hAnsi="Times New Roman"/>
        </w:rPr>
      </w:pPr>
    </w:p>
    <w:p w:rsidR="00887275" w:rsidP="00887275" w14:paraId="2D513687" w14:textId="7D934A0E">
      <w:pPr>
        <w:tabs>
          <w:tab w:val="left" w:pos="-1440"/>
        </w:tabs>
        <w:ind w:left="720"/>
        <w:rPr>
          <w:rFonts w:ascii="Times New Roman" w:hAnsi="Times New Roman"/>
        </w:rPr>
      </w:pPr>
      <w:r>
        <w:rPr>
          <w:rFonts w:ascii="Times New Roman" w:hAnsi="Times New Roman"/>
        </w:rPr>
        <w:t>This information collection may impose some out-of-pocket costs on respondents in addition to the time burden for the form’s preparation.  Costs may include payments for document translation and preparation services, attorney and legal fees, postage, and costs associated with gathering documentation.</w:t>
      </w:r>
      <w:r w:rsidR="006E5C08">
        <w:rPr>
          <w:rFonts w:ascii="Times New Roman" w:hAnsi="Times New Roman"/>
        </w:rPr>
        <w:t xml:space="preserve"> </w:t>
      </w:r>
      <w:r>
        <w:rPr>
          <w:rFonts w:ascii="Times New Roman" w:hAnsi="Times New Roman"/>
        </w:rPr>
        <w:t>USCIS estimates that the average cost for these activities is $</w:t>
      </w:r>
      <w:r w:rsidR="00B9777E">
        <w:rPr>
          <w:rFonts w:ascii="Times New Roman" w:hAnsi="Times New Roman"/>
        </w:rPr>
        <w:t>128.75</w:t>
      </w:r>
      <w:r>
        <w:rPr>
          <w:rFonts w:ascii="Times New Roman" w:hAnsi="Times New Roman"/>
        </w:rPr>
        <w:t xml:space="preserve">. The estimated out of pocket cost to respondents is </w:t>
      </w:r>
      <w:r w:rsidRPr="00381CAF">
        <w:rPr>
          <w:rFonts w:ascii="Times New Roman" w:hAnsi="Times New Roman"/>
        </w:rPr>
        <w:t xml:space="preserve">153,000 </w:t>
      </w:r>
      <w:r w:rsidR="006E5C08">
        <w:rPr>
          <w:rFonts w:ascii="Times New Roman" w:hAnsi="Times New Roman"/>
        </w:rPr>
        <w:t xml:space="preserve">annual </w:t>
      </w:r>
      <w:r>
        <w:rPr>
          <w:rFonts w:ascii="Times New Roman" w:hAnsi="Times New Roman"/>
        </w:rPr>
        <w:t>respondents multiplied by the average cost per response of $</w:t>
      </w:r>
      <w:r w:rsidR="00B9777E">
        <w:rPr>
          <w:rFonts w:ascii="Times New Roman" w:hAnsi="Times New Roman"/>
        </w:rPr>
        <w:t>128.75</w:t>
      </w:r>
      <w:r>
        <w:rPr>
          <w:rFonts w:ascii="Times New Roman" w:hAnsi="Times New Roman"/>
        </w:rPr>
        <w:t xml:space="preserve">, which equals </w:t>
      </w:r>
      <w:r>
        <w:rPr>
          <w:rFonts w:ascii="Times New Roman" w:hAnsi="Times New Roman"/>
          <w:b/>
        </w:rPr>
        <w:t>$</w:t>
      </w:r>
      <w:r w:rsidRPr="00381CAF">
        <w:rPr>
          <w:rFonts w:ascii="Times New Roman" w:hAnsi="Times New Roman"/>
          <w:b/>
        </w:rPr>
        <w:t>19,698,750.</w:t>
      </w:r>
    </w:p>
    <w:p w:rsidR="00887275" w:rsidP="00887275" w14:paraId="1FA596A3" w14:textId="77777777">
      <w:pPr>
        <w:rPr>
          <w:rFonts w:ascii="Times New Roman" w:hAnsi="Times New Roman"/>
        </w:rPr>
      </w:pPr>
    </w:p>
    <w:p w:rsidR="00952ECE" w:rsidRPr="00AE3B6E" w:rsidP="00952ECE" w14:paraId="04C0D073" w14:textId="0C43513F">
      <w:pPr>
        <w:pStyle w:val="NoSpacing"/>
        <w:ind w:left="720"/>
        <w:rPr>
          <w:rFonts w:ascii="Times New Roman" w:hAnsi="Times New Roman"/>
        </w:rPr>
      </w:pPr>
      <w:bookmarkStart w:id="2" w:name="_Hlk198712222"/>
      <w:r w:rsidRPr="00AE3B6E">
        <w:rPr>
          <w:rFonts w:ascii="Times New Roman" w:hAnsi="Times New Roman"/>
        </w:rPr>
        <w:t>For informational purposes, the filing fee</w:t>
      </w:r>
      <w:r w:rsidRPr="00DB73CC">
        <w:rPr>
          <w:rFonts w:ascii="Times New Roman" w:hAnsi="Times New Roman"/>
          <w:color w:val="FF0000"/>
        </w:rPr>
        <w:t xml:space="preserve"> </w:t>
      </w:r>
      <w:r w:rsidRPr="00AE3B6E">
        <w:rPr>
          <w:rFonts w:ascii="Times New Roman" w:hAnsi="Times New Roman"/>
        </w:rPr>
        <w:t>for Form</w:t>
      </w:r>
      <w:r>
        <w:rPr>
          <w:rFonts w:ascii="Times New Roman" w:hAnsi="Times New Roman"/>
        </w:rPr>
        <w:t xml:space="preserve"> I</w:t>
      </w:r>
      <w:r w:rsidRPr="00DA6DD5">
        <w:rPr>
          <w:rFonts w:ascii="Times New Roman" w:hAnsi="Times New Roman"/>
          <w:color w:val="000000" w:themeColor="text1"/>
        </w:rPr>
        <w:t xml:space="preserve">-751 can </w:t>
      </w:r>
      <w:r w:rsidRPr="00AE3B6E">
        <w:rPr>
          <w:rFonts w:ascii="Times New Roman" w:hAnsi="Times New Roman"/>
        </w:rPr>
        <w:t xml:space="preserve">be found in the G-1055, Fee </w:t>
      </w:r>
      <w:r w:rsidRPr="00AE3B6E">
        <w:rPr>
          <w:rFonts w:ascii="Times New Roman" w:hAnsi="Times New Roman"/>
        </w:rPr>
        <w:t xml:space="preserve">Schedule, at </w:t>
      </w:r>
      <w:hyperlink r:id="rId10" w:history="1">
        <w:r w:rsidRPr="00AE3B6E">
          <w:rPr>
            <w:rStyle w:val="Hyperlink"/>
            <w:rFonts w:ascii="Times New Roman" w:hAnsi="Times New Roman"/>
            <w:b/>
            <w:bCs/>
          </w:rPr>
          <w:t>www.uscis.gov/g-1055</w:t>
        </w:r>
      </w:hyperlink>
      <w:r w:rsidRPr="00AE3B6E">
        <w:rPr>
          <w:rFonts w:ascii="Times New Roman" w:hAnsi="Times New Roman"/>
          <w:b/>
          <w:bCs/>
        </w:rPr>
        <w:t>.</w:t>
      </w:r>
      <w:bookmarkEnd w:id="2"/>
    </w:p>
    <w:p w:rsidR="00952ECE" w:rsidP="00887275" w14:paraId="3F2F29E0" w14:textId="77777777">
      <w:pPr>
        <w:rPr>
          <w:rFonts w:ascii="Times New Roman" w:hAnsi="Times New Roman"/>
        </w:rPr>
      </w:pPr>
    </w:p>
    <w:p w:rsidR="00887275" w:rsidP="00887275" w14:paraId="2E90AA88" w14:textId="77777777">
      <w:pPr>
        <w:tabs>
          <w:tab w:val="left" w:pos="-1440"/>
        </w:tabs>
        <w:ind w:left="720" w:hanging="720"/>
        <w:rPr>
          <w:rFonts w:ascii="Times New Roman" w:hAnsi="Times New Roman"/>
          <w:b/>
        </w:rPr>
      </w:pPr>
      <w:r>
        <w:rPr>
          <w:rFonts w:ascii="Times New Roman" w:hAnsi="Times New Roman"/>
          <w:b/>
        </w:rPr>
        <w:t>14.</w:t>
      </w:r>
      <w:r>
        <w:rPr>
          <w:rFonts w:ascii="Times New Roman" w:hAnsi="Times New Roman"/>
          <w:b/>
        </w:rPr>
        <w:tab/>
        <w:t>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  Agencies also may aggregate cost estimates from Items 12, 13, and 14 in a single table.</w:t>
      </w:r>
    </w:p>
    <w:p w:rsidR="00887275" w:rsidP="00887275" w14:paraId="7EEAE989" w14:textId="77777777">
      <w:pPr>
        <w:tabs>
          <w:tab w:val="left" w:pos="-1440"/>
        </w:tabs>
        <w:ind w:left="720"/>
        <w:rPr>
          <w:rFonts w:ascii="Times New Roman" w:hAnsi="Times New Roman"/>
        </w:rPr>
      </w:pPr>
    </w:p>
    <w:p w:rsidR="00887275" w:rsidP="00887275" w14:paraId="150E2D93" w14:textId="77777777">
      <w:pPr>
        <w:tabs>
          <w:tab w:val="left" w:pos="-1440"/>
        </w:tabs>
        <w:ind w:left="720"/>
        <w:rPr>
          <w:rFonts w:ascii="Times New Roman" w:hAnsi="Times New Roman"/>
        </w:rPr>
      </w:pPr>
      <w:r>
        <w:rPr>
          <w:rFonts w:ascii="Times New Roman" w:hAnsi="Times New Roman"/>
        </w:rPr>
        <w:t>USCIS establishes its fees using an activity-based costing model to assign costs to an adjudication based on its relative adjudication burden and use of USCIS resources.  Fees are established at an amount that is necessary to recover these assigned costs, plus an amount to recover unassigned overhead (which includes the suggested average hourly rate for clerical, officer, and managerial time with benefits</w:t>
      </w:r>
      <w:r>
        <w:rPr>
          <w:rFonts w:ascii="Times New Roman" w:hAnsi="Times New Roman"/>
        </w:rPr>
        <w:t>)</w:t>
      </w:r>
      <w:r>
        <w:rPr>
          <w:rFonts w:ascii="Times New Roman" w:hAnsi="Times New Roman"/>
        </w:rPr>
        <w:t xml:space="preserve"> and immigration benefits provided for free. USCIS uses the fee associated with an information collection as a reasonable measure of the collection’s costs to USCIS, since these fees are based on resource expenditures related to the benefit in question.  In addition, this figure includes the estimated overhead cost for printing, stocking, distributing and processing of this form.</w:t>
      </w:r>
    </w:p>
    <w:p w:rsidR="00887275" w:rsidP="00DE2822" w14:paraId="187A8FFB" w14:textId="4C107025">
      <w:pPr>
        <w:tabs>
          <w:tab w:val="left" w:pos="-1440"/>
          <w:tab w:val="left" w:pos="1114"/>
        </w:tabs>
        <w:rPr>
          <w:rFonts w:ascii="Times New Roman" w:hAnsi="Times New Roman"/>
        </w:rPr>
      </w:pPr>
    </w:p>
    <w:p w:rsidR="00003555" w:rsidP="00003555" w14:paraId="37D5811A" w14:textId="6D47A85D">
      <w:pPr>
        <w:tabs>
          <w:tab w:val="left" w:pos="-1440"/>
        </w:tabs>
        <w:ind w:left="720"/>
        <w:rPr>
          <w:rFonts w:ascii="Times New Roman" w:hAnsi="Times New Roman"/>
        </w:rPr>
      </w:pPr>
      <w:r w:rsidRPr="00663D52">
        <w:rPr>
          <w:rFonts w:ascii="Times New Roman" w:hAnsi="Times New Roman"/>
        </w:rPr>
        <w:t xml:space="preserve">The </w:t>
      </w:r>
      <w:r>
        <w:rPr>
          <w:rFonts w:ascii="Times New Roman" w:hAnsi="Times New Roman"/>
        </w:rPr>
        <w:t>total estimated cost t</w:t>
      </w:r>
      <w:r w:rsidRPr="00743050">
        <w:rPr>
          <w:rFonts w:ascii="Times New Roman" w:hAnsi="Times New Roman"/>
        </w:rPr>
        <w:t>o the</w:t>
      </w:r>
      <w:r w:rsidRPr="004C67DA">
        <w:rPr>
          <w:rFonts w:ascii="Times New Roman" w:hAnsi="Times New Roman"/>
        </w:rPr>
        <w:t xml:space="preserve"> Federal government</w:t>
      </w:r>
      <w:r>
        <w:rPr>
          <w:rFonts w:ascii="Times New Roman" w:hAnsi="Times New Roman"/>
        </w:rPr>
        <w:t xml:space="preserve"> is </w:t>
      </w:r>
      <w:r w:rsidRPr="00381CAF">
        <w:rPr>
          <w:rFonts w:ascii="Times New Roman" w:hAnsi="Times New Roman"/>
          <w:b/>
        </w:rPr>
        <w:t>$</w:t>
      </w:r>
      <w:r>
        <w:rPr>
          <w:rFonts w:ascii="Times New Roman" w:hAnsi="Times New Roman"/>
          <w:b/>
        </w:rPr>
        <w:t>114,750,000</w:t>
      </w:r>
      <w:r>
        <w:rPr>
          <w:rFonts w:ascii="Times New Roman" w:hAnsi="Times New Roman"/>
        </w:rPr>
        <w:t xml:space="preserve">. </w:t>
      </w:r>
      <w:r w:rsidRPr="00663D52">
        <w:rPr>
          <w:rFonts w:ascii="Times New Roman" w:hAnsi="Times New Roman"/>
        </w:rPr>
        <w:t xml:space="preserve"> </w:t>
      </w:r>
      <w:r>
        <w:rPr>
          <w:rFonts w:ascii="Times New Roman" w:hAnsi="Times New Roman"/>
        </w:rPr>
        <w:t xml:space="preserve">This figure </w:t>
      </w:r>
      <w:r w:rsidRPr="00663D52">
        <w:rPr>
          <w:rFonts w:ascii="Times New Roman" w:hAnsi="Times New Roman"/>
        </w:rPr>
        <w:t xml:space="preserve">is calculated by </w:t>
      </w:r>
      <w:r>
        <w:rPr>
          <w:rFonts w:ascii="Times New Roman" w:hAnsi="Times New Roman"/>
        </w:rPr>
        <w:t>multiplying</w:t>
      </w:r>
      <w:r w:rsidRPr="00663D52">
        <w:rPr>
          <w:rFonts w:ascii="Times New Roman" w:hAnsi="Times New Roman"/>
        </w:rPr>
        <w:t xml:space="preserve"> the</w:t>
      </w:r>
      <w:r>
        <w:rPr>
          <w:rFonts w:ascii="Times New Roman" w:hAnsi="Times New Roman"/>
        </w:rPr>
        <w:t xml:space="preserve"> form’s</w:t>
      </w:r>
      <w:r w:rsidRPr="00663D52">
        <w:rPr>
          <w:rFonts w:ascii="Times New Roman" w:hAnsi="Times New Roman"/>
        </w:rPr>
        <w:t xml:space="preserve"> estimated number of </w:t>
      </w:r>
      <w:r>
        <w:rPr>
          <w:rFonts w:ascii="Times New Roman" w:hAnsi="Times New Roman"/>
        </w:rPr>
        <w:t xml:space="preserve">annual </w:t>
      </w:r>
      <w:r w:rsidRPr="00663D52">
        <w:rPr>
          <w:rFonts w:ascii="Times New Roman" w:hAnsi="Times New Roman"/>
        </w:rPr>
        <w:t>respondents (</w:t>
      </w:r>
      <w:r w:rsidRPr="00381CAF" w:rsidR="00DB576B">
        <w:rPr>
          <w:rFonts w:ascii="Times New Roman" w:hAnsi="Times New Roman"/>
        </w:rPr>
        <w:t>153,000</w:t>
      </w:r>
      <w:r w:rsidRPr="00663D52">
        <w:rPr>
          <w:rFonts w:ascii="Times New Roman" w:hAnsi="Times New Roman"/>
        </w:rPr>
        <w:t xml:space="preserve">) </w:t>
      </w:r>
      <w:r>
        <w:rPr>
          <w:rFonts w:ascii="Times New Roman" w:hAnsi="Times New Roman"/>
        </w:rPr>
        <w:t>by the</w:t>
      </w:r>
      <w:r w:rsidRPr="00663D52">
        <w:rPr>
          <w:rFonts w:ascii="Times New Roman" w:hAnsi="Times New Roman"/>
        </w:rPr>
        <w:t xml:space="preserve"> </w:t>
      </w:r>
      <w:r>
        <w:rPr>
          <w:rFonts w:ascii="Times New Roman" w:hAnsi="Times New Roman"/>
        </w:rPr>
        <w:t xml:space="preserve">form’s </w:t>
      </w:r>
      <w:r w:rsidRPr="00663D52">
        <w:rPr>
          <w:rFonts w:ascii="Times New Roman" w:hAnsi="Times New Roman"/>
        </w:rPr>
        <w:t>filing fee (</w:t>
      </w:r>
      <w:r w:rsidRPr="00381CAF" w:rsidR="00DB576B">
        <w:rPr>
          <w:rFonts w:ascii="Times New Roman" w:hAnsi="Times New Roman"/>
        </w:rPr>
        <w:t>$</w:t>
      </w:r>
      <w:r w:rsidR="00DB576B">
        <w:rPr>
          <w:rFonts w:ascii="Times New Roman" w:hAnsi="Times New Roman"/>
        </w:rPr>
        <w:t>750</w:t>
      </w:r>
      <w:r w:rsidRPr="00663D52">
        <w:rPr>
          <w:rFonts w:ascii="Times New Roman" w:hAnsi="Times New Roman"/>
        </w:rPr>
        <w:t xml:space="preserve">). </w:t>
      </w:r>
    </w:p>
    <w:p w:rsidR="00003555" w:rsidP="00DE2822" w14:paraId="1148C275" w14:textId="77777777">
      <w:pPr>
        <w:tabs>
          <w:tab w:val="left" w:pos="-1440"/>
          <w:tab w:val="left" w:pos="1114"/>
        </w:tabs>
        <w:ind w:left="720"/>
        <w:rPr>
          <w:rFonts w:ascii="Times New Roman" w:hAnsi="Times New Roman"/>
        </w:rPr>
      </w:pPr>
    </w:p>
    <w:p w:rsidR="00887275" w:rsidP="00DA6DD5" w14:paraId="250CDC5F" w14:textId="7B0138FE">
      <w:pPr>
        <w:tabs>
          <w:tab w:val="left" w:pos="-1440"/>
        </w:tabs>
        <w:ind w:left="720" w:hanging="720"/>
        <w:rPr>
          <w:rFonts w:ascii="Times New Roman" w:hAnsi="Times New Roman"/>
        </w:rPr>
      </w:pPr>
      <w:r>
        <w:rPr>
          <w:rFonts w:ascii="Times New Roman" w:hAnsi="Times New Roman"/>
          <w:b/>
        </w:rPr>
        <w:t>15.</w:t>
      </w:r>
      <w:r>
        <w:rPr>
          <w:rFonts w:ascii="Times New Roman" w:hAnsi="Times New Roman"/>
          <w:b/>
        </w:rPr>
        <w:tab/>
        <w:t>Explain the reasons for any program changes or adjustments reporting in Items 13 or 14 of the OMB Form 83-I.</w:t>
      </w:r>
    </w:p>
    <w:p w:rsidR="0077660B" w:rsidP="00DA6DD5" w14:paraId="5CBC4A6B" w14:textId="77777777">
      <w:pPr>
        <w:tabs>
          <w:tab w:val="left" w:pos="-1440"/>
        </w:tabs>
        <w:rPr>
          <w:rFonts w:ascii="Times New Roman" w:hAnsi="Times New Roman"/>
          <w:bCs/>
        </w:rPr>
      </w:pPr>
    </w:p>
    <w:p w:rsidR="00660782" w:rsidRPr="00D330FB" w:rsidP="00DE2822" w14:paraId="11360DD3" w14:textId="5F6A90F7">
      <w:pPr>
        <w:tabs>
          <w:tab w:val="left" w:pos="-1440"/>
        </w:tabs>
        <w:ind w:left="720"/>
        <w:rPr>
          <w:rFonts w:ascii="Times New Roman" w:hAnsi="Times New Roman"/>
        </w:rPr>
      </w:pPr>
      <w:bookmarkStart w:id="3" w:name="_Hlk169603578"/>
      <w:bookmarkStart w:id="4" w:name="_Hlk196913055"/>
      <w:r w:rsidRPr="00D330FB">
        <w:rPr>
          <w:rFonts w:ascii="Times New Roman" w:hAnsi="Times New Roman"/>
        </w:rPr>
        <w:t>USCIS is reporting no change to the estimated annual hour burden and annual cost burden to respondents for this collection of information as a result of this action</w:t>
      </w:r>
      <w:bookmarkEnd w:id="3"/>
      <w:r w:rsidR="00220990">
        <w:rPr>
          <w:rFonts w:ascii="Times New Roman" w:hAnsi="Times New Roman"/>
        </w:rPr>
        <w:t xml:space="preserve">. </w:t>
      </w:r>
      <w:r w:rsidRPr="006E14DC" w:rsidR="00220990">
        <w:rPr>
          <w:rFonts w:ascii="Times New Roman" w:hAnsi="Times New Roman"/>
        </w:rPr>
        <w:t>USCIS has provided a synopsis of the edits associated with the changes to the information collection within t</w:t>
      </w:r>
      <w:r w:rsidRPr="00220990" w:rsidR="00220990">
        <w:rPr>
          <w:rFonts w:ascii="Times New Roman" w:hAnsi="Times New Roman"/>
        </w:rPr>
        <w:t xml:space="preserve">he </w:t>
      </w:r>
      <w:r w:rsidRPr="00DE2822" w:rsidR="00220990">
        <w:rPr>
          <w:rFonts w:ascii="Times New Roman" w:hAnsi="Times New Roman"/>
        </w:rPr>
        <w:t xml:space="preserve">paper filing instrument Table of Changes (TOC) and the PDFi filing instrument Copy Deck TOC </w:t>
      </w:r>
      <w:r w:rsidRPr="00220990" w:rsidR="00220990">
        <w:rPr>
          <w:rFonts w:ascii="Times New Roman" w:hAnsi="Times New Roman"/>
        </w:rPr>
        <w:t>for the Form I-751.</w:t>
      </w:r>
    </w:p>
    <w:bookmarkEnd w:id="4"/>
    <w:p w:rsidR="0077660B" w:rsidP="00DA6DD5" w14:paraId="350CA58E" w14:textId="3E4A14E7">
      <w:pPr>
        <w:tabs>
          <w:tab w:val="left" w:pos="-1440"/>
        </w:tabs>
        <w:rPr>
          <w:rFonts w:ascii="Times New Roman" w:hAnsi="Times New Roman"/>
        </w:rPr>
      </w:pPr>
    </w:p>
    <w:p w:rsidR="00887275" w:rsidP="00887275" w14:paraId="796F0053" w14:textId="77777777">
      <w:pPr>
        <w:tabs>
          <w:tab w:val="left" w:pos="-1440"/>
        </w:tabs>
        <w:ind w:left="720" w:hanging="720"/>
        <w:rPr>
          <w:rFonts w:ascii="Times New Roman" w:hAnsi="Times New Roman"/>
          <w:b/>
        </w:rPr>
      </w:pPr>
      <w:r>
        <w:rPr>
          <w:rFonts w:ascii="Times New Roman" w:hAnsi="Times New Roman"/>
          <w:b/>
        </w:rPr>
        <w:t>16.</w:t>
      </w:r>
      <w:r>
        <w:rPr>
          <w:rFonts w:ascii="Times New Roman" w:hAnsi="Times New Roman"/>
          <w:b/>
        </w:rPr>
        <w:tab/>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887275" w:rsidP="00887275" w14:paraId="326C6BDC" w14:textId="77777777">
      <w:pPr>
        <w:tabs>
          <w:tab w:val="left" w:pos="-1440"/>
        </w:tabs>
        <w:ind w:left="720"/>
        <w:rPr>
          <w:rFonts w:ascii="Times New Roman" w:hAnsi="Times New Roman"/>
        </w:rPr>
      </w:pPr>
    </w:p>
    <w:p w:rsidR="00887275" w:rsidP="00887275" w14:paraId="0472AC92" w14:textId="77777777">
      <w:pPr>
        <w:tabs>
          <w:tab w:val="left" w:pos="-1440"/>
        </w:tabs>
        <w:ind w:left="720"/>
        <w:rPr>
          <w:rFonts w:ascii="Times New Roman" w:hAnsi="Times New Roman"/>
        </w:rPr>
      </w:pPr>
      <w:r>
        <w:rPr>
          <w:rFonts w:ascii="Times New Roman" w:hAnsi="Times New Roman"/>
        </w:rPr>
        <w:t>This information collection will not be published for statistical purposes.</w:t>
      </w:r>
    </w:p>
    <w:p w:rsidR="00887275" w:rsidP="00887275" w14:paraId="3E5301C1" w14:textId="77777777">
      <w:pPr>
        <w:ind w:left="720"/>
        <w:rPr>
          <w:rFonts w:ascii="Times New Roman" w:hAnsi="Times New Roman"/>
        </w:rPr>
      </w:pPr>
    </w:p>
    <w:p w:rsidR="00887275" w:rsidP="00887275" w14:paraId="1177231B" w14:textId="77777777">
      <w:pPr>
        <w:tabs>
          <w:tab w:val="left" w:pos="-1440"/>
        </w:tabs>
        <w:ind w:left="720" w:hanging="720"/>
        <w:rPr>
          <w:rFonts w:ascii="Times New Roman" w:hAnsi="Times New Roman"/>
          <w:b/>
        </w:rPr>
      </w:pPr>
      <w:r>
        <w:rPr>
          <w:rFonts w:ascii="Times New Roman" w:hAnsi="Times New Roman"/>
          <w:b/>
        </w:rPr>
        <w:t>17.</w:t>
      </w:r>
      <w:r>
        <w:rPr>
          <w:rFonts w:ascii="Times New Roman" w:hAnsi="Times New Roman"/>
          <w:b/>
        </w:rPr>
        <w:tab/>
        <w:t>If seeking approval to not display the expiration date for OMB approval of the information collection, explain the reasons that display would be inappropriate.</w:t>
      </w:r>
    </w:p>
    <w:p w:rsidR="00887275" w:rsidP="00887275" w14:paraId="228A7C0E" w14:textId="77777777">
      <w:pPr>
        <w:tabs>
          <w:tab w:val="left" w:pos="-1440"/>
        </w:tabs>
        <w:ind w:left="720"/>
        <w:rPr>
          <w:rFonts w:ascii="Times New Roman" w:hAnsi="Times New Roman"/>
        </w:rPr>
      </w:pPr>
    </w:p>
    <w:p w:rsidR="00887275" w:rsidP="00887275" w14:paraId="35C5F63C" w14:textId="77777777">
      <w:pPr>
        <w:tabs>
          <w:tab w:val="left" w:pos="-1440"/>
        </w:tabs>
        <w:ind w:left="720"/>
        <w:rPr>
          <w:rFonts w:ascii="Times New Roman" w:hAnsi="Times New Roman"/>
        </w:rPr>
      </w:pPr>
      <w:r>
        <w:rPr>
          <w:rFonts w:ascii="Times New Roman" w:hAnsi="Times New Roman"/>
          <w:color w:val="000000"/>
        </w:rPr>
        <w:t>USCIS will display the expiration date for OMB approval of this information collection.</w:t>
      </w:r>
    </w:p>
    <w:p w:rsidR="00887275" w:rsidP="00887275" w14:paraId="06842AC6" w14:textId="77777777">
      <w:pPr>
        <w:ind w:left="720"/>
        <w:rPr>
          <w:rFonts w:ascii="Times New Roman" w:hAnsi="Times New Roman"/>
        </w:rPr>
      </w:pPr>
    </w:p>
    <w:p w:rsidR="00887275" w:rsidP="00887275" w14:paraId="1769B2A4" w14:textId="77777777">
      <w:pPr>
        <w:numPr>
          <w:ilvl w:val="0"/>
          <w:numId w:val="6"/>
        </w:numPr>
        <w:tabs>
          <w:tab w:val="left" w:pos="-1440"/>
          <w:tab w:val="num" w:pos="0"/>
          <w:tab w:val="clear" w:pos="1080"/>
        </w:tabs>
        <w:ind w:left="720" w:hanging="720"/>
        <w:rPr>
          <w:rFonts w:ascii="Times New Roman" w:hAnsi="Times New Roman"/>
          <w:b/>
        </w:rPr>
      </w:pPr>
      <w:r>
        <w:rPr>
          <w:rFonts w:ascii="Times New Roman" w:hAnsi="Times New Roman"/>
          <w:b/>
        </w:rPr>
        <w:t>Explain each exception to the certification statement identified in Item 19, “Certification for Paperwork Reduction Act Submission,” of OMB 83-I.</w:t>
      </w:r>
    </w:p>
    <w:p w:rsidR="00887275" w:rsidP="00887275" w14:paraId="4CF706B5" w14:textId="77777777">
      <w:pPr>
        <w:tabs>
          <w:tab w:val="left" w:pos="-1440"/>
        </w:tabs>
        <w:ind w:left="720"/>
        <w:rPr>
          <w:rFonts w:ascii="Times New Roman" w:hAnsi="Times New Roman"/>
        </w:rPr>
      </w:pPr>
    </w:p>
    <w:p w:rsidR="00887275" w:rsidP="00887275" w14:paraId="3BC93262" w14:textId="77777777">
      <w:pPr>
        <w:ind w:left="720"/>
        <w:rPr>
          <w:rFonts w:ascii="Times New Roman" w:hAnsi="Times New Roman"/>
        </w:rPr>
      </w:pPr>
      <w:r>
        <w:rPr>
          <w:rFonts w:ascii="Times New Roman" w:hAnsi="Times New Roman"/>
        </w:rPr>
        <w:t>USCIS does not request an exception to the certification of this information collection.</w:t>
      </w:r>
    </w:p>
    <w:p w:rsidR="00887275" w:rsidP="00887275" w14:paraId="309EB145" w14:textId="77777777">
      <w:pPr>
        <w:ind w:left="720"/>
        <w:rPr>
          <w:rFonts w:ascii="Times New Roman" w:hAnsi="Times New Roman"/>
        </w:rPr>
      </w:pPr>
    </w:p>
    <w:p w:rsidR="00887275" w:rsidP="00887275" w14:paraId="53036B79" w14:textId="77777777">
      <w:pPr>
        <w:widowControl/>
        <w:tabs>
          <w:tab w:val="left" w:pos="-720"/>
        </w:tabs>
        <w:suppressAutoHyphens/>
        <w:autoSpaceDE/>
        <w:autoSpaceDN/>
        <w:adjustRightInd/>
        <w:ind w:left="720" w:hanging="720"/>
        <w:rPr>
          <w:rFonts w:ascii="Times New Roman" w:hAnsi="Times New Roman"/>
          <w:b/>
        </w:rPr>
      </w:pPr>
      <w:r>
        <w:rPr>
          <w:rFonts w:ascii="Times New Roman" w:hAnsi="Times New Roman"/>
          <w:b/>
        </w:rPr>
        <w:t>B.  Collections of Information Employing Statistical Methods.</w:t>
      </w:r>
    </w:p>
    <w:p w:rsidR="00887275" w:rsidP="00887275" w14:paraId="453EDEC4" w14:textId="77777777">
      <w:pPr>
        <w:widowControl/>
        <w:tabs>
          <w:tab w:val="left" w:pos="-720"/>
        </w:tabs>
        <w:suppressAutoHyphens/>
        <w:autoSpaceDE/>
        <w:autoSpaceDN/>
        <w:adjustRightInd/>
        <w:ind w:left="720"/>
        <w:rPr>
          <w:rFonts w:ascii="Arial" w:hAnsi="Arial" w:cs="Arial"/>
        </w:rPr>
      </w:pPr>
    </w:p>
    <w:p w:rsidR="00887275" w:rsidP="00887275" w14:paraId="17F4EEEE" w14:textId="77777777">
      <w:pPr>
        <w:widowControl/>
        <w:tabs>
          <w:tab w:val="left" w:pos="-720"/>
        </w:tabs>
        <w:suppressAutoHyphens/>
        <w:autoSpaceDE/>
        <w:autoSpaceDN/>
        <w:adjustRightInd/>
        <w:ind w:left="720"/>
        <w:rPr>
          <w:rFonts w:ascii="Times New Roman" w:hAnsi="Times New Roman"/>
        </w:rPr>
      </w:pPr>
      <w:r>
        <w:rPr>
          <w:rFonts w:ascii="Times New Roman" w:hAnsi="Times New Roman"/>
        </w:rPr>
        <w:t>There is no statistical methodology involved with this collection.</w:t>
      </w:r>
    </w:p>
    <w:p w:rsidR="00887275" w:rsidP="00887275" w14:paraId="2A7EDF41" w14:textId="77777777">
      <w:pPr>
        <w:tabs>
          <w:tab w:val="left" w:pos="-1440"/>
        </w:tabs>
        <w:ind w:left="720"/>
        <w:jc w:val="both"/>
      </w:pPr>
    </w:p>
    <w:p w:rsidR="00E91139" w:rsidRPr="00887275" w:rsidP="00887275" w14:paraId="58EC54B5" w14:textId="77777777"/>
    <w:sectPr w:rsidSect="006049A7">
      <w:footerReference w:type="even" r:id="rId11"/>
      <w:footerReference w:type="default" r:id="rId12"/>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49A7" w:rsidP="007F5988" w14:paraId="265B4CD8"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9A7" w:rsidP="007F5988" w14:paraId="179FBF7B"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49A7" w14:paraId="138A944D" w14:textId="77777777">
    <w:pPr>
      <w:spacing w:line="240" w:lineRule="exact"/>
    </w:pPr>
  </w:p>
  <w:p w:rsidR="006049A7" w:rsidRPr="000712DA" w:rsidP="007F5988" w14:paraId="466800C6" w14:textId="5271C627">
    <w:pPr>
      <w:framePr w:wrap="around" w:vAnchor="text" w:hAnchor="margin" w:xAlign="right" w:y="1"/>
      <w:jc w:val="center"/>
      <w:rPr>
        <w:rFonts w:ascii="Times New Roman" w:hAnsi="Times New Roman"/>
      </w:rPr>
    </w:pPr>
    <w:r w:rsidRPr="000712DA">
      <w:rPr>
        <w:rFonts w:ascii="Times New Roman" w:hAnsi="Times New Roman"/>
      </w:rPr>
      <w:fldChar w:fldCharType="begin"/>
    </w:r>
    <w:r w:rsidRPr="000712DA">
      <w:rPr>
        <w:rFonts w:ascii="Times New Roman" w:hAnsi="Times New Roman"/>
      </w:rPr>
      <w:instrText xml:space="preserve">PAGE </w:instrText>
    </w:r>
    <w:r w:rsidRPr="000712DA">
      <w:rPr>
        <w:rFonts w:ascii="Times New Roman" w:hAnsi="Times New Roman"/>
      </w:rPr>
      <w:fldChar w:fldCharType="separate"/>
    </w:r>
    <w:r w:rsidR="00C3345E">
      <w:rPr>
        <w:rFonts w:ascii="Times New Roman" w:hAnsi="Times New Roman"/>
        <w:noProof/>
      </w:rPr>
      <w:t>5</w:t>
    </w:r>
    <w:r w:rsidRPr="000712DA">
      <w:rPr>
        <w:rFonts w:ascii="Times New Roman" w:hAnsi="Times New Roman"/>
      </w:rPr>
      <w:fldChar w:fldCharType="end"/>
    </w:r>
  </w:p>
  <w:p w:rsidR="006049A7" w:rsidP="007F5988" w14:paraId="1EF28B9E" w14:textId="77777777">
    <w:pP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A50178"/>
    <w:multiLevelType w:val="hybridMultilevel"/>
    <w:tmpl w:val="824AF1DE"/>
    <w:lvl w:ilvl="0">
      <w:start w:val="10"/>
      <w:numFmt w:val="decimal"/>
      <w:lvlText w:val="%1."/>
      <w:lvlJc w:val="left"/>
      <w:pPr>
        <w:tabs>
          <w:tab w:val="num" w:pos="7560"/>
        </w:tabs>
        <w:ind w:left="7560" w:hanging="360"/>
      </w:pPr>
      <w:rPr>
        <w:rFonts w:hint="default"/>
      </w:rPr>
    </w:lvl>
    <w:lvl w:ilvl="1" w:tentative="1">
      <w:start w:val="1"/>
      <w:numFmt w:val="lowerLetter"/>
      <w:lvlText w:val="%2."/>
      <w:lvlJc w:val="left"/>
      <w:pPr>
        <w:tabs>
          <w:tab w:val="num" w:pos="8280"/>
        </w:tabs>
        <w:ind w:left="8280" w:hanging="360"/>
      </w:pPr>
    </w:lvl>
    <w:lvl w:ilvl="2" w:tentative="1">
      <w:start w:val="1"/>
      <w:numFmt w:val="lowerRoman"/>
      <w:lvlText w:val="%3."/>
      <w:lvlJc w:val="right"/>
      <w:pPr>
        <w:tabs>
          <w:tab w:val="num" w:pos="9000"/>
        </w:tabs>
        <w:ind w:left="9000" w:hanging="180"/>
      </w:pPr>
    </w:lvl>
    <w:lvl w:ilvl="3" w:tentative="1">
      <w:start w:val="1"/>
      <w:numFmt w:val="decimal"/>
      <w:lvlText w:val="%4."/>
      <w:lvlJc w:val="left"/>
      <w:pPr>
        <w:tabs>
          <w:tab w:val="num" w:pos="9720"/>
        </w:tabs>
        <w:ind w:left="9720" w:hanging="360"/>
      </w:pPr>
    </w:lvl>
    <w:lvl w:ilvl="4" w:tentative="1">
      <w:start w:val="1"/>
      <w:numFmt w:val="lowerLetter"/>
      <w:lvlText w:val="%5."/>
      <w:lvlJc w:val="left"/>
      <w:pPr>
        <w:tabs>
          <w:tab w:val="num" w:pos="10440"/>
        </w:tabs>
        <w:ind w:left="10440" w:hanging="360"/>
      </w:pPr>
    </w:lvl>
    <w:lvl w:ilvl="5" w:tentative="1">
      <w:start w:val="1"/>
      <w:numFmt w:val="lowerRoman"/>
      <w:lvlText w:val="%6."/>
      <w:lvlJc w:val="right"/>
      <w:pPr>
        <w:tabs>
          <w:tab w:val="num" w:pos="11160"/>
        </w:tabs>
        <w:ind w:left="11160" w:hanging="180"/>
      </w:pPr>
    </w:lvl>
    <w:lvl w:ilvl="6" w:tentative="1">
      <w:start w:val="1"/>
      <w:numFmt w:val="decimal"/>
      <w:lvlText w:val="%7."/>
      <w:lvlJc w:val="left"/>
      <w:pPr>
        <w:tabs>
          <w:tab w:val="num" w:pos="11880"/>
        </w:tabs>
        <w:ind w:left="11880" w:hanging="360"/>
      </w:pPr>
    </w:lvl>
    <w:lvl w:ilvl="7" w:tentative="1">
      <w:start w:val="1"/>
      <w:numFmt w:val="lowerLetter"/>
      <w:lvlText w:val="%8."/>
      <w:lvlJc w:val="left"/>
      <w:pPr>
        <w:tabs>
          <w:tab w:val="num" w:pos="12600"/>
        </w:tabs>
        <w:ind w:left="12600" w:hanging="360"/>
      </w:pPr>
    </w:lvl>
    <w:lvl w:ilvl="8" w:tentative="1">
      <w:start w:val="1"/>
      <w:numFmt w:val="lowerRoman"/>
      <w:lvlText w:val="%9."/>
      <w:lvlJc w:val="right"/>
      <w:pPr>
        <w:tabs>
          <w:tab w:val="num" w:pos="13320"/>
        </w:tabs>
        <w:ind w:left="13320" w:hanging="180"/>
      </w:pPr>
    </w:lvl>
  </w:abstractNum>
  <w:abstractNum w:abstractNumId="1">
    <w:nsid w:val="081B121C"/>
    <w:multiLevelType w:val="hybridMultilevel"/>
    <w:tmpl w:val="313C103C"/>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
    <w:nsid w:val="09EC53E7"/>
    <w:multiLevelType w:val="hybridMultilevel"/>
    <w:tmpl w:val="0E809822"/>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17F256FE"/>
    <w:multiLevelType w:val="hybridMultilevel"/>
    <w:tmpl w:val="8EB4F5B0"/>
    <w:lvl w:ilvl="0">
      <w:start w:val="2"/>
      <w:numFmt w:val="lowerLetter"/>
      <w:lvlText w:val="(%1)"/>
      <w:lvlJc w:val="left"/>
      <w:pPr>
        <w:tabs>
          <w:tab w:val="num" w:pos="1080"/>
        </w:tabs>
        <w:ind w:left="1080" w:hanging="360"/>
      </w:pPr>
      <w:rPr>
        <w:rFonts w:hint="default"/>
        <w:u w:val="no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nsid w:val="1B7E70A3"/>
    <w:multiLevelType w:val="hybridMultilevel"/>
    <w:tmpl w:val="38E4FB90"/>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2EF34CE4"/>
    <w:multiLevelType w:val="hybridMultilevel"/>
    <w:tmpl w:val="EF66E4A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568F7DE0"/>
    <w:multiLevelType w:val="hybridMultilevel"/>
    <w:tmpl w:val="3E745400"/>
    <w:lvl w:ilvl="0">
      <w:start w:val="10"/>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5D0965BA"/>
    <w:multiLevelType w:val="hybridMultilevel"/>
    <w:tmpl w:val="AF8E7ACA"/>
    <w:lvl w:ilvl="0">
      <w:start w:val="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79C67256"/>
    <w:multiLevelType w:val="hybridMultilevel"/>
    <w:tmpl w:val="E21CD80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493640762">
    <w:abstractNumId w:val="6"/>
  </w:num>
  <w:num w:numId="2" w16cid:durableId="358895510">
    <w:abstractNumId w:val="0"/>
  </w:num>
  <w:num w:numId="3" w16cid:durableId="1917276734">
    <w:abstractNumId w:val="5"/>
  </w:num>
  <w:num w:numId="4" w16cid:durableId="1508785329">
    <w:abstractNumId w:val="7"/>
  </w:num>
  <w:num w:numId="5" w16cid:durableId="929583898">
    <w:abstractNumId w:val="1"/>
  </w:num>
  <w:num w:numId="6" w16cid:durableId="250048937">
    <w:abstractNumId w:val="4"/>
  </w:num>
  <w:num w:numId="7" w16cid:durableId="564872731">
    <w:abstractNumId w:val="3"/>
  </w:num>
  <w:num w:numId="8" w16cid:durableId="1367213163">
    <w:abstractNumId w:val="2"/>
  </w:num>
  <w:num w:numId="9" w16cid:durableId="2404826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EmbedSmartTag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061"/>
    <w:rsid w:val="0000315F"/>
    <w:rsid w:val="00003555"/>
    <w:rsid w:val="00004528"/>
    <w:rsid w:val="000357C3"/>
    <w:rsid w:val="000403C9"/>
    <w:rsid w:val="000712DA"/>
    <w:rsid w:val="00075978"/>
    <w:rsid w:val="00080CE0"/>
    <w:rsid w:val="00090D98"/>
    <w:rsid w:val="00093DB1"/>
    <w:rsid w:val="000A42FA"/>
    <w:rsid w:val="000B00D2"/>
    <w:rsid w:val="000B386B"/>
    <w:rsid w:val="000C3216"/>
    <w:rsid w:val="000C4DE4"/>
    <w:rsid w:val="000D6A0C"/>
    <w:rsid w:val="000E4161"/>
    <w:rsid w:val="000E78E6"/>
    <w:rsid w:val="000F1A9A"/>
    <w:rsid w:val="0010769F"/>
    <w:rsid w:val="001257C8"/>
    <w:rsid w:val="001415B0"/>
    <w:rsid w:val="00142113"/>
    <w:rsid w:val="00157857"/>
    <w:rsid w:val="00180E46"/>
    <w:rsid w:val="00186D0A"/>
    <w:rsid w:val="00193076"/>
    <w:rsid w:val="0019320E"/>
    <w:rsid w:val="001A595D"/>
    <w:rsid w:val="001A6D21"/>
    <w:rsid w:val="001D6DBA"/>
    <w:rsid w:val="001F67BB"/>
    <w:rsid w:val="0020110E"/>
    <w:rsid w:val="00205A31"/>
    <w:rsid w:val="00215244"/>
    <w:rsid w:val="00220990"/>
    <w:rsid w:val="002339D2"/>
    <w:rsid w:val="0024191F"/>
    <w:rsid w:val="00262FBB"/>
    <w:rsid w:val="00274624"/>
    <w:rsid w:val="0027676E"/>
    <w:rsid w:val="0029577A"/>
    <w:rsid w:val="002A439A"/>
    <w:rsid w:val="002A4A73"/>
    <w:rsid w:val="002B6812"/>
    <w:rsid w:val="002C3934"/>
    <w:rsid w:val="002E185B"/>
    <w:rsid w:val="002E199D"/>
    <w:rsid w:val="002E44EF"/>
    <w:rsid w:val="002E7594"/>
    <w:rsid w:val="002F6443"/>
    <w:rsid w:val="002F69CA"/>
    <w:rsid w:val="00332517"/>
    <w:rsid w:val="003338D4"/>
    <w:rsid w:val="00341444"/>
    <w:rsid w:val="00362471"/>
    <w:rsid w:val="00381CAF"/>
    <w:rsid w:val="0039427E"/>
    <w:rsid w:val="003978B3"/>
    <w:rsid w:val="003A0BD6"/>
    <w:rsid w:val="003A0F52"/>
    <w:rsid w:val="003C1B24"/>
    <w:rsid w:val="003C4875"/>
    <w:rsid w:val="003C48C9"/>
    <w:rsid w:val="003E3601"/>
    <w:rsid w:val="00416D4D"/>
    <w:rsid w:val="00417F23"/>
    <w:rsid w:val="00421D98"/>
    <w:rsid w:val="0043160F"/>
    <w:rsid w:val="00443032"/>
    <w:rsid w:val="0045285B"/>
    <w:rsid w:val="00471791"/>
    <w:rsid w:val="00494557"/>
    <w:rsid w:val="004B51A6"/>
    <w:rsid w:val="004C550D"/>
    <w:rsid w:val="004C67DA"/>
    <w:rsid w:val="004F00F8"/>
    <w:rsid w:val="004F3779"/>
    <w:rsid w:val="00503D65"/>
    <w:rsid w:val="00525E40"/>
    <w:rsid w:val="00536F49"/>
    <w:rsid w:val="005423DD"/>
    <w:rsid w:val="0054585A"/>
    <w:rsid w:val="005543AD"/>
    <w:rsid w:val="005602C2"/>
    <w:rsid w:val="00587114"/>
    <w:rsid w:val="00590B61"/>
    <w:rsid w:val="0059107E"/>
    <w:rsid w:val="00595F43"/>
    <w:rsid w:val="005B6129"/>
    <w:rsid w:val="005C3DD7"/>
    <w:rsid w:val="005C63AC"/>
    <w:rsid w:val="00603702"/>
    <w:rsid w:val="006049A7"/>
    <w:rsid w:val="0063778A"/>
    <w:rsid w:val="00654124"/>
    <w:rsid w:val="00660782"/>
    <w:rsid w:val="00662686"/>
    <w:rsid w:val="00663D52"/>
    <w:rsid w:val="00674A57"/>
    <w:rsid w:val="006A0CC6"/>
    <w:rsid w:val="006B0B31"/>
    <w:rsid w:val="006B38F6"/>
    <w:rsid w:val="006C79B6"/>
    <w:rsid w:val="006D163D"/>
    <w:rsid w:val="006D6C67"/>
    <w:rsid w:val="006E14DC"/>
    <w:rsid w:val="006E4B00"/>
    <w:rsid w:val="006E5C08"/>
    <w:rsid w:val="006E5CF3"/>
    <w:rsid w:val="006E606E"/>
    <w:rsid w:val="006F083F"/>
    <w:rsid w:val="006F5DA6"/>
    <w:rsid w:val="00701787"/>
    <w:rsid w:val="00703B09"/>
    <w:rsid w:val="0071391D"/>
    <w:rsid w:val="007312F9"/>
    <w:rsid w:val="0073332C"/>
    <w:rsid w:val="007334CA"/>
    <w:rsid w:val="00734B96"/>
    <w:rsid w:val="007369F7"/>
    <w:rsid w:val="00743050"/>
    <w:rsid w:val="00743BA6"/>
    <w:rsid w:val="00744011"/>
    <w:rsid w:val="00765E88"/>
    <w:rsid w:val="0077660B"/>
    <w:rsid w:val="00792B9D"/>
    <w:rsid w:val="007B2CF3"/>
    <w:rsid w:val="007B32A5"/>
    <w:rsid w:val="007C03A1"/>
    <w:rsid w:val="007C7CAF"/>
    <w:rsid w:val="007E0E05"/>
    <w:rsid w:val="007E6F17"/>
    <w:rsid w:val="007F10DC"/>
    <w:rsid w:val="007F5988"/>
    <w:rsid w:val="007F59EB"/>
    <w:rsid w:val="007F70DB"/>
    <w:rsid w:val="00807BA2"/>
    <w:rsid w:val="0081460B"/>
    <w:rsid w:val="00823770"/>
    <w:rsid w:val="00823E1B"/>
    <w:rsid w:val="008255EE"/>
    <w:rsid w:val="00833161"/>
    <w:rsid w:val="00833B6C"/>
    <w:rsid w:val="00846213"/>
    <w:rsid w:val="00847763"/>
    <w:rsid w:val="00860575"/>
    <w:rsid w:val="008762EF"/>
    <w:rsid w:val="00887275"/>
    <w:rsid w:val="008A42B6"/>
    <w:rsid w:val="008A4764"/>
    <w:rsid w:val="008C0393"/>
    <w:rsid w:val="008D0F4C"/>
    <w:rsid w:val="008D7291"/>
    <w:rsid w:val="008F066F"/>
    <w:rsid w:val="008F233F"/>
    <w:rsid w:val="008F330B"/>
    <w:rsid w:val="008F74F4"/>
    <w:rsid w:val="009117A1"/>
    <w:rsid w:val="009147A2"/>
    <w:rsid w:val="00914A5D"/>
    <w:rsid w:val="00920D27"/>
    <w:rsid w:val="00921351"/>
    <w:rsid w:val="0093048A"/>
    <w:rsid w:val="00930A0F"/>
    <w:rsid w:val="00931DC8"/>
    <w:rsid w:val="00944A8A"/>
    <w:rsid w:val="00945F19"/>
    <w:rsid w:val="00952ECE"/>
    <w:rsid w:val="009534E5"/>
    <w:rsid w:val="009556EE"/>
    <w:rsid w:val="00955AA7"/>
    <w:rsid w:val="00974223"/>
    <w:rsid w:val="00986066"/>
    <w:rsid w:val="00987FB7"/>
    <w:rsid w:val="009968FE"/>
    <w:rsid w:val="009A615C"/>
    <w:rsid w:val="009D1DF6"/>
    <w:rsid w:val="009D38B5"/>
    <w:rsid w:val="009D3B71"/>
    <w:rsid w:val="009D5D2B"/>
    <w:rsid w:val="009E22AD"/>
    <w:rsid w:val="009E2944"/>
    <w:rsid w:val="009E455E"/>
    <w:rsid w:val="009F15D0"/>
    <w:rsid w:val="00A05B27"/>
    <w:rsid w:val="00A11E66"/>
    <w:rsid w:val="00A13B9F"/>
    <w:rsid w:val="00A259C5"/>
    <w:rsid w:val="00A32D25"/>
    <w:rsid w:val="00A3466A"/>
    <w:rsid w:val="00A447D7"/>
    <w:rsid w:val="00A46816"/>
    <w:rsid w:val="00A5237F"/>
    <w:rsid w:val="00A56784"/>
    <w:rsid w:val="00A56B2D"/>
    <w:rsid w:val="00A64E13"/>
    <w:rsid w:val="00A746D4"/>
    <w:rsid w:val="00A76826"/>
    <w:rsid w:val="00A847D1"/>
    <w:rsid w:val="00A84B89"/>
    <w:rsid w:val="00AA2E54"/>
    <w:rsid w:val="00AA411F"/>
    <w:rsid w:val="00AE3B6E"/>
    <w:rsid w:val="00AF45F2"/>
    <w:rsid w:val="00B04527"/>
    <w:rsid w:val="00B0571D"/>
    <w:rsid w:val="00B1471A"/>
    <w:rsid w:val="00B23951"/>
    <w:rsid w:val="00B27061"/>
    <w:rsid w:val="00B31EBB"/>
    <w:rsid w:val="00B32F1E"/>
    <w:rsid w:val="00B45CAB"/>
    <w:rsid w:val="00B54B41"/>
    <w:rsid w:val="00B635A9"/>
    <w:rsid w:val="00B655E0"/>
    <w:rsid w:val="00B7349D"/>
    <w:rsid w:val="00B91C39"/>
    <w:rsid w:val="00B9777E"/>
    <w:rsid w:val="00BA1403"/>
    <w:rsid w:val="00BA76E1"/>
    <w:rsid w:val="00BB18FA"/>
    <w:rsid w:val="00BC1E97"/>
    <w:rsid w:val="00BD3260"/>
    <w:rsid w:val="00BE3C63"/>
    <w:rsid w:val="00BE44C7"/>
    <w:rsid w:val="00C04531"/>
    <w:rsid w:val="00C32C73"/>
    <w:rsid w:val="00C3345E"/>
    <w:rsid w:val="00C41912"/>
    <w:rsid w:val="00C425CE"/>
    <w:rsid w:val="00C5630C"/>
    <w:rsid w:val="00C61D49"/>
    <w:rsid w:val="00C62A1F"/>
    <w:rsid w:val="00C9224C"/>
    <w:rsid w:val="00C97339"/>
    <w:rsid w:val="00CB26B5"/>
    <w:rsid w:val="00CB5C84"/>
    <w:rsid w:val="00CC07AE"/>
    <w:rsid w:val="00CC201A"/>
    <w:rsid w:val="00CC6DE0"/>
    <w:rsid w:val="00CD3043"/>
    <w:rsid w:val="00CD6D53"/>
    <w:rsid w:val="00CE4F27"/>
    <w:rsid w:val="00CE7160"/>
    <w:rsid w:val="00CF03BF"/>
    <w:rsid w:val="00D049AD"/>
    <w:rsid w:val="00D118B8"/>
    <w:rsid w:val="00D15779"/>
    <w:rsid w:val="00D216AE"/>
    <w:rsid w:val="00D22B13"/>
    <w:rsid w:val="00D23112"/>
    <w:rsid w:val="00D31F31"/>
    <w:rsid w:val="00D330FB"/>
    <w:rsid w:val="00D3403B"/>
    <w:rsid w:val="00D3619F"/>
    <w:rsid w:val="00D454D6"/>
    <w:rsid w:val="00D61970"/>
    <w:rsid w:val="00D72DCE"/>
    <w:rsid w:val="00D80E94"/>
    <w:rsid w:val="00D90A5E"/>
    <w:rsid w:val="00D97C0D"/>
    <w:rsid w:val="00DA2D6B"/>
    <w:rsid w:val="00DA6DD5"/>
    <w:rsid w:val="00DA6F85"/>
    <w:rsid w:val="00DB21FF"/>
    <w:rsid w:val="00DB576B"/>
    <w:rsid w:val="00DB73CC"/>
    <w:rsid w:val="00DE08FF"/>
    <w:rsid w:val="00DE2822"/>
    <w:rsid w:val="00E059F9"/>
    <w:rsid w:val="00E062CD"/>
    <w:rsid w:val="00E06D7B"/>
    <w:rsid w:val="00E07F7C"/>
    <w:rsid w:val="00E13CDE"/>
    <w:rsid w:val="00E15619"/>
    <w:rsid w:val="00E61E1B"/>
    <w:rsid w:val="00E77B24"/>
    <w:rsid w:val="00E831FD"/>
    <w:rsid w:val="00E85D6D"/>
    <w:rsid w:val="00E91139"/>
    <w:rsid w:val="00E97423"/>
    <w:rsid w:val="00EA1FB2"/>
    <w:rsid w:val="00EB0FC9"/>
    <w:rsid w:val="00EC3504"/>
    <w:rsid w:val="00EC5F60"/>
    <w:rsid w:val="00ED4E0C"/>
    <w:rsid w:val="00EE5461"/>
    <w:rsid w:val="00F15E40"/>
    <w:rsid w:val="00F424E7"/>
    <w:rsid w:val="00F616FE"/>
    <w:rsid w:val="00F7706A"/>
    <w:rsid w:val="00F82D0B"/>
    <w:rsid w:val="00FD21A4"/>
    <w:rsid w:val="00FD25B4"/>
    <w:rsid w:val="00FE7FF5"/>
    <w:rsid w:val="00FF1AA7"/>
    <w:rsid w:val="00FF3F55"/>
    <w:rsid w:val="00FF417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EmbedSmartTags/>
  <w14:docId w14:val="10476677"/>
  <w15:docId w15:val="{B57A14CD-A03E-4345-88F4-F72226264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rFonts w:ascii="Courier" w:hAnsi="Courier"/>
      <w:sz w:val="24"/>
      <w:szCs w:val="24"/>
    </w:rPr>
  </w:style>
  <w:style w:type="paragraph" w:styleId="Heading2">
    <w:name w:val="heading 2"/>
    <w:basedOn w:val="Normal"/>
    <w:next w:val="Normal"/>
    <w:link w:val="Heading2Char"/>
    <w:semiHidden/>
    <w:unhideWhenUsed/>
    <w:qFormat/>
    <w:rsid w:val="00921351"/>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Footer">
    <w:name w:val="footer"/>
    <w:basedOn w:val="Normal"/>
    <w:rsid w:val="007F5988"/>
    <w:pPr>
      <w:tabs>
        <w:tab w:val="center" w:pos="4320"/>
        <w:tab w:val="right" w:pos="8640"/>
      </w:tabs>
    </w:pPr>
  </w:style>
  <w:style w:type="character" w:styleId="PageNumber">
    <w:name w:val="page number"/>
    <w:basedOn w:val="DefaultParagraphFont"/>
    <w:rsid w:val="007F5988"/>
  </w:style>
  <w:style w:type="paragraph" w:styleId="Header">
    <w:name w:val="header"/>
    <w:basedOn w:val="Normal"/>
    <w:rsid w:val="00B7349D"/>
    <w:pPr>
      <w:tabs>
        <w:tab w:val="center" w:pos="4320"/>
        <w:tab w:val="right" w:pos="8640"/>
      </w:tabs>
    </w:pPr>
  </w:style>
  <w:style w:type="table" w:styleId="TableGrid">
    <w:name w:val="Table Grid"/>
    <w:basedOn w:val="TableNormal"/>
    <w:rsid w:val="002E19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1CharCharChar1Char">
    <w:name w:val="Char Char Char Char Char Char Char Char Char Char Char Char1 Char Char Char1 Char"/>
    <w:basedOn w:val="Normal"/>
    <w:autoRedefine/>
    <w:semiHidden/>
    <w:rsid w:val="002E199D"/>
    <w:pPr>
      <w:autoSpaceDE/>
      <w:autoSpaceDN/>
      <w:adjustRightInd/>
      <w:spacing w:before="80" w:after="80"/>
      <w:ind w:left="4320"/>
      <w:jc w:val="both"/>
    </w:pPr>
    <w:rPr>
      <w:rFonts w:ascii="Times New Roman" w:hAnsi="Times New Roman" w:cs="Arial"/>
      <w:bCs/>
    </w:rPr>
  </w:style>
  <w:style w:type="paragraph" w:styleId="BodyTextIndent">
    <w:name w:val="Body Text Indent"/>
    <w:basedOn w:val="Normal"/>
    <w:link w:val="BodyTextIndentChar"/>
    <w:rsid w:val="00A05B27"/>
    <w:pPr>
      <w:spacing w:after="120"/>
      <w:ind w:left="360"/>
    </w:pPr>
  </w:style>
  <w:style w:type="character" w:customStyle="1" w:styleId="BodyTextIndentChar">
    <w:name w:val="Body Text Indent Char"/>
    <w:link w:val="BodyTextIndent"/>
    <w:rsid w:val="00A05B27"/>
    <w:rPr>
      <w:rFonts w:ascii="Courier" w:hAnsi="Courier"/>
      <w:sz w:val="24"/>
      <w:szCs w:val="24"/>
    </w:rPr>
  </w:style>
  <w:style w:type="character" w:customStyle="1" w:styleId="Heading2Char">
    <w:name w:val="Heading 2 Char"/>
    <w:link w:val="Heading2"/>
    <w:semiHidden/>
    <w:rsid w:val="00921351"/>
    <w:rPr>
      <w:rFonts w:ascii="Cambria" w:eastAsia="Times New Roman" w:hAnsi="Cambria" w:cs="Times New Roman"/>
      <w:b/>
      <w:bCs/>
      <w:i/>
      <w:iCs/>
      <w:sz w:val="28"/>
      <w:szCs w:val="28"/>
    </w:rPr>
  </w:style>
  <w:style w:type="character" w:styleId="Hyperlink">
    <w:name w:val="Hyperlink"/>
    <w:rsid w:val="00921351"/>
    <w:rPr>
      <w:color w:val="0000FF"/>
      <w:u w:val="single"/>
    </w:rPr>
  </w:style>
  <w:style w:type="paragraph" w:styleId="BalloonText">
    <w:name w:val="Balloon Text"/>
    <w:basedOn w:val="Normal"/>
    <w:link w:val="BalloonTextChar"/>
    <w:rsid w:val="00B1471A"/>
    <w:rPr>
      <w:rFonts w:ascii="Tahoma" w:hAnsi="Tahoma" w:cs="Tahoma"/>
      <w:sz w:val="16"/>
      <w:szCs w:val="16"/>
    </w:rPr>
  </w:style>
  <w:style w:type="character" w:customStyle="1" w:styleId="BalloonTextChar">
    <w:name w:val="Balloon Text Char"/>
    <w:link w:val="BalloonText"/>
    <w:rsid w:val="00B1471A"/>
    <w:rPr>
      <w:rFonts w:ascii="Tahoma" w:hAnsi="Tahoma" w:cs="Tahoma"/>
      <w:sz w:val="16"/>
      <w:szCs w:val="16"/>
    </w:rPr>
  </w:style>
  <w:style w:type="character" w:styleId="CommentReference">
    <w:name w:val="annotation reference"/>
    <w:basedOn w:val="DefaultParagraphFont"/>
    <w:semiHidden/>
    <w:unhideWhenUsed/>
    <w:rsid w:val="000D6A0C"/>
    <w:rPr>
      <w:sz w:val="16"/>
      <w:szCs w:val="16"/>
    </w:rPr>
  </w:style>
  <w:style w:type="paragraph" w:styleId="CommentText">
    <w:name w:val="annotation text"/>
    <w:basedOn w:val="Normal"/>
    <w:link w:val="CommentTextChar"/>
    <w:semiHidden/>
    <w:unhideWhenUsed/>
    <w:rsid w:val="000D6A0C"/>
    <w:rPr>
      <w:sz w:val="20"/>
      <w:szCs w:val="20"/>
    </w:rPr>
  </w:style>
  <w:style w:type="character" w:customStyle="1" w:styleId="CommentTextChar">
    <w:name w:val="Comment Text Char"/>
    <w:basedOn w:val="DefaultParagraphFont"/>
    <w:link w:val="CommentText"/>
    <w:semiHidden/>
    <w:rsid w:val="000D6A0C"/>
    <w:rPr>
      <w:rFonts w:ascii="Courier" w:hAnsi="Courier"/>
    </w:rPr>
  </w:style>
  <w:style w:type="paragraph" w:styleId="CommentSubject">
    <w:name w:val="annotation subject"/>
    <w:basedOn w:val="CommentText"/>
    <w:next w:val="CommentText"/>
    <w:link w:val="CommentSubjectChar"/>
    <w:semiHidden/>
    <w:unhideWhenUsed/>
    <w:rsid w:val="000D6A0C"/>
    <w:rPr>
      <w:b/>
      <w:bCs/>
    </w:rPr>
  </w:style>
  <w:style w:type="character" w:customStyle="1" w:styleId="CommentSubjectChar">
    <w:name w:val="Comment Subject Char"/>
    <w:basedOn w:val="CommentTextChar"/>
    <w:link w:val="CommentSubject"/>
    <w:semiHidden/>
    <w:rsid w:val="000D6A0C"/>
    <w:rPr>
      <w:rFonts w:ascii="Courier" w:hAnsi="Courier"/>
      <w:b/>
      <w:bCs/>
    </w:rPr>
  </w:style>
  <w:style w:type="paragraph" w:styleId="ListParagraph">
    <w:name w:val="List Paragraph"/>
    <w:basedOn w:val="Normal"/>
    <w:uiPriority w:val="34"/>
    <w:qFormat/>
    <w:rsid w:val="00EC5F60"/>
    <w:pPr>
      <w:ind w:left="720"/>
      <w:contextualSpacing/>
    </w:pPr>
  </w:style>
  <w:style w:type="character" w:styleId="FollowedHyperlink">
    <w:name w:val="FollowedHyperlink"/>
    <w:basedOn w:val="DefaultParagraphFont"/>
    <w:semiHidden/>
    <w:unhideWhenUsed/>
    <w:rsid w:val="00F424E7"/>
    <w:rPr>
      <w:color w:val="800080" w:themeColor="followedHyperlink"/>
      <w:u w:val="single"/>
    </w:rPr>
  </w:style>
  <w:style w:type="character" w:styleId="UnresolvedMention">
    <w:name w:val="Unresolved Mention"/>
    <w:basedOn w:val="DefaultParagraphFont"/>
    <w:uiPriority w:val="99"/>
    <w:semiHidden/>
    <w:unhideWhenUsed/>
    <w:rsid w:val="00C61D49"/>
    <w:rPr>
      <w:color w:val="605E5C"/>
      <w:shd w:val="clear" w:color="auto" w:fill="E1DFDD"/>
    </w:rPr>
  </w:style>
  <w:style w:type="paragraph" w:styleId="Revision">
    <w:name w:val="Revision"/>
    <w:hidden/>
    <w:uiPriority w:val="99"/>
    <w:semiHidden/>
    <w:rsid w:val="00823770"/>
    <w:rPr>
      <w:rFonts w:ascii="Courier" w:hAnsi="Courier"/>
      <w:sz w:val="24"/>
      <w:szCs w:val="24"/>
    </w:rPr>
  </w:style>
  <w:style w:type="paragraph" w:styleId="NoSpacing">
    <w:name w:val="No Spacing"/>
    <w:uiPriority w:val="1"/>
    <w:qFormat/>
    <w:rsid w:val="00952ECE"/>
    <w:pPr>
      <w:widowControl w:val="0"/>
      <w:autoSpaceDE w:val="0"/>
      <w:autoSpaceDN w:val="0"/>
      <w:adjustRightInd w:val="0"/>
    </w:pPr>
    <w:rPr>
      <w:rFonts w:ascii="Courier" w:hAnsi="Courie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uscis.gov/g-1055" TargetMode="Externa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www.uscis.gov/i-751" TargetMode="External" /><Relationship Id="rId8" Type="http://schemas.openxmlformats.org/officeDocument/2006/relationships/hyperlink" Target="https://myaccount.uscis.gov" TargetMode="External" /><Relationship Id="rId9" Type="http://schemas.openxmlformats.org/officeDocument/2006/relationships/hyperlink" Target="https://www.bls.gov/oes/current/oes_nat.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RIN_x0020_Number xmlns="22ac6cab-782d-443c-b600-8507bc21811b" xsi:nil="true"/>
    <Associated_x0020_Forms xmlns="22ac6cab-782d-443c-b600-8507bc21811b" xsi:nil="true"/>
    <OMB_x0020_Conclusion_x0020_Date xmlns="22ac6cab-782d-443c-b600-8507bc21811b" xsi:nil="true"/>
    <Date_x0020_Completed xmlns="22ac6cab-782d-443c-b600-8507bc21811b" xsi:nil="true"/>
    <IC_x0020_History xmlns="22ac6cab-782d-443c-b600-8507bc21811b" xsi:nil="true"/>
    <Priority_x0020_Justifcation xmlns="22ac6cab-782d-443c-b600-8507bc21811b" xsi:nil="true"/>
    <Phase_x0020_Start_x0020_Date xmlns="22ac6cab-782d-443c-b600-8507bc21811b" xsi:nil="true"/>
    <_x0036_0_x0020_Day_x0020_FRA_x0020__x002d__x0020_Comment_x0020_End_x0020_Date xmlns="22ac6cab-782d-443c-b600-8507bc21811b" xsi:nil="true"/>
    <_x0033_0_x0020_Day_x0020_FRN_x0020__x002d__x0020_Comment_x0020_End_x0020_Date xmlns="22ac6cab-782d-443c-b600-8507bc21811b" xsi:nil="true"/>
    <Project_x0020_Manager0 xmlns="22ac6cab-782d-443c-b600-8507bc21811b">
      <UserInfo>
        <DisplayName/>
        <AccountId xsi:nil="true"/>
        <AccountType/>
      </UserInfo>
    </Project_x0020_Manager0>
    <Rule_x0020_Type xmlns="22ac6cab-782d-443c-b600-8507bc21811b">None</Rule_x0020_Type>
    <Active xmlns="22ac6cab-782d-443c-b600-8507bc21811b">false</Active>
    <_x0036_0_x0020_Day_x0020_FRA_x0020__x002d__x0020_Publication_x0020_Date xmlns="22ac6cab-782d-443c-b600-8507bc21811b" xsi:nil="true"/>
    <_x0033_0_x0020_Day_x0020_FRA_x0020__x002d__x0020_Publication_x0020_Date xmlns="22ac6cab-782d-443c-b600-8507bc21811b" xsi:nil="true"/>
    <IC_x0020_Update xmlns="22ac6cab-782d-443c-b600-8507bc21811b" xsi:nil="true"/>
    <Priority xmlns="22ac6cab-782d-443c-b600-8507bc21811b">false</Priority>
    <Submitted_x0020_to_x0020_OMB xmlns="22ac6cab-782d-443c-b600-8507bc21811b" xsi:nil="true"/>
    <Rulemaking xmlns="22ac6cab-782d-443c-b600-8507bc21811b" xsi:nil="true"/>
    <Submission_x0020_to_x0020_DHS xmlns="22ac6cab-782d-443c-b600-8507bc21811b" xsi:nil="true"/>
    <ROCIS_x0020_ICR_x0023_ xmlns="22ac6cab-782d-443c-b600-8507bc21811b" xsi:nil="true"/>
    <Estimated_x0020_Project_x0020_End_x0020_Date xmlns="22ac6cab-782d-443c-b600-8507bc21811b" xsi:nil="true"/>
    <Rule xmlns="22ac6cab-782d-443c-b600-8507bc21811b">false</Rule>
    <Biweekly_x0020_Update xmlns="22ac6cab-782d-443c-b600-8507bc21811b">false</Biweekly_x0020_Update>
    <Priority_x0020_Type xmlns="22ac6cab-782d-443c-b600-8507bc21811b" xsi:nil="true"/>
    <Rule_x0020_Short_x0020_Name xmlns="22ac6cab-782d-443c-b600-8507bc21811b" xsi:nil="true"/>
    <TaxCatchAll xmlns="bbf7bcff-9837-4235-a062-b68f933b20a3" xsi:nil="true"/>
    <AssignedTo xmlns="http://schemas.microsoft.com/sharepoint/v3">
      <UserInfo>
        <DisplayName/>
        <AccountId xsi:nil="true"/>
        <AccountType/>
      </UserInfo>
    </AssignedTo>
    <lcf76f155ced4ddcb4097134ff3c332f xmlns="22ac6cab-782d-443c-b600-8507bc21811b">
      <Terms xmlns="http://schemas.microsoft.com/office/infopath/2007/PartnerControls"/>
    </lcf76f155ced4ddcb4097134ff3c332f>
    <ICFilingFormat xmlns="22ac6cab-782d-443c-b600-8507bc21811b" xsi:nil="true"/>
    <Rule_x0020_Effective_x0020_Date xmlns="22ac6cab-782d-443c-b600-8507bc21811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35AD59818FC74FAE4A21AB82E9D17F" ma:contentTypeVersion="109" ma:contentTypeDescription="Create a new document." ma:contentTypeScope="" ma:versionID="20219a35eea49f2dea59379a0e68dd07">
  <xsd:schema xmlns:xsd="http://www.w3.org/2001/XMLSchema" xmlns:xs="http://www.w3.org/2001/XMLSchema" xmlns:p="http://schemas.microsoft.com/office/2006/metadata/properties" xmlns:ns1="22ac6cab-782d-443c-b600-8507bc21811b" xmlns:ns2="http://schemas.microsoft.com/sharepoint/v3" xmlns:ns3="bbf7bcff-9837-4235-a062-b68f933b20a3" targetNamespace="http://schemas.microsoft.com/office/2006/metadata/properties" ma:root="true" ma:fieldsID="1a46e865b973c8881156a8d44834b18f" ns1:_="" ns2:_="" ns3:_="">
    <xsd:import namespace="22ac6cab-782d-443c-b600-8507bc21811b"/>
    <xsd:import namespace="http://schemas.microsoft.com/sharepoint/v3"/>
    <xsd:import namespace="bbf7bcff-9837-4235-a062-b68f933b20a3"/>
    <xsd:element name="properties">
      <xsd:complexType>
        <xsd:sequence>
          <xsd:element name="documentManagement">
            <xsd:complexType>
              <xsd:all>
                <xsd:element ref="ns1:Active" minOccurs="0"/>
                <xsd:element ref="ns1:IC_x0020_Update" minOccurs="0"/>
                <xsd:element ref="ns1:IC_x0020_History" minOccurs="0"/>
                <xsd:element ref="ns1:Project_x0020_Manager0" minOccurs="0"/>
                <xsd:element ref="ns1:Rulemaking" minOccurs="0"/>
                <xsd:element ref="ns1:Priority" minOccurs="0"/>
                <xsd:element ref="ns1:Phase_x0020_Start_x0020_Date" minOccurs="0"/>
                <xsd:element ref="ns1:_x0036_0_x0020_Day_x0020_FRA_x0020__x002d__x0020_Publication_x0020_Date" minOccurs="0"/>
                <xsd:element ref="ns1:_x0036_0_x0020_Day_x0020_FRA_x0020__x002d__x0020_Comment_x0020_End_x0020_Date" minOccurs="0"/>
                <xsd:element ref="ns1:_x0033_0_x0020_Day_x0020_FRA_x0020__x002d__x0020_Publication_x0020_Date" minOccurs="0"/>
                <xsd:element ref="ns1:_x0033_0_x0020_Day_x0020_FRN_x0020__x002d__x0020_Comment_x0020_End_x0020_Date" minOccurs="0"/>
                <xsd:element ref="ns1:Submission_x0020_to_x0020_DHS" minOccurs="0"/>
                <xsd:element ref="ns1:Submitted_x0020_to_x0020_OMB" minOccurs="0"/>
                <xsd:element ref="ns1:OMB_x0020_Conclusion_x0020_Date" minOccurs="0"/>
                <xsd:element ref="ns1:Estimated_x0020_Project_x0020_End_x0020_Date" minOccurs="0"/>
                <xsd:element ref="ns1:Date_x0020_Completed" minOccurs="0"/>
                <xsd:element ref="ns1:ROCIS_x0020_ICR_x0023_" minOccurs="0"/>
                <xsd:element ref="ns1:Rule" minOccurs="0"/>
                <xsd:element ref="ns1:Priority_x0020_Type" minOccurs="0"/>
                <xsd:element ref="ns1:Biweekly_x0020_Update" minOccurs="0"/>
                <xsd:element ref="ns1:Priority_x0020_Justifcation" minOccurs="0"/>
                <xsd:element ref="ns1:Associated_x0020_Forms" minOccurs="0"/>
                <xsd:element ref="ns1:Rule_x0020_Short_x0020_Name" minOccurs="0"/>
                <xsd:element ref="ns1:Rule_x0020_Type" minOccurs="0"/>
                <xsd:element ref="ns1:RIN_x0020_Number" minOccurs="0"/>
                <xsd:element ref="ns2:AssignedTo" minOccurs="0"/>
                <xsd:element ref="ns1:MediaServiceMetadata" minOccurs="0"/>
                <xsd:element ref="ns1:MediaServiceFastMetadata" minOccurs="0"/>
                <xsd:element ref="ns1:MediaServiceObjectDetectorVersions" minOccurs="0"/>
                <xsd:element ref="ns1:lcf76f155ced4ddcb4097134ff3c332f" minOccurs="0"/>
                <xsd:element ref="ns3:TaxCatchAll" minOccurs="0"/>
                <xsd:element ref="ns1:MediaServiceOCR" minOccurs="0"/>
                <xsd:element ref="ns1:MediaServiceGenerationTime" minOccurs="0"/>
                <xsd:element ref="ns1:MediaServiceEventHashCode" minOccurs="0"/>
                <xsd:element ref="ns3:SharedWithUsers" minOccurs="0"/>
                <xsd:element ref="ns3:SharedWithDetails" minOccurs="0"/>
                <xsd:element ref="ns1:MediaServiceSearchProperties" minOccurs="0"/>
                <xsd:element ref="ns1:MediaServiceDateTaken" minOccurs="0"/>
                <xsd:element ref="ns1:Rule_x0020_Effective_x0020_Date" minOccurs="0"/>
                <xsd:element ref="ns1:ICFilingForma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c6cab-782d-443c-b600-8507bc21811b" elementFormDefault="qualified">
    <xsd:import namespace="http://schemas.microsoft.com/office/2006/documentManagement/types"/>
    <xsd:import namespace="http://schemas.microsoft.com/office/infopath/2007/PartnerControls"/>
    <xsd:element name="Active" ma:index="0" nillable="true" ma:displayName="Active" ma:default="0" ma:description="This column indicates the Information Collection is somewhere in the process. Uncheck when project closing procedures are complete." ma:indexed="true" ma:internalName="Active" ma:readOnly="false">
      <xsd:simpleType>
        <xsd:restriction base="dms:Boolean"/>
      </xsd:simpleType>
    </xsd:element>
    <xsd:element name="IC_x0020_Update" ma:index="4" nillable="true" ma:displayName="IC Update" ma:description="This column is used to show the update to the Information Collection, real time." ma:internalName="IC_x0020_Update" ma:readOnly="false">
      <xsd:simpleType>
        <xsd:restriction base="dms:Note"/>
      </xsd:simpleType>
    </xsd:element>
    <xsd:element name="IC_x0020_History" ma:index="5" nillable="true" ma:displayName="IC History" ma:description="This column shows the history of the IC.  To maintain the history, when the IC Update gets changed or out of date, place the IC Update text here, as history." ma:internalName="IC_x0020_History" ma:readOnly="false">
      <xsd:simpleType>
        <xsd:restriction base="dms:Note"/>
      </xsd:simpleType>
    </xsd:element>
    <xsd:element name="Project_x0020_Manager0" ma:index="6" nillable="true" ma:displayName="Project Manager" ma:indexed="true" ma:list="UserInfo" ma:SharePointGroup="0" ma:internalName="Project_x0020_Manage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ulemaking" ma:index="7" nillable="true" ma:displayName="Rulemaking or Collection" ma:description="Use this column to indicate that this action was initiated by a change to regulations or that this action is part of a collection." ma:format="Dropdown" ma:indexed="true" ma:internalName="Rulemaking" ma:readOnly="false">
      <xsd:simpleType>
        <xsd:restriction base="dms:Choice">
          <xsd:enumeration value="2017 Fee Rule"/>
          <xsd:enumeration value="2017 IER Recession NPRM"/>
          <xsd:enumeration value="2018 Fee Rule NPRM"/>
          <xsd:enumeration value="2018 Fee Rule Final Rule"/>
          <xsd:enumeration value="2019 Fee Rule"/>
          <xsd:enumeration value="22/23 Fee Rule NPRM"/>
          <xsd:enumeration value="22/23 Final Fee Rule"/>
          <xsd:enumeration value="2026 Fee Waiver Policy Update NPRM"/>
          <xsd:enumeration value="1615-AC68 (2024) Fee Final Rule"/>
          <xsd:enumeration value="AAO Motions and Appeals Rule NPRM"/>
          <xsd:enumeration value="AAO Motions and Appeals Rule Final Rule"/>
          <xsd:enumeration value="AARWI IFR"/>
          <xsd:enumeration value="Affidavit of Support NPRM 2026"/>
          <xsd:enumeration value="Affidavit of Support NPRM"/>
          <xsd:enumeration value="Affidavit of Support Final Rule"/>
          <xsd:enumeration value="AOS Modernization NPRM"/>
          <xsd:enumeration value="AOS Modernization Final Rule"/>
          <xsd:enumeration value="Alien Registration Final Rule 2025"/>
          <xsd:enumeration value="Amending the Premium Processing Timeframe"/>
          <xsd:enumeration value="Asylum Def'n-Particular Social Group NPRM"/>
          <xsd:enumeration value="AsylumEAD30DayEAD-Vacatur"/>
          <xsd:enumeration value="Asylum EAD NPRM 2025"/>
          <xsd:enumeration value="Asylum EAD Final Rule 2026"/>
          <xsd:enumeration value="Asylum Officer NPRM"/>
          <xsd:enumeration value="Asylum Officer IFR"/>
          <xsd:enumeration value="Asylum Officer Interim Final Rule"/>
          <xsd:enumeration value="AC21"/>
          <xsd:enumeration value="AC21 NPRM"/>
          <xsd:enumeration value="AIR Rule"/>
          <xsd:enumeration value="Asylum EAD NPRM"/>
          <xsd:enumeration value="Asylum EAD Final Rule"/>
          <xsd:enumeration value="Asylum &amp; Reasonable Fear NPRM"/>
          <xsd:enumeration value="Asylum Interpreter TFR"/>
          <xsd:enumeration value="Biometrics Rule NPRM"/>
          <xsd:enumeration value="Biometrics Final Rule 2026"/>
          <xsd:enumeration value="Biometrics NPRM 2025"/>
          <xsd:enumeration value="Birthright Citizenship FR"/>
          <xsd:enumeration value="Birthright Citizenship IFR"/>
          <xsd:enumeration value="B-Visa"/>
          <xsd:enumeration value="CAAIP NPRM"/>
          <xsd:enumeration value="CAN NPRM"/>
          <xsd:enumeration value="CAN Final Rule"/>
          <xsd:enumeration value="CBP Fraud Fee Rule 2026"/>
          <xsd:enumeration value="Certificate Change Rule"/>
          <xsd:enumeration value="Child Soldier NPRM"/>
          <xsd:enumeration value="Child Soldier Final Rule"/>
          <xsd:enumeration value="Civil Surgeon Reform NPRM"/>
          <xsd:enumeration value="CNMI Workforce IFR"/>
          <xsd:enumeration value="CNMI Workforce Final Rule"/>
          <xsd:enumeration value="CNMI Long Term Resident"/>
          <xsd:enumeration value="Collection Parole Processes 2025"/>
          <xsd:enumeration value="Combo 30DayRemEAD/AsyEADResc"/>
          <xsd:enumeration value="&quot;Comprehensive Revision SSA/EBE&quot;"/>
          <xsd:enumeration value="Credible Fear"/>
          <xsd:enumeration value="Credible Fear/Reasonable Fear/Global Asylum Rule NPRM"/>
          <xsd:enumeration value="Fortify &amp; Preserve DACA NPRM"/>
          <xsd:enumeration value="DACA Final Rule"/>
          <xsd:enumeration value="Deferred Action Advance Parole"/>
          <xsd:enumeration value="Discretionary EADs NPRM"/>
          <xsd:enumeration value="Discretionary EAD Final Rule"/>
          <xsd:enumeration value="Duration of Status NPRM"/>
          <xsd:enumeration value="Duration of Status Final Rule"/>
          <xsd:enumeration value="EAD"/>
          <xsd:enumeration value="EAD Orders of Supervision"/>
          <xsd:enumeration value="EAD Rescission DACA/Parole"/>
          <xsd:enumeration value="EAD C8 Removal of 30-Day Processing"/>
          <xsd:enumeration value="EB-5 Fee Review"/>
          <xsd:enumeration value="EB-5 Final Rule"/>
          <xsd:enumeration value="EB-5 Fee Final Rule 2026"/>
          <xsd:enumeration value="EB-5 Reform NPRM"/>
          <xsd:enumeration value="EB-5 Fee Rule NPRM"/>
          <xsd:enumeration value="EB-5 Immigrant Investor Regional Center Program"/>
          <xsd:enumeration value="EB-5 Investor Program Modernization"/>
          <xsd:enumeration value="EB-5 Investor Program Realignment"/>
          <xsd:enumeration value="E-Filing IFR 2025"/>
          <xsd:enumeration value="Enhancing Ops"/>
          <xsd:enumeration value="EOIR Asylum NPRM"/>
          <xsd:enumeration value="EP"/>
          <xsd:enumeration value="Emergency Stopgap USCIS Stabilization Act 09/30/2020"/>
          <xsd:enumeration value="E-processing Rule"/>
          <xsd:enumeration value="E-Verify Requirements for Federal Grants"/>
          <xsd:enumeration value="E-Visa Rule"/>
          <xsd:enumeration value="Federal Acquisition Regulation"/>
          <xsd:enumeration value="Fee Rule"/>
          <xsd:enumeration value="Fee Rule Action"/>
          <xsd:enumeration value="Fee Waiver and N-400 Fee Change NPRM"/>
          <xsd:enumeration value="Fee Waiver Policy Update NPRM"/>
          <xsd:enumeration value="FWVP"/>
          <xsd:enumeration value="FIRRMA NPRM"/>
          <xsd:enumeration value="FY 24 Premium Processing Inflationary Adjustment Final Rule"/>
          <xsd:enumeration value="Genealogy NPRM 2025"/>
          <xsd:enumeration value="Generic Clearances for EO 13780"/>
          <xsd:enumeration value="Generic Clearance Biological Sex"/>
          <xsd:enumeration value="Generic Clearance Credit Report"/>
          <xsd:enumeration value="Generic Clearance FDNS Questions"/>
          <xsd:enumeration value="Generic Clearance High Value Questions"/>
          <xsd:enumeration value="Generic Clearance Social Media Questions"/>
          <xsd:enumeration value="Generic Clearance Voter Registration"/>
          <xsd:enumeration value="Global Asylum Reform NPRM"/>
          <xsd:enumeration value="Global Asylum Reform Final Rule"/>
          <xsd:enumeration value="H-1B Comprehensive Final Rule"/>
          <xsd:enumeration value="H-1B Fee NPRM"/>
          <xsd:enumeration value="H-1B Fee Final Rule 2026"/>
          <xsd:enumeration value="H-1B Modernization NPRM"/>
          <xsd:enumeration value="H-1B Reform NPRM 2025"/>
          <xsd:enumeration value="H-1B Registration Rule"/>
          <xsd:enumeration value="H-1B Registration Fee Rule NPRM"/>
          <xsd:enumeration value="H-1B Registration Fee Rule Final Rule"/>
          <xsd:enumeration value="H-1B Selection FR - Implementation of Vacatur"/>
          <xsd:enumeration value="H-1B &quot;Skinny&quot; Require Electronic Filing 2022"/>
          <xsd:enumeration value="H-1B skinny Final Rule"/>
          <xsd:enumeration value="H-1B Selection Final Rule 2025"/>
          <xsd:enumeration value="H-1B Selection NPRM 2025"/>
          <xsd:enumeration value="H-1B Selection Process NPRM"/>
          <xsd:enumeration value="H-1B Selection Process Final Rule"/>
          <xsd:enumeration value="H-2 Final Rule"/>
          <xsd:enumeration value="H-2 NPRM 22/23"/>
          <xsd:enumeration value="H-2A Procedural FR 2025"/>
          <xsd:enumeration value="H-2A Reform"/>
          <xsd:enumeration value="H-2B NPRM"/>
          <xsd:enumeration value="H-2B Recruitment"/>
          <xsd:enumeration value="H-2B Supplemental Rule"/>
          <xsd:enumeration value="H-2B Supplemental Rule 2019"/>
          <xsd:enumeration value="H-2B Supplemental Cap 2022 2nd Half"/>
          <xsd:enumeration value="H-4 Work Authorization Rescission NPRM"/>
          <xsd:enumeration value="HR-1 IFR"/>
          <xsd:enumeration value="I Visa Direct Final Rule"/>
          <xsd:enumeration value="I-140 Rule NPRM"/>
          <xsd:enumeration value="I-140 Rule Final Rule"/>
          <xsd:enumeration value="ICE I-9 FR"/>
          <xsd:enumeration value="ICE I-9 NPRM"/>
          <xsd:enumeration value="I-9 List of Acceptable Documents NPRM"/>
          <xsd:enumeration value="I-9 NPRM"/>
          <xsd:enumeration value="IE Rescission/Withdrawal"/>
          <xsd:enumeration value="IEP FY25 Auto Increase Final Rule (Amendment)"/>
          <xsd:enumeration value="IEP Removal NPRM"/>
          <xsd:enumeration value="IER Final Rule Amendment"/>
          <xsd:enumeration value="IER Rescission/Withdrawal"/>
          <xsd:enumeration value="International Entrepreneur Rule"/>
          <xsd:enumeration value="Keeping Families Together"/>
          <xsd:enumeration value="L-1 Visa Reform NPRM"/>
          <xsd:enumeration value="Medical Certification for Disability Exceptions"/>
          <xsd:enumeration value="Modernizing Motions, Appeals, and Certifications IFR"/>
          <xsd:enumeration value="N-648 NPRM 2025"/>
          <xsd:enumeration value="Naturalization Application Fee Adjustments NPRM"/>
          <xsd:enumeration value="Naturalization Application Fee Adjustments Final Rule"/>
          <xsd:enumeration value="NextGen"/>
          <xsd:enumeration value="NATO EAD"/>
          <xsd:enumeration value="NVC"/>
          <xsd:enumeration value="Orders of Supervision NPRM"/>
          <xsd:enumeration value="Orders of Supervision Final Rule"/>
          <xsd:enumeration value="P Nonimmigrant Reform NPRM"/>
          <xsd:enumeration value="Partial Rescission of Deferred Action for Childhood Arrivals IFR"/>
          <xsd:enumeration value="Performing Arts NPRM"/>
          <xsd:enumeration value="Prem. Process. DFR"/>
          <xsd:enumeration value="Premium Processing Pause NPRM"/>
          <xsd:enumeration value="PSG NPRM"/>
          <xsd:enumeration value="PSG Final Rule"/>
          <xsd:enumeration value="Public Charge NPRM (2021-22)"/>
          <xsd:enumeration value="Public Charge FR (2021-22)"/>
          <xsd:enumeration value="PC Rule Injunction (7-2020)"/>
          <xsd:enumeration value="Public Charge"/>
          <xsd:enumeration value="Public Charge Rescission"/>
          <xsd:enumeration value="Public Charge Rescission Final Rule"/>
          <xsd:enumeration value="Public Charge Rescission NPRM"/>
          <xsd:enumeration value="PWE"/>
          <xsd:enumeration value="Reasonable Fear Reform NPRM"/>
          <xsd:enumeration value="Renunciation"/>
          <xsd:enumeration value="Recission of Asylum Officer Rule"/>
          <xsd:enumeration value="Refugee VTel Rule NPRM"/>
          <xsd:enumeration value="Religious Worker NPRM"/>
          <xsd:enumeration value="Religious Worker Final Rule"/>
          <xsd:enumeration value="SPD-15"/>
          <xsd:enumeration value="Security Bars TFR NPRM"/>
          <xsd:enumeration value="SL for Secure Document Replacement"/>
          <xsd:enumeration value="Special Immigrant Juvenile Petition NPRM"/>
          <xsd:enumeration value="Sponsor Reimbursement and Deeming NPRM"/>
          <xsd:enumeration value="STEM (ICE)"/>
          <xsd:enumeration value="Strengthening H-1B Rule"/>
          <xsd:enumeration value="Strengthening H-1B NPRM (2021)"/>
          <xsd:enumeration value="T Final Rule - I-914 revisions"/>
          <xsd:enumeration value="TPS"/>
          <xsd:enumeration value="U-rule"/>
          <xsd:enumeration value="U NPRM (2022)"/>
          <xsd:enumeration value="UAC Jurisdiction IFR"/>
          <xsd:enumeration value="VAWA NPRM"/>
          <xsd:enumeration value="Victim EAD NPRM"/>
          <xsd:enumeration value="V-Tel NPRM"/>
        </xsd:restriction>
      </xsd:simpleType>
    </xsd:element>
    <xsd:element name="Priority" ma:index="8" nillable="true" ma:displayName="Burden Reduction Effort" ma:default="0" ma:indexed="true" ma:internalName="Priority" ma:readOnly="false">
      <xsd:simpleType>
        <xsd:restriction base="dms:Boolean"/>
      </xsd:simpleType>
    </xsd:element>
    <xsd:element name="Phase_x0020_Start_x0020_Date" ma:index="9" nillable="true" ma:displayName="Project Start Date" ma:format="DateOnly" ma:internalName="Phase_x0020_Start_x0020_Date" ma:readOnly="false">
      <xsd:simpleType>
        <xsd:restriction base="dms:DateTime"/>
      </xsd:simpleType>
    </xsd:element>
    <xsd:element name="_x0036_0_x0020_Day_x0020_FRA_x0020__x002d__x0020_Publication_x0020_Date" ma:index="10" nillable="true" ma:displayName="60 Day FRN - Publication Date" ma:format="DateOnly" ma:internalName="_x0036_0_x0020_Day_x0020_FRA_x0020__x002d__x0020_Publication_x0020_Date" ma:readOnly="false">
      <xsd:simpleType>
        <xsd:restriction base="dms:DateTime"/>
      </xsd:simpleType>
    </xsd:element>
    <xsd:element name="_x0036_0_x0020_Day_x0020_FRA_x0020__x002d__x0020_Comment_x0020_End_x0020_Date" ma:index="11" nillable="true" ma:displayName="60 Day FRN - Comment End Date" ma:format="DateOnly" ma:internalName="_x0036_0_x0020_Day_x0020_FRA_x0020__x002d__x0020_Comment_x0020_End_x0020_Date" ma:readOnly="false">
      <xsd:simpleType>
        <xsd:restriction base="dms:DateTime"/>
      </xsd:simpleType>
    </xsd:element>
    <xsd:element name="_x0033_0_x0020_Day_x0020_FRA_x0020__x002d__x0020_Publication_x0020_Date" ma:index="12" nillable="true" ma:displayName="30 Day FRN - Publication Date" ma:format="DateOnly" ma:internalName="_x0033_0_x0020_Day_x0020_FRA_x0020__x002d__x0020_Publication_x0020_Date" ma:readOnly="false">
      <xsd:simpleType>
        <xsd:restriction base="dms:DateTime"/>
      </xsd:simpleType>
    </xsd:element>
    <xsd:element name="_x0033_0_x0020_Day_x0020_FRN_x0020__x002d__x0020_Comment_x0020_End_x0020_Date" ma:index="13" nillable="true" ma:displayName="30 Day FRN - Comment End Date" ma:format="DateOnly" ma:internalName="_x0033_0_x0020_Day_x0020_FRN_x0020__x002d__x0020_Comment_x0020_End_x0020_Date" ma:readOnly="false">
      <xsd:simpleType>
        <xsd:restriction base="dms:DateTime"/>
      </xsd:simpleType>
    </xsd:element>
    <xsd:element name="Submission_x0020_to_x0020_DHS" ma:index="14" nillable="true" ma:displayName="Notified DHS PRA" ma:format="DateOnly" ma:internalName="Submission_x0020_to_x0020_DHS" ma:readOnly="false">
      <xsd:simpleType>
        <xsd:restriction base="dms:DateTime"/>
      </xsd:simpleType>
    </xsd:element>
    <xsd:element name="Submitted_x0020_to_x0020_OMB" ma:index="15" nillable="true" ma:displayName="Submitted to OMB" ma:format="DateOnly" ma:internalName="Submitted_x0020_to_x0020_OMB" ma:readOnly="false">
      <xsd:simpleType>
        <xsd:restriction base="dms:DateTime"/>
      </xsd:simpleType>
    </xsd:element>
    <xsd:element name="OMB_x0020_Conclusion_x0020_Date" ma:index="16" nillable="true" ma:displayName="OMB Conclusion Date" ma:format="DateOnly" ma:internalName="OMB_x0020_Conclusion_x0020_Date" ma:readOnly="false">
      <xsd:simpleType>
        <xsd:restriction base="dms:DateTime"/>
      </xsd:simpleType>
    </xsd:element>
    <xsd:element name="Estimated_x0020_Project_x0020_End_x0020_Date" ma:index="17" nillable="true" ma:displayName="Estimated Project End Date" ma:format="DateOnly" ma:internalName="Estimated_x0020_Project_x0020_End_x0020_Date" ma:readOnly="false">
      <xsd:simpleType>
        <xsd:restriction base="dms:DateTime"/>
      </xsd:simpleType>
    </xsd:element>
    <xsd:element name="Date_x0020_Completed" ma:index="18" nillable="true" ma:displayName="Date Completed" ma:description="Enter the date when the project closing procedures are complete.  Uncheck Active and check Completed boxes" ma:format="DateOnly" ma:indexed="true" ma:internalName="Date_x0020_Completed" ma:readOnly="false">
      <xsd:simpleType>
        <xsd:restriction base="dms:DateTime"/>
      </xsd:simpleType>
    </xsd:element>
    <xsd:element name="ROCIS_x0020_ICR_x0023_" ma:index="20" nillable="true" ma:displayName="ROCIS ICR#" ma:description="Provide ICR Number generated by ROCIS when request is created." ma:internalName="ROCIS_x0020_ICR_x0023_" ma:readOnly="false">
      <xsd:simpleType>
        <xsd:restriction base="dms:Text">
          <xsd:maxLength value="255"/>
        </xsd:restriction>
      </xsd:simpleType>
    </xsd:element>
    <xsd:element name="Rule" ma:index="21" nillable="true" ma:displayName="Rule" ma:default="0" ma:indexed="true" ma:internalName="Rule" ma:readOnly="false">
      <xsd:simpleType>
        <xsd:restriction base="dms:Boolean"/>
      </xsd:simpleType>
    </xsd:element>
    <xsd:element name="Priority_x0020_Type" ma:index="22" nillable="true" ma:displayName="Priority Type" ma:format="Dropdown" ma:internalName="Priority_x0020_Type" ma:readOnly="false">
      <xsd:simpleType>
        <xsd:restriction base="dms:Choice">
          <xsd:enumeration value="Keep IC Approved"/>
          <xsd:enumeration value="Other"/>
          <xsd:enumeration value="Rule Tier 1"/>
          <xsd:enumeration value="Rule Tier 2"/>
          <xsd:enumeration value="Policy Legal Issue Delay"/>
          <xsd:enumeration value="E-Filing"/>
          <xsd:enumeration value="Limited Scope Revision"/>
          <xsd:enumeration value="Leadership Priority"/>
          <xsd:enumeration value="Policy Manual Update"/>
          <xsd:enumeration value="None"/>
          <xsd:enumeration value="Requested by POD"/>
          <xsd:enumeration value="Supporting Non-OMB Controlled IC"/>
        </xsd:restriction>
      </xsd:simpleType>
    </xsd:element>
    <xsd:element name="Biweekly_x0020_Update" ma:index="23" nillable="true" ma:displayName="Biweekly Update" ma:default="0" ma:description="Identify if this item should be reported during the biweekly meeting" ma:internalName="Biweekly_x0020_Update" ma:readOnly="false">
      <xsd:simpleType>
        <xsd:restriction base="dms:Boolean"/>
      </xsd:simpleType>
    </xsd:element>
    <xsd:element name="Priority_x0020_Justifcation" ma:index="28" nillable="true" ma:displayName="Priority Justification" ma:hidden="true" ma:internalName="Priority_x0020_Justifcation" ma:readOnly="false">
      <xsd:simpleType>
        <xsd:restriction base="dms:Note"/>
      </xsd:simpleType>
    </xsd:element>
    <xsd:element name="Associated_x0020_Forms" ma:index="30" nillable="true" ma:displayName="Associated Forms" ma:description="Use this column to identify other forms that are associated with this IC." ma:hidden="true" ma:internalName="Associated_x0020_Forms" ma:readOnly="false">
      <xsd:simpleType>
        <xsd:restriction base="dms:Text">
          <xsd:maxLength value="255"/>
        </xsd:restriction>
      </xsd:simpleType>
    </xsd:element>
    <xsd:element name="Rule_x0020_Short_x0020_Name" ma:index="31" nillable="true" ma:displayName="Rule Short Name" ma:hidden="true" ma:indexed="true" ma:list="{5793ad38-ef23-48ce-9977-b72391544132}" ma:internalName="Rule_x0020_Short_x0020_Name" ma:readOnly="false" ma:showField="Title">
      <xsd:simpleType>
        <xsd:restriction base="dms:Lookup"/>
      </xsd:simpleType>
    </xsd:element>
    <xsd:element name="Rule_x0020_Type" ma:index="32" nillable="true" ma:displayName="Rule Type" ma:default="None" ma:description="Select the type of rulemaking." ma:format="Dropdown" ma:hidden="true" ma:internalName="Rule_x0020_Type" ma:readOnly="false">
      <xsd:simpleType>
        <xsd:restriction base="dms:Choice">
          <xsd:enumeration value="NPRM"/>
          <xsd:enumeration value="IFR"/>
          <xsd:enumeration value="Final Rule"/>
          <xsd:enumeration value="DFR"/>
          <xsd:enumeration value="Rescission"/>
          <xsd:enumeration value="Multi Form Non Rule Proj"/>
          <xsd:enumeration value="None"/>
        </xsd:restriction>
      </xsd:simpleType>
    </xsd:element>
    <xsd:element name="RIN_x0020_Number" ma:index="33" nillable="true" ma:displayName="RIN Number" ma:description="Enter the RIN Number associated with the rulemaking." ma:hidden="true" ma:indexed="true" ma:internalName="RIN_x0020_Number" ma:readOnly="false">
      <xsd:simpleType>
        <xsd:restriction base="dms:Text">
          <xsd:maxLength value="10"/>
        </xsd:restriction>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ObjectDetectorVersions" ma:index="37" nillable="true" ma:displayName="MediaServiceObjectDetectorVersions" ma:description="" ma:hidden="true" ma:internalName="MediaServiceObjectDetectorVersions"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e00e4609-0f6e-4286-90a1-257d5fc9cc86" ma:termSetId="09814cd3-568e-fe90-9814-8d621ff8fb84" ma:anchorId="fba54fb3-c3e1-fe81-a776-ca4b69148c4d" ma:open="true" ma:isKeyword="false">
      <xsd:complexType>
        <xsd:sequence>
          <xsd:element ref="pc:Terms" minOccurs="0" maxOccurs="1"/>
        </xsd:sequence>
      </xsd:complex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element name="Rule_x0020_Effective_x0020_Date" ma:index="48" nillable="true" ma:displayName="Rule Effective Date" ma:format="DateOnly" ma:internalName="Rule_x0020_Effective_x0020_Date">
      <xsd:simpleType>
        <xsd:restriction base="dms:DateTime"/>
      </xsd:simpleType>
    </xsd:element>
    <xsd:element name="ICFilingFormat" ma:index="49" nillable="true" ma:displayName="IC Filing Format" ma:format="Dropdown" ma:internalName="ICFilingFormat">
      <xsd:simpleType>
        <xsd:restriction base="dms:Choice">
          <xsd:enumeration value="eFile"/>
          <xsd:enumeration value="eFile, PDFi"/>
          <xsd:enumeration value="None"/>
          <xsd:enumeration value="Paper"/>
          <xsd:enumeration value="Paper, eFile uploaded as a supporting document"/>
          <xsd:enumeration value="Paper, eFile, PDFi"/>
          <xsd:enumeration value="Paper, PDFi"/>
          <xsd:enumeration value="Paper- not filed"/>
          <xsd:enumeration value="PDFi"/>
          <xsd:enumeration value="TBD"/>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34" nillable="true" ma:displayName="Assigned To" ma:hidden="true" ma:list="UserInfo" ma:internalName="AssignedTo"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7bcff-9837-4235-a062-b68f933b20a3" elementFormDefault="qualified">
    <xsd:import namespace="http://schemas.microsoft.com/office/2006/documentManagement/types"/>
    <xsd:import namespace="http://schemas.microsoft.com/office/infopath/2007/PartnerControls"/>
    <xsd:element name="TaxCatchAll" ma:index="40" nillable="true" ma:displayName="Taxonomy Catch All Column" ma:hidden="true" ma:list="{d3ccbc14-eaac-4a74-b96a-85a3728e6656}" ma:internalName="TaxCatchAll" ma:showField="CatchAllData" ma:web="bbf7bcff-9837-4235-a062-b68f933b20a3">
      <xsd:complexType>
        <xsd:complexContent>
          <xsd:extension base="dms:MultiChoiceLookup">
            <xsd:sequence>
              <xsd:element name="Value" type="dms:Lookup" maxOccurs="unbounded" minOccurs="0" nillable="true"/>
            </xsd:sequence>
          </xsd:extension>
        </xsd:complexContent>
      </xsd:complexType>
    </xsd:element>
    <xsd:element name="SharedWithUsers" ma:index="4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E2F230-6EE9-43F5-93AA-9A1959617DB7}">
  <ds:schemaRefs>
    <ds:schemaRef ds:uri="http://schemas.microsoft.com/office/2006/metadata/properties"/>
    <ds:schemaRef ds:uri="http://schemas.microsoft.com/office/infopath/2007/PartnerControls"/>
    <ds:schemaRef ds:uri="22ac6cab-782d-443c-b600-8507bc21811b"/>
    <ds:schemaRef ds:uri="bbf7bcff-9837-4235-a062-b68f933b20a3"/>
    <ds:schemaRef ds:uri="http://schemas.microsoft.com/sharepoint/v3"/>
  </ds:schemaRefs>
</ds:datastoreItem>
</file>

<file path=customXml/itemProps2.xml><?xml version="1.0" encoding="utf-8"?>
<ds:datastoreItem xmlns:ds="http://schemas.openxmlformats.org/officeDocument/2006/customXml" ds:itemID="{A117666B-E894-409D-8A19-3B9D75237CD9}">
  <ds:schemaRefs>
    <ds:schemaRef ds:uri="http://schemas.microsoft.com/sharepoint/v3/contenttype/forms"/>
  </ds:schemaRefs>
</ds:datastoreItem>
</file>

<file path=customXml/itemProps3.xml><?xml version="1.0" encoding="utf-8"?>
<ds:datastoreItem xmlns:ds="http://schemas.openxmlformats.org/officeDocument/2006/customXml" ds:itemID="{9D9BC5B8-3499-408B-99DD-A6C38AD4DE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c6cab-782d-443c-b600-8507bc21811b"/>
    <ds:schemaRef ds:uri="http://schemas.microsoft.com/sharepoint/v3"/>
    <ds:schemaRef ds:uri="bbf7bcff-9837-4235-a062-b68f933b20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3157</Words>
  <Characters>17995</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SUPPORTING STATEMENT FOR</vt:lpstr>
    </vt:vector>
  </TitlesOfParts>
  <Company>Transportation Security Administration</Company>
  <LinksUpToDate>false</LinksUpToDate>
  <CharactersWithSpaces>21110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A Template 2021-04-15.docx</dc:title>
  <dc:creator>TSA Standard PC User</dc:creator>
  <cp:lastModifiedBy>Stout, Samantha J</cp:lastModifiedBy>
  <cp:revision>2</cp:revision>
  <cp:lastPrinted>2010-05-14T22:20:00Z</cp:lastPrinted>
  <dcterms:created xsi:type="dcterms:W3CDTF">2026-10-22T15:12:00Z</dcterms:created>
  <dcterms:modified xsi:type="dcterms:W3CDTF">2026-10-22T15:12:00Z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30-Day FRN Website">
    <vt:lpwstr>, </vt:lpwstr>
  </property>
  <property fmtid="{D5CDD505-2E9C-101B-9397-08002B2CF9AE}" pid="3" name="60-Day FRN Website">
    <vt:lpwstr>, </vt:lpwstr>
  </property>
  <property fmtid="{D5CDD505-2E9C-101B-9397-08002B2CF9AE}" pid="4" name="ContentTypeId">
    <vt:lpwstr>0x0101002235AD59818FC74FAE4A21AB82E9D17F</vt:lpwstr>
  </property>
  <property fmtid="{D5CDD505-2E9C-101B-9397-08002B2CF9AE}" pid="5" name="Instruments Updated For Phase">
    <vt:bool>false</vt:bool>
  </property>
  <property fmtid="{D5CDD505-2E9C-101B-9397-08002B2CF9AE}" pid="6" name="MediaServiceImageTags">
    <vt:lpwstr/>
  </property>
  <property fmtid="{D5CDD505-2E9C-101B-9397-08002B2CF9AE}" pid="7" name="Next Phase">
    <vt:lpwstr>PRA Package Development</vt:lpwstr>
  </property>
  <property fmtid="{D5CDD505-2E9C-101B-9397-08002B2CF9AE}" pid="8" name="PRA Section Updated">
    <vt:bool>false</vt:bool>
  </property>
  <property fmtid="{D5CDD505-2E9C-101B-9397-08002B2CF9AE}" pid="9" name="RegInfo IC Website">
    <vt:lpwstr>, </vt:lpwstr>
  </property>
  <property fmtid="{D5CDD505-2E9C-101B-9397-08002B2CF9AE}" pid="10" name="Time Burden Provided">
    <vt:bool>false</vt:bool>
  </property>
  <property fmtid="{D5CDD505-2E9C-101B-9397-08002B2CF9AE}" pid="11" name="_docset_NoMedatataSyncRequired">
    <vt:lpwstr>False</vt:lpwstr>
  </property>
</Properties>
</file>