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320387" w:rsidP="00320387" w14:paraId="0EA4D830" w14:textId="0D65A90A">
      <w:pPr>
        <w:keepNext/>
        <w:numPr>
          <w:ilvl w:val="0"/>
          <w:numId w:val="1"/>
        </w:numPr>
        <w:tabs>
          <w:tab w:val="left" w:pos="360"/>
        </w:tabs>
        <w:rPr>
          <w:b/>
          <w:i/>
        </w:rPr>
      </w:pPr>
      <w:r>
        <w:rPr>
          <w:b/>
          <w:i/>
        </w:rPr>
        <w:t>Explain the circumstances that make the collection of information necessary.  Identify any legal or administrative requirements that necessitate the collection.  Attach a copy of the appropriate section of each statu</w:t>
      </w:r>
      <w:r w:rsidR="002643DB">
        <w:rPr>
          <w:b/>
          <w:i/>
        </w:rPr>
        <w:t>t</w:t>
      </w:r>
      <w:r>
        <w:rPr>
          <w:b/>
          <w:i/>
        </w:rPr>
        <w:t>e and regulation mandating or authorizing the collection of information.  (Annotate the CFR parts/sections affected).</w:t>
      </w:r>
    </w:p>
    <w:p w:rsidR="00320387" w:rsidP="00320387" w14:paraId="6506568B" w14:textId="77777777">
      <w:pPr>
        <w:keepNext/>
        <w:numPr>
          <w:ilvl w:val="12"/>
          <w:numId w:val="0"/>
        </w:numPr>
        <w:ind w:left="360"/>
      </w:pPr>
    </w:p>
    <w:p w:rsidR="00DB0916" w:rsidP="00F633AB" w14:paraId="3F32F9AC" w14:textId="1764853D">
      <w:pPr>
        <w:widowControl w:val="0"/>
        <w:autoSpaceDE w:val="0"/>
        <w:autoSpaceDN w:val="0"/>
        <w:adjustRightInd w:val="0"/>
        <w:ind w:left="360"/>
      </w:pPr>
      <w:r>
        <w:t>T</w:t>
      </w:r>
      <w:r w:rsidR="005962ED">
        <w:t>he Transportation Security Administration (T</w:t>
      </w:r>
      <w:r>
        <w:t>SA</w:t>
      </w:r>
      <w:r w:rsidR="005962ED">
        <w:t>)</w:t>
      </w:r>
      <w:r>
        <w:t xml:space="preserve"> is requesting approval to </w:t>
      </w:r>
      <w:r w:rsidR="00C675A0">
        <w:t xml:space="preserve">renew </w:t>
      </w:r>
      <w:r>
        <w:t xml:space="preserve">this collection of information to comply with 49 U.S.C. 44935, which requires TSA to establish qualification standards for the employment of security screening personnel.  TSA currently </w:t>
      </w:r>
      <w:r w:rsidR="00036CC6">
        <w:t xml:space="preserve">has an Office of Management and Budget (OMB) </w:t>
      </w:r>
      <w:r w:rsidR="006271ED">
        <w:t xml:space="preserve">approved </w:t>
      </w:r>
      <w:r>
        <w:t>collect</w:t>
      </w:r>
      <w:r w:rsidR="009A131D">
        <w:t>ion</w:t>
      </w:r>
      <w:r w:rsidR="00190066">
        <w:t xml:space="preserve"> for </w:t>
      </w:r>
      <w:r>
        <w:t xml:space="preserve">information </w:t>
      </w:r>
      <w:r w:rsidR="00CE7397">
        <w:t xml:space="preserve">necessary to validate </w:t>
      </w:r>
      <w:r w:rsidR="005D617A">
        <w:t xml:space="preserve">that </w:t>
      </w:r>
      <w:r w:rsidR="00CE7397">
        <w:t xml:space="preserve">qualification standards are met through the </w:t>
      </w:r>
      <w:r>
        <w:t xml:space="preserve">Transportation Security Officer (TSO) </w:t>
      </w:r>
      <w:r w:rsidR="00CE7397">
        <w:t>m</w:t>
      </w:r>
      <w:r>
        <w:t xml:space="preserve">edical </w:t>
      </w:r>
      <w:r w:rsidR="00CE7397">
        <w:t>q</w:t>
      </w:r>
      <w:r>
        <w:t>uestionnaire</w:t>
      </w:r>
      <w:r w:rsidR="00403B97">
        <w:t xml:space="preserve">. </w:t>
      </w:r>
      <w:r w:rsidR="00025714">
        <w:t xml:space="preserve"> </w:t>
      </w:r>
      <w:r w:rsidRPr="00EA480B" w:rsidR="00403B97">
        <w:rPr>
          <w:i/>
        </w:rPr>
        <w:t>See</w:t>
      </w:r>
      <w:r w:rsidR="00403B97">
        <w:t xml:space="preserve"> ICR Reference N</w:t>
      </w:r>
      <w:r w:rsidR="00EA480B">
        <w:t>o.</w:t>
      </w:r>
      <w:r w:rsidR="00403B97">
        <w:t xml:space="preserve"> </w:t>
      </w:r>
      <w:r w:rsidRPr="00A73CE5" w:rsidR="00A73CE5">
        <w:t>202606-1652-003</w:t>
      </w:r>
      <w:r w:rsidR="003C4A0B">
        <w:t xml:space="preserve"> </w:t>
      </w:r>
      <w:r w:rsidR="00403B97">
        <w:t>(</w:t>
      </w:r>
      <w:r w:rsidR="00A73CE5">
        <w:t>June 8</w:t>
      </w:r>
      <w:r w:rsidR="00403B97">
        <w:t xml:space="preserve">, </w:t>
      </w:r>
      <w:r w:rsidR="003C4A0B">
        <w:t>202</w:t>
      </w:r>
      <w:r w:rsidR="00A73CE5">
        <w:t>6</w:t>
      </w:r>
      <w:r w:rsidR="00403B97">
        <w:t>).</w:t>
      </w:r>
    </w:p>
    <w:p w:rsidR="00E65792" w:rsidRPr="00801299" w:rsidP="00F633AB" w14:paraId="32B18735" w14:textId="77777777">
      <w:pPr>
        <w:widowControl w:val="0"/>
        <w:autoSpaceDE w:val="0"/>
        <w:autoSpaceDN w:val="0"/>
        <w:adjustRightInd w:val="0"/>
        <w:ind w:left="360"/>
        <w:rPr>
          <w:u w:val="single"/>
        </w:rPr>
      </w:pPr>
    </w:p>
    <w:p w:rsidR="00320387" w:rsidP="00320387" w14:paraId="3C6B3AF0" w14:textId="77777777">
      <w:pPr>
        <w:keepNext/>
        <w:numPr>
          <w:ilvl w:val="0"/>
          <w:numId w:val="1"/>
        </w:numPr>
        <w:tabs>
          <w:tab w:val="left" w:pos="360"/>
        </w:tabs>
        <w:rPr>
          <w:b/>
          <w:i/>
        </w:rPr>
      </w:pPr>
      <w:r>
        <w:rPr>
          <w:b/>
          <w:i/>
        </w:rPr>
        <w:t>Indicate how, by whom, and for what purpose the information is to be used.  Except for a new collection, indicate the actual use the agency has made of the information received from the current collection.</w:t>
      </w:r>
    </w:p>
    <w:p w:rsidR="00320387" w:rsidP="00320387" w14:paraId="78C0CD5E" w14:textId="77777777">
      <w:pPr>
        <w:keepNext/>
        <w:numPr>
          <w:ilvl w:val="12"/>
          <w:numId w:val="0"/>
        </w:numPr>
        <w:ind w:left="360"/>
      </w:pPr>
    </w:p>
    <w:p w:rsidR="0067671B" w:rsidP="0067671B" w14:paraId="6FC24AFC" w14:textId="383CC624">
      <w:pPr>
        <w:widowControl w:val="0"/>
        <w:autoSpaceDE w:val="0"/>
        <w:autoSpaceDN w:val="0"/>
        <w:adjustRightInd w:val="0"/>
        <w:ind w:left="360"/>
      </w:pPr>
      <w:r w:rsidRPr="004D7102">
        <w:t xml:space="preserve">On June 8, 2026, OMB approved TSA’s request for an emergency revision of this information collection, allowing for the move from a paper-based Security Officer Medical Questionnaire (SOMQ) to an online version of the SOMQ and to introduce a paper-based TSO Medical Clearance Form.  </w:t>
      </w:r>
      <w:r w:rsidRPr="000A3997">
        <w:rPr>
          <w:i/>
          <w:iCs/>
        </w:rPr>
        <w:t>See</w:t>
      </w:r>
      <w:r w:rsidRPr="004D7102">
        <w:t xml:space="preserve"> ICR Reference Number: 202606-1652-003.  The revision was necessary to address urgent hiring requirements for front-line, mission critical TSO positions.  </w:t>
      </w:r>
      <w:r w:rsidR="0096470D">
        <w:t xml:space="preserve">In addition, on September 15, 2026, OMB approved a non-substantive change request, allowing TSA to update </w:t>
      </w:r>
      <w:r w:rsidRPr="0096470D" w:rsidR="0096470D">
        <w:t>the “Instructions” of the TSO Medical Clearance Form, adding clarifying language about payment and submission.</w:t>
      </w:r>
      <w:r w:rsidR="00E46B89">
        <w:t xml:space="preserve"> </w:t>
      </w:r>
      <w:r w:rsidR="00232E31">
        <w:t xml:space="preserve"> </w:t>
      </w:r>
      <w:r w:rsidRPr="000A3997" w:rsidR="00E46B89">
        <w:rPr>
          <w:i/>
          <w:iCs/>
        </w:rPr>
        <w:t>See</w:t>
      </w:r>
      <w:r w:rsidRPr="004D7102" w:rsidR="00E46B89">
        <w:t xml:space="preserve"> ICR Reference Number: 20260</w:t>
      </w:r>
      <w:r w:rsidR="00E46B89">
        <w:t>9</w:t>
      </w:r>
      <w:r w:rsidRPr="004D7102" w:rsidR="00E46B89">
        <w:t>-1652-00</w:t>
      </w:r>
      <w:r w:rsidR="00E46B89">
        <w:t xml:space="preserve">1. </w:t>
      </w:r>
      <w:r w:rsidRPr="0096470D" w:rsidR="0096470D">
        <w:t xml:space="preserve"> </w:t>
      </w:r>
      <w:r w:rsidRPr="004D7102">
        <w:t xml:space="preserve">TSA is </w:t>
      </w:r>
      <w:r w:rsidR="0096470D">
        <w:t xml:space="preserve">now </w:t>
      </w:r>
      <w:r w:rsidRPr="004D7102">
        <w:t>seeking renewal of this information collection for the maximum 3-year approval period.</w:t>
      </w:r>
    </w:p>
    <w:p w:rsidR="0067671B" w:rsidP="0067671B" w14:paraId="3BF9FE27" w14:textId="77777777">
      <w:pPr>
        <w:widowControl w:val="0"/>
        <w:autoSpaceDE w:val="0"/>
        <w:autoSpaceDN w:val="0"/>
        <w:adjustRightInd w:val="0"/>
        <w:ind w:left="360"/>
      </w:pPr>
    </w:p>
    <w:p w:rsidR="007303EC" w:rsidP="008D5832" w14:paraId="182A435E" w14:textId="52571988">
      <w:pPr>
        <w:widowControl w:val="0"/>
        <w:autoSpaceDE w:val="0"/>
        <w:autoSpaceDN w:val="0"/>
        <w:adjustRightInd w:val="0"/>
        <w:ind w:left="360"/>
      </w:pPr>
      <w:r>
        <w:t xml:space="preserve">This collection of information assists the agency in </w:t>
      </w:r>
      <w:r w:rsidRPr="00CF3117" w:rsidR="00630420">
        <w:rPr>
          <w:rFonts w:cs="Times New Roman"/>
          <w:szCs w:val="24"/>
        </w:rPr>
        <w:t>meet</w:t>
      </w:r>
      <w:r w:rsidR="00CF3117">
        <w:rPr>
          <w:rFonts w:cs="Times New Roman"/>
          <w:szCs w:val="24"/>
        </w:rPr>
        <w:t>ing</w:t>
      </w:r>
      <w:r w:rsidRPr="00CF3117" w:rsidR="00630420">
        <w:rPr>
          <w:rFonts w:cs="Times New Roman"/>
          <w:szCs w:val="24"/>
        </w:rPr>
        <w:t xml:space="preserve"> its statutory obligation</w:t>
      </w:r>
      <w:r w:rsidRPr="00CF3117" w:rsidR="00CF3117">
        <w:rPr>
          <w:rFonts w:cs="Times New Roman"/>
          <w:szCs w:val="24"/>
        </w:rPr>
        <w:t xml:space="preserve"> to ensure that</w:t>
      </w:r>
      <w:r w:rsidRPr="00CF3117" w:rsidR="00630420">
        <w:rPr>
          <w:rFonts w:cs="Times New Roman"/>
          <w:szCs w:val="24"/>
        </w:rPr>
        <w:t xml:space="preserve"> no individual serve</w:t>
      </w:r>
      <w:r w:rsidR="009546DD">
        <w:rPr>
          <w:rFonts w:cs="Times New Roman"/>
          <w:szCs w:val="24"/>
        </w:rPr>
        <w:t>s</w:t>
      </w:r>
      <w:r w:rsidRPr="00CF3117" w:rsidR="00630420">
        <w:rPr>
          <w:rFonts w:cs="Times New Roman"/>
          <w:szCs w:val="24"/>
        </w:rPr>
        <w:t xml:space="preserve"> as a </w:t>
      </w:r>
      <w:r w:rsidR="00061479">
        <w:rPr>
          <w:rFonts w:cs="Times New Roman"/>
          <w:szCs w:val="24"/>
        </w:rPr>
        <w:t>TSO</w:t>
      </w:r>
      <w:r w:rsidRPr="00CF3117" w:rsidR="00630420">
        <w:rPr>
          <w:rFonts w:cs="Times New Roman"/>
          <w:szCs w:val="24"/>
        </w:rPr>
        <w:t xml:space="preserve"> </w:t>
      </w:r>
      <w:r w:rsidRPr="00CF3117" w:rsidR="00CF3117">
        <w:rPr>
          <w:rFonts w:cs="Times New Roman"/>
          <w:szCs w:val="24"/>
        </w:rPr>
        <w:t>who does not “</w:t>
      </w:r>
      <w:r w:rsidRPr="00CF3117" w:rsidR="00CF3117">
        <w:rPr>
          <w:rStyle w:val="ptext-3"/>
          <w:rFonts w:cs="Times New Roman"/>
          <w:szCs w:val="24"/>
        </w:rPr>
        <w:t xml:space="preserve">possess basic aptitudes and physical abilities, including color perception, visual and aural acuity, physical coordination, and motor skills.” </w:t>
      </w:r>
      <w:r w:rsidR="00E96C5A">
        <w:rPr>
          <w:rStyle w:val="ptext-3"/>
          <w:rFonts w:cs="Times New Roman"/>
          <w:szCs w:val="24"/>
        </w:rPr>
        <w:t xml:space="preserve"> </w:t>
      </w:r>
      <w:r w:rsidR="00E96C5A">
        <w:rPr>
          <w:rStyle w:val="ptext-3"/>
          <w:rFonts w:cs="Times New Roman"/>
          <w:i/>
          <w:szCs w:val="24"/>
        </w:rPr>
        <w:t xml:space="preserve">See </w:t>
      </w:r>
      <w:r w:rsidRPr="00CF3117" w:rsidR="00CF3117">
        <w:rPr>
          <w:rStyle w:val="ptext-3"/>
          <w:rFonts w:cs="Times New Roman"/>
          <w:szCs w:val="24"/>
        </w:rPr>
        <w:t>49 U.S.C. 44935(f)(1)(B)</w:t>
      </w:r>
      <w:r w:rsidRPr="00CF3117">
        <w:rPr>
          <w:rFonts w:cs="Times New Roman"/>
          <w:szCs w:val="24"/>
        </w:rPr>
        <w:t>.</w:t>
      </w:r>
    </w:p>
    <w:p w:rsidR="002C1688" w:rsidP="00E92C5B" w14:paraId="316D2C94" w14:textId="77777777">
      <w:pPr>
        <w:widowControl w:val="0"/>
        <w:autoSpaceDE w:val="0"/>
        <w:autoSpaceDN w:val="0"/>
        <w:adjustRightInd w:val="0"/>
        <w:ind w:left="360"/>
      </w:pPr>
    </w:p>
    <w:p w:rsidR="006527AD" w:rsidP="008D5832" w14:paraId="17939A98" w14:textId="5EFFBE3C">
      <w:pPr>
        <w:widowControl w:val="0"/>
        <w:autoSpaceDE w:val="0"/>
        <w:autoSpaceDN w:val="0"/>
        <w:adjustRightInd w:val="0"/>
        <w:ind w:left="360"/>
      </w:pPr>
      <w:r>
        <w:t xml:space="preserve">The </w:t>
      </w:r>
      <w:r w:rsidR="00B055EC">
        <w:t xml:space="preserve">online </w:t>
      </w:r>
      <w:r>
        <w:t>SOMQ enable</w:t>
      </w:r>
      <w:r w:rsidR="00814590">
        <w:t>s</w:t>
      </w:r>
      <w:r>
        <w:t xml:space="preserve"> TSA to collect the information necessary to </w:t>
      </w:r>
      <w:r w:rsidR="007A3BC3">
        <w:t xml:space="preserve">assist in making </w:t>
      </w:r>
      <w:r>
        <w:t xml:space="preserve">determinations regarding candidates’ medical and physical abilities to successfully perform the job.  The scope of this determination provides a </w:t>
      </w:r>
      <w:r>
        <w:t xml:space="preserve">candidate’s current and past medical history, including visual and aural acuity, physical coordination, and motor skills to be able to: (a) distinguish on screening equipment monitors the appropriate imaging standard; (b) distinguish each color displayed on every type of screening equipment and explain what each color signifies; (c) hear and respond to the spoken voice and to audible alarms in an </w:t>
      </w:r>
      <w:r>
        <w:t>active checkpoint environment; (d) perform physical searches by efficiently and thoroughly manipulating and handling baggage containers, and other objects; (e) perform pat-downs or hand-held metal detector searches of individuals with sufficient dexterity and capacity to thoroughly conduct the procedures over an individual’s entire body; and (f) demonstrate a daily fitness for duty without impairment due to illegal drugs, sleep deprivation, medication, or alcohol.</w:t>
      </w:r>
    </w:p>
    <w:p w:rsidR="00814590" w:rsidP="008D5832" w14:paraId="4673AF38" w14:textId="77777777">
      <w:pPr>
        <w:widowControl w:val="0"/>
        <w:autoSpaceDE w:val="0"/>
        <w:autoSpaceDN w:val="0"/>
        <w:adjustRightInd w:val="0"/>
        <w:ind w:left="360"/>
      </w:pPr>
    </w:p>
    <w:p w:rsidR="0039029A" w:rsidP="008D5832" w14:paraId="44849F17" w14:textId="069F31B3">
      <w:pPr>
        <w:widowControl w:val="0"/>
        <w:autoSpaceDE w:val="0"/>
        <w:autoSpaceDN w:val="0"/>
        <w:adjustRightInd w:val="0"/>
        <w:ind w:left="360"/>
      </w:pPr>
      <w:r>
        <w:t>The TSO Medical Clearance Form</w:t>
      </w:r>
      <w:r w:rsidR="002B384B">
        <w:t xml:space="preserve"> also</w:t>
      </w:r>
      <w:r w:rsidR="000D289E">
        <w:t xml:space="preserve"> helps TSA </w:t>
      </w:r>
      <w:r w:rsidR="00390C82">
        <w:t>ascertain</w:t>
      </w:r>
      <w:r w:rsidR="000D289E">
        <w:t xml:space="preserve"> the </w:t>
      </w:r>
      <w:r w:rsidR="00FB4B2C">
        <w:t>c</w:t>
      </w:r>
      <w:r w:rsidRPr="00FB4B2C" w:rsidR="00FB4B2C">
        <w:t>andidates’ medical and physical abilities to successfully perform the job</w:t>
      </w:r>
      <w:r w:rsidR="009E5BEA">
        <w:t xml:space="preserve">.  The </w:t>
      </w:r>
      <w:r w:rsidR="00AA41C5">
        <w:t>TSO Medical Clearance</w:t>
      </w:r>
      <w:r w:rsidR="009E5BEA">
        <w:t xml:space="preserve"> Form</w:t>
      </w:r>
      <w:r w:rsidRPr="00FB4B2C" w:rsidR="00FB4B2C">
        <w:t xml:space="preserve"> </w:t>
      </w:r>
      <w:r>
        <w:t>is completed by a licensed physician or other licensed health practitioner</w:t>
      </w:r>
      <w:r w:rsidR="006647A8">
        <w:t xml:space="preserve"> to</w:t>
      </w:r>
      <w:r w:rsidR="0074754B">
        <w:t xml:space="preserve"> </w:t>
      </w:r>
      <w:r w:rsidR="00E94678">
        <w:t xml:space="preserve">indicate whether the </w:t>
      </w:r>
      <w:r w:rsidR="00564FD5">
        <w:t xml:space="preserve">candidate is able to perform a list of </w:t>
      </w:r>
      <w:r w:rsidR="00761B1C">
        <w:t xml:space="preserve">the duties of a </w:t>
      </w:r>
      <w:r w:rsidR="001152F5">
        <w:t>TSO</w:t>
      </w:r>
      <w:r w:rsidR="00BA193D">
        <w:t xml:space="preserve">.  The </w:t>
      </w:r>
      <w:r w:rsidR="008B3208">
        <w:t xml:space="preserve">licensed </w:t>
      </w:r>
      <w:r w:rsidR="00C15B11">
        <w:t>physician or</w:t>
      </w:r>
      <w:r w:rsidR="00BA193D">
        <w:t xml:space="preserve"> </w:t>
      </w:r>
      <w:r w:rsidR="008B3208">
        <w:t>other licensed</w:t>
      </w:r>
      <w:r w:rsidR="00BA193D">
        <w:t xml:space="preserve"> health practitioner uses the </w:t>
      </w:r>
      <w:r w:rsidR="00AA41C5">
        <w:t xml:space="preserve">TSO Medical Clearance </w:t>
      </w:r>
      <w:r w:rsidR="00BA193D">
        <w:t>Form t</w:t>
      </w:r>
      <w:r w:rsidR="002906D4">
        <w:t xml:space="preserve">o provide the results of the medical examination, including </w:t>
      </w:r>
      <w:r w:rsidR="00BA193D">
        <w:t>vital signs, visual acuity</w:t>
      </w:r>
      <w:r w:rsidR="006848B3">
        <w:t>, peripheral</w:t>
      </w:r>
      <w:r w:rsidR="00392D71">
        <w:t xml:space="preserve"> vision, color vision and hearing.</w:t>
      </w:r>
    </w:p>
    <w:p w:rsidR="00002B17" w:rsidP="008D5832" w14:paraId="615BAD27" w14:textId="77777777">
      <w:pPr>
        <w:widowControl w:val="0"/>
        <w:autoSpaceDE w:val="0"/>
        <w:autoSpaceDN w:val="0"/>
        <w:adjustRightInd w:val="0"/>
        <w:ind w:left="360"/>
      </w:pPr>
    </w:p>
    <w:p w:rsidR="00814590" w:rsidP="008D5832" w14:paraId="507D7291" w14:textId="002CD96B">
      <w:pPr>
        <w:widowControl w:val="0"/>
        <w:autoSpaceDE w:val="0"/>
        <w:autoSpaceDN w:val="0"/>
        <w:adjustRightInd w:val="0"/>
        <w:ind w:left="360"/>
      </w:pPr>
      <w:r>
        <w:t xml:space="preserve">In this </w:t>
      </w:r>
      <w:r w:rsidR="002F0726">
        <w:t>renewal</w:t>
      </w:r>
      <w:r>
        <w:t xml:space="preserve"> of the collection, </w:t>
      </w:r>
      <w:r w:rsidRPr="008F78C2" w:rsidR="008F78C2">
        <w:t xml:space="preserve">TSA </w:t>
      </w:r>
      <w:r>
        <w:t>is making</w:t>
      </w:r>
      <w:r w:rsidRPr="008F78C2" w:rsidR="008F78C2">
        <w:t xml:space="preserve"> a non-substantive change to the “Instructions” of the TSO Medical Clearance Form, adding clarifying language about payment </w:t>
      </w:r>
      <w:r w:rsidR="00D048F9">
        <w:t>for the medical e</w:t>
      </w:r>
      <w:r w:rsidR="00BF7A2F">
        <w:t xml:space="preserve">xamination </w:t>
      </w:r>
      <w:r w:rsidRPr="008F78C2" w:rsidR="008F78C2">
        <w:t>and submission</w:t>
      </w:r>
      <w:r w:rsidR="00BF7A2F">
        <w:t xml:space="preserve"> of the </w:t>
      </w:r>
      <w:r w:rsidR="00DE2B90">
        <w:t>TSO Medical Clearance Form to TSA</w:t>
      </w:r>
      <w:r w:rsidRPr="008F78C2" w:rsidR="008F78C2">
        <w:t>.</w:t>
      </w:r>
    </w:p>
    <w:p w:rsidR="006527AD" w:rsidP="006527AD" w14:paraId="149E6E0C" w14:textId="77777777">
      <w:pPr>
        <w:tabs>
          <w:tab w:val="left" w:pos="360"/>
        </w:tabs>
        <w:ind w:left="360"/>
      </w:pPr>
    </w:p>
    <w:p w:rsidR="00320387" w:rsidRPr="009B7B1E" w:rsidP="00B65D1E" w14:paraId="2C440EBA" w14:textId="77777777">
      <w:pPr>
        <w:keepNext/>
        <w:numPr>
          <w:ilvl w:val="0"/>
          <w:numId w:val="1"/>
        </w:numPr>
        <w:tabs>
          <w:tab w:val="left" w:pos="360"/>
        </w:tabs>
        <w:rPr>
          <w:b/>
          <w:i/>
        </w:rPr>
      </w:pPr>
      <w:r>
        <w:rPr>
          <w:b/>
          <w:i/>
        </w:rPr>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w:t>
      </w:r>
      <w:r>
        <w:rPr>
          <w:rFonts w:ascii="Courier New" w:hAnsi="Courier New"/>
          <w:snapToGrid w:val="0"/>
        </w:rPr>
        <w:t xml:space="preserve">  </w:t>
      </w:r>
      <w:r>
        <w:rPr>
          <w:b/>
          <w:i/>
          <w:snapToGrid w:val="0"/>
        </w:rPr>
        <w:t xml:space="preserve">[Effective 03/22/01, your response must SPECIFICALLY reference the Government Paperwork Elimination Act (GPEA), which addresses electronic filing and recordkeeping, and what you are doing to adhere to it.  You must explain how you will provide a fully electronic reporting option by October </w:t>
      </w:r>
      <w:r w:rsidRPr="003F5F68">
        <w:rPr>
          <w:b/>
          <w:i/>
          <w:snapToGrid w:val="0"/>
        </w:rPr>
        <w:t>2003</w:t>
      </w:r>
      <w:r>
        <w:rPr>
          <w:b/>
          <w:i/>
          <w:snapToGrid w:val="0"/>
        </w:rPr>
        <w:t>, or an explanation of why this is not practicable.]</w:t>
      </w:r>
    </w:p>
    <w:p w:rsidR="009B7B1E" w:rsidRPr="00AB7CEA" w:rsidP="009B7B1E" w14:paraId="49F5CEA9" w14:textId="77777777">
      <w:pPr>
        <w:keepNext/>
        <w:tabs>
          <w:tab w:val="left" w:pos="360"/>
        </w:tabs>
        <w:ind w:left="360"/>
        <w:rPr>
          <w:b/>
          <w:i/>
        </w:rPr>
      </w:pPr>
    </w:p>
    <w:p w:rsidR="0019311F" w:rsidP="00F633AB" w14:paraId="1D0CB5D3" w14:textId="307A48B6">
      <w:pPr>
        <w:ind w:left="360"/>
      </w:pPr>
      <w:r>
        <w:t xml:space="preserve">Consistent with the </w:t>
      </w:r>
      <w:r w:rsidRPr="009603D6" w:rsidR="00EE3108">
        <w:rPr>
          <w:bCs/>
          <w:iCs/>
          <w:snapToGrid w:val="0"/>
        </w:rPr>
        <w:t>Government Paperwork Elimination Act</w:t>
      </w:r>
      <w:r>
        <w:t>, TSA</w:t>
      </w:r>
      <w:r w:rsidR="00F2768B">
        <w:t xml:space="preserve"> </w:t>
      </w:r>
      <w:r w:rsidR="007C451A">
        <w:t xml:space="preserve">routinely </w:t>
      </w:r>
      <w:r w:rsidR="005D617A">
        <w:t xml:space="preserve">considers </w:t>
      </w:r>
      <w:r w:rsidR="008D0A57">
        <w:t>technology to reduce the burden of this collection</w:t>
      </w:r>
      <w:r w:rsidR="007C451A">
        <w:t xml:space="preserve">.  </w:t>
      </w:r>
      <w:r w:rsidR="004400FA">
        <w:t xml:space="preserve">As such, </w:t>
      </w:r>
      <w:r w:rsidR="009250D8">
        <w:t>TSA</w:t>
      </w:r>
      <w:r w:rsidR="004400FA">
        <w:t xml:space="preserve"> successfully moved from a </w:t>
      </w:r>
      <w:r w:rsidR="007A3BC3">
        <w:t>paper-based SOMQ to a full electronic version.</w:t>
      </w:r>
      <w:r w:rsidR="00EE3108">
        <w:t xml:space="preserve"> </w:t>
      </w:r>
      <w:r w:rsidR="007A3BC3">
        <w:t xml:space="preserve"> </w:t>
      </w:r>
      <w:r w:rsidR="00C24959">
        <w:t>Can</w:t>
      </w:r>
      <w:r w:rsidR="009250D8">
        <w:t>didates</w:t>
      </w:r>
      <w:r w:rsidR="00533D46">
        <w:t xml:space="preserve"> </w:t>
      </w:r>
      <w:r w:rsidR="00933052">
        <w:t>can</w:t>
      </w:r>
      <w:r w:rsidR="00C24959">
        <w:t xml:space="preserve"> </w:t>
      </w:r>
      <w:r w:rsidR="00533D46">
        <w:t xml:space="preserve">access </w:t>
      </w:r>
      <w:r w:rsidR="009250D8">
        <w:t>the SOMQ</w:t>
      </w:r>
      <w:r w:rsidR="00533D46">
        <w:t xml:space="preserve"> via an electronic portal</w:t>
      </w:r>
      <w:r w:rsidRPr="00C24959" w:rsidR="00C24959">
        <w:t xml:space="preserve"> </w:t>
      </w:r>
      <w:r w:rsidR="00C24959">
        <w:t>and complete the form electronically</w:t>
      </w:r>
      <w:r w:rsidR="00533D46">
        <w:t xml:space="preserve">.  </w:t>
      </w:r>
      <w:r w:rsidR="007A3BC3">
        <w:t>Candidates must print the TSO Medical Clearance</w:t>
      </w:r>
      <w:r w:rsidR="00E96C5A">
        <w:t xml:space="preserve"> </w:t>
      </w:r>
      <w:r w:rsidR="00B00944">
        <w:t>F</w:t>
      </w:r>
      <w:r w:rsidR="00E96C5A">
        <w:t xml:space="preserve">orm </w:t>
      </w:r>
      <w:r w:rsidR="007A3BC3">
        <w:t xml:space="preserve">to take </w:t>
      </w:r>
      <w:r w:rsidR="00AC71FA">
        <w:t xml:space="preserve">to </w:t>
      </w:r>
      <w:r w:rsidR="00897AF8">
        <w:t>a</w:t>
      </w:r>
      <w:r w:rsidRPr="00406370" w:rsidR="00406370">
        <w:t xml:space="preserve"> </w:t>
      </w:r>
      <w:r w:rsidRPr="00897AF8" w:rsidR="00897AF8">
        <w:rPr>
          <w:rStyle w:val="cf01"/>
          <w:rFonts w:ascii="Times New Roman" w:hAnsi="Times New Roman" w:cs="Times New Roman"/>
          <w:sz w:val="24"/>
          <w:szCs w:val="24"/>
        </w:rPr>
        <w:t>licensed physician or other licensed health practitioner</w:t>
      </w:r>
      <w:r w:rsidR="00406370">
        <w:rPr>
          <w:rStyle w:val="cf01"/>
        </w:rPr>
        <w:t xml:space="preserve"> </w:t>
      </w:r>
      <w:r w:rsidR="007A3BC3">
        <w:t>for an employment exam</w:t>
      </w:r>
      <w:r w:rsidR="009250D8">
        <w:t xml:space="preserve">.  </w:t>
      </w:r>
      <w:r w:rsidR="00604461">
        <w:t>The</w:t>
      </w:r>
      <w:r w:rsidR="007A3BC3">
        <w:t xml:space="preserve"> </w:t>
      </w:r>
      <w:r w:rsidR="0012036F">
        <w:t xml:space="preserve">licensed </w:t>
      </w:r>
      <w:r w:rsidRPr="00897AF8" w:rsidR="00194CCF">
        <w:rPr>
          <w:rStyle w:val="cf01"/>
          <w:rFonts w:ascii="Times New Roman" w:hAnsi="Times New Roman" w:cs="Times New Roman"/>
          <w:sz w:val="24"/>
          <w:szCs w:val="24"/>
        </w:rPr>
        <w:t xml:space="preserve">physician or </w:t>
      </w:r>
      <w:r w:rsidR="0012036F">
        <w:rPr>
          <w:rStyle w:val="cf01"/>
          <w:rFonts w:ascii="Times New Roman" w:hAnsi="Times New Roman" w:cs="Times New Roman"/>
          <w:sz w:val="24"/>
          <w:szCs w:val="24"/>
        </w:rPr>
        <w:t>other licensed</w:t>
      </w:r>
      <w:r w:rsidRPr="00897AF8" w:rsidR="00194CCF">
        <w:rPr>
          <w:rStyle w:val="cf01"/>
          <w:rFonts w:ascii="Times New Roman" w:hAnsi="Times New Roman" w:cs="Times New Roman"/>
          <w:sz w:val="24"/>
          <w:szCs w:val="24"/>
        </w:rPr>
        <w:t xml:space="preserve"> health practitioner</w:t>
      </w:r>
      <w:r w:rsidR="007A3BC3">
        <w:rPr>
          <w:rStyle w:val="cf01"/>
        </w:rPr>
        <w:t xml:space="preserve"> </w:t>
      </w:r>
      <w:r w:rsidR="007A3BC3">
        <w:t>completes an</w:t>
      </w:r>
      <w:r w:rsidR="00B055EC">
        <w:t>d</w:t>
      </w:r>
      <w:r w:rsidR="007A3BC3">
        <w:t xml:space="preserve"> </w:t>
      </w:r>
      <w:r w:rsidR="00733608">
        <w:t>signs</w:t>
      </w:r>
      <w:r w:rsidR="007A3BC3">
        <w:t xml:space="preserve"> </w:t>
      </w:r>
      <w:r w:rsidR="00AA2FF0">
        <w:t xml:space="preserve">the </w:t>
      </w:r>
      <w:r w:rsidR="007A3BC3">
        <w:t>TSO Medical Clearance Form</w:t>
      </w:r>
      <w:r w:rsidR="00B055EC">
        <w:t xml:space="preserve">, which </w:t>
      </w:r>
      <w:r w:rsidR="007A3BC3">
        <w:t>the candidate then</w:t>
      </w:r>
      <w:r w:rsidR="00391A1C">
        <w:t xml:space="preserve"> scans and</w:t>
      </w:r>
      <w:r w:rsidR="007A3BC3">
        <w:t xml:space="preserve"> </w:t>
      </w:r>
      <w:r w:rsidR="00FD37F9">
        <w:t xml:space="preserve">emails </w:t>
      </w:r>
      <w:r w:rsidR="007A3BC3">
        <w:t xml:space="preserve">to TSA for use in the pre-hire medical eligibility determination process. </w:t>
      </w:r>
      <w:r w:rsidR="00EE3108">
        <w:t xml:space="preserve"> </w:t>
      </w:r>
      <w:r w:rsidR="007A3BC3">
        <w:t xml:space="preserve">The TSA Office of Chief Medical Officer reviews the candidate’s electronic </w:t>
      </w:r>
      <w:r w:rsidR="00604461">
        <w:t xml:space="preserve">SOMQ </w:t>
      </w:r>
      <w:r w:rsidR="00B97704">
        <w:t xml:space="preserve">along </w:t>
      </w:r>
      <w:r w:rsidR="00604461">
        <w:t xml:space="preserve">with the </w:t>
      </w:r>
      <w:r w:rsidR="007A3BC3">
        <w:t>TSO Medical Clearance Form for final eligibility determination in accordance with the TSO Medical Guidelines</w:t>
      </w:r>
      <w:r w:rsidR="00603935">
        <w:t>.</w:t>
      </w:r>
    </w:p>
    <w:p w:rsidR="009112AB" w:rsidP="00F633AB" w14:paraId="23DF121B" w14:textId="77777777">
      <w:pPr>
        <w:ind w:left="360"/>
      </w:pPr>
    </w:p>
    <w:p w:rsidR="004376C1" w:rsidRPr="00D80EEF" w:rsidP="006E133B" w14:paraId="5B2D3F89" w14:textId="4223D099">
      <w:pPr>
        <w:ind w:left="360"/>
      </w:pPr>
      <w:r w:rsidRPr="00BA67BE">
        <w:rPr>
          <w:b/>
          <w:bCs/>
          <w:u w:val="single"/>
        </w:rPr>
        <w:t>Usability Testing Requirement</w:t>
      </w:r>
      <w:r>
        <w:t xml:space="preserve">: TSA completed a usability </w:t>
      </w:r>
      <w:r w:rsidR="00EB2401">
        <w:t>test</w:t>
      </w:r>
      <w:r>
        <w:t xml:space="preserve"> on the </w:t>
      </w:r>
      <w:r w:rsidRPr="005C4D98" w:rsidR="005C4D98">
        <w:t>SOMQ</w:t>
      </w:r>
      <w:r w:rsidR="00BA67BE">
        <w:t xml:space="preserve"> online form</w:t>
      </w:r>
      <w:r>
        <w:t xml:space="preserve">. </w:t>
      </w:r>
      <w:r w:rsidR="00ED2BE5">
        <w:t xml:space="preserve"> </w:t>
      </w:r>
      <w:r>
        <w:t xml:space="preserve">The purpose for the </w:t>
      </w:r>
      <w:r w:rsidR="00EB2401">
        <w:t>test</w:t>
      </w:r>
      <w:r>
        <w:t xml:space="preserve"> was to determine the accuracy of the time burden to complete the collection. </w:t>
      </w:r>
      <w:r w:rsidR="00DB6441">
        <w:t xml:space="preserve"> </w:t>
      </w:r>
      <w:r>
        <w:t xml:space="preserve">The </w:t>
      </w:r>
      <w:r w:rsidR="00EB2401">
        <w:t>test</w:t>
      </w:r>
      <w:r>
        <w:t xml:space="preserve"> included </w:t>
      </w:r>
      <w:r w:rsidR="006235E0">
        <w:t xml:space="preserve">nine </w:t>
      </w:r>
      <w:r>
        <w:t>participants</w:t>
      </w:r>
      <w:r w:rsidR="006E133B">
        <w:t xml:space="preserve">, </w:t>
      </w:r>
      <w:r w:rsidR="006235E0">
        <w:t xml:space="preserve">five </w:t>
      </w:r>
      <w:r>
        <w:t xml:space="preserve">of the applicants were familiar with the </w:t>
      </w:r>
      <w:r w:rsidR="00BA67BE">
        <w:t>online form</w:t>
      </w:r>
      <w:r>
        <w:t xml:space="preserve">, while </w:t>
      </w:r>
      <w:r w:rsidR="006235E0">
        <w:t xml:space="preserve">four </w:t>
      </w:r>
      <w:r>
        <w:t>were unfamiliar.</w:t>
      </w:r>
      <w:r w:rsidR="00DE01A2">
        <w:t xml:space="preserve"> </w:t>
      </w:r>
      <w:r>
        <w:t xml:space="preserve"> </w:t>
      </w:r>
      <w:r w:rsidRPr="00D80EEF">
        <w:t xml:space="preserve">TSA found that the average time </w:t>
      </w:r>
      <w:r w:rsidR="00880D8E">
        <w:t xml:space="preserve">for the </w:t>
      </w:r>
      <w:r w:rsidR="00880D8E">
        <w:t xml:space="preserve">participants </w:t>
      </w:r>
      <w:r w:rsidRPr="00D80EEF">
        <w:t xml:space="preserve">to complete the </w:t>
      </w:r>
      <w:r w:rsidRPr="00D80EEF" w:rsidR="00BA67BE">
        <w:t xml:space="preserve">online </w:t>
      </w:r>
      <w:r w:rsidRPr="00D80EEF">
        <w:t xml:space="preserve">form was </w:t>
      </w:r>
      <w:r w:rsidRPr="00D80EEF" w:rsidR="00295F52">
        <w:t>12.91</w:t>
      </w:r>
      <w:r w:rsidRPr="00D80EEF" w:rsidR="00BA67BE">
        <w:t xml:space="preserve"> </w:t>
      </w:r>
      <w:r w:rsidRPr="00D80EEF">
        <w:t>minutes, which corresponds</w:t>
      </w:r>
      <w:r w:rsidRPr="00D80EEF" w:rsidR="00B14BC3">
        <w:t xml:space="preserve"> </w:t>
      </w:r>
      <w:r w:rsidRPr="00D80EEF">
        <w:t xml:space="preserve">to the current </w:t>
      </w:r>
      <w:r w:rsidRPr="00D80EEF" w:rsidR="00207F27">
        <w:t>generous, estimated</w:t>
      </w:r>
      <w:r w:rsidRPr="00D80EEF">
        <w:t xml:space="preserve"> time burden of </w:t>
      </w:r>
      <w:r w:rsidRPr="00D80EEF" w:rsidR="00CB0B50">
        <w:t>3</w:t>
      </w:r>
      <w:r w:rsidRPr="00D80EEF">
        <w:t xml:space="preserve">0 minutes. </w:t>
      </w:r>
      <w:r w:rsidR="006C16B8">
        <w:t xml:space="preserve"> </w:t>
      </w:r>
      <w:r w:rsidRPr="00D80EEF">
        <w:t xml:space="preserve">Overall all the participants found the questions clear and easy to understand and felt the information they provided was necessary to determine </w:t>
      </w:r>
      <w:r w:rsidRPr="00D80EEF" w:rsidR="00EB2401">
        <w:t>eligibility.</w:t>
      </w:r>
    </w:p>
    <w:p w:rsidR="00363ECC" w:rsidRPr="00D80EEF" w:rsidP="006E133B" w14:paraId="1A4A8B78" w14:textId="77777777">
      <w:pPr>
        <w:ind w:left="360"/>
      </w:pPr>
    </w:p>
    <w:p w:rsidR="009112AB" w:rsidP="004376C1" w14:paraId="634E4753" w14:textId="0DA1FB85">
      <w:pPr>
        <w:ind w:left="360"/>
      </w:pPr>
      <w:r w:rsidRPr="00D80EEF">
        <w:t xml:space="preserve">The participants did not provide any recommendations for the improvement of the form and the </w:t>
      </w:r>
      <w:r w:rsidRPr="00D80EEF" w:rsidR="00EB2401">
        <w:t xml:space="preserve">test </w:t>
      </w:r>
      <w:r w:rsidRPr="00D80EEF">
        <w:t>showed that the annual burden was an accurate estimation</w:t>
      </w:r>
      <w:r w:rsidR="00EB2401">
        <w:t>.</w:t>
      </w:r>
    </w:p>
    <w:p w:rsidR="00896DE0" w:rsidP="00F633AB" w14:paraId="6FA7986C" w14:textId="2885943A">
      <w:pPr>
        <w:ind w:left="360"/>
      </w:pPr>
    </w:p>
    <w:p w:rsidR="00320387" w:rsidP="00320387" w14:paraId="10942EB4" w14:textId="77777777">
      <w:pPr>
        <w:keepNext/>
        <w:numPr>
          <w:ilvl w:val="0"/>
          <w:numId w:val="1"/>
        </w:numPr>
        <w:tabs>
          <w:tab w:val="left" w:pos="360"/>
        </w:tabs>
        <w:rPr>
          <w:b/>
          <w:i/>
        </w:rPr>
      </w:pPr>
      <w:r>
        <w:rPr>
          <w:b/>
          <w:i/>
        </w:rPr>
        <w:t>Describe efforts to identify duplication.  Show specifically why any similar information already available cannot be used or modified for use for the purpose(s) described in Item 2 above.</w:t>
      </w:r>
    </w:p>
    <w:p w:rsidR="006527AD" w:rsidP="006527AD" w14:paraId="1FD0589A" w14:textId="77777777">
      <w:pPr>
        <w:widowControl w:val="0"/>
        <w:autoSpaceDE w:val="0"/>
        <w:autoSpaceDN w:val="0"/>
        <w:adjustRightInd w:val="0"/>
        <w:ind w:left="360"/>
      </w:pPr>
    </w:p>
    <w:p w:rsidR="00CE7397" w:rsidP="006527AD" w14:paraId="5A92A934" w14:textId="1DF4B022">
      <w:pPr>
        <w:widowControl w:val="0"/>
        <w:autoSpaceDE w:val="0"/>
        <w:autoSpaceDN w:val="0"/>
        <w:adjustRightInd w:val="0"/>
        <w:ind w:left="360"/>
      </w:pPr>
      <w:r>
        <w:t>T</w:t>
      </w:r>
      <w:r w:rsidR="006527AD">
        <w:t>he S</w:t>
      </w:r>
      <w:r w:rsidR="00B853AB">
        <w:t>O</w:t>
      </w:r>
      <w:r w:rsidR="006527AD">
        <w:t xml:space="preserve">MQ </w:t>
      </w:r>
      <w:r w:rsidR="00B055EC">
        <w:t xml:space="preserve">online </w:t>
      </w:r>
      <w:r w:rsidR="006527AD">
        <w:t xml:space="preserve">form </w:t>
      </w:r>
      <w:r w:rsidRPr="00B055EC" w:rsidR="00B055EC">
        <w:t xml:space="preserve">and the </w:t>
      </w:r>
      <w:bookmarkStart w:id="0" w:name="_Hlk227320088"/>
      <w:r w:rsidRPr="00B055EC" w:rsidR="00B055EC">
        <w:t xml:space="preserve">TSO Medical Clearance Form </w:t>
      </w:r>
      <w:bookmarkEnd w:id="0"/>
      <w:r w:rsidR="00B055EC">
        <w:t>are</w:t>
      </w:r>
      <w:r>
        <w:t xml:space="preserve"> the most effective and appropriate method</w:t>
      </w:r>
      <w:r w:rsidR="00B055EC">
        <w:t>s</w:t>
      </w:r>
      <w:r>
        <w:t xml:space="preserve"> for collecting </w:t>
      </w:r>
      <w:r w:rsidR="006527AD">
        <w:t xml:space="preserve">the information necessary to assist </w:t>
      </w:r>
      <w:r w:rsidR="003A6F07">
        <w:t>TSA</w:t>
      </w:r>
      <w:r w:rsidR="006527AD">
        <w:t xml:space="preserve"> in making determinations regarding </w:t>
      </w:r>
      <w:r w:rsidR="00084DC2">
        <w:t>candidate</w:t>
      </w:r>
      <w:r w:rsidR="006527AD">
        <w:t>s’ medical and physical abilities to successfully perform the job without being overly intrusive.</w:t>
      </w:r>
    </w:p>
    <w:p w:rsidR="00320387" w:rsidP="00320387" w14:paraId="3F636828" w14:textId="521988EF">
      <w:pPr>
        <w:numPr>
          <w:ilvl w:val="12"/>
          <w:numId w:val="0"/>
        </w:numPr>
      </w:pPr>
    </w:p>
    <w:p w:rsidR="00320387" w:rsidP="00320387" w14:paraId="639FAE28" w14:textId="77777777">
      <w:pPr>
        <w:keepNext/>
        <w:numPr>
          <w:ilvl w:val="0"/>
          <w:numId w:val="1"/>
        </w:numPr>
        <w:tabs>
          <w:tab w:val="left" w:pos="360"/>
        </w:tabs>
        <w:rPr>
          <w:b/>
          <w:i/>
        </w:rPr>
      </w:pPr>
      <w:r>
        <w:rPr>
          <w:b/>
          <w:i/>
        </w:rPr>
        <w:t>If the collection of information has a significant impact on a substantial number of small businesses or other small entities (Item 5 of the Paperwork Reduction Act submission form), describe the methods used to minimize burden.</w:t>
      </w:r>
    </w:p>
    <w:p w:rsidR="00320387" w:rsidP="00320387" w14:paraId="7FE91662" w14:textId="77777777">
      <w:pPr>
        <w:keepNext/>
        <w:numPr>
          <w:ilvl w:val="12"/>
          <w:numId w:val="0"/>
        </w:numPr>
        <w:ind w:left="360"/>
      </w:pPr>
    </w:p>
    <w:p w:rsidR="006527AD" w:rsidP="006527AD" w14:paraId="2C0CB659" w14:textId="025CD093">
      <w:pPr>
        <w:numPr>
          <w:ilvl w:val="12"/>
          <w:numId w:val="0"/>
        </w:numPr>
        <w:ind w:left="360"/>
      </w:pPr>
      <w:r>
        <w:t xml:space="preserve">The collection of information does not have a significant impact on a substantial number of small businesses or other small entities.  As described above, the </w:t>
      </w:r>
      <w:r w:rsidR="00F2702E">
        <w:t xml:space="preserve">online </w:t>
      </w:r>
      <w:r w:rsidR="006D0738">
        <w:t>SOMQ</w:t>
      </w:r>
      <w:r>
        <w:t xml:space="preserve"> </w:t>
      </w:r>
      <w:r w:rsidR="00634847">
        <w:t xml:space="preserve">and the TSO Medical Clearance Form </w:t>
      </w:r>
      <w:r w:rsidR="00764703">
        <w:t>are</w:t>
      </w:r>
      <w:r>
        <w:t xml:space="preserve"> collected from candidates under employment consideration for </w:t>
      </w:r>
      <w:r w:rsidR="00476F4D">
        <w:t>TSO</w:t>
      </w:r>
      <w:r>
        <w:t xml:space="preserve"> positions</w:t>
      </w:r>
      <w:r w:rsidR="00764703">
        <w:t xml:space="preserve"> and </w:t>
      </w:r>
      <w:r w:rsidR="00E00242">
        <w:t xml:space="preserve">reviewed by </w:t>
      </w:r>
      <w:r w:rsidR="00743B72">
        <w:t xml:space="preserve">licensed </w:t>
      </w:r>
      <w:r w:rsidR="00EA7677">
        <w:t>physician</w:t>
      </w:r>
      <w:r w:rsidR="00E67A9B">
        <w:t>s</w:t>
      </w:r>
      <w:r w:rsidR="00EA7677">
        <w:t xml:space="preserve"> or </w:t>
      </w:r>
      <w:r w:rsidR="00F72159">
        <w:t xml:space="preserve">other </w:t>
      </w:r>
      <w:r w:rsidR="00764703">
        <w:t xml:space="preserve">health </w:t>
      </w:r>
      <w:r w:rsidR="00EA7677">
        <w:t>pra</w:t>
      </w:r>
      <w:r w:rsidR="00E67A9B">
        <w:t>cti</w:t>
      </w:r>
      <w:r w:rsidR="00251F11">
        <w:t>ti</w:t>
      </w:r>
      <w:r w:rsidR="00E67A9B">
        <w:t>oner</w:t>
      </w:r>
      <w:r w:rsidR="00EA7677">
        <w:t>s</w:t>
      </w:r>
      <w:r>
        <w:t>.</w:t>
      </w:r>
    </w:p>
    <w:p w:rsidR="00320387" w:rsidP="00320387" w14:paraId="7EBC3AD6" w14:textId="77777777">
      <w:pPr>
        <w:numPr>
          <w:ilvl w:val="12"/>
          <w:numId w:val="0"/>
        </w:numPr>
      </w:pPr>
    </w:p>
    <w:p w:rsidR="00320387" w:rsidP="00320387" w14:paraId="162A2106" w14:textId="77777777">
      <w:pPr>
        <w:keepNext/>
        <w:numPr>
          <w:ilvl w:val="0"/>
          <w:numId w:val="1"/>
        </w:numPr>
        <w:tabs>
          <w:tab w:val="left" w:pos="360"/>
        </w:tabs>
        <w:rPr>
          <w:b/>
          <w:i/>
        </w:rPr>
      </w:pPr>
      <w:r>
        <w:rPr>
          <w:b/>
          <w:i/>
        </w:rPr>
        <w:t>Describe the consequence to Federal program or policy activities if the collection is not conducted or is conducted less frequently, as well as any technical or legal obstacles to reducing burden.</w:t>
      </w:r>
    </w:p>
    <w:p w:rsidR="00320387" w:rsidP="00320387" w14:paraId="6941B1A1" w14:textId="77777777">
      <w:pPr>
        <w:keepNext/>
        <w:numPr>
          <w:ilvl w:val="12"/>
          <w:numId w:val="0"/>
        </w:numPr>
        <w:ind w:left="360"/>
      </w:pPr>
    </w:p>
    <w:p w:rsidR="006527AD" w:rsidP="006527AD" w14:paraId="18484E26" w14:textId="715A71D0">
      <w:pPr>
        <w:numPr>
          <w:ilvl w:val="12"/>
          <w:numId w:val="0"/>
        </w:numPr>
        <w:ind w:left="360"/>
      </w:pPr>
      <w:r>
        <w:t xml:space="preserve">The determination that </w:t>
      </w:r>
      <w:r w:rsidR="00476F4D">
        <w:t xml:space="preserve">TSO </w:t>
      </w:r>
      <w:r>
        <w:t>candidates successfully meet the</w:t>
      </w:r>
      <w:r w:rsidR="002351D0">
        <w:t xml:space="preserve"> statutory</w:t>
      </w:r>
      <w:r>
        <w:t xml:space="preserve"> qualification requirements described above is essential to create and maintain a national workforce of skilled and medically qualified employees charged with protecting the Nation’s transportation systems by ensuring the freedom of movement for people and commerce.  The security of the Nation’s transportation systems would be severely compromised if this collection is not conducted or is conducted less frequently.</w:t>
      </w:r>
    </w:p>
    <w:p w:rsidR="00D05B9B" w:rsidP="006527AD" w14:paraId="24C8B2CA" w14:textId="77777777">
      <w:pPr>
        <w:numPr>
          <w:ilvl w:val="12"/>
          <w:numId w:val="0"/>
        </w:numPr>
        <w:ind w:left="360"/>
      </w:pPr>
    </w:p>
    <w:p w:rsidR="00D05B9B" w:rsidP="006527AD" w14:paraId="6C26C0BE" w14:textId="4F15D501">
      <w:pPr>
        <w:numPr>
          <w:ilvl w:val="12"/>
          <w:numId w:val="0"/>
        </w:numPr>
        <w:ind w:left="360"/>
      </w:pPr>
      <w:r>
        <w:t xml:space="preserve">Without approval, TSA will be unable to </w:t>
      </w:r>
      <w:r w:rsidR="008E22BB">
        <w:t xml:space="preserve">hire sufficient TSOs to provide screening at </w:t>
      </w:r>
      <w:r w:rsidR="0067565E">
        <w:t xml:space="preserve">all federalized </w:t>
      </w:r>
      <w:r w:rsidR="008E22BB">
        <w:t>airports.</w:t>
      </w:r>
    </w:p>
    <w:p w:rsidR="00320387" w:rsidP="00320387" w14:paraId="28EAC76C" w14:textId="77777777">
      <w:pPr>
        <w:numPr>
          <w:ilvl w:val="12"/>
          <w:numId w:val="0"/>
        </w:numPr>
      </w:pPr>
    </w:p>
    <w:p w:rsidR="00320387" w:rsidP="00320387" w14:paraId="51F135E0" w14:textId="77777777">
      <w:pPr>
        <w:keepNext/>
        <w:numPr>
          <w:ilvl w:val="0"/>
          <w:numId w:val="1"/>
        </w:numPr>
        <w:tabs>
          <w:tab w:val="left" w:pos="360"/>
        </w:tabs>
        <w:rPr>
          <w:b/>
          <w:i/>
        </w:rPr>
      </w:pPr>
      <w:r>
        <w:rPr>
          <w:b/>
          <w:i/>
        </w:rPr>
        <w:t>Explain any special circumstances that require the collection to be conducted in a manner inconsistent with the general information collection guidelines in 5 CFR 1320.5(d)(2).</w:t>
      </w:r>
    </w:p>
    <w:p w:rsidR="00320387" w:rsidP="00320387" w14:paraId="2DACC2B2" w14:textId="77777777">
      <w:pPr>
        <w:keepNext/>
        <w:numPr>
          <w:ilvl w:val="12"/>
          <w:numId w:val="0"/>
        </w:numPr>
        <w:ind w:left="360"/>
      </w:pPr>
    </w:p>
    <w:p w:rsidR="006527AD" w:rsidP="006527AD" w14:paraId="57B5E4DA" w14:textId="77777777">
      <w:pPr>
        <w:tabs>
          <w:tab w:val="left" w:pos="360"/>
        </w:tabs>
        <w:ind w:left="360"/>
      </w:pPr>
      <w:r>
        <w:t>There are no special circumstances that require the collection to be conducted in a manner inconsistent with the general information collection guidelines in 5 CFR 1320.5(d)(2).</w:t>
      </w:r>
    </w:p>
    <w:p w:rsidR="00320387" w:rsidP="00320387" w14:paraId="78197641" w14:textId="77777777">
      <w:pPr>
        <w:numPr>
          <w:ilvl w:val="12"/>
          <w:numId w:val="0"/>
        </w:numPr>
      </w:pPr>
    </w:p>
    <w:p w:rsidR="00320387" w:rsidP="00320387" w14:paraId="03DA8D82" w14:textId="77777777">
      <w:pPr>
        <w:keepNext/>
        <w:numPr>
          <w:ilvl w:val="0"/>
          <w:numId w:val="1"/>
        </w:numPr>
        <w:tabs>
          <w:tab w:val="left" w:pos="360"/>
        </w:tabs>
        <w:rPr>
          <w:b/>
          <w:i/>
        </w:rPr>
      </w:pPr>
      <w:r>
        <w:rPr>
          <w:b/>
          <w:i/>
        </w:rPr>
        <w:t xml:space="preserve">Describe efforts to consult persons outside the agency to obtain their views on the availability of data, frequency of collection, the clarity of instructions and recordkeeping, disclosure, or reporting format (if any), and on the data elements to be recorded, disclosed, or reported.  If applicable, provide a copy and identify the date and page number of publication in the </w:t>
      </w:r>
      <w:r>
        <w:rPr>
          <w:b/>
          <w:i/>
          <w:u w:val="single"/>
        </w:rPr>
        <w:t>Federal Register</w:t>
      </w:r>
      <w:r>
        <w:rPr>
          <w:b/>
          <w:i/>
        </w:rPr>
        <w:t xml:space="preserve"> of the agency's notice, required by 5 CFR 1320.8(d) soliciting comments on the information collection prior to submission to OMB.  Summarize public comments received in response to that notice and describe actions taken by the agency in response to these comments.  Specifically address comments received on cost and hour burden.</w:t>
      </w:r>
    </w:p>
    <w:p w:rsidR="00320387" w:rsidP="00320387" w14:paraId="72736B4C" w14:textId="77777777">
      <w:pPr>
        <w:keepNext/>
        <w:numPr>
          <w:ilvl w:val="12"/>
          <w:numId w:val="0"/>
        </w:numPr>
        <w:ind w:left="360"/>
      </w:pPr>
    </w:p>
    <w:p w:rsidR="00F2322C" w:rsidRPr="001D078F" w:rsidP="00F2322C" w14:paraId="7C4AB9DB" w14:textId="4DF19B0D">
      <w:pPr>
        <w:numPr>
          <w:ilvl w:val="12"/>
          <w:numId w:val="0"/>
        </w:numPr>
        <w:ind w:left="360"/>
        <w:rPr>
          <w:color w:val="auto"/>
        </w:rPr>
      </w:pPr>
      <w:r w:rsidRPr="001D078F">
        <w:t>TSA invited public comment on this information collection requirement</w:t>
      </w:r>
      <w:r w:rsidR="005543C2">
        <w:t>,</w:t>
      </w:r>
      <w:r w:rsidRPr="001D078F">
        <w:t xml:space="preserve"> </w:t>
      </w:r>
      <w:r>
        <w:t xml:space="preserve">a 60-day notice was </w:t>
      </w:r>
      <w:r w:rsidRPr="001D078F">
        <w:t xml:space="preserve">published in the </w:t>
      </w:r>
      <w:r w:rsidRPr="00B8368A">
        <w:rPr>
          <w:i/>
        </w:rPr>
        <w:t>Federal Register</w:t>
      </w:r>
      <w:r w:rsidRPr="00CC427D">
        <w:t xml:space="preserve"> on </w:t>
      </w:r>
      <w:r>
        <w:rPr>
          <w:color w:val="auto"/>
        </w:rPr>
        <w:t>July 23</w:t>
      </w:r>
      <w:r w:rsidRPr="009A35B3">
        <w:rPr>
          <w:color w:val="auto"/>
        </w:rPr>
        <w:t>, 20</w:t>
      </w:r>
      <w:r>
        <w:rPr>
          <w:color w:val="auto"/>
        </w:rPr>
        <w:t xml:space="preserve">26 </w:t>
      </w:r>
      <w:r w:rsidRPr="009A35B3">
        <w:rPr>
          <w:color w:val="auto"/>
        </w:rPr>
        <w:t>(</w:t>
      </w:r>
      <w:r>
        <w:rPr>
          <w:color w:val="auto"/>
        </w:rPr>
        <w:t>91</w:t>
      </w:r>
      <w:r w:rsidRPr="009A35B3">
        <w:rPr>
          <w:color w:val="auto"/>
          <w:szCs w:val="24"/>
        </w:rPr>
        <w:t xml:space="preserve"> FR </w:t>
      </w:r>
      <w:r w:rsidRPr="00AC1F40" w:rsidR="00AC1F40">
        <w:rPr>
          <w:color w:val="auto"/>
          <w:szCs w:val="24"/>
        </w:rPr>
        <w:t>46488</w:t>
      </w:r>
      <w:r w:rsidRPr="009A35B3">
        <w:rPr>
          <w:color w:val="auto"/>
        </w:rPr>
        <w:t>)</w:t>
      </w:r>
      <w:r>
        <w:rPr>
          <w:color w:val="auto"/>
        </w:rPr>
        <w:t>,</w:t>
      </w:r>
      <w:r w:rsidRPr="00CC427D">
        <w:rPr>
          <w:color w:val="auto"/>
        </w:rPr>
        <w:t xml:space="preserve"> and a 30-day notice was published </w:t>
      </w:r>
      <w:r w:rsidRPr="009D5939">
        <w:rPr>
          <w:color w:val="auto"/>
        </w:rPr>
        <w:t xml:space="preserve">on </w:t>
      </w:r>
      <w:r w:rsidRPr="00956879" w:rsidR="00956879">
        <w:rPr>
          <w:color w:val="auto"/>
        </w:rPr>
        <w:t>October</w:t>
      </w:r>
      <w:r w:rsidRPr="00956879" w:rsidR="00956879">
        <w:rPr>
          <w:color w:val="auto"/>
        </w:rPr>
        <w:t xml:space="preserve"> </w:t>
      </w:r>
      <w:r w:rsidRPr="00956879" w:rsidR="00870433">
        <w:rPr>
          <w:color w:val="auto"/>
        </w:rPr>
        <w:t>16</w:t>
      </w:r>
      <w:r w:rsidRPr="00956879">
        <w:rPr>
          <w:color w:val="auto"/>
        </w:rPr>
        <w:t>, 2026 (91</w:t>
      </w:r>
      <w:r w:rsidRPr="00956879">
        <w:rPr>
          <w:color w:val="auto"/>
          <w:szCs w:val="24"/>
        </w:rPr>
        <w:t xml:space="preserve"> FR </w:t>
      </w:r>
      <w:r w:rsidRPr="00956879" w:rsidR="000432E4">
        <w:rPr>
          <w:color w:val="auto"/>
          <w:szCs w:val="24"/>
        </w:rPr>
        <w:t>65</w:t>
      </w:r>
      <w:r w:rsidRPr="00956879" w:rsidR="00870433">
        <w:rPr>
          <w:color w:val="auto"/>
          <w:szCs w:val="24"/>
        </w:rPr>
        <w:t>758</w:t>
      </w:r>
      <w:r w:rsidRPr="00956879">
        <w:rPr>
          <w:color w:val="auto"/>
        </w:rPr>
        <w:t>).  The agency did not receive any comments on either notice related to this collection of information.</w:t>
      </w:r>
    </w:p>
    <w:p w:rsidR="00320387" w:rsidP="00F2322C" w14:paraId="4323AB97" w14:textId="77777777">
      <w:pPr>
        <w:numPr>
          <w:ilvl w:val="12"/>
          <w:numId w:val="0"/>
        </w:numPr>
        <w:ind w:left="360"/>
      </w:pPr>
    </w:p>
    <w:p w:rsidR="00320387" w:rsidP="00320387" w14:paraId="4A7A9A4B" w14:textId="77777777">
      <w:pPr>
        <w:keepNext/>
        <w:numPr>
          <w:ilvl w:val="0"/>
          <w:numId w:val="1"/>
        </w:numPr>
        <w:tabs>
          <w:tab w:val="left" w:pos="360"/>
        </w:tabs>
        <w:rPr>
          <w:b/>
          <w:i/>
        </w:rPr>
      </w:pPr>
      <w:r>
        <w:rPr>
          <w:b/>
          <w:i/>
        </w:rPr>
        <w:t>Explain any decision to provide any payment or gift to respondents, other than remuneration of contractors or grantees.</w:t>
      </w:r>
    </w:p>
    <w:p w:rsidR="00320387" w:rsidP="00320387" w14:paraId="5C7E124D" w14:textId="77777777">
      <w:pPr>
        <w:keepNext/>
        <w:numPr>
          <w:ilvl w:val="12"/>
          <w:numId w:val="0"/>
        </w:numPr>
        <w:ind w:left="360"/>
      </w:pPr>
    </w:p>
    <w:p w:rsidR="006527AD" w:rsidP="006527AD" w14:paraId="6B90F2C1" w14:textId="77777777">
      <w:pPr>
        <w:tabs>
          <w:tab w:val="left" w:pos="360"/>
        </w:tabs>
        <w:ind w:left="360"/>
      </w:pPr>
      <w:r>
        <w:t>TSA will not provide any payment or gift to respondents.</w:t>
      </w:r>
    </w:p>
    <w:p w:rsidR="00320387" w:rsidP="00320387" w14:paraId="32BDCDB3" w14:textId="77777777">
      <w:pPr>
        <w:numPr>
          <w:ilvl w:val="12"/>
          <w:numId w:val="0"/>
        </w:numPr>
      </w:pPr>
    </w:p>
    <w:p w:rsidR="00320387" w:rsidP="00320387" w14:paraId="368921F9" w14:textId="77777777">
      <w:pPr>
        <w:keepNext/>
        <w:numPr>
          <w:ilvl w:val="0"/>
          <w:numId w:val="1"/>
        </w:numPr>
        <w:tabs>
          <w:tab w:val="left" w:pos="360"/>
        </w:tabs>
        <w:rPr>
          <w:b/>
          <w:i/>
        </w:rPr>
      </w:pPr>
      <w:r>
        <w:rPr>
          <w:b/>
          <w:i/>
        </w:rPr>
        <w:t>Describe any assurance of confidentiality provided to respondents and the basis for the assurance in statute, regulation, or agency policy.</w:t>
      </w:r>
    </w:p>
    <w:p w:rsidR="00320387" w:rsidP="00320387" w14:paraId="45E90E0C" w14:textId="77777777">
      <w:pPr>
        <w:keepNext/>
        <w:numPr>
          <w:ilvl w:val="12"/>
          <w:numId w:val="0"/>
        </w:numPr>
        <w:ind w:left="360"/>
      </w:pPr>
    </w:p>
    <w:p w:rsidR="006527AD" w:rsidP="00D05853" w14:paraId="18CCABDE" w14:textId="04014351">
      <w:pPr>
        <w:tabs>
          <w:tab w:val="left" w:pos="360"/>
        </w:tabs>
        <w:ind w:left="360"/>
      </w:pPr>
      <w:r>
        <w:t>TSA will maintain the information according to the Privacy Act, OPM/GOVT-10 System</w:t>
      </w:r>
      <w:r w:rsidR="00B853AB">
        <w:t>, Employee Medical File</w:t>
      </w:r>
      <w:r>
        <w:t xml:space="preserve"> of Records </w:t>
      </w:r>
      <w:r w:rsidR="007B6B26">
        <w:t xml:space="preserve">of </w:t>
      </w:r>
      <w:r w:rsidR="00476F4D">
        <w:t>TSO</w:t>
      </w:r>
      <w:r w:rsidR="007B6B26">
        <w:t xml:space="preserve"> candidates who are </w:t>
      </w:r>
      <w:r>
        <w:t>hired, or under the OPM/GOVT-5</w:t>
      </w:r>
      <w:r w:rsidR="00B853AB">
        <w:t>, Recruiting, Examining, and Placement</w:t>
      </w:r>
      <w:r>
        <w:t xml:space="preserve"> System of Records </w:t>
      </w:r>
      <w:r w:rsidR="007B6B26">
        <w:t xml:space="preserve">of </w:t>
      </w:r>
      <w:r w:rsidR="00476F4D">
        <w:t>TSO</w:t>
      </w:r>
      <w:r w:rsidR="007B6B26">
        <w:t xml:space="preserve"> candidates who are </w:t>
      </w:r>
      <w:r>
        <w:t xml:space="preserve">not hired.  </w:t>
      </w:r>
      <w:r w:rsidRPr="008B4A09" w:rsidR="00E473BB">
        <w:rPr>
          <w:i/>
          <w:iCs/>
        </w:rPr>
        <w:t>See</w:t>
      </w:r>
      <w:r w:rsidR="00E473BB">
        <w:t xml:space="preserve"> </w:t>
      </w:r>
      <w:r w:rsidR="002456FB">
        <w:t>79 FR 58 (March 26, 2014)</w:t>
      </w:r>
      <w:r w:rsidR="00E473BB">
        <w:t xml:space="preserve"> and</w:t>
      </w:r>
      <w:r w:rsidR="002456FB">
        <w:t xml:space="preserve"> 75 FR 118 (June 21, 2010)</w:t>
      </w:r>
      <w:r w:rsidR="00E473BB">
        <w:t xml:space="preserve">.  </w:t>
      </w:r>
      <w:r>
        <w:t xml:space="preserve">TSA will maintain the information in a secured area with access limited to authorized personnel </w:t>
      </w:r>
      <w:r w:rsidR="00B55F8E">
        <w:t>who have a business need to know the information</w:t>
      </w:r>
      <w:r>
        <w:t>.</w:t>
      </w:r>
      <w:r w:rsidR="005714A1">
        <w:t xml:space="preserve"> </w:t>
      </w:r>
      <w:r w:rsidR="00EC1475">
        <w:t xml:space="preserve"> </w:t>
      </w:r>
      <w:r>
        <w:t>The collection is also covered by</w:t>
      </w:r>
      <w:r w:rsidR="0096470D">
        <w:t xml:space="preserve"> </w:t>
      </w:r>
      <w:r w:rsidR="00D05853">
        <w:t xml:space="preserve">a Privacy Impact Assessment (PIA), DHS/TSA/PIA-023 </w:t>
      </w:r>
      <w:r w:rsidRPr="00305FAD" w:rsidR="00D05853">
        <w:rPr>
          <w:i/>
          <w:iCs/>
        </w:rPr>
        <w:t>Personnel Futures</w:t>
      </w:r>
      <w:r w:rsidR="00D05853">
        <w:t xml:space="preserve">. </w:t>
      </w:r>
      <w:r w:rsidR="00B605C0">
        <w:t xml:space="preserve"> </w:t>
      </w:r>
      <w:r w:rsidR="00D05853">
        <w:t>(</w:t>
      </w:r>
      <w:r w:rsidR="008B4A09">
        <w:t>October 13, 2017</w:t>
      </w:r>
      <w:r w:rsidR="00D05853">
        <w:t>).</w:t>
      </w:r>
    </w:p>
    <w:p w:rsidR="00B853AB" w:rsidP="006527AD" w14:paraId="7EEA1E64" w14:textId="77777777">
      <w:pPr>
        <w:tabs>
          <w:tab w:val="left" w:pos="360"/>
        </w:tabs>
        <w:ind w:left="360"/>
      </w:pPr>
    </w:p>
    <w:p w:rsidR="00B853AB" w:rsidP="00B853AB" w14:paraId="769CCBC0" w14:textId="77777777">
      <w:pPr>
        <w:keepNext/>
        <w:numPr>
          <w:ilvl w:val="0"/>
          <w:numId w:val="1"/>
        </w:numPr>
        <w:tabs>
          <w:tab w:val="left" w:pos="360"/>
        </w:tabs>
        <w:rPr>
          <w:b/>
          <w:i/>
        </w:rPr>
      </w:pPr>
      <w:r>
        <w:rPr>
          <w:b/>
          <w:i/>
        </w:rPr>
        <w:t>Provide additional justification for any questions of sensitive nature, such as sexual behavior and attitudes, religious beliefs, and other matters that are commonly considered private.</w:t>
      </w:r>
    </w:p>
    <w:p w:rsidR="00BC502D" w:rsidP="00B853AB" w14:paraId="78417477" w14:textId="77777777">
      <w:pPr>
        <w:numPr>
          <w:ilvl w:val="12"/>
          <w:numId w:val="0"/>
        </w:numPr>
      </w:pPr>
    </w:p>
    <w:p w:rsidR="00F52394" w14:paraId="021DF2D8" w14:textId="47B8C99A">
      <w:pPr>
        <w:numPr>
          <w:ilvl w:val="12"/>
          <w:numId w:val="0"/>
        </w:numPr>
        <w:ind w:left="360"/>
      </w:pPr>
      <w:r>
        <w:t xml:space="preserve">While some of the questions TSA </w:t>
      </w:r>
      <w:r w:rsidR="00D74540">
        <w:t>poses</w:t>
      </w:r>
      <w:r>
        <w:t xml:space="preserve"> could be considered to be of a </w:t>
      </w:r>
      <w:r w:rsidR="00E96C5A">
        <w:t xml:space="preserve">private, </w:t>
      </w:r>
      <w:r>
        <w:t xml:space="preserve">sensitive nature, TSA deems this collection necessary to evaluate a candidate’s medical suitability for the TSO job.  </w:t>
      </w:r>
      <w:r w:rsidR="00E96C5A">
        <w:t>Consistent with the requirements in 49 U.S.C. 44935, t</w:t>
      </w:r>
      <w:r>
        <w:t>h</w:t>
      </w:r>
      <w:r w:rsidR="00E96C5A">
        <w:t>is</w:t>
      </w:r>
      <w:r>
        <w:t xml:space="preserve"> collection is essential to ensure that individuals performing TSA’s security mission are</w:t>
      </w:r>
      <w:r w:rsidR="004E0A7A">
        <w:t xml:space="preserve"> medically and</w:t>
      </w:r>
      <w:r>
        <w:t xml:space="preserve"> physically able to perform their duties safely, with minimal risk of injury to themselves or others, and in a manner that does not compromise security.</w:t>
      </w:r>
      <w:r w:rsidR="00BC502D">
        <w:t xml:space="preserve">  As noted above, TSA will follow appropriate procedures to protect this information from unauthorized disclosure.</w:t>
      </w:r>
    </w:p>
    <w:p w:rsidR="00B853AB" w:rsidP="00B853AB" w14:paraId="51F9F473" w14:textId="77777777">
      <w:pPr>
        <w:numPr>
          <w:ilvl w:val="12"/>
          <w:numId w:val="0"/>
        </w:numPr>
      </w:pPr>
    </w:p>
    <w:p w:rsidR="00B853AB" w:rsidP="001D124D" w14:paraId="7D23D184" w14:textId="77777777">
      <w:pPr>
        <w:keepNext/>
        <w:numPr>
          <w:ilvl w:val="0"/>
          <w:numId w:val="1"/>
        </w:numPr>
        <w:tabs>
          <w:tab w:val="left" w:pos="360"/>
        </w:tabs>
        <w:rPr>
          <w:b/>
          <w:i/>
        </w:rPr>
      </w:pPr>
      <w:r>
        <w:rPr>
          <w:b/>
          <w:i/>
        </w:rPr>
        <w:t>Provide estimates of hour</w:t>
      </w:r>
      <w:r w:rsidR="002A42C2">
        <w:rPr>
          <w:b/>
          <w:i/>
        </w:rPr>
        <w:t xml:space="preserve"> and cost burden</w:t>
      </w:r>
      <w:r>
        <w:rPr>
          <w:b/>
          <w:i/>
        </w:rPr>
        <w:t xml:space="preserve"> of the collection of information.</w:t>
      </w:r>
    </w:p>
    <w:p w:rsidR="00B853AB" w:rsidP="001D124D" w14:paraId="6229C1D1" w14:textId="77777777">
      <w:pPr>
        <w:keepNext/>
        <w:numPr>
          <w:ilvl w:val="12"/>
          <w:numId w:val="0"/>
        </w:numPr>
        <w:ind w:left="360"/>
      </w:pPr>
    </w:p>
    <w:p w:rsidR="004054E6" w:rsidRPr="004054E6" w:rsidP="001D124D" w14:paraId="76FD5B58" w14:textId="13995A3D">
      <w:pPr>
        <w:ind w:left="360"/>
        <w:rPr>
          <w:rFonts w:eastAsia="Calibri" w:cs="Times New Roman"/>
          <w:color w:val="auto"/>
        </w:rPr>
      </w:pPr>
      <w:r w:rsidRPr="7507F861">
        <w:rPr>
          <w:rFonts w:eastAsia="Calibri" w:cs="Times New Roman"/>
          <w:color w:val="auto"/>
        </w:rPr>
        <w:t>TSA uses the SOMQ</w:t>
      </w:r>
      <w:r w:rsidRPr="7507F861" w:rsidR="00D74540">
        <w:rPr>
          <w:rFonts w:eastAsia="Calibri" w:cs="Times New Roman"/>
          <w:color w:val="auto"/>
        </w:rPr>
        <w:t xml:space="preserve"> and the</w:t>
      </w:r>
      <w:r w:rsidRPr="00E45735" w:rsidR="00E45735">
        <w:t xml:space="preserve"> </w:t>
      </w:r>
      <w:r w:rsidRPr="7507F861" w:rsidR="00E45735">
        <w:rPr>
          <w:rFonts w:eastAsia="Calibri" w:cs="Times New Roman"/>
          <w:color w:val="auto"/>
        </w:rPr>
        <w:t>TSO Medical Clearance Form</w:t>
      </w:r>
      <w:r w:rsidRPr="7507F861" w:rsidR="00D74540">
        <w:rPr>
          <w:rFonts w:eastAsia="Calibri" w:cs="Times New Roman"/>
          <w:color w:val="auto"/>
        </w:rPr>
        <w:t xml:space="preserve"> </w:t>
      </w:r>
      <w:r w:rsidRPr="7507F861">
        <w:rPr>
          <w:rFonts w:eastAsia="Calibri" w:cs="Times New Roman"/>
          <w:color w:val="auto"/>
        </w:rPr>
        <w:t xml:space="preserve">to collect the information necessary to assist in making determinations regarding the medical and physical abilities of </w:t>
      </w:r>
      <w:r w:rsidRPr="7507F861" w:rsidR="76D49C61">
        <w:rPr>
          <w:rFonts w:eastAsia="Calibri" w:cs="Times New Roman"/>
          <w:color w:val="auto"/>
        </w:rPr>
        <w:t>candidates</w:t>
      </w:r>
      <w:r w:rsidRPr="7507F861">
        <w:rPr>
          <w:rFonts w:eastAsia="Calibri" w:cs="Times New Roman"/>
          <w:color w:val="auto"/>
        </w:rPr>
        <w:t xml:space="preserve"> for </w:t>
      </w:r>
      <w:r w:rsidRPr="7507F861" w:rsidR="00A768CF">
        <w:rPr>
          <w:rFonts w:eastAsia="Calibri" w:cs="Times New Roman"/>
          <w:color w:val="auto"/>
        </w:rPr>
        <w:t xml:space="preserve">the position of </w:t>
      </w:r>
      <w:r w:rsidRPr="7507F861" w:rsidR="000F57B9">
        <w:rPr>
          <w:rFonts w:eastAsia="Calibri" w:cs="Times New Roman"/>
          <w:color w:val="auto"/>
        </w:rPr>
        <w:t xml:space="preserve">TSO </w:t>
      </w:r>
      <w:r w:rsidRPr="7507F861">
        <w:rPr>
          <w:rFonts w:eastAsia="Calibri" w:cs="Times New Roman"/>
          <w:color w:val="auto"/>
        </w:rPr>
        <w:t>to successfully perform the job.</w:t>
      </w:r>
      <w:r w:rsidRPr="7507F861" w:rsidR="00025714">
        <w:rPr>
          <w:rFonts w:eastAsia="Calibri" w:cs="Times New Roman"/>
          <w:color w:val="auto"/>
        </w:rPr>
        <w:t xml:space="preserve"> </w:t>
      </w:r>
      <w:r w:rsidRPr="7507F861">
        <w:rPr>
          <w:rFonts w:eastAsia="Calibri" w:cs="Times New Roman"/>
          <w:color w:val="auto"/>
        </w:rPr>
        <w:t xml:space="preserve"> The hour and cost burden calculations </w:t>
      </w:r>
      <w:r w:rsidRPr="7507F861" w:rsidR="00F20364">
        <w:rPr>
          <w:rFonts w:eastAsia="Calibri" w:cs="Times New Roman"/>
          <w:color w:val="auto"/>
        </w:rPr>
        <w:t>assume</w:t>
      </w:r>
      <w:r w:rsidRPr="7507F861">
        <w:rPr>
          <w:rFonts w:eastAsia="Calibri" w:cs="Times New Roman"/>
          <w:color w:val="auto"/>
        </w:rPr>
        <w:t xml:space="preserve"> all </w:t>
      </w:r>
      <w:r w:rsidRPr="7507F861" w:rsidR="76D49C61">
        <w:rPr>
          <w:rFonts w:eastAsia="Calibri" w:cs="Times New Roman"/>
          <w:color w:val="auto"/>
        </w:rPr>
        <w:t>candidates</w:t>
      </w:r>
      <w:r w:rsidRPr="7507F861">
        <w:rPr>
          <w:rFonts w:eastAsia="Calibri" w:cs="Times New Roman"/>
          <w:color w:val="auto"/>
        </w:rPr>
        <w:t xml:space="preserve"> for a TSO position complet</w:t>
      </w:r>
      <w:r w:rsidRPr="7507F861" w:rsidR="00213575">
        <w:rPr>
          <w:rFonts w:eastAsia="Calibri" w:cs="Times New Roman"/>
          <w:color w:val="auto"/>
        </w:rPr>
        <w:t>e</w:t>
      </w:r>
      <w:r w:rsidRPr="7507F861" w:rsidR="00B74405">
        <w:rPr>
          <w:rFonts w:eastAsia="Calibri" w:cs="Times New Roman"/>
          <w:color w:val="auto"/>
        </w:rPr>
        <w:t xml:space="preserve"> the required </w:t>
      </w:r>
      <w:r w:rsidRPr="7507F861">
        <w:rPr>
          <w:rFonts w:eastAsia="Calibri" w:cs="Times New Roman"/>
          <w:color w:val="auto"/>
        </w:rPr>
        <w:t>SOMQ</w:t>
      </w:r>
      <w:r w:rsidRPr="7507F861" w:rsidR="00E45735">
        <w:rPr>
          <w:rFonts w:eastAsia="Calibri" w:cs="Times New Roman"/>
          <w:color w:val="auto"/>
        </w:rPr>
        <w:t xml:space="preserve"> and the </w:t>
      </w:r>
      <w:r w:rsidRPr="00B055EC" w:rsidR="00E45735">
        <w:t>TSO Medical Clearance Form</w:t>
      </w:r>
      <w:r w:rsidRPr="02CC6D35">
        <w:rPr>
          <w:rFonts w:eastAsia="Calibri" w:cs="Times New Roman"/>
          <w:color w:val="auto"/>
        </w:rPr>
        <w:t>.</w:t>
      </w:r>
      <w:r>
        <w:rPr>
          <w:rStyle w:val="FootnoteReference"/>
          <w:rFonts w:eastAsia="Calibri" w:cs="Times New Roman"/>
          <w:color w:val="auto"/>
        </w:rPr>
        <w:footnoteReference w:id="2"/>
      </w:r>
    </w:p>
    <w:p w:rsidR="004054E6" w:rsidRPr="004054E6" w:rsidP="001D124D" w14:paraId="70A638CD" w14:textId="77777777">
      <w:pPr>
        <w:ind w:left="360"/>
        <w:rPr>
          <w:rFonts w:eastAsia="Calibri" w:cs="Times New Roman"/>
          <w:color w:val="auto"/>
          <w:szCs w:val="22"/>
        </w:rPr>
      </w:pPr>
    </w:p>
    <w:p w:rsidR="002A18B5" w:rsidP="00B840DA" w14:paraId="6C04602B" w14:textId="3E409377">
      <w:pPr>
        <w:ind w:left="360"/>
        <w:rPr>
          <w:rFonts w:eastAsia="Calibri" w:cs="Times New Roman"/>
          <w:color w:val="auto"/>
        </w:rPr>
      </w:pPr>
      <w:r w:rsidRPr="26B979E9">
        <w:rPr>
          <w:rFonts w:eastAsia="Calibri" w:cs="Times New Roman"/>
          <w:color w:val="auto"/>
        </w:rPr>
        <w:t xml:space="preserve">TSA estimates </w:t>
      </w:r>
      <w:r w:rsidR="002F1FE6">
        <w:rPr>
          <w:rFonts w:eastAsia="Calibri" w:cs="Times New Roman"/>
          <w:color w:val="auto"/>
        </w:rPr>
        <w:t xml:space="preserve">an </w:t>
      </w:r>
      <w:r w:rsidRPr="26B979E9">
        <w:rPr>
          <w:rFonts w:eastAsia="Calibri" w:cs="Times New Roman"/>
          <w:color w:val="auto"/>
        </w:rPr>
        <w:t xml:space="preserve">average annual number of </w:t>
      </w:r>
      <w:r w:rsidRPr="26B979E9" w:rsidR="00FC630C">
        <w:rPr>
          <w:rFonts w:eastAsia="Calibri" w:cs="Times New Roman"/>
          <w:color w:val="auto"/>
        </w:rPr>
        <w:t xml:space="preserve">respondents </w:t>
      </w:r>
      <w:r w:rsidR="00DA60DC">
        <w:rPr>
          <w:rFonts w:eastAsia="Calibri" w:cs="Times New Roman"/>
          <w:color w:val="auto"/>
        </w:rPr>
        <w:t xml:space="preserve">completing the SOMQ and </w:t>
      </w:r>
      <w:r w:rsidR="00A043EF">
        <w:rPr>
          <w:rFonts w:eastAsia="Calibri" w:cs="Times New Roman"/>
          <w:color w:val="auto"/>
        </w:rPr>
        <w:t xml:space="preserve">TSO Medical Clearance Form </w:t>
      </w:r>
      <w:r w:rsidR="00884CDF">
        <w:rPr>
          <w:rFonts w:eastAsia="Calibri" w:cs="Times New Roman"/>
          <w:color w:val="auto"/>
        </w:rPr>
        <w:t xml:space="preserve">of </w:t>
      </w:r>
      <w:r w:rsidRPr="26B979E9" w:rsidR="00EA48A1">
        <w:rPr>
          <w:rFonts w:eastAsia="Calibri" w:cs="Times New Roman"/>
          <w:color w:val="auto"/>
        </w:rPr>
        <w:t xml:space="preserve">approximately </w:t>
      </w:r>
      <w:r w:rsidRPr="26B979E9" w:rsidR="002137B1">
        <w:rPr>
          <w:rFonts w:eastAsia="Calibri" w:cs="Times New Roman"/>
          <w:color w:val="auto"/>
        </w:rPr>
        <w:t>18</w:t>
      </w:r>
      <w:r w:rsidRPr="26B979E9" w:rsidR="00EA48A1">
        <w:rPr>
          <w:rFonts w:eastAsia="Calibri" w:cs="Times New Roman"/>
          <w:color w:val="auto"/>
        </w:rPr>
        <w:t>,</w:t>
      </w:r>
      <w:r w:rsidRPr="26B979E9" w:rsidR="0076300D">
        <w:rPr>
          <w:rFonts w:eastAsia="Calibri" w:cs="Times New Roman"/>
          <w:color w:val="auto"/>
        </w:rPr>
        <w:t>0</w:t>
      </w:r>
      <w:r w:rsidRPr="26B979E9" w:rsidR="00EA48A1">
        <w:rPr>
          <w:rFonts w:eastAsia="Calibri" w:cs="Times New Roman"/>
          <w:color w:val="auto"/>
        </w:rPr>
        <w:t>00</w:t>
      </w:r>
      <w:r w:rsidRPr="26B979E9" w:rsidR="00BF32D9">
        <w:rPr>
          <w:rFonts w:eastAsia="Calibri" w:cs="Times New Roman"/>
          <w:color w:val="auto"/>
        </w:rPr>
        <w:t>.</w:t>
      </w:r>
      <w:r>
        <w:rPr>
          <w:rStyle w:val="FootnoteReference"/>
          <w:rFonts w:eastAsia="Calibri" w:cs="Times New Roman"/>
          <w:color w:val="auto"/>
        </w:rPr>
        <w:footnoteReference w:id="3"/>
      </w:r>
      <w:r w:rsidRPr="2CCF6B5C" w:rsidR="00FC630C">
        <w:rPr>
          <w:rFonts w:eastAsia="Calibri" w:cs="Times New Roman"/>
          <w:color w:val="auto"/>
        </w:rPr>
        <w:t xml:space="preserve"> </w:t>
      </w:r>
      <w:r w:rsidRPr="26B979E9" w:rsidR="00025714">
        <w:rPr>
          <w:rFonts w:eastAsia="Calibri" w:cs="Times New Roman"/>
          <w:color w:val="auto"/>
        </w:rPr>
        <w:t xml:space="preserve"> </w:t>
      </w:r>
      <w:r w:rsidRPr="26B979E9" w:rsidR="006B2936">
        <w:rPr>
          <w:rFonts w:eastAsia="Calibri" w:cs="Times New Roman"/>
          <w:color w:val="auto"/>
        </w:rPr>
        <w:t xml:space="preserve">TSA </w:t>
      </w:r>
      <w:r w:rsidR="00AD2429">
        <w:rPr>
          <w:rFonts w:eastAsia="Calibri" w:cs="Times New Roman"/>
          <w:color w:val="auto"/>
        </w:rPr>
        <w:t xml:space="preserve">estimates </w:t>
      </w:r>
      <w:r w:rsidR="0069748F">
        <w:rPr>
          <w:rFonts w:eastAsia="Calibri" w:cs="Times New Roman"/>
          <w:color w:val="auto"/>
        </w:rPr>
        <w:t>t</w:t>
      </w:r>
      <w:r w:rsidRPr="461B9A00" w:rsidR="006B2936">
        <w:rPr>
          <w:rFonts w:eastAsia="Calibri" w:cs="Times New Roman"/>
          <w:color w:val="auto"/>
        </w:rPr>
        <w:t>he</w:t>
      </w:r>
      <w:r w:rsidRPr="26B979E9" w:rsidR="006B2936">
        <w:rPr>
          <w:rFonts w:eastAsia="Calibri" w:cs="Times New Roman"/>
          <w:color w:val="auto"/>
        </w:rPr>
        <w:t xml:space="preserve"> </w:t>
      </w:r>
      <w:r w:rsidR="00EF15C9">
        <w:rPr>
          <w:rFonts w:eastAsia="Calibri" w:cs="Times New Roman"/>
          <w:color w:val="auto"/>
        </w:rPr>
        <w:t>average</w:t>
      </w:r>
      <w:r w:rsidRPr="26B979E9" w:rsidR="006B2936">
        <w:rPr>
          <w:rFonts w:eastAsia="Calibri" w:cs="Times New Roman"/>
          <w:color w:val="auto"/>
        </w:rPr>
        <w:t xml:space="preserve"> </w:t>
      </w:r>
      <w:r w:rsidRPr="26B979E9" w:rsidR="00E733EB">
        <w:rPr>
          <w:rFonts w:eastAsia="Calibri" w:cs="Times New Roman"/>
          <w:color w:val="auto"/>
        </w:rPr>
        <w:t xml:space="preserve">time to complete the </w:t>
      </w:r>
      <w:r w:rsidRPr="26B979E9" w:rsidR="00920EC1">
        <w:rPr>
          <w:rFonts w:eastAsia="Calibri" w:cs="Times New Roman"/>
          <w:color w:val="auto"/>
        </w:rPr>
        <w:t xml:space="preserve">SOMQ online tool </w:t>
      </w:r>
      <w:r w:rsidRPr="26B979E9" w:rsidR="0082363F">
        <w:rPr>
          <w:rFonts w:eastAsia="Calibri" w:cs="Times New Roman"/>
          <w:color w:val="auto"/>
        </w:rPr>
        <w:t>is</w:t>
      </w:r>
      <w:r w:rsidRPr="6F040CE4" w:rsidR="6A71475D">
        <w:rPr>
          <w:rFonts w:eastAsia="Calibri" w:cs="Times New Roman"/>
          <w:color w:val="auto"/>
        </w:rPr>
        <w:t xml:space="preserve"> </w:t>
      </w:r>
      <w:r w:rsidRPr="6F040CE4" w:rsidR="00920EC1">
        <w:rPr>
          <w:rFonts w:eastAsia="Calibri" w:cs="Times New Roman"/>
          <w:color w:val="auto"/>
        </w:rPr>
        <w:t>30</w:t>
      </w:r>
      <w:r w:rsidRPr="26B979E9" w:rsidR="0082363F">
        <w:rPr>
          <w:rFonts w:eastAsia="Calibri" w:cs="Times New Roman"/>
          <w:color w:val="auto"/>
        </w:rPr>
        <w:t xml:space="preserve"> minutes</w:t>
      </w:r>
      <w:r w:rsidRPr="26B979E9" w:rsidR="008B18A5">
        <w:rPr>
          <w:rFonts w:eastAsia="Calibri" w:cs="Times New Roman"/>
          <w:color w:val="auto"/>
        </w:rPr>
        <w:t xml:space="preserve"> (0.5</w:t>
      </w:r>
      <w:r w:rsidRPr="26B979E9" w:rsidR="00B7513D">
        <w:rPr>
          <w:rFonts w:eastAsia="Calibri" w:cs="Times New Roman"/>
          <w:color w:val="auto"/>
        </w:rPr>
        <w:t xml:space="preserve">0 </w:t>
      </w:r>
      <w:r w:rsidRPr="26B979E9" w:rsidR="00D01369">
        <w:rPr>
          <w:rFonts w:eastAsia="Calibri" w:cs="Times New Roman"/>
          <w:color w:val="auto"/>
        </w:rPr>
        <w:t>hours)</w:t>
      </w:r>
      <w:r w:rsidR="009028B7">
        <w:rPr>
          <w:rFonts w:eastAsia="Calibri" w:cs="Times New Roman"/>
          <w:color w:val="auto"/>
        </w:rPr>
        <w:t>.</w:t>
      </w:r>
      <w:r w:rsidR="00B175B7">
        <w:rPr>
          <w:rFonts w:eastAsia="Calibri" w:cs="Times New Roman"/>
          <w:color w:val="auto"/>
        </w:rPr>
        <w:t xml:space="preserve"> </w:t>
      </w:r>
      <w:r w:rsidR="00B52954">
        <w:rPr>
          <w:rFonts w:eastAsia="Calibri" w:cs="Times New Roman"/>
          <w:color w:val="auto"/>
        </w:rPr>
        <w:t xml:space="preserve"> </w:t>
      </w:r>
      <w:r w:rsidR="009028B7">
        <w:rPr>
          <w:rFonts w:eastAsia="Calibri" w:cs="Times New Roman"/>
          <w:color w:val="auto"/>
        </w:rPr>
        <w:t xml:space="preserve">This </w:t>
      </w:r>
      <w:r w:rsidRPr="26B979E9" w:rsidR="00AA59D5">
        <w:rPr>
          <w:rFonts w:eastAsia="Calibri" w:cs="Times New Roman"/>
          <w:color w:val="auto"/>
        </w:rPr>
        <w:t>result</w:t>
      </w:r>
      <w:r w:rsidR="009028B7">
        <w:rPr>
          <w:rFonts w:eastAsia="Calibri" w:cs="Times New Roman"/>
          <w:color w:val="auto"/>
        </w:rPr>
        <w:t>s</w:t>
      </w:r>
      <w:r w:rsidRPr="26B979E9" w:rsidR="00AA59D5">
        <w:rPr>
          <w:rFonts w:eastAsia="Calibri" w:cs="Times New Roman"/>
          <w:color w:val="auto"/>
        </w:rPr>
        <w:t xml:space="preserve"> in an annual </w:t>
      </w:r>
      <w:r w:rsidR="009028B7">
        <w:rPr>
          <w:rFonts w:eastAsia="Calibri" w:cs="Times New Roman"/>
          <w:color w:val="auto"/>
        </w:rPr>
        <w:t xml:space="preserve">SOMQ </w:t>
      </w:r>
      <w:r w:rsidRPr="26B979E9" w:rsidR="00AA59D5">
        <w:rPr>
          <w:rFonts w:eastAsia="Calibri" w:cs="Times New Roman"/>
          <w:color w:val="auto"/>
        </w:rPr>
        <w:t>burden hour o</w:t>
      </w:r>
      <w:r w:rsidRPr="26B979E9" w:rsidR="007B6A9C">
        <w:rPr>
          <w:rFonts w:eastAsia="Calibri" w:cs="Times New Roman"/>
          <w:color w:val="auto"/>
        </w:rPr>
        <w:t xml:space="preserve">f </w:t>
      </w:r>
      <w:r w:rsidRPr="26B979E9" w:rsidR="00F43D25">
        <w:rPr>
          <w:rFonts w:eastAsia="Calibri" w:cs="Times New Roman"/>
          <w:color w:val="auto"/>
        </w:rPr>
        <w:t>9,000</w:t>
      </w:r>
      <w:r w:rsidRPr="26B979E9" w:rsidR="007B6A9C">
        <w:rPr>
          <w:rFonts w:eastAsia="Calibri" w:cs="Times New Roman"/>
          <w:color w:val="auto"/>
        </w:rPr>
        <w:t xml:space="preserve"> hours</w:t>
      </w:r>
      <w:r w:rsidRPr="26B979E9" w:rsidR="00195795">
        <w:rPr>
          <w:rFonts w:eastAsia="Calibri" w:cs="Times New Roman"/>
          <w:color w:val="auto"/>
        </w:rPr>
        <w:t xml:space="preserve"> (18,000 respondents x </w:t>
      </w:r>
      <w:r w:rsidRPr="26B979E9" w:rsidR="00D26416">
        <w:rPr>
          <w:rFonts w:eastAsia="Calibri" w:cs="Times New Roman"/>
          <w:color w:val="auto"/>
        </w:rPr>
        <w:t>0.50 hours</w:t>
      </w:r>
      <w:r w:rsidRPr="26B979E9" w:rsidR="00FD1973">
        <w:rPr>
          <w:rFonts w:eastAsia="Calibri" w:cs="Times New Roman"/>
          <w:color w:val="auto"/>
        </w:rPr>
        <w:t>)</w:t>
      </w:r>
      <w:r w:rsidRPr="26B979E9" w:rsidR="00D01369">
        <w:rPr>
          <w:rFonts w:eastAsia="Calibri" w:cs="Times New Roman"/>
          <w:color w:val="auto"/>
        </w:rPr>
        <w:t>.</w:t>
      </w:r>
    </w:p>
    <w:p w:rsidR="00137CE8" w:rsidP="00B840DA" w14:paraId="798108B2" w14:textId="77777777">
      <w:pPr>
        <w:ind w:left="360"/>
        <w:rPr>
          <w:rFonts w:eastAsia="Calibri" w:cs="Times New Roman"/>
          <w:color w:val="auto"/>
        </w:rPr>
      </w:pPr>
    </w:p>
    <w:p w:rsidR="00AF3524" w:rsidP="00B840DA" w14:paraId="34379F56" w14:textId="09E329DC">
      <w:pPr>
        <w:ind w:left="360"/>
        <w:rPr>
          <w:rFonts w:eastAsia="Calibri" w:cs="Times New Roman"/>
          <w:color w:val="auto"/>
        </w:rPr>
      </w:pPr>
      <w:r>
        <w:rPr>
          <w:rFonts w:eastAsia="Calibri" w:cs="Times New Roman"/>
          <w:color w:val="auto"/>
        </w:rPr>
        <w:t>In addition</w:t>
      </w:r>
      <w:r w:rsidRPr="26B979E9" w:rsidR="00E16AA2">
        <w:rPr>
          <w:rFonts w:eastAsia="Calibri" w:cs="Times New Roman"/>
          <w:color w:val="auto"/>
        </w:rPr>
        <w:t xml:space="preserve">, </w:t>
      </w:r>
      <w:r w:rsidRPr="26B979E9" w:rsidR="004054E6">
        <w:rPr>
          <w:rFonts w:eastAsia="Calibri" w:cs="Times New Roman"/>
          <w:color w:val="auto"/>
        </w:rPr>
        <w:t xml:space="preserve">TSA estimates the </w:t>
      </w:r>
      <w:r>
        <w:rPr>
          <w:rFonts w:eastAsia="Calibri" w:cs="Times New Roman"/>
          <w:color w:val="auto"/>
        </w:rPr>
        <w:t xml:space="preserve">average </w:t>
      </w:r>
      <w:r w:rsidRPr="26B979E9" w:rsidR="00E16AA2">
        <w:rPr>
          <w:rFonts w:eastAsia="Calibri" w:cs="Times New Roman"/>
          <w:color w:val="auto"/>
        </w:rPr>
        <w:t xml:space="preserve">time to </w:t>
      </w:r>
      <w:r w:rsidR="0038614F">
        <w:rPr>
          <w:rFonts w:eastAsia="Calibri" w:cs="Times New Roman"/>
          <w:color w:val="auto"/>
        </w:rPr>
        <w:t>undergo the</w:t>
      </w:r>
      <w:r w:rsidR="00E874F4">
        <w:rPr>
          <w:rFonts w:eastAsia="Calibri" w:cs="Times New Roman"/>
          <w:color w:val="auto"/>
        </w:rPr>
        <w:t xml:space="preserve"> </w:t>
      </w:r>
      <w:r w:rsidRPr="26B979E9" w:rsidR="004D6E84">
        <w:rPr>
          <w:rFonts w:eastAsia="Calibri" w:cs="Times New Roman"/>
          <w:color w:val="auto"/>
        </w:rPr>
        <w:t>medical examination</w:t>
      </w:r>
      <w:r w:rsidRPr="26B979E9" w:rsidR="00580EE1">
        <w:rPr>
          <w:rFonts w:eastAsia="Calibri" w:cs="Times New Roman"/>
          <w:color w:val="auto"/>
        </w:rPr>
        <w:t xml:space="preserve"> required to evaluate a candidate</w:t>
      </w:r>
      <w:r w:rsidRPr="26B979E9" w:rsidR="00580EE1">
        <w:rPr>
          <w:rFonts w:eastAsia="Calibri" w:cs="Times New Roman"/>
          <w:color w:val="auto"/>
        </w:rPr>
        <w:t xml:space="preserve"> </w:t>
      </w:r>
      <w:r w:rsidR="00C37C41">
        <w:rPr>
          <w:rFonts w:eastAsia="Calibri" w:cs="Times New Roman"/>
          <w:color w:val="auto"/>
        </w:rPr>
        <w:t xml:space="preserve">using the TSO Medical Clearance </w:t>
      </w:r>
      <w:r w:rsidR="00DE5986">
        <w:rPr>
          <w:rFonts w:eastAsia="Calibri" w:cs="Times New Roman"/>
          <w:color w:val="auto"/>
        </w:rPr>
        <w:t>F</w:t>
      </w:r>
      <w:r w:rsidR="00C37C41">
        <w:rPr>
          <w:rFonts w:eastAsia="Calibri" w:cs="Times New Roman"/>
          <w:color w:val="auto"/>
        </w:rPr>
        <w:t>orm</w:t>
      </w:r>
      <w:r w:rsidRPr="26B979E9" w:rsidR="00580EE1">
        <w:rPr>
          <w:rFonts w:eastAsia="Calibri" w:cs="Times New Roman"/>
          <w:color w:val="auto"/>
        </w:rPr>
        <w:t xml:space="preserve"> </w:t>
      </w:r>
      <w:r w:rsidRPr="26B979E9" w:rsidR="00084736">
        <w:rPr>
          <w:rFonts w:eastAsia="Calibri" w:cs="Times New Roman"/>
          <w:color w:val="auto"/>
        </w:rPr>
        <w:t>is</w:t>
      </w:r>
      <w:r w:rsidRPr="26B979E9" w:rsidR="00580EE1">
        <w:rPr>
          <w:rFonts w:eastAsia="Calibri" w:cs="Times New Roman"/>
          <w:color w:val="auto"/>
        </w:rPr>
        <w:t xml:space="preserve"> </w:t>
      </w:r>
      <w:r w:rsidRPr="26B979E9" w:rsidR="0076300D">
        <w:rPr>
          <w:rFonts w:eastAsia="Calibri" w:cs="Times New Roman"/>
          <w:color w:val="auto"/>
        </w:rPr>
        <w:t>30</w:t>
      </w:r>
      <w:r w:rsidRPr="26B979E9" w:rsidR="00580EE1">
        <w:rPr>
          <w:rFonts w:eastAsia="Calibri" w:cs="Times New Roman"/>
          <w:color w:val="auto"/>
        </w:rPr>
        <w:t xml:space="preserve"> minutes (0.5 hours)</w:t>
      </w:r>
      <w:r w:rsidR="0090753C">
        <w:rPr>
          <w:rFonts w:eastAsia="Calibri" w:cs="Times New Roman"/>
          <w:color w:val="auto"/>
        </w:rPr>
        <w:t>.  This</w:t>
      </w:r>
      <w:r w:rsidRPr="26B979E9" w:rsidR="00580EE1">
        <w:rPr>
          <w:rFonts w:eastAsia="Calibri" w:cs="Times New Roman"/>
          <w:color w:val="auto"/>
        </w:rPr>
        <w:t xml:space="preserve"> result</w:t>
      </w:r>
      <w:r w:rsidR="0090753C">
        <w:rPr>
          <w:rFonts w:eastAsia="Calibri" w:cs="Times New Roman"/>
          <w:color w:val="auto"/>
        </w:rPr>
        <w:t>s</w:t>
      </w:r>
      <w:r w:rsidRPr="26B979E9" w:rsidR="00580EE1">
        <w:rPr>
          <w:rFonts w:eastAsia="Calibri" w:cs="Times New Roman"/>
          <w:color w:val="auto"/>
        </w:rPr>
        <w:t xml:space="preserve"> in an annual hour burden of</w:t>
      </w:r>
      <w:r w:rsidRPr="26B979E9" w:rsidR="0076300D">
        <w:rPr>
          <w:rFonts w:eastAsia="Calibri" w:cs="Times New Roman"/>
          <w:color w:val="auto"/>
        </w:rPr>
        <w:t xml:space="preserve"> </w:t>
      </w:r>
      <w:r w:rsidRPr="26B979E9" w:rsidR="00BB7302">
        <w:rPr>
          <w:rFonts w:eastAsia="Calibri" w:cs="Times New Roman"/>
          <w:color w:val="auto"/>
        </w:rPr>
        <w:t>9,000</w:t>
      </w:r>
      <w:r w:rsidRPr="26B979E9" w:rsidR="00580EE1">
        <w:rPr>
          <w:rFonts w:eastAsia="Calibri" w:cs="Times New Roman"/>
          <w:color w:val="auto"/>
        </w:rPr>
        <w:t xml:space="preserve"> hours</w:t>
      </w:r>
      <w:r w:rsidRPr="26B979E9" w:rsidR="00FD1973">
        <w:rPr>
          <w:rFonts w:eastAsia="Calibri" w:cs="Times New Roman"/>
          <w:color w:val="auto"/>
        </w:rPr>
        <w:t xml:space="preserve"> (18,000 </w:t>
      </w:r>
      <w:r w:rsidRPr="26B979E9" w:rsidR="008F1904">
        <w:rPr>
          <w:rFonts w:eastAsia="Calibri" w:cs="Times New Roman"/>
          <w:color w:val="auto"/>
        </w:rPr>
        <w:t>exams x 0.5 hours)</w:t>
      </w:r>
      <w:r w:rsidRPr="26B979E9" w:rsidR="004054E6">
        <w:rPr>
          <w:rFonts w:eastAsia="Calibri" w:cs="Times New Roman"/>
          <w:color w:val="auto"/>
        </w:rPr>
        <w:t>.</w:t>
      </w:r>
      <w:r>
        <w:rPr>
          <w:rStyle w:val="FootnoteReference"/>
          <w:rFonts w:eastAsia="Calibri" w:cs="Times New Roman"/>
          <w:color w:val="auto"/>
        </w:rPr>
        <w:footnoteReference w:id="4"/>
      </w:r>
      <w:r w:rsidRPr="26B979E9" w:rsidR="004054E6">
        <w:rPr>
          <w:rFonts w:eastAsia="Calibri" w:cs="Times New Roman"/>
          <w:color w:val="auto"/>
        </w:rPr>
        <w:t xml:space="preserve">  </w:t>
      </w:r>
      <w:r w:rsidRPr="44C39949" w:rsidR="57F95A9B">
        <w:rPr>
          <w:rFonts w:eastAsia="Calibri" w:cs="Times New Roman"/>
          <w:color w:val="auto"/>
        </w:rPr>
        <w:t>P</w:t>
      </w:r>
      <w:r w:rsidRPr="44C39949" w:rsidR="00E17A1C">
        <w:rPr>
          <w:rFonts w:eastAsia="Calibri" w:cs="Times New Roman"/>
          <w:color w:val="auto"/>
        </w:rPr>
        <w:t>rinting</w:t>
      </w:r>
      <w:r w:rsidRPr="26B979E9" w:rsidR="00E17A1C">
        <w:rPr>
          <w:rFonts w:eastAsia="Calibri" w:cs="Times New Roman"/>
          <w:color w:val="auto"/>
        </w:rPr>
        <w:t xml:space="preserve"> and </w:t>
      </w:r>
      <w:r w:rsidR="00C64D96">
        <w:rPr>
          <w:rFonts w:eastAsia="Calibri" w:cs="Times New Roman"/>
          <w:color w:val="auto"/>
        </w:rPr>
        <w:t>subsequent submission</w:t>
      </w:r>
      <w:r w:rsidRPr="26B979E9" w:rsidR="00E17A1C">
        <w:rPr>
          <w:rFonts w:eastAsia="Calibri" w:cs="Times New Roman"/>
          <w:color w:val="auto"/>
        </w:rPr>
        <w:t xml:space="preserve"> </w:t>
      </w:r>
      <w:r w:rsidR="0090753C">
        <w:rPr>
          <w:rFonts w:eastAsia="Calibri" w:cs="Times New Roman"/>
          <w:color w:val="auto"/>
        </w:rPr>
        <w:t>of</w:t>
      </w:r>
      <w:r w:rsidRPr="26B979E9" w:rsidR="00E17A1C">
        <w:rPr>
          <w:rFonts w:eastAsia="Calibri" w:cs="Times New Roman"/>
          <w:color w:val="auto"/>
        </w:rPr>
        <w:t xml:space="preserve"> the TSO Medical Clearance Form </w:t>
      </w:r>
      <w:r w:rsidRPr="2EB8A9CE" w:rsidR="1F5A5064">
        <w:rPr>
          <w:rFonts w:eastAsia="Calibri" w:cs="Times New Roman"/>
          <w:color w:val="auto"/>
        </w:rPr>
        <w:t xml:space="preserve">is </w:t>
      </w:r>
      <w:r w:rsidRPr="72305287" w:rsidR="1F5A5064">
        <w:rPr>
          <w:rFonts w:eastAsia="Calibri" w:cs="Times New Roman"/>
          <w:color w:val="auto"/>
        </w:rPr>
        <w:t xml:space="preserve">expected </w:t>
      </w:r>
      <w:r w:rsidRPr="4BA801A9" w:rsidR="1F5A5064">
        <w:rPr>
          <w:rFonts w:eastAsia="Calibri" w:cs="Times New Roman"/>
          <w:color w:val="auto"/>
        </w:rPr>
        <w:t xml:space="preserve">to </w:t>
      </w:r>
      <w:r w:rsidRPr="4BA801A9" w:rsidR="00E17A1C">
        <w:rPr>
          <w:rFonts w:eastAsia="Calibri" w:cs="Times New Roman"/>
          <w:color w:val="auto"/>
        </w:rPr>
        <w:t>take</w:t>
      </w:r>
      <w:r w:rsidRPr="26B979E9" w:rsidR="00E17A1C">
        <w:rPr>
          <w:rFonts w:eastAsia="Calibri" w:cs="Times New Roman"/>
          <w:color w:val="auto"/>
        </w:rPr>
        <w:t xml:space="preserve"> approximately </w:t>
      </w:r>
      <w:r w:rsidRPr="26B979E9" w:rsidR="00F5450E">
        <w:rPr>
          <w:rFonts w:eastAsia="Calibri" w:cs="Times New Roman"/>
          <w:color w:val="auto"/>
        </w:rPr>
        <w:t>5</w:t>
      </w:r>
      <w:r w:rsidRPr="26B979E9" w:rsidR="00E17A1C">
        <w:rPr>
          <w:rFonts w:eastAsia="Calibri" w:cs="Times New Roman"/>
          <w:color w:val="auto"/>
        </w:rPr>
        <w:t xml:space="preserve"> minutes</w:t>
      </w:r>
      <w:r w:rsidRPr="26B979E9" w:rsidR="000012E6">
        <w:rPr>
          <w:rFonts w:eastAsia="Calibri" w:cs="Times New Roman"/>
          <w:color w:val="auto"/>
        </w:rPr>
        <w:t xml:space="preserve"> </w:t>
      </w:r>
      <w:r w:rsidRPr="26B979E9" w:rsidR="00B66F15">
        <w:rPr>
          <w:rFonts w:eastAsia="Calibri" w:cs="Times New Roman"/>
          <w:color w:val="auto"/>
        </w:rPr>
        <w:t>(0.08</w:t>
      </w:r>
      <w:r w:rsidR="00082D04">
        <w:rPr>
          <w:rFonts w:eastAsia="Calibri" w:cs="Times New Roman"/>
          <w:color w:val="auto"/>
        </w:rPr>
        <w:t>3</w:t>
      </w:r>
      <w:r w:rsidR="00B56E74">
        <w:rPr>
          <w:rFonts w:eastAsia="Calibri" w:cs="Times New Roman"/>
          <w:color w:val="auto"/>
        </w:rPr>
        <w:t>3</w:t>
      </w:r>
      <w:r w:rsidR="0090098C">
        <w:rPr>
          <w:rFonts w:eastAsia="Calibri" w:cs="Times New Roman"/>
          <w:color w:val="auto"/>
        </w:rPr>
        <w:t>3</w:t>
      </w:r>
      <w:r w:rsidRPr="26B979E9" w:rsidR="00B66F15">
        <w:rPr>
          <w:rFonts w:eastAsia="Calibri" w:cs="Times New Roman"/>
          <w:color w:val="auto"/>
        </w:rPr>
        <w:t xml:space="preserve"> hours</w:t>
      </w:r>
      <w:r w:rsidRPr="4BA801A9" w:rsidR="00B66F15">
        <w:rPr>
          <w:rFonts w:eastAsia="Calibri" w:cs="Times New Roman"/>
          <w:color w:val="auto"/>
        </w:rPr>
        <w:t>)</w:t>
      </w:r>
      <w:r w:rsidRPr="4BA801A9" w:rsidR="229A7A59">
        <w:rPr>
          <w:rFonts w:eastAsia="Calibri" w:cs="Times New Roman"/>
          <w:color w:val="auto"/>
        </w:rPr>
        <w:t>,</w:t>
      </w:r>
      <w:r w:rsidRPr="26B979E9" w:rsidR="00B66F15">
        <w:rPr>
          <w:rFonts w:eastAsia="Calibri" w:cs="Times New Roman"/>
          <w:color w:val="auto"/>
        </w:rPr>
        <w:t xml:space="preserve"> </w:t>
      </w:r>
      <w:r w:rsidRPr="26B979E9" w:rsidR="000012E6">
        <w:rPr>
          <w:rFonts w:eastAsia="Calibri" w:cs="Times New Roman"/>
          <w:color w:val="auto"/>
        </w:rPr>
        <w:t xml:space="preserve">resulting in an annual </w:t>
      </w:r>
      <w:r w:rsidRPr="26B979E9" w:rsidR="00C82D01">
        <w:rPr>
          <w:rFonts w:eastAsia="Calibri" w:cs="Times New Roman"/>
          <w:color w:val="auto"/>
        </w:rPr>
        <w:t xml:space="preserve">hour burden of 1,500 </w:t>
      </w:r>
      <w:r w:rsidRPr="26B979E9" w:rsidR="009A41A3">
        <w:rPr>
          <w:rFonts w:eastAsia="Calibri" w:cs="Times New Roman"/>
          <w:color w:val="auto"/>
        </w:rPr>
        <w:t>hours</w:t>
      </w:r>
      <w:r w:rsidRPr="26B979E9" w:rsidR="00B66F15">
        <w:rPr>
          <w:rFonts w:eastAsia="Calibri" w:cs="Times New Roman"/>
          <w:color w:val="auto"/>
        </w:rPr>
        <w:t xml:space="preserve"> (</w:t>
      </w:r>
      <w:r w:rsidRPr="26B979E9" w:rsidR="00330F43">
        <w:rPr>
          <w:rFonts w:eastAsia="Calibri" w:cs="Times New Roman"/>
          <w:color w:val="auto"/>
        </w:rPr>
        <w:t xml:space="preserve">18,000 </w:t>
      </w:r>
      <w:r w:rsidRPr="26B979E9" w:rsidR="00C9505F">
        <w:rPr>
          <w:rFonts w:eastAsia="Calibri" w:cs="Times New Roman"/>
          <w:color w:val="auto"/>
        </w:rPr>
        <w:t xml:space="preserve">respondents x </w:t>
      </w:r>
      <w:r w:rsidRPr="26B979E9" w:rsidR="0087212B">
        <w:rPr>
          <w:rFonts w:eastAsia="Calibri" w:cs="Times New Roman"/>
          <w:color w:val="auto"/>
        </w:rPr>
        <w:t>0.08</w:t>
      </w:r>
      <w:r w:rsidR="0090098C">
        <w:rPr>
          <w:rFonts w:eastAsia="Calibri" w:cs="Times New Roman"/>
          <w:color w:val="auto"/>
        </w:rPr>
        <w:t>3</w:t>
      </w:r>
      <w:r w:rsidR="005B21F3">
        <w:rPr>
          <w:rFonts w:eastAsia="Calibri" w:cs="Times New Roman"/>
          <w:color w:val="auto"/>
        </w:rPr>
        <w:t>3</w:t>
      </w:r>
      <w:r w:rsidR="00B56E74">
        <w:rPr>
          <w:rFonts w:eastAsia="Calibri" w:cs="Times New Roman"/>
          <w:color w:val="auto"/>
        </w:rPr>
        <w:t>3</w:t>
      </w:r>
      <w:r w:rsidRPr="26B979E9" w:rsidR="0087212B">
        <w:rPr>
          <w:rFonts w:eastAsia="Calibri" w:cs="Times New Roman"/>
          <w:color w:val="auto"/>
        </w:rPr>
        <w:t xml:space="preserve"> hours)</w:t>
      </w:r>
      <w:r w:rsidRPr="26B979E9" w:rsidR="00E17A1C">
        <w:rPr>
          <w:rFonts w:eastAsia="Calibri" w:cs="Times New Roman"/>
          <w:color w:val="auto"/>
        </w:rPr>
        <w:t>.</w:t>
      </w:r>
    </w:p>
    <w:p w:rsidR="00AF3524" w:rsidP="00B840DA" w14:paraId="0FC7B4BA" w14:textId="77777777">
      <w:pPr>
        <w:ind w:left="360"/>
        <w:rPr>
          <w:rFonts w:eastAsia="Calibri" w:cs="Times New Roman"/>
          <w:color w:val="auto"/>
        </w:rPr>
      </w:pPr>
    </w:p>
    <w:p w:rsidR="00205DC8" w:rsidP="00B840DA" w14:paraId="29E9EEC8" w14:textId="7529E763">
      <w:pPr>
        <w:ind w:left="360"/>
        <w:rPr>
          <w:rFonts w:eastAsia="Calibri" w:cs="Times New Roman"/>
          <w:color w:val="auto"/>
        </w:rPr>
      </w:pPr>
      <w:r>
        <w:rPr>
          <w:rFonts w:eastAsia="Calibri" w:cs="Times New Roman"/>
          <w:color w:val="auto"/>
        </w:rPr>
        <w:t>Furthermore</w:t>
      </w:r>
      <w:r w:rsidRPr="26B979E9" w:rsidR="00580EE1">
        <w:rPr>
          <w:rFonts w:eastAsia="Calibri" w:cs="Times New Roman"/>
          <w:color w:val="auto"/>
        </w:rPr>
        <w:t xml:space="preserve">, </w:t>
      </w:r>
      <w:r w:rsidRPr="26B979E9" w:rsidR="76D49C61">
        <w:rPr>
          <w:rFonts w:eastAsia="Calibri" w:cs="Times New Roman"/>
          <w:color w:val="auto"/>
        </w:rPr>
        <w:t>candidates</w:t>
      </w:r>
      <w:r w:rsidRPr="26B979E9" w:rsidR="00580EE1">
        <w:rPr>
          <w:rFonts w:eastAsia="Calibri" w:cs="Times New Roman"/>
          <w:color w:val="auto"/>
        </w:rPr>
        <w:t xml:space="preserve"> to the TSO position </w:t>
      </w:r>
      <w:r w:rsidR="00F673B9">
        <w:rPr>
          <w:rFonts w:eastAsia="Calibri" w:cs="Times New Roman"/>
          <w:color w:val="auto"/>
        </w:rPr>
        <w:t>will spend time traveling to their</w:t>
      </w:r>
      <w:r w:rsidRPr="26B979E9" w:rsidR="00580EE1">
        <w:rPr>
          <w:rFonts w:eastAsia="Calibri" w:cs="Times New Roman"/>
          <w:color w:val="auto"/>
        </w:rPr>
        <w:t xml:space="preserve"> </w:t>
      </w:r>
      <w:r w:rsidRPr="26B979E9" w:rsidR="00DB46A9">
        <w:rPr>
          <w:rFonts w:eastAsia="Calibri" w:cs="Times New Roman"/>
          <w:color w:val="auto"/>
        </w:rPr>
        <w:t>local</w:t>
      </w:r>
      <w:r w:rsidRPr="26B979E9" w:rsidR="00580EE1">
        <w:rPr>
          <w:rFonts w:eastAsia="Calibri" w:cs="Times New Roman"/>
          <w:color w:val="auto"/>
        </w:rPr>
        <w:t xml:space="preserve"> </w:t>
      </w:r>
      <w:r w:rsidR="009E5287">
        <w:rPr>
          <w:rFonts w:eastAsia="Calibri" w:cs="Times New Roman"/>
          <w:color w:val="auto"/>
        </w:rPr>
        <w:t xml:space="preserve">licensed </w:t>
      </w:r>
      <w:r w:rsidR="00B2233E">
        <w:rPr>
          <w:rFonts w:eastAsia="Calibri" w:cs="Times New Roman"/>
          <w:color w:val="auto"/>
        </w:rPr>
        <w:t xml:space="preserve">physician or </w:t>
      </w:r>
      <w:r w:rsidR="009E5287">
        <w:rPr>
          <w:rFonts w:eastAsia="Calibri" w:cs="Times New Roman"/>
          <w:color w:val="auto"/>
        </w:rPr>
        <w:t xml:space="preserve">other licensed </w:t>
      </w:r>
      <w:r w:rsidR="00B2233E">
        <w:rPr>
          <w:rFonts w:eastAsia="Calibri" w:cs="Times New Roman"/>
          <w:color w:val="auto"/>
        </w:rPr>
        <w:t>healt</w:t>
      </w:r>
      <w:r w:rsidR="00D153C2">
        <w:rPr>
          <w:rFonts w:eastAsia="Calibri" w:cs="Times New Roman"/>
          <w:color w:val="auto"/>
        </w:rPr>
        <w:t>h practi</w:t>
      </w:r>
      <w:r w:rsidR="0046462D">
        <w:rPr>
          <w:rFonts w:eastAsia="Calibri" w:cs="Times New Roman"/>
          <w:color w:val="auto"/>
        </w:rPr>
        <w:t>ti</w:t>
      </w:r>
      <w:r w:rsidR="00D153C2">
        <w:rPr>
          <w:rFonts w:eastAsia="Calibri" w:cs="Times New Roman"/>
          <w:color w:val="auto"/>
        </w:rPr>
        <w:t>oner</w:t>
      </w:r>
      <w:r w:rsidRPr="26B979E9" w:rsidR="00580EE1">
        <w:rPr>
          <w:rFonts w:eastAsia="Calibri" w:cs="Times New Roman"/>
          <w:color w:val="auto"/>
        </w:rPr>
        <w:t xml:space="preserve"> to receive the necessary medical screening.</w:t>
      </w:r>
      <w:r w:rsidRPr="26B979E9" w:rsidR="00025714">
        <w:rPr>
          <w:rFonts w:eastAsia="Calibri" w:cs="Times New Roman"/>
          <w:color w:val="auto"/>
        </w:rPr>
        <w:t xml:space="preserve"> </w:t>
      </w:r>
      <w:r w:rsidR="00B52954">
        <w:rPr>
          <w:rFonts w:eastAsia="Calibri" w:cs="Times New Roman"/>
          <w:color w:val="auto"/>
        </w:rPr>
        <w:t xml:space="preserve"> </w:t>
      </w:r>
      <w:r w:rsidRPr="26B979E9" w:rsidR="00580EE1">
        <w:rPr>
          <w:rFonts w:eastAsia="Calibri" w:cs="Times New Roman"/>
          <w:color w:val="auto"/>
        </w:rPr>
        <w:t xml:space="preserve">TSA estimates round-trip travel time to the </w:t>
      </w:r>
      <w:r w:rsidRPr="26B979E9" w:rsidR="00DB46A9">
        <w:rPr>
          <w:rFonts w:eastAsia="Calibri" w:cs="Times New Roman"/>
          <w:color w:val="auto"/>
        </w:rPr>
        <w:t xml:space="preserve">local </w:t>
      </w:r>
      <w:r w:rsidR="00013D46">
        <w:rPr>
          <w:rFonts w:eastAsia="Calibri" w:cs="Times New Roman"/>
          <w:color w:val="auto"/>
        </w:rPr>
        <w:t>physician or health</w:t>
      </w:r>
      <w:r w:rsidRPr="26B979E9" w:rsidR="00DB46A9">
        <w:rPr>
          <w:rFonts w:eastAsia="Calibri" w:cs="Times New Roman"/>
          <w:color w:val="auto"/>
        </w:rPr>
        <w:t xml:space="preserve"> </w:t>
      </w:r>
      <w:r w:rsidRPr="26B979E9" w:rsidR="00580EE1">
        <w:rPr>
          <w:rFonts w:eastAsia="Calibri" w:cs="Times New Roman"/>
          <w:color w:val="auto"/>
        </w:rPr>
        <w:t>pr</w:t>
      </w:r>
      <w:r w:rsidR="0046462D">
        <w:rPr>
          <w:rFonts w:eastAsia="Calibri" w:cs="Times New Roman"/>
          <w:color w:val="auto"/>
        </w:rPr>
        <w:t>acti</w:t>
      </w:r>
      <w:r w:rsidR="00013D46">
        <w:rPr>
          <w:rFonts w:eastAsia="Calibri" w:cs="Times New Roman"/>
          <w:color w:val="auto"/>
        </w:rPr>
        <w:t>ti</w:t>
      </w:r>
      <w:r w:rsidR="009156DF">
        <w:rPr>
          <w:rFonts w:eastAsia="Calibri" w:cs="Times New Roman"/>
          <w:color w:val="auto"/>
        </w:rPr>
        <w:t>on</w:t>
      </w:r>
      <w:r w:rsidRPr="26B979E9" w:rsidR="00580EE1">
        <w:rPr>
          <w:rFonts w:eastAsia="Calibri" w:cs="Times New Roman"/>
          <w:color w:val="auto"/>
        </w:rPr>
        <w:t>er to be</w:t>
      </w:r>
      <w:r w:rsidR="00B93A90">
        <w:rPr>
          <w:rFonts w:eastAsia="Calibri" w:cs="Times New Roman"/>
          <w:color w:val="auto"/>
        </w:rPr>
        <w:t>, on average,</w:t>
      </w:r>
      <w:r w:rsidRPr="26B979E9" w:rsidR="00580EE1">
        <w:rPr>
          <w:rFonts w:eastAsia="Calibri" w:cs="Times New Roman"/>
          <w:color w:val="auto"/>
        </w:rPr>
        <w:t xml:space="preserve"> </w:t>
      </w:r>
      <w:r w:rsidRPr="066E5DF2" w:rsidR="15E0F380">
        <w:rPr>
          <w:rFonts w:eastAsia="Calibri" w:cs="Times New Roman"/>
          <w:color w:val="auto"/>
        </w:rPr>
        <w:t>34</w:t>
      </w:r>
      <w:r w:rsidRPr="26B979E9" w:rsidR="00580EE1">
        <w:rPr>
          <w:rFonts w:eastAsia="Calibri" w:cs="Times New Roman"/>
          <w:color w:val="auto"/>
        </w:rPr>
        <w:t xml:space="preserve"> minu</w:t>
      </w:r>
      <w:r w:rsidRPr="26B979E9" w:rsidR="00C42623">
        <w:rPr>
          <w:rFonts w:eastAsia="Calibri" w:cs="Times New Roman"/>
          <w:color w:val="auto"/>
        </w:rPr>
        <w:t>tes</w:t>
      </w:r>
      <w:r w:rsidRPr="26B979E9" w:rsidR="3A385874">
        <w:rPr>
          <w:rFonts w:eastAsia="Calibri" w:cs="Times New Roman"/>
          <w:color w:val="auto"/>
        </w:rPr>
        <w:t xml:space="preserve"> each way</w:t>
      </w:r>
      <w:r w:rsidR="00C96590">
        <w:rPr>
          <w:rFonts w:eastAsia="Calibri" w:cs="Times New Roman"/>
          <w:color w:val="auto"/>
        </w:rPr>
        <w:t>, or 1.1</w:t>
      </w:r>
      <w:r w:rsidR="00424DFC">
        <w:rPr>
          <w:rFonts w:eastAsia="Calibri" w:cs="Times New Roman"/>
          <w:color w:val="auto"/>
        </w:rPr>
        <w:t>33</w:t>
      </w:r>
      <w:r w:rsidR="00C96590">
        <w:rPr>
          <w:rFonts w:eastAsia="Calibri" w:cs="Times New Roman"/>
          <w:color w:val="auto"/>
        </w:rPr>
        <w:t>3</w:t>
      </w:r>
      <w:r w:rsidR="00424DFC">
        <w:rPr>
          <w:rFonts w:eastAsia="Calibri" w:cs="Times New Roman"/>
          <w:color w:val="auto"/>
        </w:rPr>
        <w:t>4</w:t>
      </w:r>
      <w:r w:rsidRPr="26B979E9" w:rsidR="0076300D">
        <w:rPr>
          <w:rFonts w:eastAsia="Calibri" w:cs="Times New Roman"/>
          <w:color w:val="auto"/>
        </w:rPr>
        <w:t xml:space="preserve"> </w:t>
      </w:r>
      <w:r w:rsidRPr="26B979E9" w:rsidR="00C42623">
        <w:rPr>
          <w:rFonts w:eastAsia="Calibri" w:cs="Times New Roman"/>
          <w:color w:val="auto"/>
        </w:rPr>
        <w:t>hours</w:t>
      </w:r>
      <w:r w:rsidR="00C96590">
        <w:rPr>
          <w:rFonts w:eastAsia="Calibri" w:cs="Times New Roman"/>
          <w:color w:val="auto"/>
        </w:rPr>
        <w:t xml:space="preserve"> roundtrip</w:t>
      </w:r>
      <w:r w:rsidRPr="26B979E9" w:rsidR="00C42623">
        <w:rPr>
          <w:rFonts w:eastAsia="Calibri" w:cs="Times New Roman"/>
          <w:color w:val="auto"/>
        </w:rPr>
        <w:t xml:space="preserve"> (</w:t>
      </w:r>
      <w:r w:rsidRPr="38EE54F3" w:rsidR="2B434025">
        <w:rPr>
          <w:rFonts w:eastAsia="Calibri" w:cs="Times New Roman"/>
          <w:color w:val="auto"/>
        </w:rPr>
        <w:t>0.</w:t>
      </w:r>
      <w:r w:rsidRPr="02CC6D35" w:rsidR="2B434025">
        <w:rPr>
          <w:rFonts w:eastAsia="Calibri" w:cs="Times New Roman"/>
          <w:color w:val="auto"/>
        </w:rPr>
        <w:t>5</w:t>
      </w:r>
      <w:r w:rsidR="005536FB">
        <w:rPr>
          <w:rFonts w:eastAsia="Calibri" w:cs="Times New Roman"/>
          <w:color w:val="auto"/>
        </w:rPr>
        <w:t>6</w:t>
      </w:r>
      <w:r w:rsidR="00185CD8">
        <w:rPr>
          <w:rFonts w:eastAsia="Calibri" w:cs="Times New Roman"/>
          <w:color w:val="auto"/>
        </w:rPr>
        <w:t>66</w:t>
      </w:r>
      <w:r w:rsidRPr="02CC6D35" w:rsidR="2B434025">
        <w:rPr>
          <w:rFonts w:eastAsia="Calibri" w:cs="Times New Roman"/>
          <w:color w:val="auto"/>
        </w:rPr>
        <w:t>7</w:t>
      </w:r>
      <w:r w:rsidRPr="26B979E9" w:rsidR="0076300D">
        <w:rPr>
          <w:rFonts w:eastAsia="Calibri" w:cs="Times New Roman"/>
          <w:color w:val="auto"/>
        </w:rPr>
        <w:t xml:space="preserve"> </w:t>
      </w:r>
      <w:r w:rsidRPr="26B979E9" w:rsidR="00C42623">
        <w:rPr>
          <w:rFonts w:eastAsia="Calibri" w:cs="Times New Roman"/>
          <w:color w:val="auto"/>
        </w:rPr>
        <w:t>hours</w:t>
      </w:r>
      <w:r w:rsidRPr="26B979E9" w:rsidR="0076300D">
        <w:rPr>
          <w:rFonts w:eastAsia="Calibri" w:cs="Times New Roman"/>
          <w:color w:val="auto"/>
        </w:rPr>
        <w:t xml:space="preserve"> </w:t>
      </w:r>
      <w:r w:rsidRPr="1088BE32" w:rsidR="2B434025">
        <w:rPr>
          <w:rFonts w:eastAsia="Calibri" w:cs="Times New Roman"/>
          <w:color w:val="auto"/>
        </w:rPr>
        <w:t xml:space="preserve">x 2 = </w:t>
      </w:r>
      <w:r w:rsidRPr="191D3839" w:rsidR="2B434025">
        <w:rPr>
          <w:rFonts w:eastAsia="Calibri" w:cs="Times New Roman"/>
          <w:color w:val="auto"/>
        </w:rPr>
        <w:t>1.</w:t>
      </w:r>
      <w:r w:rsidRPr="02CC6D35" w:rsidR="2B434025">
        <w:rPr>
          <w:rFonts w:eastAsia="Calibri" w:cs="Times New Roman"/>
          <w:color w:val="auto"/>
        </w:rPr>
        <w:t>13</w:t>
      </w:r>
      <w:r w:rsidR="003E212C">
        <w:rPr>
          <w:rFonts w:eastAsia="Calibri" w:cs="Times New Roman"/>
          <w:color w:val="auto"/>
        </w:rPr>
        <w:t>334</w:t>
      </w:r>
      <w:r w:rsidR="00FD53E4">
        <w:rPr>
          <w:rFonts w:eastAsia="Calibri" w:cs="Times New Roman"/>
          <w:color w:val="auto"/>
        </w:rPr>
        <w:t xml:space="preserve"> </w:t>
      </w:r>
      <w:r w:rsidRPr="26B979E9" w:rsidR="00C42623">
        <w:rPr>
          <w:rFonts w:eastAsia="Calibri" w:cs="Times New Roman"/>
          <w:color w:val="auto"/>
        </w:rPr>
        <w:t>hours)</w:t>
      </w:r>
      <w:r w:rsidRPr="02CC6D35">
        <w:rPr>
          <w:rFonts w:eastAsia="Calibri" w:cs="Times New Roman"/>
          <w:color w:val="auto"/>
        </w:rPr>
        <w:t>.</w:t>
      </w:r>
      <w:r>
        <w:rPr>
          <w:rStyle w:val="FootnoteReference"/>
          <w:rFonts w:eastAsia="Calibri" w:cs="Times New Roman"/>
          <w:color w:val="auto"/>
        </w:rPr>
        <w:footnoteReference w:id="5"/>
      </w:r>
      <w:r w:rsidRPr="26B979E9" w:rsidR="00C42623">
        <w:rPr>
          <w:rFonts w:eastAsia="Calibri" w:cs="Times New Roman"/>
          <w:color w:val="auto"/>
        </w:rPr>
        <w:t xml:space="preserve"> </w:t>
      </w:r>
      <w:r>
        <w:rPr>
          <w:rFonts w:eastAsia="Calibri" w:cs="Times New Roman"/>
          <w:color w:val="auto"/>
        </w:rPr>
        <w:t xml:space="preserve"> This </w:t>
      </w:r>
      <w:r w:rsidRPr="26B979E9" w:rsidR="00C42623">
        <w:rPr>
          <w:rFonts w:eastAsia="Calibri" w:cs="Times New Roman"/>
          <w:color w:val="auto"/>
        </w:rPr>
        <w:t>result</w:t>
      </w:r>
      <w:r>
        <w:rPr>
          <w:rFonts w:eastAsia="Calibri" w:cs="Times New Roman"/>
          <w:color w:val="auto"/>
        </w:rPr>
        <w:t>s</w:t>
      </w:r>
      <w:r w:rsidRPr="26B979E9" w:rsidR="00C42623">
        <w:rPr>
          <w:rFonts w:eastAsia="Calibri" w:cs="Times New Roman"/>
          <w:color w:val="auto"/>
        </w:rPr>
        <w:t xml:space="preserve"> in a</w:t>
      </w:r>
      <w:r w:rsidRPr="26B979E9" w:rsidR="00084736">
        <w:rPr>
          <w:rFonts w:eastAsia="Calibri" w:cs="Times New Roman"/>
          <w:color w:val="auto"/>
        </w:rPr>
        <w:t>n</w:t>
      </w:r>
      <w:r w:rsidRPr="26B979E9" w:rsidR="00C42623">
        <w:rPr>
          <w:rFonts w:eastAsia="Calibri" w:cs="Times New Roman"/>
          <w:color w:val="auto"/>
        </w:rPr>
        <w:t xml:space="preserve"> </w:t>
      </w:r>
      <w:r w:rsidRPr="26B979E9" w:rsidR="00580EE1">
        <w:rPr>
          <w:rFonts w:eastAsia="Calibri" w:cs="Times New Roman"/>
          <w:color w:val="auto"/>
        </w:rPr>
        <w:t>annual hour travel burden of</w:t>
      </w:r>
      <w:r w:rsidRPr="26B979E9" w:rsidR="0076300D">
        <w:rPr>
          <w:rFonts w:eastAsia="Calibri" w:cs="Times New Roman"/>
          <w:color w:val="auto"/>
        </w:rPr>
        <w:t xml:space="preserve"> </w:t>
      </w:r>
      <w:r w:rsidRPr="6F5CB057" w:rsidR="2CA72D66">
        <w:rPr>
          <w:rFonts w:eastAsia="Calibri" w:cs="Times New Roman"/>
          <w:color w:val="auto"/>
        </w:rPr>
        <w:t>20</w:t>
      </w:r>
      <w:r w:rsidRPr="1887621A" w:rsidR="2CA72D66">
        <w:rPr>
          <w:rFonts w:eastAsia="Calibri" w:cs="Times New Roman"/>
          <w:color w:val="auto"/>
        </w:rPr>
        <w:t>,</w:t>
      </w:r>
      <w:r w:rsidRPr="02CC6D35" w:rsidR="2CA72D66">
        <w:rPr>
          <w:rFonts w:eastAsia="Calibri" w:cs="Times New Roman"/>
          <w:color w:val="auto"/>
        </w:rPr>
        <w:t>40</w:t>
      </w:r>
      <w:r w:rsidR="00406ED4">
        <w:rPr>
          <w:rFonts w:eastAsia="Calibri" w:cs="Times New Roman"/>
          <w:color w:val="auto"/>
        </w:rPr>
        <w:t>0</w:t>
      </w:r>
      <w:r w:rsidRPr="26B979E9" w:rsidR="00580EE1">
        <w:rPr>
          <w:rFonts w:eastAsia="Calibri" w:cs="Times New Roman"/>
          <w:color w:val="auto"/>
        </w:rPr>
        <w:t xml:space="preserve"> hours</w:t>
      </w:r>
      <w:r w:rsidRPr="26B979E9" w:rsidR="006B5CAA">
        <w:rPr>
          <w:rFonts w:eastAsia="Calibri" w:cs="Times New Roman"/>
          <w:color w:val="auto"/>
        </w:rPr>
        <w:t xml:space="preserve"> (18,000 exams x </w:t>
      </w:r>
      <w:r w:rsidRPr="539B0567" w:rsidR="2631C63A">
        <w:rPr>
          <w:rFonts w:eastAsia="Calibri" w:cs="Times New Roman"/>
          <w:color w:val="auto"/>
        </w:rPr>
        <w:t>1.</w:t>
      </w:r>
      <w:r w:rsidRPr="02CC6D35" w:rsidR="2631C63A">
        <w:rPr>
          <w:rFonts w:eastAsia="Calibri" w:cs="Times New Roman"/>
          <w:color w:val="auto"/>
        </w:rPr>
        <w:t>13</w:t>
      </w:r>
      <w:r w:rsidR="00506C06">
        <w:rPr>
          <w:rFonts w:eastAsia="Calibri" w:cs="Times New Roman"/>
          <w:color w:val="auto"/>
        </w:rPr>
        <w:t>334</w:t>
      </w:r>
      <w:r w:rsidRPr="26B979E9" w:rsidR="006B5CAA">
        <w:rPr>
          <w:rFonts w:eastAsia="Calibri" w:cs="Times New Roman"/>
          <w:color w:val="auto"/>
        </w:rPr>
        <w:t xml:space="preserve"> hours)</w:t>
      </w:r>
      <w:r w:rsidRPr="26B979E9" w:rsidR="00580EE1">
        <w:rPr>
          <w:rFonts w:eastAsia="Calibri" w:cs="Times New Roman"/>
          <w:color w:val="auto"/>
        </w:rPr>
        <w:t>.</w:t>
      </w:r>
      <w:r w:rsidRPr="26B979E9" w:rsidR="00C42623">
        <w:rPr>
          <w:rFonts w:eastAsia="Calibri" w:cs="Times New Roman"/>
          <w:color w:val="auto"/>
        </w:rPr>
        <w:t xml:space="preserve"> </w:t>
      </w:r>
      <w:r w:rsidR="00B52954">
        <w:rPr>
          <w:rFonts w:eastAsia="Calibri" w:cs="Times New Roman"/>
          <w:color w:val="auto"/>
        </w:rPr>
        <w:t xml:space="preserve"> </w:t>
      </w:r>
      <w:r w:rsidRPr="26B979E9" w:rsidR="67FB58BC">
        <w:rPr>
          <w:rFonts w:eastAsia="Calibri" w:cs="Times New Roman"/>
          <w:color w:val="auto"/>
        </w:rPr>
        <w:t>Candidates will also</w:t>
      </w:r>
      <w:r w:rsidRPr="26B979E9" w:rsidR="00C42623">
        <w:rPr>
          <w:rFonts w:eastAsia="Calibri" w:cs="Times New Roman"/>
          <w:color w:val="auto"/>
        </w:rPr>
        <w:t xml:space="preserve"> </w:t>
      </w:r>
      <w:r w:rsidRPr="26B979E9" w:rsidR="67FB58BC">
        <w:rPr>
          <w:rFonts w:eastAsia="Calibri" w:cs="Times New Roman"/>
          <w:color w:val="auto"/>
        </w:rPr>
        <w:t>spend on average 11</w:t>
      </w:r>
      <w:r w:rsidRPr="26B979E9" w:rsidR="00C42623">
        <w:rPr>
          <w:rFonts w:eastAsia="Calibri" w:cs="Times New Roman"/>
          <w:color w:val="auto"/>
        </w:rPr>
        <w:t xml:space="preserve"> </w:t>
      </w:r>
      <w:r w:rsidRPr="26B979E9" w:rsidR="67FB58BC">
        <w:rPr>
          <w:rFonts w:eastAsia="Calibri" w:cs="Times New Roman"/>
          <w:color w:val="auto"/>
        </w:rPr>
        <w:t xml:space="preserve">minutes </w:t>
      </w:r>
      <w:r w:rsidRPr="26B979E9" w:rsidR="5DF26FDD">
        <w:rPr>
          <w:rFonts w:eastAsia="Calibri" w:cs="Times New Roman"/>
          <w:color w:val="auto"/>
        </w:rPr>
        <w:t>(0.18</w:t>
      </w:r>
      <w:r w:rsidR="00BD1AC3">
        <w:rPr>
          <w:rFonts w:eastAsia="Calibri" w:cs="Times New Roman"/>
          <w:color w:val="auto"/>
        </w:rPr>
        <w:t>3</w:t>
      </w:r>
      <w:r w:rsidR="004B1756">
        <w:rPr>
          <w:rFonts w:eastAsia="Calibri" w:cs="Times New Roman"/>
          <w:color w:val="auto"/>
        </w:rPr>
        <w:t>3</w:t>
      </w:r>
      <w:r w:rsidR="00BD1AC3">
        <w:rPr>
          <w:rFonts w:eastAsia="Calibri" w:cs="Times New Roman"/>
          <w:color w:val="auto"/>
        </w:rPr>
        <w:t>3</w:t>
      </w:r>
      <w:r w:rsidRPr="26B979E9" w:rsidR="5DF26FDD">
        <w:rPr>
          <w:rFonts w:eastAsia="Calibri" w:cs="Times New Roman"/>
          <w:color w:val="auto"/>
        </w:rPr>
        <w:t xml:space="preserve"> hours)</w:t>
      </w:r>
      <w:r w:rsidRPr="26B979E9" w:rsidR="67FB58BC">
        <w:rPr>
          <w:rFonts w:eastAsia="Calibri" w:cs="Times New Roman"/>
          <w:color w:val="auto"/>
        </w:rPr>
        <w:t xml:space="preserve"> in the waiting room of</w:t>
      </w:r>
      <w:r w:rsidRPr="26B979E9" w:rsidR="00C42623">
        <w:rPr>
          <w:rFonts w:eastAsia="Calibri" w:cs="Times New Roman"/>
          <w:color w:val="auto"/>
        </w:rPr>
        <w:t xml:space="preserve"> </w:t>
      </w:r>
      <w:r w:rsidRPr="26B979E9" w:rsidR="67FB58BC">
        <w:rPr>
          <w:rFonts w:eastAsia="Calibri" w:cs="Times New Roman"/>
          <w:color w:val="auto"/>
        </w:rPr>
        <w:t xml:space="preserve">the </w:t>
      </w:r>
      <w:r w:rsidR="00F57704">
        <w:rPr>
          <w:rFonts w:eastAsia="Calibri" w:cs="Times New Roman"/>
          <w:color w:val="auto"/>
        </w:rPr>
        <w:t xml:space="preserve">licensed </w:t>
      </w:r>
      <w:r w:rsidR="00DA2F48">
        <w:rPr>
          <w:rFonts w:eastAsia="Calibri" w:cs="Times New Roman"/>
          <w:color w:val="auto"/>
        </w:rPr>
        <w:t xml:space="preserve">physician or </w:t>
      </w:r>
      <w:r w:rsidR="00F57704">
        <w:rPr>
          <w:rFonts w:eastAsia="Calibri" w:cs="Times New Roman"/>
          <w:color w:val="auto"/>
        </w:rPr>
        <w:t>other licensed</w:t>
      </w:r>
      <w:r w:rsidR="00DA2F48">
        <w:rPr>
          <w:rFonts w:eastAsia="Calibri" w:cs="Times New Roman"/>
          <w:color w:val="auto"/>
        </w:rPr>
        <w:t xml:space="preserve"> health</w:t>
      </w:r>
      <w:r w:rsidR="00685089">
        <w:rPr>
          <w:rFonts w:eastAsia="Calibri" w:cs="Times New Roman"/>
          <w:color w:val="auto"/>
        </w:rPr>
        <w:t xml:space="preserve"> </w:t>
      </w:r>
      <w:r w:rsidRPr="26B979E9" w:rsidR="67FB58BC">
        <w:rPr>
          <w:rFonts w:eastAsia="Calibri" w:cs="Times New Roman"/>
          <w:color w:val="auto"/>
        </w:rPr>
        <w:t>pr</w:t>
      </w:r>
      <w:r w:rsidR="00685089">
        <w:rPr>
          <w:rFonts w:eastAsia="Calibri" w:cs="Times New Roman"/>
          <w:color w:val="auto"/>
        </w:rPr>
        <w:t>actitioner</w:t>
      </w:r>
      <w:r w:rsidRPr="26B979E9" w:rsidR="4E2E089C">
        <w:rPr>
          <w:rFonts w:eastAsia="Calibri" w:cs="Times New Roman"/>
          <w:color w:val="auto"/>
        </w:rPr>
        <w:t>.</w:t>
      </w:r>
      <w:r>
        <w:rPr>
          <w:rStyle w:val="FootnoteReference"/>
          <w:rFonts w:eastAsia="Calibri" w:cs="Times New Roman"/>
          <w:color w:val="auto"/>
        </w:rPr>
        <w:footnoteReference w:id="6"/>
      </w:r>
      <w:r w:rsidR="00FB5085">
        <w:rPr>
          <w:rFonts w:eastAsia="Calibri" w:cs="Times New Roman"/>
          <w:color w:val="auto"/>
        </w:rPr>
        <w:t xml:space="preserve">  This results </w:t>
      </w:r>
      <w:r w:rsidR="00CF4BF2">
        <w:rPr>
          <w:rFonts w:eastAsia="Calibri" w:cs="Times New Roman"/>
          <w:color w:val="auto"/>
        </w:rPr>
        <w:t xml:space="preserve">in annual wait time burden of </w:t>
      </w:r>
      <w:r w:rsidR="00DD07FC">
        <w:rPr>
          <w:rFonts w:eastAsia="Calibri" w:cs="Times New Roman"/>
          <w:color w:val="auto"/>
        </w:rPr>
        <w:t>3,</w:t>
      </w:r>
      <w:r w:rsidR="005A3368">
        <w:rPr>
          <w:rFonts w:eastAsia="Calibri" w:cs="Times New Roman"/>
          <w:color w:val="auto"/>
        </w:rPr>
        <w:t>300</w:t>
      </w:r>
      <w:r w:rsidR="00DD07FC">
        <w:rPr>
          <w:rFonts w:eastAsia="Calibri" w:cs="Times New Roman"/>
          <w:color w:val="auto"/>
        </w:rPr>
        <w:t xml:space="preserve"> hours</w:t>
      </w:r>
      <w:r w:rsidR="008C2EE1">
        <w:rPr>
          <w:rFonts w:eastAsia="Calibri" w:cs="Times New Roman"/>
          <w:color w:val="auto"/>
        </w:rPr>
        <w:t xml:space="preserve"> (</w:t>
      </w:r>
      <w:r w:rsidR="0004657B">
        <w:rPr>
          <w:rFonts w:eastAsia="Calibri" w:cs="Times New Roman"/>
          <w:color w:val="auto"/>
        </w:rPr>
        <w:t>18,000 exams x 0.18</w:t>
      </w:r>
      <w:r w:rsidR="00D635A8">
        <w:rPr>
          <w:rFonts w:eastAsia="Calibri" w:cs="Times New Roman"/>
          <w:color w:val="auto"/>
        </w:rPr>
        <w:t>33</w:t>
      </w:r>
      <w:r w:rsidR="002E535D">
        <w:rPr>
          <w:rFonts w:eastAsia="Calibri" w:cs="Times New Roman"/>
          <w:color w:val="auto"/>
        </w:rPr>
        <w:t>3</w:t>
      </w:r>
      <w:r w:rsidR="0004657B">
        <w:rPr>
          <w:rFonts w:eastAsia="Calibri" w:cs="Times New Roman"/>
          <w:color w:val="auto"/>
        </w:rPr>
        <w:t xml:space="preserve"> hours).</w:t>
      </w:r>
    </w:p>
    <w:p w:rsidR="00205DC8" w14:paraId="5A5D2CED" w14:textId="77777777">
      <w:pPr>
        <w:spacing w:line="259" w:lineRule="auto"/>
        <w:ind w:left="360"/>
        <w:rPr>
          <w:rFonts w:eastAsia="Calibri" w:cs="Times New Roman"/>
          <w:color w:val="auto"/>
        </w:rPr>
      </w:pPr>
    </w:p>
    <w:p w:rsidR="00C42623" w14:paraId="63F20B67" w14:textId="3D7137D4">
      <w:pPr>
        <w:spacing w:line="259" w:lineRule="auto"/>
        <w:ind w:left="360"/>
        <w:rPr>
          <w:rFonts w:eastAsia="Calibri" w:cs="Times New Roman"/>
          <w:color w:val="auto"/>
        </w:rPr>
      </w:pPr>
      <w:r w:rsidRPr="26B979E9">
        <w:rPr>
          <w:rFonts w:eastAsia="Calibri" w:cs="Times New Roman"/>
          <w:color w:val="auto"/>
        </w:rPr>
        <w:t>The total annual hour burden of this collection is</w:t>
      </w:r>
      <w:r w:rsidRPr="26B979E9" w:rsidR="007B6A9C">
        <w:rPr>
          <w:rFonts w:eastAsia="Calibri" w:cs="Times New Roman"/>
          <w:color w:val="auto"/>
        </w:rPr>
        <w:t xml:space="preserve"> </w:t>
      </w:r>
      <w:r w:rsidRPr="4780E1ED" w:rsidR="1CE1FBAA">
        <w:rPr>
          <w:rFonts w:eastAsia="Calibri" w:cs="Times New Roman"/>
          <w:color w:val="auto"/>
        </w:rPr>
        <w:t>43,200</w:t>
      </w:r>
      <w:r w:rsidRPr="26B979E9">
        <w:rPr>
          <w:rFonts w:eastAsia="Calibri" w:cs="Times New Roman"/>
          <w:color w:val="auto"/>
        </w:rPr>
        <w:t xml:space="preserve"> hours</w:t>
      </w:r>
      <w:r w:rsidR="00C04293">
        <w:rPr>
          <w:rFonts w:eastAsia="Calibri" w:cs="Times New Roman"/>
          <w:color w:val="auto"/>
        </w:rPr>
        <w:t>.</w:t>
      </w:r>
      <w:r>
        <w:rPr>
          <w:rStyle w:val="FootnoteReference"/>
          <w:rFonts w:eastAsia="Calibri" w:cs="Times New Roman"/>
          <w:color w:val="auto"/>
          <w:szCs w:val="22"/>
        </w:rPr>
        <w:footnoteReference w:id="7"/>
      </w:r>
      <w:r w:rsidRPr="26B979E9">
        <w:rPr>
          <w:rFonts w:eastAsia="Calibri" w:cs="Times New Roman"/>
          <w:color w:val="auto"/>
        </w:rPr>
        <w:t xml:space="preserve"> </w:t>
      </w:r>
      <w:r w:rsidR="00C04293">
        <w:rPr>
          <w:rFonts w:eastAsia="Calibri" w:cs="Times New Roman"/>
          <w:color w:val="auto"/>
        </w:rPr>
        <w:t xml:space="preserve"> This</w:t>
      </w:r>
      <w:r w:rsidRPr="26B979E9">
        <w:rPr>
          <w:rFonts w:eastAsia="Calibri" w:cs="Times New Roman"/>
          <w:color w:val="auto"/>
        </w:rPr>
        <w:t xml:space="preserve"> </w:t>
      </w:r>
      <w:r w:rsidRPr="26B979E9" w:rsidR="00A51FF0">
        <w:rPr>
          <w:rFonts w:eastAsia="Calibri" w:cs="Times New Roman"/>
          <w:color w:val="auto"/>
        </w:rPr>
        <w:t xml:space="preserve">equates to </w:t>
      </w:r>
      <w:r w:rsidRPr="690E05F2" w:rsidR="44D18A21">
        <w:rPr>
          <w:rFonts w:eastAsia="Calibri" w:cs="Times New Roman"/>
          <w:color w:val="auto"/>
        </w:rPr>
        <w:t>129,</w:t>
      </w:r>
      <w:r w:rsidRPr="6F2FBED9" w:rsidR="44D18A21">
        <w:rPr>
          <w:rFonts w:eastAsia="Calibri" w:cs="Times New Roman"/>
          <w:color w:val="auto"/>
        </w:rPr>
        <w:t>600</w:t>
      </w:r>
      <w:r w:rsidRPr="26B979E9">
        <w:rPr>
          <w:rFonts w:eastAsia="Calibri" w:cs="Times New Roman"/>
          <w:color w:val="auto"/>
        </w:rPr>
        <w:t xml:space="preserve"> hours over </w:t>
      </w:r>
      <w:r w:rsidR="00B52954">
        <w:rPr>
          <w:rFonts w:eastAsia="Calibri" w:cs="Times New Roman"/>
          <w:color w:val="auto"/>
        </w:rPr>
        <w:t>3</w:t>
      </w:r>
      <w:r w:rsidRPr="26B979E9" w:rsidR="00B52954">
        <w:rPr>
          <w:rFonts w:eastAsia="Calibri" w:cs="Times New Roman"/>
          <w:color w:val="auto"/>
        </w:rPr>
        <w:t xml:space="preserve"> </w:t>
      </w:r>
      <w:r w:rsidRPr="26B979E9">
        <w:rPr>
          <w:rFonts w:eastAsia="Calibri" w:cs="Times New Roman"/>
          <w:color w:val="auto"/>
        </w:rPr>
        <w:t>years</w:t>
      </w:r>
      <w:r w:rsidRPr="26B979E9" w:rsidR="00A51FF0">
        <w:rPr>
          <w:rFonts w:eastAsia="Calibri" w:cs="Times New Roman"/>
          <w:color w:val="auto"/>
        </w:rPr>
        <w:t xml:space="preserve"> (</w:t>
      </w:r>
      <w:r w:rsidRPr="1EAAA09A" w:rsidR="17837A8E">
        <w:rPr>
          <w:rFonts w:eastAsia="Calibri" w:cs="Times New Roman"/>
          <w:color w:val="auto"/>
        </w:rPr>
        <w:t xml:space="preserve">43,200 </w:t>
      </w:r>
      <w:r w:rsidRPr="26B979E9" w:rsidR="00A51FF0">
        <w:rPr>
          <w:rFonts w:eastAsia="Calibri" w:cs="Times New Roman"/>
          <w:color w:val="auto"/>
        </w:rPr>
        <w:t>hours x 3 years)</w:t>
      </w:r>
      <w:r w:rsidRPr="26B979E9">
        <w:rPr>
          <w:rFonts w:eastAsia="Calibri" w:cs="Times New Roman"/>
          <w:color w:val="auto"/>
        </w:rPr>
        <w:t xml:space="preserve">. </w:t>
      </w:r>
      <w:r w:rsidRPr="26B979E9" w:rsidR="00025714">
        <w:rPr>
          <w:rFonts w:eastAsia="Calibri" w:cs="Times New Roman"/>
          <w:color w:val="auto"/>
        </w:rPr>
        <w:t xml:space="preserve"> </w:t>
      </w:r>
      <w:r w:rsidRPr="26B979E9">
        <w:rPr>
          <w:rFonts w:eastAsia="Calibri" w:cs="Times New Roman"/>
          <w:color w:val="auto"/>
        </w:rPr>
        <w:t xml:space="preserve">As TSO </w:t>
      </w:r>
      <w:r w:rsidRPr="26B979E9" w:rsidR="76D49C61">
        <w:rPr>
          <w:rFonts w:eastAsia="Calibri" w:cs="Times New Roman"/>
          <w:color w:val="auto"/>
        </w:rPr>
        <w:t>candidates</w:t>
      </w:r>
      <w:r w:rsidRPr="26B979E9">
        <w:rPr>
          <w:rFonts w:eastAsia="Calibri" w:cs="Times New Roman"/>
          <w:color w:val="auto"/>
        </w:rPr>
        <w:t xml:space="preserve"> can be any member of the public, TSA uses </w:t>
      </w:r>
      <w:r w:rsidR="00B64EBF">
        <w:rPr>
          <w:rFonts w:eastAsia="Calibri" w:cs="Times New Roman"/>
          <w:color w:val="auto"/>
        </w:rPr>
        <w:t xml:space="preserve">the </w:t>
      </w:r>
      <w:r w:rsidR="008D648D">
        <w:rPr>
          <w:rFonts w:eastAsia="Calibri" w:cs="Times New Roman"/>
          <w:color w:val="auto"/>
        </w:rPr>
        <w:t xml:space="preserve">Bureau of Labor Statistics </w:t>
      </w:r>
      <w:r w:rsidR="00B52954">
        <w:rPr>
          <w:rFonts w:eastAsia="Calibri" w:cs="Times New Roman"/>
          <w:color w:val="auto"/>
        </w:rPr>
        <w:t xml:space="preserve">(BLS) </w:t>
      </w:r>
      <w:r w:rsidR="00B64EBF">
        <w:rPr>
          <w:rFonts w:eastAsia="Calibri" w:cs="Times New Roman"/>
          <w:color w:val="auto"/>
        </w:rPr>
        <w:t>all occupations (</w:t>
      </w:r>
      <w:r w:rsidR="001D7A7D">
        <w:rPr>
          <w:rFonts w:eastAsia="Calibri" w:cs="Times New Roman"/>
          <w:color w:val="auto"/>
        </w:rPr>
        <w:t xml:space="preserve">00-0000) </w:t>
      </w:r>
      <w:r w:rsidR="008D648D">
        <w:rPr>
          <w:rFonts w:eastAsia="Calibri" w:cs="Times New Roman"/>
          <w:color w:val="auto"/>
        </w:rPr>
        <w:t xml:space="preserve">mean wage rate </w:t>
      </w:r>
      <w:r w:rsidRPr="00BC6E0E" w:rsidR="008D648D">
        <w:rPr>
          <w:rFonts w:eastAsia="Calibri" w:cs="Times New Roman"/>
          <w:color w:val="auto"/>
        </w:rPr>
        <w:t>of $</w:t>
      </w:r>
      <w:r w:rsidRPr="00251D7C" w:rsidR="00291898">
        <w:rPr>
          <w:rFonts w:eastAsia="Calibri" w:cs="Times New Roman"/>
          <w:color w:val="auto"/>
        </w:rPr>
        <w:t>32.</w:t>
      </w:r>
      <w:r w:rsidRPr="00251D7C" w:rsidR="007E2E96">
        <w:rPr>
          <w:rFonts w:eastAsia="Calibri" w:cs="Times New Roman"/>
          <w:color w:val="auto"/>
        </w:rPr>
        <w:t>66</w:t>
      </w:r>
      <w:r w:rsidR="008D648D">
        <w:rPr>
          <w:rFonts w:eastAsia="Calibri" w:cs="Times New Roman"/>
          <w:color w:val="auto"/>
        </w:rPr>
        <w:t xml:space="preserve"> </w:t>
      </w:r>
      <w:r w:rsidR="00BE593F">
        <w:rPr>
          <w:rFonts w:eastAsia="Calibri" w:cs="Times New Roman"/>
          <w:color w:val="auto"/>
        </w:rPr>
        <w:t>per hour.</w:t>
      </w:r>
      <w:r>
        <w:rPr>
          <w:rStyle w:val="FootnoteReference"/>
          <w:rFonts w:eastAsia="Calibri" w:cs="Times New Roman"/>
          <w:color w:val="auto"/>
        </w:rPr>
        <w:footnoteReference w:id="8"/>
      </w:r>
      <w:r w:rsidR="00BE593F">
        <w:rPr>
          <w:rFonts w:eastAsia="Calibri" w:cs="Times New Roman"/>
          <w:color w:val="auto"/>
        </w:rPr>
        <w:t xml:space="preserve"> </w:t>
      </w:r>
      <w:r w:rsidR="004832A4">
        <w:rPr>
          <w:rFonts w:eastAsia="Calibri" w:cs="Times New Roman"/>
          <w:color w:val="auto"/>
        </w:rPr>
        <w:t xml:space="preserve"> TSA the</w:t>
      </w:r>
      <w:r w:rsidR="00250033">
        <w:rPr>
          <w:rFonts w:eastAsia="Calibri" w:cs="Times New Roman"/>
          <w:color w:val="auto"/>
        </w:rPr>
        <w:t>n</w:t>
      </w:r>
      <w:r w:rsidR="004832A4">
        <w:rPr>
          <w:rFonts w:eastAsia="Calibri" w:cs="Times New Roman"/>
          <w:color w:val="auto"/>
        </w:rPr>
        <w:t xml:space="preserve"> applies a load factor of 1.</w:t>
      </w:r>
      <w:r w:rsidRPr="00251D7C" w:rsidR="00FB71BA">
        <w:rPr>
          <w:rFonts w:eastAsia="Calibri" w:cs="Times New Roman"/>
          <w:color w:val="auto"/>
        </w:rPr>
        <w:t>4582</w:t>
      </w:r>
      <w:r w:rsidRPr="00BC6E0E" w:rsidR="004832A4">
        <w:rPr>
          <w:rFonts w:eastAsia="Calibri" w:cs="Times New Roman"/>
          <w:color w:val="auto"/>
        </w:rPr>
        <w:t xml:space="preserve"> to</w:t>
      </w:r>
      <w:r w:rsidR="004832A4">
        <w:rPr>
          <w:rFonts w:eastAsia="Calibri" w:cs="Times New Roman"/>
          <w:color w:val="auto"/>
        </w:rPr>
        <w:t xml:space="preserve"> account for </w:t>
      </w:r>
      <w:r w:rsidR="004832A4">
        <w:t>non-compensation costs of employment, such as health and retirement benefits</w:t>
      </w:r>
      <w:r w:rsidRPr="26B979E9">
        <w:rPr>
          <w:rFonts w:eastAsia="Calibri" w:cs="Times New Roman"/>
          <w:color w:val="auto"/>
        </w:rPr>
        <w:t>.</w:t>
      </w:r>
      <w:r>
        <w:rPr>
          <w:rStyle w:val="FootnoteReference"/>
          <w:rFonts w:eastAsia="Calibri" w:cs="Times New Roman"/>
          <w:color w:val="auto"/>
        </w:rPr>
        <w:footnoteReference w:id="9"/>
      </w:r>
      <w:r w:rsidRPr="26B979E9">
        <w:rPr>
          <w:rFonts w:eastAsia="Calibri" w:cs="Times New Roman"/>
          <w:color w:val="auto"/>
        </w:rPr>
        <w:t xml:space="preserve"> </w:t>
      </w:r>
      <w:r w:rsidRPr="26B979E9" w:rsidR="00025714">
        <w:rPr>
          <w:rFonts w:eastAsia="Calibri" w:cs="Times New Roman"/>
          <w:color w:val="auto"/>
        </w:rPr>
        <w:t xml:space="preserve"> </w:t>
      </w:r>
      <w:r w:rsidR="0065787D">
        <w:rPr>
          <w:rFonts w:eastAsia="Calibri" w:cs="Times New Roman"/>
          <w:color w:val="auto"/>
        </w:rPr>
        <w:t>This results in a fully loaded applicant compensation rate of $4</w:t>
      </w:r>
      <w:r w:rsidR="006B4982">
        <w:rPr>
          <w:rFonts w:eastAsia="Calibri" w:cs="Times New Roman"/>
          <w:color w:val="auto"/>
        </w:rPr>
        <w:t>7.6</w:t>
      </w:r>
      <w:r w:rsidR="00E32D7B">
        <w:rPr>
          <w:rFonts w:eastAsia="Calibri" w:cs="Times New Roman"/>
          <w:color w:val="auto"/>
        </w:rPr>
        <w:t>3</w:t>
      </w:r>
      <w:r w:rsidR="0048701D">
        <w:rPr>
          <w:rFonts w:eastAsia="Calibri" w:cs="Times New Roman"/>
          <w:color w:val="auto"/>
        </w:rPr>
        <w:t>.</w:t>
      </w:r>
      <w:r>
        <w:rPr>
          <w:rStyle w:val="FootnoteReference"/>
          <w:rFonts w:eastAsia="Calibri" w:cs="Times New Roman"/>
          <w:color w:val="auto"/>
        </w:rPr>
        <w:footnoteReference w:id="10"/>
      </w:r>
      <w:r w:rsidR="0048701D">
        <w:rPr>
          <w:rFonts w:eastAsia="Calibri" w:cs="Times New Roman"/>
          <w:color w:val="auto"/>
        </w:rPr>
        <w:t xml:space="preserve">  </w:t>
      </w:r>
      <w:r w:rsidR="003E288E">
        <w:rPr>
          <w:rFonts w:eastAsia="Calibri" w:cs="Times New Roman"/>
          <w:color w:val="auto"/>
        </w:rPr>
        <w:t xml:space="preserve">Multiplying </w:t>
      </w:r>
      <w:r w:rsidR="00150C03">
        <w:rPr>
          <w:rFonts w:eastAsia="Calibri" w:cs="Times New Roman"/>
          <w:color w:val="auto"/>
        </w:rPr>
        <w:t xml:space="preserve">the </w:t>
      </w:r>
      <w:r w:rsidRPr="26B979E9">
        <w:rPr>
          <w:rFonts w:eastAsia="Calibri" w:cs="Times New Roman"/>
          <w:color w:val="auto"/>
        </w:rPr>
        <w:t xml:space="preserve">total annual hour burden </w:t>
      </w:r>
      <w:r w:rsidR="00150C03">
        <w:rPr>
          <w:rFonts w:eastAsia="Calibri" w:cs="Times New Roman"/>
          <w:color w:val="auto"/>
        </w:rPr>
        <w:t>(</w:t>
      </w:r>
      <w:r w:rsidRPr="3E5E2BAF" w:rsidR="64308B3C">
        <w:rPr>
          <w:rFonts w:eastAsia="Calibri" w:cs="Times New Roman"/>
          <w:color w:val="auto"/>
        </w:rPr>
        <w:t>43</w:t>
      </w:r>
      <w:r w:rsidRPr="19CE3EC4" w:rsidR="64308B3C">
        <w:rPr>
          <w:rFonts w:eastAsia="Calibri" w:cs="Times New Roman"/>
          <w:color w:val="auto"/>
        </w:rPr>
        <w:t>,200</w:t>
      </w:r>
      <w:r w:rsidR="00150C03">
        <w:rPr>
          <w:rFonts w:eastAsia="Calibri" w:cs="Times New Roman"/>
          <w:color w:val="auto"/>
        </w:rPr>
        <w:t xml:space="preserve"> by the all occupation wage rate ($</w:t>
      </w:r>
      <w:r w:rsidR="00FE511B">
        <w:rPr>
          <w:rFonts w:eastAsia="Calibri" w:cs="Times New Roman"/>
          <w:color w:val="auto"/>
        </w:rPr>
        <w:t>47.6</w:t>
      </w:r>
      <w:r w:rsidR="00E32D7B">
        <w:rPr>
          <w:rFonts w:eastAsia="Calibri" w:cs="Times New Roman"/>
          <w:color w:val="auto"/>
        </w:rPr>
        <w:t>3</w:t>
      </w:r>
      <w:r w:rsidR="00150C03">
        <w:rPr>
          <w:rFonts w:eastAsia="Calibri" w:cs="Times New Roman"/>
          <w:color w:val="auto"/>
        </w:rPr>
        <w:t xml:space="preserve">) </w:t>
      </w:r>
      <w:r w:rsidR="003F59B4">
        <w:rPr>
          <w:rFonts w:eastAsia="Calibri" w:cs="Times New Roman"/>
          <w:color w:val="auto"/>
        </w:rPr>
        <w:t xml:space="preserve">results in an annual </w:t>
      </w:r>
      <w:r w:rsidRPr="26B979E9">
        <w:rPr>
          <w:rFonts w:eastAsia="Calibri" w:cs="Times New Roman"/>
          <w:color w:val="auto"/>
        </w:rPr>
        <w:t>cost of $</w:t>
      </w:r>
      <w:r w:rsidRPr="26B979E9" w:rsidR="6F0B0503">
        <w:rPr>
          <w:rFonts w:eastAsia="Calibri" w:cs="Times New Roman"/>
          <w:color w:val="auto"/>
        </w:rPr>
        <w:t>2,057,</w:t>
      </w:r>
      <w:r w:rsidRPr="4B2BEDBA" w:rsidR="007F35FB">
        <w:rPr>
          <w:rFonts w:eastAsia="Calibri" w:cs="Times New Roman"/>
          <w:color w:val="auto"/>
        </w:rPr>
        <w:t>616</w:t>
      </w:r>
      <w:r w:rsidRPr="1C9CA7BF" w:rsidR="003F16EB">
        <w:rPr>
          <w:rFonts w:eastAsia="Calibri" w:cs="Times New Roman"/>
          <w:color w:val="auto"/>
        </w:rPr>
        <w:t>.</w:t>
      </w:r>
      <w:r w:rsidRPr="26B979E9" w:rsidR="003F16EB">
        <w:rPr>
          <w:rFonts w:eastAsia="Calibri" w:cs="Times New Roman"/>
          <w:color w:val="auto"/>
        </w:rPr>
        <w:t xml:space="preserve"> </w:t>
      </w:r>
      <w:r w:rsidR="00D31295">
        <w:rPr>
          <w:rFonts w:eastAsia="Calibri" w:cs="Times New Roman"/>
          <w:color w:val="auto"/>
        </w:rPr>
        <w:t xml:space="preserve"> </w:t>
      </w:r>
      <w:r w:rsidRPr="00EE25FC" w:rsidR="00EF409A">
        <w:rPr>
          <w:rFonts w:eastAsia="Calibri" w:cs="Times New Roman"/>
          <w:i/>
          <w:iCs/>
          <w:color w:val="auto"/>
        </w:rPr>
        <w:t>See</w:t>
      </w:r>
      <w:r w:rsidR="00EF409A">
        <w:rPr>
          <w:rFonts w:eastAsia="Calibri" w:cs="Times New Roman"/>
          <w:color w:val="auto"/>
        </w:rPr>
        <w:t xml:space="preserve"> </w:t>
      </w:r>
      <w:r w:rsidRPr="26B979E9">
        <w:rPr>
          <w:rFonts w:eastAsia="Calibri" w:cs="Times New Roman"/>
          <w:color w:val="auto"/>
        </w:rPr>
        <w:t xml:space="preserve">Table 1 </w:t>
      </w:r>
      <w:r w:rsidR="00EF409A">
        <w:rPr>
          <w:rFonts w:eastAsia="Calibri" w:cs="Times New Roman"/>
          <w:color w:val="auto"/>
        </w:rPr>
        <w:t>for a summary of</w:t>
      </w:r>
      <w:r w:rsidRPr="26B979E9">
        <w:rPr>
          <w:rFonts w:eastAsia="Calibri" w:cs="Times New Roman"/>
          <w:color w:val="auto"/>
        </w:rPr>
        <w:t xml:space="preserve"> these calculations.</w:t>
      </w:r>
    </w:p>
    <w:p w:rsidR="00C42623" w:rsidP="004054E6" w14:paraId="05E95F08" w14:textId="77777777">
      <w:pPr>
        <w:ind w:left="360"/>
        <w:rPr>
          <w:rFonts w:eastAsia="Calibri" w:cs="Times New Roman"/>
          <w:color w:val="auto"/>
          <w:szCs w:val="22"/>
        </w:rPr>
      </w:pPr>
    </w:p>
    <w:p w:rsidR="00150CB6" w:rsidRPr="00081598" w:rsidP="00081598" w14:paraId="33AEFB6B" w14:textId="347F319A">
      <w:pPr>
        <w:pStyle w:val="Caption"/>
        <w:keepNext/>
        <w:keepLines/>
        <w:spacing w:after="0"/>
        <w:rPr>
          <w:b/>
          <w:color w:val="auto"/>
          <w:szCs w:val="24"/>
        </w:rPr>
      </w:pPr>
      <w:r w:rsidRPr="00081598">
        <w:rPr>
          <w:b/>
          <w:i w:val="0"/>
          <w:color w:val="auto"/>
          <w:sz w:val="24"/>
          <w:szCs w:val="24"/>
        </w:rPr>
        <w:t xml:space="preserve">Table </w:t>
      </w:r>
      <w:r w:rsidRPr="04C0ECAB">
        <w:rPr>
          <w:b/>
          <w:i w:val="0"/>
          <w:color w:val="auto"/>
          <w:sz w:val="24"/>
          <w:szCs w:val="24"/>
        </w:rPr>
        <w:fldChar w:fldCharType="begin"/>
      </w:r>
      <w:r w:rsidRPr="04C0ECAB">
        <w:rPr>
          <w:b/>
          <w:i w:val="0"/>
          <w:color w:val="auto"/>
          <w:sz w:val="24"/>
          <w:szCs w:val="24"/>
        </w:rPr>
        <w:instrText xml:space="preserve"> SEQ Table \* ARABIC </w:instrText>
      </w:r>
      <w:r w:rsidRPr="04C0ECAB">
        <w:rPr>
          <w:b/>
          <w:i w:val="0"/>
          <w:color w:val="auto"/>
          <w:sz w:val="24"/>
          <w:szCs w:val="24"/>
        </w:rPr>
        <w:fldChar w:fldCharType="separate"/>
      </w:r>
      <w:r w:rsidRPr="00081598">
        <w:rPr>
          <w:b/>
          <w:i w:val="0"/>
          <w:color w:val="auto"/>
          <w:sz w:val="24"/>
          <w:szCs w:val="24"/>
        </w:rPr>
        <w:t>1</w:t>
      </w:r>
      <w:r w:rsidRPr="04C0ECAB">
        <w:rPr>
          <w:b/>
          <w:i w:val="0"/>
          <w:color w:val="auto"/>
          <w:sz w:val="24"/>
          <w:szCs w:val="24"/>
        </w:rPr>
        <w:fldChar w:fldCharType="end"/>
      </w:r>
      <w:r w:rsidRPr="00081598">
        <w:rPr>
          <w:b/>
          <w:i w:val="0"/>
          <w:color w:val="auto"/>
          <w:sz w:val="24"/>
          <w:szCs w:val="24"/>
        </w:rPr>
        <w:t>: Hour Burden and Costs for TSO Medical Questionnaire</w:t>
      </w:r>
    </w:p>
    <w:tbl>
      <w:tblPr>
        <w:tblW w:w="0" w:type="auto"/>
        <w:jc w:val="center"/>
        <w:tblLook w:val="06A0"/>
      </w:tblPr>
      <w:tblGrid>
        <w:gridCol w:w="1979"/>
        <w:gridCol w:w="2300"/>
        <w:gridCol w:w="1131"/>
        <w:gridCol w:w="1662"/>
        <w:gridCol w:w="2268"/>
      </w:tblGrid>
      <w:tr w14:paraId="29BDA0E7" w14:textId="77777777" w:rsidTr="00EA064A">
        <w:tblPrEx>
          <w:tblW w:w="0" w:type="auto"/>
          <w:jc w:val="center"/>
          <w:tblLook w:val="06A0"/>
        </w:tblPrEx>
        <w:trPr>
          <w:trHeight w:val="885"/>
          <w:jc w:val="center"/>
        </w:trPr>
        <w:tc>
          <w:tcPr>
            <w:tcW w:w="1979" w:type="dxa"/>
            <w:tcBorders>
              <w:top w:val="single" w:sz="8" w:space="0" w:color="auto"/>
              <w:left w:val="single" w:sz="8" w:space="0" w:color="auto"/>
              <w:bottom w:val="single" w:sz="4" w:space="0" w:color="auto"/>
              <w:right w:val="single" w:sz="4" w:space="0" w:color="auto"/>
            </w:tcBorders>
            <w:vAlign w:val="center"/>
          </w:tcPr>
          <w:p w:rsidR="6C4949E7" w:rsidRPr="00081598" w:rsidP="00081598" w14:paraId="5E38F9F5" w14:textId="3780D9D9">
            <w:pPr>
              <w:jc w:val="center"/>
              <w:rPr>
                <w:rFonts w:cs="Times New Roman"/>
                <w:b/>
                <w:bCs/>
                <w:color w:val="000000" w:themeColor="text1"/>
                <w:szCs w:val="24"/>
              </w:rPr>
            </w:pPr>
            <w:r w:rsidRPr="00081598">
              <w:rPr>
                <w:rFonts w:cs="Times New Roman"/>
                <w:b/>
                <w:bCs/>
                <w:color w:val="000000" w:themeColor="text1"/>
                <w:szCs w:val="24"/>
              </w:rPr>
              <w:t>Activity</w:t>
            </w:r>
          </w:p>
        </w:tc>
        <w:tc>
          <w:tcPr>
            <w:tcW w:w="2300" w:type="dxa"/>
            <w:tcBorders>
              <w:top w:val="single" w:sz="8" w:space="0" w:color="auto"/>
              <w:left w:val="single" w:sz="4" w:space="0" w:color="auto"/>
              <w:bottom w:val="single" w:sz="4" w:space="0" w:color="auto"/>
              <w:right w:val="single" w:sz="4" w:space="0" w:color="auto"/>
            </w:tcBorders>
            <w:vAlign w:val="center"/>
          </w:tcPr>
          <w:p w:rsidR="6C4949E7" w:rsidRPr="00081598" w:rsidP="00081598" w14:paraId="758ACDE6" w14:textId="1E447CEB">
            <w:pPr>
              <w:jc w:val="center"/>
              <w:rPr>
                <w:rFonts w:cs="Times New Roman"/>
                <w:b/>
                <w:bCs/>
                <w:color w:val="000000" w:themeColor="text1"/>
                <w:szCs w:val="24"/>
              </w:rPr>
            </w:pPr>
            <w:r w:rsidRPr="00081598">
              <w:rPr>
                <w:rFonts w:cs="Times New Roman"/>
                <w:b/>
                <w:bCs/>
                <w:color w:val="000000" w:themeColor="text1"/>
                <w:szCs w:val="24"/>
              </w:rPr>
              <w:t>Number of TSO Medical Screenings</w:t>
            </w:r>
          </w:p>
        </w:tc>
        <w:tc>
          <w:tcPr>
            <w:tcW w:w="1131" w:type="dxa"/>
            <w:tcBorders>
              <w:top w:val="single" w:sz="8" w:space="0" w:color="auto"/>
              <w:left w:val="single" w:sz="4" w:space="0" w:color="auto"/>
              <w:bottom w:val="single" w:sz="4" w:space="0" w:color="auto"/>
              <w:right w:val="single" w:sz="4" w:space="0" w:color="auto"/>
            </w:tcBorders>
            <w:vAlign w:val="center"/>
          </w:tcPr>
          <w:p w:rsidR="6C4949E7" w:rsidRPr="00081598" w:rsidP="00081598" w14:paraId="4D031E23" w14:textId="16619398">
            <w:pPr>
              <w:jc w:val="center"/>
              <w:rPr>
                <w:rFonts w:cs="Times New Roman"/>
                <w:b/>
                <w:bCs/>
                <w:color w:val="000000" w:themeColor="text1"/>
                <w:szCs w:val="24"/>
              </w:rPr>
            </w:pPr>
            <w:r w:rsidRPr="00081598">
              <w:rPr>
                <w:rFonts w:cs="Times New Roman"/>
                <w:b/>
                <w:bCs/>
                <w:color w:val="000000" w:themeColor="text1"/>
                <w:szCs w:val="24"/>
              </w:rPr>
              <w:t xml:space="preserve">Hour Burden </w:t>
            </w:r>
          </w:p>
        </w:tc>
        <w:tc>
          <w:tcPr>
            <w:tcW w:w="1662" w:type="dxa"/>
            <w:tcBorders>
              <w:top w:val="single" w:sz="8" w:space="0" w:color="auto"/>
              <w:left w:val="single" w:sz="4" w:space="0" w:color="auto"/>
              <w:bottom w:val="single" w:sz="4" w:space="0" w:color="auto"/>
              <w:right w:val="single" w:sz="4" w:space="0" w:color="auto"/>
            </w:tcBorders>
            <w:vAlign w:val="center"/>
          </w:tcPr>
          <w:p w:rsidR="6C4949E7" w:rsidRPr="00081598" w:rsidP="00081598" w14:paraId="35FA62DB" w14:textId="7F33E4C9">
            <w:pPr>
              <w:jc w:val="center"/>
              <w:rPr>
                <w:rFonts w:cs="Times New Roman"/>
                <w:b/>
                <w:bCs/>
                <w:color w:val="000000" w:themeColor="text1"/>
                <w:szCs w:val="24"/>
              </w:rPr>
            </w:pPr>
            <w:r w:rsidRPr="00081598">
              <w:rPr>
                <w:rFonts w:cs="Times New Roman"/>
                <w:b/>
                <w:bCs/>
                <w:color w:val="000000" w:themeColor="text1"/>
                <w:szCs w:val="24"/>
              </w:rPr>
              <w:t>Annual Hour Burden</w:t>
            </w:r>
          </w:p>
        </w:tc>
        <w:tc>
          <w:tcPr>
            <w:tcW w:w="2268" w:type="dxa"/>
            <w:tcBorders>
              <w:top w:val="single" w:sz="8" w:space="0" w:color="auto"/>
              <w:left w:val="single" w:sz="4" w:space="0" w:color="auto"/>
              <w:bottom w:val="single" w:sz="4" w:space="0" w:color="auto"/>
              <w:right w:val="single" w:sz="8" w:space="0" w:color="auto"/>
            </w:tcBorders>
            <w:vAlign w:val="center"/>
          </w:tcPr>
          <w:p w:rsidR="6C4949E7" w:rsidRPr="00081598" w:rsidP="00081598" w14:paraId="3D8C4174" w14:textId="44263174">
            <w:pPr>
              <w:jc w:val="center"/>
              <w:rPr>
                <w:rFonts w:cs="Times New Roman"/>
                <w:b/>
                <w:bCs/>
                <w:color w:val="000000" w:themeColor="text1"/>
                <w:szCs w:val="24"/>
              </w:rPr>
            </w:pPr>
            <w:r w:rsidRPr="00081598">
              <w:rPr>
                <w:rFonts w:cs="Times New Roman"/>
                <w:b/>
                <w:bCs/>
                <w:color w:val="000000" w:themeColor="text1"/>
                <w:szCs w:val="24"/>
              </w:rPr>
              <w:t>Annual Hour Burden Cost</w:t>
            </w:r>
          </w:p>
        </w:tc>
      </w:tr>
      <w:tr w14:paraId="6AD01E16" w14:textId="77777777" w:rsidTr="00EA064A">
        <w:tblPrEx>
          <w:tblW w:w="0" w:type="auto"/>
          <w:jc w:val="center"/>
          <w:tblLook w:val="06A0"/>
        </w:tblPrEx>
        <w:trPr>
          <w:trHeight w:val="300"/>
          <w:jc w:val="center"/>
        </w:trPr>
        <w:tc>
          <w:tcPr>
            <w:tcW w:w="1979" w:type="dxa"/>
            <w:tcBorders>
              <w:left w:val="single" w:sz="0" w:space="0" w:color="auto"/>
              <w:bottom w:val="single" w:sz="0" w:space="0" w:color="auto"/>
              <w:right w:val="single" w:sz="0" w:space="0" w:color="auto"/>
            </w:tcBorders>
            <w:vAlign w:val="center"/>
          </w:tcPr>
          <w:p w:rsidR="00E032B5" w14:paraId="680A8FB4" w14:textId="77777777"/>
        </w:tc>
        <w:tc>
          <w:tcPr>
            <w:tcW w:w="2300" w:type="dxa"/>
            <w:tcBorders>
              <w:top w:val="single" w:sz="4" w:space="0" w:color="auto"/>
              <w:left w:val="nil"/>
              <w:bottom w:val="single" w:sz="8" w:space="0" w:color="auto"/>
              <w:right w:val="single" w:sz="4" w:space="0" w:color="auto"/>
            </w:tcBorders>
            <w:vAlign w:val="center"/>
          </w:tcPr>
          <w:p w:rsidR="244138BB" w:rsidRPr="00081598" w:rsidP="00081598" w14:paraId="4A269107" w14:textId="1B7F1594">
            <w:pPr>
              <w:jc w:val="center"/>
              <w:rPr>
                <w:rFonts w:eastAsia="Calibri" w:cs="Times New Roman"/>
                <w:b/>
                <w:color w:val="000000" w:themeColor="text1"/>
                <w:szCs w:val="24"/>
              </w:rPr>
            </w:pPr>
            <w:r w:rsidRPr="00081598">
              <w:rPr>
                <w:rFonts w:eastAsia="Calibri" w:cs="Times New Roman"/>
                <w:b/>
                <w:color w:val="000000" w:themeColor="text1"/>
                <w:szCs w:val="24"/>
              </w:rPr>
              <w:t>A</w:t>
            </w:r>
          </w:p>
        </w:tc>
        <w:tc>
          <w:tcPr>
            <w:tcW w:w="1131" w:type="dxa"/>
            <w:tcBorders>
              <w:top w:val="single" w:sz="4" w:space="0" w:color="auto"/>
              <w:left w:val="single" w:sz="4" w:space="0" w:color="auto"/>
              <w:bottom w:val="single" w:sz="8" w:space="0" w:color="auto"/>
              <w:right w:val="single" w:sz="4" w:space="0" w:color="auto"/>
            </w:tcBorders>
            <w:vAlign w:val="center"/>
          </w:tcPr>
          <w:p w:rsidR="244138BB" w:rsidRPr="00081598" w:rsidP="00081598" w14:paraId="7B133084" w14:textId="33A2E3F2">
            <w:pPr>
              <w:jc w:val="center"/>
              <w:rPr>
                <w:rFonts w:eastAsia="Calibri" w:cs="Times New Roman"/>
                <w:b/>
                <w:color w:val="000000" w:themeColor="text1"/>
                <w:szCs w:val="24"/>
              </w:rPr>
            </w:pPr>
            <w:r w:rsidRPr="00081598">
              <w:rPr>
                <w:rFonts w:eastAsia="Calibri" w:cs="Times New Roman"/>
                <w:b/>
                <w:color w:val="000000" w:themeColor="text1"/>
                <w:szCs w:val="24"/>
              </w:rPr>
              <w:t>B</w:t>
            </w:r>
          </w:p>
        </w:tc>
        <w:tc>
          <w:tcPr>
            <w:tcW w:w="1662" w:type="dxa"/>
            <w:tcBorders>
              <w:top w:val="single" w:sz="4" w:space="0" w:color="auto"/>
              <w:left w:val="single" w:sz="4" w:space="0" w:color="auto"/>
              <w:bottom w:val="single" w:sz="8" w:space="0" w:color="auto"/>
              <w:right w:val="single" w:sz="4" w:space="0" w:color="auto"/>
            </w:tcBorders>
            <w:vAlign w:val="center"/>
          </w:tcPr>
          <w:p w:rsidR="244138BB" w:rsidRPr="00081598" w:rsidP="00081598" w14:paraId="50A80506" w14:textId="637EDC4D">
            <w:pPr>
              <w:jc w:val="center"/>
              <w:rPr>
                <w:rFonts w:eastAsia="Calibri" w:cs="Times New Roman"/>
                <w:b/>
                <w:color w:val="000000" w:themeColor="text1"/>
                <w:szCs w:val="24"/>
              </w:rPr>
            </w:pPr>
            <w:r w:rsidRPr="00081598">
              <w:rPr>
                <w:rFonts w:eastAsia="Calibri" w:cs="Times New Roman"/>
                <w:b/>
                <w:color w:val="000000" w:themeColor="text1"/>
                <w:szCs w:val="24"/>
              </w:rPr>
              <w:t>C = A x B</w:t>
            </w:r>
          </w:p>
        </w:tc>
        <w:tc>
          <w:tcPr>
            <w:tcW w:w="2268" w:type="dxa"/>
            <w:tcBorders>
              <w:top w:val="single" w:sz="4" w:space="0" w:color="auto"/>
              <w:left w:val="single" w:sz="4" w:space="0" w:color="auto"/>
              <w:bottom w:val="single" w:sz="8" w:space="0" w:color="auto"/>
              <w:right w:val="single" w:sz="8" w:space="0" w:color="auto"/>
            </w:tcBorders>
            <w:vAlign w:val="center"/>
          </w:tcPr>
          <w:p w:rsidR="244138BB" w:rsidRPr="00081598" w:rsidP="00081598" w14:paraId="7E9A4E8E" w14:textId="423DAD41">
            <w:pPr>
              <w:jc w:val="center"/>
              <w:rPr>
                <w:rFonts w:eastAsia="Calibri" w:cs="Times New Roman"/>
                <w:b/>
                <w:color w:val="000000" w:themeColor="text1"/>
                <w:szCs w:val="24"/>
              </w:rPr>
            </w:pPr>
            <w:r w:rsidRPr="00081598">
              <w:rPr>
                <w:rFonts w:eastAsia="Calibri" w:cs="Times New Roman"/>
                <w:b/>
                <w:color w:val="000000" w:themeColor="text1"/>
                <w:szCs w:val="24"/>
              </w:rPr>
              <w:t>D = C x $47.63</w:t>
            </w:r>
          </w:p>
        </w:tc>
      </w:tr>
      <w:tr w14:paraId="5F8095CB" w14:textId="77777777" w:rsidTr="00EA064A">
        <w:tblPrEx>
          <w:tblW w:w="0" w:type="auto"/>
          <w:jc w:val="center"/>
          <w:tblLook w:val="06A0"/>
        </w:tblPrEx>
        <w:trPr>
          <w:trHeight w:val="285"/>
          <w:jc w:val="center"/>
        </w:trPr>
        <w:tc>
          <w:tcPr>
            <w:tcW w:w="1979" w:type="dxa"/>
            <w:tcBorders>
              <w:top w:val="single" w:sz="4" w:space="0" w:color="auto"/>
              <w:left w:val="single" w:sz="4" w:space="0" w:color="auto"/>
              <w:bottom w:val="single" w:sz="4" w:space="0" w:color="auto"/>
              <w:right w:val="single" w:sz="4" w:space="0" w:color="auto"/>
            </w:tcBorders>
            <w:vAlign w:val="center"/>
          </w:tcPr>
          <w:p w:rsidR="6C4949E7" w:rsidRPr="00081598" w:rsidP="00081598" w14:paraId="2CCB6C9B" w14:textId="0D2644D9">
            <w:pPr>
              <w:jc w:val="center"/>
              <w:rPr>
                <w:rFonts w:cs="Times New Roman"/>
                <w:color w:val="000000" w:themeColor="text1"/>
                <w:szCs w:val="24"/>
              </w:rPr>
            </w:pPr>
            <w:r w:rsidRPr="00081598">
              <w:rPr>
                <w:rFonts w:cs="Times New Roman"/>
                <w:color w:val="000000" w:themeColor="text1"/>
                <w:szCs w:val="24"/>
              </w:rPr>
              <w:t>Online SOMQ Form</w:t>
            </w:r>
          </w:p>
        </w:tc>
        <w:tc>
          <w:tcPr>
            <w:tcW w:w="2300" w:type="dxa"/>
            <w:vMerge w:val="restart"/>
            <w:tcBorders>
              <w:top w:val="single" w:sz="8" w:space="0" w:color="auto"/>
              <w:left w:val="single" w:sz="4" w:space="0" w:color="auto"/>
              <w:right w:val="single" w:sz="4" w:space="0" w:color="auto"/>
            </w:tcBorders>
            <w:vAlign w:val="center"/>
          </w:tcPr>
          <w:p w:rsidR="6C4949E7" w:rsidRPr="00081598" w:rsidP="00081598" w14:paraId="33526FC9" w14:textId="4A2B4CC7">
            <w:pPr>
              <w:jc w:val="center"/>
              <w:rPr>
                <w:rFonts w:cs="Times New Roman"/>
                <w:color w:val="000000" w:themeColor="text1"/>
                <w:szCs w:val="24"/>
              </w:rPr>
            </w:pPr>
            <w:r w:rsidRPr="00081598">
              <w:rPr>
                <w:rFonts w:cs="Times New Roman"/>
                <w:color w:val="000000" w:themeColor="text1"/>
                <w:szCs w:val="24"/>
              </w:rPr>
              <w:t>18,000</w:t>
            </w:r>
          </w:p>
        </w:tc>
        <w:tc>
          <w:tcPr>
            <w:tcW w:w="1131" w:type="dxa"/>
            <w:tcBorders>
              <w:top w:val="single" w:sz="8" w:space="0" w:color="auto"/>
              <w:left w:val="single" w:sz="4" w:space="0" w:color="auto"/>
              <w:bottom w:val="single" w:sz="4" w:space="0" w:color="auto"/>
              <w:right w:val="single" w:sz="4" w:space="0" w:color="auto"/>
            </w:tcBorders>
            <w:vAlign w:val="center"/>
          </w:tcPr>
          <w:p w:rsidR="6C4949E7" w:rsidRPr="00081598" w:rsidP="00081598" w14:paraId="6333A662" w14:textId="2C9969BB">
            <w:pPr>
              <w:jc w:val="center"/>
              <w:rPr>
                <w:rFonts w:cs="Times New Roman"/>
                <w:color w:val="000000" w:themeColor="text1"/>
                <w:szCs w:val="24"/>
              </w:rPr>
            </w:pPr>
            <w:r w:rsidRPr="00081598">
              <w:rPr>
                <w:rFonts w:cs="Times New Roman"/>
                <w:color w:val="000000" w:themeColor="text1"/>
                <w:szCs w:val="24"/>
              </w:rPr>
              <w:t>0.5</w:t>
            </w:r>
          </w:p>
        </w:tc>
        <w:tc>
          <w:tcPr>
            <w:tcW w:w="1662" w:type="dxa"/>
            <w:tcBorders>
              <w:top w:val="single" w:sz="8" w:space="0" w:color="auto"/>
              <w:left w:val="single" w:sz="4" w:space="0" w:color="auto"/>
              <w:bottom w:val="single" w:sz="4" w:space="0" w:color="auto"/>
              <w:right w:val="single" w:sz="4" w:space="0" w:color="auto"/>
            </w:tcBorders>
            <w:vAlign w:val="center"/>
          </w:tcPr>
          <w:p w:rsidR="6C4949E7" w:rsidRPr="00081598" w:rsidP="00081598" w14:paraId="2E1EC2A1" w14:textId="792E12D1">
            <w:pPr>
              <w:jc w:val="center"/>
              <w:rPr>
                <w:rFonts w:cs="Times New Roman"/>
                <w:color w:val="000000" w:themeColor="text1"/>
                <w:szCs w:val="24"/>
              </w:rPr>
            </w:pPr>
            <w:r w:rsidRPr="00081598">
              <w:rPr>
                <w:rFonts w:cs="Times New Roman"/>
                <w:color w:val="000000" w:themeColor="text1"/>
                <w:szCs w:val="24"/>
              </w:rPr>
              <w:t>9,000</w:t>
            </w:r>
          </w:p>
        </w:tc>
        <w:tc>
          <w:tcPr>
            <w:tcW w:w="2268" w:type="dxa"/>
            <w:tcBorders>
              <w:top w:val="single" w:sz="8" w:space="0" w:color="auto"/>
              <w:left w:val="single" w:sz="4" w:space="0" w:color="auto"/>
              <w:bottom w:val="single" w:sz="4" w:space="0" w:color="auto"/>
              <w:right w:val="single" w:sz="8" w:space="0" w:color="auto"/>
            </w:tcBorders>
            <w:vAlign w:val="center"/>
          </w:tcPr>
          <w:p w:rsidR="6C4949E7" w:rsidRPr="00081598" w:rsidP="00081598" w14:paraId="2894952A" w14:textId="66137CCB">
            <w:pPr>
              <w:jc w:val="center"/>
              <w:rPr>
                <w:rFonts w:cs="Times New Roman"/>
                <w:color w:val="000000" w:themeColor="text1"/>
                <w:szCs w:val="24"/>
              </w:rPr>
            </w:pPr>
            <w:r w:rsidRPr="00081598">
              <w:rPr>
                <w:rFonts w:cs="Times New Roman"/>
                <w:color w:val="000000" w:themeColor="text1"/>
                <w:szCs w:val="24"/>
              </w:rPr>
              <w:t>$428,6</w:t>
            </w:r>
            <w:r w:rsidR="00FC22C5">
              <w:rPr>
                <w:rFonts w:cs="Times New Roman"/>
                <w:color w:val="000000" w:themeColor="text1"/>
                <w:szCs w:val="24"/>
              </w:rPr>
              <w:t>70</w:t>
            </w:r>
          </w:p>
        </w:tc>
      </w:tr>
      <w:tr w14:paraId="75A6D802" w14:textId="77777777" w:rsidTr="00EA064A">
        <w:tblPrEx>
          <w:tblW w:w="0" w:type="auto"/>
          <w:jc w:val="center"/>
          <w:tblLook w:val="06A0"/>
        </w:tblPrEx>
        <w:trPr>
          <w:trHeight w:val="585"/>
          <w:jc w:val="center"/>
        </w:trPr>
        <w:tc>
          <w:tcPr>
            <w:tcW w:w="1979" w:type="dxa"/>
            <w:tcBorders>
              <w:top w:val="single" w:sz="4" w:space="0" w:color="auto"/>
              <w:left w:val="single" w:sz="4" w:space="0" w:color="auto"/>
              <w:bottom w:val="single" w:sz="4" w:space="0" w:color="auto"/>
              <w:right w:val="single" w:sz="4" w:space="0" w:color="auto"/>
            </w:tcBorders>
            <w:vAlign w:val="center"/>
          </w:tcPr>
          <w:p w:rsidR="244138BB" w:rsidRPr="00081598" w:rsidP="00081598" w14:paraId="31F6F80A" w14:textId="61C799F1">
            <w:pPr>
              <w:jc w:val="center"/>
              <w:rPr>
                <w:rFonts w:eastAsia="Calibri" w:cs="Times New Roman"/>
                <w:color w:val="000000" w:themeColor="text1"/>
                <w:szCs w:val="24"/>
              </w:rPr>
            </w:pPr>
            <w:r w:rsidRPr="00081598">
              <w:rPr>
                <w:rFonts w:eastAsia="Calibri" w:cs="Times New Roman"/>
                <w:color w:val="000000" w:themeColor="text1"/>
                <w:szCs w:val="24"/>
              </w:rPr>
              <w:t>Travel to/from Doctor's Office</w:t>
            </w:r>
          </w:p>
        </w:tc>
        <w:tc>
          <w:tcPr>
            <w:tcW w:w="2300" w:type="dxa"/>
            <w:vMerge/>
            <w:tcBorders>
              <w:left w:val="single" w:sz="4" w:space="0" w:color="auto"/>
              <w:right w:val="single" w:sz="4" w:space="0" w:color="auto"/>
            </w:tcBorders>
            <w:vAlign w:val="center"/>
          </w:tcPr>
          <w:p w:rsidR="00E032B5" w14:paraId="5D4F1F2E" w14:textId="77777777"/>
        </w:tc>
        <w:tc>
          <w:tcPr>
            <w:tcW w:w="1131" w:type="dxa"/>
            <w:tcBorders>
              <w:top w:val="single" w:sz="4" w:space="0" w:color="auto"/>
              <w:left w:val="single" w:sz="4" w:space="0" w:color="auto"/>
              <w:bottom w:val="single" w:sz="4" w:space="0" w:color="auto"/>
              <w:right w:val="single" w:sz="4" w:space="0" w:color="auto"/>
            </w:tcBorders>
            <w:vAlign w:val="center"/>
          </w:tcPr>
          <w:p w:rsidR="244138BB" w:rsidRPr="00081598" w:rsidP="00081598" w14:paraId="22956433" w14:textId="72590A3F">
            <w:pPr>
              <w:jc w:val="center"/>
              <w:rPr>
                <w:rFonts w:eastAsia="Calibri" w:cs="Times New Roman"/>
                <w:color w:val="000000" w:themeColor="text1"/>
                <w:szCs w:val="24"/>
              </w:rPr>
            </w:pPr>
            <w:r w:rsidRPr="00081598">
              <w:rPr>
                <w:rFonts w:eastAsia="Calibri" w:cs="Times New Roman"/>
                <w:color w:val="000000" w:themeColor="text1"/>
                <w:szCs w:val="24"/>
              </w:rPr>
              <w:t>1.</w:t>
            </w:r>
            <w:r w:rsidRPr="00081598" w:rsidR="00402F15">
              <w:rPr>
                <w:rFonts w:eastAsia="Calibri" w:cs="Times New Roman"/>
                <w:color w:val="000000" w:themeColor="text1"/>
                <w:szCs w:val="24"/>
              </w:rPr>
              <w:t>13</w:t>
            </w:r>
            <w:r w:rsidR="001B2EF1">
              <w:rPr>
                <w:rFonts w:eastAsia="Calibri" w:cs="Times New Roman"/>
                <w:color w:val="000000" w:themeColor="text1"/>
                <w:szCs w:val="24"/>
              </w:rPr>
              <w:t>334</w:t>
            </w:r>
          </w:p>
        </w:tc>
        <w:tc>
          <w:tcPr>
            <w:tcW w:w="1662" w:type="dxa"/>
            <w:tcBorders>
              <w:top w:val="single" w:sz="4" w:space="0" w:color="auto"/>
              <w:left w:val="single" w:sz="4" w:space="0" w:color="auto"/>
              <w:bottom w:val="single" w:sz="4" w:space="0" w:color="auto"/>
              <w:right w:val="single" w:sz="4" w:space="0" w:color="auto"/>
            </w:tcBorders>
            <w:vAlign w:val="center"/>
          </w:tcPr>
          <w:p w:rsidR="244138BB" w:rsidRPr="00081598" w:rsidP="00081598" w14:paraId="4F7C35F6" w14:textId="3634CEB6">
            <w:pPr>
              <w:jc w:val="center"/>
              <w:rPr>
                <w:rFonts w:eastAsia="Calibri" w:cs="Times New Roman"/>
                <w:color w:val="000000" w:themeColor="text1"/>
                <w:szCs w:val="24"/>
              </w:rPr>
            </w:pPr>
            <w:r w:rsidRPr="00081598">
              <w:rPr>
                <w:rFonts w:eastAsia="Calibri" w:cs="Times New Roman"/>
                <w:color w:val="000000" w:themeColor="text1"/>
                <w:szCs w:val="24"/>
              </w:rPr>
              <w:t>20,</w:t>
            </w:r>
            <w:r w:rsidRPr="00081598" w:rsidR="00402F15">
              <w:rPr>
                <w:rFonts w:eastAsia="Calibri" w:cs="Times New Roman"/>
                <w:color w:val="000000" w:themeColor="text1"/>
                <w:szCs w:val="24"/>
              </w:rPr>
              <w:t>40</w:t>
            </w:r>
            <w:r w:rsidR="00406ED4">
              <w:rPr>
                <w:rFonts w:eastAsia="Calibri" w:cs="Times New Roman"/>
                <w:color w:val="000000" w:themeColor="text1"/>
                <w:szCs w:val="24"/>
              </w:rPr>
              <w:t>0</w:t>
            </w:r>
          </w:p>
        </w:tc>
        <w:tc>
          <w:tcPr>
            <w:tcW w:w="2268" w:type="dxa"/>
            <w:tcBorders>
              <w:top w:val="single" w:sz="4" w:space="0" w:color="auto"/>
              <w:left w:val="single" w:sz="4" w:space="0" w:color="auto"/>
              <w:bottom w:val="single" w:sz="4" w:space="0" w:color="auto"/>
              <w:right w:val="single" w:sz="8" w:space="0" w:color="auto"/>
            </w:tcBorders>
            <w:vAlign w:val="center"/>
          </w:tcPr>
          <w:p w:rsidR="244138BB" w:rsidRPr="00081598" w:rsidP="00081598" w14:paraId="7B99F647" w14:textId="2DF98D1E">
            <w:pPr>
              <w:jc w:val="center"/>
              <w:rPr>
                <w:rFonts w:eastAsia="Calibri" w:cs="Times New Roman"/>
                <w:color w:val="000000" w:themeColor="text1"/>
                <w:szCs w:val="24"/>
              </w:rPr>
            </w:pPr>
            <w:r w:rsidRPr="00081598">
              <w:rPr>
                <w:rFonts w:eastAsia="Calibri" w:cs="Times New Roman"/>
                <w:color w:val="000000" w:themeColor="text1"/>
                <w:szCs w:val="24"/>
              </w:rPr>
              <w:t>$971,6</w:t>
            </w:r>
            <w:r w:rsidR="00AB5B21">
              <w:rPr>
                <w:rFonts w:eastAsia="Calibri" w:cs="Times New Roman"/>
                <w:color w:val="000000" w:themeColor="text1"/>
                <w:szCs w:val="24"/>
              </w:rPr>
              <w:t>52</w:t>
            </w:r>
          </w:p>
        </w:tc>
      </w:tr>
      <w:tr w14:paraId="0E534AF1" w14:textId="77777777" w:rsidTr="00EA064A">
        <w:tblPrEx>
          <w:tblW w:w="0" w:type="auto"/>
          <w:jc w:val="center"/>
          <w:tblLook w:val="06A0"/>
        </w:tblPrEx>
        <w:trPr>
          <w:trHeight w:val="285"/>
          <w:jc w:val="center"/>
        </w:trPr>
        <w:tc>
          <w:tcPr>
            <w:tcW w:w="1979" w:type="dxa"/>
            <w:tcBorders>
              <w:top w:val="single" w:sz="4" w:space="0" w:color="auto"/>
              <w:left w:val="single" w:sz="4" w:space="0" w:color="auto"/>
              <w:bottom w:val="single" w:sz="4" w:space="0" w:color="auto"/>
              <w:right w:val="single" w:sz="4" w:space="0" w:color="auto"/>
            </w:tcBorders>
            <w:vAlign w:val="center"/>
          </w:tcPr>
          <w:p w:rsidR="244138BB" w:rsidRPr="006405EF" w:rsidP="006405EF" w14:paraId="50DFE9FF" w14:textId="0D899613">
            <w:pPr>
              <w:jc w:val="center"/>
              <w:rPr>
                <w:rFonts w:eastAsia="Calibri" w:cs="Times New Roman"/>
                <w:color w:val="000000" w:themeColor="text1"/>
                <w:szCs w:val="24"/>
              </w:rPr>
            </w:pPr>
            <w:r w:rsidRPr="006405EF">
              <w:rPr>
                <w:rFonts w:eastAsia="Calibri" w:cs="Times New Roman"/>
                <w:color w:val="000000" w:themeColor="text1"/>
                <w:szCs w:val="24"/>
              </w:rPr>
              <w:t>In Office Wait Time</w:t>
            </w:r>
          </w:p>
        </w:tc>
        <w:tc>
          <w:tcPr>
            <w:tcW w:w="2300" w:type="dxa"/>
            <w:vMerge/>
            <w:tcBorders>
              <w:left w:val="single" w:sz="4" w:space="0" w:color="auto"/>
              <w:right w:val="single" w:sz="4" w:space="0" w:color="auto"/>
            </w:tcBorders>
            <w:vAlign w:val="center"/>
          </w:tcPr>
          <w:p w:rsidR="00E032B5" w14:paraId="2071A8A6" w14:textId="77777777"/>
        </w:tc>
        <w:tc>
          <w:tcPr>
            <w:tcW w:w="1131" w:type="dxa"/>
            <w:tcBorders>
              <w:top w:val="single" w:sz="4" w:space="0" w:color="auto"/>
              <w:left w:val="single" w:sz="4" w:space="0" w:color="auto"/>
              <w:bottom w:val="single" w:sz="4" w:space="0" w:color="auto"/>
              <w:right w:val="single" w:sz="4" w:space="0" w:color="auto"/>
            </w:tcBorders>
            <w:vAlign w:val="center"/>
          </w:tcPr>
          <w:p w:rsidR="244138BB" w:rsidRPr="006405EF" w:rsidP="006405EF" w14:paraId="1DC0093A" w14:textId="7A5FB766">
            <w:pPr>
              <w:jc w:val="center"/>
              <w:rPr>
                <w:rFonts w:eastAsia="Calibri" w:cs="Times New Roman"/>
                <w:color w:val="000000" w:themeColor="text1"/>
                <w:szCs w:val="24"/>
              </w:rPr>
            </w:pPr>
            <w:r w:rsidRPr="006405EF">
              <w:rPr>
                <w:rFonts w:eastAsia="Calibri" w:cs="Times New Roman"/>
                <w:color w:val="000000" w:themeColor="text1"/>
                <w:szCs w:val="24"/>
              </w:rPr>
              <w:t>0.</w:t>
            </w:r>
            <w:r w:rsidRPr="006405EF" w:rsidR="00402F15">
              <w:rPr>
                <w:rFonts w:eastAsia="Calibri" w:cs="Times New Roman"/>
                <w:color w:val="000000" w:themeColor="text1"/>
                <w:szCs w:val="24"/>
              </w:rPr>
              <w:t>18</w:t>
            </w:r>
            <w:r w:rsidR="00712DD6">
              <w:rPr>
                <w:rFonts w:eastAsia="Calibri" w:cs="Times New Roman"/>
                <w:color w:val="000000" w:themeColor="text1"/>
                <w:szCs w:val="24"/>
              </w:rPr>
              <w:t>333</w:t>
            </w:r>
          </w:p>
        </w:tc>
        <w:tc>
          <w:tcPr>
            <w:tcW w:w="1662" w:type="dxa"/>
            <w:tcBorders>
              <w:top w:val="single" w:sz="4" w:space="0" w:color="auto"/>
              <w:left w:val="single" w:sz="4" w:space="0" w:color="auto"/>
              <w:bottom w:val="single" w:sz="4" w:space="0" w:color="auto"/>
              <w:right w:val="single" w:sz="4" w:space="0" w:color="auto"/>
            </w:tcBorders>
            <w:vAlign w:val="center"/>
          </w:tcPr>
          <w:p w:rsidR="244138BB" w:rsidRPr="006405EF" w:rsidP="006405EF" w14:paraId="3C9D4773" w14:textId="36B945BA">
            <w:pPr>
              <w:jc w:val="center"/>
              <w:rPr>
                <w:rFonts w:eastAsia="Calibri" w:cs="Times New Roman"/>
                <w:color w:val="000000" w:themeColor="text1"/>
                <w:szCs w:val="24"/>
              </w:rPr>
            </w:pPr>
            <w:r w:rsidRPr="006405EF">
              <w:rPr>
                <w:rFonts w:eastAsia="Calibri" w:cs="Times New Roman"/>
                <w:color w:val="000000" w:themeColor="text1"/>
                <w:szCs w:val="24"/>
              </w:rPr>
              <w:t>3,</w:t>
            </w:r>
            <w:r w:rsidR="00DE6E42">
              <w:rPr>
                <w:rFonts w:eastAsia="Calibri" w:cs="Times New Roman"/>
                <w:color w:val="000000" w:themeColor="text1"/>
                <w:szCs w:val="24"/>
              </w:rPr>
              <w:t>300</w:t>
            </w:r>
          </w:p>
        </w:tc>
        <w:tc>
          <w:tcPr>
            <w:tcW w:w="2268" w:type="dxa"/>
            <w:tcBorders>
              <w:top w:val="single" w:sz="4" w:space="0" w:color="auto"/>
              <w:left w:val="single" w:sz="4" w:space="0" w:color="auto"/>
              <w:bottom w:val="single" w:sz="4" w:space="0" w:color="auto"/>
              <w:right w:val="single" w:sz="8" w:space="0" w:color="auto"/>
            </w:tcBorders>
            <w:vAlign w:val="center"/>
          </w:tcPr>
          <w:p w:rsidR="244138BB" w:rsidRPr="006405EF" w:rsidP="006405EF" w14:paraId="6BDF1F91" w14:textId="2B4BDCC1">
            <w:pPr>
              <w:jc w:val="center"/>
              <w:rPr>
                <w:rFonts w:eastAsia="Calibri" w:cs="Times New Roman"/>
                <w:color w:val="000000" w:themeColor="text1"/>
                <w:szCs w:val="24"/>
              </w:rPr>
            </w:pPr>
            <w:r w:rsidRPr="006405EF">
              <w:rPr>
                <w:rFonts w:eastAsia="Calibri" w:cs="Times New Roman"/>
                <w:color w:val="000000" w:themeColor="text1"/>
                <w:szCs w:val="24"/>
              </w:rPr>
              <w:t>$157,</w:t>
            </w:r>
            <w:r w:rsidRPr="006405EF" w:rsidR="00402F15">
              <w:rPr>
                <w:rFonts w:eastAsia="Calibri" w:cs="Times New Roman"/>
                <w:color w:val="000000" w:themeColor="text1"/>
                <w:szCs w:val="24"/>
              </w:rPr>
              <w:t>17</w:t>
            </w:r>
            <w:r w:rsidR="007C3086">
              <w:rPr>
                <w:rFonts w:eastAsia="Calibri" w:cs="Times New Roman"/>
                <w:color w:val="000000" w:themeColor="text1"/>
                <w:szCs w:val="24"/>
              </w:rPr>
              <w:t>9</w:t>
            </w:r>
          </w:p>
        </w:tc>
      </w:tr>
      <w:tr w14:paraId="05411268" w14:textId="77777777" w:rsidTr="00EA064A">
        <w:tblPrEx>
          <w:tblW w:w="0" w:type="auto"/>
          <w:jc w:val="center"/>
          <w:tblLook w:val="06A0"/>
        </w:tblPrEx>
        <w:trPr>
          <w:trHeight w:val="585"/>
          <w:jc w:val="center"/>
        </w:trPr>
        <w:tc>
          <w:tcPr>
            <w:tcW w:w="1979" w:type="dxa"/>
            <w:tcBorders>
              <w:top w:val="single" w:sz="4" w:space="0" w:color="auto"/>
              <w:left w:val="single" w:sz="4" w:space="0" w:color="auto"/>
              <w:bottom w:val="single" w:sz="4" w:space="0" w:color="auto"/>
              <w:right w:val="single" w:sz="4" w:space="0" w:color="auto"/>
            </w:tcBorders>
            <w:vAlign w:val="center"/>
          </w:tcPr>
          <w:p w:rsidR="244138BB" w:rsidRPr="006405EF" w:rsidP="006405EF" w14:paraId="6E66C143" w14:textId="02A5E043">
            <w:pPr>
              <w:jc w:val="center"/>
              <w:rPr>
                <w:rFonts w:eastAsia="Calibri" w:cs="Times New Roman"/>
                <w:color w:val="000000" w:themeColor="text1"/>
                <w:szCs w:val="24"/>
              </w:rPr>
            </w:pPr>
            <w:r w:rsidRPr="006405EF">
              <w:rPr>
                <w:rFonts w:eastAsia="Calibri" w:cs="Times New Roman"/>
                <w:color w:val="000000" w:themeColor="text1"/>
                <w:szCs w:val="24"/>
              </w:rPr>
              <w:t>TSO Medical Examination</w:t>
            </w:r>
          </w:p>
        </w:tc>
        <w:tc>
          <w:tcPr>
            <w:tcW w:w="2300" w:type="dxa"/>
            <w:vMerge/>
            <w:tcBorders>
              <w:left w:val="single" w:sz="4" w:space="0" w:color="auto"/>
              <w:right w:val="single" w:sz="4" w:space="0" w:color="auto"/>
            </w:tcBorders>
            <w:vAlign w:val="center"/>
          </w:tcPr>
          <w:p w:rsidR="00E032B5" w14:paraId="4D4D85CC" w14:textId="77777777"/>
        </w:tc>
        <w:tc>
          <w:tcPr>
            <w:tcW w:w="1131" w:type="dxa"/>
            <w:tcBorders>
              <w:top w:val="single" w:sz="4" w:space="0" w:color="auto"/>
              <w:left w:val="single" w:sz="4" w:space="0" w:color="auto"/>
              <w:bottom w:val="single" w:sz="4" w:space="0" w:color="auto"/>
              <w:right w:val="single" w:sz="4" w:space="0" w:color="auto"/>
            </w:tcBorders>
            <w:vAlign w:val="center"/>
          </w:tcPr>
          <w:p w:rsidR="244138BB" w:rsidRPr="006405EF" w:rsidP="006405EF" w14:paraId="3A4DB46C" w14:textId="633FDC33">
            <w:pPr>
              <w:jc w:val="center"/>
              <w:rPr>
                <w:rFonts w:eastAsia="Calibri" w:cs="Times New Roman"/>
                <w:color w:val="000000" w:themeColor="text1"/>
                <w:szCs w:val="24"/>
              </w:rPr>
            </w:pPr>
            <w:r w:rsidRPr="006405EF">
              <w:rPr>
                <w:rFonts w:eastAsia="Calibri" w:cs="Times New Roman"/>
                <w:color w:val="000000" w:themeColor="text1"/>
                <w:szCs w:val="24"/>
              </w:rPr>
              <w:t>0.50</w:t>
            </w:r>
          </w:p>
        </w:tc>
        <w:tc>
          <w:tcPr>
            <w:tcW w:w="1662" w:type="dxa"/>
            <w:tcBorders>
              <w:top w:val="single" w:sz="4" w:space="0" w:color="auto"/>
              <w:left w:val="single" w:sz="4" w:space="0" w:color="auto"/>
              <w:bottom w:val="single" w:sz="4" w:space="0" w:color="auto"/>
              <w:right w:val="single" w:sz="4" w:space="0" w:color="auto"/>
            </w:tcBorders>
            <w:vAlign w:val="center"/>
          </w:tcPr>
          <w:p w:rsidR="244138BB" w:rsidRPr="006405EF" w:rsidP="006405EF" w14:paraId="663225AC" w14:textId="43271F0C">
            <w:pPr>
              <w:jc w:val="center"/>
              <w:rPr>
                <w:rFonts w:eastAsia="Calibri" w:cs="Times New Roman"/>
                <w:color w:val="000000" w:themeColor="text1"/>
                <w:szCs w:val="24"/>
              </w:rPr>
            </w:pPr>
            <w:r w:rsidRPr="006405EF">
              <w:rPr>
                <w:rFonts w:eastAsia="Calibri" w:cs="Times New Roman"/>
                <w:color w:val="000000" w:themeColor="text1"/>
                <w:szCs w:val="24"/>
              </w:rPr>
              <w:t>9,000</w:t>
            </w:r>
          </w:p>
        </w:tc>
        <w:tc>
          <w:tcPr>
            <w:tcW w:w="2268" w:type="dxa"/>
            <w:tcBorders>
              <w:top w:val="single" w:sz="4" w:space="0" w:color="auto"/>
              <w:left w:val="single" w:sz="4" w:space="0" w:color="auto"/>
              <w:bottom w:val="single" w:sz="4" w:space="0" w:color="auto"/>
              <w:right w:val="single" w:sz="8" w:space="0" w:color="auto"/>
            </w:tcBorders>
            <w:vAlign w:val="center"/>
          </w:tcPr>
          <w:p w:rsidR="244138BB" w:rsidRPr="006405EF" w:rsidP="006405EF" w14:paraId="7C7C6949" w14:textId="4FFF1ECA">
            <w:pPr>
              <w:jc w:val="center"/>
              <w:rPr>
                <w:rFonts w:eastAsia="Calibri" w:cs="Times New Roman"/>
                <w:color w:val="000000" w:themeColor="text1"/>
                <w:szCs w:val="24"/>
              </w:rPr>
            </w:pPr>
            <w:r w:rsidRPr="006405EF">
              <w:rPr>
                <w:rFonts w:eastAsia="Calibri" w:cs="Times New Roman"/>
                <w:color w:val="000000" w:themeColor="text1"/>
                <w:szCs w:val="24"/>
              </w:rPr>
              <w:t>$428,6</w:t>
            </w:r>
            <w:r w:rsidR="00C87D06">
              <w:rPr>
                <w:rFonts w:eastAsia="Calibri" w:cs="Times New Roman"/>
                <w:color w:val="000000" w:themeColor="text1"/>
                <w:szCs w:val="24"/>
              </w:rPr>
              <w:t>70</w:t>
            </w:r>
          </w:p>
        </w:tc>
      </w:tr>
      <w:tr w14:paraId="3721ED81" w14:textId="77777777" w:rsidTr="00EA064A">
        <w:tblPrEx>
          <w:tblW w:w="0" w:type="auto"/>
          <w:jc w:val="center"/>
          <w:tblLook w:val="06A0"/>
        </w:tblPrEx>
        <w:trPr>
          <w:trHeight w:val="585"/>
          <w:jc w:val="center"/>
        </w:trPr>
        <w:tc>
          <w:tcPr>
            <w:tcW w:w="1979" w:type="dxa"/>
            <w:tcBorders>
              <w:top w:val="single" w:sz="4" w:space="0" w:color="auto"/>
              <w:left w:val="single" w:sz="4" w:space="0" w:color="auto"/>
              <w:bottom w:val="single" w:sz="4" w:space="0" w:color="auto"/>
              <w:right w:val="single" w:sz="4" w:space="0" w:color="auto"/>
            </w:tcBorders>
            <w:vAlign w:val="center"/>
          </w:tcPr>
          <w:p w:rsidR="244138BB" w:rsidRPr="006405EF" w:rsidP="006405EF" w14:paraId="1FC0F0C9" w14:textId="7B0C0B12">
            <w:pPr>
              <w:jc w:val="center"/>
              <w:rPr>
                <w:rFonts w:eastAsia="Calibri" w:cs="Times New Roman"/>
                <w:color w:val="000000" w:themeColor="text1"/>
                <w:szCs w:val="24"/>
              </w:rPr>
            </w:pPr>
            <w:r w:rsidRPr="006405EF">
              <w:rPr>
                <w:rFonts w:eastAsia="Calibri" w:cs="Times New Roman"/>
                <w:color w:val="000000" w:themeColor="text1"/>
                <w:szCs w:val="24"/>
              </w:rPr>
              <w:t>Print/Email Clearance Form</w:t>
            </w:r>
          </w:p>
        </w:tc>
        <w:tc>
          <w:tcPr>
            <w:tcW w:w="2300" w:type="dxa"/>
            <w:vMerge/>
            <w:tcBorders>
              <w:left w:val="single" w:sz="4" w:space="0" w:color="auto"/>
              <w:bottom w:val="single" w:sz="0" w:space="0" w:color="000000" w:themeColor="text1"/>
              <w:right w:val="single" w:sz="4" w:space="0" w:color="auto"/>
            </w:tcBorders>
            <w:vAlign w:val="center"/>
          </w:tcPr>
          <w:p w:rsidR="00E032B5" w14:paraId="345624B0" w14:textId="77777777"/>
        </w:tc>
        <w:tc>
          <w:tcPr>
            <w:tcW w:w="1131" w:type="dxa"/>
            <w:tcBorders>
              <w:top w:val="single" w:sz="4" w:space="0" w:color="auto"/>
              <w:left w:val="single" w:sz="4" w:space="0" w:color="auto"/>
              <w:bottom w:val="nil"/>
              <w:right w:val="nil"/>
            </w:tcBorders>
            <w:vAlign w:val="center"/>
          </w:tcPr>
          <w:p w:rsidR="244138BB" w:rsidRPr="006405EF" w:rsidP="006405EF" w14:paraId="2D0D8C2C" w14:textId="33E91BF3">
            <w:pPr>
              <w:jc w:val="center"/>
              <w:rPr>
                <w:rFonts w:eastAsia="Calibri" w:cs="Times New Roman"/>
                <w:color w:val="000000" w:themeColor="text1"/>
                <w:szCs w:val="24"/>
              </w:rPr>
            </w:pPr>
            <w:r w:rsidRPr="006405EF">
              <w:rPr>
                <w:rFonts w:eastAsia="Calibri" w:cs="Times New Roman"/>
                <w:color w:val="000000" w:themeColor="text1"/>
                <w:szCs w:val="24"/>
              </w:rPr>
              <w:t>0.</w:t>
            </w:r>
            <w:r w:rsidRPr="006405EF" w:rsidR="00402F15">
              <w:rPr>
                <w:rFonts w:eastAsia="Calibri" w:cs="Times New Roman"/>
                <w:color w:val="000000" w:themeColor="text1"/>
                <w:szCs w:val="24"/>
              </w:rPr>
              <w:t>08</w:t>
            </w:r>
            <w:r w:rsidR="00B56E74">
              <w:rPr>
                <w:rFonts w:eastAsia="Calibri" w:cs="Times New Roman"/>
                <w:color w:val="000000" w:themeColor="text1"/>
                <w:szCs w:val="24"/>
              </w:rPr>
              <w:t>3</w:t>
            </w:r>
            <w:r w:rsidR="0090098C">
              <w:rPr>
                <w:rFonts w:eastAsia="Calibri" w:cs="Times New Roman"/>
                <w:color w:val="000000" w:themeColor="text1"/>
                <w:szCs w:val="24"/>
              </w:rPr>
              <w:t>3</w:t>
            </w:r>
            <w:r w:rsidRPr="006405EF" w:rsidR="00402F15">
              <w:rPr>
                <w:rFonts w:eastAsia="Calibri" w:cs="Times New Roman"/>
                <w:color w:val="000000" w:themeColor="text1"/>
                <w:szCs w:val="24"/>
              </w:rPr>
              <w:t>3</w:t>
            </w:r>
          </w:p>
        </w:tc>
        <w:tc>
          <w:tcPr>
            <w:tcW w:w="1662" w:type="dxa"/>
            <w:tcBorders>
              <w:top w:val="single" w:sz="4" w:space="0" w:color="auto"/>
              <w:left w:val="single" w:sz="4" w:space="0" w:color="auto"/>
              <w:bottom w:val="single" w:sz="4" w:space="0" w:color="auto"/>
              <w:right w:val="single" w:sz="4" w:space="0" w:color="auto"/>
            </w:tcBorders>
            <w:vAlign w:val="center"/>
          </w:tcPr>
          <w:p w:rsidR="244138BB" w:rsidRPr="006405EF" w:rsidP="006405EF" w14:paraId="7DD49AF7" w14:textId="0E96B3E9">
            <w:pPr>
              <w:jc w:val="center"/>
              <w:rPr>
                <w:rFonts w:eastAsia="Calibri" w:cs="Times New Roman"/>
                <w:color w:val="000000" w:themeColor="text1"/>
                <w:szCs w:val="24"/>
              </w:rPr>
            </w:pPr>
            <w:r w:rsidRPr="006405EF">
              <w:rPr>
                <w:rFonts w:eastAsia="Calibri" w:cs="Times New Roman"/>
                <w:color w:val="000000" w:themeColor="text1"/>
                <w:szCs w:val="24"/>
              </w:rPr>
              <w:t>1,500</w:t>
            </w:r>
          </w:p>
        </w:tc>
        <w:tc>
          <w:tcPr>
            <w:tcW w:w="2268" w:type="dxa"/>
            <w:tcBorders>
              <w:top w:val="single" w:sz="4" w:space="0" w:color="auto"/>
              <w:left w:val="single" w:sz="4" w:space="0" w:color="auto"/>
              <w:bottom w:val="single" w:sz="4" w:space="0" w:color="auto"/>
              <w:right w:val="single" w:sz="8" w:space="0" w:color="auto"/>
            </w:tcBorders>
            <w:vAlign w:val="center"/>
          </w:tcPr>
          <w:p w:rsidR="244138BB" w:rsidRPr="006405EF" w:rsidP="006405EF" w14:paraId="7F8C184E" w14:textId="6FB2709D">
            <w:pPr>
              <w:jc w:val="center"/>
              <w:rPr>
                <w:rFonts w:eastAsia="Calibri" w:cs="Times New Roman"/>
                <w:color w:val="000000" w:themeColor="text1"/>
                <w:szCs w:val="24"/>
              </w:rPr>
            </w:pPr>
            <w:r w:rsidRPr="006405EF">
              <w:rPr>
                <w:rFonts w:eastAsia="Calibri" w:cs="Times New Roman"/>
                <w:color w:val="000000" w:themeColor="text1"/>
                <w:szCs w:val="24"/>
              </w:rPr>
              <w:t>$71,</w:t>
            </w:r>
            <w:r w:rsidRPr="006405EF" w:rsidR="00402F15">
              <w:rPr>
                <w:rFonts w:eastAsia="Calibri" w:cs="Times New Roman"/>
                <w:color w:val="000000" w:themeColor="text1"/>
                <w:szCs w:val="24"/>
              </w:rPr>
              <w:t>44</w:t>
            </w:r>
            <w:r w:rsidR="00C67103">
              <w:rPr>
                <w:rFonts w:eastAsia="Calibri" w:cs="Times New Roman"/>
                <w:color w:val="000000" w:themeColor="text1"/>
                <w:szCs w:val="24"/>
              </w:rPr>
              <w:t>5</w:t>
            </w:r>
          </w:p>
        </w:tc>
      </w:tr>
      <w:tr w14:paraId="26B54BF4" w14:textId="77777777" w:rsidTr="00EA064A">
        <w:tblPrEx>
          <w:tblW w:w="0" w:type="auto"/>
          <w:jc w:val="center"/>
          <w:tblLook w:val="06A0"/>
        </w:tblPrEx>
        <w:trPr>
          <w:trHeight w:val="300"/>
          <w:jc w:val="center"/>
        </w:trPr>
        <w:tc>
          <w:tcPr>
            <w:tcW w:w="1979" w:type="dxa"/>
            <w:tcBorders>
              <w:top w:val="single" w:sz="4" w:space="0" w:color="auto"/>
              <w:left w:val="single" w:sz="8" w:space="0" w:color="auto"/>
              <w:bottom w:val="single" w:sz="8" w:space="0" w:color="auto"/>
              <w:right w:val="single" w:sz="4" w:space="0" w:color="auto"/>
            </w:tcBorders>
            <w:vAlign w:val="center"/>
          </w:tcPr>
          <w:p w:rsidR="6C4949E7" w:rsidRPr="006405EF" w:rsidP="006405EF" w14:paraId="7389DEFA" w14:textId="06D14B10">
            <w:pPr>
              <w:jc w:val="center"/>
              <w:rPr>
                <w:rFonts w:cs="Times New Roman"/>
                <w:b/>
                <w:bCs/>
                <w:color w:val="000000" w:themeColor="text1"/>
                <w:szCs w:val="24"/>
              </w:rPr>
            </w:pPr>
            <w:r w:rsidRPr="006405EF">
              <w:rPr>
                <w:rFonts w:cs="Times New Roman"/>
                <w:b/>
                <w:bCs/>
                <w:color w:val="000000" w:themeColor="text1"/>
                <w:szCs w:val="24"/>
              </w:rPr>
              <w:t>Total</w:t>
            </w:r>
          </w:p>
        </w:tc>
        <w:tc>
          <w:tcPr>
            <w:tcW w:w="2300" w:type="dxa"/>
            <w:tcBorders>
              <w:top w:val="nil"/>
              <w:left w:val="single" w:sz="4" w:space="0" w:color="auto"/>
              <w:bottom w:val="single" w:sz="8" w:space="0" w:color="000000" w:themeColor="text1"/>
              <w:right w:val="single" w:sz="4" w:space="0" w:color="auto"/>
            </w:tcBorders>
            <w:vAlign w:val="center"/>
          </w:tcPr>
          <w:p w:rsidR="6C4949E7" w:rsidRPr="006405EF" w:rsidP="006405EF" w14:paraId="54C24634" w14:textId="67A0AE9F">
            <w:pPr>
              <w:jc w:val="center"/>
              <w:rPr>
                <w:rFonts w:cs="Times New Roman"/>
                <w:b/>
                <w:bCs/>
                <w:color w:val="000000" w:themeColor="text1"/>
                <w:szCs w:val="24"/>
              </w:rPr>
            </w:pPr>
            <w:r w:rsidRPr="006405EF">
              <w:rPr>
                <w:rFonts w:cs="Times New Roman"/>
                <w:b/>
                <w:bCs/>
                <w:color w:val="000000" w:themeColor="text1"/>
                <w:szCs w:val="24"/>
              </w:rPr>
              <w:t>18,000</w:t>
            </w:r>
          </w:p>
        </w:tc>
        <w:tc>
          <w:tcPr>
            <w:tcW w:w="1131" w:type="dxa"/>
            <w:tcBorders>
              <w:top w:val="single" w:sz="8" w:space="0" w:color="auto"/>
              <w:left w:val="single" w:sz="4" w:space="0" w:color="auto"/>
              <w:bottom w:val="single" w:sz="8" w:space="0" w:color="auto"/>
              <w:right w:val="single" w:sz="4" w:space="0" w:color="auto"/>
            </w:tcBorders>
            <w:shd w:val="clear" w:color="auto" w:fill="A5A5A5"/>
            <w:vAlign w:val="center"/>
          </w:tcPr>
          <w:p w:rsidR="6C4949E7" w:rsidRPr="006405EF" w:rsidP="006405EF" w14:paraId="35B86D93" w14:textId="2315B4DA">
            <w:pPr>
              <w:jc w:val="center"/>
              <w:rPr>
                <w:rFonts w:cs="Times New Roman"/>
                <w:b/>
                <w:bCs/>
                <w:color w:val="000000" w:themeColor="text1"/>
                <w:szCs w:val="24"/>
              </w:rPr>
            </w:pPr>
          </w:p>
        </w:tc>
        <w:tc>
          <w:tcPr>
            <w:tcW w:w="1662" w:type="dxa"/>
            <w:tcBorders>
              <w:top w:val="single" w:sz="8" w:space="0" w:color="auto"/>
              <w:left w:val="single" w:sz="4" w:space="0" w:color="auto"/>
              <w:bottom w:val="single" w:sz="8" w:space="0" w:color="auto"/>
              <w:right w:val="single" w:sz="4" w:space="0" w:color="auto"/>
            </w:tcBorders>
            <w:vAlign w:val="center"/>
          </w:tcPr>
          <w:p w:rsidR="6C4949E7" w:rsidRPr="006405EF" w:rsidP="006405EF" w14:paraId="11E0E16C" w14:textId="7BC37821">
            <w:pPr>
              <w:jc w:val="center"/>
              <w:rPr>
                <w:rFonts w:cs="Times New Roman"/>
                <w:b/>
                <w:bCs/>
                <w:color w:val="000000" w:themeColor="text1"/>
                <w:szCs w:val="24"/>
              </w:rPr>
            </w:pPr>
            <w:r w:rsidRPr="006405EF">
              <w:rPr>
                <w:rFonts w:cs="Times New Roman"/>
                <w:b/>
                <w:bCs/>
                <w:color w:val="000000" w:themeColor="text1"/>
                <w:szCs w:val="24"/>
              </w:rPr>
              <w:t>43,200</w:t>
            </w:r>
          </w:p>
        </w:tc>
        <w:tc>
          <w:tcPr>
            <w:tcW w:w="2268" w:type="dxa"/>
            <w:tcBorders>
              <w:top w:val="single" w:sz="8" w:space="0" w:color="auto"/>
              <w:left w:val="single" w:sz="4" w:space="0" w:color="auto"/>
              <w:bottom w:val="single" w:sz="8" w:space="0" w:color="auto"/>
              <w:right w:val="single" w:sz="8" w:space="0" w:color="auto"/>
            </w:tcBorders>
            <w:vAlign w:val="center"/>
          </w:tcPr>
          <w:p w:rsidR="6C4949E7" w:rsidRPr="006405EF" w:rsidP="006405EF" w14:paraId="2A70D1EF" w14:textId="677764D7">
            <w:pPr>
              <w:jc w:val="center"/>
              <w:rPr>
                <w:rFonts w:cs="Times New Roman"/>
                <w:color w:val="auto"/>
                <w:szCs w:val="24"/>
              </w:rPr>
            </w:pPr>
            <w:r w:rsidRPr="006405EF">
              <w:rPr>
                <w:rFonts w:cs="Times New Roman"/>
                <w:b/>
                <w:bCs/>
                <w:color w:val="000000" w:themeColor="text1"/>
                <w:szCs w:val="24"/>
              </w:rPr>
              <w:t>$2,057,</w:t>
            </w:r>
            <w:r w:rsidR="00C67103">
              <w:rPr>
                <w:rFonts w:cs="Times New Roman"/>
                <w:b/>
                <w:bCs/>
                <w:color w:val="000000" w:themeColor="text1"/>
                <w:szCs w:val="24"/>
              </w:rPr>
              <w:t>616</w:t>
            </w:r>
          </w:p>
        </w:tc>
      </w:tr>
    </w:tbl>
    <w:p w:rsidR="004054E6" w:rsidRPr="009A35B3" w:rsidP="004054E6" w14:paraId="33DDF7CD" w14:textId="7182B7A9">
      <w:pPr>
        <w:ind w:left="360"/>
        <w:rPr>
          <w:rFonts w:eastAsia="Calibri" w:cs="Times New Roman"/>
          <w:color w:val="auto"/>
          <w:sz w:val="20"/>
        </w:rPr>
      </w:pPr>
      <w:r w:rsidRPr="009A35B3">
        <w:rPr>
          <w:rFonts w:eastAsia="Calibri" w:cs="Times New Roman"/>
          <w:color w:val="auto"/>
          <w:sz w:val="20"/>
        </w:rPr>
        <w:t>Note: Totals may not add due to rounding.</w:t>
      </w:r>
    </w:p>
    <w:p w:rsidR="000C7FF1" w:rsidP="00A51F4D" w14:paraId="79B02225" w14:textId="77777777"/>
    <w:p w:rsidR="00B853AB" w:rsidP="00B853AB" w14:paraId="751ADC80" w14:textId="77777777">
      <w:pPr>
        <w:keepNext/>
        <w:numPr>
          <w:ilvl w:val="0"/>
          <w:numId w:val="1"/>
        </w:numPr>
        <w:tabs>
          <w:tab w:val="left" w:pos="360"/>
        </w:tabs>
        <w:rPr>
          <w:b/>
          <w:i/>
        </w:rPr>
      </w:pPr>
      <w:r>
        <w:rPr>
          <w:b/>
          <w:i/>
        </w:rPr>
        <w:t xml:space="preserve">Provide an estimate of the total annual cost burden to respondents or </w:t>
      </w:r>
      <w:r w:rsidR="00F20CD4">
        <w:rPr>
          <w:b/>
          <w:i/>
        </w:rPr>
        <w:t>record keepers</w:t>
      </w:r>
      <w:r>
        <w:rPr>
          <w:b/>
          <w:i/>
        </w:rPr>
        <w:t xml:space="preserve"> resulting from the collection of information.</w:t>
      </w:r>
    </w:p>
    <w:p w:rsidR="00B853AB" w:rsidP="00B853AB" w14:paraId="228A0C78" w14:textId="77777777">
      <w:pPr>
        <w:keepNext/>
        <w:numPr>
          <w:ilvl w:val="12"/>
          <w:numId w:val="0"/>
        </w:numPr>
        <w:ind w:left="360"/>
      </w:pPr>
    </w:p>
    <w:p w:rsidR="00CC669C" w:rsidP="008B1788" w14:paraId="061FB6C4" w14:textId="1B6EAE04">
      <w:pPr>
        <w:pStyle w:val="NormalLeft025"/>
        <w:rPr>
          <w:rFonts w:eastAsia="Calibri"/>
        </w:rPr>
      </w:pPr>
      <w:r>
        <w:rPr>
          <w:color w:val="auto"/>
        </w:rPr>
        <w:t>TSA assumes</w:t>
      </w:r>
      <w:r w:rsidR="006C480E">
        <w:rPr>
          <w:color w:val="auto"/>
        </w:rPr>
        <w:t xml:space="preserve"> that </w:t>
      </w:r>
      <w:r w:rsidR="00D14026">
        <w:rPr>
          <w:color w:val="auto"/>
        </w:rPr>
        <w:t xml:space="preserve">TSO candidates </w:t>
      </w:r>
      <w:r w:rsidR="00931754">
        <w:rPr>
          <w:color w:val="auto"/>
        </w:rPr>
        <w:t xml:space="preserve">will </w:t>
      </w:r>
      <w:r w:rsidR="00140C23">
        <w:rPr>
          <w:color w:val="auto"/>
        </w:rPr>
        <w:t>incur out-of</w:t>
      </w:r>
      <w:r w:rsidR="009D2BD0">
        <w:rPr>
          <w:color w:val="auto"/>
        </w:rPr>
        <w:t xml:space="preserve">-pocket costs to </w:t>
      </w:r>
      <w:r w:rsidR="00931754">
        <w:rPr>
          <w:color w:val="auto"/>
        </w:rPr>
        <w:t>travel to the exam</w:t>
      </w:r>
      <w:r w:rsidR="00FE1CFA">
        <w:rPr>
          <w:color w:val="auto"/>
        </w:rPr>
        <w:t xml:space="preserve"> location </w:t>
      </w:r>
      <w:r w:rsidR="00AF7E7C">
        <w:rPr>
          <w:color w:val="auto"/>
        </w:rPr>
        <w:t xml:space="preserve">by </w:t>
      </w:r>
      <w:r w:rsidR="00F95379">
        <w:rPr>
          <w:color w:val="auto"/>
        </w:rPr>
        <w:t>vehicle</w:t>
      </w:r>
      <w:r w:rsidR="00585634">
        <w:rPr>
          <w:color w:val="auto"/>
        </w:rPr>
        <w:t xml:space="preserve">. </w:t>
      </w:r>
      <w:r w:rsidR="00B52954">
        <w:rPr>
          <w:color w:val="auto"/>
        </w:rPr>
        <w:t xml:space="preserve"> </w:t>
      </w:r>
      <w:r w:rsidR="00F8708F">
        <w:rPr>
          <w:color w:val="auto"/>
        </w:rPr>
        <w:t>It is estimated that</w:t>
      </w:r>
      <w:r w:rsidR="005D52A6">
        <w:rPr>
          <w:color w:val="auto"/>
        </w:rPr>
        <w:t xml:space="preserve"> </w:t>
      </w:r>
      <w:r w:rsidR="00721D65">
        <w:rPr>
          <w:color w:val="auto"/>
        </w:rPr>
        <w:t>candidates</w:t>
      </w:r>
      <w:r w:rsidR="005D52A6">
        <w:rPr>
          <w:color w:val="auto"/>
        </w:rPr>
        <w:t xml:space="preserve"> will </w:t>
      </w:r>
      <w:r w:rsidR="00BB2887">
        <w:rPr>
          <w:color w:val="auto"/>
        </w:rPr>
        <w:t xml:space="preserve">travel </w:t>
      </w:r>
      <w:r w:rsidR="00BC68ED">
        <w:rPr>
          <w:color w:val="auto"/>
        </w:rPr>
        <w:t>34 minutes each way</w:t>
      </w:r>
      <w:r w:rsidR="00997A65">
        <w:rPr>
          <w:color w:val="auto"/>
        </w:rPr>
        <w:t>, or 1.13</w:t>
      </w:r>
      <w:r w:rsidR="00140210">
        <w:rPr>
          <w:color w:val="auto"/>
        </w:rPr>
        <w:t>334</w:t>
      </w:r>
      <w:r w:rsidR="00997A65">
        <w:rPr>
          <w:color w:val="auto"/>
        </w:rPr>
        <w:t xml:space="preserve"> hours round trip</w:t>
      </w:r>
      <w:r w:rsidR="00BC68ED">
        <w:rPr>
          <w:color w:val="auto"/>
        </w:rPr>
        <w:t xml:space="preserve"> (</w:t>
      </w:r>
      <w:r w:rsidRPr="02CC6D35" w:rsidR="00AF7107">
        <w:rPr>
          <w:rFonts w:eastAsia="Calibri"/>
          <w:color w:val="auto"/>
        </w:rPr>
        <w:t>0.5</w:t>
      </w:r>
      <w:r w:rsidR="00DD2C29">
        <w:rPr>
          <w:rFonts w:eastAsia="Calibri"/>
          <w:color w:val="auto"/>
        </w:rPr>
        <w:t>666</w:t>
      </w:r>
      <w:r w:rsidRPr="02CC6D35" w:rsidR="00AF7107">
        <w:rPr>
          <w:rFonts w:eastAsia="Calibri"/>
          <w:color w:val="auto"/>
        </w:rPr>
        <w:t>7</w:t>
      </w:r>
      <w:r w:rsidRPr="26B979E9" w:rsidR="00AF7107">
        <w:rPr>
          <w:rFonts w:eastAsia="Calibri"/>
          <w:color w:val="auto"/>
        </w:rPr>
        <w:t xml:space="preserve"> hours</w:t>
      </w:r>
      <w:r w:rsidRPr="02CC6D35" w:rsidR="00AF7107">
        <w:rPr>
          <w:rFonts w:eastAsia="Calibri"/>
          <w:color w:val="auto"/>
        </w:rPr>
        <w:t xml:space="preserve"> x 2 = 1.13</w:t>
      </w:r>
      <w:r w:rsidR="00DD2C29">
        <w:rPr>
          <w:rFonts w:eastAsia="Calibri"/>
          <w:color w:val="auto"/>
        </w:rPr>
        <w:t>334</w:t>
      </w:r>
      <w:r w:rsidR="00AF7107">
        <w:rPr>
          <w:rFonts w:eastAsia="Calibri"/>
          <w:color w:val="auto"/>
        </w:rPr>
        <w:t xml:space="preserve"> </w:t>
      </w:r>
      <w:r w:rsidRPr="26B979E9" w:rsidR="00AF7107">
        <w:rPr>
          <w:rFonts w:eastAsia="Calibri"/>
          <w:color w:val="auto"/>
        </w:rPr>
        <w:t>hours</w:t>
      </w:r>
      <w:r w:rsidR="00AF7107">
        <w:rPr>
          <w:rFonts w:eastAsia="Calibri"/>
          <w:color w:val="auto"/>
        </w:rPr>
        <w:t>)</w:t>
      </w:r>
      <w:r w:rsidRPr="02CC6D35" w:rsidR="00AF7107">
        <w:rPr>
          <w:color w:val="auto"/>
        </w:rPr>
        <w:t xml:space="preserve"> </w:t>
      </w:r>
      <w:r w:rsidR="00691EAB">
        <w:rPr>
          <w:color w:val="auto"/>
        </w:rPr>
        <w:t xml:space="preserve">to reach </w:t>
      </w:r>
      <w:r w:rsidR="00702BB0">
        <w:rPr>
          <w:color w:val="auto"/>
        </w:rPr>
        <w:t>the medical exam</w:t>
      </w:r>
      <w:r w:rsidR="008E615B">
        <w:rPr>
          <w:color w:val="auto"/>
        </w:rPr>
        <w:t>.</w:t>
      </w:r>
      <w:r>
        <w:rPr>
          <w:rStyle w:val="FootnoteReference"/>
          <w:rFonts w:eastAsia="Calibri"/>
          <w:color w:val="auto"/>
        </w:rPr>
        <w:footnoteReference w:id="11"/>
      </w:r>
      <w:r w:rsidR="00DA3E5F">
        <w:rPr>
          <w:rFonts w:eastAsia="Calibri"/>
          <w:color w:val="auto"/>
        </w:rPr>
        <w:t xml:space="preserve"> </w:t>
      </w:r>
      <w:r w:rsidR="003050AD">
        <w:rPr>
          <w:rFonts w:eastAsia="Calibri"/>
          <w:color w:val="auto"/>
        </w:rPr>
        <w:t xml:space="preserve"> </w:t>
      </w:r>
      <w:r w:rsidR="003050AD">
        <w:rPr>
          <w:rFonts w:eastAsia="Calibri"/>
          <w:color w:val="auto"/>
        </w:rPr>
        <w:t>TSA</w:t>
      </w:r>
      <w:r w:rsidR="00BB3BC6">
        <w:rPr>
          <w:rFonts w:eastAsia="Calibri"/>
          <w:color w:val="auto"/>
        </w:rPr>
        <w:t xml:space="preserve"> assume</w:t>
      </w:r>
      <w:r w:rsidR="003050AD">
        <w:rPr>
          <w:rFonts w:eastAsia="Calibri"/>
          <w:color w:val="auto"/>
        </w:rPr>
        <w:t>s</w:t>
      </w:r>
      <w:r w:rsidR="00BB3BC6">
        <w:rPr>
          <w:rFonts w:eastAsia="Calibri"/>
          <w:color w:val="auto"/>
        </w:rPr>
        <w:t xml:space="preserve"> the average speed during this </w:t>
      </w:r>
      <w:r w:rsidR="005C22F6">
        <w:rPr>
          <w:rFonts w:eastAsia="Calibri"/>
          <w:color w:val="auto"/>
        </w:rPr>
        <w:t xml:space="preserve">round trip is </w:t>
      </w:r>
      <w:r w:rsidR="00A3061B">
        <w:rPr>
          <w:rFonts w:eastAsia="Calibri"/>
          <w:color w:val="auto"/>
        </w:rPr>
        <w:t>53.19 miles per hour</w:t>
      </w:r>
      <w:r w:rsidR="006B23D8">
        <w:rPr>
          <w:rFonts w:eastAsia="Calibri"/>
          <w:color w:val="auto"/>
        </w:rPr>
        <w:t>,</w:t>
      </w:r>
      <w:r>
        <w:rPr>
          <w:rStyle w:val="FootnoteReference"/>
          <w:rFonts w:eastAsia="Calibri"/>
          <w:color w:val="auto"/>
        </w:rPr>
        <w:footnoteReference w:id="12"/>
      </w:r>
      <w:r w:rsidR="006B23D8">
        <w:rPr>
          <w:rFonts w:eastAsia="Calibri"/>
          <w:color w:val="auto"/>
        </w:rPr>
        <w:t xml:space="preserve"> resulting in a total of </w:t>
      </w:r>
      <w:r w:rsidR="00A85273">
        <w:rPr>
          <w:rFonts w:eastAsia="Calibri"/>
          <w:color w:val="auto"/>
        </w:rPr>
        <w:t>60.28 miles traveled (</w:t>
      </w:r>
      <w:r w:rsidR="004541A4">
        <w:rPr>
          <w:rFonts w:eastAsia="Calibri"/>
          <w:color w:val="auto"/>
        </w:rPr>
        <w:t>1.13</w:t>
      </w:r>
      <w:r w:rsidR="00BB3B43">
        <w:rPr>
          <w:rFonts w:eastAsia="Calibri"/>
          <w:color w:val="auto"/>
        </w:rPr>
        <w:t>334</w:t>
      </w:r>
      <w:r w:rsidR="00EC47DD">
        <w:rPr>
          <w:rFonts w:eastAsia="Calibri"/>
          <w:color w:val="auto"/>
        </w:rPr>
        <w:t xml:space="preserve"> hours x </w:t>
      </w:r>
      <w:r w:rsidR="007B2248">
        <w:rPr>
          <w:rFonts w:eastAsia="Calibri"/>
          <w:color w:val="auto"/>
        </w:rPr>
        <w:t>53.19 miles per hour = 60.28</w:t>
      </w:r>
      <w:r w:rsidR="00CC5434">
        <w:rPr>
          <w:rFonts w:eastAsia="Calibri"/>
          <w:color w:val="auto"/>
        </w:rPr>
        <w:t xml:space="preserve"> miles</w:t>
      </w:r>
      <w:r w:rsidR="007B2248">
        <w:rPr>
          <w:rFonts w:eastAsia="Calibri"/>
          <w:color w:val="auto"/>
        </w:rPr>
        <w:t xml:space="preserve">). </w:t>
      </w:r>
      <w:r w:rsidR="00B52954">
        <w:rPr>
          <w:rFonts w:eastAsia="Calibri"/>
          <w:color w:val="auto"/>
        </w:rPr>
        <w:t xml:space="preserve"> </w:t>
      </w:r>
      <w:r w:rsidR="00F54061">
        <w:rPr>
          <w:rFonts w:eastAsia="Calibri"/>
          <w:color w:val="auto"/>
        </w:rPr>
        <w:t xml:space="preserve">TSA </w:t>
      </w:r>
      <w:r w:rsidR="00806B19">
        <w:rPr>
          <w:rFonts w:eastAsia="Calibri"/>
          <w:color w:val="auto"/>
        </w:rPr>
        <w:t xml:space="preserve">uses the </w:t>
      </w:r>
      <w:r w:rsidR="00806B19">
        <w:t xml:space="preserve">General Services Administration’s (GSA) </w:t>
      </w:r>
      <w:r w:rsidRPr="00C207BE" w:rsidR="00806B19">
        <w:t>Privately owned vehicle (POV) mileage reimbursement rates</w:t>
      </w:r>
      <w:r w:rsidR="00806B19">
        <w:rPr>
          <w:rFonts w:eastAsia="Calibri"/>
          <w:color w:val="auto"/>
        </w:rPr>
        <w:t xml:space="preserve"> </w:t>
      </w:r>
      <w:r w:rsidR="00C17F86">
        <w:rPr>
          <w:rFonts w:eastAsia="Calibri"/>
          <w:color w:val="auto"/>
        </w:rPr>
        <w:t xml:space="preserve">of </w:t>
      </w:r>
      <w:r w:rsidR="000610D1">
        <w:rPr>
          <w:rFonts w:eastAsia="Calibri"/>
          <w:color w:val="auto"/>
        </w:rPr>
        <w:t>$0.7</w:t>
      </w:r>
      <w:r w:rsidR="00BE71CD">
        <w:rPr>
          <w:rFonts w:eastAsia="Calibri"/>
          <w:color w:val="auto"/>
        </w:rPr>
        <w:t>25</w:t>
      </w:r>
      <w:r w:rsidR="000610D1">
        <w:rPr>
          <w:rFonts w:eastAsia="Calibri"/>
          <w:color w:val="auto"/>
        </w:rPr>
        <w:t xml:space="preserve"> per mile to </w:t>
      </w:r>
      <w:r w:rsidR="006C39B5">
        <w:rPr>
          <w:rFonts w:eastAsia="Calibri"/>
          <w:color w:val="auto"/>
        </w:rPr>
        <w:t xml:space="preserve">estimate </w:t>
      </w:r>
      <w:r w:rsidR="00925786">
        <w:rPr>
          <w:rFonts w:eastAsia="Calibri"/>
          <w:color w:val="auto"/>
        </w:rPr>
        <w:t>trans</w:t>
      </w:r>
      <w:r w:rsidR="00C21BE6">
        <w:rPr>
          <w:rFonts w:eastAsia="Calibri"/>
          <w:color w:val="auto"/>
        </w:rPr>
        <w:t>portation costs</w:t>
      </w:r>
      <w:r w:rsidR="000610D1">
        <w:rPr>
          <w:rFonts w:eastAsia="Calibri"/>
          <w:color w:val="auto"/>
        </w:rPr>
        <w:t>.</w:t>
      </w:r>
      <w:r>
        <w:rPr>
          <w:rStyle w:val="FootnoteReference"/>
          <w:rFonts w:eastAsia="Calibri"/>
          <w:color w:val="auto"/>
        </w:rPr>
        <w:footnoteReference w:id="13"/>
      </w:r>
      <w:r w:rsidR="008E615B">
        <w:rPr>
          <w:color w:val="auto"/>
        </w:rPr>
        <w:t xml:space="preserve"> </w:t>
      </w:r>
      <w:r w:rsidR="00B52954">
        <w:rPr>
          <w:color w:val="auto"/>
        </w:rPr>
        <w:t xml:space="preserve"> </w:t>
      </w:r>
      <w:r w:rsidR="00CC5434">
        <w:rPr>
          <w:color w:val="auto"/>
        </w:rPr>
        <w:t>Accordingly, the cost of operating a vehicle to the exam</w:t>
      </w:r>
      <w:r w:rsidR="005C4344">
        <w:rPr>
          <w:color w:val="auto"/>
        </w:rPr>
        <w:t xml:space="preserve"> location is </w:t>
      </w:r>
      <w:r w:rsidR="000B32D6">
        <w:rPr>
          <w:color w:val="auto"/>
        </w:rPr>
        <w:t>$43.70 per round trip (60.28 miles x $0.7</w:t>
      </w:r>
      <w:r w:rsidR="00BE71CD">
        <w:rPr>
          <w:color w:val="auto"/>
        </w:rPr>
        <w:t>25</w:t>
      </w:r>
      <w:r w:rsidR="000B32D6">
        <w:rPr>
          <w:color w:val="auto"/>
        </w:rPr>
        <w:t xml:space="preserve"> per mile = $43.70). </w:t>
      </w:r>
      <w:r w:rsidR="00B52954">
        <w:rPr>
          <w:color w:val="auto"/>
        </w:rPr>
        <w:t xml:space="preserve"> </w:t>
      </w:r>
      <w:r w:rsidR="00513557">
        <w:rPr>
          <w:color w:val="auto"/>
        </w:rPr>
        <w:t xml:space="preserve">Table 2 summarizes the </w:t>
      </w:r>
      <w:r w:rsidR="00743059">
        <w:rPr>
          <w:color w:val="auto"/>
        </w:rPr>
        <w:t>out-of-pocket travel costs incurred by respondents.</w:t>
      </w:r>
    </w:p>
    <w:p w:rsidR="00DD0101" w:rsidP="008B1788" w14:paraId="0206B0DA" w14:textId="77777777">
      <w:pPr>
        <w:pStyle w:val="NormalLeft025"/>
      </w:pPr>
    </w:p>
    <w:p w:rsidR="00DD389D" w:rsidRPr="00685BF2" w:rsidP="00685BF2" w14:paraId="630A6ACA" w14:textId="20905176">
      <w:pPr>
        <w:pStyle w:val="NormalLeft025"/>
        <w:ind w:left="0"/>
        <w:rPr>
          <w:b/>
          <w:bCs/>
        </w:rPr>
      </w:pPr>
      <w:r w:rsidRPr="00685BF2">
        <w:rPr>
          <w:b/>
          <w:bCs/>
        </w:rPr>
        <w:t xml:space="preserve">Table 2: </w:t>
      </w:r>
      <w:r w:rsidR="004D714B">
        <w:rPr>
          <w:b/>
          <w:bCs/>
        </w:rPr>
        <w:t xml:space="preserve">Annual Costs of </w:t>
      </w:r>
      <w:r w:rsidR="00F96A39">
        <w:rPr>
          <w:b/>
          <w:bCs/>
        </w:rPr>
        <w:t>Travel to Medical Examination</w:t>
      </w:r>
    </w:p>
    <w:tbl>
      <w:tblPr>
        <w:tblW w:w="0" w:type="auto"/>
        <w:tblLook w:val="04A0"/>
      </w:tblPr>
      <w:tblGrid>
        <w:gridCol w:w="1983"/>
        <w:gridCol w:w="1738"/>
        <w:gridCol w:w="1248"/>
        <w:gridCol w:w="1049"/>
        <w:gridCol w:w="1590"/>
        <w:gridCol w:w="1737"/>
      </w:tblGrid>
      <w:tr w14:paraId="5E8C1E4A" w14:textId="77777777" w:rsidTr="00475B04">
        <w:tblPrEx>
          <w:tblW w:w="0" w:type="auto"/>
          <w:tblLook w:val="04A0"/>
        </w:tblPrEx>
        <w:trPr>
          <w:trHeight w:val="580"/>
        </w:trPr>
        <w:tc>
          <w:tcPr>
            <w:tcW w:w="0" w:type="auto"/>
            <w:vMerge w:val="restart"/>
            <w:tcBorders>
              <w:top w:val="single" w:sz="8" w:space="0" w:color="auto"/>
              <w:left w:val="single" w:sz="8" w:space="0" w:color="auto"/>
              <w:bottom w:val="single" w:sz="8" w:space="0" w:color="000000"/>
              <w:right w:val="single" w:sz="4" w:space="0" w:color="auto"/>
            </w:tcBorders>
            <w:vAlign w:val="center"/>
            <w:hideMark/>
          </w:tcPr>
          <w:p w:rsidR="00475B04" w:rsidRPr="00685BF2" w:rsidP="00475B04" w14:paraId="4BA2282B" w14:textId="77777777">
            <w:pPr>
              <w:jc w:val="center"/>
              <w:rPr>
                <w:rFonts w:cs="Times New Roman"/>
                <w:b/>
                <w:bCs/>
                <w:sz w:val="22"/>
                <w:szCs w:val="22"/>
              </w:rPr>
            </w:pPr>
            <w:r w:rsidRPr="00685BF2">
              <w:rPr>
                <w:rFonts w:cs="Times New Roman"/>
                <w:b/>
                <w:bCs/>
                <w:sz w:val="22"/>
                <w:szCs w:val="22"/>
              </w:rPr>
              <w:t>Activity</w:t>
            </w:r>
          </w:p>
        </w:tc>
        <w:tc>
          <w:tcPr>
            <w:tcW w:w="0" w:type="auto"/>
            <w:tcBorders>
              <w:top w:val="single" w:sz="8" w:space="0" w:color="auto"/>
              <w:left w:val="nil"/>
              <w:bottom w:val="single" w:sz="4" w:space="0" w:color="auto"/>
              <w:right w:val="single" w:sz="4" w:space="0" w:color="auto"/>
            </w:tcBorders>
            <w:vAlign w:val="center"/>
            <w:hideMark/>
          </w:tcPr>
          <w:p w:rsidR="00475B04" w:rsidRPr="00685BF2" w:rsidP="00475B04" w14:paraId="26EBE9B7" w14:textId="77777777">
            <w:pPr>
              <w:jc w:val="center"/>
              <w:rPr>
                <w:rFonts w:cs="Times New Roman"/>
                <w:b/>
                <w:bCs/>
                <w:sz w:val="22"/>
                <w:szCs w:val="22"/>
              </w:rPr>
            </w:pPr>
            <w:r w:rsidRPr="00685BF2">
              <w:rPr>
                <w:rFonts w:cs="Times New Roman"/>
                <w:b/>
                <w:bCs/>
                <w:sz w:val="22"/>
                <w:szCs w:val="22"/>
              </w:rPr>
              <w:t>Number of TSO Medical Exams</w:t>
            </w:r>
          </w:p>
        </w:tc>
        <w:tc>
          <w:tcPr>
            <w:tcW w:w="0" w:type="auto"/>
            <w:tcBorders>
              <w:top w:val="single" w:sz="8" w:space="0" w:color="auto"/>
              <w:left w:val="nil"/>
              <w:bottom w:val="single" w:sz="4" w:space="0" w:color="auto"/>
              <w:right w:val="single" w:sz="4" w:space="0" w:color="auto"/>
            </w:tcBorders>
            <w:vAlign w:val="center"/>
            <w:hideMark/>
          </w:tcPr>
          <w:p w:rsidR="00475B04" w:rsidRPr="00685BF2" w:rsidP="00475B04" w14:paraId="4371E121" w14:textId="77777777">
            <w:pPr>
              <w:jc w:val="center"/>
              <w:rPr>
                <w:rFonts w:cs="Times New Roman"/>
                <w:b/>
                <w:bCs/>
                <w:sz w:val="22"/>
                <w:szCs w:val="22"/>
              </w:rPr>
            </w:pPr>
            <w:r w:rsidRPr="00685BF2">
              <w:rPr>
                <w:rFonts w:cs="Times New Roman"/>
                <w:b/>
                <w:bCs/>
                <w:sz w:val="22"/>
                <w:szCs w:val="22"/>
              </w:rPr>
              <w:t>Miles Traveled</w:t>
            </w:r>
          </w:p>
        </w:tc>
        <w:tc>
          <w:tcPr>
            <w:tcW w:w="0" w:type="auto"/>
            <w:tcBorders>
              <w:top w:val="single" w:sz="8" w:space="0" w:color="auto"/>
              <w:left w:val="nil"/>
              <w:bottom w:val="single" w:sz="4" w:space="0" w:color="auto"/>
              <w:right w:val="single" w:sz="4" w:space="0" w:color="auto"/>
            </w:tcBorders>
            <w:vAlign w:val="center"/>
            <w:hideMark/>
          </w:tcPr>
          <w:p w:rsidR="00475B04" w:rsidRPr="00685BF2" w:rsidP="00475B04" w14:paraId="02D68C0E" w14:textId="77777777">
            <w:pPr>
              <w:jc w:val="center"/>
              <w:rPr>
                <w:rFonts w:cs="Times New Roman"/>
                <w:b/>
                <w:bCs/>
                <w:sz w:val="22"/>
                <w:szCs w:val="22"/>
              </w:rPr>
            </w:pPr>
            <w:r w:rsidRPr="00685BF2">
              <w:rPr>
                <w:rFonts w:cs="Times New Roman"/>
                <w:b/>
                <w:bCs/>
                <w:sz w:val="22"/>
                <w:szCs w:val="22"/>
              </w:rPr>
              <w:t>Cost Per Mile</w:t>
            </w:r>
          </w:p>
        </w:tc>
        <w:tc>
          <w:tcPr>
            <w:tcW w:w="0" w:type="auto"/>
            <w:tcBorders>
              <w:top w:val="single" w:sz="8" w:space="0" w:color="auto"/>
              <w:left w:val="nil"/>
              <w:bottom w:val="single" w:sz="4" w:space="0" w:color="auto"/>
              <w:right w:val="single" w:sz="4" w:space="0" w:color="auto"/>
            </w:tcBorders>
            <w:vAlign w:val="center"/>
            <w:hideMark/>
          </w:tcPr>
          <w:p w:rsidR="00475B04" w:rsidRPr="00685BF2" w:rsidP="00475B04" w14:paraId="7BC79920" w14:textId="77777777">
            <w:pPr>
              <w:jc w:val="center"/>
              <w:rPr>
                <w:rFonts w:cs="Times New Roman"/>
                <w:b/>
                <w:bCs/>
                <w:sz w:val="22"/>
                <w:szCs w:val="22"/>
              </w:rPr>
            </w:pPr>
            <w:r w:rsidRPr="00685BF2">
              <w:rPr>
                <w:rFonts w:cs="Times New Roman"/>
                <w:b/>
                <w:bCs/>
                <w:sz w:val="22"/>
                <w:szCs w:val="22"/>
              </w:rPr>
              <w:t>Vehicle Operating Cost</w:t>
            </w:r>
          </w:p>
        </w:tc>
        <w:tc>
          <w:tcPr>
            <w:tcW w:w="0" w:type="auto"/>
            <w:tcBorders>
              <w:top w:val="single" w:sz="8" w:space="0" w:color="auto"/>
              <w:left w:val="nil"/>
              <w:bottom w:val="single" w:sz="4" w:space="0" w:color="auto"/>
              <w:right w:val="single" w:sz="4" w:space="0" w:color="auto"/>
            </w:tcBorders>
            <w:vAlign w:val="center"/>
            <w:hideMark/>
          </w:tcPr>
          <w:p w:rsidR="00475B04" w:rsidRPr="00685BF2" w:rsidP="00475B04" w14:paraId="334A48A1" w14:textId="77777777">
            <w:pPr>
              <w:jc w:val="center"/>
              <w:rPr>
                <w:rFonts w:cs="Times New Roman"/>
                <w:b/>
                <w:bCs/>
                <w:sz w:val="22"/>
                <w:szCs w:val="22"/>
              </w:rPr>
            </w:pPr>
            <w:r w:rsidRPr="00685BF2">
              <w:rPr>
                <w:rFonts w:cs="Times New Roman"/>
                <w:b/>
                <w:bCs/>
                <w:sz w:val="22"/>
                <w:szCs w:val="22"/>
              </w:rPr>
              <w:t>Annual Respondent Cost</w:t>
            </w:r>
          </w:p>
        </w:tc>
      </w:tr>
      <w:tr w14:paraId="5264C4BA" w14:textId="77777777" w:rsidTr="00475B04">
        <w:tblPrEx>
          <w:tblW w:w="0" w:type="auto"/>
          <w:tblLook w:val="04A0"/>
        </w:tblPrEx>
        <w:trPr>
          <w:trHeight w:val="300"/>
        </w:trPr>
        <w:tc>
          <w:tcPr>
            <w:tcW w:w="0" w:type="auto"/>
            <w:vMerge/>
            <w:tcBorders>
              <w:top w:val="single" w:sz="8" w:space="0" w:color="auto"/>
              <w:left w:val="single" w:sz="8" w:space="0" w:color="auto"/>
              <w:bottom w:val="single" w:sz="8" w:space="0" w:color="000000"/>
              <w:right w:val="single" w:sz="4" w:space="0" w:color="auto"/>
            </w:tcBorders>
            <w:vAlign w:val="center"/>
            <w:hideMark/>
          </w:tcPr>
          <w:p w:rsidR="00475B04" w:rsidRPr="00685BF2" w:rsidP="00475B04" w14:paraId="4780D4CF" w14:textId="77777777">
            <w:pPr>
              <w:rPr>
                <w:rFonts w:cs="Times New Roman"/>
                <w:b/>
                <w:bCs/>
                <w:sz w:val="22"/>
                <w:szCs w:val="22"/>
              </w:rPr>
            </w:pPr>
          </w:p>
        </w:tc>
        <w:tc>
          <w:tcPr>
            <w:tcW w:w="0" w:type="auto"/>
            <w:tcBorders>
              <w:top w:val="nil"/>
              <w:left w:val="nil"/>
              <w:bottom w:val="single" w:sz="8" w:space="0" w:color="auto"/>
              <w:right w:val="single" w:sz="4" w:space="0" w:color="auto"/>
            </w:tcBorders>
            <w:noWrap/>
            <w:vAlign w:val="center"/>
            <w:hideMark/>
          </w:tcPr>
          <w:p w:rsidR="00475B04" w:rsidRPr="00685BF2" w:rsidP="00475B04" w14:paraId="3470F493" w14:textId="77777777">
            <w:pPr>
              <w:jc w:val="center"/>
              <w:rPr>
                <w:rFonts w:cs="Times New Roman"/>
                <w:b/>
                <w:bCs/>
                <w:sz w:val="22"/>
                <w:szCs w:val="22"/>
              </w:rPr>
            </w:pPr>
            <w:r w:rsidRPr="00685BF2">
              <w:rPr>
                <w:rFonts w:cs="Times New Roman"/>
                <w:b/>
                <w:bCs/>
                <w:sz w:val="22"/>
                <w:szCs w:val="22"/>
              </w:rPr>
              <w:t>A</w:t>
            </w:r>
          </w:p>
        </w:tc>
        <w:tc>
          <w:tcPr>
            <w:tcW w:w="0" w:type="auto"/>
            <w:tcBorders>
              <w:top w:val="nil"/>
              <w:left w:val="nil"/>
              <w:bottom w:val="single" w:sz="8" w:space="0" w:color="auto"/>
              <w:right w:val="single" w:sz="4" w:space="0" w:color="auto"/>
            </w:tcBorders>
            <w:noWrap/>
            <w:vAlign w:val="center"/>
            <w:hideMark/>
          </w:tcPr>
          <w:p w:rsidR="00475B04" w:rsidRPr="00685BF2" w:rsidP="00475B04" w14:paraId="6C636A0A" w14:textId="77777777">
            <w:pPr>
              <w:jc w:val="center"/>
              <w:rPr>
                <w:rFonts w:cs="Times New Roman"/>
                <w:b/>
                <w:bCs/>
                <w:sz w:val="22"/>
                <w:szCs w:val="22"/>
              </w:rPr>
            </w:pPr>
            <w:r w:rsidRPr="00685BF2">
              <w:rPr>
                <w:rFonts w:cs="Times New Roman"/>
                <w:b/>
                <w:bCs/>
                <w:sz w:val="22"/>
                <w:szCs w:val="22"/>
              </w:rPr>
              <w:t>B</w:t>
            </w:r>
          </w:p>
        </w:tc>
        <w:tc>
          <w:tcPr>
            <w:tcW w:w="0" w:type="auto"/>
            <w:tcBorders>
              <w:top w:val="nil"/>
              <w:left w:val="nil"/>
              <w:bottom w:val="single" w:sz="8" w:space="0" w:color="auto"/>
              <w:right w:val="nil"/>
            </w:tcBorders>
            <w:noWrap/>
            <w:vAlign w:val="center"/>
            <w:hideMark/>
          </w:tcPr>
          <w:p w:rsidR="00475B04" w:rsidRPr="00685BF2" w:rsidP="00475B04" w14:paraId="3CE7FC24" w14:textId="77777777">
            <w:pPr>
              <w:jc w:val="center"/>
              <w:rPr>
                <w:rFonts w:cs="Times New Roman"/>
                <w:b/>
                <w:bCs/>
                <w:sz w:val="22"/>
                <w:szCs w:val="22"/>
              </w:rPr>
            </w:pPr>
            <w:r w:rsidRPr="00685BF2">
              <w:rPr>
                <w:rFonts w:cs="Times New Roman"/>
                <w:b/>
                <w:bCs/>
                <w:sz w:val="22"/>
                <w:szCs w:val="22"/>
              </w:rPr>
              <w:t>C</w:t>
            </w:r>
          </w:p>
        </w:tc>
        <w:tc>
          <w:tcPr>
            <w:tcW w:w="0" w:type="auto"/>
            <w:tcBorders>
              <w:top w:val="nil"/>
              <w:left w:val="single" w:sz="4" w:space="0" w:color="auto"/>
              <w:bottom w:val="single" w:sz="8" w:space="0" w:color="auto"/>
              <w:right w:val="nil"/>
            </w:tcBorders>
            <w:noWrap/>
            <w:vAlign w:val="center"/>
            <w:hideMark/>
          </w:tcPr>
          <w:p w:rsidR="00475B04" w:rsidRPr="00685BF2" w:rsidP="00475B04" w14:paraId="2AC0CA52" w14:textId="77777777">
            <w:pPr>
              <w:jc w:val="center"/>
              <w:rPr>
                <w:rFonts w:cs="Times New Roman"/>
                <w:b/>
                <w:bCs/>
                <w:sz w:val="22"/>
                <w:szCs w:val="22"/>
              </w:rPr>
            </w:pPr>
            <w:r w:rsidRPr="00685BF2">
              <w:rPr>
                <w:rFonts w:cs="Times New Roman"/>
                <w:b/>
                <w:bCs/>
                <w:sz w:val="22"/>
                <w:szCs w:val="22"/>
              </w:rPr>
              <w:t>D = B x C</w:t>
            </w:r>
          </w:p>
        </w:tc>
        <w:tc>
          <w:tcPr>
            <w:tcW w:w="0" w:type="auto"/>
            <w:tcBorders>
              <w:top w:val="nil"/>
              <w:left w:val="single" w:sz="4" w:space="0" w:color="auto"/>
              <w:bottom w:val="single" w:sz="8" w:space="0" w:color="auto"/>
              <w:right w:val="single" w:sz="8" w:space="0" w:color="auto"/>
            </w:tcBorders>
            <w:noWrap/>
            <w:vAlign w:val="center"/>
            <w:hideMark/>
          </w:tcPr>
          <w:p w:rsidR="00475B04" w:rsidRPr="00685BF2" w:rsidP="00475B04" w14:paraId="411E6C14" w14:textId="77777777">
            <w:pPr>
              <w:jc w:val="center"/>
              <w:rPr>
                <w:rFonts w:cs="Times New Roman"/>
                <w:b/>
                <w:bCs/>
                <w:sz w:val="22"/>
                <w:szCs w:val="22"/>
              </w:rPr>
            </w:pPr>
            <w:r w:rsidRPr="00685BF2">
              <w:rPr>
                <w:rFonts w:cs="Times New Roman"/>
                <w:b/>
                <w:bCs/>
                <w:sz w:val="22"/>
                <w:szCs w:val="22"/>
              </w:rPr>
              <w:t>E = A x D</w:t>
            </w:r>
          </w:p>
        </w:tc>
      </w:tr>
      <w:tr w14:paraId="58988A53" w14:textId="77777777" w:rsidTr="00475B04">
        <w:tblPrEx>
          <w:tblW w:w="0" w:type="auto"/>
          <w:tblLook w:val="04A0"/>
        </w:tblPrEx>
        <w:trPr>
          <w:trHeight w:val="615"/>
        </w:trPr>
        <w:tc>
          <w:tcPr>
            <w:tcW w:w="0" w:type="auto"/>
            <w:tcBorders>
              <w:top w:val="nil"/>
              <w:left w:val="single" w:sz="8" w:space="0" w:color="auto"/>
              <w:bottom w:val="nil"/>
              <w:right w:val="single" w:sz="4" w:space="0" w:color="auto"/>
            </w:tcBorders>
            <w:vAlign w:val="center"/>
            <w:hideMark/>
          </w:tcPr>
          <w:p w:rsidR="00475B04" w:rsidRPr="00685BF2" w:rsidP="00475B04" w14:paraId="73C74891" w14:textId="23C34EBE">
            <w:pPr>
              <w:jc w:val="center"/>
              <w:rPr>
                <w:rFonts w:cs="Times New Roman"/>
                <w:sz w:val="22"/>
                <w:szCs w:val="22"/>
              </w:rPr>
            </w:pPr>
            <w:r w:rsidRPr="00685BF2">
              <w:rPr>
                <w:rFonts w:cs="Times New Roman"/>
                <w:sz w:val="22"/>
                <w:szCs w:val="22"/>
              </w:rPr>
              <w:t xml:space="preserve">Respondent Travel </w:t>
            </w:r>
            <w:r w:rsidR="00E72977">
              <w:rPr>
                <w:rFonts w:cs="Times New Roman"/>
                <w:sz w:val="22"/>
                <w:szCs w:val="22"/>
              </w:rPr>
              <w:t>t</w:t>
            </w:r>
            <w:r w:rsidRPr="00685BF2">
              <w:rPr>
                <w:rFonts w:cs="Times New Roman"/>
                <w:sz w:val="22"/>
                <w:szCs w:val="22"/>
              </w:rPr>
              <w:t>o Medical Exam</w:t>
            </w:r>
          </w:p>
        </w:tc>
        <w:tc>
          <w:tcPr>
            <w:tcW w:w="0" w:type="auto"/>
            <w:tcBorders>
              <w:top w:val="nil"/>
              <w:left w:val="nil"/>
              <w:bottom w:val="nil"/>
              <w:right w:val="single" w:sz="4" w:space="0" w:color="auto"/>
            </w:tcBorders>
            <w:noWrap/>
            <w:vAlign w:val="center"/>
            <w:hideMark/>
          </w:tcPr>
          <w:p w:rsidR="00475B04" w:rsidRPr="00685BF2" w:rsidP="00475B04" w14:paraId="3F37CA9A" w14:textId="527768E4">
            <w:pPr>
              <w:jc w:val="center"/>
              <w:rPr>
                <w:rFonts w:cs="Times New Roman"/>
                <w:sz w:val="22"/>
                <w:szCs w:val="22"/>
              </w:rPr>
            </w:pPr>
            <w:r w:rsidRPr="00685BF2">
              <w:rPr>
                <w:rFonts w:cs="Times New Roman"/>
                <w:sz w:val="22"/>
                <w:szCs w:val="22"/>
              </w:rPr>
              <w:t>18,000</w:t>
            </w:r>
          </w:p>
        </w:tc>
        <w:tc>
          <w:tcPr>
            <w:tcW w:w="0" w:type="auto"/>
            <w:tcBorders>
              <w:top w:val="nil"/>
              <w:left w:val="nil"/>
              <w:bottom w:val="single" w:sz="8" w:space="0" w:color="auto"/>
              <w:right w:val="single" w:sz="4" w:space="0" w:color="auto"/>
            </w:tcBorders>
            <w:noWrap/>
            <w:vAlign w:val="center"/>
            <w:hideMark/>
          </w:tcPr>
          <w:p w:rsidR="00475B04" w:rsidRPr="00685BF2" w:rsidP="00475B04" w14:paraId="5A644D63" w14:textId="3AD44A17">
            <w:pPr>
              <w:jc w:val="center"/>
              <w:rPr>
                <w:rFonts w:cs="Times New Roman"/>
                <w:sz w:val="22"/>
                <w:szCs w:val="22"/>
              </w:rPr>
            </w:pPr>
            <w:r w:rsidRPr="00685BF2">
              <w:rPr>
                <w:rFonts w:cs="Times New Roman"/>
                <w:sz w:val="22"/>
                <w:szCs w:val="22"/>
              </w:rPr>
              <w:t>60.28</w:t>
            </w:r>
          </w:p>
        </w:tc>
        <w:tc>
          <w:tcPr>
            <w:tcW w:w="0" w:type="auto"/>
            <w:tcBorders>
              <w:top w:val="nil"/>
              <w:left w:val="nil"/>
              <w:bottom w:val="nil"/>
              <w:right w:val="nil"/>
            </w:tcBorders>
            <w:noWrap/>
            <w:vAlign w:val="center"/>
            <w:hideMark/>
          </w:tcPr>
          <w:p w:rsidR="00475B04" w:rsidRPr="00685BF2" w:rsidP="00475B04" w14:paraId="54F9A7D4" w14:textId="0308A081">
            <w:pPr>
              <w:jc w:val="center"/>
              <w:rPr>
                <w:rFonts w:cs="Times New Roman"/>
                <w:sz w:val="22"/>
                <w:szCs w:val="22"/>
              </w:rPr>
            </w:pPr>
            <w:r w:rsidRPr="00685BF2">
              <w:rPr>
                <w:rFonts w:cs="Times New Roman"/>
                <w:sz w:val="22"/>
                <w:szCs w:val="22"/>
              </w:rPr>
              <w:t>$0.7</w:t>
            </w:r>
            <w:r w:rsidR="009C5AE9">
              <w:rPr>
                <w:rFonts w:cs="Times New Roman"/>
                <w:sz w:val="22"/>
                <w:szCs w:val="22"/>
              </w:rPr>
              <w:t>25</w:t>
            </w:r>
          </w:p>
        </w:tc>
        <w:tc>
          <w:tcPr>
            <w:tcW w:w="0" w:type="auto"/>
            <w:tcBorders>
              <w:top w:val="nil"/>
              <w:left w:val="single" w:sz="4" w:space="0" w:color="auto"/>
              <w:bottom w:val="nil"/>
              <w:right w:val="nil"/>
            </w:tcBorders>
            <w:noWrap/>
            <w:vAlign w:val="center"/>
            <w:hideMark/>
          </w:tcPr>
          <w:p w:rsidR="00475B04" w:rsidRPr="00685BF2" w:rsidP="00475B04" w14:paraId="08A85A31" w14:textId="77777777">
            <w:pPr>
              <w:jc w:val="center"/>
              <w:rPr>
                <w:rFonts w:cs="Times New Roman"/>
                <w:sz w:val="22"/>
                <w:szCs w:val="22"/>
              </w:rPr>
            </w:pPr>
            <w:r w:rsidRPr="00685BF2">
              <w:rPr>
                <w:rFonts w:cs="Times New Roman"/>
                <w:sz w:val="22"/>
                <w:szCs w:val="22"/>
              </w:rPr>
              <w:t>$43.70</w:t>
            </w:r>
          </w:p>
        </w:tc>
        <w:tc>
          <w:tcPr>
            <w:tcW w:w="0" w:type="auto"/>
            <w:tcBorders>
              <w:top w:val="nil"/>
              <w:left w:val="single" w:sz="4" w:space="0" w:color="auto"/>
              <w:bottom w:val="nil"/>
              <w:right w:val="single" w:sz="8" w:space="0" w:color="auto"/>
            </w:tcBorders>
            <w:noWrap/>
            <w:vAlign w:val="center"/>
            <w:hideMark/>
          </w:tcPr>
          <w:p w:rsidR="00475B04" w:rsidRPr="00685BF2" w:rsidP="00475B04" w14:paraId="3D98CC0A" w14:textId="77777777">
            <w:pPr>
              <w:jc w:val="center"/>
              <w:rPr>
                <w:rFonts w:cs="Times New Roman"/>
                <w:sz w:val="22"/>
                <w:szCs w:val="22"/>
              </w:rPr>
            </w:pPr>
            <w:r w:rsidRPr="00685BF2">
              <w:rPr>
                <w:rFonts w:cs="Times New Roman"/>
                <w:sz w:val="22"/>
                <w:szCs w:val="22"/>
              </w:rPr>
              <w:t>$786,680</w:t>
            </w:r>
          </w:p>
        </w:tc>
      </w:tr>
      <w:tr w14:paraId="742374D2" w14:textId="77777777" w:rsidTr="00475B04">
        <w:tblPrEx>
          <w:tblW w:w="0" w:type="auto"/>
          <w:tblLook w:val="04A0"/>
        </w:tblPrEx>
        <w:trPr>
          <w:trHeight w:val="300"/>
        </w:trPr>
        <w:tc>
          <w:tcPr>
            <w:tcW w:w="0" w:type="auto"/>
            <w:tcBorders>
              <w:top w:val="single" w:sz="8" w:space="0" w:color="auto"/>
              <w:left w:val="single" w:sz="8" w:space="0" w:color="auto"/>
              <w:bottom w:val="single" w:sz="8" w:space="0" w:color="auto"/>
              <w:right w:val="single" w:sz="4" w:space="0" w:color="auto"/>
            </w:tcBorders>
            <w:noWrap/>
            <w:vAlign w:val="bottom"/>
            <w:hideMark/>
          </w:tcPr>
          <w:p w:rsidR="00475B04" w:rsidRPr="00685BF2" w:rsidP="00475B04" w14:paraId="6DA71114" w14:textId="77777777">
            <w:pPr>
              <w:rPr>
                <w:rFonts w:cs="Times New Roman"/>
                <w:sz w:val="22"/>
                <w:szCs w:val="22"/>
              </w:rPr>
            </w:pPr>
            <w:r w:rsidRPr="00685BF2">
              <w:rPr>
                <w:rFonts w:cs="Times New Roman"/>
                <w:sz w:val="22"/>
                <w:szCs w:val="22"/>
              </w:rPr>
              <w:t>Total</w:t>
            </w:r>
          </w:p>
        </w:tc>
        <w:tc>
          <w:tcPr>
            <w:tcW w:w="0" w:type="auto"/>
            <w:tcBorders>
              <w:top w:val="single" w:sz="8" w:space="0" w:color="auto"/>
              <w:left w:val="nil"/>
              <w:bottom w:val="single" w:sz="8" w:space="0" w:color="auto"/>
              <w:right w:val="single" w:sz="4" w:space="0" w:color="auto"/>
            </w:tcBorders>
            <w:noWrap/>
            <w:vAlign w:val="center"/>
            <w:hideMark/>
          </w:tcPr>
          <w:p w:rsidR="00475B04" w:rsidRPr="00685BF2" w:rsidP="00475B04" w14:paraId="3D471DEF" w14:textId="0746C190">
            <w:pPr>
              <w:jc w:val="center"/>
              <w:rPr>
                <w:rFonts w:cs="Times New Roman"/>
                <w:b/>
                <w:bCs/>
                <w:sz w:val="22"/>
                <w:szCs w:val="22"/>
              </w:rPr>
            </w:pPr>
            <w:r w:rsidRPr="00685BF2">
              <w:rPr>
                <w:rFonts w:cs="Times New Roman"/>
                <w:b/>
                <w:bCs/>
                <w:sz w:val="22"/>
                <w:szCs w:val="22"/>
              </w:rPr>
              <w:t>18,000</w:t>
            </w:r>
          </w:p>
        </w:tc>
        <w:tc>
          <w:tcPr>
            <w:tcW w:w="0" w:type="auto"/>
            <w:tcBorders>
              <w:top w:val="nil"/>
              <w:left w:val="nil"/>
              <w:bottom w:val="single" w:sz="8" w:space="0" w:color="auto"/>
              <w:right w:val="single" w:sz="4" w:space="0" w:color="auto"/>
            </w:tcBorders>
            <w:shd w:val="clear" w:color="000000" w:fill="A5A5A5"/>
            <w:noWrap/>
            <w:vAlign w:val="center"/>
            <w:hideMark/>
          </w:tcPr>
          <w:p w:rsidR="00475B04" w:rsidRPr="00685BF2" w:rsidP="00475B04" w14:paraId="6C54226D" w14:textId="77777777">
            <w:pPr>
              <w:jc w:val="center"/>
              <w:rPr>
                <w:rFonts w:cs="Times New Roman"/>
                <w:b/>
                <w:bCs/>
                <w:sz w:val="22"/>
                <w:szCs w:val="22"/>
              </w:rPr>
            </w:pPr>
            <w:r w:rsidRPr="00685BF2">
              <w:rPr>
                <w:rFonts w:cs="Times New Roman"/>
                <w:b/>
                <w:bCs/>
                <w:sz w:val="22"/>
                <w:szCs w:val="22"/>
              </w:rPr>
              <w:t> </w:t>
            </w:r>
          </w:p>
        </w:tc>
        <w:tc>
          <w:tcPr>
            <w:tcW w:w="0" w:type="auto"/>
            <w:tcBorders>
              <w:top w:val="single" w:sz="8" w:space="0" w:color="auto"/>
              <w:left w:val="nil"/>
              <w:bottom w:val="single" w:sz="8" w:space="0" w:color="auto"/>
              <w:right w:val="single" w:sz="4" w:space="0" w:color="auto"/>
            </w:tcBorders>
            <w:shd w:val="clear" w:color="000000" w:fill="A5A5A5"/>
            <w:noWrap/>
            <w:vAlign w:val="center"/>
            <w:hideMark/>
          </w:tcPr>
          <w:p w:rsidR="00475B04" w:rsidRPr="00685BF2" w:rsidP="00475B04" w14:paraId="72B9B02C" w14:textId="77777777">
            <w:pPr>
              <w:jc w:val="center"/>
              <w:rPr>
                <w:rFonts w:cs="Times New Roman"/>
                <w:b/>
                <w:bCs/>
                <w:sz w:val="22"/>
                <w:szCs w:val="22"/>
              </w:rPr>
            </w:pPr>
            <w:r w:rsidRPr="00685BF2">
              <w:rPr>
                <w:rFonts w:cs="Times New Roman"/>
                <w:b/>
                <w:bCs/>
                <w:sz w:val="22"/>
                <w:szCs w:val="22"/>
              </w:rPr>
              <w:t> </w:t>
            </w:r>
          </w:p>
        </w:tc>
        <w:tc>
          <w:tcPr>
            <w:tcW w:w="0" w:type="auto"/>
            <w:tcBorders>
              <w:top w:val="single" w:sz="8" w:space="0" w:color="auto"/>
              <w:left w:val="nil"/>
              <w:bottom w:val="single" w:sz="8" w:space="0" w:color="auto"/>
              <w:right w:val="single" w:sz="4" w:space="0" w:color="auto"/>
            </w:tcBorders>
            <w:noWrap/>
            <w:vAlign w:val="center"/>
            <w:hideMark/>
          </w:tcPr>
          <w:p w:rsidR="00475B04" w:rsidRPr="00685BF2" w:rsidP="00475B04" w14:paraId="58A87C7F" w14:textId="438A1429">
            <w:pPr>
              <w:jc w:val="center"/>
              <w:rPr>
                <w:rFonts w:cs="Times New Roman"/>
                <w:b/>
                <w:bCs/>
                <w:sz w:val="22"/>
                <w:szCs w:val="22"/>
              </w:rPr>
            </w:pPr>
            <w:r w:rsidRPr="00685BF2">
              <w:rPr>
                <w:rFonts w:cs="Times New Roman"/>
                <w:b/>
                <w:bCs/>
                <w:sz w:val="22"/>
                <w:szCs w:val="22"/>
              </w:rPr>
              <w:t>43.70</w:t>
            </w:r>
          </w:p>
        </w:tc>
        <w:tc>
          <w:tcPr>
            <w:tcW w:w="0" w:type="auto"/>
            <w:tcBorders>
              <w:top w:val="single" w:sz="8" w:space="0" w:color="auto"/>
              <w:left w:val="nil"/>
              <w:bottom w:val="single" w:sz="8" w:space="0" w:color="auto"/>
              <w:right w:val="single" w:sz="8" w:space="0" w:color="auto"/>
            </w:tcBorders>
            <w:noWrap/>
            <w:vAlign w:val="center"/>
            <w:hideMark/>
          </w:tcPr>
          <w:p w:rsidR="00475B04" w:rsidRPr="00685BF2" w:rsidP="00475B04" w14:paraId="52BCFF5C" w14:textId="77777777">
            <w:pPr>
              <w:jc w:val="center"/>
              <w:rPr>
                <w:rFonts w:cs="Times New Roman"/>
                <w:b/>
                <w:bCs/>
                <w:sz w:val="22"/>
                <w:szCs w:val="22"/>
              </w:rPr>
            </w:pPr>
            <w:r w:rsidRPr="00685BF2">
              <w:rPr>
                <w:rFonts w:cs="Times New Roman"/>
                <w:b/>
                <w:bCs/>
                <w:sz w:val="22"/>
                <w:szCs w:val="22"/>
              </w:rPr>
              <w:t>$786,680</w:t>
            </w:r>
          </w:p>
        </w:tc>
      </w:tr>
    </w:tbl>
    <w:p w:rsidR="004B73E1" w:rsidP="004B73E1" w14:paraId="48FEEBE1" w14:textId="77777777">
      <w:pPr>
        <w:pStyle w:val="NormalLeft025"/>
        <w:rPr>
          <w:color w:val="auto"/>
        </w:rPr>
      </w:pPr>
    </w:p>
    <w:p w:rsidR="004B73E1" w:rsidP="004B73E1" w14:paraId="09671EB6" w14:textId="5224B2FD">
      <w:pPr>
        <w:pStyle w:val="NormalLeft025"/>
        <w:rPr>
          <w:color w:val="auto"/>
        </w:rPr>
      </w:pPr>
      <w:r>
        <w:rPr>
          <w:color w:val="auto"/>
        </w:rPr>
        <w:t xml:space="preserve">In addition, </w:t>
      </w:r>
      <w:r w:rsidR="008F0B89">
        <w:rPr>
          <w:color w:val="auto"/>
        </w:rPr>
        <w:t>the TSO candidate</w:t>
      </w:r>
      <w:r>
        <w:rPr>
          <w:color w:val="auto"/>
        </w:rPr>
        <w:t xml:space="preserve"> </w:t>
      </w:r>
      <w:r w:rsidRPr="02CC6D35">
        <w:rPr>
          <w:color w:val="auto"/>
        </w:rPr>
        <w:t>burden includes out-of-pocket cost for the required pre-employment medical examination</w:t>
      </w:r>
      <w:r>
        <w:rPr>
          <w:color w:val="auto"/>
        </w:rPr>
        <w:t>.</w:t>
      </w:r>
      <w:r w:rsidRPr="02CC6D35">
        <w:rPr>
          <w:color w:val="auto"/>
        </w:rPr>
        <w:t xml:space="preserve">  </w:t>
      </w:r>
      <w:r>
        <w:rPr>
          <w:color w:val="auto"/>
        </w:rPr>
        <w:t xml:space="preserve">To estimate the out-of-pocket cost associated with the medical examination, </w:t>
      </w:r>
      <w:r w:rsidRPr="02CC6D35">
        <w:rPr>
          <w:color w:val="auto"/>
        </w:rPr>
        <w:t>TSA assumes a cost similar to TSA’s previously contracted medical exam rate of $150 per exam which is within current market prices for job-related medical exams (approximately $82 – $150).</w:t>
      </w:r>
      <w:r>
        <w:rPr>
          <w:rStyle w:val="FootnoteReference"/>
          <w:color w:val="auto"/>
        </w:rPr>
        <w:footnoteReference w:id="14"/>
      </w:r>
      <w:r w:rsidRPr="02CC6D35">
        <w:rPr>
          <w:color w:val="auto"/>
        </w:rPr>
        <w:t xml:space="preserve">  The resulting total annual cost burden is approximately $2,700,000 (</w:t>
      </w:r>
      <w:r w:rsidRPr="26B979E9">
        <w:rPr>
          <w:rFonts w:eastAsia="Calibri"/>
          <w:color w:val="auto"/>
        </w:rPr>
        <w:t xml:space="preserve">18,000 exams x </w:t>
      </w:r>
      <w:r>
        <w:rPr>
          <w:rFonts w:eastAsia="Calibri"/>
          <w:color w:val="auto"/>
        </w:rPr>
        <w:t>$150)</w:t>
      </w:r>
      <w:r w:rsidRPr="02CC6D35">
        <w:rPr>
          <w:color w:val="auto"/>
        </w:rPr>
        <w:t>.</w:t>
      </w:r>
    </w:p>
    <w:p w:rsidR="007B3A4B" w:rsidP="004B73E1" w14:paraId="5848003A" w14:textId="77777777">
      <w:pPr>
        <w:pStyle w:val="NormalLeft025"/>
        <w:rPr>
          <w:color w:val="auto"/>
        </w:rPr>
      </w:pPr>
    </w:p>
    <w:p w:rsidR="007B3A4B" w:rsidP="004B73E1" w14:paraId="1BC976A2" w14:textId="49AC69F5">
      <w:pPr>
        <w:pStyle w:val="NormalLeft025"/>
        <w:rPr>
          <w:color w:val="auto"/>
        </w:rPr>
      </w:pPr>
      <w:r>
        <w:rPr>
          <w:color w:val="auto"/>
        </w:rPr>
        <w:t>The total</w:t>
      </w:r>
      <w:r w:rsidR="00046C39">
        <w:rPr>
          <w:color w:val="auto"/>
        </w:rPr>
        <w:t xml:space="preserve"> out-of-pocket </w:t>
      </w:r>
      <w:r w:rsidR="0084418D">
        <w:rPr>
          <w:color w:val="auto"/>
        </w:rPr>
        <w:t xml:space="preserve">cost </w:t>
      </w:r>
      <w:r w:rsidR="005D2CF1">
        <w:rPr>
          <w:color w:val="auto"/>
        </w:rPr>
        <w:t>for candidates to</w:t>
      </w:r>
      <w:r w:rsidR="002A7295">
        <w:rPr>
          <w:color w:val="auto"/>
        </w:rPr>
        <w:t xml:space="preserve"> travel</w:t>
      </w:r>
      <w:r w:rsidR="00046C39">
        <w:rPr>
          <w:color w:val="auto"/>
        </w:rPr>
        <w:t xml:space="preserve"> to </w:t>
      </w:r>
      <w:r w:rsidR="00763001">
        <w:rPr>
          <w:color w:val="auto"/>
        </w:rPr>
        <w:t xml:space="preserve">the </w:t>
      </w:r>
      <w:r w:rsidR="00F23357">
        <w:rPr>
          <w:color w:val="auto"/>
        </w:rPr>
        <w:t>medical exam</w:t>
      </w:r>
      <w:r w:rsidR="005D2CF1">
        <w:rPr>
          <w:color w:val="auto"/>
        </w:rPr>
        <w:t xml:space="preserve"> and pay</w:t>
      </w:r>
      <w:r w:rsidR="004A663C">
        <w:rPr>
          <w:color w:val="auto"/>
        </w:rPr>
        <w:t xml:space="preserve"> fees associated with the </w:t>
      </w:r>
      <w:r w:rsidR="00C12F28">
        <w:rPr>
          <w:color w:val="auto"/>
        </w:rPr>
        <w:t xml:space="preserve">medical </w:t>
      </w:r>
      <w:r w:rsidR="004A663C">
        <w:rPr>
          <w:color w:val="auto"/>
        </w:rPr>
        <w:t>exam</w:t>
      </w:r>
      <w:r w:rsidR="0084418D">
        <w:rPr>
          <w:color w:val="auto"/>
        </w:rPr>
        <w:t xml:space="preserve"> is </w:t>
      </w:r>
      <w:r w:rsidR="004A663C">
        <w:rPr>
          <w:color w:val="auto"/>
        </w:rPr>
        <w:t xml:space="preserve">estimated at </w:t>
      </w:r>
      <w:r>
        <w:rPr>
          <w:color w:val="auto"/>
        </w:rPr>
        <w:t>$3</w:t>
      </w:r>
      <w:r w:rsidR="00BA4659">
        <w:rPr>
          <w:color w:val="auto"/>
        </w:rPr>
        <w:t>,486,680 (</w:t>
      </w:r>
      <w:r w:rsidR="00DB77B9">
        <w:rPr>
          <w:color w:val="auto"/>
        </w:rPr>
        <w:t>$</w:t>
      </w:r>
      <w:r w:rsidR="00BC7EB4">
        <w:rPr>
          <w:color w:val="auto"/>
        </w:rPr>
        <w:t>786,680 in travel costs + $2,700,000 in exam fees)</w:t>
      </w:r>
      <w:r w:rsidR="00BA4659">
        <w:rPr>
          <w:color w:val="auto"/>
        </w:rPr>
        <w:t>.</w:t>
      </w:r>
    </w:p>
    <w:p w:rsidR="00080F37" w:rsidP="002E3914" w14:paraId="5B619367" w14:textId="77777777">
      <w:pPr>
        <w:keepNext/>
        <w:tabs>
          <w:tab w:val="left" w:pos="360"/>
        </w:tabs>
        <w:ind w:left="360"/>
        <w:rPr>
          <w:b/>
          <w:i/>
        </w:rPr>
      </w:pPr>
    </w:p>
    <w:p w:rsidR="00B853AB" w:rsidP="00B853AB" w14:paraId="55BB447B" w14:textId="4B642162">
      <w:pPr>
        <w:keepNext/>
        <w:numPr>
          <w:ilvl w:val="0"/>
          <w:numId w:val="1"/>
        </w:numPr>
        <w:tabs>
          <w:tab w:val="left" w:pos="360"/>
        </w:tabs>
        <w:rPr>
          <w:b/>
          <w:i/>
        </w:rPr>
      </w:pPr>
      <w:r>
        <w:rPr>
          <w:b/>
          <w:i/>
        </w:rPr>
        <w:t>Provide estimates of annualized cost to the Federal Government.  Also, provide a description of the method used to estimate cost, and other expenses that would not have been incurred without this collection of information.</w:t>
      </w:r>
    </w:p>
    <w:p w:rsidR="00B853AB" w:rsidP="00B853AB" w14:paraId="0C3EFFC0" w14:textId="77777777">
      <w:pPr>
        <w:keepNext/>
        <w:numPr>
          <w:ilvl w:val="12"/>
          <w:numId w:val="0"/>
        </w:numPr>
        <w:ind w:left="360"/>
      </w:pPr>
    </w:p>
    <w:p w:rsidR="006E5F60" w:rsidP="006E5F60" w14:paraId="6ED3A795" w14:textId="3F3E1095">
      <w:pPr>
        <w:autoSpaceDE w:val="0"/>
        <w:autoSpaceDN w:val="0"/>
        <w:adjustRightInd w:val="0"/>
        <w:ind w:left="360"/>
        <w:rPr>
          <w:rFonts w:eastAsia="Calibri" w:cs="Times New Roman"/>
          <w:color w:val="auto"/>
        </w:rPr>
      </w:pPr>
      <w:r w:rsidRPr="75733C26">
        <w:rPr>
          <w:rFonts w:eastAsia="Calibri" w:cs="Times New Roman"/>
          <w:color w:val="auto"/>
        </w:rPr>
        <w:t xml:space="preserve">TSA </w:t>
      </w:r>
      <w:r w:rsidRPr="75733C26" w:rsidR="00411759">
        <w:rPr>
          <w:rFonts w:eastAsia="Calibri" w:cs="Times New Roman"/>
          <w:color w:val="auto"/>
        </w:rPr>
        <w:t xml:space="preserve">medical </w:t>
      </w:r>
      <w:r w:rsidRPr="75733C26">
        <w:rPr>
          <w:rFonts w:eastAsia="Calibri" w:cs="Times New Roman"/>
          <w:color w:val="auto"/>
        </w:rPr>
        <w:t xml:space="preserve">staff will </w:t>
      </w:r>
      <w:r w:rsidRPr="75733C26" w:rsidR="00DE3C1E">
        <w:rPr>
          <w:rFonts w:eastAsia="Calibri" w:cs="Times New Roman"/>
          <w:color w:val="auto"/>
        </w:rPr>
        <w:t>review and process the SOMQ and TSO Medical Clearance Form</w:t>
      </w:r>
      <w:r w:rsidRPr="75733C26" w:rsidR="008120FE">
        <w:rPr>
          <w:rFonts w:eastAsia="Calibri" w:cs="Times New Roman"/>
          <w:color w:val="auto"/>
        </w:rPr>
        <w:t>s</w:t>
      </w:r>
      <w:r w:rsidRPr="75733C26" w:rsidR="001A6A29">
        <w:rPr>
          <w:rFonts w:eastAsia="Calibri" w:cs="Times New Roman"/>
          <w:color w:val="auto"/>
        </w:rPr>
        <w:t xml:space="preserve"> </w:t>
      </w:r>
      <w:r w:rsidRPr="75733C26" w:rsidR="008120FE">
        <w:rPr>
          <w:rFonts w:eastAsia="Calibri" w:cs="Times New Roman"/>
          <w:color w:val="auto"/>
        </w:rPr>
        <w:t>once</w:t>
      </w:r>
      <w:r w:rsidRPr="75733C26" w:rsidR="001A6A29">
        <w:rPr>
          <w:rFonts w:eastAsia="Calibri" w:cs="Times New Roman"/>
          <w:color w:val="auto"/>
        </w:rPr>
        <w:t xml:space="preserve"> they are submitted. </w:t>
      </w:r>
      <w:r w:rsidRPr="75733C26" w:rsidR="00411759">
        <w:rPr>
          <w:rFonts w:eastAsia="Calibri" w:cs="Times New Roman"/>
          <w:color w:val="auto"/>
        </w:rPr>
        <w:t xml:space="preserve"> </w:t>
      </w:r>
      <w:r w:rsidRPr="75733C26" w:rsidR="001A6A29">
        <w:rPr>
          <w:rFonts w:eastAsia="Calibri" w:cs="Times New Roman"/>
          <w:color w:val="auto"/>
        </w:rPr>
        <w:t xml:space="preserve">TSA estimates that </w:t>
      </w:r>
      <w:r w:rsidRPr="75733C26" w:rsidR="00115BFF">
        <w:rPr>
          <w:rFonts w:eastAsia="Calibri" w:cs="Times New Roman"/>
          <w:color w:val="auto"/>
        </w:rPr>
        <w:t>it take</w:t>
      </w:r>
      <w:r w:rsidR="00F871E4">
        <w:rPr>
          <w:rFonts w:eastAsia="Calibri" w:cs="Times New Roman"/>
          <w:color w:val="auto"/>
        </w:rPr>
        <w:t>s, on average, about</w:t>
      </w:r>
      <w:r w:rsidRPr="75733C26" w:rsidR="00115BFF">
        <w:rPr>
          <w:rFonts w:eastAsia="Calibri" w:cs="Times New Roman"/>
          <w:color w:val="auto"/>
        </w:rPr>
        <w:t xml:space="preserve"> </w:t>
      </w:r>
      <w:r w:rsidRPr="75733C26" w:rsidR="00867E4F">
        <w:rPr>
          <w:rFonts w:eastAsia="Calibri" w:cs="Times New Roman"/>
          <w:color w:val="auto"/>
        </w:rPr>
        <w:t xml:space="preserve">10 minutes (0.17 hours) </w:t>
      </w:r>
      <w:r w:rsidRPr="75733C26" w:rsidR="00115BFF">
        <w:rPr>
          <w:rFonts w:eastAsia="Calibri" w:cs="Times New Roman"/>
          <w:color w:val="auto"/>
        </w:rPr>
        <w:t xml:space="preserve">for </w:t>
      </w:r>
      <w:r w:rsidRPr="75733C26" w:rsidR="0053518A">
        <w:rPr>
          <w:rFonts w:eastAsia="Calibri" w:cs="Times New Roman"/>
          <w:color w:val="auto"/>
        </w:rPr>
        <w:t xml:space="preserve">a </w:t>
      </w:r>
      <w:r w:rsidRPr="75733C26" w:rsidR="00115BFF">
        <w:rPr>
          <w:rFonts w:eastAsia="Calibri" w:cs="Times New Roman"/>
          <w:color w:val="auto"/>
        </w:rPr>
        <w:t xml:space="preserve">TSA </w:t>
      </w:r>
      <w:r w:rsidRPr="75733C26" w:rsidR="0053518A">
        <w:rPr>
          <w:rFonts w:eastAsia="Calibri" w:cs="Times New Roman"/>
          <w:color w:val="auto"/>
        </w:rPr>
        <w:t>employee</w:t>
      </w:r>
      <w:r w:rsidRPr="75733C26" w:rsidR="00115BFF">
        <w:rPr>
          <w:rFonts w:eastAsia="Calibri" w:cs="Times New Roman"/>
          <w:color w:val="auto"/>
        </w:rPr>
        <w:t xml:space="preserve"> to review</w:t>
      </w:r>
      <w:r w:rsidRPr="75733C26" w:rsidR="000A38F1">
        <w:rPr>
          <w:rFonts w:eastAsia="Calibri" w:cs="Times New Roman"/>
          <w:color w:val="auto"/>
        </w:rPr>
        <w:t xml:space="preserve"> and process each respondent’s forms (the SOMQ and the TSO Medical Clearance Form)</w:t>
      </w:r>
      <w:r w:rsidRPr="75733C26" w:rsidR="00663DAF">
        <w:rPr>
          <w:rFonts w:eastAsia="Calibri" w:cs="Times New Roman"/>
          <w:color w:val="auto"/>
        </w:rPr>
        <w:t xml:space="preserve">. </w:t>
      </w:r>
      <w:r w:rsidRPr="75733C26" w:rsidR="00411759">
        <w:rPr>
          <w:rFonts w:eastAsia="Calibri" w:cs="Times New Roman"/>
          <w:color w:val="auto"/>
        </w:rPr>
        <w:t xml:space="preserve"> </w:t>
      </w:r>
      <w:r w:rsidR="00A92993">
        <w:rPr>
          <w:rFonts w:eastAsia="Calibri" w:cs="Times New Roman"/>
          <w:color w:val="auto"/>
        </w:rPr>
        <w:t xml:space="preserve">TSA uses a </w:t>
      </w:r>
      <w:r w:rsidRPr="75733C26" w:rsidR="00663DAF">
        <w:rPr>
          <w:rFonts w:eastAsia="Calibri" w:cs="Times New Roman"/>
          <w:color w:val="auto"/>
        </w:rPr>
        <w:t>fully loaded average hourly wage rate for a</w:t>
      </w:r>
      <w:r w:rsidRPr="75733C26" w:rsidR="00730BC3">
        <w:rPr>
          <w:rFonts w:eastAsia="Calibri" w:cs="Times New Roman"/>
          <w:color w:val="auto"/>
        </w:rPr>
        <w:t xml:space="preserve">n </w:t>
      </w:r>
      <w:r w:rsidRPr="75733C26" w:rsidR="00730BC3">
        <w:rPr>
          <w:rFonts w:eastAsia="Calibri" w:cs="Times New Roman"/>
          <w:color w:val="auto"/>
        </w:rPr>
        <w:t>I-</w:t>
      </w:r>
      <w:r w:rsidRPr="75733C26" w:rsidR="0066110A">
        <w:rPr>
          <w:rFonts w:eastAsia="Calibri" w:cs="Times New Roman"/>
          <w:color w:val="auto"/>
        </w:rPr>
        <w:t>Band</w:t>
      </w:r>
      <w:r w:rsidRPr="75733C26" w:rsidR="00663DAF">
        <w:rPr>
          <w:rFonts w:eastAsia="Calibri" w:cs="Times New Roman"/>
          <w:color w:val="auto"/>
        </w:rPr>
        <w:t xml:space="preserve"> </w:t>
      </w:r>
      <w:r w:rsidRPr="75733C26" w:rsidR="00157BB0">
        <w:rPr>
          <w:rFonts w:eastAsia="Calibri" w:cs="Times New Roman"/>
          <w:color w:val="auto"/>
        </w:rPr>
        <w:t xml:space="preserve">TSA employee </w:t>
      </w:r>
      <w:r w:rsidRPr="75733C26" w:rsidR="00663DAF">
        <w:rPr>
          <w:rFonts w:eastAsia="Calibri" w:cs="Times New Roman"/>
          <w:color w:val="auto"/>
        </w:rPr>
        <w:t xml:space="preserve">involved in the adjudication </w:t>
      </w:r>
      <w:r w:rsidR="006056F4">
        <w:rPr>
          <w:rFonts w:eastAsia="Calibri" w:cs="Times New Roman"/>
          <w:color w:val="auto"/>
        </w:rPr>
        <w:t>of</w:t>
      </w:r>
      <w:r w:rsidRPr="75733C26" w:rsidR="00663DAF">
        <w:rPr>
          <w:rFonts w:eastAsia="Calibri" w:cs="Times New Roman"/>
          <w:color w:val="auto"/>
        </w:rPr>
        <w:t xml:space="preserve"> $88.39.</w:t>
      </w:r>
      <w:r>
        <w:rPr>
          <w:rStyle w:val="FootnoteReference"/>
          <w:rFonts w:eastAsia="Calibri" w:cs="Times New Roman"/>
          <w:color w:val="auto"/>
        </w:rPr>
        <w:footnoteReference w:id="15"/>
      </w:r>
      <w:r w:rsidRPr="75733C26" w:rsidR="00663DAF">
        <w:rPr>
          <w:rFonts w:eastAsia="Calibri" w:cs="Times New Roman"/>
          <w:color w:val="auto"/>
        </w:rPr>
        <w:t xml:space="preserve">  </w:t>
      </w:r>
      <w:r w:rsidRPr="3FA5B9C2" w:rsidR="55B734BC">
        <w:rPr>
          <w:rFonts w:eastAsia="Calibri" w:cs="Times New Roman"/>
          <w:color w:val="auto"/>
        </w:rPr>
        <w:t>Based on</w:t>
      </w:r>
      <w:r w:rsidRPr="65191A49" w:rsidR="4EDE018F">
        <w:rPr>
          <w:rFonts w:eastAsia="Calibri" w:cs="Times New Roman"/>
          <w:color w:val="auto"/>
        </w:rPr>
        <w:t xml:space="preserve"> </w:t>
      </w:r>
      <w:r w:rsidRPr="65191A49" w:rsidR="3AC8800E">
        <w:rPr>
          <w:rFonts w:eastAsia="Calibri" w:cs="Times New Roman"/>
          <w:color w:val="auto"/>
        </w:rPr>
        <w:t>18</w:t>
      </w:r>
      <w:r w:rsidRPr="02EA9B28" w:rsidR="3AC8800E">
        <w:rPr>
          <w:rFonts w:eastAsia="Calibri" w:cs="Times New Roman"/>
          <w:color w:val="auto"/>
        </w:rPr>
        <w:t>,</w:t>
      </w:r>
      <w:r w:rsidRPr="01C3A2F9" w:rsidR="3AC8800E">
        <w:rPr>
          <w:rFonts w:eastAsia="Calibri" w:cs="Times New Roman"/>
          <w:color w:val="auto"/>
        </w:rPr>
        <w:t xml:space="preserve">000 annual </w:t>
      </w:r>
      <w:r w:rsidRPr="23740DE5" w:rsidR="3AC8800E">
        <w:rPr>
          <w:rFonts w:eastAsia="Calibri" w:cs="Times New Roman"/>
          <w:color w:val="auto"/>
        </w:rPr>
        <w:t xml:space="preserve">respondents, </w:t>
      </w:r>
      <w:r w:rsidRPr="23740DE5" w:rsidR="32ABA998">
        <w:rPr>
          <w:rFonts w:eastAsia="Calibri" w:cs="Times New Roman"/>
          <w:color w:val="auto"/>
        </w:rPr>
        <w:t>T</w:t>
      </w:r>
      <w:r w:rsidRPr="23740DE5" w:rsidR="00073DC8">
        <w:rPr>
          <w:rFonts w:eastAsia="Calibri" w:cs="Times New Roman"/>
          <w:color w:val="auto"/>
        </w:rPr>
        <w:t>SA</w:t>
      </w:r>
      <w:r w:rsidRPr="75733C26" w:rsidR="00073DC8">
        <w:rPr>
          <w:rFonts w:eastAsia="Calibri" w:cs="Times New Roman"/>
          <w:color w:val="auto"/>
        </w:rPr>
        <w:t xml:space="preserve"> estimates that the total annual cost incurred by the </w:t>
      </w:r>
      <w:r w:rsidR="00CF713B">
        <w:rPr>
          <w:rFonts w:eastAsia="Calibri" w:cs="Times New Roman"/>
          <w:color w:val="auto"/>
        </w:rPr>
        <w:t>f</w:t>
      </w:r>
      <w:r w:rsidRPr="75733C26" w:rsidR="00073DC8">
        <w:rPr>
          <w:rFonts w:eastAsia="Calibri" w:cs="Times New Roman"/>
          <w:color w:val="auto"/>
        </w:rPr>
        <w:t xml:space="preserve">ederal </w:t>
      </w:r>
      <w:r w:rsidR="00B52954">
        <w:rPr>
          <w:rFonts w:eastAsia="Calibri" w:cs="Times New Roman"/>
          <w:color w:val="auto"/>
        </w:rPr>
        <w:t>g</w:t>
      </w:r>
      <w:r w:rsidRPr="75733C26" w:rsidR="00073DC8">
        <w:rPr>
          <w:rFonts w:eastAsia="Calibri" w:cs="Times New Roman"/>
          <w:color w:val="auto"/>
        </w:rPr>
        <w:t>overnment is $</w:t>
      </w:r>
      <w:r w:rsidR="00707682">
        <w:rPr>
          <w:rFonts w:eastAsia="Calibri" w:cs="Times New Roman"/>
          <w:color w:val="auto"/>
        </w:rPr>
        <w:t>270,473</w:t>
      </w:r>
      <w:r w:rsidRPr="75733C26" w:rsidR="003F5628">
        <w:rPr>
          <w:rFonts w:eastAsia="Calibri" w:cs="Times New Roman"/>
          <w:color w:val="auto"/>
        </w:rPr>
        <w:t xml:space="preserve"> </w:t>
      </w:r>
      <w:r w:rsidRPr="75733C26" w:rsidR="00DB4EF7">
        <w:rPr>
          <w:rFonts w:eastAsia="Calibri" w:cs="Times New Roman"/>
          <w:color w:val="auto"/>
        </w:rPr>
        <w:t>(0.17 hours x $88.39 per hour x 18,000 respondents)</w:t>
      </w:r>
      <w:r w:rsidRPr="75733C26" w:rsidR="00663DAF">
        <w:rPr>
          <w:rFonts w:eastAsia="Calibri" w:cs="Times New Roman"/>
          <w:color w:val="auto"/>
        </w:rPr>
        <w:t>.</w:t>
      </w:r>
    </w:p>
    <w:p w:rsidR="00B853AB" w:rsidP="00B853AB" w14:paraId="24A353DD" w14:textId="77777777">
      <w:pPr>
        <w:pStyle w:val="IndexHeading"/>
        <w:keepNext w:val="0"/>
        <w:numPr>
          <w:ilvl w:val="12"/>
          <w:numId w:val="0"/>
        </w:numPr>
        <w:spacing w:line="240" w:lineRule="auto"/>
        <w:rPr>
          <w:rFonts w:ascii="Times New Roman" w:hAnsi="Times New Roman"/>
          <w:spacing w:val="0"/>
        </w:rPr>
      </w:pPr>
    </w:p>
    <w:p w:rsidR="00B853AB" w:rsidP="00B853AB" w14:paraId="28D51DDA" w14:textId="77777777">
      <w:pPr>
        <w:keepNext/>
        <w:numPr>
          <w:ilvl w:val="0"/>
          <w:numId w:val="1"/>
        </w:numPr>
        <w:tabs>
          <w:tab w:val="left" w:pos="360"/>
        </w:tabs>
        <w:rPr>
          <w:b/>
          <w:i/>
        </w:rPr>
      </w:pPr>
      <w:r>
        <w:rPr>
          <w:b/>
          <w:i/>
        </w:rPr>
        <w:t>Explain the reasons for any program changes or adjustments reported in Items 13 or 14 of the OMB Form 83-I.</w:t>
      </w:r>
    </w:p>
    <w:p w:rsidR="00B853AB" w:rsidP="00B853AB" w14:paraId="435794DC" w14:textId="62015A0B">
      <w:pPr>
        <w:numPr>
          <w:ilvl w:val="12"/>
          <w:numId w:val="0"/>
        </w:numPr>
        <w:ind w:left="360"/>
      </w:pPr>
    </w:p>
    <w:p w:rsidR="00A42167" w:rsidRPr="00A42167" w:rsidP="00A42167" w14:paraId="44878513" w14:textId="194E4B7D">
      <w:pPr>
        <w:ind w:left="360"/>
        <w:rPr>
          <w:bCs/>
        </w:rPr>
      </w:pPr>
      <w:r>
        <w:t>There are no program changes or adjustments.</w:t>
      </w:r>
    </w:p>
    <w:p w:rsidR="00B853AB" w:rsidP="00D30CCE" w14:paraId="11F683C8" w14:textId="14682B34">
      <w:pPr>
        <w:numPr>
          <w:ilvl w:val="12"/>
          <w:numId w:val="0"/>
        </w:numPr>
        <w:ind w:left="360"/>
      </w:pPr>
    </w:p>
    <w:p w:rsidR="00B853AB" w:rsidP="00B853AB" w14:paraId="392A4A8D" w14:textId="77777777">
      <w:pPr>
        <w:keepNext/>
        <w:numPr>
          <w:ilvl w:val="0"/>
          <w:numId w:val="1"/>
        </w:numPr>
        <w:tabs>
          <w:tab w:val="left" w:pos="360"/>
        </w:tabs>
        <w:rPr>
          <w:b/>
          <w:i/>
        </w:rPr>
      </w:pPr>
      <w:r>
        <w:rPr>
          <w:b/>
          <w:i/>
        </w:rPr>
        <w:t>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B853AB" w:rsidP="00B853AB" w14:paraId="267AD439" w14:textId="77777777">
      <w:pPr>
        <w:keepNext/>
        <w:numPr>
          <w:ilvl w:val="12"/>
          <w:numId w:val="0"/>
        </w:numPr>
        <w:ind w:left="360"/>
      </w:pPr>
    </w:p>
    <w:p w:rsidR="00B853AB" w:rsidRPr="008D5832" w:rsidP="00B853AB" w14:paraId="512C4FBE" w14:textId="77777777">
      <w:pPr>
        <w:pStyle w:val="BodyTextIndent"/>
        <w:rPr>
          <w:color w:val="auto"/>
        </w:rPr>
      </w:pPr>
      <w:r>
        <w:t>TSA will not publish the information collected.</w:t>
      </w:r>
    </w:p>
    <w:p w:rsidR="00B853AB" w:rsidRPr="002723B5" w:rsidP="00B853AB" w14:paraId="2BFC1F57" w14:textId="77777777">
      <w:pPr>
        <w:pStyle w:val="IndexHeading"/>
        <w:keepNext w:val="0"/>
        <w:numPr>
          <w:ilvl w:val="12"/>
          <w:numId w:val="0"/>
        </w:numPr>
        <w:spacing w:line="240" w:lineRule="auto"/>
        <w:rPr>
          <w:rFonts w:ascii="Times New Roman" w:hAnsi="Times New Roman"/>
          <w:spacing w:val="0"/>
        </w:rPr>
      </w:pPr>
    </w:p>
    <w:p w:rsidR="00B853AB" w:rsidP="00B853AB" w14:paraId="024B14FE" w14:textId="77777777">
      <w:pPr>
        <w:keepNext/>
        <w:numPr>
          <w:ilvl w:val="0"/>
          <w:numId w:val="1"/>
        </w:numPr>
        <w:tabs>
          <w:tab w:val="left" w:pos="360"/>
        </w:tabs>
        <w:rPr>
          <w:b/>
          <w:i/>
        </w:rPr>
      </w:pPr>
      <w:r>
        <w:rPr>
          <w:b/>
          <w:i/>
        </w:rPr>
        <w:t>If seeking approval to not display the expiration date for OMB approval of the information collection, explain the reasons that display would be inappropriate.</w:t>
      </w:r>
    </w:p>
    <w:p w:rsidR="00B853AB" w:rsidP="00B853AB" w14:paraId="1570F339" w14:textId="77777777">
      <w:pPr>
        <w:keepNext/>
        <w:numPr>
          <w:ilvl w:val="12"/>
          <w:numId w:val="0"/>
        </w:numPr>
        <w:ind w:left="360"/>
      </w:pPr>
    </w:p>
    <w:p w:rsidR="00B853AB" w:rsidP="00B853AB" w14:paraId="292F85DC" w14:textId="77777777">
      <w:pPr>
        <w:tabs>
          <w:tab w:val="left" w:pos="360"/>
        </w:tabs>
        <w:ind w:left="360"/>
      </w:pPr>
      <w:r>
        <w:t>TSA is not seeking such approval and will display the expiration date for OMB approval of the information collection.</w:t>
      </w:r>
    </w:p>
    <w:p w:rsidR="00B853AB" w:rsidP="00B853AB" w14:paraId="1F2F2396" w14:textId="77777777">
      <w:pPr>
        <w:numPr>
          <w:ilvl w:val="12"/>
          <w:numId w:val="0"/>
        </w:numPr>
        <w:tabs>
          <w:tab w:val="left" w:pos="360"/>
        </w:tabs>
      </w:pPr>
    </w:p>
    <w:p w:rsidR="00B853AB" w:rsidP="00B853AB" w14:paraId="6E750316" w14:textId="77777777">
      <w:pPr>
        <w:keepNext/>
        <w:numPr>
          <w:ilvl w:val="0"/>
          <w:numId w:val="1"/>
        </w:numPr>
        <w:tabs>
          <w:tab w:val="left" w:pos="360"/>
        </w:tabs>
        <w:rPr>
          <w:b/>
          <w:i/>
        </w:rPr>
      </w:pPr>
      <w:r>
        <w:rPr>
          <w:b/>
          <w:i/>
        </w:rPr>
        <w:t>Explain each exception to the certification statement identified in Item 19, “Certification for Paperwork Reduction Act Submissions,” of OMB Form 83-I.</w:t>
      </w:r>
    </w:p>
    <w:p w:rsidR="00B853AB" w:rsidP="00B853AB" w14:paraId="1A045BC7" w14:textId="77777777">
      <w:pPr>
        <w:keepNext/>
        <w:numPr>
          <w:ilvl w:val="12"/>
          <w:numId w:val="0"/>
        </w:numPr>
        <w:ind w:left="360"/>
      </w:pPr>
    </w:p>
    <w:p w:rsidR="003C0F11" w:rsidP="00024049" w14:paraId="3441B3A4" w14:textId="77777777">
      <w:pPr>
        <w:ind w:left="360"/>
      </w:pPr>
      <w:r>
        <w:t>TSA is not seeking any exceptions to the certification statement identified in Item 19, OMB Form 83-I, Certification for Paperwork Reduction Act Submissions.</w:t>
      </w:r>
    </w:p>
    <w:sectPr w:rsidSect="00D32902">
      <w:headerReference w:type="default" r:id="rId5"/>
      <w:headerReference w:type="first" r:id="rId6"/>
      <w:footerReference w:type="first" r:id="rId7"/>
      <w:pgSz w:w="12240" w:h="15840"/>
      <w:pgMar w:top="1440" w:right="1440" w:bottom="1440" w:left="1440" w:header="720" w:footer="720" w:gutter="0"/>
      <w:pgNumType w:start="1"/>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09A1" w14:paraId="7DA85454" w14:textId="77777777">
    <w:pPr>
      <w:tabs>
        <w:tab w:val="left" w:pos="0"/>
        <w:tab w:val="right" w:pos="6984"/>
        <w:tab w:val="left" w:pos="7034"/>
      </w:tabs>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A3EB1" w14:paraId="5D0AD8F5" w14:textId="77777777">
      <w:r>
        <w:separator/>
      </w:r>
    </w:p>
  </w:footnote>
  <w:footnote w:type="continuationSeparator" w:id="1">
    <w:p w:rsidR="000A3EB1" w14:paraId="11F6D0B3" w14:textId="77777777">
      <w:r>
        <w:continuationSeparator/>
      </w:r>
    </w:p>
  </w:footnote>
  <w:footnote w:id="2">
    <w:p w:rsidR="6ACAB00E" w:rsidP="00D30CCE" w14:paraId="2F502B7A" w14:textId="7EF20677">
      <w:pPr>
        <w:pStyle w:val="FootnoteText"/>
      </w:pPr>
      <w:r w:rsidRPr="6ACAB00E">
        <w:rPr>
          <w:rStyle w:val="FootnoteReference"/>
        </w:rPr>
        <w:footnoteRef/>
      </w:r>
      <w:r w:rsidR="14E0657F">
        <w:t xml:space="preserve"> The TSO Medical Clearance </w:t>
      </w:r>
      <w:r w:rsidR="2524DB5F">
        <w:t xml:space="preserve">Form </w:t>
      </w:r>
      <w:r w:rsidR="63FFB3E8">
        <w:t xml:space="preserve">is filled out by </w:t>
      </w:r>
      <w:r w:rsidR="1B58E180">
        <w:t xml:space="preserve">a </w:t>
      </w:r>
      <w:r w:rsidR="00F464BC">
        <w:t xml:space="preserve">licensed physician or </w:t>
      </w:r>
      <w:r w:rsidR="003C1208">
        <w:t xml:space="preserve">other </w:t>
      </w:r>
      <w:r w:rsidR="00F464BC">
        <w:t>health practitioner</w:t>
      </w:r>
      <w:r w:rsidR="51B98C4F">
        <w:t xml:space="preserve">. </w:t>
      </w:r>
      <w:r w:rsidR="00B52954">
        <w:t xml:space="preserve"> </w:t>
      </w:r>
      <w:r w:rsidR="3346CF8D">
        <w:t xml:space="preserve">The candidate is </w:t>
      </w:r>
      <w:r w:rsidR="53ED530D">
        <w:t xml:space="preserve">expected </w:t>
      </w:r>
      <w:r w:rsidR="16F4F4F6">
        <w:t xml:space="preserve">to </w:t>
      </w:r>
      <w:r w:rsidR="673141F2">
        <w:t>submit</w:t>
      </w:r>
      <w:r w:rsidR="1D372AC9">
        <w:t xml:space="preserve"> (</w:t>
      </w:r>
      <w:r w:rsidR="29996F1C">
        <w:t>email)</w:t>
      </w:r>
      <w:r w:rsidR="673141F2">
        <w:t xml:space="preserve"> the </w:t>
      </w:r>
      <w:r w:rsidR="00F55A2C">
        <w:t xml:space="preserve">completed </w:t>
      </w:r>
      <w:r w:rsidR="673141F2">
        <w:t xml:space="preserve">form </w:t>
      </w:r>
      <w:r w:rsidR="08B0406B">
        <w:t xml:space="preserve">once the </w:t>
      </w:r>
      <w:r w:rsidR="7AAEB73D">
        <w:t xml:space="preserve">medical exam </w:t>
      </w:r>
      <w:r w:rsidR="53A6CC67">
        <w:t>has concluded.</w:t>
      </w:r>
    </w:p>
  </w:footnote>
  <w:footnote w:id="3">
    <w:p w:rsidR="02CC6D35" w:rsidP="00D30CCE" w14:paraId="475CD991" w14:textId="511079AA">
      <w:pPr>
        <w:pStyle w:val="FootnoteText"/>
      </w:pPr>
      <w:r w:rsidRPr="02CC6D35">
        <w:rPr>
          <w:rStyle w:val="FootnoteReference"/>
        </w:rPr>
        <w:footnoteRef/>
      </w:r>
      <w:r>
        <w:t xml:space="preserve"> The </w:t>
      </w:r>
      <w:r w:rsidR="005D4D0D">
        <w:t xml:space="preserve">estimated </w:t>
      </w:r>
      <w:r>
        <w:t xml:space="preserve">18,000 </w:t>
      </w:r>
      <w:r w:rsidR="005D4D0D">
        <w:t>respondents</w:t>
      </w:r>
      <w:r>
        <w:t xml:space="preserve"> is based on TSA’s anticipated need to hire an average of 4,500 TSOs per year, multiplied by four to </w:t>
      </w:r>
      <w:r w:rsidR="008E77EE">
        <w:t>estimate</w:t>
      </w:r>
      <w:r>
        <w:t xml:space="preserve"> the number of candidates </w:t>
      </w:r>
      <w:r w:rsidR="00A11F6B">
        <w:t xml:space="preserve">necessary to </w:t>
      </w:r>
      <w:r w:rsidR="00BD5D1A">
        <w:t>advance</w:t>
      </w:r>
      <w:r>
        <w:t xml:space="preserve"> </w:t>
      </w:r>
      <w:r w:rsidR="00A11F6B">
        <w:t>beyond</w:t>
      </w:r>
      <w:r>
        <w:t xml:space="preserve"> the medical stage (4,500 × 4 = 18,000 medical exams). </w:t>
      </w:r>
      <w:r w:rsidR="00B52954">
        <w:t xml:space="preserve"> </w:t>
      </w:r>
      <w:r>
        <w:t xml:space="preserve">Advancing four times the hiring need accounts for candidates who do not pass the medical exam, drug screening, or pre-hire background adjudication, as well as those who decline final job offers, fail to report for orientation, or delay entry on duty (e.g. to complete an academic term). </w:t>
      </w:r>
      <w:r w:rsidR="00B52954">
        <w:t xml:space="preserve"> </w:t>
      </w:r>
      <w:r>
        <w:t>Thus, TSA expects to hire approximately 25</w:t>
      </w:r>
      <w:r w:rsidR="00B52954">
        <w:t xml:space="preserve"> percent</w:t>
      </w:r>
      <w:r>
        <w:t xml:space="preserve"> of candidates who reach the medical stage.</w:t>
      </w:r>
    </w:p>
  </w:footnote>
  <w:footnote w:id="4">
    <w:p w:rsidR="00642EB3" w14:paraId="0EB87990" w14:textId="36A172F3">
      <w:pPr>
        <w:pStyle w:val="FootnoteText"/>
      </w:pPr>
      <w:r>
        <w:rPr>
          <w:rStyle w:val="FootnoteReference"/>
        </w:rPr>
        <w:footnoteRef/>
      </w:r>
      <w:r>
        <w:t xml:space="preserve"> </w:t>
      </w:r>
      <w:r w:rsidR="00AB11E4">
        <w:t>Physician or health practitioner</w:t>
      </w:r>
      <w:r w:rsidR="005D6172">
        <w:t xml:space="preserve"> c</w:t>
      </w:r>
      <w:r w:rsidR="00C07421">
        <w:t xml:space="preserve">osts associated with the time spent </w:t>
      </w:r>
      <w:r w:rsidRPr="008228F0" w:rsidR="008228F0">
        <w:t>conducting the exam</w:t>
      </w:r>
      <w:r w:rsidR="00C07421">
        <w:t xml:space="preserve"> </w:t>
      </w:r>
      <w:r w:rsidRPr="008228F0" w:rsidR="008228F0">
        <w:t xml:space="preserve">and </w:t>
      </w:r>
      <w:r w:rsidR="005D6172">
        <w:t>completing</w:t>
      </w:r>
      <w:r w:rsidRPr="008228F0" w:rsidR="008228F0">
        <w:t xml:space="preserve"> the </w:t>
      </w:r>
      <w:r w:rsidR="00725F0A">
        <w:t xml:space="preserve">TSO Medical </w:t>
      </w:r>
      <w:r w:rsidR="00F2212D">
        <w:t>Clearance</w:t>
      </w:r>
      <w:r w:rsidR="00725F0A">
        <w:t xml:space="preserve"> </w:t>
      </w:r>
      <w:r w:rsidR="00FF020E">
        <w:t>F</w:t>
      </w:r>
      <w:r w:rsidRPr="008228F0" w:rsidR="008228F0">
        <w:t>orm</w:t>
      </w:r>
      <w:r w:rsidR="00725F0A">
        <w:t xml:space="preserve"> are captured by the fee identified in Question 13.</w:t>
      </w:r>
    </w:p>
  </w:footnote>
  <w:footnote w:id="5">
    <w:p w:rsidR="00F90252" w:rsidP="00F90252" w14:paraId="78D343BA" w14:textId="77777777">
      <w:pPr>
        <w:pStyle w:val="FootnoteText"/>
      </w:pPr>
      <w:r>
        <w:rPr>
          <w:rStyle w:val="FootnoteReference"/>
        </w:rPr>
        <w:footnoteRef/>
      </w:r>
      <w:r>
        <w:t xml:space="preserve"> </w:t>
      </w:r>
      <w:r w:rsidRPr="003009A6" w:rsidR="003009A6">
        <w:t>Altarum Center for Value in Health Care</w:t>
      </w:r>
      <w:r w:rsidR="00006CF3">
        <w:t>, “</w:t>
      </w:r>
      <w:r>
        <w:t xml:space="preserve">Travel and Wait Times are Longest for Health Care Services </w:t>
      </w:r>
    </w:p>
    <w:p w:rsidR="00FA226A" w:rsidP="00F90252" w14:paraId="751808EF" w14:textId="2CC25632">
      <w:pPr>
        <w:pStyle w:val="FootnoteText"/>
      </w:pPr>
      <w:r>
        <w:t>and Result in an Annual Opportunity Cost of $89 Billion” (</w:t>
      </w:r>
      <w:r w:rsidR="002A2280">
        <w:t xml:space="preserve">Retrieved </w:t>
      </w:r>
      <w:r w:rsidR="00EA31B4">
        <w:t>April 2026)</w:t>
      </w:r>
      <w:r w:rsidR="00402978">
        <w:t xml:space="preserve">: See: </w:t>
      </w:r>
      <w:hyperlink r:id="rId1" w:history="1">
        <w:r w:rsidRPr="00BF714C" w:rsidR="00A145A9">
          <w:rPr>
            <w:rStyle w:val="Hyperlink"/>
          </w:rPr>
          <w:t>https://altarum.org/sites/default/files/Altarum_Travel-and-Wait-Times-for-Health-Care-Services_Feb-22.pdf</w:t>
        </w:r>
      </w:hyperlink>
      <w:r w:rsidR="00E43A89">
        <w:t>, page 1</w:t>
      </w:r>
      <w:r w:rsidR="00A145A9">
        <w:t>.</w:t>
      </w:r>
    </w:p>
  </w:footnote>
  <w:footnote w:id="6">
    <w:p w:rsidR="00D020D4" w:rsidP="00D020D4" w14:paraId="4A042157" w14:textId="77777777">
      <w:pPr>
        <w:pStyle w:val="FootnoteText"/>
      </w:pPr>
      <w:r>
        <w:rPr>
          <w:rStyle w:val="FootnoteReference"/>
        </w:rPr>
        <w:footnoteRef/>
      </w:r>
      <w:r>
        <w:t xml:space="preserve"> </w:t>
      </w:r>
      <w:r w:rsidRPr="003009A6">
        <w:t>Altarum Center for Value in Health Care</w:t>
      </w:r>
      <w:r>
        <w:t xml:space="preserve">, “Travel and Wait Times are Longest for Health Care Services </w:t>
      </w:r>
    </w:p>
    <w:p w:rsidR="00D020D4" w14:paraId="0970E619" w14:textId="33B3DB9F">
      <w:pPr>
        <w:pStyle w:val="FootnoteText"/>
      </w:pPr>
      <w:r>
        <w:t xml:space="preserve">and Result in an Annual Opportunity Cost of $89 Billion” (Retrieved April 2026): See: </w:t>
      </w:r>
      <w:hyperlink r:id="rId1" w:history="1">
        <w:r w:rsidRPr="00BF714C">
          <w:rPr>
            <w:rStyle w:val="Hyperlink"/>
          </w:rPr>
          <w:t>https://altarum.org/sites/default/files/Altarum_Travel-and-Wait-Times-for-Health-Care-Services_Feb-22.pdf</w:t>
        </w:r>
      </w:hyperlink>
      <w:r w:rsidR="007325DA">
        <w:t>, page 1</w:t>
      </w:r>
      <w:r>
        <w:t>.</w:t>
      </w:r>
    </w:p>
  </w:footnote>
  <w:footnote w:id="7">
    <w:p w:rsidR="00F64DB9" w14:paraId="3376764E" w14:textId="6E623CB2">
      <w:pPr>
        <w:pStyle w:val="FootnoteText"/>
      </w:pPr>
      <w:r>
        <w:rPr>
          <w:rStyle w:val="FootnoteReference"/>
        </w:rPr>
        <w:footnoteRef/>
      </w:r>
      <w:r>
        <w:t xml:space="preserve"> </w:t>
      </w:r>
      <w:r w:rsidR="00652190">
        <w:t xml:space="preserve">9,000 hours to complete the </w:t>
      </w:r>
      <w:r w:rsidR="00BF7AC5">
        <w:t xml:space="preserve">SOMQ online + </w:t>
      </w:r>
      <w:r w:rsidR="4B2BEDBA">
        <w:t>20,400</w:t>
      </w:r>
      <w:r w:rsidR="00C82CA1">
        <w:t xml:space="preserve"> hour</w:t>
      </w:r>
      <w:r w:rsidR="0052173E">
        <w:t>s</w:t>
      </w:r>
      <w:r w:rsidR="00AE727C">
        <w:t xml:space="preserve"> travel burden </w:t>
      </w:r>
      <w:r w:rsidR="00C82CA1">
        <w:t xml:space="preserve">+ </w:t>
      </w:r>
      <w:r w:rsidR="4B2BEDBA">
        <w:t xml:space="preserve">3,300 hours waiting at a medical office + </w:t>
      </w:r>
      <w:r w:rsidR="00C82CA1">
        <w:t xml:space="preserve">9,000 </w:t>
      </w:r>
      <w:r w:rsidR="009C3C82">
        <w:t xml:space="preserve">hours to undergo exams and complete the TSO </w:t>
      </w:r>
      <w:r w:rsidR="00E3497C">
        <w:t>M</w:t>
      </w:r>
      <w:r w:rsidR="009C3C82">
        <w:t xml:space="preserve">edical </w:t>
      </w:r>
      <w:r w:rsidR="00E3497C">
        <w:t>C</w:t>
      </w:r>
      <w:r w:rsidR="009C3C82">
        <w:t xml:space="preserve">learance </w:t>
      </w:r>
      <w:r w:rsidR="00E3497C">
        <w:t>Form + 1,500 hours to print and email the TSO Medical Clearance Form.</w:t>
      </w:r>
    </w:p>
  </w:footnote>
  <w:footnote w:id="8">
    <w:p w:rsidR="00BE593F" w14:paraId="04F7A1B2" w14:textId="5D7CEF24">
      <w:pPr>
        <w:pStyle w:val="FootnoteText"/>
      </w:pPr>
      <w:r>
        <w:rPr>
          <w:rStyle w:val="FootnoteReference"/>
        </w:rPr>
        <w:footnoteRef/>
      </w:r>
      <w:r>
        <w:t xml:space="preserve"> </w:t>
      </w:r>
      <w:r w:rsidRPr="005C2B0F" w:rsidR="005C2B0F">
        <w:t xml:space="preserve">Hourly mean wage for all occupations </w:t>
      </w:r>
      <w:r w:rsidR="00EB347E">
        <w:t xml:space="preserve">(00-0000) </w:t>
      </w:r>
      <w:r w:rsidRPr="005C2B0F" w:rsidR="005C2B0F">
        <w:t xml:space="preserve">is $32.66. </w:t>
      </w:r>
      <w:r w:rsidR="00B52954">
        <w:t xml:space="preserve"> </w:t>
      </w:r>
      <w:r w:rsidRPr="005C2B0F" w:rsidR="005C2B0F">
        <w:t xml:space="preserve">Source: BLS. </w:t>
      </w:r>
      <w:r w:rsidR="00B52954">
        <w:t xml:space="preserve"> </w:t>
      </w:r>
      <w:r w:rsidRPr="005C2B0F" w:rsidR="005C2B0F">
        <w:t xml:space="preserve">Occupational Employment and Wage Statistics May 2024. </w:t>
      </w:r>
      <w:r w:rsidR="00B52954">
        <w:t xml:space="preserve"> </w:t>
      </w:r>
      <w:r w:rsidR="4B2BEDBA">
        <w:t xml:space="preserve">All Occupations (00-0000) </w:t>
      </w:r>
      <w:hyperlink r:id="rId2" w:anchor="/industry/000000" w:history="1">
        <w:r w:rsidRPr="4B2BEDBA" w:rsidR="4B2BEDBA">
          <w:rPr>
            <w:rStyle w:val="Hyperlink"/>
          </w:rPr>
          <w:t>https://data.bls.gov/oes/#/industry/000000</w:t>
        </w:r>
      </w:hyperlink>
      <w:r w:rsidRPr="006E2F81" w:rsidR="00C24CD7">
        <w:rPr>
          <w:u w:val="single"/>
        </w:rPr>
        <w:t>.</w:t>
      </w:r>
    </w:p>
  </w:footnote>
  <w:footnote w:id="9">
    <w:p w:rsidR="006D59C9" w:rsidP="006D59C9" w14:paraId="5BA52433" w14:textId="303F01C6">
      <w:pPr>
        <w:pStyle w:val="FootnoteText"/>
      </w:pPr>
      <w:r w:rsidRPr="009A35B3">
        <w:rPr>
          <w:rStyle w:val="FootnoteReference"/>
          <w:rFonts w:cs="Times New Roman"/>
        </w:rPr>
        <w:footnoteRef/>
      </w:r>
      <w:r w:rsidRPr="009A35B3">
        <w:rPr>
          <w:rFonts w:cs="Times New Roman"/>
        </w:rPr>
        <w:t xml:space="preserve"> </w:t>
      </w:r>
      <w:r>
        <w:t>The compensation factor was calculated by dividing the total compensation for civilian workers, $48.78, by the wages and salary rate of that group, $33.45</w:t>
      </w:r>
      <w:r w:rsidR="00FB71BA">
        <w:t xml:space="preserve"> resulting in a</w:t>
      </w:r>
      <w:r>
        <w:t xml:space="preserve"> compensation factor </w:t>
      </w:r>
      <w:r w:rsidR="00FB71BA">
        <w:t xml:space="preserve">of </w:t>
      </w:r>
      <w:r>
        <w:t xml:space="preserve">1.4582.  Source: </w:t>
      </w:r>
      <w:r w:rsidRPr="00931636">
        <w:t xml:space="preserve">BLS. </w:t>
      </w:r>
      <w:r w:rsidR="00B52954">
        <w:t xml:space="preserve"> </w:t>
      </w:r>
      <w:r w:rsidRPr="00931636">
        <w:t xml:space="preserve">Employer Costs for Employee Compensation - March 2026. </w:t>
      </w:r>
      <w:r w:rsidR="00F6585F">
        <w:t xml:space="preserve"> </w:t>
      </w:r>
      <w:r w:rsidRPr="00931636">
        <w:t xml:space="preserve">Table 1. </w:t>
      </w:r>
      <w:r w:rsidR="00F6585F">
        <w:t xml:space="preserve"> </w:t>
      </w:r>
      <w:r w:rsidRPr="00931636">
        <w:t xml:space="preserve">Employer costs per hour worked for employee compensation and costs as a percent of total compensation: civilian workers. </w:t>
      </w:r>
      <w:r w:rsidR="00B52954">
        <w:t xml:space="preserve"> </w:t>
      </w:r>
      <w:r w:rsidRPr="00931636">
        <w:t xml:space="preserve">All Workers. </w:t>
      </w:r>
      <w:r w:rsidR="00131576">
        <w:t xml:space="preserve"> </w:t>
      </w:r>
      <w:r w:rsidRPr="00931636">
        <w:t>Last modified March 20, 2026 (accessed April 21, 2026).</w:t>
      </w:r>
      <w:r w:rsidR="00B52954">
        <w:t xml:space="preserve"> </w:t>
      </w:r>
      <w:r w:rsidRPr="00931636">
        <w:t xml:space="preserve"> </w:t>
      </w:r>
      <w:hyperlink r:id="rId3" w:history="1">
        <w:r w:rsidRPr="006B443D">
          <w:rPr>
            <w:rStyle w:val="Hyperlink"/>
          </w:rPr>
          <w:t>https://www.bls.gov/news.release/archives/ecec_03202026.htm</w:t>
        </w:r>
      </w:hyperlink>
      <w:r>
        <w:t xml:space="preserve"> </w:t>
      </w:r>
    </w:p>
    <w:p w:rsidR="00C42623" w:rsidP="008D5832" w14:paraId="5CFC63B4" w14:textId="2BAC92C3">
      <w:hyperlink r:id="rId3" w:history="1">
        <w:r w:rsidRPr="00995B8D">
          <w:rPr>
            <w:rStyle w:val="Hyperlink"/>
            <w:rFonts w:cs="Times New Roman"/>
            <w:sz w:val="20"/>
          </w:rPr>
          <w:t>Https://www.bls.gov/news.release/archives/ecec_03202026.htm</w:t>
        </w:r>
      </w:hyperlink>
      <w:r>
        <w:rPr>
          <w:rFonts w:cs="Times New Roman"/>
          <w:sz w:val="20"/>
        </w:rPr>
        <w:t>.</w:t>
      </w:r>
    </w:p>
  </w:footnote>
  <w:footnote w:id="10">
    <w:p w:rsidR="0048701D" w14:paraId="0FA6F95B" w14:textId="1B9661EF">
      <w:pPr>
        <w:pStyle w:val="FootnoteText"/>
      </w:pPr>
      <w:r>
        <w:rPr>
          <w:rStyle w:val="FootnoteReference"/>
        </w:rPr>
        <w:footnoteRef/>
      </w:r>
      <w:r>
        <w:t xml:space="preserve"> </w:t>
      </w:r>
      <w:r w:rsidR="00C10962">
        <w:t>Fully loaded</w:t>
      </w:r>
      <w:r w:rsidR="003A30E1">
        <w:t xml:space="preserve"> wage rate for all occupations </w:t>
      </w:r>
      <w:r w:rsidR="00D73221">
        <w:t xml:space="preserve">is </w:t>
      </w:r>
      <w:r w:rsidR="00044DB4">
        <w:t>$47.6</w:t>
      </w:r>
      <w:r w:rsidR="00AA5F6A">
        <w:t>3</w:t>
      </w:r>
      <w:r w:rsidR="00044DB4">
        <w:t xml:space="preserve"> (</w:t>
      </w:r>
      <w:r w:rsidR="000851E3">
        <w:t>$</w:t>
      </w:r>
      <w:r w:rsidR="008F2602">
        <w:t xml:space="preserve">32.66 x </w:t>
      </w:r>
      <w:r w:rsidR="00625A46">
        <w:t>1.4582).</w:t>
      </w:r>
    </w:p>
  </w:footnote>
  <w:footnote w:id="11">
    <w:p w:rsidR="00DA3E5F" w:rsidP="00DA3E5F" w14:paraId="1D21C568" w14:textId="77777777">
      <w:pPr>
        <w:pStyle w:val="FootnoteText"/>
      </w:pPr>
      <w:r>
        <w:rPr>
          <w:rStyle w:val="FootnoteReference"/>
        </w:rPr>
        <w:footnoteRef/>
      </w:r>
      <w:r>
        <w:t xml:space="preserve"> </w:t>
      </w:r>
      <w:r w:rsidRPr="003009A6">
        <w:t>Altarum Center for Value in Health Care</w:t>
      </w:r>
      <w:r>
        <w:t xml:space="preserve">, “Travel and Wait Times are Longest for Health Care Services </w:t>
      </w:r>
    </w:p>
    <w:p w:rsidR="00DA3E5F" w:rsidP="00DA3E5F" w14:paraId="339EDBC2" w14:textId="77777777">
      <w:pPr>
        <w:pStyle w:val="FootnoteText"/>
      </w:pPr>
      <w:r>
        <w:t xml:space="preserve">and Result in an Annual Opportunity Cost of $89 Billion” (Retrieved April 2026): See: </w:t>
      </w:r>
      <w:hyperlink r:id="rId1" w:history="1">
        <w:r w:rsidRPr="00BF714C">
          <w:rPr>
            <w:rStyle w:val="Hyperlink"/>
          </w:rPr>
          <w:t>https://altarum.org/sites/default/files/Altarum_Travel-and-Wait-Times-for-Health-Care-Services_Feb-22.pdf</w:t>
        </w:r>
      </w:hyperlink>
      <w:r>
        <w:t>.</w:t>
      </w:r>
    </w:p>
  </w:footnote>
  <w:footnote w:id="12">
    <w:p w:rsidR="00EA420D" w14:paraId="6C728A8B" w14:textId="39D79F3E">
      <w:pPr>
        <w:pStyle w:val="FootnoteText"/>
      </w:pPr>
      <w:r>
        <w:rPr>
          <w:rStyle w:val="FootnoteReference"/>
        </w:rPr>
        <w:footnoteRef/>
      </w:r>
      <w:r>
        <w:t xml:space="preserve"> </w:t>
      </w:r>
      <w:r w:rsidR="00A85CD0">
        <w:t xml:space="preserve">According to the </w:t>
      </w:r>
      <w:r w:rsidR="00452066">
        <w:t>National Traffic Speeds Survey III</w:t>
      </w:r>
      <w:r w:rsidR="0080136B">
        <w:t xml:space="preserve"> (2015),</w:t>
      </w:r>
      <w:r w:rsidR="00D3035E">
        <w:t xml:space="preserve"> </w:t>
      </w:r>
      <w:r w:rsidR="004B4F4C">
        <w:t xml:space="preserve">the </w:t>
      </w:r>
      <w:r w:rsidR="00052EA3">
        <w:t xml:space="preserve">median </w:t>
      </w:r>
      <w:r w:rsidR="00AD23BB">
        <w:t>speed</w:t>
      </w:r>
      <w:r w:rsidR="00052EA3">
        <w:t xml:space="preserve"> </w:t>
      </w:r>
      <w:r w:rsidR="00A23544">
        <w:t xml:space="preserve">driven on </w:t>
      </w:r>
      <w:r w:rsidR="006F4FFD">
        <w:t xml:space="preserve">major arterial roads </w:t>
      </w:r>
      <w:r w:rsidR="00385CB8">
        <w:t xml:space="preserve">was </w:t>
      </w:r>
      <w:r w:rsidR="00D71DB8">
        <w:t>57.34</w:t>
      </w:r>
      <w:r w:rsidR="00AD23BB">
        <w:t xml:space="preserve"> miles per hour</w:t>
      </w:r>
      <w:r w:rsidR="00D71DB8">
        <w:t xml:space="preserve"> </w:t>
      </w:r>
      <w:r w:rsidR="00EA1078">
        <w:t xml:space="preserve">and the median </w:t>
      </w:r>
      <w:r w:rsidR="00AD23BB">
        <w:t>speed</w:t>
      </w:r>
      <w:r w:rsidR="00EA1078">
        <w:t xml:space="preserve"> driven on minor arterial roads was </w:t>
      </w:r>
      <w:r w:rsidR="00AD23BB">
        <w:t xml:space="preserve">49.04 miles per hour. </w:t>
      </w:r>
      <w:r w:rsidR="00B52954">
        <w:t xml:space="preserve"> </w:t>
      </w:r>
      <w:r w:rsidR="00AD23BB">
        <w:t xml:space="preserve">As the exact nature of roadways driven </w:t>
      </w:r>
      <w:r w:rsidR="00763908">
        <w:t xml:space="preserve">by </w:t>
      </w:r>
      <w:r w:rsidR="00414BBC">
        <w:t>TSO candidates</w:t>
      </w:r>
      <w:r w:rsidR="00FF174C">
        <w:t xml:space="preserve"> </w:t>
      </w:r>
      <w:r w:rsidR="00995D9C">
        <w:t xml:space="preserve">is unknown, TSA averages these two speeds to produce an estimated travel </w:t>
      </w:r>
      <w:r w:rsidR="00A737FC">
        <w:t xml:space="preserve">speed of 53.19 miles per hour. </w:t>
      </w:r>
      <w:r w:rsidR="00B52954">
        <w:t xml:space="preserve"> </w:t>
      </w:r>
      <w:r w:rsidR="003A3281">
        <w:t xml:space="preserve">See: </w:t>
      </w:r>
      <w:hyperlink r:id="rId4" w:history="1">
        <w:r w:rsidR="00377EC4">
          <w:rPr>
            <w:rStyle w:val="Hyperlink"/>
          </w:rPr>
          <w:t>https://www.nhtsa.gov/sites/nhtsa.gov/files/traffic_tech/812489_tt-national-traffic-speeds-survey-iii-2015.pdf</w:t>
        </w:r>
      </w:hyperlink>
    </w:p>
  </w:footnote>
  <w:footnote w:id="13">
    <w:p w:rsidR="000610D1" w14:paraId="3E093789" w14:textId="7A8DE36D">
      <w:pPr>
        <w:pStyle w:val="FootnoteText"/>
      </w:pPr>
      <w:r>
        <w:rPr>
          <w:rStyle w:val="FootnoteReference"/>
        </w:rPr>
        <w:footnoteRef/>
      </w:r>
      <w:r>
        <w:t xml:space="preserve"> </w:t>
      </w:r>
      <w:r w:rsidR="00956057">
        <w:t xml:space="preserve">GSA </w:t>
      </w:r>
      <w:r w:rsidRPr="00C207BE" w:rsidR="00C207BE">
        <w:t>POV mileage reimbursement rates</w:t>
      </w:r>
      <w:r w:rsidR="00965651">
        <w:t xml:space="preserve"> (as of January 2026). </w:t>
      </w:r>
      <w:r w:rsidR="00B52954">
        <w:t xml:space="preserve"> </w:t>
      </w:r>
      <w:r w:rsidR="00965651">
        <w:t xml:space="preserve">This reimbursement rate is intended to cover the costs, both fixed and variable, of operating a private vehicle. </w:t>
      </w:r>
      <w:r w:rsidR="00B52954">
        <w:t xml:space="preserve"> </w:t>
      </w:r>
      <w:r w:rsidR="00965651">
        <w:t xml:space="preserve">See: </w:t>
      </w:r>
      <w:hyperlink r:id="rId5" w:history="1">
        <w:r w:rsidR="003C3DBA">
          <w:rPr>
            <w:rStyle w:val="Hyperlink"/>
          </w:rPr>
          <w:t>https://www.gsa.gov/travel/plan-a-trip/transportation-airfare-rates-pov-rates/privately-owned-vehicle-pov-mileage-reimbursement</w:t>
        </w:r>
      </w:hyperlink>
    </w:p>
  </w:footnote>
  <w:footnote w:id="14">
    <w:p w:rsidR="004B73E1" w:rsidP="004B73E1" w14:paraId="01307448" w14:textId="3B9B0618">
      <w:pPr>
        <w:pStyle w:val="FootnoteText"/>
      </w:pPr>
      <w:r w:rsidRPr="02CC6D35">
        <w:rPr>
          <w:rStyle w:val="FootnoteReference"/>
        </w:rPr>
        <w:footnoteRef/>
      </w:r>
      <w:r>
        <w:t xml:space="preserve"> Physical exams range from $82 to $150. </w:t>
      </w:r>
      <w:r w:rsidR="009B45D2">
        <w:t xml:space="preserve"> </w:t>
      </w:r>
      <w:r>
        <w:t xml:space="preserve">Source: </w:t>
      </w:r>
      <w:hyperlink r:id="rId6" w:history="1">
        <w:r w:rsidRPr="02CC6D35">
          <w:rPr>
            <w:rStyle w:val="Hyperlink"/>
          </w:rPr>
          <w:t>https://www.cvs.com/minuteclinic/services/price-lists</w:t>
        </w:r>
      </w:hyperlink>
    </w:p>
  </w:footnote>
  <w:footnote w:id="15">
    <w:p w:rsidR="006056F4" w14:paraId="6A4BE72E" w14:textId="0940A10C">
      <w:pPr>
        <w:pStyle w:val="FootnoteText"/>
      </w:pPr>
      <w:r>
        <w:rPr>
          <w:rStyle w:val="FootnoteReference"/>
        </w:rPr>
        <w:footnoteRef/>
      </w:r>
      <w:r w:rsidR="00B62057">
        <w:t xml:space="preserve"> </w:t>
      </w:r>
      <w:r w:rsidR="6C4949E7">
        <w:t>The I‑Band pay level is equivalent to a GS‑13, Step 5 position.</w:t>
      </w:r>
      <w:r w:rsidR="009B45D2">
        <w:t xml:space="preserve"> </w:t>
      </w:r>
      <w:r w:rsidR="6C4949E7">
        <w:t xml:space="preserve"> “Personnel Compensation” reflects the annual base salary only.</w:t>
      </w:r>
      <w:r w:rsidR="009B45D2">
        <w:t xml:space="preserve"> </w:t>
      </w:r>
      <w:r w:rsidR="6C4949E7">
        <w:t xml:space="preserve"> “Total” reflects the fully loaded annual compensation, including base pay, awards, bonuses, overtime (where applicable), personnel benefits, and transit benefits. </w:t>
      </w:r>
      <w:r w:rsidR="009B45D2">
        <w:t xml:space="preserve"> </w:t>
      </w:r>
      <w:r w:rsidR="02CC6D35">
        <w:t>The fully loaded annual cost, derived by adding 1.5</w:t>
      </w:r>
      <w:r w:rsidR="009B45D2">
        <w:t xml:space="preserve"> percent </w:t>
      </w:r>
      <w:r w:rsidR="02CC6D35">
        <w:t xml:space="preserve">for awards, overtime equivalent to 2 hours per </w:t>
      </w:r>
      <w:r w:rsidR="00C53B11">
        <w:t>week</w:t>
      </w:r>
      <w:r w:rsidR="02CC6D35">
        <w:t>, 1</w:t>
      </w:r>
      <w:r w:rsidR="009B45D2">
        <w:t xml:space="preserve"> percent</w:t>
      </w:r>
      <w:r w:rsidR="02CC6D35">
        <w:t xml:space="preserve"> for bonuses, 30.2</w:t>
      </w:r>
      <w:r w:rsidR="009B45D2">
        <w:t xml:space="preserve"> percent</w:t>
      </w:r>
      <w:r w:rsidR="02CC6D35">
        <w:t xml:space="preserve"> for personnel benefits, and $3,120 in transit benefits (for National Capital Region)</w:t>
      </w:r>
      <w:r w:rsidR="002419EF">
        <w:t>.</w:t>
      </w:r>
      <w:r w:rsidR="009B45D2">
        <w:t xml:space="preserve"> </w:t>
      </w:r>
      <w:r w:rsidR="02CC6D35">
        <w:t xml:space="preserve"> The</w:t>
      </w:r>
      <w:r w:rsidR="6C4949E7">
        <w:t xml:space="preserve"> compensation factor (loaded to unloaded wage) for the I‑Band/GS‑13, Step 5 is </w:t>
      </w:r>
      <w:r w:rsidR="02CC6D35">
        <w:t>1.</w:t>
      </w:r>
      <w:r w:rsidR="6C4949E7">
        <w:t>35 (i.e</w:t>
      </w:r>
      <w:r w:rsidR="02CC6D35">
        <w:t>.</w:t>
      </w:r>
      <w:r w:rsidR="6C4949E7">
        <w:t xml:space="preserve"> $184,465 ÷ $136,658), and the loaded hourly wage of $88.39 is calculated by dividing the loaded annual compensation </w:t>
      </w:r>
      <w:r w:rsidR="02CC6D35">
        <w:t xml:space="preserve">($184,465) by 2,087 work hours per year. </w:t>
      </w:r>
      <w:r w:rsidR="009B45D2">
        <w:t xml:space="preserve"> </w:t>
      </w:r>
      <w:r w:rsidR="02CC6D35">
        <w:t xml:space="preserve">Salaries are based on the DC locality pay adjustments. </w:t>
      </w:r>
      <w:r w:rsidR="009B45D2">
        <w:t xml:space="preserve"> </w:t>
      </w:r>
      <w:r w:rsidR="02CC6D35">
        <w:t xml:space="preserve">Source: </w:t>
      </w:r>
      <w:hyperlink r:id="rId7" w:history="1">
        <w:r w:rsidRPr="02CC6D35" w:rsidR="02CC6D35">
          <w:rPr>
            <w:rStyle w:val="Hyperlink"/>
          </w:rPr>
          <w:t>https://www.opm.gov/policy-data-oversight/pay-leave/salaries-wages/salary-tables/pdf/2025/DCB.pdf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09A1" w14:paraId="1550E0AE" w14:textId="38757975">
    <w:pPr>
      <w:pStyle w:val="Header"/>
      <w:framePr w:wrap="around" w:vAnchor="text" w:hAnchor="margin" w:xAlign="right" w:y="1"/>
      <w:rPr>
        <w:rStyle w:val="PageNumber"/>
        <w:rFonts w:ascii="Times New Roman" w:hAnsi="Times New Roman"/>
        <w:sz w:val="24"/>
      </w:rPr>
    </w:pPr>
    <w:r>
      <w:rPr>
        <w:rStyle w:val="PageNumber"/>
        <w:rFonts w:ascii="Times New Roman" w:hAnsi="Times New Roman"/>
        <w:sz w:val="24"/>
      </w:rPr>
      <w:fldChar w:fldCharType="begin"/>
    </w:r>
    <w:r>
      <w:rPr>
        <w:rStyle w:val="PageNumber"/>
        <w:rFonts w:ascii="Times New Roman" w:hAnsi="Times New Roman"/>
        <w:sz w:val="24"/>
      </w:rPr>
      <w:instrText xml:space="preserve">PAGE  </w:instrText>
    </w:r>
    <w:r>
      <w:rPr>
        <w:rStyle w:val="PageNumber"/>
        <w:rFonts w:ascii="Times New Roman" w:hAnsi="Times New Roman"/>
        <w:sz w:val="24"/>
      </w:rPr>
      <w:fldChar w:fldCharType="separate"/>
    </w:r>
    <w:r w:rsidR="00FF4088">
      <w:rPr>
        <w:rStyle w:val="PageNumber"/>
        <w:rFonts w:ascii="Times New Roman" w:hAnsi="Times New Roman"/>
        <w:noProof/>
        <w:sz w:val="24"/>
      </w:rPr>
      <w:t>5</w:t>
    </w:r>
    <w:r>
      <w:rPr>
        <w:rStyle w:val="PageNumber"/>
        <w:rFonts w:ascii="Times New Roman" w:hAnsi="Times New Roman"/>
        <w:sz w:val="24"/>
      </w:rPr>
      <w:fldChar w:fldCharType="end"/>
    </w:r>
  </w:p>
  <w:p w:rsidR="003209A1" w:rsidRPr="00320387" w14:paraId="5AC83226" w14:textId="77777777">
    <w:pPr>
      <w:pStyle w:val="Header"/>
      <w:keepLines w:val="0"/>
      <w:spacing w:line="240" w:lineRule="auto"/>
      <w:ind w:left="0"/>
      <w:rPr>
        <w:rFonts w:ascii="Times New Roman" w:hAnsi="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09A1" w14:paraId="16F02656" w14:textId="77777777">
    <w:pPr>
      <w:pStyle w:val="Title"/>
      <w:keepNext w:val="0"/>
      <w:keepLines w:val="0"/>
      <w:pBdr>
        <w:top w:val="none" w:sz="0" w:space="0" w:color="auto"/>
      </w:pBdr>
      <w:spacing w:before="0" w:after="0" w:line="240" w:lineRule="auto"/>
      <w:jc w:val="center"/>
      <w:rPr>
        <w:rFonts w:ascii="Times New Roman" w:hAnsi="Times New Roman"/>
        <w:b/>
        <w:i/>
        <w:spacing w:val="0"/>
        <w:sz w:val="28"/>
      </w:rPr>
    </w:pPr>
    <w:r>
      <w:rPr>
        <w:rFonts w:ascii="Times New Roman" w:hAnsi="Times New Roman"/>
        <w:b/>
        <w:i/>
        <w:spacing w:val="0"/>
        <w:sz w:val="28"/>
      </w:rPr>
      <w:t>INFORMATION COLLECTION SUPPORTING STATEMENT</w:t>
    </w:r>
  </w:p>
  <w:p w:rsidR="003209A1" w14:paraId="15FB6C10" w14:textId="77777777">
    <w:pPr>
      <w:jc w:val="center"/>
      <w:rPr>
        <w:rFonts w:cs="Times New Roman"/>
        <w:b/>
        <w:sz w:val="28"/>
      </w:rPr>
    </w:pPr>
  </w:p>
  <w:p w:rsidR="003209A1" w:rsidP="00DB0916" w14:paraId="696D6BD7" w14:textId="77777777">
    <w:pPr>
      <w:jc w:val="center"/>
      <w:rPr>
        <w:rFonts w:cs="Times New Roman"/>
        <w:b/>
        <w:i/>
        <w:sz w:val="28"/>
        <w:szCs w:val="28"/>
      </w:rPr>
    </w:pPr>
    <w:r w:rsidRPr="00E25FE6">
      <w:rPr>
        <w:rFonts w:cs="Times New Roman"/>
        <w:b/>
        <w:i/>
        <w:sz w:val="28"/>
        <w:szCs w:val="28"/>
      </w:rPr>
      <w:t xml:space="preserve">Transportation Security </w:t>
    </w:r>
    <w:r>
      <w:rPr>
        <w:rFonts w:cs="Times New Roman"/>
        <w:b/>
        <w:i/>
        <w:sz w:val="28"/>
        <w:szCs w:val="28"/>
      </w:rPr>
      <w:t>Officer</w:t>
    </w:r>
    <w:r w:rsidRPr="00E25FE6">
      <w:rPr>
        <w:rFonts w:cs="Times New Roman"/>
        <w:b/>
        <w:i/>
        <w:sz w:val="28"/>
        <w:szCs w:val="28"/>
      </w:rPr>
      <w:t xml:space="preserve"> </w:t>
    </w:r>
    <w:r>
      <w:rPr>
        <w:rFonts w:cs="Times New Roman"/>
        <w:b/>
        <w:i/>
        <w:sz w:val="28"/>
        <w:szCs w:val="28"/>
      </w:rPr>
      <w:t xml:space="preserve">(TSO) </w:t>
    </w:r>
    <w:r w:rsidRPr="00E25FE6">
      <w:rPr>
        <w:rFonts w:cs="Times New Roman"/>
        <w:b/>
        <w:i/>
        <w:sz w:val="28"/>
        <w:szCs w:val="28"/>
      </w:rPr>
      <w:t>Medical Questionnaire</w:t>
    </w:r>
  </w:p>
  <w:p w:rsidR="003209A1" w:rsidP="00DB0916" w14:paraId="25CF02A1" w14:textId="77777777">
    <w:pPr>
      <w:jc w:val="center"/>
      <w:rPr>
        <w:rFonts w:cs="Times New Roman"/>
        <w:sz w:val="28"/>
        <w:szCs w:val="28"/>
      </w:rPr>
    </w:pPr>
  </w:p>
  <w:p w:rsidR="003209A1" w:rsidP="00DB0916" w14:paraId="11A4A711" w14:textId="29EBE52A">
    <w:pPr>
      <w:jc w:val="center"/>
      <w:rPr>
        <w:rFonts w:cs="Times New Roman"/>
        <w:sz w:val="28"/>
        <w:szCs w:val="28"/>
      </w:rPr>
    </w:pPr>
    <w:r>
      <w:rPr>
        <w:rFonts w:cs="Times New Roman"/>
        <w:sz w:val="28"/>
        <w:szCs w:val="28"/>
      </w:rPr>
      <w:t xml:space="preserve">OMB </w:t>
    </w:r>
    <w:r w:rsidR="0091556C">
      <w:rPr>
        <w:rFonts w:cs="Times New Roman"/>
        <w:sz w:val="28"/>
        <w:szCs w:val="28"/>
      </w:rPr>
      <w:t>control number</w:t>
    </w:r>
    <w:r>
      <w:rPr>
        <w:rFonts w:cs="Times New Roman"/>
        <w:sz w:val="28"/>
        <w:szCs w:val="28"/>
      </w:rPr>
      <w:t xml:space="preserve"> 1652-0032</w:t>
    </w:r>
  </w:p>
  <w:p w:rsidR="003209A1" w:rsidRPr="005B0F49" w:rsidP="00DB0916" w14:paraId="74AA0313" w14:textId="57D64509">
    <w:pPr>
      <w:jc w:val="center"/>
      <w:rPr>
        <w:rFonts w:cs="Times New Roman"/>
        <w:sz w:val="28"/>
        <w:szCs w:val="28"/>
      </w:rPr>
    </w:pPr>
    <w:r w:rsidRPr="003F5F68">
      <w:rPr>
        <w:rFonts w:cs="Times New Roman"/>
        <w:sz w:val="28"/>
        <w:szCs w:val="28"/>
      </w:rPr>
      <w:t xml:space="preserve">Exp. </w:t>
    </w:r>
    <w:r w:rsidR="00D1488B">
      <w:rPr>
        <w:rFonts w:cs="Times New Roman"/>
        <w:sz w:val="28"/>
        <w:szCs w:val="28"/>
      </w:rPr>
      <w:t>12</w:t>
    </w:r>
    <w:r w:rsidRPr="003F5F68">
      <w:rPr>
        <w:rFonts w:cs="Times New Roman"/>
        <w:sz w:val="28"/>
        <w:szCs w:val="28"/>
      </w:rPr>
      <w:t>/31/</w:t>
    </w:r>
    <w:r w:rsidRPr="003F5F68" w:rsidR="00DB41BF">
      <w:rPr>
        <w:rFonts w:cs="Times New Roman"/>
        <w:sz w:val="28"/>
        <w:szCs w:val="28"/>
      </w:rPr>
      <w:t>20</w:t>
    </w:r>
    <w:r w:rsidR="00DB41BF">
      <w:rPr>
        <w:rFonts w:cs="Times New Roman"/>
        <w:sz w:val="28"/>
        <w:szCs w:val="28"/>
      </w:rPr>
      <w:t>2</w:t>
    </w:r>
    <w:r w:rsidR="007236AB">
      <w:rPr>
        <w:rFonts w:cs="Times New Roman"/>
        <w:sz w:val="28"/>
        <w:szCs w:val="28"/>
      </w:rPr>
      <w:t>6</w:t>
    </w:r>
  </w:p>
  <w:p w:rsidR="003209A1" w14:paraId="3944F02E" w14:textId="77777777">
    <w:pPr>
      <w:jc w:val="center"/>
      <w:rPr>
        <w:rFonts w:cs="Times New Roman"/>
        <w:b/>
        <w:sz w:val="28"/>
      </w:rPr>
    </w:pPr>
  </w:p>
  <w:p w:rsidR="003209A1" w:rsidP="00D32902" w14:paraId="24BEED5A" w14:textId="77777777">
    <w:pPr>
      <w:pStyle w:val="Header"/>
      <w:keepLines w:val="0"/>
      <w:rPr>
        <w:rFonts w:ascii="Times New Roman" w:hAnsi="Times New Roman"/>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FE"/>
    <w:multiLevelType w:val="singleLevel"/>
    <w:tmpl w:val="265AD814"/>
    <w:lvl w:ilvl="0">
      <w:start w:val="0"/>
      <w:numFmt w:val="decimal"/>
      <w:lvlText w:val="*"/>
      <w:lvlJc w:val="left"/>
    </w:lvl>
  </w:abstractNum>
  <w:abstractNum w:abstractNumId="1">
    <w:nsid w:val="17861D93"/>
    <w:multiLevelType w:val="hybridMultilevel"/>
    <w:tmpl w:val="A8847EEC"/>
    <w:lvl w:ilvl="0">
      <w:start w:val="1"/>
      <w:numFmt w:val="bullet"/>
      <w:lvlText w:val=""/>
      <w:lvlJc w:val="left"/>
      <w:pPr>
        <w:tabs>
          <w:tab w:val="num" w:pos="1080"/>
        </w:tabs>
        <w:ind w:left="1080" w:hanging="360"/>
      </w:pPr>
      <w:rPr>
        <w:rFonts w:ascii="Symbol" w:hAnsi="Symbol"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
    <w:nsid w:val="195F0DC4"/>
    <w:multiLevelType w:val="singleLevel"/>
    <w:tmpl w:val="768E828A"/>
    <w:lvl w:ilvl="0">
      <w:start w:val="1"/>
      <w:numFmt w:val="decimal"/>
      <w:lvlText w:val="%1."/>
      <w:legacy w:legacy="1" w:legacySpace="0" w:legacyIndent="360"/>
      <w:lvlJc w:val="left"/>
      <w:pPr>
        <w:ind w:left="360" w:hanging="360"/>
      </w:pPr>
    </w:lvl>
  </w:abstractNum>
  <w:abstractNum w:abstractNumId="3">
    <w:nsid w:val="6D5F1897"/>
    <w:multiLevelType w:val="hybridMultilevel"/>
    <w:tmpl w:val="F844E212"/>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500463797">
    <w:abstractNumId w:val="2"/>
  </w:num>
  <w:num w:numId="2" w16cid:durableId="1249653803">
    <w:abstractNumId w:val="1"/>
  </w:num>
  <w:num w:numId="3" w16cid:durableId="1106003780">
    <w:abstractNumId w:val="0"/>
    <w:lvlOverride w:ilvl="0">
      <w:lvl w:ilvl="0">
        <w:start w:val="0"/>
        <w:numFmt w:val="bullet"/>
        <w:lvlText w:val=""/>
        <w:legacy w:legacy="1" w:legacySpace="0" w:legacyIndent="0"/>
        <w:lvlJc w:val="left"/>
        <w:rPr>
          <w:rFonts w:ascii="Symbol" w:hAnsi="Symbol" w:hint="default"/>
        </w:rPr>
      </w:lvl>
    </w:lvlOverride>
  </w:num>
  <w:num w:numId="4" w16cid:durableId="19348517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57"/>
  <w:removePersonalInformation/>
  <w:removeDateAndTime/>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rawingGridHorizontalSpacing w:val="120"/>
  <w:drawingGridVerticalSpacing w:val="163"/>
  <w:displayHorizontalDrawingGridEvery w:val="2"/>
  <w:displayVerticalDrawingGridEvery w:val="2"/>
  <w:noPunctuationKerning/>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D46"/>
    <w:rsid w:val="00000A82"/>
    <w:rsid w:val="00000AC7"/>
    <w:rsid w:val="00000AE4"/>
    <w:rsid w:val="00000F81"/>
    <w:rsid w:val="000012E6"/>
    <w:rsid w:val="000016A1"/>
    <w:rsid w:val="00002B17"/>
    <w:rsid w:val="00004678"/>
    <w:rsid w:val="00004ABB"/>
    <w:rsid w:val="00005155"/>
    <w:rsid w:val="00005ADA"/>
    <w:rsid w:val="00005C60"/>
    <w:rsid w:val="0000611A"/>
    <w:rsid w:val="0000645C"/>
    <w:rsid w:val="0000652D"/>
    <w:rsid w:val="00006CF3"/>
    <w:rsid w:val="00007C27"/>
    <w:rsid w:val="000100D8"/>
    <w:rsid w:val="00010C8F"/>
    <w:rsid w:val="00011A02"/>
    <w:rsid w:val="00011C4D"/>
    <w:rsid w:val="00012342"/>
    <w:rsid w:val="00012B20"/>
    <w:rsid w:val="00012CEA"/>
    <w:rsid w:val="00012D5A"/>
    <w:rsid w:val="00013819"/>
    <w:rsid w:val="00013CB8"/>
    <w:rsid w:val="00013D46"/>
    <w:rsid w:val="00014350"/>
    <w:rsid w:val="00014E97"/>
    <w:rsid w:val="00015A9E"/>
    <w:rsid w:val="00015E80"/>
    <w:rsid w:val="00016403"/>
    <w:rsid w:val="00016E27"/>
    <w:rsid w:val="000178DC"/>
    <w:rsid w:val="00020456"/>
    <w:rsid w:val="00020D1D"/>
    <w:rsid w:val="00020F27"/>
    <w:rsid w:val="000218C1"/>
    <w:rsid w:val="00022DBF"/>
    <w:rsid w:val="00022F20"/>
    <w:rsid w:val="00024049"/>
    <w:rsid w:val="0002480E"/>
    <w:rsid w:val="00025714"/>
    <w:rsid w:val="00025C67"/>
    <w:rsid w:val="00025DB9"/>
    <w:rsid w:val="00026093"/>
    <w:rsid w:val="00026DEB"/>
    <w:rsid w:val="000278D4"/>
    <w:rsid w:val="0003014F"/>
    <w:rsid w:val="000304BB"/>
    <w:rsid w:val="00030961"/>
    <w:rsid w:val="00031D4C"/>
    <w:rsid w:val="00033A4B"/>
    <w:rsid w:val="00033AC7"/>
    <w:rsid w:val="000343A1"/>
    <w:rsid w:val="00034995"/>
    <w:rsid w:val="00035460"/>
    <w:rsid w:val="000366FC"/>
    <w:rsid w:val="00036CC6"/>
    <w:rsid w:val="0003727C"/>
    <w:rsid w:val="00040E3E"/>
    <w:rsid w:val="00040E90"/>
    <w:rsid w:val="000410EC"/>
    <w:rsid w:val="00041FB6"/>
    <w:rsid w:val="00042827"/>
    <w:rsid w:val="000432E4"/>
    <w:rsid w:val="000435E7"/>
    <w:rsid w:val="00043D58"/>
    <w:rsid w:val="000440D7"/>
    <w:rsid w:val="00044DB4"/>
    <w:rsid w:val="00045367"/>
    <w:rsid w:val="00045687"/>
    <w:rsid w:val="00045D76"/>
    <w:rsid w:val="00046009"/>
    <w:rsid w:val="000464FF"/>
    <w:rsid w:val="0004657B"/>
    <w:rsid w:val="00046C39"/>
    <w:rsid w:val="00047659"/>
    <w:rsid w:val="0004784E"/>
    <w:rsid w:val="00052EA3"/>
    <w:rsid w:val="00053E29"/>
    <w:rsid w:val="0005407B"/>
    <w:rsid w:val="000541AE"/>
    <w:rsid w:val="00054DDE"/>
    <w:rsid w:val="00054E1F"/>
    <w:rsid w:val="00055251"/>
    <w:rsid w:val="000552BA"/>
    <w:rsid w:val="000566E3"/>
    <w:rsid w:val="00056A70"/>
    <w:rsid w:val="00057332"/>
    <w:rsid w:val="00057C91"/>
    <w:rsid w:val="000600E2"/>
    <w:rsid w:val="000610D1"/>
    <w:rsid w:val="00061405"/>
    <w:rsid w:val="00061479"/>
    <w:rsid w:val="00061A6F"/>
    <w:rsid w:val="00061C70"/>
    <w:rsid w:val="000634A2"/>
    <w:rsid w:val="0006373A"/>
    <w:rsid w:val="00063C5E"/>
    <w:rsid w:val="00067A45"/>
    <w:rsid w:val="00070317"/>
    <w:rsid w:val="00070899"/>
    <w:rsid w:val="000715BC"/>
    <w:rsid w:val="000718DF"/>
    <w:rsid w:val="00072326"/>
    <w:rsid w:val="00072883"/>
    <w:rsid w:val="00073DC8"/>
    <w:rsid w:val="000749DC"/>
    <w:rsid w:val="00074D66"/>
    <w:rsid w:val="00075B04"/>
    <w:rsid w:val="00075CC0"/>
    <w:rsid w:val="0007707C"/>
    <w:rsid w:val="0008090A"/>
    <w:rsid w:val="00080F37"/>
    <w:rsid w:val="00081598"/>
    <w:rsid w:val="00081DD5"/>
    <w:rsid w:val="00082D04"/>
    <w:rsid w:val="00084736"/>
    <w:rsid w:val="00084DC2"/>
    <w:rsid w:val="000851E3"/>
    <w:rsid w:val="000852BB"/>
    <w:rsid w:val="00085325"/>
    <w:rsid w:val="00085C6C"/>
    <w:rsid w:val="00086A70"/>
    <w:rsid w:val="00086B3A"/>
    <w:rsid w:val="00086C48"/>
    <w:rsid w:val="00086F59"/>
    <w:rsid w:val="00087DAC"/>
    <w:rsid w:val="00087F14"/>
    <w:rsid w:val="00090062"/>
    <w:rsid w:val="000904A4"/>
    <w:rsid w:val="000906CC"/>
    <w:rsid w:val="000913F1"/>
    <w:rsid w:val="0009299A"/>
    <w:rsid w:val="00092B12"/>
    <w:rsid w:val="00094503"/>
    <w:rsid w:val="0009542D"/>
    <w:rsid w:val="0009551E"/>
    <w:rsid w:val="00096D97"/>
    <w:rsid w:val="000976AD"/>
    <w:rsid w:val="000A0FDD"/>
    <w:rsid w:val="000A20CB"/>
    <w:rsid w:val="000A266F"/>
    <w:rsid w:val="000A2AC8"/>
    <w:rsid w:val="000A2D67"/>
    <w:rsid w:val="000A2D6C"/>
    <w:rsid w:val="000A3195"/>
    <w:rsid w:val="000A38F1"/>
    <w:rsid w:val="000A3997"/>
    <w:rsid w:val="000A3C85"/>
    <w:rsid w:val="000A3EB1"/>
    <w:rsid w:val="000A4161"/>
    <w:rsid w:val="000A5B08"/>
    <w:rsid w:val="000A6FC8"/>
    <w:rsid w:val="000B03B2"/>
    <w:rsid w:val="000B142A"/>
    <w:rsid w:val="000B17F9"/>
    <w:rsid w:val="000B1D7B"/>
    <w:rsid w:val="000B1F19"/>
    <w:rsid w:val="000B2126"/>
    <w:rsid w:val="000B32D6"/>
    <w:rsid w:val="000B3475"/>
    <w:rsid w:val="000B3BFB"/>
    <w:rsid w:val="000B3C16"/>
    <w:rsid w:val="000B4EE4"/>
    <w:rsid w:val="000B50CD"/>
    <w:rsid w:val="000B50EA"/>
    <w:rsid w:val="000B5F4F"/>
    <w:rsid w:val="000B6743"/>
    <w:rsid w:val="000B6BBC"/>
    <w:rsid w:val="000B73E0"/>
    <w:rsid w:val="000B75E9"/>
    <w:rsid w:val="000B7FA4"/>
    <w:rsid w:val="000C2362"/>
    <w:rsid w:val="000C3490"/>
    <w:rsid w:val="000C4EB0"/>
    <w:rsid w:val="000C5E28"/>
    <w:rsid w:val="000C6202"/>
    <w:rsid w:val="000C6853"/>
    <w:rsid w:val="000C6E06"/>
    <w:rsid w:val="000C7FF1"/>
    <w:rsid w:val="000D07F9"/>
    <w:rsid w:val="000D08DE"/>
    <w:rsid w:val="000D0B86"/>
    <w:rsid w:val="000D14BF"/>
    <w:rsid w:val="000D19D8"/>
    <w:rsid w:val="000D1A8F"/>
    <w:rsid w:val="000D2223"/>
    <w:rsid w:val="000D289E"/>
    <w:rsid w:val="000D2C6D"/>
    <w:rsid w:val="000D4F27"/>
    <w:rsid w:val="000D5080"/>
    <w:rsid w:val="000D510B"/>
    <w:rsid w:val="000D52B2"/>
    <w:rsid w:val="000D69FB"/>
    <w:rsid w:val="000D6A30"/>
    <w:rsid w:val="000D6F47"/>
    <w:rsid w:val="000D7B96"/>
    <w:rsid w:val="000D7F58"/>
    <w:rsid w:val="000E1C73"/>
    <w:rsid w:val="000E1F36"/>
    <w:rsid w:val="000E41C2"/>
    <w:rsid w:val="000E550C"/>
    <w:rsid w:val="000E5A28"/>
    <w:rsid w:val="000E7273"/>
    <w:rsid w:val="000E78A9"/>
    <w:rsid w:val="000F00FF"/>
    <w:rsid w:val="000F12F9"/>
    <w:rsid w:val="000F156B"/>
    <w:rsid w:val="000F1800"/>
    <w:rsid w:val="000F2367"/>
    <w:rsid w:val="000F2A59"/>
    <w:rsid w:val="000F2F62"/>
    <w:rsid w:val="000F3286"/>
    <w:rsid w:val="000F3D33"/>
    <w:rsid w:val="000F57B9"/>
    <w:rsid w:val="000F5916"/>
    <w:rsid w:val="000F6521"/>
    <w:rsid w:val="000F703C"/>
    <w:rsid w:val="000F7F45"/>
    <w:rsid w:val="00100C76"/>
    <w:rsid w:val="001010E8"/>
    <w:rsid w:val="001020FC"/>
    <w:rsid w:val="001022F2"/>
    <w:rsid w:val="0010276E"/>
    <w:rsid w:val="001028D0"/>
    <w:rsid w:val="001030B1"/>
    <w:rsid w:val="00103FC9"/>
    <w:rsid w:val="001042A5"/>
    <w:rsid w:val="00104578"/>
    <w:rsid w:val="00104FA9"/>
    <w:rsid w:val="001051EC"/>
    <w:rsid w:val="00105291"/>
    <w:rsid w:val="00105E06"/>
    <w:rsid w:val="00106482"/>
    <w:rsid w:val="00110790"/>
    <w:rsid w:val="00110A45"/>
    <w:rsid w:val="001111DA"/>
    <w:rsid w:val="0011142F"/>
    <w:rsid w:val="001119A0"/>
    <w:rsid w:val="00111D72"/>
    <w:rsid w:val="00111F21"/>
    <w:rsid w:val="001132D4"/>
    <w:rsid w:val="00113FB6"/>
    <w:rsid w:val="001152F5"/>
    <w:rsid w:val="00115A57"/>
    <w:rsid w:val="00115BFF"/>
    <w:rsid w:val="00115CEC"/>
    <w:rsid w:val="00116C54"/>
    <w:rsid w:val="00116E1C"/>
    <w:rsid w:val="001171E1"/>
    <w:rsid w:val="00117B38"/>
    <w:rsid w:val="0012036F"/>
    <w:rsid w:val="00120447"/>
    <w:rsid w:val="00120483"/>
    <w:rsid w:val="00120A21"/>
    <w:rsid w:val="00120DE7"/>
    <w:rsid w:val="00120F9B"/>
    <w:rsid w:val="00121017"/>
    <w:rsid w:val="0012113C"/>
    <w:rsid w:val="00121A64"/>
    <w:rsid w:val="00122D1B"/>
    <w:rsid w:val="0012306A"/>
    <w:rsid w:val="001232B8"/>
    <w:rsid w:val="001233BF"/>
    <w:rsid w:val="00125C8D"/>
    <w:rsid w:val="001268DB"/>
    <w:rsid w:val="00126A5C"/>
    <w:rsid w:val="00126D52"/>
    <w:rsid w:val="00126DA5"/>
    <w:rsid w:val="00126EB1"/>
    <w:rsid w:val="00127939"/>
    <w:rsid w:val="00131120"/>
    <w:rsid w:val="00131445"/>
    <w:rsid w:val="00131576"/>
    <w:rsid w:val="00131A52"/>
    <w:rsid w:val="00132B24"/>
    <w:rsid w:val="00133D54"/>
    <w:rsid w:val="001341DA"/>
    <w:rsid w:val="001341F8"/>
    <w:rsid w:val="00134272"/>
    <w:rsid w:val="001356FD"/>
    <w:rsid w:val="00135821"/>
    <w:rsid w:val="00137219"/>
    <w:rsid w:val="0013724F"/>
    <w:rsid w:val="00137CE8"/>
    <w:rsid w:val="00140210"/>
    <w:rsid w:val="001405D3"/>
    <w:rsid w:val="00140C23"/>
    <w:rsid w:val="00141455"/>
    <w:rsid w:val="001419F1"/>
    <w:rsid w:val="00141E31"/>
    <w:rsid w:val="00141FAD"/>
    <w:rsid w:val="0014239C"/>
    <w:rsid w:val="001424FD"/>
    <w:rsid w:val="00142A41"/>
    <w:rsid w:val="00142C03"/>
    <w:rsid w:val="00143537"/>
    <w:rsid w:val="00143D9D"/>
    <w:rsid w:val="00144009"/>
    <w:rsid w:val="001443FB"/>
    <w:rsid w:val="00144BD5"/>
    <w:rsid w:val="001458DB"/>
    <w:rsid w:val="00146148"/>
    <w:rsid w:val="00146E11"/>
    <w:rsid w:val="001479D4"/>
    <w:rsid w:val="00147E02"/>
    <w:rsid w:val="00147EE7"/>
    <w:rsid w:val="001501EC"/>
    <w:rsid w:val="00150C03"/>
    <w:rsid w:val="00150CB6"/>
    <w:rsid w:val="001525FA"/>
    <w:rsid w:val="0015349C"/>
    <w:rsid w:val="00157843"/>
    <w:rsid w:val="00157BB0"/>
    <w:rsid w:val="00157F6E"/>
    <w:rsid w:val="00160070"/>
    <w:rsid w:val="00160363"/>
    <w:rsid w:val="001608E4"/>
    <w:rsid w:val="001612C2"/>
    <w:rsid w:val="00161B10"/>
    <w:rsid w:val="00161C98"/>
    <w:rsid w:val="001622E5"/>
    <w:rsid w:val="00162C54"/>
    <w:rsid w:val="00164D38"/>
    <w:rsid w:val="001668C5"/>
    <w:rsid w:val="00166B39"/>
    <w:rsid w:val="00170EC5"/>
    <w:rsid w:val="0017299E"/>
    <w:rsid w:val="001731DF"/>
    <w:rsid w:val="00173787"/>
    <w:rsid w:val="00173E01"/>
    <w:rsid w:val="00173F57"/>
    <w:rsid w:val="00174764"/>
    <w:rsid w:val="00175EBC"/>
    <w:rsid w:val="001768EE"/>
    <w:rsid w:val="00176F4B"/>
    <w:rsid w:val="00177E05"/>
    <w:rsid w:val="001809CD"/>
    <w:rsid w:val="00181E9C"/>
    <w:rsid w:val="001828D0"/>
    <w:rsid w:val="0018362E"/>
    <w:rsid w:val="00183BB5"/>
    <w:rsid w:val="0018407E"/>
    <w:rsid w:val="0018431A"/>
    <w:rsid w:val="00184E24"/>
    <w:rsid w:val="00185CD8"/>
    <w:rsid w:val="00186C03"/>
    <w:rsid w:val="001873CE"/>
    <w:rsid w:val="00187D06"/>
    <w:rsid w:val="00190066"/>
    <w:rsid w:val="0019033C"/>
    <w:rsid w:val="00191680"/>
    <w:rsid w:val="0019187D"/>
    <w:rsid w:val="00191E76"/>
    <w:rsid w:val="00192005"/>
    <w:rsid w:val="0019213E"/>
    <w:rsid w:val="0019311F"/>
    <w:rsid w:val="0019358D"/>
    <w:rsid w:val="001940A1"/>
    <w:rsid w:val="00194307"/>
    <w:rsid w:val="00194CCF"/>
    <w:rsid w:val="00195605"/>
    <w:rsid w:val="00195671"/>
    <w:rsid w:val="00195795"/>
    <w:rsid w:val="00197683"/>
    <w:rsid w:val="001976F2"/>
    <w:rsid w:val="001A0328"/>
    <w:rsid w:val="001A05AF"/>
    <w:rsid w:val="001A1FEF"/>
    <w:rsid w:val="001A5B60"/>
    <w:rsid w:val="001A6A29"/>
    <w:rsid w:val="001A6B25"/>
    <w:rsid w:val="001A6FEF"/>
    <w:rsid w:val="001A774F"/>
    <w:rsid w:val="001B0A01"/>
    <w:rsid w:val="001B0A84"/>
    <w:rsid w:val="001B0FAE"/>
    <w:rsid w:val="001B1B6E"/>
    <w:rsid w:val="001B1F4B"/>
    <w:rsid w:val="001B2343"/>
    <w:rsid w:val="001B27A5"/>
    <w:rsid w:val="001B2B85"/>
    <w:rsid w:val="001B2EF1"/>
    <w:rsid w:val="001B437E"/>
    <w:rsid w:val="001B4A1F"/>
    <w:rsid w:val="001B4CB0"/>
    <w:rsid w:val="001B55C8"/>
    <w:rsid w:val="001B5609"/>
    <w:rsid w:val="001B72BD"/>
    <w:rsid w:val="001B7AEA"/>
    <w:rsid w:val="001C003B"/>
    <w:rsid w:val="001C0093"/>
    <w:rsid w:val="001C0104"/>
    <w:rsid w:val="001C09C1"/>
    <w:rsid w:val="001C10F1"/>
    <w:rsid w:val="001C242E"/>
    <w:rsid w:val="001C24BF"/>
    <w:rsid w:val="001C2991"/>
    <w:rsid w:val="001C313D"/>
    <w:rsid w:val="001C4996"/>
    <w:rsid w:val="001C5A30"/>
    <w:rsid w:val="001C6552"/>
    <w:rsid w:val="001C68A5"/>
    <w:rsid w:val="001C6B97"/>
    <w:rsid w:val="001C7410"/>
    <w:rsid w:val="001C7DE0"/>
    <w:rsid w:val="001D00D9"/>
    <w:rsid w:val="001D035A"/>
    <w:rsid w:val="001D078F"/>
    <w:rsid w:val="001D0ADE"/>
    <w:rsid w:val="001D0EB3"/>
    <w:rsid w:val="001D1136"/>
    <w:rsid w:val="001D1191"/>
    <w:rsid w:val="001D124D"/>
    <w:rsid w:val="001D1E18"/>
    <w:rsid w:val="001D3441"/>
    <w:rsid w:val="001D4B88"/>
    <w:rsid w:val="001D4DF4"/>
    <w:rsid w:val="001D5144"/>
    <w:rsid w:val="001D5569"/>
    <w:rsid w:val="001D582E"/>
    <w:rsid w:val="001D5E41"/>
    <w:rsid w:val="001D7627"/>
    <w:rsid w:val="001D764E"/>
    <w:rsid w:val="001D7A7D"/>
    <w:rsid w:val="001E001D"/>
    <w:rsid w:val="001E01FC"/>
    <w:rsid w:val="001E0C74"/>
    <w:rsid w:val="001E0E24"/>
    <w:rsid w:val="001E10C7"/>
    <w:rsid w:val="001E14EA"/>
    <w:rsid w:val="001E184E"/>
    <w:rsid w:val="001E1A02"/>
    <w:rsid w:val="001E1D97"/>
    <w:rsid w:val="001E2727"/>
    <w:rsid w:val="001E2D29"/>
    <w:rsid w:val="001E3085"/>
    <w:rsid w:val="001E4A4C"/>
    <w:rsid w:val="001E529E"/>
    <w:rsid w:val="001E671D"/>
    <w:rsid w:val="001E6FAE"/>
    <w:rsid w:val="001E701F"/>
    <w:rsid w:val="001E7516"/>
    <w:rsid w:val="001F0EB1"/>
    <w:rsid w:val="001F1CE4"/>
    <w:rsid w:val="001F1D67"/>
    <w:rsid w:val="001F1D71"/>
    <w:rsid w:val="001F25CE"/>
    <w:rsid w:val="001F2A55"/>
    <w:rsid w:val="001F404F"/>
    <w:rsid w:val="001F42C9"/>
    <w:rsid w:val="001F4600"/>
    <w:rsid w:val="001F485E"/>
    <w:rsid w:val="001F658C"/>
    <w:rsid w:val="001F6685"/>
    <w:rsid w:val="001F6E31"/>
    <w:rsid w:val="001F6EDF"/>
    <w:rsid w:val="001F784D"/>
    <w:rsid w:val="002008FB"/>
    <w:rsid w:val="00200B2D"/>
    <w:rsid w:val="0020181E"/>
    <w:rsid w:val="00201E6B"/>
    <w:rsid w:val="0020269A"/>
    <w:rsid w:val="00202BE5"/>
    <w:rsid w:val="0020367B"/>
    <w:rsid w:val="002036A3"/>
    <w:rsid w:val="00203BAF"/>
    <w:rsid w:val="00203C71"/>
    <w:rsid w:val="00203CCF"/>
    <w:rsid w:val="0020417C"/>
    <w:rsid w:val="00205B41"/>
    <w:rsid w:val="00205DC8"/>
    <w:rsid w:val="0020764C"/>
    <w:rsid w:val="00207680"/>
    <w:rsid w:val="002078F3"/>
    <w:rsid w:val="00207F27"/>
    <w:rsid w:val="00210DB2"/>
    <w:rsid w:val="00211100"/>
    <w:rsid w:val="002121DF"/>
    <w:rsid w:val="002126BC"/>
    <w:rsid w:val="00213318"/>
    <w:rsid w:val="0021352F"/>
    <w:rsid w:val="00213575"/>
    <w:rsid w:val="002137B1"/>
    <w:rsid w:val="002138CC"/>
    <w:rsid w:val="00213D16"/>
    <w:rsid w:val="00213DDB"/>
    <w:rsid w:val="00213EB2"/>
    <w:rsid w:val="00214616"/>
    <w:rsid w:val="00214840"/>
    <w:rsid w:val="00214984"/>
    <w:rsid w:val="00215A37"/>
    <w:rsid w:val="00215BD1"/>
    <w:rsid w:val="00215EF5"/>
    <w:rsid w:val="00215F57"/>
    <w:rsid w:val="00216599"/>
    <w:rsid w:val="00216AB1"/>
    <w:rsid w:val="002171A3"/>
    <w:rsid w:val="002178F4"/>
    <w:rsid w:val="00220968"/>
    <w:rsid w:val="00221542"/>
    <w:rsid w:val="002218D1"/>
    <w:rsid w:val="00221AAE"/>
    <w:rsid w:val="00222857"/>
    <w:rsid w:val="00222866"/>
    <w:rsid w:val="00222C26"/>
    <w:rsid w:val="002236BD"/>
    <w:rsid w:val="00223BD9"/>
    <w:rsid w:val="00225013"/>
    <w:rsid w:val="002250F6"/>
    <w:rsid w:val="00225D20"/>
    <w:rsid w:val="002261EB"/>
    <w:rsid w:val="00226768"/>
    <w:rsid w:val="002273DB"/>
    <w:rsid w:val="0022747C"/>
    <w:rsid w:val="0022774C"/>
    <w:rsid w:val="00232128"/>
    <w:rsid w:val="0023297C"/>
    <w:rsid w:val="00232E31"/>
    <w:rsid w:val="002330FA"/>
    <w:rsid w:val="00233FC5"/>
    <w:rsid w:val="00234135"/>
    <w:rsid w:val="00234771"/>
    <w:rsid w:val="002351D0"/>
    <w:rsid w:val="0023716E"/>
    <w:rsid w:val="002372F4"/>
    <w:rsid w:val="00240221"/>
    <w:rsid w:val="00240661"/>
    <w:rsid w:val="002406AC"/>
    <w:rsid w:val="00241583"/>
    <w:rsid w:val="002419EF"/>
    <w:rsid w:val="00242012"/>
    <w:rsid w:val="00242EAF"/>
    <w:rsid w:val="002432BC"/>
    <w:rsid w:val="0024480B"/>
    <w:rsid w:val="00244AA7"/>
    <w:rsid w:val="002453C2"/>
    <w:rsid w:val="002456F6"/>
    <w:rsid w:val="002456FB"/>
    <w:rsid w:val="002473A6"/>
    <w:rsid w:val="00247646"/>
    <w:rsid w:val="00247A15"/>
    <w:rsid w:val="00250033"/>
    <w:rsid w:val="00250385"/>
    <w:rsid w:val="0025095C"/>
    <w:rsid w:val="002516A4"/>
    <w:rsid w:val="00251D7C"/>
    <w:rsid w:val="00251F11"/>
    <w:rsid w:val="002532A5"/>
    <w:rsid w:val="002536D7"/>
    <w:rsid w:val="002541E7"/>
    <w:rsid w:val="002547BC"/>
    <w:rsid w:val="00254A9D"/>
    <w:rsid w:val="00254CAF"/>
    <w:rsid w:val="00255A21"/>
    <w:rsid w:val="002561D6"/>
    <w:rsid w:val="00256ACB"/>
    <w:rsid w:val="00260A44"/>
    <w:rsid w:val="00260EFC"/>
    <w:rsid w:val="00260F82"/>
    <w:rsid w:val="00263523"/>
    <w:rsid w:val="00263C6C"/>
    <w:rsid w:val="002643DB"/>
    <w:rsid w:val="00264B21"/>
    <w:rsid w:val="00264DA9"/>
    <w:rsid w:val="00264E07"/>
    <w:rsid w:val="002651B3"/>
    <w:rsid w:val="002657FA"/>
    <w:rsid w:val="00266494"/>
    <w:rsid w:val="00266F22"/>
    <w:rsid w:val="00267386"/>
    <w:rsid w:val="00267EC7"/>
    <w:rsid w:val="00270610"/>
    <w:rsid w:val="00270774"/>
    <w:rsid w:val="00270EE7"/>
    <w:rsid w:val="002716BF"/>
    <w:rsid w:val="00271F1D"/>
    <w:rsid w:val="002723B5"/>
    <w:rsid w:val="002726DE"/>
    <w:rsid w:val="002730EC"/>
    <w:rsid w:val="00273E66"/>
    <w:rsid w:val="002744BD"/>
    <w:rsid w:val="002748B8"/>
    <w:rsid w:val="00275660"/>
    <w:rsid w:val="00275E09"/>
    <w:rsid w:val="00275EB4"/>
    <w:rsid w:val="002766B6"/>
    <w:rsid w:val="00276881"/>
    <w:rsid w:val="00276960"/>
    <w:rsid w:val="00276C25"/>
    <w:rsid w:val="002772B2"/>
    <w:rsid w:val="002806D6"/>
    <w:rsid w:val="00280818"/>
    <w:rsid w:val="0028090B"/>
    <w:rsid w:val="00280E80"/>
    <w:rsid w:val="00281FDA"/>
    <w:rsid w:val="002832B8"/>
    <w:rsid w:val="00283811"/>
    <w:rsid w:val="002840C9"/>
    <w:rsid w:val="002844A0"/>
    <w:rsid w:val="0028490F"/>
    <w:rsid w:val="00285C9C"/>
    <w:rsid w:val="002864CD"/>
    <w:rsid w:val="00286704"/>
    <w:rsid w:val="00286E88"/>
    <w:rsid w:val="0028725D"/>
    <w:rsid w:val="002877DB"/>
    <w:rsid w:val="002906D4"/>
    <w:rsid w:val="0029144F"/>
    <w:rsid w:val="00291898"/>
    <w:rsid w:val="002937D6"/>
    <w:rsid w:val="00294A54"/>
    <w:rsid w:val="00295E50"/>
    <w:rsid w:val="00295F52"/>
    <w:rsid w:val="002966E4"/>
    <w:rsid w:val="00296DA5"/>
    <w:rsid w:val="0029727A"/>
    <w:rsid w:val="00297D1D"/>
    <w:rsid w:val="002A0CEE"/>
    <w:rsid w:val="002A0F5F"/>
    <w:rsid w:val="002A18B5"/>
    <w:rsid w:val="002A195F"/>
    <w:rsid w:val="002A1AF4"/>
    <w:rsid w:val="002A1DE4"/>
    <w:rsid w:val="002A2280"/>
    <w:rsid w:val="002A2DF8"/>
    <w:rsid w:val="002A3663"/>
    <w:rsid w:val="002A3869"/>
    <w:rsid w:val="002A42C2"/>
    <w:rsid w:val="002A430B"/>
    <w:rsid w:val="002A4890"/>
    <w:rsid w:val="002A496D"/>
    <w:rsid w:val="002A5AA7"/>
    <w:rsid w:val="002A5B89"/>
    <w:rsid w:val="002A6380"/>
    <w:rsid w:val="002A7295"/>
    <w:rsid w:val="002A7AD4"/>
    <w:rsid w:val="002B03E0"/>
    <w:rsid w:val="002B0B67"/>
    <w:rsid w:val="002B21AB"/>
    <w:rsid w:val="002B384B"/>
    <w:rsid w:val="002B3D07"/>
    <w:rsid w:val="002B421F"/>
    <w:rsid w:val="002B43A4"/>
    <w:rsid w:val="002B5931"/>
    <w:rsid w:val="002B5DD4"/>
    <w:rsid w:val="002B5E89"/>
    <w:rsid w:val="002B60E8"/>
    <w:rsid w:val="002B7708"/>
    <w:rsid w:val="002C1039"/>
    <w:rsid w:val="002C127C"/>
    <w:rsid w:val="002C1688"/>
    <w:rsid w:val="002C18B1"/>
    <w:rsid w:val="002C1B0A"/>
    <w:rsid w:val="002C1DE6"/>
    <w:rsid w:val="002C22E1"/>
    <w:rsid w:val="002C27BA"/>
    <w:rsid w:val="002C27EC"/>
    <w:rsid w:val="002C32A8"/>
    <w:rsid w:val="002C3901"/>
    <w:rsid w:val="002C4E1B"/>
    <w:rsid w:val="002C523E"/>
    <w:rsid w:val="002C5B95"/>
    <w:rsid w:val="002C5CE4"/>
    <w:rsid w:val="002C5F23"/>
    <w:rsid w:val="002C6B4B"/>
    <w:rsid w:val="002C7462"/>
    <w:rsid w:val="002C7493"/>
    <w:rsid w:val="002C74C0"/>
    <w:rsid w:val="002C79C4"/>
    <w:rsid w:val="002D388D"/>
    <w:rsid w:val="002D3E64"/>
    <w:rsid w:val="002D4128"/>
    <w:rsid w:val="002D4BA7"/>
    <w:rsid w:val="002D4E7A"/>
    <w:rsid w:val="002D74FF"/>
    <w:rsid w:val="002E0D3C"/>
    <w:rsid w:val="002E3914"/>
    <w:rsid w:val="002E4C24"/>
    <w:rsid w:val="002E5292"/>
    <w:rsid w:val="002E535D"/>
    <w:rsid w:val="002E5805"/>
    <w:rsid w:val="002E6989"/>
    <w:rsid w:val="002E6B3A"/>
    <w:rsid w:val="002E725B"/>
    <w:rsid w:val="002E78A0"/>
    <w:rsid w:val="002E7ABB"/>
    <w:rsid w:val="002E7FD6"/>
    <w:rsid w:val="002F0726"/>
    <w:rsid w:val="002F1BB0"/>
    <w:rsid w:val="002F1FE6"/>
    <w:rsid w:val="002F2ABC"/>
    <w:rsid w:val="002F2C90"/>
    <w:rsid w:val="002F5029"/>
    <w:rsid w:val="002F5D81"/>
    <w:rsid w:val="002F65E0"/>
    <w:rsid w:val="002F7C8E"/>
    <w:rsid w:val="0030076C"/>
    <w:rsid w:val="003009A6"/>
    <w:rsid w:val="003027A0"/>
    <w:rsid w:val="00302857"/>
    <w:rsid w:val="00302BBC"/>
    <w:rsid w:val="003037D4"/>
    <w:rsid w:val="0030406A"/>
    <w:rsid w:val="003050AD"/>
    <w:rsid w:val="00305FAD"/>
    <w:rsid w:val="0030638F"/>
    <w:rsid w:val="00306754"/>
    <w:rsid w:val="003070E3"/>
    <w:rsid w:val="003079F3"/>
    <w:rsid w:val="003101B2"/>
    <w:rsid w:val="00310483"/>
    <w:rsid w:val="00310AE3"/>
    <w:rsid w:val="00312368"/>
    <w:rsid w:val="003125E1"/>
    <w:rsid w:val="003128D5"/>
    <w:rsid w:val="00312FAC"/>
    <w:rsid w:val="0031323D"/>
    <w:rsid w:val="003141F9"/>
    <w:rsid w:val="00314714"/>
    <w:rsid w:val="0031537E"/>
    <w:rsid w:val="00317078"/>
    <w:rsid w:val="00320387"/>
    <w:rsid w:val="003209A1"/>
    <w:rsid w:val="00320A23"/>
    <w:rsid w:val="00320BFF"/>
    <w:rsid w:val="00323668"/>
    <w:rsid w:val="003239F3"/>
    <w:rsid w:val="0032423C"/>
    <w:rsid w:val="003250C4"/>
    <w:rsid w:val="003253BF"/>
    <w:rsid w:val="003272D6"/>
    <w:rsid w:val="003278B0"/>
    <w:rsid w:val="00327BD1"/>
    <w:rsid w:val="00330F43"/>
    <w:rsid w:val="0033175D"/>
    <w:rsid w:val="0033279B"/>
    <w:rsid w:val="00332EEF"/>
    <w:rsid w:val="003343BE"/>
    <w:rsid w:val="0033586B"/>
    <w:rsid w:val="00335A06"/>
    <w:rsid w:val="00336C19"/>
    <w:rsid w:val="003371DF"/>
    <w:rsid w:val="00340015"/>
    <w:rsid w:val="003400C8"/>
    <w:rsid w:val="003402E4"/>
    <w:rsid w:val="00341B9A"/>
    <w:rsid w:val="0034244F"/>
    <w:rsid w:val="003442A6"/>
    <w:rsid w:val="003453A1"/>
    <w:rsid w:val="003455F5"/>
    <w:rsid w:val="0034586A"/>
    <w:rsid w:val="0034749D"/>
    <w:rsid w:val="0034753D"/>
    <w:rsid w:val="003509D2"/>
    <w:rsid w:val="003514A3"/>
    <w:rsid w:val="00351CF2"/>
    <w:rsid w:val="00351EAE"/>
    <w:rsid w:val="00354336"/>
    <w:rsid w:val="003543E3"/>
    <w:rsid w:val="0035691C"/>
    <w:rsid w:val="00356F95"/>
    <w:rsid w:val="00357CE2"/>
    <w:rsid w:val="0036020D"/>
    <w:rsid w:val="00360330"/>
    <w:rsid w:val="00360A78"/>
    <w:rsid w:val="00360EF7"/>
    <w:rsid w:val="00361079"/>
    <w:rsid w:val="003634FB"/>
    <w:rsid w:val="00363ECC"/>
    <w:rsid w:val="00366CCD"/>
    <w:rsid w:val="00367B36"/>
    <w:rsid w:val="00370224"/>
    <w:rsid w:val="003716CF"/>
    <w:rsid w:val="00372B81"/>
    <w:rsid w:val="00372F0E"/>
    <w:rsid w:val="00373F1D"/>
    <w:rsid w:val="003740DC"/>
    <w:rsid w:val="00374A6E"/>
    <w:rsid w:val="00375076"/>
    <w:rsid w:val="00375836"/>
    <w:rsid w:val="0037784F"/>
    <w:rsid w:val="00377EC4"/>
    <w:rsid w:val="00377F18"/>
    <w:rsid w:val="00380E1D"/>
    <w:rsid w:val="003811C6"/>
    <w:rsid w:val="0038123F"/>
    <w:rsid w:val="003819AF"/>
    <w:rsid w:val="00382507"/>
    <w:rsid w:val="0038256C"/>
    <w:rsid w:val="00382AEC"/>
    <w:rsid w:val="0038317D"/>
    <w:rsid w:val="003831F0"/>
    <w:rsid w:val="00383C9C"/>
    <w:rsid w:val="00383D4F"/>
    <w:rsid w:val="003847BC"/>
    <w:rsid w:val="00384C9B"/>
    <w:rsid w:val="00385210"/>
    <w:rsid w:val="003852E3"/>
    <w:rsid w:val="00385CB8"/>
    <w:rsid w:val="0038611C"/>
    <w:rsid w:val="0038614F"/>
    <w:rsid w:val="0038670F"/>
    <w:rsid w:val="00386A36"/>
    <w:rsid w:val="00386D85"/>
    <w:rsid w:val="00386FC5"/>
    <w:rsid w:val="00387476"/>
    <w:rsid w:val="0039029A"/>
    <w:rsid w:val="00390C82"/>
    <w:rsid w:val="00390CBC"/>
    <w:rsid w:val="00391366"/>
    <w:rsid w:val="00391A1C"/>
    <w:rsid w:val="00392784"/>
    <w:rsid w:val="00392D71"/>
    <w:rsid w:val="00392E55"/>
    <w:rsid w:val="0039376F"/>
    <w:rsid w:val="00393859"/>
    <w:rsid w:val="0039552A"/>
    <w:rsid w:val="0039597A"/>
    <w:rsid w:val="00396D25"/>
    <w:rsid w:val="003A01AA"/>
    <w:rsid w:val="003A0993"/>
    <w:rsid w:val="003A1FA9"/>
    <w:rsid w:val="003A26C1"/>
    <w:rsid w:val="003A28D9"/>
    <w:rsid w:val="003A2AA1"/>
    <w:rsid w:val="003A30E1"/>
    <w:rsid w:val="003A3281"/>
    <w:rsid w:val="003A3D4F"/>
    <w:rsid w:val="003A3D83"/>
    <w:rsid w:val="003A45D7"/>
    <w:rsid w:val="003A5714"/>
    <w:rsid w:val="003A5F56"/>
    <w:rsid w:val="003A6263"/>
    <w:rsid w:val="003A62DF"/>
    <w:rsid w:val="003A67CB"/>
    <w:rsid w:val="003A6819"/>
    <w:rsid w:val="003A6BAA"/>
    <w:rsid w:val="003A6F07"/>
    <w:rsid w:val="003A7F4A"/>
    <w:rsid w:val="003B0911"/>
    <w:rsid w:val="003B12F6"/>
    <w:rsid w:val="003B1617"/>
    <w:rsid w:val="003B18D5"/>
    <w:rsid w:val="003B19B9"/>
    <w:rsid w:val="003B22DB"/>
    <w:rsid w:val="003B2914"/>
    <w:rsid w:val="003B2C33"/>
    <w:rsid w:val="003B2CB2"/>
    <w:rsid w:val="003B2F27"/>
    <w:rsid w:val="003B4142"/>
    <w:rsid w:val="003B4258"/>
    <w:rsid w:val="003B6E75"/>
    <w:rsid w:val="003B7D2E"/>
    <w:rsid w:val="003C073E"/>
    <w:rsid w:val="003C0F11"/>
    <w:rsid w:val="003C1208"/>
    <w:rsid w:val="003C1A3F"/>
    <w:rsid w:val="003C1F15"/>
    <w:rsid w:val="003C21EB"/>
    <w:rsid w:val="003C2C9A"/>
    <w:rsid w:val="003C348D"/>
    <w:rsid w:val="003C3DBA"/>
    <w:rsid w:val="003C3F0A"/>
    <w:rsid w:val="003C427D"/>
    <w:rsid w:val="003C4A0B"/>
    <w:rsid w:val="003C786D"/>
    <w:rsid w:val="003D03D9"/>
    <w:rsid w:val="003D11C9"/>
    <w:rsid w:val="003D17E4"/>
    <w:rsid w:val="003D2A13"/>
    <w:rsid w:val="003D34AC"/>
    <w:rsid w:val="003D4E19"/>
    <w:rsid w:val="003D6408"/>
    <w:rsid w:val="003D6B26"/>
    <w:rsid w:val="003D7003"/>
    <w:rsid w:val="003D72B0"/>
    <w:rsid w:val="003D7B8B"/>
    <w:rsid w:val="003D7C66"/>
    <w:rsid w:val="003E0094"/>
    <w:rsid w:val="003E0AAB"/>
    <w:rsid w:val="003E0D28"/>
    <w:rsid w:val="003E10F0"/>
    <w:rsid w:val="003E1329"/>
    <w:rsid w:val="003E14CA"/>
    <w:rsid w:val="003E14F7"/>
    <w:rsid w:val="003E1BB0"/>
    <w:rsid w:val="003E1BF7"/>
    <w:rsid w:val="003E212C"/>
    <w:rsid w:val="003E288E"/>
    <w:rsid w:val="003E289A"/>
    <w:rsid w:val="003E32E7"/>
    <w:rsid w:val="003E4488"/>
    <w:rsid w:val="003E595F"/>
    <w:rsid w:val="003E7090"/>
    <w:rsid w:val="003E77E2"/>
    <w:rsid w:val="003F056C"/>
    <w:rsid w:val="003F05B8"/>
    <w:rsid w:val="003F065A"/>
    <w:rsid w:val="003F0D67"/>
    <w:rsid w:val="003F107F"/>
    <w:rsid w:val="003F16EB"/>
    <w:rsid w:val="003F19CF"/>
    <w:rsid w:val="003F272D"/>
    <w:rsid w:val="003F2B0E"/>
    <w:rsid w:val="003F2C3C"/>
    <w:rsid w:val="003F4414"/>
    <w:rsid w:val="003F4EFC"/>
    <w:rsid w:val="003F51EC"/>
    <w:rsid w:val="003F5628"/>
    <w:rsid w:val="003F59B4"/>
    <w:rsid w:val="003F59BB"/>
    <w:rsid w:val="003F5F68"/>
    <w:rsid w:val="003F62CA"/>
    <w:rsid w:val="003F6B91"/>
    <w:rsid w:val="003F706F"/>
    <w:rsid w:val="003F786B"/>
    <w:rsid w:val="003F7B41"/>
    <w:rsid w:val="00400314"/>
    <w:rsid w:val="0040048E"/>
    <w:rsid w:val="00400767"/>
    <w:rsid w:val="00400A88"/>
    <w:rsid w:val="0040192F"/>
    <w:rsid w:val="004022DE"/>
    <w:rsid w:val="00402978"/>
    <w:rsid w:val="00402F15"/>
    <w:rsid w:val="00403B97"/>
    <w:rsid w:val="00404FF2"/>
    <w:rsid w:val="004054E6"/>
    <w:rsid w:val="00405679"/>
    <w:rsid w:val="00405847"/>
    <w:rsid w:val="004058C4"/>
    <w:rsid w:val="00406278"/>
    <w:rsid w:val="00406370"/>
    <w:rsid w:val="004068EF"/>
    <w:rsid w:val="00406CA3"/>
    <w:rsid w:val="00406E50"/>
    <w:rsid w:val="00406ED4"/>
    <w:rsid w:val="00410B15"/>
    <w:rsid w:val="004112E6"/>
    <w:rsid w:val="004114BE"/>
    <w:rsid w:val="00411759"/>
    <w:rsid w:val="004121C5"/>
    <w:rsid w:val="0041273B"/>
    <w:rsid w:val="00413535"/>
    <w:rsid w:val="004138C5"/>
    <w:rsid w:val="00413B8B"/>
    <w:rsid w:val="00413DB5"/>
    <w:rsid w:val="00413DD7"/>
    <w:rsid w:val="00413E98"/>
    <w:rsid w:val="004144F9"/>
    <w:rsid w:val="00414BBC"/>
    <w:rsid w:val="00415D6F"/>
    <w:rsid w:val="00415F02"/>
    <w:rsid w:val="00416F10"/>
    <w:rsid w:val="00417B03"/>
    <w:rsid w:val="00421284"/>
    <w:rsid w:val="00421AE2"/>
    <w:rsid w:val="00422705"/>
    <w:rsid w:val="0042279F"/>
    <w:rsid w:val="004227E8"/>
    <w:rsid w:val="00422890"/>
    <w:rsid w:val="00422C5A"/>
    <w:rsid w:val="00422D67"/>
    <w:rsid w:val="004230CD"/>
    <w:rsid w:val="00423372"/>
    <w:rsid w:val="00423A29"/>
    <w:rsid w:val="00423E6D"/>
    <w:rsid w:val="00424088"/>
    <w:rsid w:val="004243D1"/>
    <w:rsid w:val="00424793"/>
    <w:rsid w:val="00424DFC"/>
    <w:rsid w:val="00424FCD"/>
    <w:rsid w:val="0042551D"/>
    <w:rsid w:val="00426258"/>
    <w:rsid w:val="00427324"/>
    <w:rsid w:val="00427CAC"/>
    <w:rsid w:val="004300FD"/>
    <w:rsid w:val="0043259E"/>
    <w:rsid w:val="00432869"/>
    <w:rsid w:val="004333F9"/>
    <w:rsid w:val="00433C02"/>
    <w:rsid w:val="00434B7F"/>
    <w:rsid w:val="00434FCE"/>
    <w:rsid w:val="004355D3"/>
    <w:rsid w:val="00435ED9"/>
    <w:rsid w:val="004372C6"/>
    <w:rsid w:val="00437625"/>
    <w:rsid w:val="004376C1"/>
    <w:rsid w:val="00437CC4"/>
    <w:rsid w:val="004400FA"/>
    <w:rsid w:val="0044031D"/>
    <w:rsid w:val="00440A64"/>
    <w:rsid w:val="00440D8D"/>
    <w:rsid w:val="00440DFF"/>
    <w:rsid w:val="00441F37"/>
    <w:rsid w:val="0044210B"/>
    <w:rsid w:val="00442DF9"/>
    <w:rsid w:val="0044308D"/>
    <w:rsid w:val="00443441"/>
    <w:rsid w:val="00443CA7"/>
    <w:rsid w:val="004449CA"/>
    <w:rsid w:val="00444E62"/>
    <w:rsid w:val="00444FDF"/>
    <w:rsid w:val="00445CF3"/>
    <w:rsid w:val="00445E0A"/>
    <w:rsid w:val="004466FB"/>
    <w:rsid w:val="0044674A"/>
    <w:rsid w:val="00450320"/>
    <w:rsid w:val="00450A90"/>
    <w:rsid w:val="004519B3"/>
    <w:rsid w:val="00452066"/>
    <w:rsid w:val="004539D3"/>
    <w:rsid w:val="00453FB6"/>
    <w:rsid w:val="004541A4"/>
    <w:rsid w:val="00454214"/>
    <w:rsid w:val="0045463F"/>
    <w:rsid w:val="00455508"/>
    <w:rsid w:val="004570C1"/>
    <w:rsid w:val="004600F6"/>
    <w:rsid w:val="00460B4C"/>
    <w:rsid w:val="004621B6"/>
    <w:rsid w:val="004623EA"/>
    <w:rsid w:val="00462DD1"/>
    <w:rsid w:val="00463CC0"/>
    <w:rsid w:val="0046462D"/>
    <w:rsid w:val="00464C7A"/>
    <w:rsid w:val="004653E1"/>
    <w:rsid w:val="00465F57"/>
    <w:rsid w:val="00467016"/>
    <w:rsid w:val="00470393"/>
    <w:rsid w:val="00471B2C"/>
    <w:rsid w:val="00472B8C"/>
    <w:rsid w:val="00472EB3"/>
    <w:rsid w:val="00472F78"/>
    <w:rsid w:val="00473C9D"/>
    <w:rsid w:val="00473EC2"/>
    <w:rsid w:val="00474B3E"/>
    <w:rsid w:val="0047537A"/>
    <w:rsid w:val="00475B04"/>
    <w:rsid w:val="00475DE4"/>
    <w:rsid w:val="0047603F"/>
    <w:rsid w:val="004766D9"/>
    <w:rsid w:val="00476DE6"/>
    <w:rsid w:val="00476F4D"/>
    <w:rsid w:val="00477AD5"/>
    <w:rsid w:val="00477B4F"/>
    <w:rsid w:val="00481033"/>
    <w:rsid w:val="00481991"/>
    <w:rsid w:val="004824CC"/>
    <w:rsid w:val="004832A4"/>
    <w:rsid w:val="004840AB"/>
    <w:rsid w:val="004845D8"/>
    <w:rsid w:val="00484CE0"/>
    <w:rsid w:val="00485613"/>
    <w:rsid w:val="00486851"/>
    <w:rsid w:val="00486AFC"/>
    <w:rsid w:val="00486CD8"/>
    <w:rsid w:val="00486DA4"/>
    <w:rsid w:val="0048701D"/>
    <w:rsid w:val="004878F4"/>
    <w:rsid w:val="00487D29"/>
    <w:rsid w:val="00487F2D"/>
    <w:rsid w:val="00490494"/>
    <w:rsid w:val="004913E6"/>
    <w:rsid w:val="00491C43"/>
    <w:rsid w:val="0049227F"/>
    <w:rsid w:val="004925DA"/>
    <w:rsid w:val="00493749"/>
    <w:rsid w:val="0049550D"/>
    <w:rsid w:val="004956F8"/>
    <w:rsid w:val="00495EE5"/>
    <w:rsid w:val="00496057"/>
    <w:rsid w:val="004966BA"/>
    <w:rsid w:val="00496F0D"/>
    <w:rsid w:val="004978E4"/>
    <w:rsid w:val="004A0544"/>
    <w:rsid w:val="004A0647"/>
    <w:rsid w:val="004A0F32"/>
    <w:rsid w:val="004A1481"/>
    <w:rsid w:val="004A1976"/>
    <w:rsid w:val="004A1ACD"/>
    <w:rsid w:val="004A21CF"/>
    <w:rsid w:val="004A24AC"/>
    <w:rsid w:val="004A3B41"/>
    <w:rsid w:val="004A4189"/>
    <w:rsid w:val="004A4487"/>
    <w:rsid w:val="004A462B"/>
    <w:rsid w:val="004A4C9C"/>
    <w:rsid w:val="004A5622"/>
    <w:rsid w:val="004A5CD9"/>
    <w:rsid w:val="004A5E93"/>
    <w:rsid w:val="004A5FB4"/>
    <w:rsid w:val="004A663C"/>
    <w:rsid w:val="004A72A9"/>
    <w:rsid w:val="004A7349"/>
    <w:rsid w:val="004B0313"/>
    <w:rsid w:val="004B0AB7"/>
    <w:rsid w:val="004B0ED7"/>
    <w:rsid w:val="004B13E9"/>
    <w:rsid w:val="004B1674"/>
    <w:rsid w:val="004B1756"/>
    <w:rsid w:val="004B2E08"/>
    <w:rsid w:val="004B31DD"/>
    <w:rsid w:val="004B3663"/>
    <w:rsid w:val="004B378F"/>
    <w:rsid w:val="004B37B9"/>
    <w:rsid w:val="004B3CB6"/>
    <w:rsid w:val="004B42FD"/>
    <w:rsid w:val="004B4AE6"/>
    <w:rsid w:val="004B4F4C"/>
    <w:rsid w:val="004B5025"/>
    <w:rsid w:val="004B6A1F"/>
    <w:rsid w:val="004B6B0F"/>
    <w:rsid w:val="004B6B73"/>
    <w:rsid w:val="004B7033"/>
    <w:rsid w:val="004B703D"/>
    <w:rsid w:val="004B73E1"/>
    <w:rsid w:val="004C0216"/>
    <w:rsid w:val="004C145E"/>
    <w:rsid w:val="004C2044"/>
    <w:rsid w:val="004C232E"/>
    <w:rsid w:val="004C2D16"/>
    <w:rsid w:val="004C2E0A"/>
    <w:rsid w:val="004C395A"/>
    <w:rsid w:val="004C516D"/>
    <w:rsid w:val="004C5FCD"/>
    <w:rsid w:val="004C6D3B"/>
    <w:rsid w:val="004C782C"/>
    <w:rsid w:val="004D0F3C"/>
    <w:rsid w:val="004D2301"/>
    <w:rsid w:val="004D25ED"/>
    <w:rsid w:val="004D2971"/>
    <w:rsid w:val="004D2B18"/>
    <w:rsid w:val="004D2C91"/>
    <w:rsid w:val="004D2D51"/>
    <w:rsid w:val="004D3230"/>
    <w:rsid w:val="004D3BE4"/>
    <w:rsid w:val="004D4B56"/>
    <w:rsid w:val="004D5CD0"/>
    <w:rsid w:val="004D6461"/>
    <w:rsid w:val="004D6E84"/>
    <w:rsid w:val="004D7102"/>
    <w:rsid w:val="004D714B"/>
    <w:rsid w:val="004D7916"/>
    <w:rsid w:val="004D7B0D"/>
    <w:rsid w:val="004D7E52"/>
    <w:rsid w:val="004E0A7A"/>
    <w:rsid w:val="004E1417"/>
    <w:rsid w:val="004E15CE"/>
    <w:rsid w:val="004E40F8"/>
    <w:rsid w:val="004E4704"/>
    <w:rsid w:val="004E6031"/>
    <w:rsid w:val="004E6E10"/>
    <w:rsid w:val="004E7004"/>
    <w:rsid w:val="004F1108"/>
    <w:rsid w:val="004F18E7"/>
    <w:rsid w:val="004F32C1"/>
    <w:rsid w:val="004F419D"/>
    <w:rsid w:val="004F41EF"/>
    <w:rsid w:val="004F4468"/>
    <w:rsid w:val="004F4BD2"/>
    <w:rsid w:val="004F5B4C"/>
    <w:rsid w:val="004F61AA"/>
    <w:rsid w:val="004F662F"/>
    <w:rsid w:val="004F6B66"/>
    <w:rsid w:val="004F6F99"/>
    <w:rsid w:val="004F7EE8"/>
    <w:rsid w:val="00500187"/>
    <w:rsid w:val="00500E43"/>
    <w:rsid w:val="0050208A"/>
    <w:rsid w:val="005020CB"/>
    <w:rsid w:val="00502247"/>
    <w:rsid w:val="005027AB"/>
    <w:rsid w:val="005034CF"/>
    <w:rsid w:val="0050359F"/>
    <w:rsid w:val="00504326"/>
    <w:rsid w:val="00504366"/>
    <w:rsid w:val="00505486"/>
    <w:rsid w:val="00506B5D"/>
    <w:rsid w:val="00506B88"/>
    <w:rsid w:val="00506C06"/>
    <w:rsid w:val="005072C8"/>
    <w:rsid w:val="005077B0"/>
    <w:rsid w:val="00507D26"/>
    <w:rsid w:val="00510006"/>
    <w:rsid w:val="00511BB4"/>
    <w:rsid w:val="005125FA"/>
    <w:rsid w:val="00512D86"/>
    <w:rsid w:val="00513557"/>
    <w:rsid w:val="005137B7"/>
    <w:rsid w:val="00513B80"/>
    <w:rsid w:val="00513C21"/>
    <w:rsid w:val="00514DC0"/>
    <w:rsid w:val="005157FC"/>
    <w:rsid w:val="00516683"/>
    <w:rsid w:val="005169BA"/>
    <w:rsid w:val="0051768E"/>
    <w:rsid w:val="0052173E"/>
    <w:rsid w:val="00521B5A"/>
    <w:rsid w:val="00521B91"/>
    <w:rsid w:val="00523197"/>
    <w:rsid w:val="005256EA"/>
    <w:rsid w:val="00525E0D"/>
    <w:rsid w:val="00525ED7"/>
    <w:rsid w:val="0052661D"/>
    <w:rsid w:val="00527689"/>
    <w:rsid w:val="00527A45"/>
    <w:rsid w:val="005301FC"/>
    <w:rsid w:val="00530C56"/>
    <w:rsid w:val="00531287"/>
    <w:rsid w:val="005316F8"/>
    <w:rsid w:val="00531D08"/>
    <w:rsid w:val="00533D46"/>
    <w:rsid w:val="00533EF0"/>
    <w:rsid w:val="00534B2F"/>
    <w:rsid w:val="0053518A"/>
    <w:rsid w:val="00535221"/>
    <w:rsid w:val="005355BB"/>
    <w:rsid w:val="00535756"/>
    <w:rsid w:val="00535C7C"/>
    <w:rsid w:val="00536401"/>
    <w:rsid w:val="005365F7"/>
    <w:rsid w:val="00536CD0"/>
    <w:rsid w:val="00537223"/>
    <w:rsid w:val="00537351"/>
    <w:rsid w:val="00537E0F"/>
    <w:rsid w:val="0054063B"/>
    <w:rsid w:val="005410F2"/>
    <w:rsid w:val="0054129E"/>
    <w:rsid w:val="005417F0"/>
    <w:rsid w:val="00541BAF"/>
    <w:rsid w:val="00542100"/>
    <w:rsid w:val="0054309A"/>
    <w:rsid w:val="00543DD7"/>
    <w:rsid w:val="00543EA0"/>
    <w:rsid w:val="00545012"/>
    <w:rsid w:val="00545752"/>
    <w:rsid w:val="00546E27"/>
    <w:rsid w:val="005472AE"/>
    <w:rsid w:val="00547379"/>
    <w:rsid w:val="0055004C"/>
    <w:rsid w:val="0055089A"/>
    <w:rsid w:val="00550A23"/>
    <w:rsid w:val="00551900"/>
    <w:rsid w:val="00551CA2"/>
    <w:rsid w:val="00552310"/>
    <w:rsid w:val="005531E2"/>
    <w:rsid w:val="00553454"/>
    <w:rsid w:val="005536FB"/>
    <w:rsid w:val="0055371D"/>
    <w:rsid w:val="005543C2"/>
    <w:rsid w:val="00554495"/>
    <w:rsid w:val="00556BD3"/>
    <w:rsid w:val="005602FA"/>
    <w:rsid w:val="00560EA4"/>
    <w:rsid w:val="00561501"/>
    <w:rsid w:val="00561B58"/>
    <w:rsid w:val="00561D0D"/>
    <w:rsid w:val="00561E83"/>
    <w:rsid w:val="00562422"/>
    <w:rsid w:val="0056339F"/>
    <w:rsid w:val="00563611"/>
    <w:rsid w:val="00564655"/>
    <w:rsid w:val="00564FD5"/>
    <w:rsid w:val="00565F1C"/>
    <w:rsid w:val="00565FA0"/>
    <w:rsid w:val="00566115"/>
    <w:rsid w:val="00570FA5"/>
    <w:rsid w:val="00571491"/>
    <w:rsid w:val="005714A1"/>
    <w:rsid w:val="00572343"/>
    <w:rsid w:val="00572679"/>
    <w:rsid w:val="00572EFF"/>
    <w:rsid w:val="00572F3D"/>
    <w:rsid w:val="00573677"/>
    <w:rsid w:val="005742EA"/>
    <w:rsid w:val="0057447E"/>
    <w:rsid w:val="00574D93"/>
    <w:rsid w:val="0057557D"/>
    <w:rsid w:val="00575E96"/>
    <w:rsid w:val="005764C1"/>
    <w:rsid w:val="005775E8"/>
    <w:rsid w:val="00577AC2"/>
    <w:rsid w:val="00580B28"/>
    <w:rsid w:val="00580EE1"/>
    <w:rsid w:val="00583504"/>
    <w:rsid w:val="00583512"/>
    <w:rsid w:val="005838D1"/>
    <w:rsid w:val="00584280"/>
    <w:rsid w:val="00584471"/>
    <w:rsid w:val="005844CB"/>
    <w:rsid w:val="00584DF0"/>
    <w:rsid w:val="00584E62"/>
    <w:rsid w:val="00585213"/>
    <w:rsid w:val="005854F9"/>
    <w:rsid w:val="00585634"/>
    <w:rsid w:val="005857AA"/>
    <w:rsid w:val="00585C6B"/>
    <w:rsid w:val="00585D73"/>
    <w:rsid w:val="0058617A"/>
    <w:rsid w:val="005862D6"/>
    <w:rsid w:val="00586C76"/>
    <w:rsid w:val="00586EEC"/>
    <w:rsid w:val="00587332"/>
    <w:rsid w:val="00587D4E"/>
    <w:rsid w:val="0059074A"/>
    <w:rsid w:val="00590A4A"/>
    <w:rsid w:val="00590D87"/>
    <w:rsid w:val="005910E7"/>
    <w:rsid w:val="00591196"/>
    <w:rsid w:val="005916D2"/>
    <w:rsid w:val="0059322E"/>
    <w:rsid w:val="00593295"/>
    <w:rsid w:val="00593D3F"/>
    <w:rsid w:val="00593D4F"/>
    <w:rsid w:val="00594EE1"/>
    <w:rsid w:val="005953CB"/>
    <w:rsid w:val="00595F55"/>
    <w:rsid w:val="005962ED"/>
    <w:rsid w:val="00597289"/>
    <w:rsid w:val="0059767F"/>
    <w:rsid w:val="005978B3"/>
    <w:rsid w:val="00597AD3"/>
    <w:rsid w:val="005A0112"/>
    <w:rsid w:val="005A0146"/>
    <w:rsid w:val="005A0413"/>
    <w:rsid w:val="005A237A"/>
    <w:rsid w:val="005A2882"/>
    <w:rsid w:val="005A2A5D"/>
    <w:rsid w:val="005A2ABE"/>
    <w:rsid w:val="005A3368"/>
    <w:rsid w:val="005A3DBE"/>
    <w:rsid w:val="005A4037"/>
    <w:rsid w:val="005A4159"/>
    <w:rsid w:val="005A5836"/>
    <w:rsid w:val="005A61CC"/>
    <w:rsid w:val="005A64B5"/>
    <w:rsid w:val="005A6539"/>
    <w:rsid w:val="005A6957"/>
    <w:rsid w:val="005A6DAB"/>
    <w:rsid w:val="005B0C54"/>
    <w:rsid w:val="005B0F49"/>
    <w:rsid w:val="005B0F8C"/>
    <w:rsid w:val="005B11D8"/>
    <w:rsid w:val="005B21F3"/>
    <w:rsid w:val="005B277A"/>
    <w:rsid w:val="005B29F2"/>
    <w:rsid w:val="005B2B75"/>
    <w:rsid w:val="005B3731"/>
    <w:rsid w:val="005B4B3C"/>
    <w:rsid w:val="005B4F00"/>
    <w:rsid w:val="005B628F"/>
    <w:rsid w:val="005B77E7"/>
    <w:rsid w:val="005C057B"/>
    <w:rsid w:val="005C128E"/>
    <w:rsid w:val="005C1413"/>
    <w:rsid w:val="005C148D"/>
    <w:rsid w:val="005C22F6"/>
    <w:rsid w:val="005C2B0F"/>
    <w:rsid w:val="005C3075"/>
    <w:rsid w:val="005C3585"/>
    <w:rsid w:val="005C361A"/>
    <w:rsid w:val="005C3927"/>
    <w:rsid w:val="005C3DFF"/>
    <w:rsid w:val="005C4344"/>
    <w:rsid w:val="005C4D98"/>
    <w:rsid w:val="005C5468"/>
    <w:rsid w:val="005C571E"/>
    <w:rsid w:val="005C63DB"/>
    <w:rsid w:val="005C7296"/>
    <w:rsid w:val="005D002A"/>
    <w:rsid w:val="005D0276"/>
    <w:rsid w:val="005D0ADF"/>
    <w:rsid w:val="005D14CF"/>
    <w:rsid w:val="005D2225"/>
    <w:rsid w:val="005D2CF1"/>
    <w:rsid w:val="005D35B1"/>
    <w:rsid w:val="005D3739"/>
    <w:rsid w:val="005D4D0D"/>
    <w:rsid w:val="005D52A6"/>
    <w:rsid w:val="005D5361"/>
    <w:rsid w:val="005D56EF"/>
    <w:rsid w:val="005D59EF"/>
    <w:rsid w:val="005D6172"/>
    <w:rsid w:val="005D617A"/>
    <w:rsid w:val="005D6D45"/>
    <w:rsid w:val="005D7C3D"/>
    <w:rsid w:val="005E0BFE"/>
    <w:rsid w:val="005E1874"/>
    <w:rsid w:val="005E1BA9"/>
    <w:rsid w:val="005E2133"/>
    <w:rsid w:val="005E2DF1"/>
    <w:rsid w:val="005E2E94"/>
    <w:rsid w:val="005E5187"/>
    <w:rsid w:val="005E5C62"/>
    <w:rsid w:val="005E6BC5"/>
    <w:rsid w:val="005E76FE"/>
    <w:rsid w:val="005F0258"/>
    <w:rsid w:val="005F03FF"/>
    <w:rsid w:val="005F04ED"/>
    <w:rsid w:val="005F066F"/>
    <w:rsid w:val="005F0F3C"/>
    <w:rsid w:val="005F2A82"/>
    <w:rsid w:val="005F2BF2"/>
    <w:rsid w:val="005F3381"/>
    <w:rsid w:val="005F3BB7"/>
    <w:rsid w:val="005F3E94"/>
    <w:rsid w:val="005F4C6E"/>
    <w:rsid w:val="005F534D"/>
    <w:rsid w:val="005F5C73"/>
    <w:rsid w:val="005F6223"/>
    <w:rsid w:val="005F69F5"/>
    <w:rsid w:val="005F7314"/>
    <w:rsid w:val="005F7693"/>
    <w:rsid w:val="005F7843"/>
    <w:rsid w:val="00600A74"/>
    <w:rsid w:val="00601F90"/>
    <w:rsid w:val="00603935"/>
    <w:rsid w:val="006039C0"/>
    <w:rsid w:val="0060401F"/>
    <w:rsid w:val="006043EA"/>
    <w:rsid w:val="00604461"/>
    <w:rsid w:val="00604A49"/>
    <w:rsid w:val="00604F99"/>
    <w:rsid w:val="006056F4"/>
    <w:rsid w:val="00606101"/>
    <w:rsid w:val="00606EA3"/>
    <w:rsid w:val="00606ECD"/>
    <w:rsid w:val="00607E40"/>
    <w:rsid w:val="00610C3C"/>
    <w:rsid w:val="00610C9D"/>
    <w:rsid w:val="00610CEA"/>
    <w:rsid w:val="00614E8C"/>
    <w:rsid w:val="00615132"/>
    <w:rsid w:val="006160A6"/>
    <w:rsid w:val="006167D2"/>
    <w:rsid w:val="00617159"/>
    <w:rsid w:val="0061746E"/>
    <w:rsid w:val="00617827"/>
    <w:rsid w:val="00620F5F"/>
    <w:rsid w:val="00621BFA"/>
    <w:rsid w:val="00622670"/>
    <w:rsid w:val="00622E88"/>
    <w:rsid w:val="00622FAF"/>
    <w:rsid w:val="006235E0"/>
    <w:rsid w:val="006240D0"/>
    <w:rsid w:val="00624843"/>
    <w:rsid w:val="006258BE"/>
    <w:rsid w:val="00625A46"/>
    <w:rsid w:val="006261F9"/>
    <w:rsid w:val="00626597"/>
    <w:rsid w:val="00626B17"/>
    <w:rsid w:val="006271ED"/>
    <w:rsid w:val="006272CB"/>
    <w:rsid w:val="00630083"/>
    <w:rsid w:val="00630420"/>
    <w:rsid w:val="00630E74"/>
    <w:rsid w:val="00631B4B"/>
    <w:rsid w:val="006323E7"/>
    <w:rsid w:val="00632809"/>
    <w:rsid w:val="0063314A"/>
    <w:rsid w:val="006335FA"/>
    <w:rsid w:val="00633AF0"/>
    <w:rsid w:val="00634847"/>
    <w:rsid w:val="00634A43"/>
    <w:rsid w:val="00635430"/>
    <w:rsid w:val="00635500"/>
    <w:rsid w:val="006356AF"/>
    <w:rsid w:val="00636231"/>
    <w:rsid w:val="0063749E"/>
    <w:rsid w:val="00640445"/>
    <w:rsid w:val="006405EF"/>
    <w:rsid w:val="00640AB5"/>
    <w:rsid w:val="00640D4B"/>
    <w:rsid w:val="00641F96"/>
    <w:rsid w:val="00642BB6"/>
    <w:rsid w:val="00642EB3"/>
    <w:rsid w:val="00644908"/>
    <w:rsid w:val="00645CB8"/>
    <w:rsid w:val="00645DBD"/>
    <w:rsid w:val="00646309"/>
    <w:rsid w:val="0064633A"/>
    <w:rsid w:val="0064721C"/>
    <w:rsid w:val="00647324"/>
    <w:rsid w:val="0064758B"/>
    <w:rsid w:val="00647A50"/>
    <w:rsid w:val="0065075B"/>
    <w:rsid w:val="00650DC8"/>
    <w:rsid w:val="00651324"/>
    <w:rsid w:val="00651B26"/>
    <w:rsid w:val="00651CC3"/>
    <w:rsid w:val="00652190"/>
    <w:rsid w:val="006527AD"/>
    <w:rsid w:val="00652EB0"/>
    <w:rsid w:val="0065346D"/>
    <w:rsid w:val="00654BC0"/>
    <w:rsid w:val="00657564"/>
    <w:rsid w:val="0065787B"/>
    <w:rsid w:val="0065787D"/>
    <w:rsid w:val="006600B4"/>
    <w:rsid w:val="0066053B"/>
    <w:rsid w:val="00660B6E"/>
    <w:rsid w:val="0066110A"/>
    <w:rsid w:val="0066259F"/>
    <w:rsid w:val="00662771"/>
    <w:rsid w:val="00662CA6"/>
    <w:rsid w:val="00662DB8"/>
    <w:rsid w:val="00663737"/>
    <w:rsid w:val="00663DAF"/>
    <w:rsid w:val="006647A8"/>
    <w:rsid w:val="00664E1A"/>
    <w:rsid w:val="006656CA"/>
    <w:rsid w:val="00665A2C"/>
    <w:rsid w:val="006661D1"/>
    <w:rsid w:val="0066634F"/>
    <w:rsid w:val="006663A7"/>
    <w:rsid w:val="006675AD"/>
    <w:rsid w:val="006711CB"/>
    <w:rsid w:val="00671244"/>
    <w:rsid w:val="00671E56"/>
    <w:rsid w:val="00671E91"/>
    <w:rsid w:val="00672EA7"/>
    <w:rsid w:val="0067356D"/>
    <w:rsid w:val="00673D15"/>
    <w:rsid w:val="006741E3"/>
    <w:rsid w:val="006742F7"/>
    <w:rsid w:val="0067477C"/>
    <w:rsid w:val="00674A5C"/>
    <w:rsid w:val="00674CD5"/>
    <w:rsid w:val="0067564C"/>
    <w:rsid w:val="0067565E"/>
    <w:rsid w:val="00675CB0"/>
    <w:rsid w:val="006760A1"/>
    <w:rsid w:val="0067671B"/>
    <w:rsid w:val="00676B5A"/>
    <w:rsid w:val="0067726B"/>
    <w:rsid w:val="00677485"/>
    <w:rsid w:val="00677525"/>
    <w:rsid w:val="00677E74"/>
    <w:rsid w:val="0068040C"/>
    <w:rsid w:val="00680479"/>
    <w:rsid w:val="00681E9A"/>
    <w:rsid w:val="00682D0F"/>
    <w:rsid w:val="00683B7C"/>
    <w:rsid w:val="00683BA5"/>
    <w:rsid w:val="0068452D"/>
    <w:rsid w:val="006848B3"/>
    <w:rsid w:val="00684AB2"/>
    <w:rsid w:val="00685089"/>
    <w:rsid w:val="00685BF2"/>
    <w:rsid w:val="00690A64"/>
    <w:rsid w:val="00691841"/>
    <w:rsid w:val="00691EAB"/>
    <w:rsid w:val="00692161"/>
    <w:rsid w:val="00692C1F"/>
    <w:rsid w:val="006935F1"/>
    <w:rsid w:val="00694538"/>
    <w:rsid w:val="00696084"/>
    <w:rsid w:val="00696715"/>
    <w:rsid w:val="0069748F"/>
    <w:rsid w:val="00697526"/>
    <w:rsid w:val="006A0C50"/>
    <w:rsid w:val="006A12F0"/>
    <w:rsid w:val="006A1E7A"/>
    <w:rsid w:val="006A21A6"/>
    <w:rsid w:val="006A2CD7"/>
    <w:rsid w:val="006A3BD8"/>
    <w:rsid w:val="006A3BE3"/>
    <w:rsid w:val="006A3C9A"/>
    <w:rsid w:val="006A3D8F"/>
    <w:rsid w:val="006A4E83"/>
    <w:rsid w:val="006A4F00"/>
    <w:rsid w:val="006A5049"/>
    <w:rsid w:val="006A53DF"/>
    <w:rsid w:val="006A54C2"/>
    <w:rsid w:val="006A59BF"/>
    <w:rsid w:val="006A5A00"/>
    <w:rsid w:val="006A5BDC"/>
    <w:rsid w:val="006A6AF0"/>
    <w:rsid w:val="006A6C33"/>
    <w:rsid w:val="006A7CCC"/>
    <w:rsid w:val="006B23D8"/>
    <w:rsid w:val="006B2936"/>
    <w:rsid w:val="006B29C2"/>
    <w:rsid w:val="006B2CE1"/>
    <w:rsid w:val="006B3029"/>
    <w:rsid w:val="006B443D"/>
    <w:rsid w:val="006B4982"/>
    <w:rsid w:val="006B5531"/>
    <w:rsid w:val="006B5996"/>
    <w:rsid w:val="006B5CAA"/>
    <w:rsid w:val="006B5D2B"/>
    <w:rsid w:val="006B6757"/>
    <w:rsid w:val="006B685C"/>
    <w:rsid w:val="006B6946"/>
    <w:rsid w:val="006B725A"/>
    <w:rsid w:val="006C16B8"/>
    <w:rsid w:val="006C39B5"/>
    <w:rsid w:val="006C480E"/>
    <w:rsid w:val="006C4A38"/>
    <w:rsid w:val="006C4A75"/>
    <w:rsid w:val="006C4F6C"/>
    <w:rsid w:val="006C5AE0"/>
    <w:rsid w:val="006C6A1C"/>
    <w:rsid w:val="006C6C52"/>
    <w:rsid w:val="006C7167"/>
    <w:rsid w:val="006D0738"/>
    <w:rsid w:val="006D0C32"/>
    <w:rsid w:val="006D1ABD"/>
    <w:rsid w:val="006D3F7E"/>
    <w:rsid w:val="006D40AB"/>
    <w:rsid w:val="006D59C9"/>
    <w:rsid w:val="006D737B"/>
    <w:rsid w:val="006D78B8"/>
    <w:rsid w:val="006E0078"/>
    <w:rsid w:val="006E0216"/>
    <w:rsid w:val="006E021A"/>
    <w:rsid w:val="006E0B69"/>
    <w:rsid w:val="006E133B"/>
    <w:rsid w:val="006E14B1"/>
    <w:rsid w:val="006E1851"/>
    <w:rsid w:val="006E1961"/>
    <w:rsid w:val="006E1CCF"/>
    <w:rsid w:val="006E1E46"/>
    <w:rsid w:val="006E24F6"/>
    <w:rsid w:val="006E2DE9"/>
    <w:rsid w:val="006E2F81"/>
    <w:rsid w:val="006E30C1"/>
    <w:rsid w:val="006E427C"/>
    <w:rsid w:val="006E5F60"/>
    <w:rsid w:val="006E67DC"/>
    <w:rsid w:val="006E69F3"/>
    <w:rsid w:val="006F097A"/>
    <w:rsid w:val="006F1F96"/>
    <w:rsid w:val="006F24B7"/>
    <w:rsid w:val="006F2CCC"/>
    <w:rsid w:val="006F440D"/>
    <w:rsid w:val="006F4940"/>
    <w:rsid w:val="006F4FFD"/>
    <w:rsid w:val="006F5971"/>
    <w:rsid w:val="006F636B"/>
    <w:rsid w:val="006F701C"/>
    <w:rsid w:val="006F7184"/>
    <w:rsid w:val="006F74E8"/>
    <w:rsid w:val="006F7E44"/>
    <w:rsid w:val="007016A3"/>
    <w:rsid w:val="007019B6"/>
    <w:rsid w:val="00701AE4"/>
    <w:rsid w:val="00701DA7"/>
    <w:rsid w:val="00702BB0"/>
    <w:rsid w:val="00703ACA"/>
    <w:rsid w:val="0070456C"/>
    <w:rsid w:val="007047A5"/>
    <w:rsid w:val="00704C84"/>
    <w:rsid w:val="00706228"/>
    <w:rsid w:val="007067FD"/>
    <w:rsid w:val="00706C53"/>
    <w:rsid w:val="00707271"/>
    <w:rsid w:val="00707682"/>
    <w:rsid w:val="00710D87"/>
    <w:rsid w:val="00710FBA"/>
    <w:rsid w:val="007115B3"/>
    <w:rsid w:val="00711ADD"/>
    <w:rsid w:val="00712424"/>
    <w:rsid w:val="00712583"/>
    <w:rsid w:val="00712B2F"/>
    <w:rsid w:val="00712DD6"/>
    <w:rsid w:val="007133F0"/>
    <w:rsid w:val="00713D45"/>
    <w:rsid w:val="00714440"/>
    <w:rsid w:val="00714A77"/>
    <w:rsid w:val="00714B8C"/>
    <w:rsid w:val="00714C52"/>
    <w:rsid w:val="0071539C"/>
    <w:rsid w:val="0071556F"/>
    <w:rsid w:val="007158CF"/>
    <w:rsid w:val="007176AB"/>
    <w:rsid w:val="00721AC8"/>
    <w:rsid w:val="00721BD2"/>
    <w:rsid w:val="00721D65"/>
    <w:rsid w:val="00722595"/>
    <w:rsid w:val="007236AB"/>
    <w:rsid w:val="00723777"/>
    <w:rsid w:val="00724427"/>
    <w:rsid w:val="00724C88"/>
    <w:rsid w:val="00724D92"/>
    <w:rsid w:val="00725366"/>
    <w:rsid w:val="00725F0A"/>
    <w:rsid w:val="007276B2"/>
    <w:rsid w:val="007278B8"/>
    <w:rsid w:val="0073014F"/>
    <w:rsid w:val="007303EC"/>
    <w:rsid w:val="0073043E"/>
    <w:rsid w:val="00730BC3"/>
    <w:rsid w:val="007313D6"/>
    <w:rsid w:val="007319EA"/>
    <w:rsid w:val="00731BD6"/>
    <w:rsid w:val="007325DA"/>
    <w:rsid w:val="00733608"/>
    <w:rsid w:val="00733C5A"/>
    <w:rsid w:val="00734261"/>
    <w:rsid w:val="0073432B"/>
    <w:rsid w:val="0073513E"/>
    <w:rsid w:val="0073521E"/>
    <w:rsid w:val="007352AB"/>
    <w:rsid w:val="00735E5E"/>
    <w:rsid w:val="007363AB"/>
    <w:rsid w:val="007370BA"/>
    <w:rsid w:val="00737936"/>
    <w:rsid w:val="00740349"/>
    <w:rsid w:val="007404D5"/>
    <w:rsid w:val="0074076D"/>
    <w:rsid w:val="007412EF"/>
    <w:rsid w:val="007413BF"/>
    <w:rsid w:val="0074140B"/>
    <w:rsid w:val="00741761"/>
    <w:rsid w:val="00741A4B"/>
    <w:rsid w:val="00742483"/>
    <w:rsid w:val="00743059"/>
    <w:rsid w:val="007431B8"/>
    <w:rsid w:val="00743B72"/>
    <w:rsid w:val="00743C14"/>
    <w:rsid w:val="00743D3B"/>
    <w:rsid w:val="00744B04"/>
    <w:rsid w:val="00744F97"/>
    <w:rsid w:val="0074517A"/>
    <w:rsid w:val="007453AA"/>
    <w:rsid w:val="0074735C"/>
    <w:rsid w:val="0074754B"/>
    <w:rsid w:val="00747E49"/>
    <w:rsid w:val="00750A82"/>
    <w:rsid w:val="00750CD9"/>
    <w:rsid w:val="00751770"/>
    <w:rsid w:val="007522CF"/>
    <w:rsid w:val="00752437"/>
    <w:rsid w:val="00752551"/>
    <w:rsid w:val="007530DC"/>
    <w:rsid w:val="00754457"/>
    <w:rsid w:val="0075559D"/>
    <w:rsid w:val="00755672"/>
    <w:rsid w:val="00755AA0"/>
    <w:rsid w:val="00755AC4"/>
    <w:rsid w:val="007561F8"/>
    <w:rsid w:val="0075681D"/>
    <w:rsid w:val="007601A6"/>
    <w:rsid w:val="00760323"/>
    <w:rsid w:val="007604B2"/>
    <w:rsid w:val="00761777"/>
    <w:rsid w:val="00761B1C"/>
    <w:rsid w:val="00762AD7"/>
    <w:rsid w:val="00762DC2"/>
    <w:rsid w:val="00762DEC"/>
    <w:rsid w:val="00763001"/>
    <w:rsid w:val="0076300D"/>
    <w:rsid w:val="00763020"/>
    <w:rsid w:val="00763152"/>
    <w:rsid w:val="00763908"/>
    <w:rsid w:val="007639FD"/>
    <w:rsid w:val="00764703"/>
    <w:rsid w:val="007651E0"/>
    <w:rsid w:val="00765D13"/>
    <w:rsid w:val="0076710C"/>
    <w:rsid w:val="00767C77"/>
    <w:rsid w:val="007704DE"/>
    <w:rsid w:val="007711B4"/>
    <w:rsid w:val="007712A2"/>
    <w:rsid w:val="007714F6"/>
    <w:rsid w:val="00772ACC"/>
    <w:rsid w:val="00772BBA"/>
    <w:rsid w:val="00772FA7"/>
    <w:rsid w:val="007739C1"/>
    <w:rsid w:val="00774AB2"/>
    <w:rsid w:val="00775993"/>
    <w:rsid w:val="0077606B"/>
    <w:rsid w:val="007760BC"/>
    <w:rsid w:val="007768C2"/>
    <w:rsid w:val="00777E20"/>
    <w:rsid w:val="00777F5F"/>
    <w:rsid w:val="007802C9"/>
    <w:rsid w:val="007811B4"/>
    <w:rsid w:val="007838B0"/>
    <w:rsid w:val="0078485B"/>
    <w:rsid w:val="00784CFB"/>
    <w:rsid w:val="0078561F"/>
    <w:rsid w:val="00785623"/>
    <w:rsid w:val="007857F0"/>
    <w:rsid w:val="00785802"/>
    <w:rsid w:val="00786051"/>
    <w:rsid w:val="00786C3C"/>
    <w:rsid w:val="0078758F"/>
    <w:rsid w:val="00790527"/>
    <w:rsid w:val="00790749"/>
    <w:rsid w:val="00791427"/>
    <w:rsid w:val="0079171D"/>
    <w:rsid w:val="00792290"/>
    <w:rsid w:val="00792B9B"/>
    <w:rsid w:val="00792E63"/>
    <w:rsid w:val="00794EC9"/>
    <w:rsid w:val="0079555E"/>
    <w:rsid w:val="007961F0"/>
    <w:rsid w:val="00796F1C"/>
    <w:rsid w:val="007A0140"/>
    <w:rsid w:val="007A2623"/>
    <w:rsid w:val="007A2B43"/>
    <w:rsid w:val="007A319C"/>
    <w:rsid w:val="007A3BC3"/>
    <w:rsid w:val="007A5A2D"/>
    <w:rsid w:val="007A5D9D"/>
    <w:rsid w:val="007A6EB0"/>
    <w:rsid w:val="007A73A4"/>
    <w:rsid w:val="007A7AA6"/>
    <w:rsid w:val="007B0398"/>
    <w:rsid w:val="007B0E82"/>
    <w:rsid w:val="007B2248"/>
    <w:rsid w:val="007B3A4B"/>
    <w:rsid w:val="007B4790"/>
    <w:rsid w:val="007B626E"/>
    <w:rsid w:val="007B63BB"/>
    <w:rsid w:val="007B6A9C"/>
    <w:rsid w:val="007B6B26"/>
    <w:rsid w:val="007B7AA5"/>
    <w:rsid w:val="007B7B6C"/>
    <w:rsid w:val="007C1BE6"/>
    <w:rsid w:val="007C2ECB"/>
    <w:rsid w:val="007C3086"/>
    <w:rsid w:val="007C34A1"/>
    <w:rsid w:val="007C3854"/>
    <w:rsid w:val="007C38FA"/>
    <w:rsid w:val="007C451A"/>
    <w:rsid w:val="007C4919"/>
    <w:rsid w:val="007C4D74"/>
    <w:rsid w:val="007C621D"/>
    <w:rsid w:val="007C660F"/>
    <w:rsid w:val="007D0541"/>
    <w:rsid w:val="007D0757"/>
    <w:rsid w:val="007D09C0"/>
    <w:rsid w:val="007D0C84"/>
    <w:rsid w:val="007D0F4B"/>
    <w:rsid w:val="007D12AA"/>
    <w:rsid w:val="007D1533"/>
    <w:rsid w:val="007D1C4A"/>
    <w:rsid w:val="007D1F51"/>
    <w:rsid w:val="007D215E"/>
    <w:rsid w:val="007D35EB"/>
    <w:rsid w:val="007D5988"/>
    <w:rsid w:val="007D6112"/>
    <w:rsid w:val="007D7378"/>
    <w:rsid w:val="007E0A48"/>
    <w:rsid w:val="007E1570"/>
    <w:rsid w:val="007E26CA"/>
    <w:rsid w:val="007E2E96"/>
    <w:rsid w:val="007E305D"/>
    <w:rsid w:val="007E38CF"/>
    <w:rsid w:val="007E3C9A"/>
    <w:rsid w:val="007E425B"/>
    <w:rsid w:val="007E4D3B"/>
    <w:rsid w:val="007E57B6"/>
    <w:rsid w:val="007E666F"/>
    <w:rsid w:val="007E79C2"/>
    <w:rsid w:val="007E7A4B"/>
    <w:rsid w:val="007E7E19"/>
    <w:rsid w:val="007F01F1"/>
    <w:rsid w:val="007F0871"/>
    <w:rsid w:val="007F0FE0"/>
    <w:rsid w:val="007F1DE4"/>
    <w:rsid w:val="007F25BB"/>
    <w:rsid w:val="007F298F"/>
    <w:rsid w:val="007F3444"/>
    <w:rsid w:val="007F35FB"/>
    <w:rsid w:val="007F3B06"/>
    <w:rsid w:val="007F3C20"/>
    <w:rsid w:val="007F426D"/>
    <w:rsid w:val="007F441A"/>
    <w:rsid w:val="007F444E"/>
    <w:rsid w:val="007F49F0"/>
    <w:rsid w:val="007F5D7D"/>
    <w:rsid w:val="007F6BCE"/>
    <w:rsid w:val="007F772F"/>
    <w:rsid w:val="007F7F63"/>
    <w:rsid w:val="00800362"/>
    <w:rsid w:val="00801299"/>
    <w:rsid w:val="0080136B"/>
    <w:rsid w:val="008016C4"/>
    <w:rsid w:val="00801DDF"/>
    <w:rsid w:val="00802E8E"/>
    <w:rsid w:val="008039EE"/>
    <w:rsid w:val="00806964"/>
    <w:rsid w:val="00806ACA"/>
    <w:rsid w:val="00806B19"/>
    <w:rsid w:val="00806B3A"/>
    <w:rsid w:val="00806C9B"/>
    <w:rsid w:val="00807621"/>
    <w:rsid w:val="00810778"/>
    <w:rsid w:val="00810B64"/>
    <w:rsid w:val="008115DC"/>
    <w:rsid w:val="008120FE"/>
    <w:rsid w:val="00812436"/>
    <w:rsid w:val="00812593"/>
    <w:rsid w:val="00812658"/>
    <w:rsid w:val="00812F84"/>
    <w:rsid w:val="00812FF5"/>
    <w:rsid w:val="008137CF"/>
    <w:rsid w:val="00814590"/>
    <w:rsid w:val="008162B6"/>
    <w:rsid w:val="008164EE"/>
    <w:rsid w:val="008167BA"/>
    <w:rsid w:val="0081682D"/>
    <w:rsid w:val="00816ECC"/>
    <w:rsid w:val="00817169"/>
    <w:rsid w:val="008176BD"/>
    <w:rsid w:val="0081793C"/>
    <w:rsid w:val="008201A6"/>
    <w:rsid w:val="00820595"/>
    <w:rsid w:val="008206A3"/>
    <w:rsid w:val="00822519"/>
    <w:rsid w:val="008228F0"/>
    <w:rsid w:val="00822EAA"/>
    <w:rsid w:val="00823358"/>
    <w:rsid w:val="00823468"/>
    <w:rsid w:val="0082363F"/>
    <w:rsid w:val="00823A18"/>
    <w:rsid w:val="00823BE4"/>
    <w:rsid w:val="00823C62"/>
    <w:rsid w:val="008243DF"/>
    <w:rsid w:val="008249CF"/>
    <w:rsid w:val="00825B9A"/>
    <w:rsid w:val="00825ED0"/>
    <w:rsid w:val="00826234"/>
    <w:rsid w:val="00826DB9"/>
    <w:rsid w:val="008270AD"/>
    <w:rsid w:val="008276D0"/>
    <w:rsid w:val="00827F5F"/>
    <w:rsid w:val="00830292"/>
    <w:rsid w:val="008320C7"/>
    <w:rsid w:val="008324EB"/>
    <w:rsid w:val="008327D0"/>
    <w:rsid w:val="0083540B"/>
    <w:rsid w:val="00835690"/>
    <w:rsid w:val="008357F9"/>
    <w:rsid w:val="00836D21"/>
    <w:rsid w:val="008400A8"/>
    <w:rsid w:val="008402DA"/>
    <w:rsid w:val="00840442"/>
    <w:rsid w:val="008404BB"/>
    <w:rsid w:val="008409B2"/>
    <w:rsid w:val="00840B43"/>
    <w:rsid w:val="00842F22"/>
    <w:rsid w:val="008432EB"/>
    <w:rsid w:val="00843493"/>
    <w:rsid w:val="0084418D"/>
    <w:rsid w:val="00845148"/>
    <w:rsid w:val="00845C07"/>
    <w:rsid w:val="00845CCE"/>
    <w:rsid w:val="00846B5B"/>
    <w:rsid w:val="00846C21"/>
    <w:rsid w:val="008506D3"/>
    <w:rsid w:val="0085093F"/>
    <w:rsid w:val="008509A9"/>
    <w:rsid w:val="00850E9E"/>
    <w:rsid w:val="00851410"/>
    <w:rsid w:val="00852C9A"/>
    <w:rsid w:val="00852ECA"/>
    <w:rsid w:val="0085302D"/>
    <w:rsid w:val="00853280"/>
    <w:rsid w:val="008540A1"/>
    <w:rsid w:val="0085441D"/>
    <w:rsid w:val="008547DC"/>
    <w:rsid w:val="008553FE"/>
    <w:rsid w:val="00855594"/>
    <w:rsid w:val="00855C5C"/>
    <w:rsid w:val="008564F9"/>
    <w:rsid w:val="0085690E"/>
    <w:rsid w:val="00857A5E"/>
    <w:rsid w:val="00860383"/>
    <w:rsid w:val="00860ADB"/>
    <w:rsid w:val="0086102C"/>
    <w:rsid w:val="00861A53"/>
    <w:rsid w:val="00861AD1"/>
    <w:rsid w:val="0086211F"/>
    <w:rsid w:val="0086220E"/>
    <w:rsid w:val="0086249C"/>
    <w:rsid w:val="00862924"/>
    <w:rsid w:val="0086465F"/>
    <w:rsid w:val="00864F8C"/>
    <w:rsid w:val="00865217"/>
    <w:rsid w:val="00865A5B"/>
    <w:rsid w:val="00865D5A"/>
    <w:rsid w:val="00865E0A"/>
    <w:rsid w:val="0086657A"/>
    <w:rsid w:val="0086708A"/>
    <w:rsid w:val="0086747B"/>
    <w:rsid w:val="00867CCC"/>
    <w:rsid w:val="00867E4F"/>
    <w:rsid w:val="008700BA"/>
    <w:rsid w:val="00870433"/>
    <w:rsid w:val="008707E0"/>
    <w:rsid w:val="00871431"/>
    <w:rsid w:val="008718BE"/>
    <w:rsid w:val="00871ABE"/>
    <w:rsid w:val="0087212B"/>
    <w:rsid w:val="0087238F"/>
    <w:rsid w:val="00872662"/>
    <w:rsid w:val="00872A58"/>
    <w:rsid w:val="00872CDB"/>
    <w:rsid w:val="00872DBD"/>
    <w:rsid w:val="00873C38"/>
    <w:rsid w:val="0087404F"/>
    <w:rsid w:val="00874938"/>
    <w:rsid w:val="00874FB7"/>
    <w:rsid w:val="00875359"/>
    <w:rsid w:val="00875687"/>
    <w:rsid w:val="0087578D"/>
    <w:rsid w:val="008761CD"/>
    <w:rsid w:val="00876B40"/>
    <w:rsid w:val="00876C6B"/>
    <w:rsid w:val="00876F76"/>
    <w:rsid w:val="008779DA"/>
    <w:rsid w:val="0088021D"/>
    <w:rsid w:val="00880C69"/>
    <w:rsid w:val="00880D8E"/>
    <w:rsid w:val="00881C7B"/>
    <w:rsid w:val="00881CE0"/>
    <w:rsid w:val="00882132"/>
    <w:rsid w:val="0088308B"/>
    <w:rsid w:val="008843DB"/>
    <w:rsid w:val="00884CDF"/>
    <w:rsid w:val="0088699A"/>
    <w:rsid w:val="008909C0"/>
    <w:rsid w:val="008916B9"/>
    <w:rsid w:val="008920FD"/>
    <w:rsid w:val="0089389C"/>
    <w:rsid w:val="00895D05"/>
    <w:rsid w:val="008967E1"/>
    <w:rsid w:val="00896DE0"/>
    <w:rsid w:val="00897AF8"/>
    <w:rsid w:val="00897D27"/>
    <w:rsid w:val="008A0EB8"/>
    <w:rsid w:val="008A0F80"/>
    <w:rsid w:val="008A13D7"/>
    <w:rsid w:val="008A22E0"/>
    <w:rsid w:val="008A3440"/>
    <w:rsid w:val="008A4BC4"/>
    <w:rsid w:val="008A4D14"/>
    <w:rsid w:val="008A5973"/>
    <w:rsid w:val="008A5ED4"/>
    <w:rsid w:val="008A7B1E"/>
    <w:rsid w:val="008B1788"/>
    <w:rsid w:val="008B18A5"/>
    <w:rsid w:val="008B2834"/>
    <w:rsid w:val="008B3208"/>
    <w:rsid w:val="008B347B"/>
    <w:rsid w:val="008B3B52"/>
    <w:rsid w:val="008B484B"/>
    <w:rsid w:val="008B4A09"/>
    <w:rsid w:val="008B4D28"/>
    <w:rsid w:val="008B4D64"/>
    <w:rsid w:val="008B60F4"/>
    <w:rsid w:val="008B6157"/>
    <w:rsid w:val="008B6864"/>
    <w:rsid w:val="008B6CB3"/>
    <w:rsid w:val="008B71AC"/>
    <w:rsid w:val="008B7354"/>
    <w:rsid w:val="008C092C"/>
    <w:rsid w:val="008C12F0"/>
    <w:rsid w:val="008C15C6"/>
    <w:rsid w:val="008C1D35"/>
    <w:rsid w:val="008C1DE4"/>
    <w:rsid w:val="008C1FE8"/>
    <w:rsid w:val="008C2066"/>
    <w:rsid w:val="008C21D0"/>
    <w:rsid w:val="008C22AB"/>
    <w:rsid w:val="008C262D"/>
    <w:rsid w:val="008C2CC2"/>
    <w:rsid w:val="008C2EE1"/>
    <w:rsid w:val="008C4D3F"/>
    <w:rsid w:val="008C60B2"/>
    <w:rsid w:val="008C7688"/>
    <w:rsid w:val="008C7697"/>
    <w:rsid w:val="008C76E9"/>
    <w:rsid w:val="008D04BB"/>
    <w:rsid w:val="008D0A57"/>
    <w:rsid w:val="008D0E88"/>
    <w:rsid w:val="008D167B"/>
    <w:rsid w:val="008D2676"/>
    <w:rsid w:val="008D30ED"/>
    <w:rsid w:val="008D4D6C"/>
    <w:rsid w:val="008D5146"/>
    <w:rsid w:val="008D51DB"/>
    <w:rsid w:val="008D5832"/>
    <w:rsid w:val="008D5DBF"/>
    <w:rsid w:val="008D6295"/>
    <w:rsid w:val="008D63E4"/>
    <w:rsid w:val="008D648D"/>
    <w:rsid w:val="008D6F1E"/>
    <w:rsid w:val="008D6F74"/>
    <w:rsid w:val="008D728E"/>
    <w:rsid w:val="008D7C93"/>
    <w:rsid w:val="008E1547"/>
    <w:rsid w:val="008E1C64"/>
    <w:rsid w:val="008E1E11"/>
    <w:rsid w:val="008E2268"/>
    <w:rsid w:val="008E22BB"/>
    <w:rsid w:val="008E3377"/>
    <w:rsid w:val="008E4E94"/>
    <w:rsid w:val="008E615B"/>
    <w:rsid w:val="008E6554"/>
    <w:rsid w:val="008E6691"/>
    <w:rsid w:val="008E7316"/>
    <w:rsid w:val="008E75B2"/>
    <w:rsid w:val="008E77EE"/>
    <w:rsid w:val="008E7A42"/>
    <w:rsid w:val="008F0B89"/>
    <w:rsid w:val="008F123A"/>
    <w:rsid w:val="008F1904"/>
    <w:rsid w:val="008F1910"/>
    <w:rsid w:val="008F1BFF"/>
    <w:rsid w:val="008F2602"/>
    <w:rsid w:val="008F4444"/>
    <w:rsid w:val="008F4925"/>
    <w:rsid w:val="008F51DE"/>
    <w:rsid w:val="008F57DE"/>
    <w:rsid w:val="008F5D69"/>
    <w:rsid w:val="008F5EAE"/>
    <w:rsid w:val="008F66C0"/>
    <w:rsid w:val="008F6EDE"/>
    <w:rsid w:val="008F6FE6"/>
    <w:rsid w:val="008F78C2"/>
    <w:rsid w:val="009002C2"/>
    <w:rsid w:val="0090098C"/>
    <w:rsid w:val="00901A75"/>
    <w:rsid w:val="00901E8C"/>
    <w:rsid w:val="009022A3"/>
    <w:rsid w:val="009028B7"/>
    <w:rsid w:val="0090344B"/>
    <w:rsid w:val="009038C6"/>
    <w:rsid w:val="00904201"/>
    <w:rsid w:val="00905C86"/>
    <w:rsid w:val="00906738"/>
    <w:rsid w:val="00906E07"/>
    <w:rsid w:val="0090753C"/>
    <w:rsid w:val="00907579"/>
    <w:rsid w:val="0090770E"/>
    <w:rsid w:val="00907D18"/>
    <w:rsid w:val="00907D8C"/>
    <w:rsid w:val="00910A2F"/>
    <w:rsid w:val="009112AB"/>
    <w:rsid w:val="0091154C"/>
    <w:rsid w:val="00911734"/>
    <w:rsid w:val="00912327"/>
    <w:rsid w:val="009131C4"/>
    <w:rsid w:val="00914FC9"/>
    <w:rsid w:val="0091556C"/>
    <w:rsid w:val="009156DF"/>
    <w:rsid w:val="009157BB"/>
    <w:rsid w:val="00915F27"/>
    <w:rsid w:val="00916740"/>
    <w:rsid w:val="00916CA8"/>
    <w:rsid w:val="00917196"/>
    <w:rsid w:val="00917871"/>
    <w:rsid w:val="0092037B"/>
    <w:rsid w:val="00920571"/>
    <w:rsid w:val="00920611"/>
    <w:rsid w:val="00920C2C"/>
    <w:rsid w:val="00920EC1"/>
    <w:rsid w:val="00921817"/>
    <w:rsid w:val="0092389D"/>
    <w:rsid w:val="00923D50"/>
    <w:rsid w:val="00923DCE"/>
    <w:rsid w:val="00923E3D"/>
    <w:rsid w:val="009241C3"/>
    <w:rsid w:val="009245EE"/>
    <w:rsid w:val="009250D8"/>
    <w:rsid w:val="009252A4"/>
    <w:rsid w:val="009253A0"/>
    <w:rsid w:val="00925786"/>
    <w:rsid w:val="00926091"/>
    <w:rsid w:val="009267CD"/>
    <w:rsid w:val="0092689B"/>
    <w:rsid w:val="009268A4"/>
    <w:rsid w:val="00927ECB"/>
    <w:rsid w:val="00927FD1"/>
    <w:rsid w:val="009300D9"/>
    <w:rsid w:val="0093084A"/>
    <w:rsid w:val="00931636"/>
    <w:rsid w:val="009316A0"/>
    <w:rsid w:val="00931754"/>
    <w:rsid w:val="009319FE"/>
    <w:rsid w:val="00933052"/>
    <w:rsid w:val="009342BC"/>
    <w:rsid w:val="009345F5"/>
    <w:rsid w:val="00935C31"/>
    <w:rsid w:val="00936186"/>
    <w:rsid w:val="009369A2"/>
    <w:rsid w:val="00936AE1"/>
    <w:rsid w:val="009370F5"/>
    <w:rsid w:val="0093750F"/>
    <w:rsid w:val="009400C5"/>
    <w:rsid w:val="00940628"/>
    <w:rsid w:val="00940851"/>
    <w:rsid w:val="009416B3"/>
    <w:rsid w:val="00942044"/>
    <w:rsid w:val="009423A5"/>
    <w:rsid w:val="009435B1"/>
    <w:rsid w:val="00944B61"/>
    <w:rsid w:val="00944E2B"/>
    <w:rsid w:val="00945000"/>
    <w:rsid w:val="00945066"/>
    <w:rsid w:val="009457D3"/>
    <w:rsid w:val="0094611D"/>
    <w:rsid w:val="009477B4"/>
    <w:rsid w:val="00947D05"/>
    <w:rsid w:val="00950989"/>
    <w:rsid w:val="00950B07"/>
    <w:rsid w:val="00950DE2"/>
    <w:rsid w:val="00951332"/>
    <w:rsid w:val="00951849"/>
    <w:rsid w:val="00951AF2"/>
    <w:rsid w:val="00952AB1"/>
    <w:rsid w:val="00953049"/>
    <w:rsid w:val="009541EB"/>
    <w:rsid w:val="009546DD"/>
    <w:rsid w:val="0095521F"/>
    <w:rsid w:val="00956057"/>
    <w:rsid w:val="0095612F"/>
    <w:rsid w:val="00956879"/>
    <w:rsid w:val="00957E3D"/>
    <w:rsid w:val="00957F67"/>
    <w:rsid w:val="009603D6"/>
    <w:rsid w:val="00960776"/>
    <w:rsid w:val="00960B3C"/>
    <w:rsid w:val="00961B0F"/>
    <w:rsid w:val="00961CA5"/>
    <w:rsid w:val="00962555"/>
    <w:rsid w:val="00963FC3"/>
    <w:rsid w:val="009643A0"/>
    <w:rsid w:val="0096451C"/>
    <w:rsid w:val="009646E2"/>
    <w:rsid w:val="0096470D"/>
    <w:rsid w:val="00965133"/>
    <w:rsid w:val="009653BA"/>
    <w:rsid w:val="00965651"/>
    <w:rsid w:val="00965BE5"/>
    <w:rsid w:val="00965EF9"/>
    <w:rsid w:val="00966EDC"/>
    <w:rsid w:val="00967383"/>
    <w:rsid w:val="0097014F"/>
    <w:rsid w:val="00970437"/>
    <w:rsid w:val="0097073B"/>
    <w:rsid w:val="009708FF"/>
    <w:rsid w:val="0097091A"/>
    <w:rsid w:val="00971357"/>
    <w:rsid w:val="009736A5"/>
    <w:rsid w:val="00973B85"/>
    <w:rsid w:val="00974EBF"/>
    <w:rsid w:val="00974F71"/>
    <w:rsid w:val="00975949"/>
    <w:rsid w:val="00975AB7"/>
    <w:rsid w:val="00976102"/>
    <w:rsid w:val="0097686B"/>
    <w:rsid w:val="009808CC"/>
    <w:rsid w:val="00981563"/>
    <w:rsid w:val="00981997"/>
    <w:rsid w:val="00984FD8"/>
    <w:rsid w:val="0098549A"/>
    <w:rsid w:val="00985B12"/>
    <w:rsid w:val="009867C9"/>
    <w:rsid w:val="0099099E"/>
    <w:rsid w:val="009914E3"/>
    <w:rsid w:val="009919DB"/>
    <w:rsid w:val="0099272C"/>
    <w:rsid w:val="00994087"/>
    <w:rsid w:val="00994812"/>
    <w:rsid w:val="009948A7"/>
    <w:rsid w:val="00994B56"/>
    <w:rsid w:val="00994C3B"/>
    <w:rsid w:val="00995ADC"/>
    <w:rsid w:val="00995B8D"/>
    <w:rsid w:val="00995D9C"/>
    <w:rsid w:val="00995FAA"/>
    <w:rsid w:val="00996941"/>
    <w:rsid w:val="00996D57"/>
    <w:rsid w:val="00996F67"/>
    <w:rsid w:val="00996FE8"/>
    <w:rsid w:val="00997A65"/>
    <w:rsid w:val="00997AF4"/>
    <w:rsid w:val="009A0957"/>
    <w:rsid w:val="009A131D"/>
    <w:rsid w:val="009A1C53"/>
    <w:rsid w:val="009A20A1"/>
    <w:rsid w:val="009A3058"/>
    <w:rsid w:val="009A31CA"/>
    <w:rsid w:val="009A32B4"/>
    <w:rsid w:val="009A35B3"/>
    <w:rsid w:val="009A41A3"/>
    <w:rsid w:val="009A42B5"/>
    <w:rsid w:val="009A44F3"/>
    <w:rsid w:val="009A4CBB"/>
    <w:rsid w:val="009A6FD8"/>
    <w:rsid w:val="009B0BA6"/>
    <w:rsid w:val="009B0EC0"/>
    <w:rsid w:val="009B1522"/>
    <w:rsid w:val="009B16E8"/>
    <w:rsid w:val="009B20FB"/>
    <w:rsid w:val="009B29CD"/>
    <w:rsid w:val="009B2ABE"/>
    <w:rsid w:val="009B2B63"/>
    <w:rsid w:val="009B35FA"/>
    <w:rsid w:val="009B3A37"/>
    <w:rsid w:val="009B458C"/>
    <w:rsid w:val="009B45D2"/>
    <w:rsid w:val="009B4EA9"/>
    <w:rsid w:val="009B4F9D"/>
    <w:rsid w:val="009B5537"/>
    <w:rsid w:val="009B60EB"/>
    <w:rsid w:val="009B6476"/>
    <w:rsid w:val="009B6C59"/>
    <w:rsid w:val="009B7529"/>
    <w:rsid w:val="009B7B1E"/>
    <w:rsid w:val="009C0784"/>
    <w:rsid w:val="009C080B"/>
    <w:rsid w:val="009C12AD"/>
    <w:rsid w:val="009C155C"/>
    <w:rsid w:val="009C1E6E"/>
    <w:rsid w:val="009C2937"/>
    <w:rsid w:val="009C2A45"/>
    <w:rsid w:val="009C3B18"/>
    <w:rsid w:val="009C3C82"/>
    <w:rsid w:val="009C5A9E"/>
    <w:rsid w:val="009C5AE9"/>
    <w:rsid w:val="009C5CA8"/>
    <w:rsid w:val="009D006F"/>
    <w:rsid w:val="009D08BD"/>
    <w:rsid w:val="009D232D"/>
    <w:rsid w:val="009D2454"/>
    <w:rsid w:val="009D28C1"/>
    <w:rsid w:val="009D2BD0"/>
    <w:rsid w:val="009D387B"/>
    <w:rsid w:val="009D3B28"/>
    <w:rsid w:val="009D3C27"/>
    <w:rsid w:val="009D450F"/>
    <w:rsid w:val="009D4819"/>
    <w:rsid w:val="009D49C7"/>
    <w:rsid w:val="009D4AD2"/>
    <w:rsid w:val="009D4B5E"/>
    <w:rsid w:val="009D4D41"/>
    <w:rsid w:val="009D4F70"/>
    <w:rsid w:val="009D5939"/>
    <w:rsid w:val="009D5CA3"/>
    <w:rsid w:val="009D60C7"/>
    <w:rsid w:val="009D74A0"/>
    <w:rsid w:val="009E03CE"/>
    <w:rsid w:val="009E0E76"/>
    <w:rsid w:val="009E1517"/>
    <w:rsid w:val="009E25B8"/>
    <w:rsid w:val="009E2D48"/>
    <w:rsid w:val="009E2FC1"/>
    <w:rsid w:val="009E376F"/>
    <w:rsid w:val="009E4E7D"/>
    <w:rsid w:val="009E5287"/>
    <w:rsid w:val="009E5BEA"/>
    <w:rsid w:val="009E6260"/>
    <w:rsid w:val="009E6B72"/>
    <w:rsid w:val="009E73B9"/>
    <w:rsid w:val="009E788D"/>
    <w:rsid w:val="009F1415"/>
    <w:rsid w:val="009F17AA"/>
    <w:rsid w:val="009F1957"/>
    <w:rsid w:val="009F23E7"/>
    <w:rsid w:val="009F59F6"/>
    <w:rsid w:val="009F5B57"/>
    <w:rsid w:val="009F5D6A"/>
    <w:rsid w:val="009F602A"/>
    <w:rsid w:val="009F63DE"/>
    <w:rsid w:val="009F6ED1"/>
    <w:rsid w:val="009F7741"/>
    <w:rsid w:val="009F781C"/>
    <w:rsid w:val="009F7AB5"/>
    <w:rsid w:val="009F7DE3"/>
    <w:rsid w:val="00A01121"/>
    <w:rsid w:val="00A0197B"/>
    <w:rsid w:val="00A02A30"/>
    <w:rsid w:val="00A0349D"/>
    <w:rsid w:val="00A035D2"/>
    <w:rsid w:val="00A037D6"/>
    <w:rsid w:val="00A03ED6"/>
    <w:rsid w:val="00A043EF"/>
    <w:rsid w:val="00A04942"/>
    <w:rsid w:val="00A064C0"/>
    <w:rsid w:val="00A066F1"/>
    <w:rsid w:val="00A06D40"/>
    <w:rsid w:val="00A0741C"/>
    <w:rsid w:val="00A10CAB"/>
    <w:rsid w:val="00A11645"/>
    <w:rsid w:val="00A11F6B"/>
    <w:rsid w:val="00A13165"/>
    <w:rsid w:val="00A13FEB"/>
    <w:rsid w:val="00A145A9"/>
    <w:rsid w:val="00A15BB9"/>
    <w:rsid w:val="00A16AC8"/>
    <w:rsid w:val="00A1790C"/>
    <w:rsid w:val="00A2070E"/>
    <w:rsid w:val="00A20CD8"/>
    <w:rsid w:val="00A21577"/>
    <w:rsid w:val="00A22512"/>
    <w:rsid w:val="00A22893"/>
    <w:rsid w:val="00A22FEB"/>
    <w:rsid w:val="00A23542"/>
    <w:rsid w:val="00A23544"/>
    <w:rsid w:val="00A23574"/>
    <w:rsid w:val="00A239B5"/>
    <w:rsid w:val="00A23B2B"/>
    <w:rsid w:val="00A23CD9"/>
    <w:rsid w:val="00A24B1B"/>
    <w:rsid w:val="00A269C8"/>
    <w:rsid w:val="00A26A9C"/>
    <w:rsid w:val="00A26CC4"/>
    <w:rsid w:val="00A2775F"/>
    <w:rsid w:val="00A277B3"/>
    <w:rsid w:val="00A3061B"/>
    <w:rsid w:val="00A307D9"/>
    <w:rsid w:val="00A31DF9"/>
    <w:rsid w:val="00A322DC"/>
    <w:rsid w:val="00A32EB5"/>
    <w:rsid w:val="00A336FE"/>
    <w:rsid w:val="00A337D5"/>
    <w:rsid w:val="00A34614"/>
    <w:rsid w:val="00A359CC"/>
    <w:rsid w:val="00A3665E"/>
    <w:rsid w:val="00A366C9"/>
    <w:rsid w:val="00A3692E"/>
    <w:rsid w:val="00A37487"/>
    <w:rsid w:val="00A41051"/>
    <w:rsid w:val="00A4199F"/>
    <w:rsid w:val="00A41ACA"/>
    <w:rsid w:val="00A41FF5"/>
    <w:rsid w:val="00A42167"/>
    <w:rsid w:val="00A42AB5"/>
    <w:rsid w:val="00A4310B"/>
    <w:rsid w:val="00A43766"/>
    <w:rsid w:val="00A439CF"/>
    <w:rsid w:val="00A46000"/>
    <w:rsid w:val="00A465CD"/>
    <w:rsid w:val="00A46ADA"/>
    <w:rsid w:val="00A47218"/>
    <w:rsid w:val="00A515D0"/>
    <w:rsid w:val="00A5167F"/>
    <w:rsid w:val="00A51AA8"/>
    <w:rsid w:val="00A51F4D"/>
    <w:rsid w:val="00A51F67"/>
    <w:rsid w:val="00A51FF0"/>
    <w:rsid w:val="00A53B8B"/>
    <w:rsid w:val="00A53C50"/>
    <w:rsid w:val="00A5422D"/>
    <w:rsid w:val="00A54366"/>
    <w:rsid w:val="00A5447B"/>
    <w:rsid w:val="00A54614"/>
    <w:rsid w:val="00A55F6D"/>
    <w:rsid w:val="00A57B8E"/>
    <w:rsid w:val="00A57D5B"/>
    <w:rsid w:val="00A601FB"/>
    <w:rsid w:val="00A606C0"/>
    <w:rsid w:val="00A6081C"/>
    <w:rsid w:val="00A60EA5"/>
    <w:rsid w:val="00A6201B"/>
    <w:rsid w:val="00A631C0"/>
    <w:rsid w:val="00A6323A"/>
    <w:rsid w:val="00A63C2F"/>
    <w:rsid w:val="00A65061"/>
    <w:rsid w:val="00A65795"/>
    <w:rsid w:val="00A66379"/>
    <w:rsid w:val="00A6659E"/>
    <w:rsid w:val="00A70288"/>
    <w:rsid w:val="00A70903"/>
    <w:rsid w:val="00A709DE"/>
    <w:rsid w:val="00A715B1"/>
    <w:rsid w:val="00A71843"/>
    <w:rsid w:val="00A72614"/>
    <w:rsid w:val="00A72F40"/>
    <w:rsid w:val="00A730B3"/>
    <w:rsid w:val="00A7357E"/>
    <w:rsid w:val="00A737FC"/>
    <w:rsid w:val="00A73CE5"/>
    <w:rsid w:val="00A741DE"/>
    <w:rsid w:val="00A74224"/>
    <w:rsid w:val="00A7498C"/>
    <w:rsid w:val="00A74A8E"/>
    <w:rsid w:val="00A74B0F"/>
    <w:rsid w:val="00A763BF"/>
    <w:rsid w:val="00A768CF"/>
    <w:rsid w:val="00A778A4"/>
    <w:rsid w:val="00A77A81"/>
    <w:rsid w:val="00A77E6F"/>
    <w:rsid w:val="00A808DA"/>
    <w:rsid w:val="00A81076"/>
    <w:rsid w:val="00A82496"/>
    <w:rsid w:val="00A836F4"/>
    <w:rsid w:val="00A85273"/>
    <w:rsid w:val="00A85789"/>
    <w:rsid w:val="00A85B0E"/>
    <w:rsid w:val="00A85CD0"/>
    <w:rsid w:val="00A85E51"/>
    <w:rsid w:val="00A87A69"/>
    <w:rsid w:val="00A87E43"/>
    <w:rsid w:val="00A901F7"/>
    <w:rsid w:val="00A91575"/>
    <w:rsid w:val="00A91FFA"/>
    <w:rsid w:val="00A9227A"/>
    <w:rsid w:val="00A92993"/>
    <w:rsid w:val="00A93512"/>
    <w:rsid w:val="00A93F87"/>
    <w:rsid w:val="00A9476F"/>
    <w:rsid w:val="00A94B40"/>
    <w:rsid w:val="00A94F09"/>
    <w:rsid w:val="00A95853"/>
    <w:rsid w:val="00A95F4A"/>
    <w:rsid w:val="00A97416"/>
    <w:rsid w:val="00A97AB0"/>
    <w:rsid w:val="00AA0E14"/>
    <w:rsid w:val="00AA0F53"/>
    <w:rsid w:val="00AA115C"/>
    <w:rsid w:val="00AA2950"/>
    <w:rsid w:val="00AA2FF0"/>
    <w:rsid w:val="00AA3B7D"/>
    <w:rsid w:val="00AA41C5"/>
    <w:rsid w:val="00AA467D"/>
    <w:rsid w:val="00AA516D"/>
    <w:rsid w:val="00AA59D5"/>
    <w:rsid w:val="00AA5E56"/>
    <w:rsid w:val="00AA5F6A"/>
    <w:rsid w:val="00AA68D2"/>
    <w:rsid w:val="00AA6C98"/>
    <w:rsid w:val="00AA7223"/>
    <w:rsid w:val="00AA781B"/>
    <w:rsid w:val="00AB0A4C"/>
    <w:rsid w:val="00AB0E7D"/>
    <w:rsid w:val="00AB11E4"/>
    <w:rsid w:val="00AB123F"/>
    <w:rsid w:val="00AB174F"/>
    <w:rsid w:val="00AB1A38"/>
    <w:rsid w:val="00AB1DBA"/>
    <w:rsid w:val="00AB2D84"/>
    <w:rsid w:val="00AB36B6"/>
    <w:rsid w:val="00AB49FC"/>
    <w:rsid w:val="00AB4A41"/>
    <w:rsid w:val="00AB5B21"/>
    <w:rsid w:val="00AB67EE"/>
    <w:rsid w:val="00AB6917"/>
    <w:rsid w:val="00AB6DE0"/>
    <w:rsid w:val="00AB7474"/>
    <w:rsid w:val="00AB7691"/>
    <w:rsid w:val="00AB7CEA"/>
    <w:rsid w:val="00AC1676"/>
    <w:rsid w:val="00AC1DC9"/>
    <w:rsid w:val="00AC1F40"/>
    <w:rsid w:val="00AC2998"/>
    <w:rsid w:val="00AC3C6C"/>
    <w:rsid w:val="00AC3E55"/>
    <w:rsid w:val="00AC4510"/>
    <w:rsid w:val="00AC6441"/>
    <w:rsid w:val="00AC71FA"/>
    <w:rsid w:val="00AD0235"/>
    <w:rsid w:val="00AD0BDA"/>
    <w:rsid w:val="00AD0C8E"/>
    <w:rsid w:val="00AD0FDA"/>
    <w:rsid w:val="00AD1298"/>
    <w:rsid w:val="00AD1443"/>
    <w:rsid w:val="00AD23BB"/>
    <w:rsid w:val="00AD2429"/>
    <w:rsid w:val="00AD324D"/>
    <w:rsid w:val="00AD421E"/>
    <w:rsid w:val="00AD4617"/>
    <w:rsid w:val="00AD49C3"/>
    <w:rsid w:val="00AD4F6A"/>
    <w:rsid w:val="00AD513E"/>
    <w:rsid w:val="00AD5536"/>
    <w:rsid w:val="00AD5EF4"/>
    <w:rsid w:val="00AD6E18"/>
    <w:rsid w:val="00AD71CD"/>
    <w:rsid w:val="00AD7703"/>
    <w:rsid w:val="00AD7B98"/>
    <w:rsid w:val="00AD7E3E"/>
    <w:rsid w:val="00AD7E6D"/>
    <w:rsid w:val="00AE0864"/>
    <w:rsid w:val="00AE0D37"/>
    <w:rsid w:val="00AE11F2"/>
    <w:rsid w:val="00AE1A5A"/>
    <w:rsid w:val="00AE281F"/>
    <w:rsid w:val="00AE4142"/>
    <w:rsid w:val="00AE4270"/>
    <w:rsid w:val="00AE4B31"/>
    <w:rsid w:val="00AE53A4"/>
    <w:rsid w:val="00AE6798"/>
    <w:rsid w:val="00AE727C"/>
    <w:rsid w:val="00AE7B34"/>
    <w:rsid w:val="00AF07B7"/>
    <w:rsid w:val="00AF0E6F"/>
    <w:rsid w:val="00AF0F23"/>
    <w:rsid w:val="00AF1F27"/>
    <w:rsid w:val="00AF20F0"/>
    <w:rsid w:val="00AF263E"/>
    <w:rsid w:val="00AF2804"/>
    <w:rsid w:val="00AF3524"/>
    <w:rsid w:val="00AF4B18"/>
    <w:rsid w:val="00AF527D"/>
    <w:rsid w:val="00AF5299"/>
    <w:rsid w:val="00AF5499"/>
    <w:rsid w:val="00AF54FA"/>
    <w:rsid w:val="00AF5BBF"/>
    <w:rsid w:val="00AF6305"/>
    <w:rsid w:val="00AF70EB"/>
    <w:rsid w:val="00AF7107"/>
    <w:rsid w:val="00AF7E7C"/>
    <w:rsid w:val="00B007D0"/>
    <w:rsid w:val="00B00944"/>
    <w:rsid w:val="00B018F0"/>
    <w:rsid w:val="00B02047"/>
    <w:rsid w:val="00B03361"/>
    <w:rsid w:val="00B04100"/>
    <w:rsid w:val="00B041B8"/>
    <w:rsid w:val="00B04AD2"/>
    <w:rsid w:val="00B055EC"/>
    <w:rsid w:val="00B05C4A"/>
    <w:rsid w:val="00B06A05"/>
    <w:rsid w:val="00B06C0B"/>
    <w:rsid w:val="00B073B1"/>
    <w:rsid w:val="00B07A2F"/>
    <w:rsid w:val="00B07C06"/>
    <w:rsid w:val="00B115C4"/>
    <w:rsid w:val="00B117F0"/>
    <w:rsid w:val="00B1187C"/>
    <w:rsid w:val="00B11E71"/>
    <w:rsid w:val="00B12473"/>
    <w:rsid w:val="00B12B8D"/>
    <w:rsid w:val="00B130C1"/>
    <w:rsid w:val="00B1399E"/>
    <w:rsid w:val="00B13FBB"/>
    <w:rsid w:val="00B14860"/>
    <w:rsid w:val="00B14BC3"/>
    <w:rsid w:val="00B150A1"/>
    <w:rsid w:val="00B163E5"/>
    <w:rsid w:val="00B172CA"/>
    <w:rsid w:val="00B175B3"/>
    <w:rsid w:val="00B175B7"/>
    <w:rsid w:val="00B178CE"/>
    <w:rsid w:val="00B17F1F"/>
    <w:rsid w:val="00B2035F"/>
    <w:rsid w:val="00B20437"/>
    <w:rsid w:val="00B2233E"/>
    <w:rsid w:val="00B228C3"/>
    <w:rsid w:val="00B2312C"/>
    <w:rsid w:val="00B2312D"/>
    <w:rsid w:val="00B23843"/>
    <w:rsid w:val="00B24526"/>
    <w:rsid w:val="00B25313"/>
    <w:rsid w:val="00B25CAD"/>
    <w:rsid w:val="00B260BE"/>
    <w:rsid w:val="00B265B0"/>
    <w:rsid w:val="00B2681A"/>
    <w:rsid w:val="00B268A2"/>
    <w:rsid w:val="00B279D3"/>
    <w:rsid w:val="00B30093"/>
    <w:rsid w:val="00B3035C"/>
    <w:rsid w:val="00B30891"/>
    <w:rsid w:val="00B31403"/>
    <w:rsid w:val="00B32055"/>
    <w:rsid w:val="00B3215F"/>
    <w:rsid w:val="00B33217"/>
    <w:rsid w:val="00B342A6"/>
    <w:rsid w:val="00B36033"/>
    <w:rsid w:val="00B404A3"/>
    <w:rsid w:val="00B41267"/>
    <w:rsid w:val="00B42B8D"/>
    <w:rsid w:val="00B43E34"/>
    <w:rsid w:val="00B43E46"/>
    <w:rsid w:val="00B44AC8"/>
    <w:rsid w:val="00B46A4E"/>
    <w:rsid w:val="00B47563"/>
    <w:rsid w:val="00B4759B"/>
    <w:rsid w:val="00B47A4A"/>
    <w:rsid w:val="00B47C30"/>
    <w:rsid w:val="00B506B6"/>
    <w:rsid w:val="00B5267F"/>
    <w:rsid w:val="00B52954"/>
    <w:rsid w:val="00B5344A"/>
    <w:rsid w:val="00B53E84"/>
    <w:rsid w:val="00B54C1D"/>
    <w:rsid w:val="00B55563"/>
    <w:rsid w:val="00B55B88"/>
    <w:rsid w:val="00B55E7C"/>
    <w:rsid w:val="00B55F8E"/>
    <w:rsid w:val="00B56E74"/>
    <w:rsid w:val="00B56EB2"/>
    <w:rsid w:val="00B605C0"/>
    <w:rsid w:val="00B6073E"/>
    <w:rsid w:val="00B60BB3"/>
    <w:rsid w:val="00B615FE"/>
    <w:rsid w:val="00B62057"/>
    <w:rsid w:val="00B62431"/>
    <w:rsid w:val="00B62581"/>
    <w:rsid w:val="00B6293B"/>
    <w:rsid w:val="00B62A85"/>
    <w:rsid w:val="00B63240"/>
    <w:rsid w:val="00B635FC"/>
    <w:rsid w:val="00B63647"/>
    <w:rsid w:val="00B6496C"/>
    <w:rsid w:val="00B64EBF"/>
    <w:rsid w:val="00B6557A"/>
    <w:rsid w:val="00B65D1E"/>
    <w:rsid w:val="00B6687A"/>
    <w:rsid w:val="00B66A46"/>
    <w:rsid w:val="00B66F15"/>
    <w:rsid w:val="00B67710"/>
    <w:rsid w:val="00B7014B"/>
    <w:rsid w:val="00B711F8"/>
    <w:rsid w:val="00B72780"/>
    <w:rsid w:val="00B72DA4"/>
    <w:rsid w:val="00B736F8"/>
    <w:rsid w:val="00B7434C"/>
    <w:rsid w:val="00B74405"/>
    <w:rsid w:val="00B7440C"/>
    <w:rsid w:val="00B7513D"/>
    <w:rsid w:val="00B765E4"/>
    <w:rsid w:val="00B76DA0"/>
    <w:rsid w:val="00B77730"/>
    <w:rsid w:val="00B777A4"/>
    <w:rsid w:val="00B779EF"/>
    <w:rsid w:val="00B77AC5"/>
    <w:rsid w:val="00B80CE1"/>
    <w:rsid w:val="00B8122C"/>
    <w:rsid w:val="00B81C88"/>
    <w:rsid w:val="00B81F49"/>
    <w:rsid w:val="00B82B13"/>
    <w:rsid w:val="00B8368A"/>
    <w:rsid w:val="00B83C35"/>
    <w:rsid w:val="00B83D67"/>
    <w:rsid w:val="00B840DA"/>
    <w:rsid w:val="00B842B2"/>
    <w:rsid w:val="00B853AB"/>
    <w:rsid w:val="00B85B52"/>
    <w:rsid w:val="00B85BF0"/>
    <w:rsid w:val="00B8624E"/>
    <w:rsid w:val="00B9049D"/>
    <w:rsid w:val="00B90D02"/>
    <w:rsid w:val="00B9180B"/>
    <w:rsid w:val="00B92097"/>
    <w:rsid w:val="00B9299F"/>
    <w:rsid w:val="00B93A03"/>
    <w:rsid w:val="00B93A90"/>
    <w:rsid w:val="00B94C95"/>
    <w:rsid w:val="00B94F55"/>
    <w:rsid w:val="00B9528B"/>
    <w:rsid w:val="00B95473"/>
    <w:rsid w:val="00B95506"/>
    <w:rsid w:val="00B95738"/>
    <w:rsid w:val="00B9634B"/>
    <w:rsid w:val="00B96711"/>
    <w:rsid w:val="00B96C63"/>
    <w:rsid w:val="00B97536"/>
    <w:rsid w:val="00B97704"/>
    <w:rsid w:val="00B97960"/>
    <w:rsid w:val="00BA0312"/>
    <w:rsid w:val="00BA10FD"/>
    <w:rsid w:val="00BA11F0"/>
    <w:rsid w:val="00BA127A"/>
    <w:rsid w:val="00BA193D"/>
    <w:rsid w:val="00BA37E4"/>
    <w:rsid w:val="00BA396D"/>
    <w:rsid w:val="00BA4659"/>
    <w:rsid w:val="00BA4E08"/>
    <w:rsid w:val="00BA5ABE"/>
    <w:rsid w:val="00BA67BE"/>
    <w:rsid w:val="00BB02CA"/>
    <w:rsid w:val="00BB2887"/>
    <w:rsid w:val="00BB2C5C"/>
    <w:rsid w:val="00BB2C7A"/>
    <w:rsid w:val="00BB2CB6"/>
    <w:rsid w:val="00BB3B43"/>
    <w:rsid w:val="00BB3BC6"/>
    <w:rsid w:val="00BB3E4C"/>
    <w:rsid w:val="00BB408A"/>
    <w:rsid w:val="00BB4A77"/>
    <w:rsid w:val="00BB4F2A"/>
    <w:rsid w:val="00BB5384"/>
    <w:rsid w:val="00BB5A5B"/>
    <w:rsid w:val="00BB66CB"/>
    <w:rsid w:val="00BB71AC"/>
    <w:rsid w:val="00BB7302"/>
    <w:rsid w:val="00BB791A"/>
    <w:rsid w:val="00BB7BDA"/>
    <w:rsid w:val="00BC0C21"/>
    <w:rsid w:val="00BC11C7"/>
    <w:rsid w:val="00BC2049"/>
    <w:rsid w:val="00BC24BC"/>
    <w:rsid w:val="00BC2D2A"/>
    <w:rsid w:val="00BC4A49"/>
    <w:rsid w:val="00BC502D"/>
    <w:rsid w:val="00BC56CF"/>
    <w:rsid w:val="00BC56F1"/>
    <w:rsid w:val="00BC5B96"/>
    <w:rsid w:val="00BC622B"/>
    <w:rsid w:val="00BC68ED"/>
    <w:rsid w:val="00BC69A9"/>
    <w:rsid w:val="00BC6E0E"/>
    <w:rsid w:val="00BC7B1E"/>
    <w:rsid w:val="00BC7EB4"/>
    <w:rsid w:val="00BD01D4"/>
    <w:rsid w:val="00BD1069"/>
    <w:rsid w:val="00BD1AC3"/>
    <w:rsid w:val="00BD2C37"/>
    <w:rsid w:val="00BD45E3"/>
    <w:rsid w:val="00BD5510"/>
    <w:rsid w:val="00BD59BC"/>
    <w:rsid w:val="00BD5D1A"/>
    <w:rsid w:val="00BD5FF8"/>
    <w:rsid w:val="00BD60FF"/>
    <w:rsid w:val="00BD68D8"/>
    <w:rsid w:val="00BD7E79"/>
    <w:rsid w:val="00BE0C70"/>
    <w:rsid w:val="00BE0DF3"/>
    <w:rsid w:val="00BE17E2"/>
    <w:rsid w:val="00BE2B9D"/>
    <w:rsid w:val="00BE2DF6"/>
    <w:rsid w:val="00BE305C"/>
    <w:rsid w:val="00BE34DF"/>
    <w:rsid w:val="00BE3D7C"/>
    <w:rsid w:val="00BE5539"/>
    <w:rsid w:val="00BE5668"/>
    <w:rsid w:val="00BE5764"/>
    <w:rsid w:val="00BE593F"/>
    <w:rsid w:val="00BE5A5F"/>
    <w:rsid w:val="00BE71CD"/>
    <w:rsid w:val="00BE765D"/>
    <w:rsid w:val="00BE7DD6"/>
    <w:rsid w:val="00BE7E72"/>
    <w:rsid w:val="00BF0359"/>
    <w:rsid w:val="00BF1057"/>
    <w:rsid w:val="00BF220E"/>
    <w:rsid w:val="00BF2563"/>
    <w:rsid w:val="00BF2587"/>
    <w:rsid w:val="00BF31D0"/>
    <w:rsid w:val="00BF32D9"/>
    <w:rsid w:val="00BF3981"/>
    <w:rsid w:val="00BF5D1E"/>
    <w:rsid w:val="00BF5E50"/>
    <w:rsid w:val="00BF680A"/>
    <w:rsid w:val="00BF6B71"/>
    <w:rsid w:val="00BF6F34"/>
    <w:rsid w:val="00BF714C"/>
    <w:rsid w:val="00BF737D"/>
    <w:rsid w:val="00BF7A2F"/>
    <w:rsid w:val="00BF7AC5"/>
    <w:rsid w:val="00C01227"/>
    <w:rsid w:val="00C01585"/>
    <w:rsid w:val="00C016F4"/>
    <w:rsid w:val="00C01C01"/>
    <w:rsid w:val="00C01F56"/>
    <w:rsid w:val="00C02165"/>
    <w:rsid w:val="00C03761"/>
    <w:rsid w:val="00C0399A"/>
    <w:rsid w:val="00C04293"/>
    <w:rsid w:val="00C0438F"/>
    <w:rsid w:val="00C05EC6"/>
    <w:rsid w:val="00C06717"/>
    <w:rsid w:val="00C06A0E"/>
    <w:rsid w:val="00C06E79"/>
    <w:rsid w:val="00C07234"/>
    <w:rsid w:val="00C07421"/>
    <w:rsid w:val="00C10962"/>
    <w:rsid w:val="00C10B25"/>
    <w:rsid w:val="00C11624"/>
    <w:rsid w:val="00C1164F"/>
    <w:rsid w:val="00C12F28"/>
    <w:rsid w:val="00C139C3"/>
    <w:rsid w:val="00C13BFD"/>
    <w:rsid w:val="00C1414B"/>
    <w:rsid w:val="00C15B11"/>
    <w:rsid w:val="00C1662B"/>
    <w:rsid w:val="00C17339"/>
    <w:rsid w:val="00C17C27"/>
    <w:rsid w:val="00C17F86"/>
    <w:rsid w:val="00C17FC4"/>
    <w:rsid w:val="00C20350"/>
    <w:rsid w:val="00C207BE"/>
    <w:rsid w:val="00C20977"/>
    <w:rsid w:val="00C2106B"/>
    <w:rsid w:val="00C212CF"/>
    <w:rsid w:val="00C219E5"/>
    <w:rsid w:val="00C21BE6"/>
    <w:rsid w:val="00C21DF5"/>
    <w:rsid w:val="00C226F7"/>
    <w:rsid w:val="00C22A75"/>
    <w:rsid w:val="00C22DEA"/>
    <w:rsid w:val="00C2315A"/>
    <w:rsid w:val="00C23EC5"/>
    <w:rsid w:val="00C2422C"/>
    <w:rsid w:val="00C24959"/>
    <w:rsid w:val="00C24CD7"/>
    <w:rsid w:val="00C259AE"/>
    <w:rsid w:val="00C25F37"/>
    <w:rsid w:val="00C263CA"/>
    <w:rsid w:val="00C2688C"/>
    <w:rsid w:val="00C268C5"/>
    <w:rsid w:val="00C277C1"/>
    <w:rsid w:val="00C27F7C"/>
    <w:rsid w:val="00C31572"/>
    <w:rsid w:val="00C32271"/>
    <w:rsid w:val="00C32DC7"/>
    <w:rsid w:val="00C32F5D"/>
    <w:rsid w:val="00C333AD"/>
    <w:rsid w:val="00C335FF"/>
    <w:rsid w:val="00C34575"/>
    <w:rsid w:val="00C355C1"/>
    <w:rsid w:val="00C3560E"/>
    <w:rsid w:val="00C35812"/>
    <w:rsid w:val="00C36074"/>
    <w:rsid w:val="00C37673"/>
    <w:rsid w:val="00C37B18"/>
    <w:rsid w:val="00C37C41"/>
    <w:rsid w:val="00C40099"/>
    <w:rsid w:val="00C4211E"/>
    <w:rsid w:val="00C42623"/>
    <w:rsid w:val="00C43708"/>
    <w:rsid w:val="00C44EA2"/>
    <w:rsid w:val="00C45141"/>
    <w:rsid w:val="00C464A5"/>
    <w:rsid w:val="00C4690C"/>
    <w:rsid w:val="00C508D8"/>
    <w:rsid w:val="00C50A6C"/>
    <w:rsid w:val="00C50E44"/>
    <w:rsid w:val="00C5125D"/>
    <w:rsid w:val="00C51586"/>
    <w:rsid w:val="00C519BB"/>
    <w:rsid w:val="00C52BC4"/>
    <w:rsid w:val="00C52E0C"/>
    <w:rsid w:val="00C535B2"/>
    <w:rsid w:val="00C53B08"/>
    <w:rsid w:val="00C53B11"/>
    <w:rsid w:val="00C54287"/>
    <w:rsid w:val="00C558DF"/>
    <w:rsid w:val="00C56534"/>
    <w:rsid w:val="00C57484"/>
    <w:rsid w:val="00C574D2"/>
    <w:rsid w:val="00C5793D"/>
    <w:rsid w:val="00C604D4"/>
    <w:rsid w:val="00C60908"/>
    <w:rsid w:val="00C60A38"/>
    <w:rsid w:val="00C62554"/>
    <w:rsid w:val="00C639DE"/>
    <w:rsid w:val="00C64030"/>
    <w:rsid w:val="00C642E0"/>
    <w:rsid w:val="00C64D96"/>
    <w:rsid w:val="00C6532D"/>
    <w:rsid w:val="00C653D4"/>
    <w:rsid w:val="00C653E2"/>
    <w:rsid w:val="00C654BB"/>
    <w:rsid w:val="00C657AA"/>
    <w:rsid w:val="00C65E27"/>
    <w:rsid w:val="00C65FF9"/>
    <w:rsid w:val="00C666CC"/>
    <w:rsid w:val="00C66F1A"/>
    <w:rsid w:val="00C67103"/>
    <w:rsid w:val="00C675A0"/>
    <w:rsid w:val="00C67DBA"/>
    <w:rsid w:val="00C703A1"/>
    <w:rsid w:val="00C714E0"/>
    <w:rsid w:val="00C725CF"/>
    <w:rsid w:val="00C72DC4"/>
    <w:rsid w:val="00C735ED"/>
    <w:rsid w:val="00C744F6"/>
    <w:rsid w:val="00C74AAD"/>
    <w:rsid w:val="00C74BE8"/>
    <w:rsid w:val="00C74FA0"/>
    <w:rsid w:val="00C75005"/>
    <w:rsid w:val="00C750FD"/>
    <w:rsid w:val="00C75CF0"/>
    <w:rsid w:val="00C760D8"/>
    <w:rsid w:val="00C767B4"/>
    <w:rsid w:val="00C775F1"/>
    <w:rsid w:val="00C80CF5"/>
    <w:rsid w:val="00C81666"/>
    <w:rsid w:val="00C816B2"/>
    <w:rsid w:val="00C81EF1"/>
    <w:rsid w:val="00C82114"/>
    <w:rsid w:val="00C82CA1"/>
    <w:rsid w:val="00C82D01"/>
    <w:rsid w:val="00C82D52"/>
    <w:rsid w:val="00C836AD"/>
    <w:rsid w:val="00C850A8"/>
    <w:rsid w:val="00C8588F"/>
    <w:rsid w:val="00C85CEE"/>
    <w:rsid w:val="00C8608F"/>
    <w:rsid w:val="00C86D2E"/>
    <w:rsid w:val="00C878BA"/>
    <w:rsid w:val="00C87D06"/>
    <w:rsid w:val="00C87E1C"/>
    <w:rsid w:val="00C9022C"/>
    <w:rsid w:val="00C903BC"/>
    <w:rsid w:val="00C90D74"/>
    <w:rsid w:val="00C90E6D"/>
    <w:rsid w:val="00C91DCD"/>
    <w:rsid w:val="00C91EF8"/>
    <w:rsid w:val="00C92012"/>
    <w:rsid w:val="00C92342"/>
    <w:rsid w:val="00C925D8"/>
    <w:rsid w:val="00C93337"/>
    <w:rsid w:val="00C93608"/>
    <w:rsid w:val="00C93FF3"/>
    <w:rsid w:val="00C94C5A"/>
    <w:rsid w:val="00C9505F"/>
    <w:rsid w:val="00C95C79"/>
    <w:rsid w:val="00C96590"/>
    <w:rsid w:val="00CA08EC"/>
    <w:rsid w:val="00CA21DD"/>
    <w:rsid w:val="00CA2786"/>
    <w:rsid w:val="00CA2AFA"/>
    <w:rsid w:val="00CA2C41"/>
    <w:rsid w:val="00CA3261"/>
    <w:rsid w:val="00CA3915"/>
    <w:rsid w:val="00CA3BCB"/>
    <w:rsid w:val="00CA4A5B"/>
    <w:rsid w:val="00CA56DE"/>
    <w:rsid w:val="00CA5D26"/>
    <w:rsid w:val="00CA6A9C"/>
    <w:rsid w:val="00CA757E"/>
    <w:rsid w:val="00CA77F1"/>
    <w:rsid w:val="00CA7984"/>
    <w:rsid w:val="00CB073F"/>
    <w:rsid w:val="00CB0B50"/>
    <w:rsid w:val="00CB0F45"/>
    <w:rsid w:val="00CB0FEF"/>
    <w:rsid w:val="00CB16AE"/>
    <w:rsid w:val="00CB1916"/>
    <w:rsid w:val="00CB2C51"/>
    <w:rsid w:val="00CB2CB3"/>
    <w:rsid w:val="00CB3539"/>
    <w:rsid w:val="00CB439E"/>
    <w:rsid w:val="00CB4700"/>
    <w:rsid w:val="00CB5F97"/>
    <w:rsid w:val="00CB64C2"/>
    <w:rsid w:val="00CB7899"/>
    <w:rsid w:val="00CC01F2"/>
    <w:rsid w:val="00CC0D67"/>
    <w:rsid w:val="00CC142E"/>
    <w:rsid w:val="00CC1CD1"/>
    <w:rsid w:val="00CC206E"/>
    <w:rsid w:val="00CC26C0"/>
    <w:rsid w:val="00CC2987"/>
    <w:rsid w:val="00CC3009"/>
    <w:rsid w:val="00CC3E82"/>
    <w:rsid w:val="00CC427D"/>
    <w:rsid w:val="00CC4A68"/>
    <w:rsid w:val="00CC5434"/>
    <w:rsid w:val="00CC5C4E"/>
    <w:rsid w:val="00CC669C"/>
    <w:rsid w:val="00CC77B7"/>
    <w:rsid w:val="00CD0350"/>
    <w:rsid w:val="00CD2B4D"/>
    <w:rsid w:val="00CD381E"/>
    <w:rsid w:val="00CD4197"/>
    <w:rsid w:val="00CD4A8E"/>
    <w:rsid w:val="00CD53F6"/>
    <w:rsid w:val="00CD54EF"/>
    <w:rsid w:val="00CD57C1"/>
    <w:rsid w:val="00CD6EF0"/>
    <w:rsid w:val="00CD729B"/>
    <w:rsid w:val="00CD7685"/>
    <w:rsid w:val="00CD7BC1"/>
    <w:rsid w:val="00CD7E81"/>
    <w:rsid w:val="00CE067F"/>
    <w:rsid w:val="00CE0898"/>
    <w:rsid w:val="00CE0EAB"/>
    <w:rsid w:val="00CE140C"/>
    <w:rsid w:val="00CE5715"/>
    <w:rsid w:val="00CE607E"/>
    <w:rsid w:val="00CE638A"/>
    <w:rsid w:val="00CE6A85"/>
    <w:rsid w:val="00CE6F06"/>
    <w:rsid w:val="00CE7397"/>
    <w:rsid w:val="00CE78F9"/>
    <w:rsid w:val="00CE7A2D"/>
    <w:rsid w:val="00CF147D"/>
    <w:rsid w:val="00CF14BE"/>
    <w:rsid w:val="00CF2085"/>
    <w:rsid w:val="00CF213B"/>
    <w:rsid w:val="00CF25CE"/>
    <w:rsid w:val="00CF26DA"/>
    <w:rsid w:val="00CF3117"/>
    <w:rsid w:val="00CF358E"/>
    <w:rsid w:val="00CF35D8"/>
    <w:rsid w:val="00CF36B2"/>
    <w:rsid w:val="00CF3975"/>
    <w:rsid w:val="00CF4BF2"/>
    <w:rsid w:val="00CF713B"/>
    <w:rsid w:val="00CF7E5E"/>
    <w:rsid w:val="00D00BC8"/>
    <w:rsid w:val="00D01369"/>
    <w:rsid w:val="00D01B0A"/>
    <w:rsid w:val="00D020D4"/>
    <w:rsid w:val="00D037B1"/>
    <w:rsid w:val="00D048F9"/>
    <w:rsid w:val="00D05756"/>
    <w:rsid w:val="00D05853"/>
    <w:rsid w:val="00D05900"/>
    <w:rsid w:val="00D05B9B"/>
    <w:rsid w:val="00D06918"/>
    <w:rsid w:val="00D10EB8"/>
    <w:rsid w:val="00D11F28"/>
    <w:rsid w:val="00D126C7"/>
    <w:rsid w:val="00D14026"/>
    <w:rsid w:val="00D1488B"/>
    <w:rsid w:val="00D14985"/>
    <w:rsid w:val="00D153C2"/>
    <w:rsid w:val="00D171B5"/>
    <w:rsid w:val="00D17455"/>
    <w:rsid w:val="00D17559"/>
    <w:rsid w:val="00D17AE0"/>
    <w:rsid w:val="00D205FE"/>
    <w:rsid w:val="00D20C0D"/>
    <w:rsid w:val="00D20C73"/>
    <w:rsid w:val="00D21314"/>
    <w:rsid w:val="00D226F5"/>
    <w:rsid w:val="00D23977"/>
    <w:rsid w:val="00D2447E"/>
    <w:rsid w:val="00D24F78"/>
    <w:rsid w:val="00D25D7C"/>
    <w:rsid w:val="00D26416"/>
    <w:rsid w:val="00D2656E"/>
    <w:rsid w:val="00D26667"/>
    <w:rsid w:val="00D26FEB"/>
    <w:rsid w:val="00D27C1B"/>
    <w:rsid w:val="00D30044"/>
    <w:rsid w:val="00D3035E"/>
    <w:rsid w:val="00D30CCE"/>
    <w:rsid w:val="00D31295"/>
    <w:rsid w:val="00D31A0C"/>
    <w:rsid w:val="00D32902"/>
    <w:rsid w:val="00D32F19"/>
    <w:rsid w:val="00D33EC5"/>
    <w:rsid w:val="00D35AD4"/>
    <w:rsid w:val="00D36C34"/>
    <w:rsid w:val="00D37054"/>
    <w:rsid w:val="00D375B2"/>
    <w:rsid w:val="00D37A57"/>
    <w:rsid w:val="00D400D4"/>
    <w:rsid w:val="00D4041F"/>
    <w:rsid w:val="00D407E7"/>
    <w:rsid w:val="00D40CEC"/>
    <w:rsid w:val="00D422D6"/>
    <w:rsid w:val="00D42C9B"/>
    <w:rsid w:val="00D43A21"/>
    <w:rsid w:val="00D456A1"/>
    <w:rsid w:val="00D456DF"/>
    <w:rsid w:val="00D461D3"/>
    <w:rsid w:val="00D47372"/>
    <w:rsid w:val="00D4755E"/>
    <w:rsid w:val="00D47595"/>
    <w:rsid w:val="00D47F74"/>
    <w:rsid w:val="00D50041"/>
    <w:rsid w:val="00D501A9"/>
    <w:rsid w:val="00D509C4"/>
    <w:rsid w:val="00D50C3D"/>
    <w:rsid w:val="00D51181"/>
    <w:rsid w:val="00D51993"/>
    <w:rsid w:val="00D53D9A"/>
    <w:rsid w:val="00D541D6"/>
    <w:rsid w:val="00D545D4"/>
    <w:rsid w:val="00D54E11"/>
    <w:rsid w:val="00D55B6C"/>
    <w:rsid w:val="00D562A6"/>
    <w:rsid w:val="00D573A1"/>
    <w:rsid w:val="00D57416"/>
    <w:rsid w:val="00D60C54"/>
    <w:rsid w:val="00D60DA8"/>
    <w:rsid w:val="00D61F51"/>
    <w:rsid w:val="00D628D6"/>
    <w:rsid w:val="00D6318C"/>
    <w:rsid w:val="00D635A8"/>
    <w:rsid w:val="00D63C32"/>
    <w:rsid w:val="00D63E4D"/>
    <w:rsid w:val="00D64347"/>
    <w:rsid w:val="00D64A80"/>
    <w:rsid w:val="00D651F7"/>
    <w:rsid w:val="00D6627C"/>
    <w:rsid w:val="00D6634D"/>
    <w:rsid w:val="00D706E4"/>
    <w:rsid w:val="00D71237"/>
    <w:rsid w:val="00D71504"/>
    <w:rsid w:val="00D71C2A"/>
    <w:rsid w:val="00D71DB8"/>
    <w:rsid w:val="00D73221"/>
    <w:rsid w:val="00D73277"/>
    <w:rsid w:val="00D73B64"/>
    <w:rsid w:val="00D742C4"/>
    <w:rsid w:val="00D74540"/>
    <w:rsid w:val="00D74932"/>
    <w:rsid w:val="00D74BAB"/>
    <w:rsid w:val="00D74C19"/>
    <w:rsid w:val="00D75D8F"/>
    <w:rsid w:val="00D769A6"/>
    <w:rsid w:val="00D77166"/>
    <w:rsid w:val="00D80533"/>
    <w:rsid w:val="00D80EEF"/>
    <w:rsid w:val="00D821B5"/>
    <w:rsid w:val="00D8297A"/>
    <w:rsid w:val="00D83154"/>
    <w:rsid w:val="00D833A5"/>
    <w:rsid w:val="00D8616D"/>
    <w:rsid w:val="00D86829"/>
    <w:rsid w:val="00D869B3"/>
    <w:rsid w:val="00D86B2A"/>
    <w:rsid w:val="00D86DDC"/>
    <w:rsid w:val="00D86DEC"/>
    <w:rsid w:val="00D87A82"/>
    <w:rsid w:val="00D87A9E"/>
    <w:rsid w:val="00D90610"/>
    <w:rsid w:val="00D9241E"/>
    <w:rsid w:val="00D92B26"/>
    <w:rsid w:val="00D92D51"/>
    <w:rsid w:val="00D92D9C"/>
    <w:rsid w:val="00D945EE"/>
    <w:rsid w:val="00D94F4D"/>
    <w:rsid w:val="00D967BE"/>
    <w:rsid w:val="00D969AE"/>
    <w:rsid w:val="00D96CAD"/>
    <w:rsid w:val="00D96D8B"/>
    <w:rsid w:val="00D973B2"/>
    <w:rsid w:val="00DA00AE"/>
    <w:rsid w:val="00DA0517"/>
    <w:rsid w:val="00DA0D97"/>
    <w:rsid w:val="00DA13F5"/>
    <w:rsid w:val="00DA1624"/>
    <w:rsid w:val="00DA202A"/>
    <w:rsid w:val="00DA22A4"/>
    <w:rsid w:val="00DA25E9"/>
    <w:rsid w:val="00DA2F48"/>
    <w:rsid w:val="00DA3E5F"/>
    <w:rsid w:val="00DA4B1D"/>
    <w:rsid w:val="00DA4BC9"/>
    <w:rsid w:val="00DA4D9F"/>
    <w:rsid w:val="00DA60DC"/>
    <w:rsid w:val="00DA63C8"/>
    <w:rsid w:val="00DA763C"/>
    <w:rsid w:val="00DA7A56"/>
    <w:rsid w:val="00DB00A9"/>
    <w:rsid w:val="00DB0916"/>
    <w:rsid w:val="00DB1952"/>
    <w:rsid w:val="00DB20C4"/>
    <w:rsid w:val="00DB235B"/>
    <w:rsid w:val="00DB24CA"/>
    <w:rsid w:val="00DB41BF"/>
    <w:rsid w:val="00DB468D"/>
    <w:rsid w:val="00DB46A9"/>
    <w:rsid w:val="00DB4EF5"/>
    <w:rsid w:val="00DB4EF7"/>
    <w:rsid w:val="00DB6441"/>
    <w:rsid w:val="00DB6712"/>
    <w:rsid w:val="00DB67DF"/>
    <w:rsid w:val="00DB6A02"/>
    <w:rsid w:val="00DB7496"/>
    <w:rsid w:val="00DB77B9"/>
    <w:rsid w:val="00DB79E4"/>
    <w:rsid w:val="00DB7FE4"/>
    <w:rsid w:val="00DC0BFC"/>
    <w:rsid w:val="00DC0DA3"/>
    <w:rsid w:val="00DC1FAD"/>
    <w:rsid w:val="00DC27E5"/>
    <w:rsid w:val="00DC2927"/>
    <w:rsid w:val="00DC35F5"/>
    <w:rsid w:val="00DC3A2E"/>
    <w:rsid w:val="00DC4664"/>
    <w:rsid w:val="00DC4956"/>
    <w:rsid w:val="00DC599F"/>
    <w:rsid w:val="00DC5CF4"/>
    <w:rsid w:val="00DC62B9"/>
    <w:rsid w:val="00DC647C"/>
    <w:rsid w:val="00DC7301"/>
    <w:rsid w:val="00DC73D0"/>
    <w:rsid w:val="00DC741F"/>
    <w:rsid w:val="00DC77A3"/>
    <w:rsid w:val="00DD0101"/>
    <w:rsid w:val="00DD0661"/>
    <w:rsid w:val="00DD07FC"/>
    <w:rsid w:val="00DD0A0C"/>
    <w:rsid w:val="00DD13A2"/>
    <w:rsid w:val="00DD22A7"/>
    <w:rsid w:val="00DD2783"/>
    <w:rsid w:val="00DD2A36"/>
    <w:rsid w:val="00DD2C29"/>
    <w:rsid w:val="00DD2F1E"/>
    <w:rsid w:val="00DD3293"/>
    <w:rsid w:val="00DD3348"/>
    <w:rsid w:val="00DD33F7"/>
    <w:rsid w:val="00DD340F"/>
    <w:rsid w:val="00DD3470"/>
    <w:rsid w:val="00DD3713"/>
    <w:rsid w:val="00DD389D"/>
    <w:rsid w:val="00DD38CB"/>
    <w:rsid w:val="00DD5088"/>
    <w:rsid w:val="00DD50CB"/>
    <w:rsid w:val="00DD5455"/>
    <w:rsid w:val="00DD5541"/>
    <w:rsid w:val="00DD615E"/>
    <w:rsid w:val="00DD61E0"/>
    <w:rsid w:val="00DD6979"/>
    <w:rsid w:val="00DD7142"/>
    <w:rsid w:val="00DD7D77"/>
    <w:rsid w:val="00DE01A2"/>
    <w:rsid w:val="00DE2B90"/>
    <w:rsid w:val="00DE2EA6"/>
    <w:rsid w:val="00DE37A7"/>
    <w:rsid w:val="00DE3C1E"/>
    <w:rsid w:val="00DE401B"/>
    <w:rsid w:val="00DE4052"/>
    <w:rsid w:val="00DE4513"/>
    <w:rsid w:val="00DE497C"/>
    <w:rsid w:val="00DE5986"/>
    <w:rsid w:val="00DE5CA7"/>
    <w:rsid w:val="00DE6948"/>
    <w:rsid w:val="00DE69E2"/>
    <w:rsid w:val="00DE6E42"/>
    <w:rsid w:val="00DE7430"/>
    <w:rsid w:val="00DF0056"/>
    <w:rsid w:val="00DF2A9D"/>
    <w:rsid w:val="00DF2DD7"/>
    <w:rsid w:val="00DF34FB"/>
    <w:rsid w:val="00DF3CE5"/>
    <w:rsid w:val="00DF40CE"/>
    <w:rsid w:val="00DF4959"/>
    <w:rsid w:val="00DF62CD"/>
    <w:rsid w:val="00DF650A"/>
    <w:rsid w:val="00DF7C46"/>
    <w:rsid w:val="00E00242"/>
    <w:rsid w:val="00E00637"/>
    <w:rsid w:val="00E00667"/>
    <w:rsid w:val="00E014BF"/>
    <w:rsid w:val="00E0171A"/>
    <w:rsid w:val="00E0197E"/>
    <w:rsid w:val="00E019F2"/>
    <w:rsid w:val="00E01D44"/>
    <w:rsid w:val="00E02452"/>
    <w:rsid w:val="00E032B5"/>
    <w:rsid w:val="00E03304"/>
    <w:rsid w:val="00E034B4"/>
    <w:rsid w:val="00E04595"/>
    <w:rsid w:val="00E049FF"/>
    <w:rsid w:val="00E06569"/>
    <w:rsid w:val="00E07973"/>
    <w:rsid w:val="00E07C5C"/>
    <w:rsid w:val="00E10210"/>
    <w:rsid w:val="00E10D5C"/>
    <w:rsid w:val="00E129EE"/>
    <w:rsid w:val="00E12A72"/>
    <w:rsid w:val="00E12DB2"/>
    <w:rsid w:val="00E13054"/>
    <w:rsid w:val="00E1349E"/>
    <w:rsid w:val="00E145A5"/>
    <w:rsid w:val="00E14601"/>
    <w:rsid w:val="00E1506E"/>
    <w:rsid w:val="00E157EF"/>
    <w:rsid w:val="00E15A5C"/>
    <w:rsid w:val="00E168CB"/>
    <w:rsid w:val="00E16AA2"/>
    <w:rsid w:val="00E16AB6"/>
    <w:rsid w:val="00E16EC5"/>
    <w:rsid w:val="00E17A1C"/>
    <w:rsid w:val="00E17A4C"/>
    <w:rsid w:val="00E201C9"/>
    <w:rsid w:val="00E20431"/>
    <w:rsid w:val="00E2059D"/>
    <w:rsid w:val="00E20ABC"/>
    <w:rsid w:val="00E21DDD"/>
    <w:rsid w:val="00E21F42"/>
    <w:rsid w:val="00E21F7A"/>
    <w:rsid w:val="00E224A7"/>
    <w:rsid w:val="00E23324"/>
    <w:rsid w:val="00E23652"/>
    <w:rsid w:val="00E23732"/>
    <w:rsid w:val="00E23B5C"/>
    <w:rsid w:val="00E24207"/>
    <w:rsid w:val="00E24AC0"/>
    <w:rsid w:val="00E25B06"/>
    <w:rsid w:val="00E25E0F"/>
    <w:rsid w:val="00E25FE6"/>
    <w:rsid w:val="00E3084E"/>
    <w:rsid w:val="00E31465"/>
    <w:rsid w:val="00E322BA"/>
    <w:rsid w:val="00E32B8D"/>
    <w:rsid w:val="00E32D7B"/>
    <w:rsid w:val="00E32F67"/>
    <w:rsid w:val="00E34340"/>
    <w:rsid w:val="00E34701"/>
    <w:rsid w:val="00E3497C"/>
    <w:rsid w:val="00E35054"/>
    <w:rsid w:val="00E350B3"/>
    <w:rsid w:val="00E35731"/>
    <w:rsid w:val="00E35A13"/>
    <w:rsid w:val="00E35BCD"/>
    <w:rsid w:val="00E35C94"/>
    <w:rsid w:val="00E368DA"/>
    <w:rsid w:val="00E36DA2"/>
    <w:rsid w:val="00E37194"/>
    <w:rsid w:val="00E41210"/>
    <w:rsid w:val="00E41250"/>
    <w:rsid w:val="00E41456"/>
    <w:rsid w:val="00E41AFC"/>
    <w:rsid w:val="00E42542"/>
    <w:rsid w:val="00E43424"/>
    <w:rsid w:val="00E43523"/>
    <w:rsid w:val="00E43A89"/>
    <w:rsid w:val="00E43D54"/>
    <w:rsid w:val="00E43FDF"/>
    <w:rsid w:val="00E45735"/>
    <w:rsid w:val="00E4575B"/>
    <w:rsid w:val="00E45786"/>
    <w:rsid w:val="00E45C29"/>
    <w:rsid w:val="00E45DB3"/>
    <w:rsid w:val="00E46B89"/>
    <w:rsid w:val="00E47353"/>
    <w:rsid w:val="00E47386"/>
    <w:rsid w:val="00E473BB"/>
    <w:rsid w:val="00E47B51"/>
    <w:rsid w:val="00E47F42"/>
    <w:rsid w:val="00E510C5"/>
    <w:rsid w:val="00E5186B"/>
    <w:rsid w:val="00E51AF7"/>
    <w:rsid w:val="00E52697"/>
    <w:rsid w:val="00E52FA8"/>
    <w:rsid w:val="00E5384C"/>
    <w:rsid w:val="00E54055"/>
    <w:rsid w:val="00E54179"/>
    <w:rsid w:val="00E547EB"/>
    <w:rsid w:val="00E5488A"/>
    <w:rsid w:val="00E54A08"/>
    <w:rsid w:val="00E54A61"/>
    <w:rsid w:val="00E54DC5"/>
    <w:rsid w:val="00E55F26"/>
    <w:rsid w:val="00E60981"/>
    <w:rsid w:val="00E6121E"/>
    <w:rsid w:val="00E617BF"/>
    <w:rsid w:val="00E62F58"/>
    <w:rsid w:val="00E62FB0"/>
    <w:rsid w:val="00E631CF"/>
    <w:rsid w:val="00E63585"/>
    <w:rsid w:val="00E6392C"/>
    <w:rsid w:val="00E63CE4"/>
    <w:rsid w:val="00E64894"/>
    <w:rsid w:val="00E65792"/>
    <w:rsid w:val="00E66DE8"/>
    <w:rsid w:val="00E6726D"/>
    <w:rsid w:val="00E672AB"/>
    <w:rsid w:val="00E67A9B"/>
    <w:rsid w:val="00E67B98"/>
    <w:rsid w:val="00E70490"/>
    <w:rsid w:val="00E70BF4"/>
    <w:rsid w:val="00E70F71"/>
    <w:rsid w:val="00E71B66"/>
    <w:rsid w:val="00E71E5C"/>
    <w:rsid w:val="00E720F2"/>
    <w:rsid w:val="00E7242D"/>
    <w:rsid w:val="00E726B1"/>
    <w:rsid w:val="00E72703"/>
    <w:rsid w:val="00E72977"/>
    <w:rsid w:val="00E72F32"/>
    <w:rsid w:val="00E733EB"/>
    <w:rsid w:val="00E73C6B"/>
    <w:rsid w:val="00E7492E"/>
    <w:rsid w:val="00E74C5F"/>
    <w:rsid w:val="00E75EC6"/>
    <w:rsid w:val="00E771D8"/>
    <w:rsid w:val="00E81006"/>
    <w:rsid w:val="00E81B42"/>
    <w:rsid w:val="00E81D52"/>
    <w:rsid w:val="00E82482"/>
    <w:rsid w:val="00E828A4"/>
    <w:rsid w:val="00E82940"/>
    <w:rsid w:val="00E83134"/>
    <w:rsid w:val="00E8389B"/>
    <w:rsid w:val="00E839F1"/>
    <w:rsid w:val="00E84194"/>
    <w:rsid w:val="00E845E5"/>
    <w:rsid w:val="00E849AA"/>
    <w:rsid w:val="00E86333"/>
    <w:rsid w:val="00E86FB6"/>
    <w:rsid w:val="00E8725E"/>
    <w:rsid w:val="00E87402"/>
    <w:rsid w:val="00E874F4"/>
    <w:rsid w:val="00E90125"/>
    <w:rsid w:val="00E9087F"/>
    <w:rsid w:val="00E90911"/>
    <w:rsid w:val="00E90994"/>
    <w:rsid w:val="00E90B6E"/>
    <w:rsid w:val="00E92712"/>
    <w:rsid w:val="00E92C5B"/>
    <w:rsid w:val="00E93935"/>
    <w:rsid w:val="00E9453D"/>
    <w:rsid w:val="00E94678"/>
    <w:rsid w:val="00E94ABE"/>
    <w:rsid w:val="00E96C5A"/>
    <w:rsid w:val="00E96DC9"/>
    <w:rsid w:val="00E97AFC"/>
    <w:rsid w:val="00E97B08"/>
    <w:rsid w:val="00E97C3F"/>
    <w:rsid w:val="00EA0024"/>
    <w:rsid w:val="00EA064A"/>
    <w:rsid w:val="00EA0D46"/>
    <w:rsid w:val="00EA0FB4"/>
    <w:rsid w:val="00EA1017"/>
    <w:rsid w:val="00EA1078"/>
    <w:rsid w:val="00EA15E3"/>
    <w:rsid w:val="00EA2C12"/>
    <w:rsid w:val="00EA31B4"/>
    <w:rsid w:val="00EA3B0C"/>
    <w:rsid w:val="00EA3CC0"/>
    <w:rsid w:val="00EA3F03"/>
    <w:rsid w:val="00EA420D"/>
    <w:rsid w:val="00EA480B"/>
    <w:rsid w:val="00EA48A1"/>
    <w:rsid w:val="00EA4989"/>
    <w:rsid w:val="00EA4DA9"/>
    <w:rsid w:val="00EA5C97"/>
    <w:rsid w:val="00EA6B97"/>
    <w:rsid w:val="00EA717A"/>
    <w:rsid w:val="00EA71A4"/>
    <w:rsid w:val="00EA7677"/>
    <w:rsid w:val="00EB1971"/>
    <w:rsid w:val="00EB20F7"/>
    <w:rsid w:val="00EB2401"/>
    <w:rsid w:val="00EB278B"/>
    <w:rsid w:val="00EB2AA9"/>
    <w:rsid w:val="00EB32DB"/>
    <w:rsid w:val="00EB347E"/>
    <w:rsid w:val="00EB3A0C"/>
    <w:rsid w:val="00EB3C38"/>
    <w:rsid w:val="00EB4A22"/>
    <w:rsid w:val="00EB52FC"/>
    <w:rsid w:val="00EB52FE"/>
    <w:rsid w:val="00EB5A59"/>
    <w:rsid w:val="00EB67C7"/>
    <w:rsid w:val="00EB700B"/>
    <w:rsid w:val="00EB727B"/>
    <w:rsid w:val="00EB7EDA"/>
    <w:rsid w:val="00EC0ABC"/>
    <w:rsid w:val="00EC1475"/>
    <w:rsid w:val="00EC281D"/>
    <w:rsid w:val="00EC2EB8"/>
    <w:rsid w:val="00EC3B19"/>
    <w:rsid w:val="00EC3B5C"/>
    <w:rsid w:val="00EC3EF4"/>
    <w:rsid w:val="00EC43E3"/>
    <w:rsid w:val="00EC47DD"/>
    <w:rsid w:val="00EC4B14"/>
    <w:rsid w:val="00EC5131"/>
    <w:rsid w:val="00EC533F"/>
    <w:rsid w:val="00EC5465"/>
    <w:rsid w:val="00EC6B3D"/>
    <w:rsid w:val="00EC746C"/>
    <w:rsid w:val="00EC7DC4"/>
    <w:rsid w:val="00ED0B49"/>
    <w:rsid w:val="00ED0BE6"/>
    <w:rsid w:val="00ED11AE"/>
    <w:rsid w:val="00ED1603"/>
    <w:rsid w:val="00ED29A5"/>
    <w:rsid w:val="00ED2BE5"/>
    <w:rsid w:val="00ED2D6D"/>
    <w:rsid w:val="00ED2E54"/>
    <w:rsid w:val="00ED328B"/>
    <w:rsid w:val="00ED4308"/>
    <w:rsid w:val="00ED4C44"/>
    <w:rsid w:val="00ED53BA"/>
    <w:rsid w:val="00ED62BD"/>
    <w:rsid w:val="00ED71F7"/>
    <w:rsid w:val="00ED7D57"/>
    <w:rsid w:val="00EE1E33"/>
    <w:rsid w:val="00EE220E"/>
    <w:rsid w:val="00EE2408"/>
    <w:rsid w:val="00EE25FC"/>
    <w:rsid w:val="00EE2907"/>
    <w:rsid w:val="00EE3108"/>
    <w:rsid w:val="00EE4D37"/>
    <w:rsid w:val="00EE606A"/>
    <w:rsid w:val="00EE6377"/>
    <w:rsid w:val="00EF0BD6"/>
    <w:rsid w:val="00EF12B5"/>
    <w:rsid w:val="00EF15C9"/>
    <w:rsid w:val="00EF1E17"/>
    <w:rsid w:val="00EF334C"/>
    <w:rsid w:val="00EF409A"/>
    <w:rsid w:val="00EF420B"/>
    <w:rsid w:val="00EF4331"/>
    <w:rsid w:val="00EF4B74"/>
    <w:rsid w:val="00EF5610"/>
    <w:rsid w:val="00EF5A06"/>
    <w:rsid w:val="00EF6971"/>
    <w:rsid w:val="00EF71CC"/>
    <w:rsid w:val="00F003BB"/>
    <w:rsid w:val="00F009D5"/>
    <w:rsid w:val="00F01009"/>
    <w:rsid w:val="00F0127E"/>
    <w:rsid w:val="00F0128E"/>
    <w:rsid w:val="00F01E4D"/>
    <w:rsid w:val="00F01F85"/>
    <w:rsid w:val="00F025A7"/>
    <w:rsid w:val="00F025DC"/>
    <w:rsid w:val="00F02D0E"/>
    <w:rsid w:val="00F04267"/>
    <w:rsid w:val="00F04F4D"/>
    <w:rsid w:val="00F05553"/>
    <w:rsid w:val="00F060A7"/>
    <w:rsid w:val="00F064A2"/>
    <w:rsid w:val="00F064D1"/>
    <w:rsid w:val="00F0658B"/>
    <w:rsid w:val="00F06619"/>
    <w:rsid w:val="00F06BBC"/>
    <w:rsid w:val="00F07816"/>
    <w:rsid w:val="00F079BC"/>
    <w:rsid w:val="00F07A90"/>
    <w:rsid w:val="00F1076D"/>
    <w:rsid w:val="00F116DF"/>
    <w:rsid w:val="00F11C92"/>
    <w:rsid w:val="00F121F5"/>
    <w:rsid w:val="00F130CC"/>
    <w:rsid w:val="00F13678"/>
    <w:rsid w:val="00F143B4"/>
    <w:rsid w:val="00F146C4"/>
    <w:rsid w:val="00F14CF7"/>
    <w:rsid w:val="00F154A9"/>
    <w:rsid w:val="00F1589A"/>
    <w:rsid w:val="00F165BA"/>
    <w:rsid w:val="00F16B16"/>
    <w:rsid w:val="00F16C7F"/>
    <w:rsid w:val="00F16E0A"/>
    <w:rsid w:val="00F17B00"/>
    <w:rsid w:val="00F20364"/>
    <w:rsid w:val="00F20CD4"/>
    <w:rsid w:val="00F2192E"/>
    <w:rsid w:val="00F21DCD"/>
    <w:rsid w:val="00F21FC7"/>
    <w:rsid w:val="00F2212D"/>
    <w:rsid w:val="00F22561"/>
    <w:rsid w:val="00F227AF"/>
    <w:rsid w:val="00F2289E"/>
    <w:rsid w:val="00F229CF"/>
    <w:rsid w:val="00F2322C"/>
    <w:rsid w:val="00F23357"/>
    <w:rsid w:val="00F23814"/>
    <w:rsid w:val="00F2386B"/>
    <w:rsid w:val="00F23AAE"/>
    <w:rsid w:val="00F24C6E"/>
    <w:rsid w:val="00F24D6E"/>
    <w:rsid w:val="00F257D0"/>
    <w:rsid w:val="00F25978"/>
    <w:rsid w:val="00F25DE7"/>
    <w:rsid w:val="00F26743"/>
    <w:rsid w:val="00F2702E"/>
    <w:rsid w:val="00F2768B"/>
    <w:rsid w:val="00F277A8"/>
    <w:rsid w:val="00F31038"/>
    <w:rsid w:val="00F31DFD"/>
    <w:rsid w:val="00F31F71"/>
    <w:rsid w:val="00F35B5C"/>
    <w:rsid w:val="00F36629"/>
    <w:rsid w:val="00F3663F"/>
    <w:rsid w:val="00F36952"/>
    <w:rsid w:val="00F36D3D"/>
    <w:rsid w:val="00F37B7C"/>
    <w:rsid w:val="00F37D5E"/>
    <w:rsid w:val="00F37F62"/>
    <w:rsid w:val="00F400BF"/>
    <w:rsid w:val="00F4085D"/>
    <w:rsid w:val="00F41A80"/>
    <w:rsid w:val="00F42132"/>
    <w:rsid w:val="00F42680"/>
    <w:rsid w:val="00F43D0D"/>
    <w:rsid w:val="00F43D25"/>
    <w:rsid w:val="00F4429C"/>
    <w:rsid w:val="00F444F8"/>
    <w:rsid w:val="00F4457E"/>
    <w:rsid w:val="00F4465B"/>
    <w:rsid w:val="00F44788"/>
    <w:rsid w:val="00F450B2"/>
    <w:rsid w:val="00F45441"/>
    <w:rsid w:val="00F4551B"/>
    <w:rsid w:val="00F45700"/>
    <w:rsid w:val="00F464BC"/>
    <w:rsid w:val="00F46ECF"/>
    <w:rsid w:val="00F52394"/>
    <w:rsid w:val="00F53032"/>
    <w:rsid w:val="00F53870"/>
    <w:rsid w:val="00F54061"/>
    <w:rsid w:val="00F5450E"/>
    <w:rsid w:val="00F5458F"/>
    <w:rsid w:val="00F55A2C"/>
    <w:rsid w:val="00F56A0F"/>
    <w:rsid w:val="00F56EA7"/>
    <w:rsid w:val="00F56EAB"/>
    <w:rsid w:val="00F57156"/>
    <w:rsid w:val="00F57249"/>
    <w:rsid w:val="00F572E1"/>
    <w:rsid w:val="00F57704"/>
    <w:rsid w:val="00F5799F"/>
    <w:rsid w:val="00F57D68"/>
    <w:rsid w:val="00F6002B"/>
    <w:rsid w:val="00F617CB"/>
    <w:rsid w:val="00F61E54"/>
    <w:rsid w:val="00F626DD"/>
    <w:rsid w:val="00F6295B"/>
    <w:rsid w:val="00F62BB3"/>
    <w:rsid w:val="00F633AB"/>
    <w:rsid w:val="00F639B7"/>
    <w:rsid w:val="00F64D8A"/>
    <w:rsid w:val="00F64DB9"/>
    <w:rsid w:val="00F653B9"/>
    <w:rsid w:val="00F65691"/>
    <w:rsid w:val="00F6585F"/>
    <w:rsid w:val="00F669DB"/>
    <w:rsid w:val="00F66B7A"/>
    <w:rsid w:val="00F66D89"/>
    <w:rsid w:val="00F67213"/>
    <w:rsid w:val="00F6721E"/>
    <w:rsid w:val="00F673B9"/>
    <w:rsid w:val="00F71A38"/>
    <w:rsid w:val="00F72159"/>
    <w:rsid w:val="00F72795"/>
    <w:rsid w:val="00F728ED"/>
    <w:rsid w:val="00F7339E"/>
    <w:rsid w:val="00F75474"/>
    <w:rsid w:val="00F756CC"/>
    <w:rsid w:val="00F7584E"/>
    <w:rsid w:val="00F761D7"/>
    <w:rsid w:val="00F77E68"/>
    <w:rsid w:val="00F80107"/>
    <w:rsid w:val="00F80F55"/>
    <w:rsid w:val="00F81B03"/>
    <w:rsid w:val="00F81C24"/>
    <w:rsid w:val="00F82EBF"/>
    <w:rsid w:val="00F841C0"/>
    <w:rsid w:val="00F845C7"/>
    <w:rsid w:val="00F849C4"/>
    <w:rsid w:val="00F854A8"/>
    <w:rsid w:val="00F8564F"/>
    <w:rsid w:val="00F85CED"/>
    <w:rsid w:val="00F86335"/>
    <w:rsid w:val="00F86BAC"/>
    <w:rsid w:val="00F8708F"/>
    <w:rsid w:val="00F871E4"/>
    <w:rsid w:val="00F8793E"/>
    <w:rsid w:val="00F87A5B"/>
    <w:rsid w:val="00F87C56"/>
    <w:rsid w:val="00F90252"/>
    <w:rsid w:val="00F907AD"/>
    <w:rsid w:val="00F912B4"/>
    <w:rsid w:val="00F92D80"/>
    <w:rsid w:val="00F92F43"/>
    <w:rsid w:val="00F9327F"/>
    <w:rsid w:val="00F936A8"/>
    <w:rsid w:val="00F94213"/>
    <w:rsid w:val="00F94827"/>
    <w:rsid w:val="00F950C5"/>
    <w:rsid w:val="00F95379"/>
    <w:rsid w:val="00F957AC"/>
    <w:rsid w:val="00F95F1B"/>
    <w:rsid w:val="00F96A39"/>
    <w:rsid w:val="00F97E3C"/>
    <w:rsid w:val="00FA0AE6"/>
    <w:rsid w:val="00FA1AC8"/>
    <w:rsid w:val="00FA226A"/>
    <w:rsid w:val="00FA23C2"/>
    <w:rsid w:val="00FA2FC2"/>
    <w:rsid w:val="00FA4EA9"/>
    <w:rsid w:val="00FA4F3A"/>
    <w:rsid w:val="00FA5877"/>
    <w:rsid w:val="00FA63D1"/>
    <w:rsid w:val="00FA70FE"/>
    <w:rsid w:val="00FA7A12"/>
    <w:rsid w:val="00FA7B66"/>
    <w:rsid w:val="00FB1502"/>
    <w:rsid w:val="00FB1821"/>
    <w:rsid w:val="00FB269C"/>
    <w:rsid w:val="00FB2C7B"/>
    <w:rsid w:val="00FB2D78"/>
    <w:rsid w:val="00FB443B"/>
    <w:rsid w:val="00FB445C"/>
    <w:rsid w:val="00FB4B2C"/>
    <w:rsid w:val="00FB5085"/>
    <w:rsid w:val="00FB5DBF"/>
    <w:rsid w:val="00FB5EFD"/>
    <w:rsid w:val="00FB657D"/>
    <w:rsid w:val="00FB71BA"/>
    <w:rsid w:val="00FB752D"/>
    <w:rsid w:val="00FB78A4"/>
    <w:rsid w:val="00FC22C5"/>
    <w:rsid w:val="00FC398A"/>
    <w:rsid w:val="00FC3B43"/>
    <w:rsid w:val="00FC4025"/>
    <w:rsid w:val="00FC4119"/>
    <w:rsid w:val="00FC54B2"/>
    <w:rsid w:val="00FC5567"/>
    <w:rsid w:val="00FC5E6E"/>
    <w:rsid w:val="00FC630C"/>
    <w:rsid w:val="00FC68FF"/>
    <w:rsid w:val="00FC71B7"/>
    <w:rsid w:val="00FC72FA"/>
    <w:rsid w:val="00FD1973"/>
    <w:rsid w:val="00FD30A0"/>
    <w:rsid w:val="00FD37F9"/>
    <w:rsid w:val="00FD468D"/>
    <w:rsid w:val="00FD53E4"/>
    <w:rsid w:val="00FD6021"/>
    <w:rsid w:val="00FD6341"/>
    <w:rsid w:val="00FD67B1"/>
    <w:rsid w:val="00FD7070"/>
    <w:rsid w:val="00FD7EDC"/>
    <w:rsid w:val="00FE114A"/>
    <w:rsid w:val="00FE1477"/>
    <w:rsid w:val="00FE1CFA"/>
    <w:rsid w:val="00FE1E4A"/>
    <w:rsid w:val="00FE4AC9"/>
    <w:rsid w:val="00FE4DF8"/>
    <w:rsid w:val="00FE511B"/>
    <w:rsid w:val="00FE5D0B"/>
    <w:rsid w:val="00FE67B8"/>
    <w:rsid w:val="00FF020A"/>
    <w:rsid w:val="00FF020E"/>
    <w:rsid w:val="00FF045B"/>
    <w:rsid w:val="00FF119F"/>
    <w:rsid w:val="00FF174C"/>
    <w:rsid w:val="00FF18A2"/>
    <w:rsid w:val="00FF1D31"/>
    <w:rsid w:val="00FF2891"/>
    <w:rsid w:val="00FF2FA1"/>
    <w:rsid w:val="00FF31CA"/>
    <w:rsid w:val="00FF361F"/>
    <w:rsid w:val="00FF3935"/>
    <w:rsid w:val="00FF3E94"/>
    <w:rsid w:val="00FF3FB1"/>
    <w:rsid w:val="00FF4088"/>
    <w:rsid w:val="00FF4680"/>
    <w:rsid w:val="00FF46B0"/>
    <w:rsid w:val="00FF5406"/>
    <w:rsid w:val="00FF582A"/>
    <w:rsid w:val="00FF5B3F"/>
    <w:rsid w:val="00FF6AA9"/>
    <w:rsid w:val="00FF780C"/>
    <w:rsid w:val="0134E11C"/>
    <w:rsid w:val="017E0879"/>
    <w:rsid w:val="01C3A2F9"/>
    <w:rsid w:val="02CC6D35"/>
    <w:rsid w:val="02EA9B28"/>
    <w:rsid w:val="03539616"/>
    <w:rsid w:val="04C0ECAB"/>
    <w:rsid w:val="060F177C"/>
    <w:rsid w:val="066E5DF2"/>
    <w:rsid w:val="069FCAF0"/>
    <w:rsid w:val="0770E5E8"/>
    <w:rsid w:val="0793B2C6"/>
    <w:rsid w:val="07FC6883"/>
    <w:rsid w:val="08B0406B"/>
    <w:rsid w:val="0A444474"/>
    <w:rsid w:val="0BED84DF"/>
    <w:rsid w:val="0C3F79B7"/>
    <w:rsid w:val="0C6DE40D"/>
    <w:rsid w:val="0D1639ED"/>
    <w:rsid w:val="0D84D72A"/>
    <w:rsid w:val="0E0E043E"/>
    <w:rsid w:val="0EC430C6"/>
    <w:rsid w:val="0ECAFD90"/>
    <w:rsid w:val="104DE6EE"/>
    <w:rsid w:val="1068E509"/>
    <w:rsid w:val="1088BE32"/>
    <w:rsid w:val="14E0657F"/>
    <w:rsid w:val="155B30F7"/>
    <w:rsid w:val="15C6DA89"/>
    <w:rsid w:val="15E0F380"/>
    <w:rsid w:val="16B542FB"/>
    <w:rsid w:val="16EA3CDA"/>
    <w:rsid w:val="16F4F4F6"/>
    <w:rsid w:val="17837A8E"/>
    <w:rsid w:val="1887621A"/>
    <w:rsid w:val="191D3839"/>
    <w:rsid w:val="19CE3EC4"/>
    <w:rsid w:val="1A6A0934"/>
    <w:rsid w:val="1AA2619B"/>
    <w:rsid w:val="1AAC4929"/>
    <w:rsid w:val="1B58E180"/>
    <w:rsid w:val="1B6B420D"/>
    <w:rsid w:val="1BF0F8EE"/>
    <w:rsid w:val="1C9CA7BF"/>
    <w:rsid w:val="1CE1FBAA"/>
    <w:rsid w:val="1CFA3F7E"/>
    <w:rsid w:val="1D372AC9"/>
    <w:rsid w:val="1D90B8CD"/>
    <w:rsid w:val="1DBDE177"/>
    <w:rsid w:val="1E9A7E85"/>
    <w:rsid w:val="1EAAA09A"/>
    <w:rsid w:val="1F5A5064"/>
    <w:rsid w:val="201E17D2"/>
    <w:rsid w:val="20FF4523"/>
    <w:rsid w:val="21AA7414"/>
    <w:rsid w:val="21EB6C24"/>
    <w:rsid w:val="2259FA42"/>
    <w:rsid w:val="229A7A59"/>
    <w:rsid w:val="23166EC0"/>
    <w:rsid w:val="232C3A11"/>
    <w:rsid w:val="235D0710"/>
    <w:rsid w:val="23740DE5"/>
    <w:rsid w:val="244138BB"/>
    <w:rsid w:val="24BEC30C"/>
    <w:rsid w:val="250F59CA"/>
    <w:rsid w:val="2524DB5F"/>
    <w:rsid w:val="253323E7"/>
    <w:rsid w:val="25D43328"/>
    <w:rsid w:val="2631C63A"/>
    <w:rsid w:val="26B979E9"/>
    <w:rsid w:val="26BDB626"/>
    <w:rsid w:val="28786319"/>
    <w:rsid w:val="28DDFC0B"/>
    <w:rsid w:val="29996F1C"/>
    <w:rsid w:val="29D47B17"/>
    <w:rsid w:val="2B434025"/>
    <w:rsid w:val="2BBB415E"/>
    <w:rsid w:val="2C4A0483"/>
    <w:rsid w:val="2CA72D66"/>
    <w:rsid w:val="2CCF6B5C"/>
    <w:rsid w:val="2D21D403"/>
    <w:rsid w:val="2D55998B"/>
    <w:rsid w:val="2D5D2A63"/>
    <w:rsid w:val="2DA4D606"/>
    <w:rsid w:val="2E8ABF43"/>
    <w:rsid w:val="2EAF2B24"/>
    <w:rsid w:val="2EB8A9CE"/>
    <w:rsid w:val="2F171158"/>
    <w:rsid w:val="2F4B7039"/>
    <w:rsid w:val="2FD9FFF3"/>
    <w:rsid w:val="30F96844"/>
    <w:rsid w:val="3124D9E1"/>
    <w:rsid w:val="32135A85"/>
    <w:rsid w:val="3263CF24"/>
    <w:rsid w:val="32ABA998"/>
    <w:rsid w:val="331246C2"/>
    <w:rsid w:val="3346CF8D"/>
    <w:rsid w:val="345B72E7"/>
    <w:rsid w:val="36A2DD1E"/>
    <w:rsid w:val="36BE2E97"/>
    <w:rsid w:val="371F9E34"/>
    <w:rsid w:val="382F412F"/>
    <w:rsid w:val="3844698F"/>
    <w:rsid w:val="38E9DC45"/>
    <w:rsid w:val="38EE54F3"/>
    <w:rsid w:val="3A385874"/>
    <w:rsid w:val="3AC8800E"/>
    <w:rsid w:val="3B6AF5AA"/>
    <w:rsid w:val="3BD6DEC7"/>
    <w:rsid w:val="3BFD66E3"/>
    <w:rsid w:val="3C367AD8"/>
    <w:rsid w:val="3CBDAE96"/>
    <w:rsid w:val="3E5E2BAF"/>
    <w:rsid w:val="3E68B09F"/>
    <w:rsid w:val="3ECBFAD8"/>
    <w:rsid w:val="3EE19FB6"/>
    <w:rsid w:val="3FA5B9C2"/>
    <w:rsid w:val="40FBCA04"/>
    <w:rsid w:val="411A6698"/>
    <w:rsid w:val="42268707"/>
    <w:rsid w:val="425A4D92"/>
    <w:rsid w:val="425D503E"/>
    <w:rsid w:val="429D8C6E"/>
    <w:rsid w:val="44C39949"/>
    <w:rsid w:val="44CE235E"/>
    <w:rsid w:val="44D18A21"/>
    <w:rsid w:val="456EDB6E"/>
    <w:rsid w:val="45D51C3C"/>
    <w:rsid w:val="461B9A00"/>
    <w:rsid w:val="46766543"/>
    <w:rsid w:val="46826104"/>
    <w:rsid w:val="46B01C8E"/>
    <w:rsid w:val="46B246F1"/>
    <w:rsid w:val="4780E1ED"/>
    <w:rsid w:val="4896C01A"/>
    <w:rsid w:val="48D06AD7"/>
    <w:rsid w:val="4B2BEDBA"/>
    <w:rsid w:val="4BA801A9"/>
    <w:rsid w:val="4D6360F9"/>
    <w:rsid w:val="4E2AB580"/>
    <w:rsid w:val="4E2E089C"/>
    <w:rsid w:val="4EDE018F"/>
    <w:rsid w:val="4FCC91F6"/>
    <w:rsid w:val="5004E5B9"/>
    <w:rsid w:val="5092CAF5"/>
    <w:rsid w:val="5138CCCC"/>
    <w:rsid w:val="51B98C4F"/>
    <w:rsid w:val="51FEF78C"/>
    <w:rsid w:val="522D290F"/>
    <w:rsid w:val="527BA51B"/>
    <w:rsid w:val="539B0567"/>
    <w:rsid w:val="53A3BA80"/>
    <w:rsid w:val="53A6CC67"/>
    <w:rsid w:val="53ED530D"/>
    <w:rsid w:val="54048B65"/>
    <w:rsid w:val="555BBC67"/>
    <w:rsid w:val="55B734BC"/>
    <w:rsid w:val="560CA283"/>
    <w:rsid w:val="56921FB7"/>
    <w:rsid w:val="56D8870A"/>
    <w:rsid w:val="56F1A147"/>
    <w:rsid w:val="5710F824"/>
    <w:rsid w:val="57F95A9B"/>
    <w:rsid w:val="582B24A5"/>
    <w:rsid w:val="5CA2A6B6"/>
    <w:rsid w:val="5DF26FDD"/>
    <w:rsid w:val="5FF54C5F"/>
    <w:rsid w:val="6062C34B"/>
    <w:rsid w:val="6080A5C3"/>
    <w:rsid w:val="61834577"/>
    <w:rsid w:val="6199993A"/>
    <w:rsid w:val="61A9D502"/>
    <w:rsid w:val="62999EEA"/>
    <w:rsid w:val="63FFB3E8"/>
    <w:rsid w:val="64308B3C"/>
    <w:rsid w:val="6494DCB8"/>
    <w:rsid w:val="65191A49"/>
    <w:rsid w:val="65BCFF8D"/>
    <w:rsid w:val="65D81A84"/>
    <w:rsid w:val="660ADB9C"/>
    <w:rsid w:val="6631D51A"/>
    <w:rsid w:val="673141F2"/>
    <w:rsid w:val="67FB58BC"/>
    <w:rsid w:val="686E9514"/>
    <w:rsid w:val="690E05F2"/>
    <w:rsid w:val="69C20363"/>
    <w:rsid w:val="6A71475D"/>
    <w:rsid w:val="6A8A8FA5"/>
    <w:rsid w:val="6ACAB00E"/>
    <w:rsid w:val="6B994D95"/>
    <w:rsid w:val="6C32A672"/>
    <w:rsid w:val="6C4949E7"/>
    <w:rsid w:val="6C7E1D3A"/>
    <w:rsid w:val="6C8AE903"/>
    <w:rsid w:val="6D17012A"/>
    <w:rsid w:val="6DE04C6C"/>
    <w:rsid w:val="6E143185"/>
    <w:rsid w:val="6EF03F87"/>
    <w:rsid w:val="6F040CE4"/>
    <w:rsid w:val="6F0B0503"/>
    <w:rsid w:val="6F10E0D2"/>
    <w:rsid w:val="6F2FBED9"/>
    <w:rsid w:val="6F5CB057"/>
    <w:rsid w:val="702F1F94"/>
    <w:rsid w:val="7063A87F"/>
    <w:rsid w:val="71FB66AA"/>
    <w:rsid w:val="72305287"/>
    <w:rsid w:val="737E1794"/>
    <w:rsid w:val="73B8C264"/>
    <w:rsid w:val="74213912"/>
    <w:rsid w:val="7507F861"/>
    <w:rsid w:val="751793AB"/>
    <w:rsid w:val="75733C26"/>
    <w:rsid w:val="7669CF01"/>
    <w:rsid w:val="76D49C61"/>
    <w:rsid w:val="773825C9"/>
    <w:rsid w:val="77E351BE"/>
    <w:rsid w:val="7AAEB73D"/>
    <w:rsid w:val="7B0B7135"/>
    <w:rsid w:val="7B416A4C"/>
    <w:rsid w:val="7CB32F27"/>
    <w:rsid w:val="7D20336B"/>
    <w:rsid w:val="7E392B10"/>
    <w:rsid w:val="7E76DBE1"/>
    <w:rsid w:val="7E83B50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38564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320387"/>
    <w:rPr>
      <w:rFonts w:cs="Arial"/>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320387"/>
    <w:pPr>
      <w:tabs>
        <w:tab w:val="center" w:pos="4320"/>
        <w:tab w:val="right" w:pos="8640"/>
      </w:tabs>
    </w:pPr>
  </w:style>
  <w:style w:type="paragraph" w:styleId="Title">
    <w:name w:val="Title"/>
    <w:basedOn w:val="Normal"/>
    <w:next w:val="Subtitle"/>
    <w:qFormat/>
    <w:rsid w:val="00320387"/>
    <w:pPr>
      <w:keepNext/>
      <w:keepLines/>
      <w:pBdr>
        <w:top w:val="single" w:sz="6" w:space="16" w:color="auto"/>
      </w:pBdr>
      <w:spacing w:before="220" w:after="60" w:line="320" w:lineRule="atLeast"/>
    </w:pPr>
    <w:rPr>
      <w:rFonts w:ascii="Arial Black" w:hAnsi="Arial Black" w:cs="Times New Roman"/>
      <w:color w:val="auto"/>
      <w:spacing w:val="-30"/>
      <w:kern w:val="28"/>
      <w:sz w:val="40"/>
    </w:rPr>
  </w:style>
  <w:style w:type="paragraph" w:styleId="Index1">
    <w:name w:val="index 1"/>
    <w:basedOn w:val="Normal"/>
    <w:next w:val="Normal"/>
    <w:autoRedefine/>
    <w:semiHidden/>
    <w:rsid w:val="00320387"/>
    <w:pPr>
      <w:ind w:left="240" w:hanging="240"/>
    </w:pPr>
  </w:style>
  <w:style w:type="paragraph" w:styleId="IndexHeading">
    <w:name w:val="index heading"/>
    <w:basedOn w:val="Normal"/>
    <w:next w:val="Index1"/>
    <w:semiHidden/>
    <w:rsid w:val="00320387"/>
    <w:pPr>
      <w:keepNext/>
      <w:spacing w:line="480" w:lineRule="atLeast"/>
    </w:pPr>
    <w:rPr>
      <w:rFonts w:ascii="Arial Black" w:hAnsi="Arial Black" w:cs="Times New Roman"/>
      <w:color w:val="auto"/>
      <w:spacing w:val="-5"/>
    </w:rPr>
  </w:style>
  <w:style w:type="character" w:styleId="PageNumber">
    <w:name w:val="page number"/>
    <w:basedOn w:val="DefaultParagraphFont"/>
    <w:rsid w:val="00320387"/>
    <w:rPr>
      <w:rFonts w:ascii="Arial Black" w:hAnsi="Arial Black"/>
      <w:spacing w:val="-10"/>
      <w:sz w:val="18"/>
    </w:rPr>
  </w:style>
  <w:style w:type="paragraph" w:styleId="Header">
    <w:name w:val="header"/>
    <w:basedOn w:val="Normal"/>
    <w:rsid w:val="00320387"/>
    <w:pPr>
      <w:keepLines/>
      <w:tabs>
        <w:tab w:val="center" w:pos="4320"/>
        <w:tab w:val="right" w:pos="8640"/>
      </w:tabs>
      <w:spacing w:line="190" w:lineRule="atLeast"/>
      <w:ind w:left="1080"/>
    </w:pPr>
    <w:rPr>
      <w:rFonts w:ascii="Arial" w:hAnsi="Arial" w:cs="Times New Roman"/>
      <w:caps/>
      <w:color w:val="auto"/>
      <w:spacing w:val="-5"/>
      <w:sz w:val="15"/>
    </w:rPr>
  </w:style>
  <w:style w:type="paragraph" w:styleId="Subtitle">
    <w:name w:val="Subtitle"/>
    <w:basedOn w:val="Normal"/>
    <w:qFormat/>
    <w:rsid w:val="00320387"/>
    <w:pPr>
      <w:spacing w:after="60"/>
      <w:jc w:val="center"/>
      <w:outlineLvl w:val="1"/>
    </w:pPr>
    <w:rPr>
      <w:rFonts w:ascii="Arial" w:hAnsi="Arial"/>
      <w:szCs w:val="24"/>
    </w:rPr>
  </w:style>
  <w:style w:type="paragraph" w:styleId="BalloonText">
    <w:name w:val="Balloon Text"/>
    <w:basedOn w:val="Normal"/>
    <w:link w:val="BalloonTextChar"/>
    <w:rsid w:val="006527AD"/>
    <w:rPr>
      <w:rFonts w:ascii="Tahoma" w:hAnsi="Tahoma" w:cs="Tahoma"/>
      <w:sz w:val="16"/>
      <w:szCs w:val="16"/>
    </w:rPr>
  </w:style>
  <w:style w:type="character" w:customStyle="1" w:styleId="BalloonTextChar">
    <w:name w:val="Balloon Text Char"/>
    <w:basedOn w:val="DefaultParagraphFont"/>
    <w:link w:val="BalloonText"/>
    <w:rsid w:val="006527AD"/>
    <w:rPr>
      <w:rFonts w:ascii="Tahoma" w:hAnsi="Tahoma" w:cs="Tahoma"/>
      <w:color w:val="000000"/>
      <w:sz w:val="16"/>
      <w:szCs w:val="16"/>
    </w:rPr>
  </w:style>
  <w:style w:type="paragraph" w:styleId="BodyTextIndent">
    <w:name w:val="Body Text Indent"/>
    <w:basedOn w:val="Normal"/>
    <w:link w:val="BodyTextIndentChar"/>
    <w:rsid w:val="00DB0916"/>
    <w:pPr>
      <w:numPr>
        <w:ilvl w:val="12"/>
      </w:numPr>
      <w:ind w:left="432"/>
    </w:pPr>
  </w:style>
  <w:style w:type="character" w:customStyle="1" w:styleId="BodyTextIndentChar">
    <w:name w:val="Body Text Indent Char"/>
    <w:basedOn w:val="DefaultParagraphFont"/>
    <w:link w:val="BodyTextIndent"/>
    <w:rsid w:val="00DB0916"/>
    <w:rPr>
      <w:rFonts w:cs="Arial"/>
      <w:color w:val="000000"/>
      <w:sz w:val="24"/>
    </w:rPr>
  </w:style>
  <w:style w:type="paragraph" w:styleId="CommentText">
    <w:name w:val="annotation text"/>
    <w:basedOn w:val="Normal"/>
    <w:link w:val="CommentTextChar"/>
    <w:rsid w:val="00A41FF5"/>
    <w:rPr>
      <w:rFonts w:cs="Times New Roman"/>
      <w:color w:val="auto"/>
      <w:sz w:val="20"/>
    </w:rPr>
  </w:style>
  <w:style w:type="character" w:customStyle="1" w:styleId="CommentTextChar">
    <w:name w:val="Comment Text Char"/>
    <w:basedOn w:val="DefaultParagraphFont"/>
    <w:link w:val="CommentText"/>
    <w:rsid w:val="00A41FF5"/>
  </w:style>
  <w:style w:type="character" w:styleId="CommentReference">
    <w:name w:val="annotation reference"/>
    <w:basedOn w:val="DefaultParagraphFont"/>
    <w:rsid w:val="00247646"/>
    <w:rPr>
      <w:sz w:val="16"/>
      <w:szCs w:val="16"/>
    </w:rPr>
  </w:style>
  <w:style w:type="paragraph" w:styleId="CommentSubject">
    <w:name w:val="annotation subject"/>
    <w:basedOn w:val="CommentText"/>
    <w:next w:val="CommentText"/>
    <w:link w:val="CommentSubjectChar"/>
    <w:rsid w:val="00247646"/>
    <w:rPr>
      <w:rFonts w:cs="Arial"/>
      <w:b/>
      <w:bCs/>
      <w:color w:val="000000"/>
    </w:rPr>
  </w:style>
  <w:style w:type="character" w:customStyle="1" w:styleId="CommentSubjectChar">
    <w:name w:val="Comment Subject Char"/>
    <w:basedOn w:val="CommentTextChar"/>
    <w:link w:val="CommentSubject"/>
    <w:rsid w:val="00247646"/>
    <w:rPr>
      <w:rFonts w:cs="Arial"/>
      <w:b/>
      <w:bCs/>
      <w:color w:val="000000"/>
    </w:rPr>
  </w:style>
  <w:style w:type="table" w:styleId="TableGrid">
    <w:name w:val="Table Grid"/>
    <w:basedOn w:val="TableNormal"/>
    <w:rsid w:val="001458D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text-3">
    <w:name w:val="ptext-3"/>
    <w:basedOn w:val="DefaultParagraphFont"/>
    <w:rsid w:val="00CF3117"/>
    <w:rPr>
      <w:b w:val="0"/>
      <w:bCs w:val="0"/>
    </w:rPr>
  </w:style>
  <w:style w:type="paragraph" w:styleId="ListParagraph">
    <w:name w:val="List Paragraph"/>
    <w:basedOn w:val="Normal"/>
    <w:uiPriority w:val="34"/>
    <w:qFormat/>
    <w:rsid w:val="002A42C2"/>
    <w:pPr>
      <w:ind w:left="720"/>
      <w:contextualSpacing/>
    </w:pPr>
  </w:style>
  <w:style w:type="paragraph" w:styleId="Revision">
    <w:name w:val="Revision"/>
    <w:hidden/>
    <w:uiPriority w:val="99"/>
    <w:semiHidden/>
    <w:rsid w:val="002A42C2"/>
    <w:rPr>
      <w:rFonts w:cs="Arial"/>
      <w:color w:val="000000"/>
      <w:sz w:val="24"/>
    </w:rPr>
  </w:style>
  <w:style w:type="paragraph" w:styleId="FootnoteText">
    <w:name w:val="footnote text"/>
    <w:basedOn w:val="Normal"/>
    <w:link w:val="FootnoteTextChar"/>
    <w:rsid w:val="00E70490"/>
    <w:rPr>
      <w:sz w:val="20"/>
    </w:rPr>
  </w:style>
  <w:style w:type="character" w:customStyle="1" w:styleId="FootnoteTextChar">
    <w:name w:val="Footnote Text Char"/>
    <w:basedOn w:val="DefaultParagraphFont"/>
    <w:link w:val="FootnoteText"/>
    <w:rsid w:val="00E70490"/>
    <w:rPr>
      <w:rFonts w:cs="Arial"/>
      <w:color w:val="000000"/>
    </w:rPr>
  </w:style>
  <w:style w:type="character" w:styleId="FootnoteReference">
    <w:name w:val="footnote reference"/>
    <w:basedOn w:val="DefaultParagraphFont"/>
    <w:rsid w:val="00E70490"/>
    <w:rPr>
      <w:vertAlign w:val="superscript"/>
    </w:rPr>
  </w:style>
  <w:style w:type="paragraph" w:customStyle="1" w:styleId="NormalLeft025">
    <w:name w:val="Normal + Left:  0.25&quot;"/>
    <w:basedOn w:val="Normal"/>
    <w:rsid w:val="003E0AAB"/>
    <w:pPr>
      <w:numPr>
        <w:ilvl w:val="12"/>
      </w:numPr>
      <w:ind w:left="360"/>
    </w:pPr>
    <w:rPr>
      <w:rFonts w:cs="Times New Roman"/>
    </w:rPr>
  </w:style>
  <w:style w:type="character" w:styleId="Hyperlink">
    <w:name w:val="Hyperlink"/>
    <w:basedOn w:val="DefaultParagraphFont"/>
    <w:unhideWhenUsed/>
    <w:rsid w:val="006E5F60"/>
    <w:rPr>
      <w:color w:val="0000FF" w:themeColor="hyperlink"/>
      <w:u w:val="single"/>
    </w:rPr>
  </w:style>
  <w:style w:type="character" w:styleId="Mention">
    <w:name w:val="Mention"/>
    <w:basedOn w:val="DefaultParagraphFont"/>
    <w:uiPriority w:val="99"/>
    <w:unhideWhenUsed/>
    <w:rsid w:val="0047537A"/>
    <w:rPr>
      <w:color w:val="2B579A"/>
      <w:shd w:val="clear" w:color="auto" w:fill="E1DFDD"/>
    </w:rPr>
  </w:style>
  <w:style w:type="character" w:styleId="UnresolvedMention">
    <w:name w:val="Unresolved Mention"/>
    <w:basedOn w:val="DefaultParagraphFont"/>
    <w:uiPriority w:val="99"/>
    <w:semiHidden/>
    <w:unhideWhenUsed/>
    <w:rsid w:val="00995B8D"/>
    <w:rPr>
      <w:color w:val="605E5C"/>
      <w:shd w:val="clear" w:color="auto" w:fill="E1DFDD"/>
    </w:rPr>
  </w:style>
  <w:style w:type="paragraph" w:styleId="Caption">
    <w:name w:val="caption"/>
    <w:basedOn w:val="Normal"/>
    <w:next w:val="Normal"/>
    <w:unhideWhenUsed/>
    <w:qFormat/>
    <w:rsid w:val="00150CB6"/>
    <w:pPr>
      <w:spacing w:after="200"/>
    </w:pPr>
    <w:rPr>
      <w:i/>
      <w:iCs/>
      <w:color w:val="1F497D" w:themeColor="text2"/>
      <w:sz w:val="18"/>
      <w:szCs w:val="18"/>
    </w:rPr>
  </w:style>
  <w:style w:type="character" w:styleId="FollowedHyperlink">
    <w:name w:val="FollowedHyperlink"/>
    <w:basedOn w:val="DefaultParagraphFont"/>
    <w:semiHidden/>
    <w:unhideWhenUsed/>
    <w:rsid w:val="007E4D3B"/>
    <w:rPr>
      <w:color w:val="800080" w:themeColor="followedHyperlink"/>
      <w:u w:val="single"/>
    </w:rPr>
  </w:style>
  <w:style w:type="character" w:customStyle="1" w:styleId="cf01">
    <w:name w:val="cf01"/>
    <w:basedOn w:val="DefaultParagraphFont"/>
    <w:rsid w:val="006A5BD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_rels/footnotes.xml.rels><?xml version="1.0" encoding="utf-8" standalone="yes"?><Relationships xmlns="http://schemas.openxmlformats.org/package/2006/relationships"><Relationship Id="rId1" Type="http://schemas.openxmlformats.org/officeDocument/2006/relationships/hyperlink" Target="https://altarum.org/sites/default/files/Altarum_Travel-and-Wait-Times-for-Health-Care-Services_Feb-22.pdf" TargetMode="External" /><Relationship Id="rId2" Type="http://schemas.openxmlformats.org/officeDocument/2006/relationships/hyperlink" Target="https://data.bls.gov/oes/" TargetMode="External" /><Relationship Id="rId3" Type="http://schemas.openxmlformats.org/officeDocument/2006/relationships/hyperlink" Target="https://www.bls.gov/news.release/archives/ecec_03202026.htm" TargetMode="External" /><Relationship Id="rId4" Type="http://schemas.openxmlformats.org/officeDocument/2006/relationships/hyperlink" Target="https://www.nhtsa.gov/sites/nhtsa.gov/files/traffic_tech/812489_tt-national-traffic-speeds-survey-iii-2015.pdf" TargetMode="External" /><Relationship Id="rId5" Type="http://schemas.openxmlformats.org/officeDocument/2006/relationships/hyperlink" Target="https://www.gsa.gov/travel/plan-a-trip/transportation-airfare-rates-pov-rates/privately-owned-vehicle-pov-mileage-reimbursement" TargetMode="External" /><Relationship Id="rId6" Type="http://schemas.openxmlformats.org/officeDocument/2006/relationships/hyperlink" Target="https://www.cvs.com/minuteclinic/services/price-lists" TargetMode="External" /><Relationship Id="rId7" Type="http://schemas.openxmlformats.org/officeDocument/2006/relationships/hyperlink" Target="https://www.opm.gov/policy-data-oversight/pay-leave/salaries-wages/salary-tables/pdf/2025/DCB.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2791</Words>
  <Characters>15909</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2026-10-16T15:09:00Z</dcterms:created>
  <dcterms:modified xsi:type="dcterms:W3CDTF">2026-10-16T15:09:00Z</dcterms:modified>
</cp:coreProperties>
</file>