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ackground w:color="ffffff">
    <v:background id="_x0000_s1025" filled="t"/>
  </w:background>
  <w:body>
    <w:p w:rsidR="0026069D" w14:paraId="6994FB85" w14:textId="77777777">
      <w:pPr>
        <w:jc w:val="center"/>
      </w:pPr>
      <w:r>
        <w:t>197 FERC ¶ 61,036</w:t>
      </w:r>
    </w:p>
    <w:p w:rsidR="005269C6" w:rsidRPr="00894B3A" w:rsidP="0080778B" w14:paraId="132DF45D" w14:textId="3D01FCF8">
      <w:pPr>
        <w:jc w:val="center"/>
      </w:pPr>
      <w:r w:rsidRPr="00894B3A">
        <w:t>DEPARTMENT OF ENERGY</w:t>
      </w:r>
    </w:p>
    <w:p w:rsidR="005269C6" w:rsidRPr="00894B3A" w:rsidP="0080778B" w14:paraId="6504495B" w14:textId="77777777">
      <w:pPr>
        <w:jc w:val="center"/>
      </w:pPr>
      <w:r w:rsidRPr="00894B3A">
        <w:t>FEDERAL ENERGY REGULATORY COMMISSION</w:t>
      </w:r>
    </w:p>
    <w:p w:rsidR="005269C6" w:rsidRPr="00894B3A" w:rsidP="0080778B" w14:paraId="707F2363" w14:textId="77777777">
      <w:pPr>
        <w:jc w:val="center"/>
      </w:pPr>
    </w:p>
    <w:p w:rsidR="005269C6" w:rsidRPr="00894B3A" w:rsidP="0080778B" w14:paraId="587D8C6B" w14:textId="66BFB491">
      <w:pPr>
        <w:jc w:val="center"/>
      </w:pPr>
      <w:r w:rsidRPr="00894B3A">
        <w:t xml:space="preserve">18 CFR </w:t>
      </w:r>
      <w:r w:rsidRPr="001B09FE">
        <w:t>Part</w:t>
      </w:r>
      <w:r w:rsidRPr="001B09FE" w:rsidR="00205CB8">
        <w:t>s</w:t>
      </w:r>
      <w:r w:rsidRPr="001B09FE">
        <w:t xml:space="preserve"> </w:t>
      </w:r>
      <w:r w:rsidR="00DB5A9F">
        <w:t xml:space="preserve">2, </w:t>
      </w:r>
      <w:r w:rsidRPr="001B09FE" w:rsidR="00205CB8">
        <w:t xml:space="preserve">153, </w:t>
      </w:r>
      <w:r w:rsidRPr="001B09FE" w:rsidR="004A0F3E">
        <w:t>375</w:t>
      </w:r>
    </w:p>
    <w:p w:rsidR="005269C6" w:rsidRPr="00894B3A" w:rsidP="0080778B" w14:paraId="6380BDA9" w14:textId="77777777">
      <w:pPr>
        <w:jc w:val="center"/>
      </w:pPr>
    </w:p>
    <w:p w:rsidR="005269C6" w:rsidRPr="00894B3A" w:rsidP="0080778B" w14:paraId="5CF8DF99" w14:textId="4711FA11">
      <w:pPr>
        <w:jc w:val="center"/>
      </w:pPr>
      <w:r w:rsidRPr="00894B3A">
        <w:t>[Docket No. RM26-2-00</w:t>
      </w:r>
      <w:r w:rsidR="008E45C3">
        <w:t>1</w:t>
      </w:r>
      <w:r w:rsidRPr="00894B3A">
        <w:t>]</w:t>
      </w:r>
    </w:p>
    <w:p w:rsidR="005269C6" w:rsidRPr="00894B3A" w:rsidP="0080778B" w14:paraId="52A6DD4D" w14:textId="77777777">
      <w:pPr>
        <w:jc w:val="center"/>
      </w:pPr>
    </w:p>
    <w:p w:rsidR="005269C6" w:rsidP="0080778B" w14:paraId="4E62959F" w14:textId="3712E59B">
      <w:pPr>
        <w:jc w:val="center"/>
      </w:pPr>
      <w:r w:rsidRPr="00894B3A">
        <w:t>Authorizations for Certain Activities at Liquefied Natural Gas Plants</w:t>
      </w:r>
    </w:p>
    <w:p w:rsidR="00EC313D" w:rsidP="0080778B" w14:paraId="6F0EC414" w14:textId="77777777">
      <w:pPr>
        <w:jc w:val="center"/>
      </w:pPr>
    </w:p>
    <w:p w:rsidR="00EC313D" w:rsidRPr="00894B3A" w:rsidP="0080778B" w14:paraId="62919C40" w14:textId="2825BA81">
      <w:pPr>
        <w:jc w:val="center"/>
      </w:pPr>
      <w:r>
        <w:t>RIN 1902</w:t>
      </w:r>
      <w:r w:rsidR="00B27DED">
        <w:t>-</w:t>
      </w:r>
      <w:r>
        <w:t>AG43</w:t>
      </w:r>
    </w:p>
    <w:p w:rsidR="005269C6" w:rsidRPr="00894B3A" w:rsidP="0080778B" w14:paraId="6684C250" w14:textId="77777777">
      <w:pPr>
        <w:jc w:val="center"/>
      </w:pPr>
    </w:p>
    <w:p w:rsidR="00B5678F" w:rsidRPr="00B5678F" w:rsidP="00B5678F" w14:paraId="57152C50" w14:textId="55298124">
      <w:pPr>
        <w:jc w:val="center"/>
      </w:pPr>
      <w:r w:rsidRPr="00B5678F">
        <w:t xml:space="preserve">(Issued </w:t>
      </w:r>
      <w:r w:rsidR="00C83DA4">
        <w:t>October 15</w:t>
      </w:r>
      <w:r w:rsidRPr="00B5678F">
        <w:t>, 202</w:t>
      </w:r>
      <w:r w:rsidRPr="00894B3A">
        <w:t>6</w:t>
      </w:r>
      <w:r w:rsidRPr="00B5678F">
        <w:t>)</w:t>
      </w:r>
    </w:p>
    <w:p w:rsidR="005269C6" w:rsidRPr="00894B3A" w:rsidP="0080778B" w14:paraId="5FC505DB" w14:textId="77777777">
      <w:pPr>
        <w:jc w:val="center"/>
      </w:pPr>
    </w:p>
    <w:p w:rsidR="005269C6" w:rsidRPr="00894B3A" w:rsidP="0080778B" w14:paraId="247E876A" w14:textId="77777777">
      <w:pPr>
        <w:spacing w:line="480" w:lineRule="auto"/>
      </w:pPr>
      <w:r w:rsidRPr="00894B3A">
        <w:rPr>
          <w:b/>
          <w:bCs/>
        </w:rPr>
        <w:t>AGENCY</w:t>
      </w:r>
      <w:r w:rsidRPr="00894B3A">
        <w:t>:  Federal Energy Regulatory Commission.</w:t>
      </w:r>
    </w:p>
    <w:p w:rsidR="005269C6" w:rsidRPr="00894B3A" w:rsidP="0080778B" w14:paraId="251DB3B8" w14:textId="77777777">
      <w:pPr>
        <w:spacing w:line="480" w:lineRule="auto"/>
      </w:pPr>
      <w:r w:rsidRPr="00894B3A">
        <w:rPr>
          <w:b/>
          <w:bCs/>
        </w:rPr>
        <w:t>ACTION</w:t>
      </w:r>
      <w:r w:rsidRPr="00894B3A">
        <w:t>:  Notice of proposed rulemaking.</w:t>
      </w:r>
    </w:p>
    <w:p w:rsidR="005269C6" w:rsidRPr="00894B3A" w:rsidP="0080778B" w14:paraId="7F8454E2" w14:textId="62FD0A33">
      <w:pPr>
        <w:spacing w:line="480" w:lineRule="auto"/>
      </w:pPr>
      <w:r w:rsidRPr="00894B3A">
        <w:rPr>
          <w:b/>
          <w:bCs/>
        </w:rPr>
        <w:t>SUMMARY</w:t>
      </w:r>
      <w:r w:rsidRPr="00894B3A">
        <w:t xml:space="preserve">: </w:t>
      </w:r>
      <w:r w:rsidRPr="00B34984" w:rsidR="006B3CD9">
        <w:t xml:space="preserve"> The Federal Energy Regulatory Commission </w:t>
      </w:r>
      <w:r w:rsidRPr="00B34984" w:rsidR="007B4194">
        <w:t>proposes</w:t>
      </w:r>
      <w:r w:rsidRPr="00B34984" w:rsidR="006B3CD9">
        <w:t xml:space="preserve"> to revise </w:t>
      </w:r>
      <w:r w:rsidRPr="00B34984" w:rsidR="007B4194">
        <w:t xml:space="preserve">its </w:t>
      </w:r>
      <w:r w:rsidRPr="00B34984" w:rsidR="006B3CD9">
        <w:t>regulations to establish procedures for authorizing activities at liquefied natural gas</w:t>
      </w:r>
      <w:r w:rsidRPr="00B34984" w:rsidR="0067056B">
        <w:t xml:space="preserve"> </w:t>
      </w:r>
      <w:r w:rsidRPr="00B34984" w:rsidR="006B3CD9">
        <w:t xml:space="preserve">plants without case-specific authorization orders under sections 3 </w:t>
      </w:r>
      <w:r w:rsidR="002E7173">
        <w:t>or</w:t>
      </w:r>
      <w:r w:rsidRPr="00B34984" w:rsidR="002E7173">
        <w:t xml:space="preserve"> </w:t>
      </w:r>
      <w:r w:rsidRPr="00B34984" w:rsidR="006B3CD9">
        <w:t>7 of the Natural Gas Act.</w:t>
      </w:r>
      <w:r w:rsidR="00043DAF">
        <w:t xml:space="preserve">  </w:t>
      </w:r>
    </w:p>
    <w:p w:rsidR="005269C6" w:rsidRPr="00894B3A" w:rsidP="0080778B" w14:paraId="12B96767" w14:textId="7B077036">
      <w:pPr>
        <w:spacing w:line="480" w:lineRule="auto"/>
      </w:pPr>
      <w:r w:rsidRPr="00894B3A">
        <w:rPr>
          <w:b/>
          <w:bCs/>
        </w:rPr>
        <w:t>DATES</w:t>
      </w:r>
      <w:r w:rsidRPr="00894B3A">
        <w:t>:  Comments are due</w:t>
      </w:r>
      <w:r w:rsidRPr="00894B3A">
        <w:rPr>
          <w:b/>
        </w:rPr>
        <w:t xml:space="preserve"> [INSERT DATE </w:t>
      </w:r>
      <w:r w:rsidR="00115409">
        <w:rPr>
          <w:b/>
        </w:rPr>
        <w:t>60</w:t>
      </w:r>
      <w:r w:rsidRPr="00894B3A" w:rsidR="00E22EA3">
        <w:rPr>
          <w:b/>
        </w:rPr>
        <w:t xml:space="preserve"> </w:t>
      </w:r>
      <w:r w:rsidRPr="00894B3A">
        <w:rPr>
          <w:b/>
        </w:rPr>
        <w:t>DAYS AFTER DATE OF PUBLICATION IN THE FEDERAL REGISTER]</w:t>
      </w:r>
      <w:r w:rsidRPr="00894B3A">
        <w:rPr>
          <w:bCs/>
        </w:rPr>
        <w:t>.</w:t>
      </w:r>
    </w:p>
    <w:p w:rsidR="005269C6" w:rsidRPr="00894B3A" w:rsidP="0080778B" w14:paraId="6DC09349" w14:textId="7B3B92D9">
      <w:pPr>
        <w:spacing w:line="480" w:lineRule="auto"/>
      </w:pPr>
      <w:r w:rsidRPr="00894B3A">
        <w:rPr>
          <w:b/>
          <w:bCs/>
        </w:rPr>
        <w:t>ADDRESSES</w:t>
      </w:r>
      <w:r w:rsidRPr="00894B3A">
        <w:t xml:space="preserve">:  Comments, identified by docket number, may be filed in the following ways.  Electronic filing through </w:t>
      </w:r>
      <w:r w:rsidRPr="00984321" w:rsidR="005F0E1F">
        <w:t>http://www.ferc.gov</w:t>
      </w:r>
      <w:r w:rsidRPr="00894B3A">
        <w:t>, is preferred.</w:t>
      </w:r>
    </w:p>
    <w:p w:rsidR="005269C6" w:rsidRPr="00894B3A" w:rsidP="0080778B" w14:paraId="0FDF528E" w14:textId="2308262C">
      <w:pPr>
        <w:pStyle w:val="ListParagraph"/>
        <w:numPr>
          <w:ilvl w:val="0"/>
          <w:numId w:val="22"/>
        </w:numPr>
        <w:spacing w:line="480" w:lineRule="auto"/>
      </w:pPr>
      <w:r w:rsidRPr="00894B3A">
        <w:t xml:space="preserve">Electronic Filing: </w:t>
      </w:r>
      <w:r w:rsidR="004F0769">
        <w:t xml:space="preserve"> </w:t>
      </w:r>
      <w:r w:rsidRPr="00894B3A">
        <w:t>Documents must be filed in acceptable native applications and print-to-PDF, but not in scanned or picture format.</w:t>
      </w:r>
    </w:p>
    <w:p w:rsidR="005269C6" w:rsidRPr="00894B3A" w:rsidP="0080778B" w14:paraId="056ECEF5" w14:textId="77777777">
      <w:pPr>
        <w:pStyle w:val="ListParagraph"/>
        <w:numPr>
          <w:ilvl w:val="0"/>
          <w:numId w:val="22"/>
        </w:numPr>
        <w:spacing w:line="480" w:lineRule="auto"/>
      </w:pPr>
      <w:r w:rsidRPr="00894B3A">
        <w:t>For those unable to file electronically, comments may be filed by USPS mail or by hand (including courier) delivery.</w:t>
      </w:r>
    </w:p>
    <w:p w:rsidR="005269C6" w:rsidRPr="00894B3A" w:rsidP="0080778B" w14:paraId="0706376B" w14:textId="1E12BC28">
      <w:pPr>
        <w:pStyle w:val="ListParagraph"/>
        <w:numPr>
          <w:ilvl w:val="1"/>
          <w:numId w:val="22"/>
        </w:numPr>
        <w:spacing w:line="480" w:lineRule="auto"/>
      </w:pPr>
      <w:r w:rsidRPr="00894B3A">
        <w:t xml:space="preserve">Mail via US Postal Service Only: </w:t>
      </w:r>
      <w:r w:rsidR="004F0769">
        <w:t xml:space="preserve"> </w:t>
      </w:r>
      <w:r w:rsidRPr="00894B3A">
        <w:t xml:space="preserve">Addressed to: </w:t>
      </w:r>
      <w:r w:rsidR="004F0769">
        <w:t xml:space="preserve"> </w:t>
      </w:r>
      <w:r w:rsidRPr="00894B3A">
        <w:t xml:space="preserve">Federal Energy Regulatory Commission, Secretary of the Commission, 888 First Street, </w:t>
      </w:r>
      <w:r w:rsidRPr="00894B3A">
        <w:t>NE, Washington, DC</w:t>
      </w:r>
      <w:r w:rsidR="009D6790">
        <w:t xml:space="preserve"> </w:t>
      </w:r>
      <w:r w:rsidRPr="00894B3A">
        <w:t xml:space="preserve"> 20426.</w:t>
      </w:r>
    </w:p>
    <w:p w:rsidR="005269C6" w:rsidRPr="00894B3A" w:rsidP="0080778B" w14:paraId="1488B002" w14:textId="359375D4">
      <w:pPr>
        <w:pStyle w:val="ListParagraph"/>
        <w:numPr>
          <w:ilvl w:val="1"/>
          <w:numId w:val="22"/>
        </w:numPr>
        <w:spacing w:line="480" w:lineRule="auto"/>
      </w:pPr>
      <w:r w:rsidRPr="00894B3A">
        <w:t xml:space="preserve">Hand (including courier) delivery: </w:t>
      </w:r>
      <w:r w:rsidR="004F0769">
        <w:t xml:space="preserve"> </w:t>
      </w:r>
      <w:r w:rsidRPr="00894B3A">
        <w:t xml:space="preserve">Deliver to: </w:t>
      </w:r>
      <w:r w:rsidR="004F0769">
        <w:t xml:space="preserve"> </w:t>
      </w:r>
      <w:r w:rsidRPr="00894B3A">
        <w:t xml:space="preserve">Federal Energy Regulatory Commission, </w:t>
      </w:r>
      <w:r w:rsidR="00A63FAB">
        <w:t xml:space="preserve">Secretary of the Commission, </w:t>
      </w:r>
      <w:r w:rsidRPr="00894B3A">
        <w:t xml:space="preserve">12225 Wilkins Avenue, Rockville, MD </w:t>
      </w:r>
      <w:r w:rsidR="009D6790">
        <w:t xml:space="preserve"> </w:t>
      </w:r>
      <w:r w:rsidRPr="00894B3A">
        <w:t>20852.</w:t>
      </w:r>
    </w:p>
    <w:p w:rsidR="005269C6" w:rsidRPr="00894B3A" w:rsidP="00626AD6" w14:paraId="5AD4EFAD" w14:textId="4B8B5EAE">
      <w:pPr>
        <w:spacing w:line="480" w:lineRule="auto"/>
      </w:pPr>
      <w:r w:rsidRPr="00894B3A">
        <w:t xml:space="preserve">The </w:t>
      </w:r>
      <w:r w:rsidR="008F5193">
        <w:t>Request for Comments</w:t>
      </w:r>
      <w:r w:rsidRPr="00894B3A" w:rsidR="008F5193">
        <w:t xml:space="preserve"> </w:t>
      </w:r>
      <w:r w:rsidR="00631016">
        <w:t>s</w:t>
      </w:r>
      <w:r w:rsidRPr="00894B3A">
        <w:t>ection of this document contains more detailed filing procedures.</w:t>
      </w:r>
    </w:p>
    <w:p w:rsidR="005269C6" w:rsidRPr="00894B3A" w:rsidP="0080778B" w14:paraId="35FBAD78" w14:textId="77777777">
      <w:r w:rsidRPr="00894B3A">
        <w:rPr>
          <w:b/>
          <w:bCs/>
        </w:rPr>
        <w:t>FOR FURTHER INFORMATION CONTACT</w:t>
      </w:r>
      <w:r w:rsidRPr="00894B3A">
        <w:t>:</w:t>
      </w:r>
    </w:p>
    <w:p w:rsidR="005269C6" w:rsidRPr="00894B3A" w:rsidP="0080778B" w14:paraId="133AA478" w14:textId="77777777"/>
    <w:p w:rsidR="00B3539D" w:rsidRPr="00B3539D" w:rsidP="00B3539D" w14:paraId="5E522AA9" w14:textId="783EE62B">
      <w:r w:rsidRPr="00B3539D">
        <w:t>Danielle Elefritz (Legal Information)</w:t>
      </w:r>
    </w:p>
    <w:p w:rsidR="00B3539D" w:rsidRPr="00B3539D" w:rsidP="00B3539D" w14:paraId="113B845E" w14:textId="77777777">
      <w:r w:rsidRPr="00B3539D">
        <w:t>Office of the General Counsel</w:t>
      </w:r>
    </w:p>
    <w:p w:rsidR="00B3539D" w:rsidRPr="00B3539D" w:rsidP="00B3539D" w14:paraId="3351BE00" w14:textId="77777777">
      <w:r w:rsidRPr="00B3539D">
        <w:t>Federal Energy Regulatory Commission</w:t>
      </w:r>
    </w:p>
    <w:p w:rsidR="00B3539D" w:rsidRPr="00B3539D" w:rsidP="00B3539D" w14:paraId="61F2D426" w14:textId="77777777">
      <w:r w:rsidRPr="00B3539D">
        <w:t>888 First Street NE</w:t>
      </w:r>
    </w:p>
    <w:p w:rsidR="00B3539D" w:rsidRPr="00B3539D" w:rsidP="00B3539D" w14:paraId="3BC1A0F4" w14:textId="46A67733">
      <w:r w:rsidRPr="00B3539D">
        <w:t xml:space="preserve">Washington, DC </w:t>
      </w:r>
      <w:r w:rsidR="009D6790">
        <w:t xml:space="preserve"> </w:t>
      </w:r>
      <w:r w:rsidRPr="00B3539D">
        <w:t>20426</w:t>
      </w:r>
    </w:p>
    <w:p w:rsidR="00B3539D" w:rsidRPr="00B3539D" w:rsidP="00B3539D" w14:paraId="0E4880BE" w14:textId="77777777">
      <w:r w:rsidRPr="00B3539D">
        <w:t>(202) 502-8767</w:t>
      </w:r>
    </w:p>
    <w:p w:rsidR="00B3539D" w:rsidRPr="00B3539D" w:rsidP="00B3539D" w14:paraId="0E7FB32C" w14:textId="77777777"/>
    <w:p w:rsidR="00B3539D" w:rsidRPr="00B3539D" w:rsidP="00B3539D" w14:paraId="540950A9" w14:textId="77777777">
      <w:r w:rsidRPr="00B3539D">
        <w:t>Andrew Kohout (Technical Information)</w:t>
      </w:r>
    </w:p>
    <w:p w:rsidR="00B3539D" w:rsidRPr="00B3539D" w:rsidP="00B3539D" w14:paraId="04684DA6" w14:textId="77777777">
      <w:r w:rsidRPr="00B3539D">
        <w:t>Office of Energy Projects</w:t>
      </w:r>
    </w:p>
    <w:p w:rsidR="00B3539D" w:rsidRPr="00B3539D" w:rsidP="00B3539D" w14:paraId="30777C26" w14:textId="77777777">
      <w:r w:rsidRPr="00B3539D">
        <w:t>Federal Energy Regulatory Commission</w:t>
      </w:r>
    </w:p>
    <w:p w:rsidR="00B3539D" w:rsidRPr="00B3539D" w:rsidP="00B3539D" w14:paraId="72E28309" w14:textId="77777777">
      <w:r w:rsidRPr="00B3539D">
        <w:t>888 First Street NE</w:t>
      </w:r>
    </w:p>
    <w:p w:rsidR="00B3539D" w:rsidRPr="00B3539D" w:rsidP="00B3539D" w14:paraId="76C9EA2D" w14:textId="0BEC0F5F">
      <w:r w:rsidRPr="00B3539D">
        <w:t>Washington, DC</w:t>
      </w:r>
      <w:r w:rsidR="009D6790">
        <w:t xml:space="preserve"> </w:t>
      </w:r>
      <w:r w:rsidRPr="00B3539D">
        <w:t xml:space="preserve"> 20426</w:t>
      </w:r>
    </w:p>
    <w:p w:rsidR="00B3539D" w:rsidRPr="00B3539D" w:rsidP="00B3539D" w14:paraId="3B29AE91" w14:textId="77777777">
      <w:r w:rsidRPr="00B3539D">
        <w:t>(202) 502-8053</w:t>
      </w:r>
    </w:p>
    <w:p w:rsidR="005269C6" w:rsidRPr="00894B3A" w:rsidP="0080778B" w14:paraId="641A3335" w14:textId="77777777"/>
    <w:p w:rsidR="005269C6" w:rsidRPr="00894B3A" w:rsidP="0080778B" w14:paraId="5C2B6C9E" w14:textId="77777777">
      <w:pPr>
        <w:sectPr w:rsidSect="005269C6">
          <w:headerReference w:type="even" r:id="rId11"/>
          <w:headerReference w:type="default" r:id="rId12"/>
          <w:headerReference w:type="first" r:id="rId13"/>
          <w:pgSz w:w="12240" w:h="15840"/>
          <w:pgMar w:top="1440" w:right="1440" w:bottom="1440" w:left="1440" w:header="720" w:footer="1440" w:gutter="0"/>
          <w:pgNumType w:fmt="lowerRoman" w:start="1"/>
          <w:cols w:space="720"/>
          <w:noEndnote/>
          <w:titlePg/>
          <w:docGrid w:linePitch="354"/>
        </w:sectPr>
      </w:pPr>
      <w:r w:rsidRPr="00894B3A">
        <w:rPr>
          <w:b/>
          <w:bCs/>
        </w:rPr>
        <w:t>SUPPLEMENTARY INFORMATION</w:t>
      </w:r>
      <w:r w:rsidRPr="00894B3A">
        <w:t>:</w:t>
      </w:r>
    </w:p>
    <w:p w:rsidR="00DE2A8E" w:rsidP="00DE2A8E" w14:paraId="126DF55F" w14:textId="77777777">
      <w:pPr>
        <w:jc w:val="center"/>
      </w:pPr>
      <w:r>
        <w:t>197 FERC ¶ 61,036</w:t>
      </w:r>
    </w:p>
    <w:p w:rsidR="005269C6" w:rsidRPr="00894B3A" w:rsidP="0080778B" w14:paraId="08F2C69D" w14:textId="018A21B6">
      <w:pPr>
        <w:jc w:val="center"/>
      </w:pPr>
      <w:r w:rsidRPr="00894B3A">
        <w:t>UNITED STATES OF AMERICA</w:t>
      </w:r>
    </w:p>
    <w:p w:rsidR="005269C6" w:rsidRPr="00894B3A" w:rsidP="0080778B" w14:paraId="64BA2703" w14:textId="77777777">
      <w:pPr>
        <w:jc w:val="center"/>
      </w:pPr>
      <w:r w:rsidRPr="00894B3A">
        <w:t>FEDERAL ENERGY REGULATORY COMMISSION</w:t>
      </w:r>
    </w:p>
    <w:p w:rsidR="005269C6" w:rsidRPr="00894B3A" w:rsidP="0080778B" w14:paraId="0723CCEB" w14:textId="77777777">
      <w:pPr>
        <w:jc w:val="center"/>
      </w:pPr>
    </w:p>
    <w:p w:rsidR="005269C6" w:rsidRPr="00791A3E" w:rsidP="00EF2A6E" w14:paraId="03791A1C" w14:textId="37C97A31">
      <w:pPr>
        <w:widowControl/>
      </w:pPr>
      <w:r w:rsidRPr="00791A3E">
        <w:t>Before Commissioners:  Laura V. Swett, Chairman;</w:t>
      </w:r>
    </w:p>
    <w:p w:rsidR="00791A3E" w:rsidRPr="00791A3E" w:rsidP="00EF2A6E" w14:paraId="0129B198" w14:textId="378EBCAE">
      <w:pPr>
        <w:widowControl/>
      </w:pPr>
      <w:r w:rsidRPr="00791A3E">
        <w:t xml:space="preserve">                                        David Rosner, Lindsay S. See,</w:t>
      </w:r>
    </w:p>
    <w:p w:rsidR="00791A3E" w:rsidP="00791A3E" w14:paraId="03BCFF2C" w14:textId="0495F090">
      <w:pPr>
        <w:widowControl/>
      </w:pPr>
      <w:r w:rsidRPr="00791A3E">
        <w:t xml:space="preserve">                                        Judy W. Chang, and David LaCerte.</w:t>
      </w:r>
    </w:p>
    <w:p w:rsidR="00791A3E" w:rsidRPr="00894B3A" w:rsidP="00EF2A6E" w14:paraId="62BEA4BC" w14:textId="77777777">
      <w:pPr>
        <w:widowContro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5936"/>
        <w:gridCol w:w="1535"/>
        <w:gridCol w:w="1889"/>
      </w:tblGrid>
      <w:tr w14:paraId="6EFC6AC3" w14:textId="77777777" w:rsidTr="005269C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Ex>
        <w:tc>
          <w:tcPr>
            <w:tcW w:w="6088" w:type="dxa"/>
          </w:tcPr>
          <w:p w:rsidR="005269C6" w:rsidRPr="00894B3A" w:rsidP="0080778B" w14:paraId="57EB4344" w14:textId="6AFF33E9">
            <w:r w:rsidRPr="00894B3A">
              <w:t>Authorizations for Certain Activities at Liquefied Natural Gas Plants</w:t>
            </w:r>
          </w:p>
        </w:tc>
        <w:tc>
          <w:tcPr>
            <w:tcW w:w="1560" w:type="dxa"/>
            <w:tcMar>
              <w:left w:w="72" w:type="dxa"/>
            </w:tcMar>
          </w:tcPr>
          <w:p w:rsidR="005269C6" w:rsidRPr="00894B3A" w:rsidP="00EF2A6E" w14:paraId="77807026" w14:textId="5B777238">
            <w:pPr>
              <w:jc w:val="right"/>
            </w:pPr>
            <w:r w:rsidRPr="00894B3A">
              <w:t>Docket No.</w:t>
            </w:r>
          </w:p>
        </w:tc>
        <w:tc>
          <w:tcPr>
            <w:tcW w:w="1928" w:type="dxa"/>
            <w:tcMar>
              <w:left w:w="144" w:type="dxa"/>
            </w:tcMar>
          </w:tcPr>
          <w:p w:rsidR="005269C6" w:rsidRPr="00894B3A" w:rsidP="0080778B" w14:paraId="155B69F4" w14:textId="0F9B3BF1">
            <w:pPr>
              <w:ind w:left="-135"/>
            </w:pPr>
            <w:r>
              <w:t xml:space="preserve"> </w:t>
            </w:r>
            <w:r w:rsidRPr="00894B3A">
              <w:t>RM26-2-00</w:t>
            </w:r>
            <w:r w:rsidR="008E45C3">
              <w:t>1</w:t>
            </w:r>
          </w:p>
        </w:tc>
      </w:tr>
    </w:tbl>
    <w:p w:rsidR="005269C6" w:rsidRPr="00894B3A" w:rsidP="0080778B" w14:paraId="510D5506" w14:textId="77777777">
      <w:pPr>
        <w:jc w:val="center"/>
      </w:pPr>
    </w:p>
    <w:p w:rsidR="005269C6" w:rsidRPr="00894B3A" w:rsidP="0080778B" w14:paraId="07839DA7" w14:textId="77777777">
      <w:pPr>
        <w:jc w:val="center"/>
      </w:pPr>
      <w:r w:rsidRPr="00894B3A">
        <w:t>NOTICE OF PROPOSED RULEMAKING</w:t>
      </w:r>
    </w:p>
    <w:p w:rsidR="005269C6" w:rsidRPr="00894B3A" w:rsidP="0080778B" w14:paraId="5F43B44E" w14:textId="77777777"/>
    <w:p w:rsidR="005269C6" w:rsidP="00C83DA4" w14:paraId="43690DB8" w14:textId="344C2343">
      <w:pPr>
        <w:widowControl/>
        <w:jc w:val="center"/>
      </w:pPr>
      <w:r w:rsidRPr="00C83DA4">
        <w:t>(</w:t>
      </w:r>
      <w:r w:rsidR="000B12A6">
        <w:t xml:space="preserve">Issued </w:t>
      </w:r>
      <w:r w:rsidRPr="00C83DA4">
        <w:t>October 14, 2026)</w:t>
      </w:r>
    </w:p>
    <w:p w:rsidR="00C83DA4" w:rsidRPr="00C83DA4" w:rsidP="00EF2A6E" w14:paraId="21FE82C8" w14:textId="77777777">
      <w:pPr>
        <w:widowControl/>
      </w:pPr>
    </w:p>
    <w:p w:rsidR="005269C6" w:rsidRPr="00894B3A" w:rsidP="0080778B" w14:paraId="296DEB2D" w14:textId="77777777">
      <w:pPr>
        <w:jc w:val="center"/>
      </w:pPr>
      <w:r w:rsidRPr="00894B3A">
        <w:t>TABLE OF CONTENTS</w:t>
      </w:r>
    </w:p>
    <w:p w:rsidR="005269C6" w:rsidRPr="00894B3A" w:rsidP="0080778B" w14:paraId="78E3EFD7" w14:textId="77777777"/>
    <w:p w:rsidR="005269C6" w:rsidP="0080778B" w14:paraId="5B750AC8" w14:textId="77777777">
      <w:pPr>
        <w:tabs>
          <w:tab w:val="right" w:pos="9360"/>
        </w:tabs>
        <w:rPr>
          <w:u w:val="single"/>
        </w:rPr>
      </w:pPr>
      <w:r w:rsidRPr="00894B3A">
        <w:tab/>
      </w:r>
      <w:r w:rsidRPr="00894B3A">
        <w:rPr>
          <w:u w:val="single"/>
        </w:rPr>
        <w:t>Paragraph Numbers</w:t>
      </w:r>
    </w:p>
    <w:p w:rsidR="00AA1181" w:rsidRPr="00894B3A" w:rsidP="0080778B" w14:paraId="57835E8E" w14:textId="77777777">
      <w:pPr>
        <w:tabs>
          <w:tab w:val="right" w:pos="9360"/>
        </w:tabs>
      </w:pPr>
    </w:p>
    <w:p w:rsidR="005269C6" w:rsidP="0080778B" w14:paraId="342B8847" w14:textId="77777777">
      <w:pPr>
        <w:tabs>
          <w:tab w:val="right" w:pos="9360"/>
        </w:tabs>
      </w:pPr>
      <w:bookmarkStart w:id="0" w:name="_Start_TOC"/>
      <w:bookmarkEnd w:id="0"/>
    </w:p>
    <w:p w:rsidR="001D36A9" w:rsidP="001D36A9" w14:paraId="5E1B059E" w14:textId="6911D95E">
      <w:pPr>
        <w:pStyle w:val="myTOC1"/>
      </w:pPr>
      <w:r>
        <w:t>I. Background</w:t>
      </w:r>
      <w:r>
        <w:tab/>
      </w:r>
      <w:hyperlink w:anchor="_bmk1" w:history="1">
        <w:r>
          <w:rPr>
            <w:rStyle w:val="Hyperlink"/>
            <w:rFonts w:eastAsiaTheme="minorHAnsi"/>
            <w:szCs w:val="22"/>
          </w:rPr>
          <w:t>2.</w:t>
        </w:r>
      </w:hyperlink>
    </w:p>
    <w:p w:rsidR="001D36A9" w:rsidP="001D36A9" w14:paraId="304DBF4C" w14:textId="53D9584C">
      <w:pPr>
        <w:pStyle w:val="myTOC2"/>
      </w:pPr>
      <w:r>
        <w:t>A. What is an LNG Plant?</w:t>
      </w:r>
      <w:r>
        <w:tab/>
      </w:r>
      <w:hyperlink w:anchor="_bmk2" w:history="1">
        <w:r>
          <w:rPr>
            <w:rStyle w:val="Hyperlink"/>
            <w:rFonts w:eastAsiaTheme="minorHAnsi"/>
            <w:szCs w:val="22"/>
          </w:rPr>
          <w:t>2.</w:t>
        </w:r>
      </w:hyperlink>
    </w:p>
    <w:p w:rsidR="001D36A9" w:rsidP="001D36A9" w14:paraId="047E6D58" w14:textId="743DFA10">
      <w:pPr>
        <w:pStyle w:val="myTOC2"/>
      </w:pPr>
      <w:r>
        <w:t>B. Existing Statutory and Regulatory Framework for the Commission’s Authorization and Regulation of LNG Plants</w:t>
      </w:r>
      <w:r>
        <w:tab/>
      </w:r>
      <w:hyperlink w:anchor="_bmk3" w:history="1">
        <w:r>
          <w:rPr>
            <w:rStyle w:val="Hyperlink"/>
            <w:rFonts w:eastAsiaTheme="minorHAnsi"/>
            <w:szCs w:val="22"/>
          </w:rPr>
          <w:t>8.</w:t>
        </w:r>
      </w:hyperlink>
    </w:p>
    <w:p w:rsidR="001D36A9" w:rsidP="001D36A9" w14:paraId="07A6D07D" w14:textId="3DE6EA3E">
      <w:pPr>
        <w:pStyle w:val="myTOC2"/>
      </w:pPr>
      <w:r>
        <w:t>C. The Commission’s Existing Regulations for Authorizing Routine Pipeline Activities under Section 7 Provide an Analogue for a Program for LNG Plants</w:t>
      </w:r>
      <w:r>
        <w:tab/>
      </w:r>
      <w:hyperlink w:anchor="_bmk4" w:history="1">
        <w:r>
          <w:rPr>
            <w:rStyle w:val="Hyperlink"/>
            <w:rFonts w:eastAsiaTheme="minorHAnsi"/>
            <w:szCs w:val="22"/>
          </w:rPr>
          <w:t>11.</w:t>
        </w:r>
      </w:hyperlink>
    </w:p>
    <w:p w:rsidR="001D36A9" w:rsidP="001D36A9" w14:paraId="3CD64ADA" w14:textId="4B3562A2">
      <w:pPr>
        <w:pStyle w:val="myTOC1"/>
      </w:pPr>
      <w:r>
        <w:t>II. Notice of Inquiry</w:t>
      </w:r>
      <w:r>
        <w:tab/>
      </w:r>
      <w:hyperlink w:anchor="_bmk5" w:history="1">
        <w:r>
          <w:rPr>
            <w:rStyle w:val="Hyperlink"/>
            <w:rFonts w:eastAsiaTheme="minorHAnsi"/>
            <w:szCs w:val="22"/>
          </w:rPr>
          <w:t>20.</w:t>
        </w:r>
      </w:hyperlink>
    </w:p>
    <w:p w:rsidR="001D36A9" w:rsidP="001D36A9" w14:paraId="09A6B711" w14:textId="58DF1BF1">
      <w:pPr>
        <w:pStyle w:val="myTOC1"/>
      </w:pPr>
      <w:r>
        <w:t>III. Discussion</w:t>
      </w:r>
      <w:r>
        <w:tab/>
      </w:r>
      <w:hyperlink w:anchor="_bmk6" w:history="1">
        <w:r>
          <w:rPr>
            <w:rStyle w:val="Hyperlink"/>
            <w:rFonts w:eastAsiaTheme="minorHAnsi"/>
            <w:szCs w:val="22"/>
          </w:rPr>
          <w:t>21.</w:t>
        </w:r>
      </w:hyperlink>
    </w:p>
    <w:p w:rsidR="001D36A9" w:rsidP="001D36A9" w14:paraId="1CE46B84" w14:textId="7C18C570">
      <w:pPr>
        <w:pStyle w:val="myTOC2"/>
      </w:pPr>
      <w:r>
        <w:t>A. Applicability to Section 7 LNG Plants</w:t>
      </w:r>
      <w:r>
        <w:tab/>
      </w:r>
      <w:hyperlink w:anchor="_bmk7" w:history="1">
        <w:r>
          <w:rPr>
            <w:rStyle w:val="Hyperlink"/>
            <w:rFonts w:eastAsiaTheme="minorHAnsi"/>
            <w:szCs w:val="22"/>
          </w:rPr>
          <w:t>24.</w:t>
        </w:r>
      </w:hyperlink>
    </w:p>
    <w:p w:rsidR="001D36A9" w:rsidP="001D36A9" w14:paraId="71684503" w14:textId="7549CCCA">
      <w:pPr>
        <w:pStyle w:val="myTOC2"/>
      </w:pPr>
      <w:r>
        <w:t>B. Eligible Facilities</w:t>
      </w:r>
      <w:r>
        <w:tab/>
      </w:r>
      <w:hyperlink w:anchor="_bmk8" w:history="1">
        <w:r>
          <w:rPr>
            <w:rStyle w:val="Hyperlink"/>
            <w:rFonts w:eastAsiaTheme="minorHAnsi"/>
            <w:szCs w:val="22"/>
          </w:rPr>
          <w:t>28.</w:t>
        </w:r>
      </w:hyperlink>
    </w:p>
    <w:p w:rsidR="001D36A9" w:rsidP="001D36A9" w14:paraId="7015377A" w14:textId="046C9965">
      <w:pPr>
        <w:pStyle w:val="myTOC2"/>
      </w:pPr>
      <w:r>
        <w:t>C. Blanket Authorization Procedures</w:t>
      </w:r>
      <w:r>
        <w:tab/>
      </w:r>
      <w:hyperlink w:anchor="_bmk9" w:history="1">
        <w:r>
          <w:rPr>
            <w:rStyle w:val="Hyperlink"/>
            <w:rFonts w:eastAsiaTheme="minorHAnsi"/>
            <w:szCs w:val="22"/>
          </w:rPr>
          <w:t>70.</w:t>
        </w:r>
      </w:hyperlink>
    </w:p>
    <w:p w:rsidR="001D36A9" w:rsidP="001D36A9" w14:paraId="124348E5" w14:textId="23F72C07">
      <w:pPr>
        <w:pStyle w:val="myTOC2"/>
      </w:pPr>
      <w:r>
        <w:t>D. Environmental and Engineering Conditions</w:t>
      </w:r>
      <w:r>
        <w:tab/>
      </w:r>
      <w:hyperlink w:anchor="_bmk10" w:history="1">
        <w:r>
          <w:rPr>
            <w:rStyle w:val="Hyperlink"/>
            <w:rFonts w:eastAsiaTheme="minorHAnsi"/>
            <w:szCs w:val="22"/>
          </w:rPr>
          <w:t>105.</w:t>
        </w:r>
      </w:hyperlink>
    </w:p>
    <w:p w:rsidR="001D36A9" w:rsidP="001D36A9" w14:paraId="75BB5319" w14:textId="3E0BAC5E">
      <w:pPr>
        <w:pStyle w:val="myTOC2"/>
      </w:pPr>
      <w:r>
        <w:t>E. Statutory and Regulatory Compliance Conditions</w:t>
      </w:r>
      <w:r>
        <w:tab/>
      </w:r>
      <w:hyperlink w:anchor="_bmk11" w:history="1">
        <w:r>
          <w:rPr>
            <w:rStyle w:val="Hyperlink"/>
            <w:rFonts w:eastAsiaTheme="minorHAnsi"/>
            <w:szCs w:val="22"/>
          </w:rPr>
          <w:t>121.</w:t>
        </w:r>
      </w:hyperlink>
    </w:p>
    <w:p w:rsidR="001D36A9" w:rsidP="001D36A9" w14:paraId="3DBC153C" w14:textId="5DD772F8">
      <w:pPr>
        <w:pStyle w:val="myTOC2"/>
      </w:pPr>
      <w:r>
        <w:t>F. Severability</w:t>
      </w:r>
      <w:r>
        <w:tab/>
      </w:r>
      <w:hyperlink w:anchor="_bmk12" w:history="1">
        <w:r>
          <w:rPr>
            <w:rStyle w:val="Hyperlink"/>
            <w:rFonts w:eastAsiaTheme="minorHAnsi"/>
            <w:szCs w:val="22"/>
          </w:rPr>
          <w:t>143.</w:t>
        </w:r>
      </w:hyperlink>
    </w:p>
    <w:p w:rsidR="001D36A9" w:rsidP="001D36A9" w14:paraId="3A2272B0" w14:textId="1651F834">
      <w:pPr>
        <w:pStyle w:val="myTOC1"/>
      </w:pPr>
      <w:r>
        <w:t>IV. Request for Comments</w:t>
      </w:r>
      <w:r>
        <w:tab/>
      </w:r>
      <w:hyperlink w:anchor="_bmk13" w:history="1">
        <w:r>
          <w:rPr>
            <w:rStyle w:val="Hyperlink"/>
            <w:rFonts w:eastAsiaTheme="minorHAnsi"/>
            <w:szCs w:val="22"/>
          </w:rPr>
          <w:t>144.</w:t>
        </w:r>
      </w:hyperlink>
    </w:p>
    <w:p w:rsidR="001D36A9" w:rsidP="001D36A9" w14:paraId="673F4D9F" w14:textId="4C013FF6">
      <w:pPr>
        <w:pStyle w:val="myTOC1"/>
      </w:pPr>
      <w:r>
        <w:t>V. Regulatory Requirements</w:t>
      </w:r>
      <w:r>
        <w:tab/>
      </w:r>
      <w:hyperlink w:anchor="_bmk14" w:history="1">
        <w:r>
          <w:rPr>
            <w:rStyle w:val="Hyperlink"/>
            <w:rFonts w:eastAsiaTheme="minorHAnsi"/>
            <w:szCs w:val="22"/>
          </w:rPr>
          <w:t>148.</w:t>
        </w:r>
      </w:hyperlink>
    </w:p>
    <w:p w:rsidR="001D36A9" w:rsidP="001D36A9" w14:paraId="0985FA1D" w14:textId="7DC265CB">
      <w:pPr>
        <w:pStyle w:val="myTOC2"/>
      </w:pPr>
      <w:r>
        <w:t>A. Information Collection Statement</w:t>
      </w:r>
      <w:r>
        <w:tab/>
      </w:r>
      <w:hyperlink w:anchor="_bmk15" w:history="1">
        <w:r>
          <w:rPr>
            <w:rStyle w:val="Hyperlink"/>
            <w:rFonts w:eastAsiaTheme="minorHAnsi"/>
            <w:szCs w:val="22"/>
          </w:rPr>
          <w:t>148.</w:t>
        </w:r>
      </w:hyperlink>
    </w:p>
    <w:p w:rsidR="001D36A9" w:rsidP="001D36A9" w14:paraId="50A14A92" w14:textId="2B09E059">
      <w:pPr>
        <w:pStyle w:val="myTOC2"/>
      </w:pPr>
      <w:r>
        <w:t>B. Environmental Analysis</w:t>
      </w:r>
      <w:r>
        <w:tab/>
      </w:r>
      <w:hyperlink w:anchor="_bmk16" w:history="1">
        <w:r>
          <w:rPr>
            <w:rStyle w:val="Hyperlink"/>
            <w:rFonts w:eastAsiaTheme="minorHAnsi"/>
            <w:szCs w:val="22"/>
          </w:rPr>
          <w:t>156.</w:t>
        </w:r>
      </w:hyperlink>
    </w:p>
    <w:p w:rsidR="001D36A9" w:rsidP="001D36A9" w14:paraId="0101EB5C" w14:textId="655991E8">
      <w:pPr>
        <w:pStyle w:val="myTOC2"/>
      </w:pPr>
      <w:r>
        <w:t>C. Regulatory Flexibility Act</w:t>
      </w:r>
      <w:r>
        <w:tab/>
      </w:r>
      <w:hyperlink w:anchor="_bmk17" w:history="1">
        <w:r>
          <w:rPr>
            <w:rStyle w:val="Hyperlink"/>
            <w:rFonts w:eastAsiaTheme="minorHAnsi"/>
            <w:szCs w:val="22"/>
          </w:rPr>
          <w:t>157.</w:t>
        </w:r>
      </w:hyperlink>
    </w:p>
    <w:p w:rsidR="001D36A9" w:rsidP="001D36A9" w14:paraId="073AC523" w14:textId="13A8D51E">
      <w:pPr>
        <w:pStyle w:val="myTOC2"/>
      </w:pPr>
      <w:r>
        <w:t>D. Regulatory Planning and Review</w:t>
      </w:r>
      <w:r>
        <w:tab/>
      </w:r>
      <w:hyperlink w:anchor="_bmk18" w:history="1">
        <w:r>
          <w:rPr>
            <w:rStyle w:val="Hyperlink"/>
            <w:rFonts w:eastAsiaTheme="minorHAnsi"/>
            <w:szCs w:val="22"/>
          </w:rPr>
          <w:t>159.</w:t>
        </w:r>
      </w:hyperlink>
    </w:p>
    <w:p w:rsidR="001D36A9" w:rsidP="001D36A9" w14:paraId="4F560617" w14:textId="19C42B96">
      <w:pPr>
        <w:pStyle w:val="myTOC2"/>
      </w:pPr>
      <w:r>
        <w:t>E. Document Availability</w:t>
      </w:r>
      <w:r>
        <w:tab/>
      </w:r>
      <w:hyperlink w:anchor="_bmk19" w:history="1">
        <w:r>
          <w:rPr>
            <w:rStyle w:val="Hyperlink"/>
            <w:rFonts w:eastAsiaTheme="minorHAnsi"/>
            <w:szCs w:val="22"/>
          </w:rPr>
          <w:t>161.</w:t>
        </w:r>
      </w:hyperlink>
    </w:p>
    <w:p w:rsidR="00953A31" w:rsidRPr="00894B3A" w:rsidP="00953A31" w14:paraId="2FD75A3F" w14:textId="0BAEC4B7">
      <w:pPr>
        <w:pStyle w:val="FERCparanumber"/>
      </w:pPr>
      <w:r>
        <w:t xml:space="preserve">The Federal Energy Regulatory Commission (Commission) in this notice of proposed rulemaking (NOPR) proposes to amend its regulations to establish procedures for authorizing </w:t>
      </w:r>
      <w:r w:rsidR="00B30150">
        <w:t xml:space="preserve">activities at </w:t>
      </w:r>
      <w:r w:rsidR="00BA09F9">
        <w:t xml:space="preserve">liquefied </w:t>
      </w:r>
      <w:r w:rsidR="002E7173">
        <w:t>n</w:t>
      </w:r>
      <w:r w:rsidR="00B30150">
        <w:t xml:space="preserve">atural </w:t>
      </w:r>
      <w:r w:rsidR="00BE17DA">
        <w:t>g</w:t>
      </w:r>
      <w:r w:rsidR="00B30150">
        <w:t>as (</w:t>
      </w:r>
      <w:r>
        <w:t>LNG</w:t>
      </w:r>
      <w:r w:rsidR="00B30150">
        <w:t>)</w:t>
      </w:r>
      <w:r>
        <w:t xml:space="preserve"> plants </w:t>
      </w:r>
      <w:r w:rsidR="00B30150">
        <w:t>without the need</w:t>
      </w:r>
      <w:r w:rsidR="00615F30">
        <w:t xml:space="preserve"> for </w:t>
      </w:r>
      <w:r w:rsidR="00F56E11">
        <w:t xml:space="preserve">operators to file </w:t>
      </w:r>
      <w:r w:rsidR="00B30150">
        <w:t xml:space="preserve">case-specific </w:t>
      </w:r>
      <w:r w:rsidR="00F56E11">
        <w:t xml:space="preserve">applications </w:t>
      </w:r>
      <w:r w:rsidR="00C77AD6">
        <w:t xml:space="preserve">or </w:t>
      </w:r>
      <w:r w:rsidR="00C72465">
        <w:t>for</w:t>
      </w:r>
      <w:r w:rsidR="00B30150">
        <w:t xml:space="preserve"> </w:t>
      </w:r>
      <w:r w:rsidR="00615F30">
        <w:t>the</w:t>
      </w:r>
      <w:r w:rsidR="00F56E11">
        <w:t xml:space="preserve"> Commission </w:t>
      </w:r>
      <w:r w:rsidR="00615F30">
        <w:t xml:space="preserve">to issue case-specific </w:t>
      </w:r>
      <w:r w:rsidR="000A56C3">
        <w:t>orders</w:t>
      </w:r>
      <w:r w:rsidR="00D650AD">
        <w:t xml:space="preserve"> under sections 3 or 7 of the Natural Gas Act (NGA).</w:t>
      </w:r>
      <w:r>
        <w:rPr>
          <w:rStyle w:val="FootnoteReference"/>
        </w:rPr>
        <w:footnoteReference w:id="3"/>
      </w:r>
      <w:r w:rsidR="000A56C3">
        <w:t xml:space="preserve"> </w:t>
      </w:r>
      <w:r w:rsidR="00615F30">
        <w:t xml:space="preserve"> </w:t>
      </w:r>
      <w:r w:rsidR="00016D78">
        <w:t xml:space="preserve">This NOPR includes </w:t>
      </w:r>
      <w:r w:rsidR="00FE4021">
        <w:t xml:space="preserve">proposed </w:t>
      </w:r>
      <w:r w:rsidR="00016D78">
        <w:t>revisions to Parts</w:t>
      </w:r>
      <w:r w:rsidR="00DB5A9F">
        <w:t xml:space="preserve"> 2,</w:t>
      </w:r>
      <w:r w:rsidR="00016D78">
        <w:t xml:space="preserve"> 153</w:t>
      </w:r>
      <w:r w:rsidR="00DB5A9F">
        <w:t>,</w:t>
      </w:r>
      <w:r w:rsidR="00016D78">
        <w:t xml:space="preserve"> </w:t>
      </w:r>
      <w:r w:rsidR="004A0F3E">
        <w:t xml:space="preserve">and 375 </w:t>
      </w:r>
      <w:r w:rsidR="00016D78">
        <w:t>of the Commission’s regulations.</w:t>
      </w:r>
    </w:p>
    <w:p w:rsidR="005269C6" w:rsidP="00571D06" w14:paraId="7F52FAB8" w14:textId="66BBC3C3">
      <w:pPr>
        <w:pStyle w:val="Heading1"/>
        <w:numPr>
          <w:ilvl w:val="0"/>
          <w:numId w:val="50"/>
        </w:numPr>
        <w:ind w:left="720"/>
      </w:pPr>
      <w:bookmarkStart w:id="1" w:name="_bmk1"/>
      <w:r w:rsidRPr="00894B3A">
        <w:t>B</w:t>
      </w:r>
      <w:bookmarkEnd w:id="1"/>
      <w:r w:rsidRPr="00894B3A">
        <w:t>ackground</w:t>
      </w:r>
    </w:p>
    <w:p w:rsidR="00735C22" w:rsidP="00525843" w14:paraId="05F560C3" w14:textId="60D5945B">
      <w:pPr>
        <w:pStyle w:val="Heading2"/>
        <w:keepLines/>
        <w:widowControl/>
        <w:numPr>
          <w:ilvl w:val="0"/>
          <w:numId w:val="51"/>
        </w:numPr>
        <w:ind w:left="1440" w:hanging="720"/>
      </w:pPr>
      <w:bookmarkStart w:id="2" w:name="_bmk2"/>
      <w:r>
        <w:t>W</w:t>
      </w:r>
      <w:bookmarkEnd w:id="2"/>
      <w:r>
        <w:t>hat is an LNG Plant?</w:t>
      </w:r>
    </w:p>
    <w:p w:rsidR="005C74DF" w:rsidP="00525843" w14:paraId="32BA9CEF" w14:textId="7E7B56EC">
      <w:pPr>
        <w:pStyle w:val="FERCparanumber"/>
        <w:keepLines/>
      </w:pPr>
      <w:r w:rsidRPr="00A423F4">
        <w:t>An LNG plant is a</w:t>
      </w:r>
      <w:r w:rsidR="00AC442F">
        <w:t xml:space="preserve"> collection of facilities </w:t>
      </w:r>
      <w:r w:rsidRPr="00A423F4">
        <w:t xml:space="preserve">where natural gas is processed and cooled to about </w:t>
      </w:r>
      <w:r>
        <w:t>–</w:t>
      </w:r>
      <w:r w:rsidRPr="00A423F4">
        <w:t>260°F until it becomes a liquid</w:t>
      </w:r>
      <w:r w:rsidR="00EA105D">
        <w:t xml:space="preserve"> and </w:t>
      </w:r>
      <w:r w:rsidR="00AC442F">
        <w:t xml:space="preserve">is </w:t>
      </w:r>
      <w:r w:rsidR="005948BD">
        <w:t>stored for later</w:t>
      </w:r>
      <w:r w:rsidR="001D5A24">
        <w:t xml:space="preserve"> delivery</w:t>
      </w:r>
      <w:r w:rsidR="00F7056E">
        <w:t>,</w:t>
      </w:r>
      <w:r w:rsidR="00710DE2">
        <w:t xml:space="preserve"> or where </w:t>
      </w:r>
      <w:r w:rsidR="00AE73E2">
        <w:t>LNG</w:t>
      </w:r>
      <w:r w:rsidR="00710DE2">
        <w:t xml:space="preserve"> </w:t>
      </w:r>
      <w:r w:rsidR="00710DE2">
        <w:t xml:space="preserve">is </w:t>
      </w:r>
      <w:r w:rsidR="005948BD">
        <w:t>produced</w:t>
      </w:r>
      <w:r w:rsidR="00204FB5">
        <w:t xml:space="preserve"> or </w:t>
      </w:r>
      <w:r w:rsidR="00710DE2">
        <w:t xml:space="preserve">delivered and </w:t>
      </w:r>
      <w:r w:rsidR="0087769D">
        <w:t>stored for later regasification</w:t>
      </w:r>
      <w:r w:rsidRPr="00A423F4">
        <w:t xml:space="preserve">. </w:t>
      </w:r>
      <w:r>
        <w:t xml:space="preserve"> </w:t>
      </w:r>
      <w:r w:rsidRPr="00A423F4">
        <w:t xml:space="preserve">Liquefying the gas dramatically reduces its volume (by about 600 times), making it easier and more economical to store </w:t>
      </w:r>
      <w:r w:rsidR="00EE242C">
        <w:t>and transport</w:t>
      </w:r>
      <w:r w:rsidRPr="00A423F4">
        <w:t xml:space="preserve"> </w:t>
      </w:r>
      <w:r w:rsidR="00CF2BEA">
        <w:t xml:space="preserve">in bulk, </w:t>
      </w:r>
      <w:r w:rsidRPr="00A423F4">
        <w:t xml:space="preserve">especially by </w:t>
      </w:r>
      <w:r w:rsidR="0036504F">
        <w:t>ocean</w:t>
      </w:r>
      <w:r w:rsidR="00613026">
        <w:t>-</w:t>
      </w:r>
      <w:r w:rsidR="0036504F">
        <w:t xml:space="preserve">going </w:t>
      </w:r>
      <w:r w:rsidR="006849C6">
        <w:t>marine vessels</w:t>
      </w:r>
      <w:r w:rsidRPr="00A423F4">
        <w:t>.</w:t>
      </w:r>
      <w:r>
        <w:t xml:space="preserve">  </w:t>
      </w:r>
      <w:r w:rsidR="00D32697">
        <w:t>Broadly, there are three types of LNG plants</w:t>
      </w:r>
      <w:r w:rsidR="00C87A4E">
        <w:t xml:space="preserve"> subject to the Commission’s jurisdiction</w:t>
      </w:r>
      <w:r w:rsidR="00D32697">
        <w:t>:  (1)</w:t>
      </w:r>
      <w:r w:rsidR="00B878EF">
        <w:t> </w:t>
      </w:r>
      <w:r w:rsidR="00D32697">
        <w:t xml:space="preserve">LNG </w:t>
      </w:r>
      <w:r w:rsidR="00E0614E">
        <w:t>export terminals; (2)</w:t>
      </w:r>
      <w:r w:rsidR="00B878EF">
        <w:t> </w:t>
      </w:r>
      <w:r w:rsidR="00E0614E">
        <w:t>LNG import terminals; and (3)</w:t>
      </w:r>
      <w:r w:rsidR="00B878EF">
        <w:t> </w:t>
      </w:r>
      <w:r w:rsidR="00E0614E">
        <w:t xml:space="preserve">LNG facilities that </w:t>
      </w:r>
      <w:r w:rsidR="00CF1C59">
        <w:t xml:space="preserve">receive </w:t>
      </w:r>
      <w:r w:rsidR="00E71C15">
        <w:t>natural gas,</w:t>
      </w:r>
      <w:r w:rsidR="00CF1C59">
        <w:t xml:space="preserve"> produc</w:t>
      </w:r>
      <w:r w:rsidR="00785535">
        <w:t>e and store</w:t>
      </w:r>
      <w:r w:rsidR="00E0614E">
        <w:t xml:space="preserve"> </w:t>
      </w:r>
      <w:r w:rsidR="000408D2">
        <w:t>LNG</w:t>
      </w:r>
      <w:r w:rsidR="00CF1C59">
        <w:t>,</w:t>
      </w:r>
      <w:r w:rsidR="00E0614E">
        <w:t xml:space="preserve"> </w:t>
      </w:r>
      <w:r w:rsidR="000408D2">
        <w:t>and regasify it to</w:t>
      </w:r>
      <w:r w:rsidR="000D1530">
        <w:t xml:space="preserve"> deliver </w:t>
      </w:r>
      <w:r w:rsidR="00E0614E">
        <w:t xml:space="preserve">in interstate commerce.  </w:t>
      </w:r>
    </w:p>
    <w:p w:rsidR="005C74DF" w14:paraId="0FA1E7F8" w14:textId="3BA8E596">
      <w:pPr>
        <w:pStyle w:val="FERCparanumber"/>
      </w:pPr>
      <w:r>
        <w:t xml:space="preserve">For </w:t>
      </w:r>
      <w:r w:rsidR="00C234E8">
        <w:t>LNG</w:t>
      </w:r>
      <w:r>
        <w:t xml:space="preserve"> export terminals</w:t>
      </w:r>
      <w:r w:rsidRPr="00683446" w:rsidR="00683446">
        <w:t xml:space="preserve">, </w:t>
      </w:r>
      <w:r w:rsidR="00DB3B28">
        <w:t xml:space="preserve">the </w:t>
      </w:r>
      <w:r w:rsidR="0030694C">
        <w:t xml:space="preserve">LNG plant </w:t>
      </w:r>
      <w:r w:rsidR="00DB3B28">
        <w:t xml:space="preserve">typically </w:t>
      </w:r>
      <w:r w:rsidRPr="0030694C" w:rsidR="0030694C">
        <w:t xml:space="preserve">receives </w:t>
      </w:r>
      <w:r w:rsidR="003D7194">
        <w:t>natural gas from a</w:t>
      </w:r>
      <w:r w:rsidRPr="0030694C" w:rsidR="0030694C">
        <w:t xml:space="preserve"> </w:t>
      </w:r>
      <w:r w:rsidR="00683446">
        <w:t>pipeline</w:t>
      </w:r>
      <w:r w:rsidRPr="0030694C" w:rsidR="0030694C">
        <w:t xml:space="preserve"> and processes it through a series of integrated systems—including feed</w:t>
      </w:r>
      <w:r w:rsidRPr="0030694C" w:rsidR="0030694C">
        <w:noBreakHyphen/>
        <w:t xml:space="preserve">gas handling, pretreatment, liquefaction, </w:t>
      </w:r>
      <w:r w:rsidR="00E64AC3">
        <w:t xml:space="preserve">and </w:t>
      </w:r>
      <w:r w:rsidRPr="0030694C" w:rsidR="0030694C">
        <w:t>storage—to produce</w:t>
      </w:r>
      <w:r w:rsidR="00514BD0">
        <w:t xml:space="preserve"> and</w:t>
      </w:r>
      <w:r w:rsidRPr="0030694C" w:rsidR="0030694C">
        <w:t xml:space="preserve"> store</w:t>
      </w:r>
      <w:r w:rsidR="00514BD0">
        <w:t xml:space="preserve"> LNG.  </w:t>
      </w:r>
      <w:r w:rsidR="00C53F20">
        <w:t>From there, the LNG is</w:t>
      </w:r>
      <w:r w:rsidR="00A62D15">
        <w:t xml:space="preserve"> </w:t>
      </w:r>
      <w:r w:rsidR="00666FEA">
        <w:t>transfer</w:t>
      </w:r>
      <w:r w:rsidR="00C53F20">
        <w:t>red to a</w:t>
      </w:r>
      <w:r w:rsidR="00725CFC">
        <w:t xml:space="preserve"> marine </w:t>
      </w:r>
      <w:r w:rsidR="00C53F20">
        <w:t>vessel</w:t>
      </w:r>
      <w:r w:rsidR="00666FEA">
        <w:t xml:space="preserve"> for export</w:t>
      </w:r>
      <w:r w:rsidR="007F2AF5">
        <w:t>.</w:t>
      </w:r>
      <w:r w:rsidRPr="0030694C" w:rsidR="0030694C">
        <w:t xml:space="preserve"> </w:t>
      </w:r>
      <w:r w:rsidR="0030694C">
        <w:t xml:space="preserve"> </w:t>
      </w:r>
    </w:p>
    <w:p w:rsidR="005C74DF" w14:paraId="6FC8C3E8" w14:textId="70C8C494">
      <w:pPr>
        <w:pStyle w:val="FERCparanumber"/>
      </w:pPr>
      <w:r>
        <w:t xml:space="preserve">For </w:t>
      </w:r>
      <w:r w:rsidR="00292E4D">
        <w:t xml:space="preserve">LNG </w:t>
      </w:r>
      <w:r>
        <w:t>i</w:t>
      </w:r>
      <w:r w:rsidR="002444CF">
        <w:t>mport terminals</w:t>
      </w:r>
      <w:r w:rsidR="00E44612">
        <w:t>, the LNG plant</w:t>
      </w:r>
      <w:r w:rsidR="002444CF">
        <w:t xml:space="preserve"> </w:t>
      </w:r>
      <w:r w:rsidR="00E858F2">
        <w:t xml:space="preserve">typically </w:t>
      </w:r>
      <w:r w:rsidR="002444CF">
        <w:t>receive</w:t>
      </w:r>
      <w:r w:rsidR="009E051B">
        <w:t>s</w:t>
      </w:r>
      <w:r w:rsidR="002444CF">
        <w:t xml:space="preserve"> </w:t>
      </w:r>
      <w:r w:rsidR="00CF0335">
        <w:t>LNG</w:t>
      </w:r>
      <w:r w:rsidR="00B54A07">
        <w:t xml:space="preserve"> </w:t>
      </w:r>
      <w:r w:rsidR="00C36D2F">
        <w:t>from a</w:t>
      </w:r>
      <w:r w:rsidR="00B54A07">
        <w:t xml:space="preserve"> </w:t>
      </w:r>
      <w:r w:rsidR="00AF0A55">
        <w:t>marine vessel</w:t>
      </w:r>
      <w:r w:rsidR="002444CF">
        <w:t xml:space="preserve"> </w:t>
      </w:r>
      <w:r w:rsidR="00CF0335">
        <w:t>and store</w:t>
      </w:r>
      <w:r w:rsidR="0048379C">
        <w:t>s</w:t>
      </w:r>
      <w:r w:rsidR="00CF0335">
        <w:t xml:space="preserve"> that LNG </w:t>
      </w:r>
      <w:r w:rsidR="00D818FC">
        <w:t>to regasify</w:t>
      </w:r>
      <w:r w:rsidR="0061176D">
        <w:t xml:space="preserve"> </w:t>
      </w:r>
      <w:r w:rsidR="007B10A6">
        <w:t xml:space="preserve">it </w:t>
      </w:r>
      <w:r w:rsidR="00D219B7">
        <w:t>in vaporization facilities</w:t>
      </w:r>
      <w:r w:rsidR="007B2008">
        <w:t>,</w:t>
      </w:r>
      <w:r w:rsidR="00D219B7">
        <w:t xml:space="preserve"> </w:t>
      </w:r>
      <w:r w:rsidR="007B2008">
        <w:t xml:space="preserve">then </w:t>
      </w:r>
      <w:r w:rsidR="0061176D">
        <w:t>send</w:t>
      </w:r>
      <w:r w:rsidR="007B2008">
        <w:t>s</w:t>
      </w:r>
      <w:r w:rsidR="0061176D">
        <w:t xml:space="preserve"> out</w:t>
      </w:r>
      <w:r w:rsidR="00CE6D50">
        <w:t xml:space="preserve"> </w:t>
      </w:r>
      <w:r w:rsidR="00517F68">
        <w:t>the</w:t>
      </w:r>
      <w:r w:rsidR="00CE6D50">
        <w:t xml:space="preserve"> natural gas to a pipeline</w:t>
      </w:r>
      <w:r w:rsidR="00E47B52">
        <w:t xml:space="preserve"> or end user</w:t>
      </w:r>
      <w:r w:rsidR="00881EF3">
        <w:t>.</w:t>
      </w:r>
      <w:r>
        <w:rPr>
          <w:rStyle w:val="FootnoteReference"/>
        </w:rPr>
        <w:footnoteReference w:id="4"/>
      </w:r>
      <w:r w:rsidR="00EC1126">
        <w:t xml:space="preserve">  </w:t>
      </w:r>
    </w:p>
    <w:p w:rsidR="005C74DF" w14:paraId="19012AC6" w14:textId="23A554CC">
      <w:pPr>
        <w:pStyle w:val="FERCparanumber"/>
      </w:pPr>
      <w:r w:rsidRPr="00046971">
        <w:t xml:space="preserve">LNG plants </w:t>
      </w:r>
      <w:r w:rsidR="00E04F27">
        <w:t xml:space="preserve">operating </w:t>
      </w:r>
      <w:r w:rsidRPr="00046971">
        <w:t xml:space="preserve">in interstate commerce are </w:t>
      </w:r>
      <w:r>
        <w:t xml:space="preserve">typically </w:t>
      </w:r>
      <w:r w:rsidRPr="00046971">
        <w:t xml:space="preserve">peak shaving plants that </w:t>
      </w:r>
      <w:r w:rsidR="002A048D">
        <w:t xml:space="preserve">receive </w:t>
      </w:r>
      <w:r w:rsidR="002663AC">
        <w:t>and</w:t>
      </w:r>
      <w:r w:rsidR="002A048D">
        <w:t xml:space="preserve"> </w:t>
      </w:r>
      <w:r w:rsidRPr="00046971">
        <w:t xml:space="preserve">liquefy natural gas during low demand periods, store it as LNG, and </w:t>
      </w:r>
      <w:r w:rsidR="000A5CEA">
        <w:t xml:space="preserve">then </w:t>
      </w:r>
      <w:r w:rsidRPr="00046971">
        <w:t>re</w:t>
      </w:r>
      <w:r w:rsidR="0082350B">
        <w:t>gasify</w:t>
      </w:r>
      <w:r w:rsidRPr="00046971">
        <w:t xml:space="preserve"> the LNG and send out the gas to an interstate pipeline during peak demand periods.  </w:t>
      </w:r>
    </w:p>
    <w:p w:rsidR="00804975" w:rsidP="0080778B" w14:paraId="0EA618E4" w14:textId="27E6D62C">
      <w:pPr>
        <w:pStyle w:val="FERCparanumber"/>
      </w:pPr>
      <w:r>
        <w:t xml:space="preserve">An LNG plant is </w:t>
      </w:r>
      <w:r w:rsidRPr="00C6032B" w:rsidR="00C6032B">
        <w:t xml:space="preserve">composed of two distinct categories of facilities: </w:t>
      </w:r>
      <w:r w:rsidR="00135AC6">
        <w:t xml:space="preserve"> </w:t>
      </w:r>
      <w:r w:rsidRPr="00C6032B" w:rsidR="00C6032B">
        <w:t xml:space="preserve">LNG </w:t>
      </w:r>
      <w:r w:rsidR="00C6032B">
        <w:t>fa</w:t>
      </w:r>
      <w:r w:rsidRPr="00C6032B" w:rsidR="00C6032B">
        <w:t xml:space="preserve">cilities and </w:t>
      </w:r>
      <w:r w:rsidR="00C6032B">
        <w:t>a</w:t>
      </w:r>
      <w:r w:rsidRPr="00C6032B" w:rsidR="00C6032B">
        <w:t xml:space="preserve">uxiliary </w:t>
      </w:r>
      <w:r w:rsidR="00507E53">
        <w:t>systems</w:t>
      </w:r>
      <w:r w:rsidRPr="00C6032B" w:rsidR="00C6032B">
        <w:t>.</w:t>
      </w:r>
      <w:r w:rsidR="00C6032B">
        <w:t xml:space="preserve">  </w:t>
      </w:r>
      <w:r w:rsidR="00135AC6">
        <w:t xml:space="preserve">LNG facilities </w:t>
      </w:r>
      <w:r w:rsidR="007408A7">
        <w:t>are</w:t>
      </w:r>
      <w:r w:rsidR="009714A8">
        <w:t xml:space="preserve"> </w:t>
      </w:r>
      <w:r>
        <w:t>t</w:t>
      </w:r>
      <w:r w:rsidRPr="00804975">
        <w:t xml:space="preserve">hose components of an LNG plant that </w:t>
      </w:r>
      <w:r w:rsidRPr="009F5230" w:rsidR="009F5230">
        <w:t xml:space="preserve">receive, unload, load, store, transport, gasify, liquefy, or </w:t>
      </w:r>
      <w:r w:rsidRPr="00804975">
        <w:t xml:space="preserve">process natural gas. </w:t>
      </w:r>
      <w:r>
        <w:t xml:space="preserve"> </w:t>
      </w:r>
      <w:r w:rsidRPr="00804975">
        <w:t xml:space="preserve">LNG </w:t>
      </w:r>
      <w:r w:rsidR="00FA2448">
        <w:t>f</w:t>
      </w:r>
      <w:r w:rsidRPr="00804975">
        <w:t>acilities include, but are not limited to</w:t>
      </w:r>
      <w:r w:rsidR="00F520FC">
        <w:t>:</w:t>
      </w:r>
      <w:r>
        <w:rPr>
          <w:rStyle w:val="FootnoteReference"/>
        </w:rPr>
        <w:footnoteReference w:id="5"/>
      </w:r>
      <w:r w:rsidR="00836C97">
        <w:t xml:space="preserve"> </w:t>
      </w:r>
    </w:p>
    <w:p w:rsidR="00865B46" w:rsidP="00804975" w14:paraId="437DF2DC" w14:textId="5F82DD2A">
      <w:pPr>
        <w:pStyle w:val="BlockIndent"/>
      </w:pPr>
      <w:r w:rsidRPr="00804975">
        <w:t xml:space="preserve">(1) </w:t>
      </w:r>
      <w:r w:rsidR="00FC7DF6">
        <w:t>f</w:t>
      </w:r>
      <w:r w:rsidR="006731DF">
        <w:t xml:space="preserve">eed gas </w:t>
      </w:r>
      <w:r>
        <w:t>facilities</w:t>
      </w:r>
      <w:r w:rsidR="0059443F">
        <w:t>, which include</w:t>
      </w:r>
      <w:r w:rsidR="0008722A">
        <w:t xml:space="preserve"> metering station</w:t>
      </w:r>
      <w:r w:rsidR="00BF753E">
        <w:t>s</w:t>
      </w:r>
      <w:r w:rsidR="0008722A">
        <w:t xml:space="preserve"> to</w:t>
      </w:r>
      <w:r w:rsidRPr="00804975">
        <w:t xml:space="preserve"> </w:t>
      </w:r>
      <w:r>
        <w:t>receive natural gas</w:t>
      </w:r>
      <w:r w:rsidR="00251681">
        <w:t xml:space="preserve">; </w:t>
      </w:r>
      <w:r w:rsidR="00423BC9">
        <w:t>process</w:t>
      </w:r>
      <w:r w:rsidR="00D91144">
        <w:t>ing vessels</w:t>
      </w:r>
      <w:r w:rsidR="00423BC9">
        <w:t xml:space="preserve"> to remove </w:t>
      </w:r>
      <w:r w:rsidR="005771CC">
        <w:t>water</w:t>
      </w:r>
      <w:r w:rsidR="00613978">
        <w:t xml:space="preserve"> and particulate matter</w:t>
      </w:r>
      <w:r w:rsidR="009C057D">
        <w:t xml:space="preserve">; and </w:t>
      </w:r>
      <w:r w:rsidR="005430CD">
        <w:t xml:space="preserve">compression, </w:t>
      </w:r>
      <w:r w:rsidR="00E716C3">
        <w:t xml:space="preserve">pressure regulation, and </w:t>
      </w:r>
      <w:r w:rsidR="002B67B5">
        <w:t>heating and cooling equipment</w:t>
      </w:r>
      <w:r w:rsidR="008F68DA">
        <w:t>;</w:t>
      </w:r>
      <w:r>
        <w:t xml:space="preserve"> </w:t>
      </w:r>
    </w:p>
    <w:p w:rsidR="00804975" w:rsidP="00804975" w14:paraId="7FD80A2D" w14:textId="45F4EA12">
      <w:pPr>
        <w:pStyle w:val="BlockIndent"/>
      </w:pPr>
      <w:r>
        <w:t>(2)</w:t>
      </w:r>
      <w:r w:rsidR="006731DF">
        <w:t xml:space="preserve"> p</w:t>
      </w:r>
      <w:r w:rsidRPr="00804975">
        <w:t xml:space="preserve">retreatment </w:t>
      </w:r>
      <w:r w:rsidR="005078B2">
        <w:t>facilities</w:t>
      </w:r>
      <w:r w:rsidR="00D60088">
        <w:t xml:space="preserve">, </w:t>
      </w:r>
      <w:r w:rsidR="007B0D25">
        <w:t xml:space="preserve">which </w:t>
      </w:r>
      <w:r w:rsidR="00D60088">
        <w:t>includ</w:t>
      </w:r>
      <w:r w:rsidR="007B0D25">
        <w:t>e</w:t>
      </w:r>
      <w:r w:rsidR="00D60088">
        <w:t xml:space="preserve"> </w:t>
      </w:r>
      <w:r w:rsidR="00745D32">
        <w:t xml:space="preserve">equipment to remove </w:t>
      </w:r>
      <w:r w:rsidRPr="00804975">
        <w:t xml:space="preserve">carbon dioxide, sulfur compounds, </w:t>
      </w:r>
      <w:r w:rsidR="00847E69">
        <w:t xml:space="preserve">mercury, </w:t>
      </w:r>
      <w:r w:rsidR="002A62EA">
        <w:t xml:space="preserve">water, </w:t>
      </w:r>
      <w:r w:rsidRPr="00804975">
        <w:t xml:space="preserve">or other impurities from the </w:t>
      </w:r>
      <w:r w:rsidR="004C0B58">
        <w:t xml:space="preserve">natural </w:t>
      </w:r>
      <w:r w:rsidRPr="00804975">
        <w:t>gas</w:t>
      </w:r>
      <w:r>
        <w:t xml:space="preserve"> </w:t>
      </w:r>
      <w:r w:rsidR="004635A6">
        <w:t>to safely and reliably liquefy the natural gas</w:t>
      </w:r>
      <w:r w:rsidR="00E4629D">
        <w:t>;</w:t>
      </w:r>
      <w:r w:rsidR="004635A6">
        <w:t xml:space="preserve"> </w:t>
      </w:r>
    </w:p>
    <w:p w:rsidR="001475FE" w:rsidP="00804975" w14:paraId="525B3A46" w14:textId="2317C811">
      <w:pPr>
        <w:pStyle w:val="BlockIndent"/>
      </w:pPr>
      <w:r>
        <w:t xml:space="preserve">(3) natural gas liquid (NGL) </w:t>
      </w:r>
      <w:r w:rsidR="001E1D26">
        <w:t>facilities</w:t>
      </w:r>
      <w:r w:rsidR="00974BC0">
        <w:t xml:space="preserve"> to </w:t>
      </w:r>
      <w:r w:rsidR="00DF0461">
        <w:t xml:space="preserve">extract </w:t>
      </w:r>
      <w:r w:rsidR="0049437A">
        <w:t xml:space="preserve">or remove </w:t>
      </w:r>
      <w:r w:rsidR="006E2307">
        <w:t xml:space="preserve">NGLs from </w:t>
      </w:r>
      <w:r w:rsidR="005F6313">
        <w:t>natural gas</w:t>
      </w:r>
      <w:r w:rsidR="00A90C23">
        <w:t>,</w:t>
      </w:r>
      <w:r>
        <w:rPr>
          <w:rStyle w:val="FootnoteReference"/>
        </w:rPr>
        <w:footnoteReference w:id="6"/>
      </w:r>
      <w:r w:rsidR="00A90C23">
        <w:t xml:space="preserve"> store </w:t>
      </w:r>
      <w:r w:rsidR="008463F8">
        <w:t>NGLs</w:t>
      </w:r>
      <w:r w:rsidR="00A90C23">
        <w:t>,</w:t>
      </w:r>
      <w:r w:rsidR="005F6313">
        <w:t xml:space="preserve"> </w:t>
      </w:r>
      <w:r w:rsidR="0070489B">
        <w:t xml:space="preserve">and </w:t>
      </w:r>
      <w:r w:rsidR="004448BD">
        <w:t xml:space="preserve">use them as part of refrigerant makeup </w:t>
      </w:r>
      <w:r w:rsidR="009120B5">
        <w:t>in liquefaction facilities</w:t>
      </w:r>
      <w:r w:rsidR="008E5427">
        <w:t xml:space="preserve"> or</w:t>
      </w:r>
      <w:r w:rsidR="004448BD">
        <w:t xml:space="preserve"> fuel gas</w:t>
      </w:r>
      <w:r w:rsidR="009120B5">
        <w:t xml:space="preserve"> for fired equipment</w:t>
      </w:r>
      <w:r w:rsidR="002A291E">
        <w:t>,</w:t>
      </w:r>
      <w:r w:rsidR="004448BD">
        <w:t xml:space="preserve"> </w:t>
      </w:r>
      <w:r w:rsidR="008E5427">
        <w:t xml:space="preserve">or to </w:t>
      </w:r>
      <w:r w:rsidR="00A90C23">
        <w:t xml:space="preserve">transfer them to truck, rail, or marine </w:t>
      </w:r>
      <w:r w:rsidR="00AF543C">
        <w:t>loading facilities</w:t>
      </w:r>
      <w:r w:rsidR="00364BE1">
        <w:t xml:space="preserve"> or send them out </w:t>
      </w:r>
      <w:r w:rsidR="00E738C7">
        <w:t>in</w:t>
      </w:r>
      <w:r w:rsidR="00364BE1">
        <w:t xml:space="preserve"> pipelines</w:t>
      </w:r>
      <w:r w:rsidR="00225192">
        <w:t>;</w:t>
      </w:r>
    </w:p>
    <w:p w:rsidR="006006B3" w:rsidP="00804975" w14:paraId="47185B78" w14:textId="4626ADDD">
      <w:pPr>
        <w:pStyle w:val="BlockIndent"/>
      </w:pPr>
      <w:r>
        <w:t>(4)</w:t>
      </w:r>
      <w:r w:rsidRPr="006006B3">
        <w:t xml:space="preserve"> </w:t>
      </w:r>
      <w:r w:rsidR="00CF13EA">
        <w:t>h</w:t>
      </w:r>
      <w:r w:rsidR="00A167EB">
        <w:t xml:space="preserve">eavy </w:t>
      </w:r>
      <w:r>
        <w:t>hydrocarbon</w:t>
      </w:r>
      <w:r w:rsidR="00F70373">
        <w:t xml:space="preserve"> condensate</w:t>
      </w:r>
      <w:r w:rsidR="005243E7">
        <w:t xml:space="preserve"> </w:t>
      </w:r>
      <w:r w:rsidR="0049437A">
        <w:t>facilities</w:t>
      </w:r>
      <w:r w:rsidR="00A95914">
        <w:t xml:space="preserve"> </w:t>
      </w:r>
      <w:r w:rsidR="0049437A">
        <w:t xml:space="preserve">to extract or remove </w:t>
      </w:r>
      <w:r w:rsidR="000B481A">
        <w:t>condensates</w:t>
      </w:r>
      <w:r w:rsidR="0049437A">
        <w:t xml:space="preserve"> from natural gas, store </w:t>
      </w:r>
      <w:r w:rsidR="00FB4062">
        <w:t>condensates</w:t>
      </w:r>
      <w:r w:rsidR="0049437A">
        <w:t>, and transfer them to truck, rail, or marine loading facilities</w:t>
      </w:r>
      <w:r w:rsidR="002A291E">
        <w:t>,</w:t>
      </w:r>
      <w:r w:rsidR="0049437A">
        <w:t xml:space="preserve"> or send them out through pipelines</w:t>
      </w:r>
      <w:r w:rsidR="007600AE">
        <w:t>, or re-vaporize condensates to use as fuel gas</w:t>
      </w:r>
      <w:r w:rsidR="0049437A">
        <w:t>;</w:t>
      </w:r>
    </w:p>
    <w:p w:rsidR="00804975" w:rsidP="00804975" w14:paraId="5068159C" w14:textId="68BDB06E">
      <w:pPr>
        <w:pStyle w:val="BlockIndent"/>
      </w:pPr>
      <w:r w:rsidRPr="00804975">
        <w:t>(</w:t>
      </w:r>
      <w:r w:rsidR="002A291E">
        <w:t>5</w:t>
      </w:r>
      <w:r w:rsidRPr="00804975">
        <w:t xml:space="preserve">) </w:t>
      </w:r>
      <w:r w:rsidR="00B7239C">
        <w:t>l</w:t>
      </w:r>
      <w:r w:rsidRPr="00804975">
        <w:t xml:space="preserve">iquefaction </w:t>
      </w:r>
      <w:r w:rsidR="004E434D">
        <w:t>facilities</w:t>
      </w:r>
      <w:r w:rsidRPr="00EB147B" w:rsidR="00EB147B">
        <w:t xml:space="preserve"> </w:t>
      </w:r>
      <w:r w:rsidR="00EB147B">
        <w:t xml:space="preserve">used to safely and reliably liquefy the natural gas into LNG and transfer it </w:t>
      </w:r>
      <w:r w:rsidR="008C0D7C">
        <w:t>through</w:t>
      </w:r>
      <w:r w:rsidR="00EB147B">
        <w:t xml:space="preserve"> piping prior to entering the LNG storage facilities</w:t>
      </w:r>
      <w:r w:rsidR="00DB64FC">
        <w:t>;</w:t>
      </w:r>
      <w:r>
        <w:rPr>
          <w:rStyle w:val="FootnoteReference"/>
        </w:rPr>
        <w:footnoteReference w:id="7"/>
      </w:r>
    </w:p>
    <w:p w:rsidR="00804975" w:rsidP="00804975" w14:paraId="4373E2A8" w14:textId="2EC67121">
      <w:pPr>
        <w:pStyle w:val="BlockIndent"/>
      </w:pPr>
      <w:r w:rsidRPr="00804975">
        <w:t>(</w:t>
      </w:r>
      <w:r w:rsidR="002A291E">
        <w:t>6</w:t>
      </w:r>
      <w:r w:rsidRPr="00804975">
        <w:t xml:space="preserve">) LNG storage </w:t>
      </w:r>
      <w:r w:rsidR="009F387B">
        <w:t>facilities</w:t>
      </w:r>
      <w:r w:rsidR="00A249CD">
        <w:t>, including</w:t>
      </w:r>
      <w:r w:rsidR="009F387B">
        <w:t xml:space="preserve"> </w:t>
      </w:r>
      <w:r w:rsidR="003C0F25">
        <w:t xml:space="preserve">piping </w:t>
      </w:r>
      <w:r w:rsidR="00651212">
        <w:t>and valves</w:t>
      </w:r>
      <w:r w:rsidR="00A7598B">
        <w:t xml:space="preserve"> used</w:t>
      </w:r>
      <w:r w:rsidR="00651212">
        <w:t xml:space="preserve"> </w:t>
      </w:r>
      <w:r w:rsidR="003C0F25">
        <w:t xml:space="preserve">to fill the </w:t>
      </w:r>
      <w:r w:rsidR="00A7598B">
        <w:t xml:space="preserve">LNG </w:t>
      </w:r>
      <w:r w:rsidRPr="00804975">
        <w:t xml:space="preserve">tanks </w:t>
      </w:r>
      <w:r w:rsidR="003C0F25">
        <w:t>or</w:t>
      </w:r>
      <w:r w:rsidRPr="00804975">
        <w:t xml:space="preserve"> </w:t>
      </w:r>
      <w:r w:rsidR="00A938E8">
        <w:t>vessels</w:t>
      </w:r>
      <w:r w:rsidR="0064532D">
        <w:t>,</w:t>
      </w:r>
      <w:r w:rsidR="00263E06">
        <w:t xml:space="preserve"> and piping</w:t>
      </w:r>
      <w:r w:rsidR="007B6171">
        <w:t>,</w:t>
      </w:r>
      <w:r w:rsidR="00B76AAD">
        <w:t xml:space="preserve"> </w:t>
      </w:r>
      <w:r w:rsidR="0064532D">
        <w:t xml:space="preserve">valves, and </w:t>
      </w:r>
      <w:r w:rsidR="001667B1">
        <w:t>in-tank pumps</w:t>
      </w:r>
      <w:r w:rsidR="007B6171">
        <w:t xml:space="preserve"> used</w:t>
      </w:r>
      <w:r w:rsidR="00263E06">
        <w:t xml:space="preserve"> </w:t>
      </w:r>
      <w:r w:rsidR="00727177">
        <w:t>to withdraw</w:t>
      </w:r>
      <w:r w:rsidR="00263E06">
        <w:t xml:space="preserve"> the </w:t>
      </w:r>
      <w:r w:rsidR="00727177">
        <w:t>LNG</w:t>
      </w:r>
      <w:r w:rsidR="001667B1">
        <w:t xml:space="preserve"> </w:t>
      </w:r>
      <w:r w:rsidRPr="00804975">
        <w:t>and</w:t>
      </w:r>
      <w:r w:rsidRPr="00804975">
        <w:t xml:space="preserve"> </w:t>
      </w:r>
      <w:r w:rsidR="00472141">
        <w:t xml:space="preserve">transfer it to </w:t>
      </w:r>
      <w:r w:rsidRPr="00804975">
        <w:t xml:space="preserve">marine, truck, or </w:t>
      </w:r>
      <w:r w:rsidR="009C3742">
        <w:t xml:space="preserve">rail </w:t>
      </w:r>
      <w:r w:rsidRPr="00804975" w:rsidR="0042397A">
        <w:t xml:space="preserve">loading or unloading </w:t>
      </w:r>
      <w:r w:rsidR="00EF638D">
        <w:t xml:space="preserve">transfer </w:t>
      </w:r>
      <w:r w:rsidR="0042397A">
        <w:t>facilities</w:t>
      </w:r>
      <w:r w:rsidR="00616550">
        <w:t xml:space="preserve"> or vaporization facilities</w:t>
      </w:r>
      <w:r w:rsidRPr="00804975">
        <w:t>;</w:t>
      </w:r>
      <w:r w:rsidR="00E200EE">
        <w:t xml:space="preserve"> </w:t>
      </w:r>
    </w:p>
    <w:p w:rsidR="001178CF" w:rsidP="00804975" w14:paraId="5951AA1D" w14:textId="23C205DB">
      <w:pPr>
        <w:pStyle w:val="BlockIndent"/>
      </w:pPr>
      <w:r>
        <w:t>(</w:t>
      </w:r>
      <w:r w:rsidR="001F5431">
        <w:t>7</w:t>
      </w:r>
      <w:r>
        <w:t>)</w:t>
      </w:r>
      <w:r w:rsidR="001F5431">
        <w:t xml:space="preserve"> </w:t>
      </w:r>
      <w:r w:rsidR="00220371">
        <w:t>m</w:t>
      </w:r>
      <w:r w:rsidR="001F5431">
        <w:t xml:space="preserve">arine transfer facilities, including </w:t>
      </w:r>
      <w:r w:rsidR="00EA44F5">
        <w:t xml:space="preserve">transfer arms, hoses, piping and valves, and other components used to </w:t>
      </w:r>
      <w:r w:rsidR="00081780">
        <w:t>unload or load marine vessels</w:t>
      </w:r>
      <w:r w:rsidR="002269CF">
        <w:t>;</w:t>
      </w:r>
    </w:p>
    <w:p w:rsidR="00081780" w:rsidP="00081780" w14:paraId="3F044807" w14:textId="229A823E">
      <w:pPr>
        <w:pStyle w:val="BlockIndent"/>
      </w:pPr>
      <w:r>
        <w:t>(</w:t>
      </w:r>
      <w:r w:rsidR="00220371">
        <w:t>8</w:t>
      </w:r>
      <w:r>
        <w:t xml:space="preserve">) </w:t>
      </w:r>
      <w:r w:rsidR="00220371">
        <w:t>t</w:t>
      </w:r>
      <w:r>
        <w:t>ruck and rail transfer facilities, including transfer arms, hoses, piping and valves, and other components used to unload or load truck or rail cars</w:t>
      </w:r>
      <w:r w:rsidR="002269CF">
        <w:t>;</w:t>
      </w:r>
      <w:r>
        <w:t xml:space="preserve"> </w:t>
      </w:r>
    </w:p>
    <w:p w:rsidR="004171C7" w:rsidP="00804975" w14:paraId="58B752FC" w14:textId="370EC060">
      <w:pPr>
        <w:pStyle w:val="BlockIndent"/>
      </w:pPr>
      <w:r w:rsidRPr="00804975">
        <w:t>(</w:t>
      </w:r>
      <w:r w:rsidR="00220371">
        <w:t>9</w:t>
      </w:r>
      <w:r w:rsidRPr="00804975">
        <w:t xml:space="preserve">) </w:t>
      </w:r>
      <w:r w:rsidR="0085231A">
        <w:t>v</w:t>
      </w:r>
      <w:r w:rsidRPr="00804975">
        <w:t xml:space="preserve">aporization or regasification </w:t>
      </w:r>
      <w:r w:rsidR="00FE406C">
        <w:t>facilities</w:t>
      </w:r>
      <w:r w:rsidR="00F834E3">
        <w:t xml:space="preserve"> </w:t>
      </w:r>
      <w:r w:rsidR="00EF638D">
        <w:t>to</w:t>
      </w:r>
      <w:r w:rsidR="0081159C">
        <w:t xml:space="preserve"> convert the LNG back into natural gas</w:t>
      </w:r>
      <w:r w:rsidR="005235EC">
        <w:t xml:space="preserve"> prior to being sent out</w:t>
      </w:r>
      <w:r w:rsidR="00C962DB">
        <w:t xml:space="preserve"> in a pipeline or </w:t>
      </w:r>
      <w:r w:rsidR="00587A0E">
        <w:t xml:space="preserve">to </w:t>
      </w:r>
      <w:r w:rsidR="00AB0F53">
        <w:t xml:space="preserve">an </w:t>
      </w:r>
      <w:r w:rsidR="00C962DB">
        <w:t>end user</w:t>
      </w:r>
      <w:r w:rsidR="002269CF">
        <w:t>;</w:t>
      </w:r>
    </w:p>
    <w:p w:rsidR="004171C7" w:rsidP="00804975" w14:paraId="445E3BE9" w14:textId="2A428A11">
      <w:pPr>
        <w:pStyle w:val="BlockIndent"/>
      </w:pPr>
      <w:r>
        <w:t>(</w:t>
      </w:r>
      <w:r w:rsidR="00220371">
        <w:t>10</w:t>
      </w:r>
      <w:r>
        <w:t xml:space="preserve">) </w:t>
      </w:r>
      <w:r w:rsidR="00220371">
        <w:t>s</w:t>
      </w:r>
      <w:r>
        <w:t>endout gas conditioning</w:t>
      </w:r>
      <w:r w:rsidR="00EF638D">
        <w:t xml:space="preserve"> facilities</w:t>
      </w:r>
      <w:r w:rsidR="00F8262F">
        <w:t xml:space="preserve"> </w:t>
      </w:r>
      <w:r w:rsidR="00A3407B">
        <w:t>to meet</w:t>
      </w:r>
      <w:r w:rsidR="00F8262F">
        <w:t xml:space="preserve"> pipeline quality specifications for</w:t>
      </w:r>
      <w:r w:rsidR="009C5D71">
        <w:t xml:space="preserve"> the </w:t>
      </w:r>
      <w:r w:rsidR="00F8262F">
        <w:t xml:space="preserve">sendout </w:t>
      </w:r>
      <w:r w:rsidR="00C164CF">
        <w:t>gas</w:t>
      </w:r>
      <w:r w:rsidR="00F7095D">
        <w:t>;</w:t>
      </w:r>
      <w:r w:rsidR="002269CF">
        <w:t xml:space="preserve"> and</w:t>
      </w:r>
    </w:p>
    <w:p w:rsidR="00804975" w:rsidRPr="00804975" w:rsidP="00804975" w14:paraId="1EAF78D7" w14:textId="24750C29">
      <w:pPr>
        <w:pStyle w:val="BlockIndent"/>
      </w:pPr>
      <w:r>
        <w:t>(</w:t>
      </w:r>
      <w:r w:rsidR="00EC377E">
        <w:t>1</w:t>
      </w:r>
      <w:r w:rsidR="00220371">
        <w:t>1</w:t>
      </w:r>
      <w:r>
        <w:t xml:space="preserve">) </w:t>
      </w:r>
      <w:r w:rsidR="00220371">
        <w:t>s</w:t>
      </w:r>
      <w:r w:rsidR="00813670">
        <w:t>endout facilities</w:t>
      </w:r>
      <w:r w:rsidR="003203E9">
        <w:t>, including</w:t>
      </w:r>
      <w:r>
        <w:t xml:space="preserve"> sample stations and metering stations to measure the composition, flow, or other characteristics of the natural gas being sent out to a pipeline.</w:t>
      </w:r>
    </w:p>
    <w:p w:rsidR="009714A8" w:rsidRPr="009714A8" w:rsidP="009714A8" w14:paraId="10A15E23" w14:textId="644B3D18">
      <w:pPr>
        <w:pStyle w:val="FERCparanumber"/>
      </w:pPr>
      <w:r>
        <w:t xml:space="preserve">Auxiliary </w:t>
      </w:r>
      <w:r w:rsidR="00507E53">
        <w:t xml:space="preserve">systems </w:t>
      </w:r>
      <w:r w:rsidR="007408A7">
        <w:t>are</w:t>
      </w:r>
      <w:r>
        <w:t xml:space="preserve"> </w:t>
      </w:r>
      <w:r w:rsidRPr="009714A8">
        <w:t xml:space="preserve">those components of an LNG plant that </w:t>
      </w:r>
      <w:r w:rsidR="00992E26">
        <w:t>are not LNG facilities</w:t>
      </w:r>
      <w:r w:rsidRPr="009714A8">
        <w:t xml:space="preserve"> but are necessary to support safe</w:t>
      </w:r>
      <w:r w:rsidR="00596EE7">
        <w:t xml:space="preserve"> and</w:t>
      </w:r>
      <w:r w:rsidRPr="009714A8">
        <w:t xml:space="preserve"> reliable operation of </w:t>
      </w:r>
      <w:r>
        <w:t>the plant</w:t>
      </w:r>
      <w:r w:rsidRPr="009714A8">
        <w:t xml:space="preserve">. </w:t>
      </w:r>
      <w:r>
        <w:t xml:space="preserve"> </w:t>
      </w:r>
      <w:r w:rsidRPr="009714A8">
        <w:t xml:space="preserve">Auxiliary </w:t>
      </w:r>
      <w:r w:rsidR="00507E53">
        <w:t xml:space="preserve">systems </w:t>
      </w:r>
      <w:r w:rsidRPr="009714A8">
        <w:t>include, but are not limited to:</w:t>
      </w:r>
    </w:p>
    <w:p w:rsidR="00E91C3D" w:rsidP="006B69AC" w14:paraId="15294B2D" w14:textId="23ACD6E4">
      <w:pPr>
        <w:pStyle w:val="BlockIndent"/>
      </w:pPr>
      <w:r w:rsidRPr="001B363D">
        <w:t>(1)</w:t>
      </w:r>
      <w:r w:rsidR="00BB0DFC">
        <w:t xml:space="preserve"> </w:t>
      </w:r>
      <w:r w:rsidR="000B268C">
        <w:t xml:space="preserve">vapor handling </w:t>
      </w:r>
      <w:r w:rsidR="005817B3">
        <w:t>systems</w:t>
      </w:r>
      <w:r w:rsidR="0036360A">
        <w:t xml:space="preserve"> </w:t>
      </w:r>
      <w:r w:rsidR="000B6095">
        <w:t>to receive</w:t>
      </w:r>
      <w:r w:rsidR="00546CF6">
        <w:t>, process</w:t>
      </w:r>
      <w:r w:rsidR="0033742A">
        <w:t xml:space="preserve">, and </w:t>
      </w:r>
      <w:r w:rsidR="00DE3369">
        <w:t>deliver</w:t>
      </w:r>
      <w:r w:rsidR="00E0517C">
        <w:t xml:space="preserve"> </w:t>
      </w:r>
      <w:r w:rsidR="000B6095">
        <w:t xml:space="preserve">boiloff gas from LNG containers, flash gas </w:t>
      </w:r>
      <w:r w:rsidR="00E0517C">
        <w:t>from process vessel</w:t>
      </w:r>
      <w:r w:rsidR="00EC3C18">
        <w:t>s</w:t>
      </w:r>
      <w:r w:rsidR="000B6095">
        <w:t xml:space="preserve">, and </w:t>
      </w:r>
      <w:r w:rsidR="007B646F">
        <w:t xml:space="preserve">any </w:t>
      </w:r>
      <w:r w:rsidR="000B6095">
        <w:t xml:space="preserve">vapor </w:t>
      </w:r>
      <w:r w:rsidR="007B646F">
        <w:t>generated or displaced</w:t>
      </w:r>
      <w:r w:rsidR="000B6095">
        <w:t xml:space="preserve"> from truck, rail, or marine transfer facilities</w:t>
      </w:r>
      <w:r w:rsidR="00AD23DE">
        <w:t>;</w:t>
      </w:r>
      <w:r w:rsidR="00645D35">
        <w:t xml:space="preserve"> </w:t>
      </w:r>
    </w:p>
    <w:p w:rsidR="00A51394" w:rsidP="00966FBF" w14:paraId="040AE2FB" w14:textId="4F2C5DCC">
      <w:pPr>
        <w:pStyle w:val="BlockIndent"/>
      </w:pPr>
      <w:r>
        <w:t>(2)</w:t>
      </w:r>
      <w:r w:rsidR="0089402D">
        <w:t xml:space="preserve"> </w:t>
      </w:r>
      <w:r>
        <w:t>fuel gas systems</w:t>
      </w:r>
      <w:r w:rsidR="00B50A71">
        <w:t xml:space="preserve"> to</w:t>
      </w:r>
      <w:r w:rsidR="00BD17C4">
        <w:t xml:space="preserve"> deliver natural gas to fired equipment</w:t>
      </w:r>
      <w:r w:rsidR="00EF3E96">
        <w:t>;</w:t>
      </w:r>
    </w:p>
    <w:p w:rsidR="00192ECD" w:rsidP="00966FBF" w14:paraId="33E28274" w14:textId="4DD4EE3F">
      <w:pPr>
        <w:pStyle w:val="BlockIndent"/>
      </w:pPr>
      <w:r>
        <w:t>(3) nitrogen and inert gas systems</w:t>
      </w:r>
      <w:r w:rsidR="00D057D3">
        <w:t xml:space="preserve"> to </w:t>
      </w:r>
      <w:r w:rsidR="00ED310D">
        <w:t>unload</w:t>
      </w:r>
      <w:r w:rsidR="005B4DFA">
        <w:t>,</w:t>
      </w:r>
      <w:r w:rsidR="00ED310D">
        <w:t xml:space="preserve"> produce</w:t>
      </w:r>
      <w:r w:rsidR="005B4DFA">
        <w:t>,</w:t>
      </w:r>
      <w:r w:rsidR="00ED310D">
        <w:t xml:space="preserve"> </w:t>
      </w:r>
      <w:r w:rsidR="00665B12">
        <w:t xml:space="preserve">and store </w:t>
      </w:r>
      <w:r w:rsidR="00EF23CE">
        <w:t>nitrogen</w:t>
      </w:r>
      <w:r w:rsidR="00713D87">
        <w:t xml:space="preserve"> </w:t>
      </w:r>
      <w:r w:rsidR="006D339B">
        <w:t xml:space="preserve">to </w:t>
      </w:r>
      <w:r w:rsidR="00353EDB">
        <w:t xml:space="preserve">create </w:t>
      </w:r>
      <w:r w:rsidR="006D339B">
        <w:t>an</w:t>
      </w:r>
      <w:r w:rsidR="00353EDB">
        <w:t xml:space="preserve"> inert </w:t>
      </w:r>
      <w:r w:rsidR="006D339B">
        <w:t xml:space="preserve">nonflammable atmosphere where </w:t>
      </w:r>
      <w:r w:rsidR="006C5F16">
        <w:t>flammable fluids are handled;</w:t>
      </w:r>
    </w:p>
    <w:p w:rsidR="00FC4F62" w:rsidP="00FC4F62" w14:paraId="4114D5AD" w14:textId="77E0BD88">
      <w:pPr>
        <w:pStyle w:val="BlockIndent"/>
      </w:pPr>
      <w:r w:rsidRPr="001B363D">
        <w:t>(</w:t>
      </w:r>
      <w:r>
        <w:t>4</w:t>
      </w:r>
      <w:r w:rsidRPr="001B363D">
        <w:t>)</w:t>
      </w:r>
      <w:r>
        <w:t xml:space="preserve"> plant</w:t>
      </w:r>
      <w:r w:rsidR="00AA1CCE">
        <w:t xml:space="preserve">, </w:t>
      </w:r>
      <w:r>
        <w:t>utility</w:t>
      </w:r>
      <w:r w:rsidR="00AA1CCE">
        <w:t>,</w:t>
      </w:r>
      <w:r>
        <w:t xml:space="preserve"> and instrument air systems</w:t>
      </w:r>
      <w:r w:rsidR="007064E9">
        <w:t xml:space="preserve"> to </w:t>
      </w:r>
      <w:r w:rsidRPr="00F71FED" w:rsidR="00F71FED">
        <w:t>supply pneumatic pressure</w:t>
      </w:r>
      <w:r>
        <w:t xml:space="preserve"> </w:t>
      </w:r>
      <w:r w:rsidR="00C80BD4">
        <w:t xml:space="preserve">used by </w:t>
      </w:r>
      <w:r w:rsidR="000B42A4">
        <w:t xml:space="preserve">valve actuators and other </w:t>
      </w:r>
      <w:r w:rsidR="00334676">
        <w:t>equipment or tools;</w:t>
      </w:r>
    </w:p>
    <w:p w:rsidR="005E6D8A" w:rsidP="00966FBF" w14:paraId="67D5A282" w14:textId="1AA8E01E">
      <w:pPr>
        <w:pStyle w:val="BlockIndent"/>
      </w:pPr>
      <w:r>
        <w:t>(5) utility water systems</w:t>
      </w:r>
      <w:r w:rsidR="001C0BF2">
        <w:t xml:space="preserve"> </w:t>
      </w:r>
      <w:r w:rsidR="004D40B0">
        <w:t>to</w:t>
      </w:r>
      <w:r w:rsidR="001C0BF2">
        <w:t xml:space="preserve"> store and supply</w:t>
      </w:r>
      <w:r w:rsidR="00913336">
        <w:t xml:space="preserve"> </w:t>
      </w:r>
      <w:r w:rsidR="001C0BF2">
        <w:t>water</w:t>
      </w:r>
      <w:r w:rsidR="00E2797A">
        <w:t xml:space="preserve"> used by </w:t>
      </w:r>
      <w:r w:rsidR="00A85C0A">
        <w:t>power generation, boilers, heat exchangers, and other components</w:t>
      </w:r>
      <w:r w:rsidR="00B04F08">
        <w:t>;</w:t>
      </w:r>
    </w:p>
    <w:p w:rsidR="00E91C3D" w:rsidP="006B69AC" w14:paraId="33EA3FCA" w14:textId="4CEB3509">
      <w:pPr>
        <w:pStyle w:val="BlockIndent"/>
      </w:pPr>
      <w:r>
        <w:t>(</w:t>
      </w:r>
      <w:r w:rsidR="002E0FBF">
        <w:t>6</w:t>
      </w:r>
      <w:r>
        <w:t>)</w:t>
      </w:r>
      <w:r w:rsidR="0089402D">
        <w:t xml:space="preserve"> power generation and electrical systems</w:t>
      </w:r>
      <w:r w:rsidR="00854549">
        <w:t>, including any onsite main gas turbine</w:t>
      </w:r>
      <w:r w:rsidR="00CD04D7">
        <w:t>,</w:t>
      </w:r>
      <w:r w:rsidR="009339C3">
        <w:t xml:space="preserve"> </w:t>
      </w:r>
      <w:r w:rsidR="00E558E6">
        <w:t xml:space="preserve">heat recovery steam </w:t>
      </w:r>
      <w:r w:rsidR="00DC62D6">
        <w:t>generators</w:t>
      </w:r>
      <w:r w:rsidR="006B6DC8">
        <w:t xml:space="preserve">, </w:t>
      </w:r>
      <w:r w:rsidR="00DD2F95">
        <w:t>and</w:t>
      </w:r>
      <w:r w:rsidR="006B6DC8">
        <w:t xml:space="preserve"> emergency backup </w:t>
      </w:r>
      <w:r w:rsidR="002300E9">
        <w:t xml:space="preserve">diesel </w:t>
      </w:r>
      <w:r w:rsidR="007722EF">
        <w:t>engine</w:t>
      </w:r>
      <w:r w:rsidR="00603B0F">
        <w:t xml:space="preserve"> generators</w:t>
      </w:r>
      <w:r w:rsidR="00256D3B">
        <w:t>,</w:t>
      </w:r>
      <w:r w:rsidR="00704596">
        <w:t xml:space="preserve"> used to generate and supply</w:t>
      </w:r>
      <w:r w:rsidR="00064890">
        <w:t xml:space="preserve"> power</w:t>
      </w:r>
      <w:r w:rsidR="00B04F08">
        <w:t>;</w:t>
      </w:r>
    </w:p>
    <w:p w:rsidR="00966FBF" w:rsidP="00966FBF" w14:paraId="0E2DE7FA" w14:textId="13AFE860">
      <w:pPr>
        <w:pStyle w:val="BlockIndent"/>
      </w:pPr>
      <w:r>
        <w:t>(</w:t>
      </w:r>
      <w:r w:rsidR="002E0FBF">
        <w:t>7</w:t>
      </w:r>
      <w:r>
        <w:t>) emission control systems</w:t>
      </w:r>
      <w:r w:rsidR="006A6B11">
        <w:t xml:space="preserve"> </w:t>
      </w:r>
      <w:r w:rsidR="00593A8A">
        <w:t>to reduce</w:t>
      </w:r>
      <w:r w:rsidR="00B14BDB">
        <w:t>,</w:t>
      </w:r>
      <w:r w:rsidR="00593A8A">
        <w:t xml:space="preserve"> control</w:t>
      </w:r>
      <w:r w:rsidR="00B14BDB">
        <w:t>, capture</w:t>
      </w:r>
      <w:r w:rsidR="00FF4AB6">
        <w:t xml:space="preserve">, </w:t>
      </w:r>
      <w:r w:rsidR="00E2161D">
        <w:t>or transport</w:t>
      </w:r>
      <w:r w:rsidR="00593A8A">
        <w:t xml:space="preserve"> air emissions</w:t>
      </w:r>
      <w:r>
        <w:t>;</w:t>
      </w:r>
    </w:p>
    <w:p w:rsidR="00B04F08" w:rsidP="00B04F08" w14:paraId="4E478E24" w14:textId="7E444463">
      <w:pPr>
        <w:pStyle w:val="BlockIndent"/>
      </w:pPr>
      <w:r>
        <w:t>(8) cathodic protection systems;</w:t>
      </w:r>
    </w:p>
    <w:p w:rsidR="00C53770" w:rsidRPr="001A7270" w:rsidP="005A506B" w14:paraId="09AF226F" w14:textId="3318880C">
      <w:pPr>
        <w:pStyle w:val="BlockIndent"/>
      </w:pPr>
      <w:r w:rsidRPr="001A7270">
        <w:t>(</w:t>
      </w:r>
      <w:r>
        <w:t>9</w:t>
      </w:r>
      <w:r w:rsidRPr="001A7270">
        <w:t>) relief valve and flare/vent systems</w:t>
      </w:r>
      <w:r w:rsidR="00D67858">
        <w:t xml:space="preserve"> used to safely and reliably </w:t>
      </w:r>
      <w:r w:rsidR="00752537">
        <w:t xml:space="preserve">discharge effluent from </w:t>
      </w:r>
      <w:r w:rsidR="00E8794E">
        <w:t>releases</w:t>
      </w:r>
      <w:r w:rsidRPr="001A7270">
        <w:t xml:space="preserve">; </w:t>
      </w:r>
    </w:p>
    <w:p w:rsidR="009168AA" w:rsidP="00D11A29" w14:paraId="0D0B22BF" w14:textId="40F32E13">
      <w:pPr>
        <w:pStyle w:val="BlockIndent"/>
      </w:pPr>
      <w:r>
        <w:t>(</w:t>
      </w:r>
      <w:r w:rsidR="00C53770">
        <w:t>10</w:t>
      </w:r>
      <w:r w:rsidR="00001C4C">
        <w:t xml:space="preserve">) </w:t>
      </w:r>
      <w:r>
        <w:t>security systems</w:t>
      </w:r>
      <w:r w:rsidR="00220371">
        <w:t>;</w:t>
      </w:r>
    </w:p>
    <w:p w:rsidR="00001C4C" w:rsidP="00D11A29" w14:paraId="5A5ECE3C" w14:textId="5ACDDF95">
      <w:pPr>
        <w:pStyle w:val="BlockIndent"/>
      </w:pPr>
      <w:r>
        <w:t>(</w:t>
      </w:r>
      <w:r w:rsidR="00DE5EF6">
        <w:t>1</w:t>
      </w:r>
      <w:r w:rsidR="00F15A08">
        <w:t>1</w:t>
      </w:r>
      <w:r>
        <w:t>) spill containment systems</w:t>
      </w:r>
      <w:r w:rsidR="00FB4E45">
        <w:t xml:space="preserve"> </w:t>
      </w:r>
      <w:r w:rsidR="000530BA">
        <w:t xml:space="preserve">used to contain any </w:t>
      </w:r>
      <w:r w:rsidR="003559A6">
        <w:t xml:space="preserve">hazardous liquid </w:t>
      </w:r>
      <w:r w:rsidR="00DB5915">
        <w:t xml:space="preserve">spills from </w:t>
      </w:r>
      <w:r w:rsidR="002A580C">
        <w:t>components</w:t>
      </w:r>
      <w:r w:rsidR="00FB4E45">
        <w:t xml:space="preserve"> and keep spill containment systems free of </w:t>
      </w:r>
      <w:r w:rsidR="00603217">
        <w:t>storm</w:t>
      </w:r>
      <w:r w:rsidR="00FB4E45">
        <w:t>water</w:t>
      </w:r>
      <w:r w:rsidR="00B04F08">
        <w:t>;</w:t>
      </w:r>
    </w:p>
    <w:p w:rsidR="00001C4C" w:rsidP="00D11A29" w14:paraId="4F5CF699" w14:textId="1BB77B97">
      <w:pPr>
        <w:pStyle w:val="BlockIndent"/>
      </w:pPr>
      <w:r>
        <w:t>(</w:t>
      </w:r>
      <w:r w:rsidR="009168AA">
        <w:t>1</w:t>
      </w:r>
      <w:r w:rsidR="00777FD9">
        <w:t>2</w:t>
      </w:r>
      <w:r>
        <w:t>) passive protection systems</w:t>
      </w:r>
      <w:r w:rsidR="003559A6">
        <w:t xml:space="preserve">, including cryogenic spill protection, </w:t>
      </w:r>
      <w:r w:rsidR="00D34D43">
        <w:t xml:space="preserve">vapor barriers, </w:t>
      </w:r>
      <w:r w:rsidR="00F62540">
        <w:t xml:space="preserve">blast walls, </w:t>
      </w:r>
      <w:r w:rsidR="003559A6">
        <w:t>passive fire protection, firewalls</w:t>
      </w:r>
      <w:r w:rsidR="00D34D43">
        <w:t xml:space="preserve">, radiant heat shields, </w:t>
      </w:r>
      <w:r w:rsidR="0005778C">
        <w:t xml:space="preserve">foam glass blocks, </w:t>
      </w:r>
      <w:r w:rsidR="00D34D43">
        <w:t xml:space="preserve">or other </w:t>
      </w:r>
      <w:r w:rsidR="0005778C">
        <w:t xml:space="preserve">systems to </w:t>
      </w:r>
      <w:r w:rsidR="007426A7">
        <w:t xml:space="preserve">prevent cascading damage from </w:t>
      </w:r>
      <w:r w:rsidR="006C55BE">
        <w:t>hazardous fluid releases</w:t>
      </w:r>
      <w:r w:rsidR="00B04F08">
        <w:t>;</w:t>
      </w:r>
    </w:p>
    <w:p w:rsidR="001F66DB" w:rsidP="00D11A29" w14:paraId="22C123DD" w14:textId="3CE984C2">
      <w:pPr>
        <w:pStyle w:val="BlockIndent"/>
      </w:pPr>
      <w:r>
        <w:t>(</w:t>
      </w:r>
      <w:r w:rsidR="009168AA">
        <w:t>1</w:t>
      </w:r>
      <w:r w:rsidR="00CD7A8A">
        <w:t>3</w:t>
      </w:r>
      <w:r>
        <w:t>) hazard detection</w:t>
      </w:r>
      <w:r>
        <w:t xml:space="preserve"> systems;</w:t>
      </w:r>
    </w:p>
    <w:p w:rsidR="00D11A29" w:rsidP="00D11A29" w14:paraId="3A6834E1" w14:textId="3329791A">
      <w:pPr>
        <w:pStyle w:val="BlockIndent"/>
      </w:pPr>
      <w:r>
        <w:t>(</w:t>
      </w:r>
      <w:r w:rsidR="00707E0C">
        <w:t>1</w:t>
      </w:r>
      <w:r w:rsidR="005670E6">
        <w:t>4</w:t>
      </w:r>
      <w:r>
        <w:t xml:space="preserve">) hazard </w:t>
      </w:r>
      <w:r>
        <w:t>control systems</w:t>
      </w:r>
      <w:r w:rsidR="00922F65">
        <w:t xml:space="preserve"> used to </w:t>
      </w:r>
      <w:r w:rsidR="008E0A30">
        <w:t xml:space="preserve">extinguish or </w:t>
      </w:r>
      <w:r w:rsidR="0068282F">
        <w:t xml:space="preserve">control </w:t>
      </w:r>
      <w:r w:rsidR="00E34C06">
        <w:t>fires</w:t>
      </w:r>
      <w:r>
        <w:t>;</w:t>
      </w:r>
    </w:p>
    <w:p w:rsidR="00D11A29" w:rsidP="00D11A29" w14:paraId="4AC1634B" w14:textId="6C55F7B8">
      <w:pPr>
        <w:pStyle w:val="BlockIndent"/>
      </w:pPr>
      <w:r>
        <w:t>(</w:t>
      </w:r>
      <w:r w:rsidR="00707E0C">
        <w:t>1</w:t>
      </w:r>
      <w:r w:rsidR="005670E6">
        <w:t>5</w:t>
      </w:r>
      <w:r>
        <w:t>) firewater systems;</w:t>
      </w:r>
    </w:p>
    <w:p w:rsidR="009059AA" w:rsidP="00D11A29" w14:paraId="23E2017D" w14:textId="6D5370C7">
      <w:pPr>
        <w:pStyle w:val="BlockIndent"/>
      </w:pPr>
      <w:r w:rsidRPr="001B363D">
        <w:t>(</w:t>
      </w:r>
      <w:r w:rsidR="00707E0C">
        <w:t>1</w:t>
      </w:r>
      <w:r w:rsidR="005670E6">
        <w:t>6</w:t>
      </w:r>
      <w:r w:rsidRPr="001B363D">
        <w:t>)</w:t>
      </w:r>
      <w:r>
        <w:t xml:space="preserve"> structural support systems</w:t>
      </w:r>
      <w:r w:rsidR="00B04F08">
        <w:t>;</w:t>
      </w:r>
      <w:r>
        <w:t xml:space="preserve"> </w:t>
      </w:r>
    </w:p>
    <w:p w:rsidR="00D11A29" w:rsidP="00D11A29" w14:paraId="5DD734C1" w14:textId="352931EF">
      <w:pPr>
        <w:pStyle w:val="BlockIndent"/>
      </w:pPr>
      <w:r>
        <w:t>(1</w:t>
      </w:r>
      <w:r w:rsidR="005670E6">
        <w:t>7</w:t>
      </w:r>
      <w:r>
        <w:t xml:space="preserve">) </w:t>
      </w:r>
      <w:r>
        <w:t xml:space="preserve">natural hazard mitigation </w:t>
      </w:r>
      <w:r w:rsidR="00D4476C">
        <w:t xml:space="preserve">used to monitor, measure, record, or protect </w:t>
      </w:r>
      <w:r w:rsidR="0031620C">
        <w:t>LNG plant facilities and components from natural hazards</w:t>
      </w:r>
      <w:r>
        <w:t>;</w:t>
      </w:r>
      <w:r w:rsidR="004F0298">
        <w:t xml:space="preserve"> and</w:t>
      </w:r>
    </w:p>
    <w:p w:rsidR="001B363D" w:rsidP="001B363D" w14:paraId="7686840B" w14:textId="5AFA69FC">
      <w:pPr>
        <w:pStyle w:val="BlockIndent"/>
      </w:pPr>
      <w:r>
        <w:t>(1</w:t>
      </w:r>
      <w:r w:rsidR="00460888">
        <w:t>8</w:t>
      </w:r>
      <w:r>
        <w:t>) emergency response systems, including any fire brigade buildings and apparatus, used to house and respond to hazardous fluid releases</w:t>
      </w:r>
      <w:r w:rsidR="004F0298">
        <w:t>.</w:t>
      </w:r>
      <w:r w:rsidR="00EA0C0B">
        <w:t xml:space="preserve"> </w:t>
      </w:r>
    </w:p>
    <w:p w:rsidR="007A10C4" w:rsidRPr="007A10C4" w:rsidP="00525843" w14:paraId="3FBAAB24" w14:textId="0F9A352B">
      <w:pPr>
        <w:pStyle w:val="Heading2"/>
        <w:keepNext/>
        <w:widowControl/>
        <w:numPr>
          <w:ilvl w:val="0"/>
          <w:numId w:val="51"/>
        </w:numPr>
        <w:ind w:left="1440" w:hanging="720"/>
      </w:pPr>
      <w:bookmarkStart w:id="3" w:name="_bmk3"/>
      <w:bookmarkStart w:id="4" w:name="_Ref237433437"/>
      <w:r>
        <w:t>E</w:t>
      </w:r>
      <w:bookmarkEnd w:id="3"/>
      <w:r>
        <w:t xml:space="preserve">xisting </w:t>
      </w:r>
      <w:r w:rsidRPr="007A10C4">
        <w:t xml:space="preserve">Statutory </w:t>
      </w:r>
      <w:r>
        <w:t xml:space="preserve">and Regulatory </w:t>
      </w:r>
      <w:r w:rsidRPr="007A10C4">
        <w:t>Framework</w:t>
      </w:r>
      <w:r w:rsidR="000908DE">
        <w:t xml:space="preserve"> for the Commission’s </w:t>
      </w:r>
      <w:r w:rsidR="00976C95">
        <w:t>Authorization</w:t>
      </w:r>
      <w:r w:rsidR="00E9146A">
        <w:t xml:space="preserve"> and </w:t>
      </w:r>
      <w:r w:rsidR="000908DE">
        <w:t>Regulation of LNG Plants</w:t>
      </w:r>
      <w:bookmarkEnd w:id="4"/>
    </w:p>
    <w:p w:rsidR="007A10C4" w:rsidRPr="007A10C4" w:rsidP="00025B64" w14:paraId="77445E71" w14:textId="03311E09">
      <w:pPr>
        <w:pStyle w:val="FERCparanumber"/>
        <w:keepNext/>
      </w:pPr>
      <w:r w:rsidRPr="007A10C4">
        <w:t xml:space="preserve">The Commission regulates the siting, construction, expansion, and operation of </w:t>
      </w:r>
      <w:r w:rsidRPr="00D818FC">
        <w:t xml:space="preserve">LNG </w:t>
      </w:r>
      <w:r w:rsidRPr="00D818FC" w:rsidR="00370BAA">
        <w:t>plants</w:t>
      </w:r>
      <w:r w:rsidRPr="007A10C4">
        <w:t xml:space="preserve"> pursuant to sections 3 and 7 of the NGA.  Section 3(a) provides for </w:t>
      </w:r>
      <w:r w:rsidR="005B6D4F">
        <w:t>F</w:t>
      </w:r>
      <w:r w:rsidRPr="007A10C4">
        <w:t xml:space="preserve">ederal jurisdiction over the siting, construction, expansion, and operation of </w:t>
      </w:r>
      <w:r>
        <w:t>facilities</w:t>
      </w:r>
      <w:r w:rsidRPr="007A10C4">
        <w:t xml:space="preserve"> used to export or import natural gas.</w:t>
      </w:r>
      <w:r>
        <w:rPr>
          <w:b/>
          <w:vertAlign w:val="superscript"/>
        </w:rPr>
        <w:footnoteReference w:id="8"/>
      </w:r>
      <w:r w:rsidRPr="007A10C4">
        <w:t xml:space="preserve">  Section 3(e)(1) states that “[t]he Commission shall have </w:t>
      </w:r>
      <w:r w:rsidRPr="007A10C4">
        <w:t xml:space="preserve">the exclusive authority to approve or deny an application for the siting, construction, expansion, or operation of an LNG </w:t>
      </w:r>
      <w:r w:rsidRPr="00941934">
        <w:t>terminal</w:t>
      </w:r>
      <w:r w:rsidRPr="007A10C4">
        <w:t>.”</w:t>
      </w:r>
      <w:r>
        <w:rPr>
          <w:b/>
          <w:vertAlign w:val="superscript"/>
        </w:rPr>
        <w:footnoteReference w:id="9"/>
      </w:r>
      <w:r w:rsidRPr="007A10C4">
        <w:t xml:space="preserve">  And under section 7(c), the Commission issues certificates of public convenience and necessity for </w:t>
      </w:r>
      <w:r w:rsidR="00AE2A87">
        <w:t xml:space="preserve">the construction and operation of </w:t>
      </w:r>
      <w:r w:rsidRPr="007A10C4">
        <w:t xml:space="preserve">natural gas and LNG </w:t>
      </w:r>
      <w:r w:rsidRPr="007B7963" w:rsidR="00085C61">
        <w:t>facilities</w:t>
      </w:r>
      <w:r w:rsidR="00085C61">
        <w:t xml:space="preserve"> </w:t>
      </w:r>
      <w:r w:rsidRPr="007A10C4">
        <w:t>used for the transportation of natural gas in interstate commerce.</w:t>
      </w:r>
      <w:r>
        <w:rPr>
          <w:b/>
          <w:vertAlign w:val="superscript"/>
        </w:rPr>
        <w:footnoteReference w:id="10"/>
      </w:r>
      <w:r w:rsidRPr="007A10C4">
        <w:t xml:space="preserve">  Under both section 3 and section 7, the Commission has the authority to include terms and conditions in any order authorizing an LNG </w:t>
      </w:r>
      <w:r w:rsidRPr="007B7963" w:rsidR="00085C61">
        <w:t>plant</w:t>
      </w:r>
      <w:r w:rsidRPr="007A10C4">
        <w:t>.</w:t>
      </w:r>
      <w:r>
        <w:rPr>
          <w:b/>
          <w:vertAlign w:val="superscript"/>
        </w:rPr>
        <w:footnoteReference w:id="11"/>
      </w:r>
      <w:r w:rsidRPr="007A10C4">
        <w:t xml:space="preserve">  </w:t>
      </w:r>
    </w:p>
    <w:p w:rsidR="007A10C4" w:rsidP="007A10C4" w14:paraId="14E80825" w14:textId="4536B0ED">
      <w:pPr>
        <w:pStyle w:val="FERCparanumber"/>
      </w:pPr>
      <w:r w:rsidRPr="007A10C4">
        <w:t xml:space="preserve">The NGA also includes additional requirements that must be met prior to authorizing the construction of LNG </w:t>
      </w:r>
      <w:r w:rsidR="00F573DF">
        <w:t>terminals</w:t>
      </w:r>
      <w:r w:rsidR="00D22375">
        <w:t xml:space="preserve"> under section 3</w:t>
      </w:r>
      <w:r w:rsidRPr="007A10C4">
        <w:t>.</w:t>
      </w:r>
      <w:r>
        <w:rPr>
          <w:b/>
          <w:vertAlign w:val="superscript"/>
        </w:rPr>
        <w:footnoteReference w:id="12"/>
      </w:r>
      <w:r w:rsidRPr="007A10C4">
        <w:t xml:space="preserve">  </w:t>
      </w:r>
      <w:r w:rsidR="00AB61A9">
        <w:t>Consistent with</w:t>
      </w:r>
      <w:r w:rsidRPr="007A10C4">
        <w:t xml:space="preserve"> section</w:t>
      </w:r>
      <w:r w:rsidR="00C520C5">
        <w:t> </w:t>
      </w:r>
      <w:r w:rsidRPr="007A10C4">
        <w:t>3A(a),</w:t>
      </w:r>
      <w:r>
        <w:rPr>
          <w:b/>
          <w:vertAlign w:val="superscript"/>
        </w:rPr>
        <w:footnoteReference w:id="13"/>
      </w:r>
      <w:r w:rsidRPr="007A10C4">
        <w:t xml:space="preserve"> the Commission promulgated regulations requiring LNG </w:t>
      </w:r>
      <w:r w:rsidR="00F27784">
        <w:t>applicants</w:t>
      </w:r>
      <w:r w:rsidRPr="007A10C4" w:rsidR="00E33633">
        <w:t xml:space="preserve"> </w:t>
      </w:r>
      <w:r w:rsidRPr="007A10C4">
        <w:t xml:space="preserve">to use a pre-filing process for an application for authorization to construct or modify an </w:t>
      </w:r>
      <w:r w:rsidRPr="007A10C4">
        <w:t xml:space="preserve">LNG </w:t>
      </w:r>
      <w:r w:rsidRPr="007B7963">
        <w:t>terminal</w:t>
      </w:r>
      <w:r w:rsidRPr="007A10C4">
        <w:t>.</w:t>
      </w:r>
      <w:r>
        <w:rPr>
          <w:b/>
          <w:vertAlign w:val="superscript"/>
        </w:rPr>
        <w:footnoteReference w:id="14"/>
      </w:r>
      <w:r w:rsidRPr="007A10C4">
        <w:t xml:space="preserve">  Section 3(f) requires that the Commission obtain the concurrence of the Secretary of War before authorizing the siting, construction, expansion, or operation of LNG </w:t>
      </w:r>
      <w:r w:rsidRPr="007B7963" w:rsidR="00B1031E">
        <w:t>terminals</w:t>
      </w:r>
      <w:r w:rsidRPr="007A10C4">
        <w:t xml:space="preserve"> affecting the training or activities of an active military installation.</w:t>
      </w:r>
      <w:r>
        <w:rPr>
          <w:b/>
          <w:vertAlign w:val="superscript"/>
        </w:rPr>
        <w:footnoteReference w:id="15"/>
      </w:r>
      <w:r w:rsidRPr="007A10C4">
        <w:t xml:space="preserve">  Section 3A(e) states that “[i]n any order authorizing an LNG terminal the Commission shall require the LNG terminal operator to develop an Emergency Response Plan [that] shall be prepared in consultation with the United States Coast Guard and State and local agencies and be approved by the Commission prior to any final approval to begin construction [and] shall include a cost-sharing plan.”</w:t>
      </w:r>
      <w:r>
        <w:rPr>
          <w:b/>
          <w:vertAlign w:val="superscript"/>
        </w:rPr>
        <w:footnoteReference w:id="16"/>
      </w:r>
      <w:r w:rsidRPr="007A10C4">
        <w:t xml:space="preserve">  Additionally, section 3A(c) allows states to provide a report on state and local safety considerations</w:t>
      </w:r>
      <w:r w:rsidR="00407B08">
        <w:t>,</w:t>
      </w:r>
      <w:r w:rsidRPr="007A10C4">
        <w:t xml:space="preserve"> which “the Commission shall review and respond specifically to the issues raised . . . .”</w:t>
      </w:r>
      <w:r>
        <w:rPr>
          <w:b/>
          <w:vertAlign w:val="superscript"/>
        </w:rPr>
        <w:footnoteReference w:id="17"/>
      </w:r>
    </w:p>
    <w:p w:rsidR="007A10C4" w:rsidP="007A10C4" w14:paraId="248D26EB" w14:textId="629C0242">
      <w:pPr>
        <w:pStyle w:val="FERCparanumber"/>
      </w:pPr>
      <w:r>
        <w:t xml:space="preserve">LNG operators may </w:t>
      </w:r>
      <w:r w:rsidR="006D6E05">
        <w:t xml:space="preserve">make </w:t>
      </w:r>
      <w:r w:rsidR="0057266A">
        <w:t>m</w:t>
      </w:r>
      <w:r w:rsidRPr="007A10C4">
        <w:t xml:space="preserve">odifications to already-approved, operating LNG </w:t>
      </w:r>
      <w:r w:rsidRPr="002251EC" w:rsidR="00A06609">
        <w:t>plants</w:t>
      </w:r>
      <w:r w:rsidRPr="007A10C4">
        <w:t xml:space="preserve"> </w:t>
      </w:r>
      <w:r w:rsidR="0057266A">
        <w:t>during</w:t>
      </w:r>
      <w:r w:rsidRPr="007A10C4">
        <w:t xml:space="preserve"> the life of the </w:t>
      </w:r>
      <w:r w:rsidRPr="002251EC" w:rsidR="001F000D">
        <w:t>plant</w:t>
      </w:r>
      <w:r w:rsidRPr="007A10C4">
        <w:t>.</w:t>
      </w:r>
      <w:r>
        <w:rPr>
          <w:b/>
          <w:vertAlign w:val="superscript"/>
        </w:rPr>
        <w:footnoteReference w:id="18"/>
      </w:r>
      <w:r w:rsidRPr="007A10C4">
        <w:t xml:space="preserve">  </w:t>
      </w:r>
      <w:r w:rsidR="0057266A">
        <w:t>To receive authorization for s</w:t>
      </w:r>
      <w:r w:rsidRPr="007A10C4">
        <w:t>uch modifications</w:t>
      </w:r>
      <w:r w:rsidR="0057266A">
        <w:t xml:space="preserve">, the </w:t>
      </w:r>
      <w:r w:rsidR="0057266A">
        <w:t xml:space="preserve">operator </w:t>
      </w:r>
      <w:r w:rsidRPr="007A10C4">
        <w:t xml:space="preserve">may </w:t>
      </w:r>
      <w:r w:rsidR="0057266A">
        <w:t>need to</w:t>
      </w:r>
      <w:r w:rsidRPr="007A10C4">
        <w:t xml:space="preserve"> file a case-specific application</w:t>
      </w:r>
      <w:r w:rsidR="00B6255B">
        <w:t>,</w:t>
      </w:r>
      <w:r w:rsidR="006D6E05">
        <w:t xml:space="preserve"> which </w:t>
      </w:r>
      <w:r w:rsidRPr="00643FED" w:rsidR="00643FED">
        <w:t>the Commission must evaluate</w:t>
      </w:r>
      <w:r w:rsidR="006D6E05">
        <w:t>, followed by</w:t>
      </w:r>
      <w:r w:rsidR="00F37453">
        <w:t xml:space="preserve"> </w:t>
      </w:r>
      <w:r w:rsidRPr="007A10C4">
        <w:t>a public interest determination.</w:t>
      </w:r>
      <w:r>
        <w:rPr>
          <w:b/>
          <w:vertAlign w:val="superscript"/>
        </w:rPr>
        <w:footnoteReference w:id="19"/>
      </w:r>
      <w:r w:rsidRPr="007A10C4">
        <w:t xml:space="preserve">  </w:t>
      </w:r>
    </w:p>
    <w:p w:rsidR="007A10C4" w:rsidRPr="007A10C4" w:rsidP="00025B64" w14:paraId="561AD70B" w14:textId="25B2DAE0">
      <w:pPr>
        <w:pStyle w:val="Heading2"/>
        <w:keepNext/>
        <w:numPr>
          <w:ilvl w:val="0"/>
          <w:numId w:val="51"/>
        </w:numPr>
        <w:ind w:left="1440" w:hanging="720"/>
      </w:pPr>
      <w:bookmarkStart w:id="5" w:name="_bmk4"/>
      <w:r>
        <w:t>T</w:t>
      </w:r>
      <w:bookmarkEnd w:id="5"/>
      <w:r>
        <w:t xml:space="preserve">he Commission’s </w:t>
      </w:r>
      <w:r w:rsidRPr="007A10C4">
        <w:t xml:space="preserve">Existing Regulations for Authorizing Routine </w:t>
      </w:r>
      <w:r w:rsidR="000C2333">
        <w:t xml:space="preserve">Pipeline </w:t>
      </w:r>
      <w:r w:rsidRPr="007A10C4">
        <w:t>Activities under Section</w:t>
      </w:r>
      <w:r w:rsidR="0036580F">
        <w:t> </w:t>
      </w:r>
      <w:r w:rsidRPr="007A10C4">
        <w:t>7</w:t>
      </w:r>
      <w:r>
        <w:t xml:space="preserve"> Provide </w:t>
      </w:r>
      <w:r w:rsidR="00BB0E1A">
        <w:t xml:space="preserve">an Analogue </w:t>
      </w:r>
      <w:r w:rsidR="0055612C">
        <w:t xml:space="preserve">for </w:t>
      </w:r>
      <w:r w:rsidR="00BA34E0">
        <w:t>a</w:t>
      </w:r>
      <w:r w:rsidR="0055612C">
        <w:t xml:space="preserve"> Program</w:t>
      </w:r>
      <w:r w:rsidR="00BA34E0">
        <w:t xml:space="preserve"> for LNG Plants</w:t>
      </w:r>
    </w:p>
    <w:p w:rsidR="007A10C4" w:rsidRPr="007A10C4" w:rsidP="00025B64" w14:paraId="5EB89A62" w14:textId="0010106E">
      <w:pPr>
        <w:pStyle w:val="FERCparanumber"/>
        <w:keepNext/>
      </w:pPr>
      <w:bookmarkStart w:id="6" w:name="_Ref235632703"/>
      <w:r>
        <w:t>Under Part 157, Subpart F of t</w:t>
      </w:r>
      <w:r w:rsidR="00E8517A">
        <w:t xml:space="preserve">he Commission’s </w:t>
      </w:r>
      <w:r w:rsidRPr="007A10C4">
        <w:t>regulations</w:t>
      </w:r>
      <w:r>
        <w:t>,</w:t>
      </w:r>
      <w:r>
        <w:rPr>
          <w:b/>
          <w:vertAlign w:val="superscript"/>
        </w:rPr>
        <w:footnoteReference w:id="20"/>
      </w:r>
      <w:r w:rsidRPr="007A10C4">
        <w:t xml:space="preserve"> interstate pipelines that hold certificate</w:t>
      </w:r>
      <w:r w:rsidR="00A95F41">
        <w:t>s</w:t>
      </w:r>
      <w:r w:rsidRPr="007A10C4">
        <w:t xml:space="preserve"> of public convenience and necessity under NGA section 7 </w:t>
      </w:r>
      <w:r w:rsidR="003434F3">
        <w:t>may</w:t>
      </w:r>
      <w:r w:rsidRPr="007A10C4">
        <w:t xml:space="preserve"> apply for a blanket certificate to undertake, without case-specific authorization</w:t>
      </w:r>
      <w:r w:rsidR="00914020">
        <w:t>s</w:t>
      </w:r>
      <w:r w:rsidRPr="007A10C4">
        <w:t>, certain activities automatically, subject only to annual reporting requirements</w:t>
      </w:r>
      <w:r w:rsidR="00E53A02">
        <w:t>,</w:t>
      </w:r>
      <w:r>
        <w:rPr>
          <w:b/>
          <w:vertAlign w:val="superscript"/>
        </w:rPr>
        <w:footnoteReference w:id="21"/>
      </w:r>
      <w:r w:rsidRPr="007A10C4">
        <w:t xml:space="preserve"> and certain other activities after prior notice</w:t>
      </w:r>
      <w:r w:rsidR="00E53A02">
        <w:t>.</w:t>
      </w:r>
      <w:r>
        <w:rPr>
          <w:b/>
          <w:vertAlign w:val="superscript"/>
        </w:rPr>
        <w:footnoteReference w:id="22"/>
      </w:r>
      <w:r w:rsidRPr="007A10C4">
        <w:t xml:space="preserve"> </w:t>
      </w:r>
      <w:r w:rsidR="00E53A02">
        <w:t xml:space="preserve"> B</w:t>
      </w:r>
      <w:r w:rsidRPr="007A10C4">
        <w:t>oth</w:t>
      </w:r>
      <w:r w:rsidR="00E53A02">
        <w:t xml:space="preserve"> </w:t>
      </w:r>
      <w:r w:rsidR="009C2211">
        <w:t>set</w:t>
      </w:r>
      <w:r w:rsidR="006E67F1">
        <w:t>s of activities</w:t>
      </w:r>
      <w:r w:rsidRPr="0082250E" w:rsidR="00E53A02">
        <w:t xml:space="preserve"> are</w:t>
      </w:r>
      <w:r w:rsidRPr="0082250E">
        <w:t xml:space="preserve"> subject to cost limits</w:t>
      </w:r>
      <w:r w:rsidRPr="007A10C4">
        <w:t>.</w:t>
      </w:r>
      <w:bookmarkStart w:id="7" w:name="_Ref235632727"/>
      <w:r>
        <w:rPr>
          <w:b/>
          <w:vertAlign w:val="superscript"/>
        </w:rPr>
        <w:footnoteReference w:id="23"/>
      </w:r>
      <w:bookmarkEnd w:id="7"/>
      <w:r w:rsidRPr="007A10C4">
        <w:t xml:space="preserve">  The </w:t>
      </w:r>
      <w:r w:rsidR="000C2333">
        <w:t xml:space="preserve">section 7 pipeline </w:t>
      </w:r>
      <w:r w:rsidRPr="007A10C4">
        <w:t xml:space="preserve">blanket certificate program “provide[s] streamlined procedures which </w:t>
      </w:r>
      <w:r w:rsidRPr="007A10C4">
        <w:t>increase flexibility and reduce regulatory burden” for a generic class of routine activities with particular conditions and procedures for consistency with the Commission’s statutory obligations under the NGA and environmental statutes.</w:t>
      </w:r>
      <w:r>
        <w:rPr>
          <w:b/>
          <w:vertAlign w:val="superscript"/>
        </w:rPr>
        <w:footnoteReference w:id="24"/>
      </w:r>
      <w:bookmarkEnd w:id="6"/>
      <w:r w:rsidRPr="007A10C4">
        <w:t xml:space="preserve">    </w:t>
      </w:r>
    </w:p>
    <w:p w:rsidR="007A10C4" w:rsidRPr="007A10C4" w:rsidP="007A10C4" w14:paraId="6B079630" w14:textId="6F81C42B">
      <w:pPr>
        <w:pStyle w:val="FERCparanumber"/>
      </w:pPr>
      <w:r w:rsidRPr="007A10C4">
        <w:t>In 1982, the</w:t>
      </w:r>
      <w:r w:rsidR="00143B46">
        <w:t xml:space="preserve"> Commission</w:t>
      </w:r>
      <w:r w:rsidRPr="007A10C4">
        <w:t xml:space="preserve"> </w:t>
      </w:r>
      <w:r w:rsidR="00143B46">
        <w:t>instituted th</w:t>
      </w:r>
      <w:r w:rsidR="0094529F">
        <w:t>is</w:t>
      </w:r>
      <w:r w:rsidR="00143B46">
        <w:t xml:space="preserve"> program</w:t>
      </w:r>
      <w:r w:rsidR="0094529F">
        <w:t>,</w:t>
      </w:r>
      <w:r w:rsidR="00143B46">
        <w:t xml:space="preserve"> </w:t>
      </w:r>
      <w:r w:rsidRPr="007A10C4">
        <w:t>explain</w:t>
      </w:r>
      <w:r w:rsidR="0094529F">
        <w:t>ing</w:t>
      </w:r>
      <w:r w:rsidRPr="007A10C4">
        <w:t xml:space="preserve"> that:</w:t>
      </w:r>
    </w:p>
    <w:p w:rsidR="007A10C4" w:rsidRPr="007A10C4" w:rsidP="006E2A56" w14:paraId="1D19A18E" w14:textId="77777777">
      <w:pPr>
        <w:pStyle w:val="BlockIndent"/>
      </w:pPr>
      <w:r w:rsidRPr="007A10C4">
        <w:t>[T]he final regulations divide the various actions that the Commission certificates into several categories.  The first category applies to certain activities performed by interstate pipelines that either have relatively little impact on ratepayers, or little effect on pipeline operations.  This first category also includes minor investments in facilities which are so well understood as an established industry practice that little scrutiny is required to determine their compatibility with the public convenience and necessity.  The second category of activities provides for a notice and protest procedure and comprises certain activities in which various interested parties might have a concern.  In such cases there is a need to provide an opportunity for a greater degree of review and to provide for possible adjudication of controversial aspects.  Activities not authorized under the blanket certificate are those activities which may have a major potential impact on ratepayers, or which propose such important considerations that close scrutiny and case-specific deliberation by the Commission is warranted prior to the issuance of a certificate.</w:t>
      </w:r>
      <w:r>
        <w:rPr>
          <w:b/>
          <w:vertAlign w:val="superscript"/>
        </w:rPr>
        <w:footnoteReference w:id="25"/>
      </w:r>
    </w:p>
    <w:p w:rsidR="007A10C4" w:rsidRPr="007A10C4" w:rsidP="007A10C4" w14:paraId="7B5790A3" w14:textId="58735576">
      <w:pPr>
        <w:pStyle w:val="FERCparanumber"/>
      </w:pPr>
      <w:r w:rsidRPr="007A10C4">
        <w:t>The notice and protest procedures for prior notice projects allow anyone, including Commission staff, to protest a prior notice project within 60 days and,</w:t>
      </w:r>
      <w:r w:rsidRPr="007A10C4">
        <w:rPr>
          <w:bCs/>
        </w:rPr>
        <w:t xml:space="preserve"> </w:t>
      </w:r>
      <w:r w:rsidRPr="007A10C4">
        <w:t>if a protest is not withdrawn or dismissed, the project is reviewed as an application for case-specific authorization under NGA section 7.</w:t>
      </w:r>
      <w:r>
        <w:rPr>
          <w:b/>
          <w:bCs/>
          <w:vertAlign w:val="superscript"/>
        </w:rPr>
        <w:footnoteReference w:id="26"/>
      </w:r>
      <w:r w:rsidRPr="007A10C4">
        <w:t xml:space="preserve">  </w:t>
      </w:r>
    </w:p>
    <w:p w:rsidR="007A10C4" w:rsidRPr="007A10C4" w:rsidP="007A10C4" w14:paraId="6954A510" w14:textId="0AC4CAA9">
      <w:pPr>
        <w:pStyle w:val="FERCparanumber"/>
      </w:pPr>
      <w:r>
        <w:t>Section 7 pipeline b</w:t>
      </w:r>
      <w:r w:rsidRPr="007A10C4">
        <w:t>lanket certificate activities are subject to the conditions in the Commission’s regulations implementing the National Environmental Policy Act (NEPA),</w:t>
      </w:r>
      <w:r>
        <w:rPr>
          <w:b/>
          <w:vertAlign w:val="superscript"/>
        </w:rPr>
        <w:footnoteReference w:id="27"/>
      </w:r>
      <w:r w:rsidRPr="007A10C4">
        <w:t xml:space="preserve"> as well as requirements that all activities be consistent with applicable laws, including the Endangered Species Act</w:t>
      </w:r>
      <w:r w:rsidR="000D4707">
        <w:t xml:space="preserve"> (ESA)</w:t>
      </w:r>
      <w:r w:rsidRPr="007A10C4">
        <w:t>, National Historic Preservation Act</w:t>
      </w:r>
      <w:r w:rsidR="008F3B04">
        <w:t> </w:t>
      </w:r>
      <w:r w:rsidR="000D4707">
        <w:t>(NHPA)</w:t>
      </w:r>
      <w:r w:rsidRPr="007A10C4">
        <w:t>, Clean Water Act</w:t>
      </w:r>
      <w:r w:rsidR="009A6087">
        <w:t xml:space="preserve"> (CWA)</w:t>
      </w:r>
      <w:r w:rsidRPr="007A10C4">
        <w:t>, Clean Air Act, and other statutes relating to environmental concerns.</w:t>
      </w:r>
      <w:r>
        <w:rPr>
          <w:b/>
          <w:vertAlign w:val="superscript"/>
        </w:rPr>
        <w:footnoteReference w:id="28"/>
      </w:r>
      <w:r w:rsidRPr="007A10C4">
        <w:t xml:space="preserve">  </w:t>
      </w:r>
    </w:p>
    <w:p w:rsidR="007A10C4" w:rsidRPr="007A10C4" w:rsidP="007A10C4" w14:paraId="6F4D4DB9" w14:textId="281F6BF6">
      <w:pPr>
        <w:pStyle w:val="FERCparanumber"/>
      </w:pPr>
      <w:r w:rsidRPr="007A10C4">
        <w:t xml:space="preserve">In addition to the </w:t>
      </w:r>
      <w:r w:rsidR="002A4528">
        <w:t xml:space="preserve">section 7 pipeline </w:t>
      </w:r>
      <w:r w:rsidRPr="007A10C4">
        <w:t xml:space="preserve">blanket </w:t>
      </w:r>
      <w:r w:rsidR="002A4528">
        <w:t xml:space="preserve">certificate </w:t>
      </w:r>
      <w:r w:rsidRPr="007A10C4">
        <w:t>program, §</w:t>
      </w:r>
      <w:r w:rsidR="00856C7A">
        <w:t> </w:t>
      </w:r>
      <w:r w:rsidRPr="007A10C4">
        <w:t xml:space="preserve">2.55 of the Commission’s regulations allows </w:t>
      </w:r>
      <w:r w:rsidR="00971195">
        <w:t xml:space="preserve">interstate </w:t>
      </w:r>
      <w:r w:rsidRPr="007A10C4">
        <w:t>pipeline companies to perform auxiliary installations and facility replacements without a case-specific authorization.</w:t>
      </w:r>
      <w:r>
        <w:rPr>
          <w:b/>
          <w:vertAlign w:val="superscript"/>
        </w:rPr>
        <w:footnoteReference w:id="29"/>
      </w:r>
      <w:r w:rsidRPr="007A10C4">
        <w:t xml:space="preserve">  For activities undertaken pursuant to either the blanket certificate program or § 2.55, </w:t>
      </w:r>
      <w:r w:rsidRPr="007A10C4">
        <w:t>section</w:t>
      </w:r>
      <w:r w:rsidR="004459F5">
        <w:t> </w:t>
      </w:r>
      <w:r w:rsidRPr="007A10C4">
        <w:t>7(c) certificate holders are required to provide advance notice to affected landowners.</w:t>
      </w:r>
      <w:r>
        <w:rPr>
          <w:b/>
          <w:vertAlign w:val="superscript"/>
        </w:rPr>
        <w:footnoteReference w:id="30"/>
      </w:r>
      <w:r w:rsidRPr="007A10C4">
        <w:t xml:space="preserve">  </w:t>
      </w:r>
    </w:p>
    <w:p w:rsidR="007A10C4" w:rsidRPr="007A10C4" w:rsidP="007A10C4" w14:paraId="03AB962A" w14:textId="363FF3F2">
      <w:pPr>
        <w:pStyle w:val="FERCparanumber"/>
      </w:pPr>
      <w:r w:rsidRPr="007A10C4">
        <w:t xml:space="preserve">In two earlier </w:t>
      </w:r>
      <w:r w:rsidR="002A4528">
        <w:t xml:space="preserve">section 7 pipeline </w:t>
      </w:r>
      <w:r w:rsidRPr="007A10C4">
        <w:t xml:space="preserve">blanket certificate rulemakings, the Commission declined to extend the program to include LNG </w:t>
      </w:r>
      <w:r w:rsidRPr="006070FF" w:rsidR="003F406F">
        <w:t>plants</w:t>
      </w:r>
      <w:r w:rsidRPr="007A10C4">
        <w:t>.  In the</w:t>
      </w:r>
      <w:r w:rsidR="003F406F">
        <w:t xml:space="preserve"> </w:t>
      </w:r>
      <w:r w:rsidRPr="007A10C4">
        <w:t>1982</w:t>
      </w:r>
      <w:r w:rsidR="003F406F">
        <w:t> </w:t>
      </w:r>
      <w:r w:rsidRPr="007A10C4">
        <w:t xml:space="preserve">rulemaking, the Commission excluded LNG </w:t>
      </w:r>
      <w:r w:rsidRPr="006070FF" w:rsidR="003F406F">
        <w:t>plants</w:t>
      </w:r>
      <w:r w:rsidRPr="007A10C4">
        <w:t xml:space="preserve"> from the program, finding that they “may have a significant impact on ratepayers” and therefore “should not be authorized under a blanket certificate, but should be subjected instead to the scrutiny of a case-specific determination.”</w:t>
      </w:r>
      <w:r>
        <w:rPr>
          <w:b/>
          <w:vertAlign w:val="superscript"/>
        </w:rPr>
        <w:footnoteReference w:id="31"/>
      </w:r>
      <w:r w:rsidRPr="007A10C4">
        <w:t xml:space="preserve">  In 2006, the Commission again declined to extend the program to include LNG </w:t>
      </w:r>
      <w:r w:rsidRPr="006070FF" w:rsidR="003F406F">
        <w:t>plants</w:t>
      </w:r>
      <w:r w:rsidR="00971195">
        <w:t>,</w:t>
      </w:r>
      <w:r>
        <w:rPr>
          <w:b/>
          <w:vertAlign w:val="superscript"/>
        </w:rPr>
        <w:footnoteReference w:id="32"/>
      </w:r>
      <w:r w:rsidR="00971195">
        <w:t xml:space="preserve"> explain</w:t>
      </w:r>
      <w:r w:rsidR="00BB54BC">
        <w:t>ing</w:t>
      </w:r>
      <w:r w:rsidRPr="007A10C4">
        <w:t xml:space="preserve"> that “LNG plant facilities are not within the class of minor</w:t>
      </w:r>
      <w:r w:rsidR="003F406F">
        <w:t>,</w:t>
      </w:r>
      <w:r w:rsidRPr="007A10C4">
        <w:t xml:space="preserve"> well-understood, routine activities that the blanket certificate program is intended to embrace; LNG plant facilities necessarily require a review of engineering, </w:t>
      </w:r>
      <w:r w:rsidRPr="007A10C4">
        <w:t>environmental, safety, and security issues that the Commission believes only can be properly considered on a case-by-case basis.”</w:t>
      </w:r>
      <w:r>
        <w:rPr>
          <w:b/>
          <w:vertAlign w:val="superscript"/>
        </w:rPr>
        <w:footnoteReference w:id="33"/>
      </w:r>
    </w:p>
    <w:p w:rsidR="007A10C4" w:rsidRPr="007A10C4" w:rsidP="007A10C4" w14:paraId="68AC88B8" w14:textId="6FAA9CCC">
      <w:pPr>
        <w:pStyle w:val="FERCparanumber"/>
      </w:pPr>
      <w:r w:rsidRPr="007A10C4">
        <w:t xml:space="preserve">The Commission’s experience with LNG </w:t>
      </w:r>
      <w:r w:rsidRPr="006070FF" w:rsidR="00B41047">
        <w:t>plants</w:t>
      </w:r>
      <w:r w:rsidRPr="007A10C4">
        <w:t xml:space="preserve"> has changed considerably since the 1982 and 2006 rulemakings.  </w:t>
      </w:r>
      <w:r w:rsidR="00C30DA8">
        <w:t>Specifically</w:t>
      </w:r>
      <w:r w:rsidRPr="007A10C4">
        <w:t xml:space="preserve">, both the Commission and </w:t>
      </w:r>
      <w:r w:rsidR="004F2509">
        <w:t>the LNG</w:t>
      </w:r>
      <w:r w:rsidRPr="007A10C4">
        <w:t xml:space="preserve"> industry have gained significant experience regarding the engineering, environmental, safety, and security issues at LNG </w:t>
      </w:r>
      <w:r w:rsidRPr="00E46154">
        <w:t>plants</w:t>
      </w:r>
      <w:r w:rsidRPr="007A10C4">
        <w:t xml:space="preserve">.  The Commission has evaluated more than 100 applications </w:t>
      </w:r>
      <w:r w:rsidR="001C278C">
        <w:t xml:space="preserve">related to </w:t>
      </w:r>
      <w:r w:rsidRPr="006070FF" w:rsidR="001C278C">
        <w:t>LNG plants</w:t>
      </w:r>
      <w:r w:rsidRPr="001C278C" w:rsidR="001C278C">
        <w:t xml:space="preserve"> </w:t>
      </w:r>
      <w:r w:rsidRPr="001C278C">
        <w:t>since</w:t>
      </w:r>
      <w:r w:rsidRPr="007A10C4">
        <w:t xml:space="preserve"> 2006.  Staff </w:t>
      </w:r>
      <w:r w:rsidR="00B00E1C">
        <w:t>has</w:t>
      </w:r>
      <w:r w:rsidRPr="007A10C4">
        <w:t xml:space="preserve"> also engaged in extensive coordination with the DOT</w:t>
      </w:r>
      <w:r w:rsidR="006135DE">
        <w:t>’s</w:t>
      </w:r>
      <w:r w:rsidRPr="007A10C4">
        <w:t xml:space="preserve"> Pipeline and Hazardous Materials Safety Administration (PHMSA) and the US Coast Guard (USCG), which are involved in </w:t>
      </w:r>
      <w:r w:rsidR="00345D52">
        <w:t xml:space="preserve">the </w:t>
      </w:r>
      <w:r w:rsidRPr="007A10C4">
        <w:t xml:space="preserve">safety </w:t>
      </w:r>
      <w:r w:rsidR="00411ED4">
        <w:t xml:space="preserve">and security </w:t>
      </w:r>
      <w:r w:rsidR="00713748">
        <w:t>of</w:t>
      </w:r>
      <w:r w:rsidRPr="007A10C4" w:rsidR="00713748">
        <w:t xml:space="preserve"> </w:t>
      </w:r>
      <w:r w:rsidRPr="007A10C4">
        <w:t xml:space="preserve">these facilities, </w:t>
      </w:r>
      <w:r w:rsidR="00CF1FD5">
        <w:t xml:space="preserve">as well as </w:t>
      </w:r>
      <w:r w:rsidR="008B0978">
        <w:t>the LNG industry</w:t>
      </w:r>
      <w:r w:rsidR="00CF1FD5">
        <w:t>,</w:t>
      </w:r>
      <w:r w:rsidR="008B0978">
        <w:t xml:space="preserve"> </w:t>
      </w:r>
      <w:r w:rsidRPr="007A10C4">
        <w:t xml:space="preserve">to proactively develop safety </w:t>
      </w:r>
      <w:r w:rsidR="00F62976">
        <w:t xml:space="preserve">and security </w:t>
      </w:r>
      <w:r w:rsidRPr="007A10C4">
        <w:t>standards and best practices.</w:t>
      </w:r>
      <w:r>
        <w:rPr>
          <w:b/>
          <w:vertAlign w:val="superscript"/>
        </w:rPr>
        <w:footnoteReference w:id="34"/>
      </w:r>
      <w:r w:rsidRPr="007A10C4">
        <w:t xml:space="preserve">    </w:t>
      </w:r>
    </w:p>
    <w:p w:rsidR="00524204" w:rsidP="007A10C4" w14:paraId="4ABE538A" w14:textId="387C80AC">
      <w:pPr>
        <w:pStyle w:val="FERCparanumber"/>
      </w:pPr>
      <w:r w:rsidRPr="007A10C4">
        <w:t xml:space="preserve">Changes in the LNG market </w:t>
      </w:r>
      <w:r w:rsidR="000717B6">
        <w:t xml:space="preserve">since 2006 </w:t>
      </w:r>
      <w:r w:rsidRPr="007A10C4">
        <w:t xml:space="preserve">have led to an expansion in the number of projects that the Commission regulates.  </w:t>
      </w:r>
      <w:r w:rsidR="00194E0E">
        <w:t>T</w:t>
      </w:r>
      <w:r w:rsidRPr="007A10C4">
        <w:t>he United States emerged as the world’s largest LNG exporter</w:t>
      </w:r>
      <w:r w:rsidR="00194E0E">
        <w:t xml:space="preserve"> in 2023</w:t>
      </w:r>
      <w:r>
        <w:rPr>
          <w:rStyle w:val="FootnoteReference"/>
        </w:rPr>
        <w:footnoteReference w:id="35"/>
      </w:r>
      <w:r w:rsidRPr="007A10C4">
        <w:t xml:space="preserve"> with seven large-scale LNG export </w:t>
      </w:r>
      <w:r w:rsidRPr="00E46154">
        <w:t>terminals</w:t>
      </w:r>
      <w:r w:rsidRPr="007A10C4">
        <w:t xml:space="preserve"> currently in operation, eight new or expanded </w:t>
      </w:r>
      <w:r w:rsidR="00AA1DF5">
        <w:t xml:space="preserve">LNG </w:t>
      </w:r>
      <w:r w:rsidRPr="007A10C4">
        <w:t xml:space="preserve">export projects in construction, and additional </w:t>
      </w:r>
      <w:r w:rsidR="00AA1DF5">
        <w:t xml:space="preserve">LNG </w:t>
      </w:r>
      <w:r w:rsidRPr="00E46154">
        <w:t>terminals</w:t>
      </w:r>
      <w:r w:rsidRPr="007A10C4">
        <w:t xml:space="preserve"> and expansions expected over the next several years.  Although certain changes and variances are permitted during </w:t>
      </w:r>
      <w:r w:rsidR="00233374">
        <w:t>the</w:t>
      </w:r>
      <w:r w:rsidRPr="007A10C4">
        <w:t xml:space="preserve"> construction</w:t>
      </w:r>
      <w:r w:rsidR="00233374">
        <w:t xml:space="preserve"> of an LNG </w:t>
      </w:r>
      <w:r w:rsidRPr="00140992" w:rsidR="00233374">
        <w:t>plant</w:t>
      </w:r>
      <w:r w:rsidRPr="007A10C4">
        <w:t xml:space="preserve">, changes to an operating LNG </w:t>
      </w:r>
      <w:r w:rsidRPr="00140992" w:rsidR="00233374">
        <w:t>plant</w:t>
      </w:r>
      <w:r w:rsidRPr="007A10C4">
        <w:t xml:space="preserve">—in some cases even routine adjustments like equipment replacements—may currently require case-specific authorization.  </w:t>
      </w:r>
      <w:r w:rsidR="0084592B">
        <w:t>T</w:t>
      </w:r>
      <w:r w:rsidRPr="007A10C4">
        <w:t xml:space="preserve">he current case-by-case review process for certain replacements, modifications, and expansions </w:t>
      </w:r>
      <w:r w:rsidR="008D4CA8">
        <w:t>is</w:t>
      </w:r>
      <w:r w:rsidRPr="007A10C4">
        <w:t xml:space="preserve"> administratively inefficient </w:t>
      </w:r>
      <w:r w:rsidR="004D5B0E">
        <w:t>and</w:t>
      </w:r>
      <w:r w:rsidRPr="007A10C4">
        <w:t xml:space="preserve"> slow</w:t>
      </w:r>
      <w:r w:rsidR="008D4CA8">
        <w:t>s</w:t>
      </w:r>
      <w:r w:rsidRPr="007A10C4">
        <w:t xml:space="preserve"> down </w:t>
      </w:r>
      <w:r w:rsidR="00221EED">
        <w:t xml:space="preserve">the authorization of </w:t>
      </w:r>
      <w:r w:rsidRPr="007A10C4">
        <w:t xml:space="preserve">needed projects.    </w:t>
      </w:r>
    </w:p>
    <w:p w:rsidR="007A10C4" w:rsidRPr="007A10C4" w:rsidP="007A10C4" w14:paraId="3E05F547" w14:textId="35A06C40">
      <w:pPr>
        <w:pStyle w:val="FERCparanumber"/>
      </w:pPr>
      <w:r>
        <w:t xml:space="preserve">Based on these </w:t>
      </w:r>
      <w:r w:rsidR="00FA6F21">
        <w:t>considerations,</w:t>
      </w:r>
      <w:r>
        <w:t xml:space="preserve"> </w:t>
      </w:r>
      <w:r w:rsidRPr="007A10C4">
        <w:t xml:space="preserve">the Commission believes that </w:t>
      </w:r>
      <w:r w:rsidR="009238A1">
        <w:t xml:space="preserve">the establishment of an LNG blanket program allowing the </w:t>
      </w:r>
      <w:r w:rsidRPr="007A10C4">
        <w:t>automatic or prior</w:t>
      </w:r>
      <w:r w:rsidR="0073132C">
        <w:t xml:space="preserve"> </w:t>
      </w:r>
      <w:r w:rsidRPr="007A10C4">
        <w:t>notice authorization for certain activities is warranted.</w:t>
      </w:r>
    </w:p>
    <w:p w:rsidR="00F54219" w:rsidP="007E56DD" w14:paraId="6574706E" w14:textId="35AC950D">
      <w:pPr>
        <w:pStyle w:val="Heading1"/>
        <w:keepNext/>
        <w:numPr>
          <w:ilvl w:val="0"/>
          <w:numId w:val="50"/>
        </w:numPr>
        <w:ind w:left="720"/>
      </w:pPr>
      <w:bookmarkStart w:id="8" w:name="_bmk5"/>
      <w:r>
        <w:t>N</w:t>
      </w:r>
      <w:bookmarkEnd w:id="8"/>
      <w:r>
        <w:t>otice of Inquiry</w:t>
      </w:r>
    </w:p>
    <w:p w:rsidR="00F54219" w:rsidRPr="00F54219" w:rsidP="00025B64" w14:paraId="3B804657" w14:textId="3FFF1CC9">
      <w:pPr>
        <w:pStyle w:val="FERCparanumber"/>
        <w:keepNext/>
      </w:pPr>
      <w:r>
        <w:t>On November 20, 2025, t</w:t>
      </w:r>
      <w:r>
        <w:t>he Commission issued a notice of inquiry (NOI)</w:t>
      </w:r>
      <w:r w:rsidR="00A115B4">
        <w:t xml:space="preserve"> in this proceeding</w:t>
      </w:r>
      <w:r w:rsidR="00DC03B0">
        <w:t>,</w:t>
      </w:r>
      <w:r w:rsidR="001E5E43">
        <w:t xml:space="preserve"> requesting information and comments on whether and if so how to revise its regulations to allow for the authorization of activities at LNG plants without case-specific authorization under section 3 or 7 of the NGA</w:t>
      </w:r>
      <w:r w:rsidR="00A115B4">
        <w:t>.</w:t>
      </w:r>
      <w:r>
        <w:rPr>
          <w:rStyle w:val="FootnoteReference"/>
        </w:rPr>
        <w:footnoteReference w:id="36"/>
      </w:r>
      <w:r w:rsidR="00A115B4">
        <w:t xml:space="preserve">  The NOI was </w:t>
      </w:r>
      <w:r w:rsidR="00520021">
        <w:t xml:space="preserve">published </w:t>
      </w:r>
      <w:r w:rsidR="00D5638B">
        <w:t xml:space="preserve">in the </w:t>
      </w:r>
      <w:r w:rsidRPr="002870C2" w:rsidR="00D5638B">
        <w:t>Federal Registe</w:t>
      </w:r>
      <w:r w:rsidRPr="002870C2" w:rsidR="000D53CC">
        <w:t>r</w:t>
      </w:r>
      <w:r w:rsidR="00D5638B">
        <w:t xml:space="preserve"> on </w:t>
      </w:r>
      <w:r w:rsidR="000D53CC">
        <w:t>November</w:t>
      </w:r>
      <w:r w:rsidR="0084407C">
        <w:t xml:space="preserve"> 25, 2025,</w:t>
      </w:r>
      <w:r>
        <w:rPr>
          <w:rStyle w:val="FootnoteReference"/>
        </w:rPr>
        <w:footnoteReference w:id="37"/>
      </w:r>
      <w:r w:rsidR="0084407C">
        <w:t xml:space="preserve"> </w:t>
      </w:r>
      <w:r w:rsidR="00A743C0">
        <w:t xml:space="preserve">and </w:t>
      </w:r>
      <w:r w:rsidR="00740C1F">
        <w:t>established a 60</w:t>
      </w:r>
      <w:r w:rsidR="0084407C">
        <w:t>-</w:t>
      </w:r>
      <w:r w:rsidR="00740C1F">
        <w:t>day com</w:t>
      </w:r>
      <w:r w:rsidR="004717E0">
        <w:t xml:space="preserve">ment period expiring on </w:t>
      </w:r>
      <w:r w:rsidR="0084407C">
        <w:t xml:space="preserve">January </w:t>
      </w:r>
      <w:r w:rsidR="000D53CC">
        <w:t>2</w:t>
      </w:r>
      <w:r w:rsidR="00CA4AF5">
        <w:t>7</w:t>
      </w:r>
      <w:r w:rsidR="000D53CC">
        <w:t>, 2026</w:t>
      </w:r>
      <w:r w:rsidR="008A79A5">
        <w:t>.</w:t>
      </w:r>
      <w:r>
        <w:rPr>
          <w:rStyle w:val="FootnoteReference"/>
        </w:rPr>
        <w:footnoteReference w:id="38"/>
      </w:r>
      <w:r w:rsidR="009E04BD">
        <w:t xml:space="preserve"> </w:t>
      </w:r>
      <w:r w:rsidR="00345F0B">
        <w:t xml:space="preserve"> In response to the NOI, </w:t>
      </w:r>
      <w:r w:rsidRPr="00345F0B" w:rsidR="00345F0B">
        <w:t xml:space="preserve">the Commission received </w:t>
      </w:r>
      <w:r w:rsidRPr="00345F0B" w:rsidR="00345F0B">
        <w:rPr>
          <w:bCs/>
        </w:rPr>
        <w:t>18</w:t>
      </w:r>
      <w:r w:rsidR="00345F0B">
        <w:t> </w:t>
      </w:r>
      <w:r w:rsidRPr="00345F0B" w:rsidR="00345F0B">
        <w:t>comments</w:t>
      </w:r>
      <w:r w:rsidRPr="00345F0B" w:rsidR="00345F0B">
        <w:rPr>
          <w:bCs/>
        </w:rPr>
        <w:t>—eight</w:t>
      </w:r>
      <w:r w:rsidRPr="00345F0B" w:rsidR="00345F0B">
        <w:t xml:space="preserve"> from </w:t>
      </w:r>
      <w:r w:rsidRPr="00345F0B" w:rsidR="00345F0B">
        <w:rPr>
          <w:bCs/>
        </w:rPr>
        <w:t xml:space="preserve">LNG and </w:t>
      </w:r>
      <w:r w:rsidRPr="00345F0B" w:rsidR="00345F0B">
        <w:t>natural gas companies and related trade associations,</w:t>
      </w:r>
      <w:r>
        <w:rPr>
          <w:b/>
          <w:vertAlign w:val="superscript"/>
        </w:rPr>
        <w:footnoteReference w:id="39"/>
      </w:r>
      <w:r w:rsidRPr="00345F0B" w:rsidR="00345F0B">
        <w:t xml:space="preserve"> </w:t>
      </w:r>
      <w:r w:rsidRPr="00345F0B" w:rsidR="00345F0B">
        <w:rPr>
          <w:bCs/>
        </w:rPr>
        <w:t>one from an energy technology company, two</w:t>
      </w:r>
      <w:r w:rsidRPr="00345F0B" w:rsidR="00345F0B">
        <w:t xml:space="preserve"> from </w:t>
      </w:r>
      <w:r w:rsidRPr="00345F0B" w:rsidR="00345F0B">
        <w:rPr>
          <w:bCs/>
        </w:rPr>
        <w:t xml:space="preserve">engineering consulting firms, six from </w:t>
      </w:r>
      <w:r w:rsidR="008B6F01">
        <w:t xml:space="preserve">public interest </w:t>
      </w:r>
      <w:r w:rsidRPr="00345F0B" w:rsidR="00345F0B">
        <w:t xml:space="preserve">organizations, and one </w:t>
      </w:r>
      <w:r w:rsidRPr="00345F0B" w:rsidR="00345F0B">
        <w:rPr>
          <w:bCs/>
        </w:rPr>
        <w:t xml:space="preserve">on behalf of </w:t>
      </w:r>
      <w:r w:rsidRPr="00345F0B" w:rsidR="00345F0B">
        <w:t xml:space="preserve">nine </w:t>
      </w:r>
      <w:r w:rsidRPr="00345F0B" w:rsidR="00345F0B">
        <w:t>states’ attorneys general.</w:t>
      </w:r>
      <w:r>
        <w:rPr>
          <w:rStyle w:val="FootnoteReference"/>
        </w:rPr>
        <w:footnoteReference w:id="40"/>
      </w:r>
      <w:r w:rsidRPr="00345F0B" w:rsidR="00345F0B">
        <w:t xml:space="preserve">  </w:t>
      </w:r>
      <w:r w:rsidRPr="00DC7783" w:rsidR="000F4E48">
        <w:t xml:space="preserve">The </w:t>
      </w:r>
      <w:r w:rsidRPr="00DC7783" w:rsidR="000F4E48">
        <w:t>comments addressed a variety of issues, including</w:t>
      </w:r>
      <w:r w:rsidR="00E446A2">
        <w:t xml:space="preserve">: </w:t>
      </w:r>
      <w:r w:rsidR="00F74CBB">
        <w:t xml:space="preserve"> </w:t>
      </w:r>
      <w:r w:rsidR="00606B61">
        <w:t xml:space="preserve">support for </w:t>
      </w:r>
      <w:r w:rsidR="00F14A51">
        <w:t xml:space="preserve">a </w:t>
      </w:r>
      <w:r w:rsidR="00606B61">
        <w:t xml:space="preserve">blanket program as it would allow </w:t>
      </w:r>
      <w:r w:rsidR="00E446A2">
        <w:t>certain activities at LNG</w:t>
      </w:r>
      <w:r w:rsidR="002440C3">
        <w:t xml:space="preserve"> plants</w:t>
      </w:r>
      <w:r w:rsidR="00E446A2">
        <w:t xml:space="preserve"> to proceed in an expedited fashion; </w:t>
      </w:r>
      <w:r w:rsidR="002440C3">
        <w:t xml:space="preserve">recommendations on how the Commission should implement a </w:t>
      </w:r>
      <w:r w:rsidR="001619C4">
        <w:t>program with a tiered</w:t>
      </w:r>
      <w:r w:rsidR="008B26C7">
        <w:t xml:space="preserve"> authorization system that would allow automatic approval for </w:t>
      </w:r>
      <w:r w:rsidR="00866255">
        <w:t>minor, in-footprint modifications and a prior notice process for moderate changes</w:t>
      </w:r>
      <w:r w:rsidR="007228C5">
        <w:t>; recommendation</w:t>
      </w:r>
      <w:r w:rsidR="0035741B">
        <w:t>s</w:t>
      </w:r>
      <w:r w:rsidR="007228C5">
        <w:t xml:space="preserve"> that the </w:t>
      </w:r>
      <w:r w:rsidR="0035741B">
        <w:t>LNG blanket program not include costs limits</w:t>
      </w:r>
      <w:r w:rsidR="000E52E2">
        <w:t xml:space="preserve">; </w:t>
      </w:r>
      <w:r w:rsidR="0028672F">
        <w:t>questions</w:t>
      </w:r>
      <w:r w:rsidR="00D62EA4">
        <w:t xml:space="preserve"> </w:t>
      </w:r>
      <w:r w:rsidR="0028672F">
        <w:t xml:space="preserve">pertaining to </w:t>
      </w:r>
      <w:r w:rsidR="002A6E4B">
        <w:t xml:space="preserve">how </w:t>
      </w:r>
      <w:r w:rsidR="0028672F">
        <w:t>the public and state agenc</w:t>
      </w:r>
      <w:r w:rsidR="002A6E4B">
        <w:t xml:space="preserve">ies </w:t>
      </w:r>
      <w:r w:rsidR="00225890">
        <w:t xml:space="preserve">would </w:t>
      </w:r>
      <w:r w:rsidR="002A6E4B">
        <w:t xml:space="preserve">receive notice; </w:t>
      </w:r>
      <w:r w:rsidR="001A5A7F">
        <w:t xml:space="preserve">concerns about </w:t>
      </w:r>
      <w:r w:rsidR="0047607E">
        <w:t xml:space="preserve">environmental </w:t>
      </w:r>
      <w:r w:rsidR="001A5A7F">
        <w:t xml:space="preserve">effects </w:t>
      </w:r>
      <w:r w:rsidR="0047607E">
        <w:t xml:space="preserve">and safety impacts; and </w:t>
      </w:r>
      <w:r w:rsidR="00225890">
        <w:t>questions as to whether the LNG industry is suitable for a blanket authorization program.</w:t>
      </w:r>
      <w:r w:rsidR="004E4BD1">
        <w:t xml:space="preserve">  The comments are addressed below.</w:t>
      </w:r>
    </w:p>
    <w:p w:rsidR="005269C6" w:rsidRPr="00894B3A" w:rsidP="00025B64" w14:paraId="40EB9CCC" w14:textId="77777777">
      <w:pPr>
        <w:pStyle w:val="Heading1"/>
        <w:keepNext/>
        <w:numPr>
          <w:ilvl w:val="0"/>
          <w:numId w:val="50"/>
        </w:numPr>
        <w:ind w:left="720"/>
      </w:pPr>
      <w:bookmarkStart w:id="9" w:name="_bmk6"/>
      <w:r w:rsidRPr="00894B3A">
        <w:t>D</w:t>
      </w:r>
      <w:bookmarkEnd w:id="9"/>
      <w:r w:rsidRPr="00894B3A">
        <w:t>iscussion</w:t>
      </w:r>
    </w:p>
    <w:p w:rsidR="009A39BC" w:rsidP="00025B64" w14:paraId="556C8BB3" w14:textId="3827C57B">
      <w:pPr>
        <w:pStyle w:val="FERCparanumber"/>
        <w:keepNext/>
      </w:pPr>
      <w:r>
        <w:rPr>
          <w:bCs/>
        </w:rPr>
        <w:t xml:space="preserve">After reviewing the comments received </w:t>
      </w:r>
      <w:r w:rsidR="00202429">
        <w:rPr>
          <w:bCs/>
        </w:rPr>
        <w:t>i</w:t>
      </w:r>
      <w:r>
        <w:rPr>
          <w:bCs/>
        </w:rPr>
        <w:t>n</w:t>
      </w:r>
      <w:r w:rsidR="00202429">
        <w:rPr>
          <w:bCs/>
        </w:rPr>
        <w:t xml:space="preserve"> response to</w:t>
      </w:r>
      <w:r>
        <w:rPr>
          <w:bCs/>
        </w:rPr>
        <w:t xml:space="preserve"> the NOI, the Commission proposes </w:t>
      </w:r>
      <w:r w:rsidR="00605336">
        <w:rPr>
          <w:bCs/>
        </w:rPr>
        <w:t xml:space="preserve">to </w:t>
      </w:r>
      <w:r w:rsidRPr="004441BB" w:rsidR="00605336">
        <w:t xml:space="preserve">establish </w:t>
      </w:r>
      <w:r w:rsidR="00E82F0A">
        <w:rPr>
          <w:bCs/>
        </w:rPr>
        <w:t xml:space="preserve">an LNG blanket program </w:t>
      </w:r>
      <w:r w:rsidRPr="004441BB" w:rsidR="00DC221B">
        <w:t xml:space="preserve">to </w:t>
      </w:r>
      <w:r w:rsidRPr="004441BB" w:rsidR="00605336">
        <w:t>authoriz</w:t>
      </w:r>
      <w:r w:rsidRPr="004441BB" w:rsidR="00DC221B">
        <w:t>e</w:t>
      </w:r>
      <w:r w:rsidRPr="004441BB" w:rsidR="00605336">
        <w:t xml:space="preserve"> </w:t>
      </w:r>
      <w:r w:rsidR="00246DB0">
        <w:t xml:space="preserve">certain </w:t>
      </w:r>
      <w:r w:rsidRPr="004441BB" w:rsidR="00605336">
        <w:t xml:space="preserve">activities at </w:t>
      </w:r>
      <w:r w:rsidRPr="004441BB" w:rsidR="00C515B1">
        <w:t>LNG</w:t>
      </w:r>
      <w:r w:rsidRPr="004441BB" w:rsidR="00605336">
        <w:t xml:space="preserve"> plants without case-specific authorization orders under sections 3 and 7 of the </w:t>
      </w:r>
      <w:r w:rsidR="006849B0">
        <w:t>NGA</w:t>
      </w:r>
      <w:r w:rsidRPr="004441BB" w:rsidR="00605336">
        <w:t>.</w:t>
      </w:r>
      <w:r w:rsidR="006849B0">
        <w:t xml:space="preserve">  </w:t>
      </w:r>
    </w:p>
    <w:p w:rsidR="007A507B" w:rsidP="00D419B5" w14:paraId="381792EC" w14:textId="68413FCB">
      <w:pPr>
        <w:pStyle w:val="FERCparanumber"/>
      </w:pPr>
      <w:r w:rsidRPr="006849B0">
        <w:rPr>
          <w:bCs/>
        </w:rPr>
        <w:t xml:space="preserve">Specifically, the Commission </w:t>
      </w:r>
      <w:r w:rsidR="008627C6">
        <w:rPr>
          <w:bCs/>
        </w:rPr>
        <w:t xml:space="preserve">proposes </w:t>
      </w:r>
      <w:r w:rsidR="009F6FBD">
        <w:rPr>
          <w:bCs/>
        </w:rPr>
        <w:t>adopting</w:t>
      </w:r>
      <w:r w:rsidRPr="006849B0">
        <w:rPr>
          <w:bCs/>
        </w:rPr>
        <w:t xml:space="preserve"> a tiered blanket authorization program</w:t>
      </w:r>
      <w:r w:rsidR="00205ADE">
        <w:rPr>
          <w:bCs/>
        </w:rPr>
        <w:t xml:space="preserve"> like the </w:t>
      </w:r>
      <w:r w:rsidRPr="006849B0">
        <w:rPr>
          <w:bCs/>
        </w:rPr>
        <w:t xml:space="preserve">section 7 pipeline blanket </w:t>
      </w:r>
      <w:r w:rsidRPr="003C5F1C">
        <w:rPr>
          <w:bCs/>
        </w:rPr>
        <w:t>certificate</w:t>
      </w:r>
      <w:r w:rsidRPr="006849B0">
        <w:rPr>
          <w:bCs/>
        </w:rPr>
        <w:t xml:space="preserve"> </w:t>
      </w:r>
      <w:r w:rsidR="009F6FBD">
        <w:rPr>
          <w:bCs/>
        </w:rPr>
        <w:t>progra</w:t>
      </w:r>
      <w:r w:rsidR="00B70232">
        <w:rPr>
          <w:bCs/>
        </w:rPr>
        <w:t>m</w:t>
      </w:r>
      <w:r w:rsidR="005D56CE">
        <w:rPr>
          <w:bCs/>
        </w:rPr>
        <w:t>,</w:t>
      </w:r>
      <w:r w:rsidR="00E3013F">
        <w:rPr>
          <w:bCs/>
        </w:rPr>
        <w:t xml:space="preserve"> </w:t>
      </w:r>
      <w:r w:rsidR="004045A5">
        <w:rPr>
          <w:bCs/>
        </w:rPr>
        <w:t>including</w:t>
      </w:r>
      <w:r w:rsidR="00B70232">
        <w:rPr>
          <w:bCs/>
        </w:rPr>
        <w:t xml:space="preserve"> activities that are eligible for automatic authorization</w:t>
      </w:r>
      <w:r w:rsidR="00E3013F">
        <w:rPr>
          <w:bCs/>
        </w:rPr>
        <w:t xml:space="preserve"> or prior</w:t>
      </w:r>
      <w:r w:rsidR="0073132C">
        <w:rPr>
          <w:bCs/>
        </w:rPr>
        <w:t xml:space="preserve"> </w:t>
      </w:r>
      <w:r w:rsidR="00E3013F">
        <w:rPr>
          <w:bCs/>
        </w:rPr>
        <w:t xml:space="preserve">notice authorization.  </w:t>
      </w:r>
      <w:r w:rsidR="00B95D4C">
        <w:rPr>
          <w:bCs/>
        </w:rPr>
        <w:t>In general</w:t>
      </w:r>
      <w:r w:rsidR="00193B41">
        <w:t>,</w:t>
      </w:r>
      <w:r w:rsidR="00253D35">
        <w:rPr>
          <w:bCs/>
        </w:rPr>
        <w:t xml:space="preserve"> </w:t>
      </w:r>
      <w:r w:rsidR="00B95D4C">
        <w:rPr>
          <w:bCs/>
        </w:rPr>
        <w:t>a</w:t>
      </w:r>
      <w:r w:rsidRPr="006849B0">
        <w:t>ctivities that would not</w:t>
      </w:r>
      <w:r w:rsidR="00062B8A">
        <w:t>:</w:t>
      </w:r>
      <w:r w:rsidRPr="006849B0">
        <w:t xml:space="preserve">  </w:t>
      </w:r>
      <w:r w:rsidR="00F47DB8">
        <w:t>(</w:t>
      </w:r>
      <w:r w:rsidR="00062B8A">
        <w:t>a)</w:t>
      </w:r>
      <w:r w:rsidR="00B878EF">
        <w:t> </w:t>
      </w:r>
      <w:r w:rsidR="00AF40C6">
        <w:t>increase</w:t>
      </w:r>
      <w:r w:rsidRPr="006849B0">
        <w:t xml:space="preserve"> the </w:t>
      </w:r>
      <w:r w:rsidR="008A5DEF">
        <w:t>authorized</w:t>
      </w:r>
      <w:r w:rsidRPr="006849B0">
        <w:t xml:space="preserve"> capacity </w:t>
      </w:r>
      <w:r w:rsidR="00E57401">
        <w:t xml:space="preserve">of </w:t>
      </w:r>
      <w:r w:rsidR="009F5431">
        <w:t>the</w:t>
      </w:r>
      <w:r w:rsidR="00E57401">
        <w:t xml:space="preserve"> LNG </w:t>
      </w:r>
      <w:r w:rsidR="00864811">
        <w:t>plant</w:t>
      </w:r>
      <w:r w:rsidR="00461841">
        <w:t>;</w:t>
      </w:r>
      <w:r>
        <w:rPr>
          <w:rStyle w:val="FootnoteReference"/>
        </w:rPr>
        <w:footnoteReference w:id="41"/>
      </w:r>
      <w:r w:rsidR="004230B2">
        <w:t xml:space="preserve"> </w:t>
      </w:r>
      <w:r w:rsidR="00F47DB8">
        <w:t>(</w:t>
      </w:r>
      <w:r w:rsidR="00062B8A">
        <w:t>b)</w:t>
      </w:r>
      <w:r w:rsidR="00B878EF">
        <w:t> </w:t>
      </w:r>
      <w:r w:rsidR="004230B2">
        <w:t>expand</w:t>
      </w:r>
      <w:r w:rsidRPr="006849B0">
        <w:t xml:space="preserve"> </w:t>
      </w:r>
      <w:r w:rsidR="00680F57">
        <w:t>the</w:t>
      </w:r>
      <w:r w:rsidRPr="006849B0">
        <w:t xml:space="preserve"> </w:t>
      </w:r>
      <w:r w:rsidR="00231DEC">
        <w:t xml:space="preserve">authorized </w:t>
      </w:r>
      <w:r w:rsidR="00A21358">
        <w:t>vertical or horizontal extents</w:t>
      </w:r>
      <w:r w:rsidRPr="006849B0" w:rsidR="00A21358">
        <w:t xml:space="preserve"> </w:t>
      </w:r>
      <w:r w:rsidR="00C96F23">
        <w:t>within the footprint</w:t>
      </w:r>
      <w:r>
        <w:rPr>
          <w:rStyle w:val="FootnoteReference"/>
        </w:rPr>
        <w:footnoteReference w:id="42"/>
      </w:r>
      <w:r w:rsidR="00C96F23">
        <w:t xml:space="preserve"> </w:t>
      </w:r>
      <w:r w:rsidRPr="006849B0">
        <w:t xml:space="preserve">of the LNG </w:t>
      </w:r>
      <w:r w:rsidR="0024691D">
        <w:t>plant</w:t>
      </w:r>
      <w:r w:rsidR="00461841">
        <w:t>;</w:t>
      </w:r>
      <w:r w:rsidR="004230B2">
        <w:t xml:space="preserve"> or </w:t>
      </w:r>
      <w:r w:rsidR="00EA368E">
        <w:t>(</w:t>
      </w:r>
      <w:r w:rsidR="00062B8A">
        <w:t>c)</w:t>
      </w:r>
      <w:r w:rsidR="004B1407">
        <w:t> </w:t>
      </w:r>
      <w:r w:rsidR="004230B2">
        <w:t xml:space="preserve">result in flows, </w:t>
      </w:r>
      <w:r w:rsidR="00300148">
        <w:t xml:space="preserve">levels, </w:t>
      </w:r>
      <w:r w:rsidR="00A50BB6">
        <w:t xml:space="preserve">volumes, </w:t>
      </w:r>
      <w:r w:rsidR="004230B2">
        <w:t xml:space="preserve">pressures, temperatures, </w:t>
      </w:r>
      <w:r w:rsidR="003E7397">
        <w:t xml:space="preserve">compositions, </w:t>
      </w:r>
      <w:r w:rsidR="004230B2">
        <w:t xml:space="preserve">or loads outside </w:t>
      </w:r>
      <w:r w:rsidR="00062B8A">
        <w:t xml:space="preserve">any of </w:t>
      </w:r>
      <w:r w:rsidR="004230B2">
        <w:t>the design limits</w:t>
      </w:r>
      <w:r w:rsidR="00EE5021">
        <w:t xml:space="preserve"> of the </w:t>
      </w:r>
      <w:r w:rsidR="0086216A">
        <w:t xml:space="preserve">new, </w:t>
      </w:r>
      <w:r w:rsidR="00322270">
        <w:t>replaced</w:t>
      </w:r>
      <w:r w:rsidR="00DB3843">
        <w:t>,</w:t>
      </w:r>
      <w:r w:rsidR="00425809">
        <w:t xml:space="preserve"> or</w:t>
      </w:r>
      <w:r w:rsidR="009B119C">
        <w:t xml:space="preserve"> </w:t>
      </w:r>
      <w:r w:rsidR="0086216A">
        <w:t>modified</w:t>
      </w:r>
      <w:r w:rsidRPr="00E45BD1" w:rsidR="00E45BD1">
        <w:t xml:space="preserve"> </w:t>
      </w:r>
      <w:r w:rsidR="00E45BD1">
        <w:t>LNG facilities, auxiliary systems, and components</w:t>
      </w:r>
      <w:r w:rsidR="009B119C">
        <w:t xml:space="preserve"> </w:t>
      </w:r>
      <w:r w:rsidR="001B0ED4">
        <w:t xml:space="preserve">and </w:t>
      </w:r>
      <w:r w:rsidRPr="002827A7" w:rsidR="002827A7">
        <w:t>within the authorized design limits of the</w:t>
      </w:r>
      <w:r w:rsidR="0098745F">
        <w:t xml:space="preserve"> </w:t>
      </w:r>
      <w:r w:rsidR="00322270">
        <w:t xml:space="preserve">remaining </w:t>
      </w:r>
      <w:r w:rsidR="00EE5021">
        <w:t>LNG facilities, auxiliary systems</w:t>
      </w:r>
      <w:r w:rsidR="00DB3843">
        <w:t>, and components</w:t>
      </w:r>
      <w:r>
        <w:rPr>
          <w:rStyle w:val="FootnoteReference"/>
        </w:rPr>
        <w:footnoteReference w:id="43"/>
      </w:r>
      <w:r w:rsidR="0024691D">
        <w:t xml:space="preserve"> </w:t>
      </w:r>
      <w:r w:rsidRPr="006849B0">
        <w:t>would be eligible for automatic authorization</w:t>
      </w:r>
      <w:r w:rsidR="00CC7F01">
        <w:t>.</w:t>
      </w:r>
      <w:r>
        <w:rPr>
          <w:rStyle w:val="FootnoteReference"/>
        </w:rPr>
        <w:footnoteReference w:id="44"/>
      </w:r>
      <w:r w:rsidR="00CC7F01">
        <w:t xml:space="preserve">  </w:t>
      </w:r>
      <w:r w:rsidR="00CC7F01">
        <w:rPr>
          <w:bCs/>
        </w:rPr>
        <w:t>A</w:t>
      </w:r>
      <w:r w:rsidRPr="006849B0" w:rsidR="00AF40C6">
        <w:t xml:space="preserve">ctivities </w:t>
      </w:r>
      <w:r w:rsidRPr="006849B0">
        <w:t xml:space="preserve">that </w:t>
      </w:r>
      <w:r w:rsidR="00F04B1C">
        <w:t xml:space="preserve">would </w:t>
      </w:r>
      <w:r w:rsidRPr="006849B0">
        <w:t xml:space="preserve">increase the </w:t>
      </w:r>
      <w:r w:rsidR="00062B8A">
        <w:t>authorized</w:t>
      </w:r>
      <w:r w:rsidR="009B59E8">
        <w:t xml:space="preserve"> </w:t>
      </w:r>
      <w:r w:rsidRPr="006849B0">
        <w:t xml:space="preserve">capacity of the LNG </w:t>
      </w:r>
      <w:r w:rsidR="00FB65D4">
        <w:t>plant</w:t>
      </w:r>
      <w:r w:rsidR="00062B8A">
        <w:t>,</w:t>
      </w:r>
      <w:r w:rsidR="00550AD2">
        <w:t xml:space="preserve"> </w:t>
      </w:r>
      <w:r w:rsidR="00E70BE0">
        <w:t xml:space="preserve">be located within </w:t>
      </w:r>
      <w:r w:rsidR="004A30F8">
        <w:t>the footprint of the LNG plant</w:t>
      </w:r>
      <w:r w:rsidR="00062B8A">
        <w:t xml:space="preserve">, </w:t>
      </w:r>
      <w:r w:rsidR="00185C09">
        <w:t>not result</w:t>
      </w:r>
      <w:r w:rsidR="00062B8A">
        <w:t xml:space="preserve"> </w:t>
      </w:r>
      <w:r w:rsidR="0082774F">
        <w:t xml:space="preserve">in </w:t>
      </w:r>
      <w:r w:rsidR="00FF3E1C">
        <w:t xml:space="preserve">any </w:t>
      </w:r>
      <w:r w:rsidR="00E56C18">
        <w:t xml:space="preserve">change in </w:t>
      </w:r>
      <w:r w:rsidR="00E83383">
        <w:t xml:space="preserve">flows, levels, volumes, pressures, temperatures, compositions, or loads </w:t>
      </w:r>
      <w:r w:rsidR="004F320B">
        <w:t>outside</w:t>
      </w:r>
      <w:r w:rsidR="00062B8A">
        <w:t xml:space="preserve"> the design limits of the </w:t>
      </w:r>
      <w:r w:rsidR="00E83383">
        <w:t>new</w:t>
      </w:r>
      <w:r w:rsidR="0012235A">
        <w:t>,</w:t>
      </w:r>
      <w:r w:rsidR="00E432CB">
        <w:t xml:space="preserve"> </w:t>
      </w:r>
      <w:r w:rsidR="0066294F">
        <w:t>replaced</w:t>
      </w:r>
      <w:r w:rsidR="00E432CB">
        <w:t xml:space="preserve"> and</w:t>
      </w:r>
      <w:r w:rsidR="00E83383">
        <w:t xml:space="preserve"> </w:t>
      </w:r>
      <w:r w:rsidR="0066294F">
        <w:t>modified</w:t>
      </w:r>
      <w:r w:rsidR="001B0ED4">
        <w:t xml:space="preserve"> LNG facilities, auxiliary systems, and components</w:t>
      </w:r>
      <w:r w:rsidR="00AB0E00">
        <w:t>,</w:t>
      </w:r>
      <w:r w:rsidR="0066294F">
        <w:t xml:space="preserve"> </w:t>
      </w:r>
      <w:r w:rsidR="00F62DCE">
        <w:t xml:space="preserve">and </w:t>
      </w:r>
      <w:r w:rsidR="007A43B9">
        <w:t xml:space="preserve">not result in any </w:t>
      </w:r>
      <w:r w:rsidR="00F25EDE">
        <w:t xml:space="preserve">aforementioned </w:t>
      </w:r>
      <w:r w:rsidR="007A43B9">
        <w:t>changes outside</w:t>
      </w:r>
      <w:r w:rsidR="00E432CB">
        <w:t xml:space="preserve"> the authorized design limits of the </w:t>
      </w:r>
      <w:r w:rsidR="0066294F">
        <w:t xml:space="preserve">remaining </w:t>
      </w:r>
      <w:r w:rsidR="00062B8A">
        <w:t>LNG facilities, auxiliary systems, and components</w:t>
      </w:r>
      <w:r w:rsidR="008C6CB1">
        <w:t>,</w:t>
      </w:r>
      <w:r w:rsidR="00AB0E00">
        <w:t xml:space="preserve"> </w:t>
      </w:r>
      <w:r w:rsidRPr="006849B0" w:rsidR="00AB0E00">
        <w:t>would be subject to a 60-day prior notice period</w:t>
      </w:r>
      <w:r w:rsidR="00C7525C">
        <w:t xml:space="preserve">.  </w:t>
      </w:r>
      <w:r w:rsidR="00E413E2">
        <w:t>C</w:t>
      </w:r>
      <w:r w:rsidRPr="006849B0">
        <w:t xml:space="preserve">onstruction of </w:t>
      </w:r>
      <w:r w:rsidR="00A0490F">
        <w:t>new LNG</w:t>
      </w:r>
      <w:r w:rsidRPr="006849B0" w:rsidR="00A0490F">
        <w:t xml:space="preserve"> </w:t>
      </w:r>
      <w:r w:rsidRPr="006849B0">
        <w:t xml:space="preserve">facilities, such as liquefaction trains, LNG tanks, and marine berths, </w:t>
      </w:r>
      <w:r w:rsidR="008E60F5">
        <w:t>and auxiliary systems out</w:t>
      </w:r>
      <w:r w:rsidR="00781C97">
        <w:t>side of the footprint of the plant</w:t>
      </w:r>
      <w:r w:rsidRPr="006849B0">
        <w:t xml:space="preserve"> would be subject to a 90-day prior notice period.  </w:t>
      </w:r>
    </w:p>
    <w:p w:rsidR="009D6790" w:rsidP="00D419B5" w14:paraId="7581F229" w14:textId="1B611310">
      <w:pPr>
        <w:pStyle w:val="FERCparanumber"/>
      </w:pPr>
      <w:r>
        <w:t xml:space="preserve">The Commission </w:t>
      </w:r>
      <w:r w:rsidRPr="006849B0" w:rsidR="006849B0">
        <w:t xml:space="preserve">also </w:t>
      </w:r>
      <w:r>
        <w:t xml:space="preserve">proposes </w:t>
      </w:r>
      <w:r w:rsidRPr="006849B0" w:rsidR="006849B0">
        <w:t xml:space="preserve">standard </w:t>
      </w:r>
      <w:r w:rsidRPr="006849B0" w:rsidR="006849B0">
        <w:rPr>
          <w:bCs/>
        </w:rPr>
        <w:t xml:space="preserve">environmental and engineering </w:t>
      </w:r>
      <w:r w:rsidR="002625B0">
        <w:rPr>
          <w:bCs/>
        </w:rPr>
        <w:t xml:space="preserve">design </w:t>
      </w:r>
      <w:r w:rsidRPr="006849B0" w:rsidR="006849B0">
        <w:rPr>
          <w:bCs/>
        </w:rPr>
        <w:t xml:space="preserve">conditions to </w:t>
      </w:r>
      <w:r w:rsidR="0035594C">
        <w:rPr>
          <w:bCs/>
        </w:rPr>
        <w:t>address</w:t>
      </w:r>
      <w:r w:rsidRPr="006849B0" w:rsidR="006849B0">
        <w:rPr>
          <w:bCs/>
        </w:rPr>
        <w:t xml:space="preserve"> the impacts of blanket projects </w:t>
      </w:r>
      <w:r w:rsidR="00EF32EC">
        <w:rPr>
          <w:bCs/>
        </w:rPr>
        <w:t>as well as</w:t>
      </w:r>
      <w:r w:rsidR="0029738D">
        <w:rPr>
          <w:bCs/>
        </w:rPr>
        <w:t xml:space="preserve"> </w:t>
      </w:r>
      <w:r w:rsidR="00A8038C">
        <w:rPr>
          <w:bCs/>
        </w:rPr>
        <w:t>requirements</w:t>
      </w:r>
      <w:r w:rsidR="00AE257C">
        <w:rPr>
          <w:bCs/>
        </w:rPr>
        <w:t xml:space="preserve"> to ensure</w:t>
      </w:r>
      <w:r w:rsidR="006B3D30">
        <w:rPr>
          <w:bCs/>
        </w:rPr>
        <w:t xml:space="preserve"> </w:t>
      </w:r>
      <w:r w:rsidRPr="006849B0" w:rsidR="005D5A54">
        <w:rPr>
          <w:bCs/>
        </w:rPr>
        <w:t>compl</w:t>
      </w:r>
      <w:r w:rsidR="005D5A54">
        <w:rPr>
          <w:bCs/>
        </w:rPr>
        <w:t>iance</w:t>
      </w:r>
      <w:r w:rsidRPr="006849B0" w:rsidR="005D5A54">
        <w:rPr>
          <w:bCs/>
        </w:rPr>
        <w:t xml:space="preserve"> </w:t>
      </w:r>
      <w:r w:rsidR="005D5A54">
        <w:rPr>
          <w:bCs/>
        </w:rPr>
        <w:t xml:space="preserve">with applicable </w:t>
      </w:r>
      <w:r w:rsidR="0062470F">
        <w:rPr>
          <w:bCs/>
        </w:rPr>
        <w:t>law</w:t>
      </w:r>
      <w:r w:rsidRPr="006849B0" w:rsidR="006849B0">
        <w:rPr>
          <w:bCs/>
        </w:rPr>
        <w:t xml:space="preserve">.  </w:t>
      </w:r>
      <w:r w:rsidRPr="006849B0" w:rsidR="006849B0">
        <w:t xml:space="preserve">To the extent practicable, the proposed LNG blanket program </w:t>
      </w:r>
      <w:r w:rsidR="009938A6">
        <w:t>is</w:t>
      </w:r>
      <w:r w:rsidR="00F662E1">
        <w:t xml:space="preserve"> </w:t>
      </w:r>
      <w:r w:rsidR="00C37558">
        <w:t xml:space="preserve">modeled </w:t>
      </w:r>
      <w:r w:rsidR="00380257">
        <w:t xml:space="preserve">after </w:t>
      </w:r>
      <w:r w:rsidRPr="006849B0" w:rsidR="006849B0">
        <w:t xml:space="preserve">the </w:t>
      </w:r>
      <w:r w:rsidR="00F662E1">
        <w:t>pipeline</w:t>
      </w:r>
      <w:r w:rsidRPr="006849B0" w:rsidR="006849B0">
        <w:t xml:space="preserve"> blanket program.  But unlike the </w:t>
      </w:r>
      <w:r w:rsidR="00F021DF">
        <w:t>pipeline</w:t>
      </w:r>
      <w:r w:rsidRPr="006849B0" w:rsidR="00F021DF">
        <w:t xml:space="preserve"> </w:t>
      </w:r>
      <w:r w:rsidRPr="006849B0" w:rsidR="006849B0">
        <w:t xml:space="preserve">blanket program, LNG blanket </w:t>
      </w:r>
      <w:r w:rsidR="001267D9">
        <w:t>projects</w:t>
      </w:r>
      <w:r w:rsidRPr="006849B0" w:rsidR="006849B0">
        <w:t xml:space="preserve"> would not </w:t>
      </w:r>
      <w:r w:rsidR="001267D9">
        <w:t xml:space="preserve">be subject to </w:t>
      </w:r>
      <w:r w:rsidRPr="006849B0" w:rsidR="006849B0">
        <w:t>cost limits</w:t>
      </w:r>
      <w:r w:rsidR="00C7708A">
        <w:t xml:space="preserve"> </w:t>
      </w:r>
      <w:r w:rsidRPr="00271601" w:rsidR="00271601">
        <w:t xml:space="preserve">because in the Commission’s experience </w:t>
      </w:r>
      <w:r w:rsidR="00B845DF">
        <w:t xml:space="preserve">the cost of LNG </w:t>
      </w:r>
      <w:r w:rsidR="00101F0F">
        <w:t>activities</w:t>
      </w:r>
      <w:r w:rsidR="009123EF">
        <w:t xml:space="preserve"> </w:t>
      </w:r>
      <w:r w:rsidR="00145169">
        <w:t>do</w:t>
      </w:r>
      <w:r w:rsidR="00101F0F">
        <w:t>es</w:t>
      </w:r>
      <w:r w:rsidR="00CD1C19">
        <w:t xml:space="preserve"> not </w:t>
      </w:r>
      <w:r w:rsidR="00145169">
        <w:t xml:space="preserve">serve </w:t>
      </w:r>
      <w:r w:rsidR="00634C1D">
        <w:t xml:space="preserve">as </w:t>
      </w:r>
      <w:r w:rsidR="00CD1C19">
        <w:t xml:space="preserve">an </w:t>
      </w:r>
      <w:r w:rsidR="00634C1D">
        <w:t>appropriate proxy to determine whether</w:t>
      </w:r>
      <w:r w:rsidR="00EE207E">
        <w:t xml:space="preserve"> </w:t>
      </w:r>
      <w:r w:rsidR="003A3144">
        <w:t>those activities should be eligible for the blanket authorization program.  Moreover, LNG terminals authorized under section 3 of the NGA</w:t>
      </w:r>
      <w:r w:rsidR="00280492">
        <w:t xml:space="preserve"> do not implicate </w:t>
      </w:r>
      <w:r w:rsidR="00C667D1">
        <w:t>the same</w:t>
      </w:r>
      <w:r w:rsidR="00280492">
        <w:t xml:space="preserve"> ratepayer</w:t>
      </w:r>
      <w:r w:rsidR="00BA5C06">
        <w:t xml:space="preserve"> concerns </w:t>
      </w:r>
      <w:r w:rsidR="00014A64">
        <w:t xml:space="preserve">because </w:t>
      </w:r>
      <w:r w:rsidR="00BA5C06">
        <w:t>the</w:t>
      </w:r>
      <w:r w:rsidR="00C1696A">
        <w:t xml:space="preserve"> Commission </w:t>
      </w:r>
      <w:r w:rsidR="00280492">
        <w:t xml:space="preserve">does not regulate rates </w:t>
      </w:r>
      <w:r w:rsidR="00C27544">
        <w:t xml:space="preserve">under </w:t>
      </w:r>
      <w:r w:rsidR="00A019E1">
        <w:t xml:space="preserve">NGA </w:t>
      </w:r>
      <w:r w:rsidR="00C27544">
        <w:t>section 3</w:t>
      </w:r>
      <w:r w:rsidR="0030311D">
        <w:t>.</w:t>
      </w:r>
      <w:r>
        <w:rPr>
          <w:rStyle w:val="FootnoteReference"/>
        </w:rPr>
        <w:footnoteReference w:id="45"/>
      </w:r>
      <w:r w:rsidR="0030311D">
        <w:t xml:space="preserve">  Rather, the </w:t>
      </w:r>
      <w:r w:rsidR="00505275">
        <w:t>Department of Energy</w:t>
      </w:r>
      <w:r w:rsidR="00BD6D35">
        <w:t xml:space="preserve"> (DOE)</w:t>
      </w:r>
      <w:r w:rsidRPr="00FF2861" w:rsidR="00505275">
        <w:t xml:space="preserve"> </w:t>
      </w:r>
      <w:r w:rsidR="0020155C">
        <w:t>evaluates</w:t>
      </w:r>
      <w:r w:rsidR="00E86CFD">
        <w:t xml:space="preserve"> </w:t>
      </w:r>
      <w:r w:rsidR="001D6F2E">
        <w:t>the</w:t>
      </w:r>
      <w:r w:rsidR="004B7DB7">
        <w:t xml:space="preserve"> economic</w:t>
      </w:r>
      <w:r w:rsidR="00966394">
        <w:t xml:space="preserve"> impact of a </w:t>
      </w:r>
      <w:r w:rsidR="00CC2FF2">
        <w:t>proposal to export natural ga</w:t>
      </w:r>
      <w:r w:rsidR="00352982">
        <w:t xml:space="preserve">s </w:t>
      </w:r>
      <w:r w:rsidR="00E86CFD">
        <w:t xml:space="preserve">as part of its </w:t>
      </w:r>
      <w:r w:rsidR="00FF36EE">
        <w:t xml:space="preserve">decision </w:t>
      </w:r>
      <w:r w:rsidR="006E4D04">
        <w:t xml:space="preserve">whether </w:t>
      </w:r>
      <w:r w:rsidR="00FF36EE">
        <w:t xml:space="preserve">to authorize the export of </w:t>
      </w:r>
      <w:r w:rsidR="00C15AD1">
        <w:t>natural gas</w:t>
      </w:r>
      <w:r w:rsidR="00FF36EE">
        <w:t>, as a commodity,</w:t>
      </w:r>
      <w:r>
        <w:rPr>
          <w:rStyle w:val="FootnoteReference"/>
        </w:rPr>
        <w:footnoteReference w:id="46"/>
      </w:r>
      <w:r w:rsidR="00FF36EE">
        <w:t xml:space="preserve"> to </w:t>
      </w:r>
      <w:r w:rsidR="00E86CFD">
        <w:t xml:space="preserve">non-Free Trade Agreement </w:t>
      </w:r>
      <w:r w:rsidR="00FF36EE">
        <w:t>countries</w:t>
      </w:r>
      <w:r w:rsidRPr="006849B0" w:rsidR="006849B0">
        <w:t>.</w:t>
      </w:r>
      <w:r>
        <w:rPr>
          <w:rStyle w:val="FootnoteReference"/>
        </w:rPr>
        <w:footnoteReference w:id="47"/>
      </w:r>
    </w:p>
    <w:p w:rsidR="009D6790" w14:paraId="782A3BDE" w14:textId="77777777">
      <w:pPr>
        <w:widowControl/>
        <w:spacing w:after="160" w:line="259" w:lineRule="auto"/>
      </w:pPr>
      <w:r>
        <w:br w:type="page"/>
      </w:r>
    </w:p>
    <w:p w:rsidR="00F62D1B" w:rsidRPr="00EF06A0" w:rsidP="00752473" w14:paraId="07800EB6" w14:textId="211CFDC1">
      <w:pPr>
        <w:pStyle w:val="Heading2"/>
        <w:keepLines/>
        <w:widowControl/>
        <w:numPr>
          <w:ilvl w:val="0"/>
          <w:numId w:val="52"/>
        </w:numPr>
        <w:ind w:left="1440" w:hanging="720"/>
      </w:pPr>
      <w:bookmarkStart w:id="10" w:name="_bmk7"/>
      <w:r w:rsidRPr="00EF06A0">
        <w:t>A</w:t>
      </w:r>
      <w:bookmarkEnd w:id="10"/>
      <w:r w:rsidRPr="00EF06A0">
        <w:t>pplicability to Section 7 LNG Plants</w:t>
      </w:r>
    </w:p>
    <w:p w:rsidR="00C05061" w:rsidP="00752473" w14:paraId="46F114AC" w14:textId="4E03A08C">
      <w:pPr>
        <w:pStyle w:val="FERCparanumber"/>
        <w:keepLines/>
      </w:pPr>
      <w:r>
        <w:t xml:space="preserve">As detailed </w:t>
      </w:r>
      <w:r w:rsidRPr="00EF06A0">
        <w:t>above</w:t>
      </w:r>
      <w:r>
        <w:t xml:space="preserve"> in section I.</w:t>
      </w:r>
      <w:r>
        <w:fldChar w:fldCharType="begin"/>
      </w:r>
      <w:r>
        <w:instrText xml:space="preserve"> REF _Ref237433437 \r \h </w:instrText>
      </w:r>
      <w:r>
        <w:fldChar w:fldCharType="separate"/>
      </w:r>
      <w:r w:rsidR="001D36A9">
        <w:t>B</w:t>
      </w:r>
      <w:r>
        <w:fldChar w:fldCharType="end"/>
      </w:r>
      <w:r>
        <w:t xml:space="preserve">, section 3 and section 7 LNG plants share some characteristics; however, their statutory and regulatory structure is different, as are the facilities that are constructed and operated under sections 3 and 7, respectively.  </w:t>
      </w:r>
    </w:p>
    <w:p w:rsidR="00C05061" w:rsidP="00C05061" w14:paraId="29B2E1DA" w14:textId="63325C51">
      <w:pPr>
        <w:pStyle w:val="FERCparanumber"/>
      </w:pPr>
      <w:r>
        <w:t>In the NOI, the Commission sought comment on whether modifications to section 7 LNG plants should be included under the blanket program.</w:t>
      </w:r>
      <w:r>
        <w:rPr>
          <w:rStyle w:val="FootnoteReference"/>
        </w:rPr>
        <w:footnoteReference w:id="48"/>
      </w:r>
      <w:r>
        <w:t xml:space="preserve">  The NOI also requested comment on whether cost-based limits would be appropriate for such projects.</w:t>
      </w:r>
      <w:r>
        <w:rPr>
          <w:rStyle w:val="FootnoteReference"/>
        </w:rPr>
        <w:footnoteReference w:id="49"/>
      </w:r>
    </w:p>
    <w:p w:rsidR="00C05061" w:rsidP="00C05061" w14:paraId="4E8F3A17" w14:textId="66EFAE38">
      <w:pPr>
        <w:pStyle w:val="FERCparanumber"/>
      </w:pPr>
      <w:r w:rsidRPr="00951111">
        <w:t>Commenters support the expansion of the Part 157 blanket program to include LNG facilities</w:t>
      </w:r>
      <w:r>
        <w:t xml:space="preserve"> in interstate commerce</w:t>
      </w:r>
      <w:r w:rsidRPr="00951111">
        <w:t>.</w:t>
      </w:r>
      <w:r>
        <w:rPr>
          <w:rStyle w:val="FootnoteReference"/>
        </w:rPr>
        <w:footnoteReference w:id="50"/>
      </w:r>
      <w:r w:rsidRPr="00951111">
        <w:t xml:space="preserve">  </w:t>
      </w:r>
      <w:r w:rsidRPr="00661ACF">
        <w:t>Eastern Shore Natural Gas Company (Eastern Shore)</w:t>
      </w:r>
      <w:r>
        <w:rPr>
          <w:rStyle w:val="FootnoteReference"/>
        </w:rPr>
        <w:footnoteReference w:id="51"/>
      </w:r>
      <w:r w:rsidRPr="00661ACF">
        <w:t xml:space="preserve"> </w:t>
      </w:r>
      <w:r w:rsidRPr="00951111">
        <w:t>states that small LNG storage facilities would benefit from blanket authority to conduct routine modifications and improvements.</w:t>
      </w:r>
      <w:r>
        <w:rPr>
          <w:b/>
          <w:vertAlign w:val="superscript"/>
        </w:rPr>
        <w:footnoteReference w:id="52"/>
      </w:r>
      <w:r w:rsidRPr="00951111">
        <w:t xml:space="preserve">  </w:t>
      </w:r>
    </w:p>
    <w:p w:rsidR="00C05061" w:rsidRPr="008D04ED" w:rsidP="00C05061" w14:paraId="67B472A6" w14:textId="77777777">
      <w:pPr>
        <w:pStyle w:val="FERCparanumber"/>
      </w:pPr>
      <w:r w:rsidRPr="008D04ED">
        <w:t>We propose that section 7 LNG plants be eligible for the blanket authorization program, and that the eligible activities be the same as under the section 3 blanket program</w:t>
      </w:r>
      <w:r>
        <w:t>, albeit</w:t>
      </w:r>
      <w:r w:rsidRPr="008D04ED">
        <w:t xml:space="preserve"> with some additional requirements detailed below.</w:t>
      </w:r>
    </w:p>
    <w:p w:rsidR="00D11998" w:rsidP="00025B64" w14:paraId="0E00471F" w14:textId="77777777">
      <w:pPr>
        <w:pStyle w:val="Heading2"/>
        <w:keepNext/>
        <w:numPr>
          <w:ilvl w:val="0"/>
          <w:numId w:val="52"/>
        </w:numPr>
        <w:ind w:left="1440" w:hanging="720"/>
      </w:pPr>
      <w:bookmarkStart w:id="11" w:name="_bmk8"/>
      <w:r>
        <w:t>E</w:t>
      </w:r>
      <w:bookmarkEnd w:id="11"/>
      <w:r>
        <w:t>ligible Facilities</w:t>
      </w:r>
    </w:p>
    <w:p w:rsidR="00D11998" w:rsidP="00025B64" w14:paraId="3BB52430" w14:textId="1C22675E">
      <w:pPr>
        <w:pStyle w:val="FERCparanumber"/>
        <w:keepNext/>
      </w:pPr>
      <w:r>
        <w:t xml:space="preserve">The NOI sought comment on whether to adopt a tiered approach to the proposed LNG blanket authorization program </w:t>
      </w:r>
      <w:r w:rsidR="00C1734D">
        <w:t xml:space="preserve">under which </w:t>
      </w:r>
      <w:r>
        <w:t>certain activities are automatically authorized and other activities are authorized after prior notice, and</w:t>
      </w:r>
      <w:r w:rsidR="000F62CE">
        <w:t xml:space="preserve"> if so</w:t>
      </w:r>
      <w:r>
        <w:t xml:space="preserve"> how the Commission should define the activities and </w:t>
      </w:r>
      <w:r w:rsidR="003E23F1">
        <w:t>establish</w:t>
      </w:r>
      <w:r>
        <w:t xml:space="preserve"> tiers for </w:t>
      </w:r>
      <w:r w:rsidR="00593C62">
        <w:t>them</w:t>
      </w:r>
      <w:r>
        <w:t>.</w:t>
      </w:r>
      <w:r>
        <w:rPr>
          <w:rStyle w:val="FootnoteReference"/>
        </w:rPr>
        <w:footnoteReference w:id="53"/>
      </w:r>
    </w:p>
    <w:p w:rsidR="00D11998" w:rsidP="00D11998" w14:paraId="2F3A1A8F" w14:textId="69EDE4A3">
      <w:pPr>
        <w:pStyle w:val="FERCparanumber"/>
      </w:pPr>
      <w:bookmarkStart w:id="12" w:name="_Ref239256021"/>
      <w:r>
        <w:t xml:space="preserve">Generally, in response to the NOI, </w:t>
      </w:r>
      <w:r w:rsidRPr="009E1C51">
        <w:t>commenters propose a structure similar to the Commission’s section 7 pipeline blanket program</w:t>
      </w:r>
      <w:r w:rsidR="00A25F49">
        <w:t>,</w:t>
      </w:r>
      <w:r w:rsidRPr="009E1C51">
        <w:t xml:space="preserve"> where certain categories of actions would be eligible for automatic authorization and a larger, more complex group of actions would be eligible for prior</w:t>
      </w:r>
      <w:r>
        <w:t xml:space="preserve"> </w:t>
      </w:r>
      <w:r w:rsidRPr="009E1C51">
        <w:t xml:space="preserve">notice authorization.  </w:t>
      </w:r>
      <w:r w:rsidR="002D4C91">
        <w:t>CLNG</w:t>
      </w:r>
      <w:r w:rsidRPr="005656CE" w:rsidR="002D4C91">
        <w:t>,</w:t>
      </w:r>
      <w:r>
        <w:rPr>
          <w:rStyle w:val="FootnoteReference"/>
        </w:rPr>
        <w:footnoteReference w:id="54"/>
      </w:r>
      <w:r w:rsidRPr="005656CE" w:rsidR="002D4C91">
        <w:t xml:space="preserve"> American Petroleum Institute</w:t>
      </w:r>
      <w:r w:rsidR="002D4C91">
        <w:t>,</w:t>
      </w:r>
      <w:r>
        <w:rPr>
          <w:rStyle w:val="FootnoteReference"/>
        </w:rPr>
        <w:footnoteReference w:id="55"/>
      </w:r>
      <w:r w:rsidR="002D4C91">
        <w:t xml:space="preserve"> and INGAA</w:t>
      </w:r>
      <w:r>
        <w:rPr>
          <w:rStyle w:val="FootnoteReference"/>
        </w:rPr>
        <w:footnoteReference w:id="56"/>
      </w:r>
      <w:r w:rsidRPr="005656CE" w:rsidR="002D4C91">
        <w:t xml:space="preserve"> </w:t>
      </w:r>
      <w:r w:rsidR="002D4C91">
        <w:t>(</w:t>
      </w:r>
      <w:r w:rsidRPr="00CA1FB7" w:rsidR="002D4C91">
        <w:t>collectively, CLNG</w:t>
      </w:r>
      <w:r w:rsidR="002D4C91">
        <w:t>)</w:t>
      </w:r>
      <w:r w:rsidRPr="009E1C51">
        <w:t xml:space="preserve"> propose that the Commission adopt a three-tiered approach</w:t>
      </w:r>
      <w:r>
        <w:t xml:space="preserve"> which includes</w:t>
      </w:r>
      <w:r w:rsidRPr="009E1C51">
        <w:t>:  automatic authorizations; standard prior</w:t>
      </w:r>
      <w:r>
        <w:t xml:space="preserve"> </w:t>
      </w:r>
      <w:r w:rsidRPr="009E1C51">
        <w:t>notice authorization for facility modifications that would not result in changes to hazards or public safety; and an expanded prior notice for larger activities like new liquefaction trains, storage tanks, or marine berths.</w:t>
      </w:r>
      <w:r>
        <w:rPr>
          <w:b/>
          <w:vertAlign w:val="superscript"/>
        </w:rPr>
        <w:footnoteReference w:id="57"/>
      </w:r>
      <w:r w:rsidRPr="009E1C51">
        <w:t xml:space="preserve">  CLNG requests </w:t>
      </w:r>
      <w:r>
        <w:t>that</w:t>
      </w:r>
      <w:r w:rsidRPr="009E1C51">
        <w:t xml:space="preserve"> the Commission</w:t>
      </w:r>
      <w:r>
        <w:t xml:space="preserve"> </w:t>
      </w:r>
      <w:r w:rsidR="0062095E">
        <w:t>continue</w:t>
      </w:r>
      <w:r w:rsidRPr="009E1C51">
        <w:t xml:space="preserve"> to </w:t>
      </w:r>
      <w:r w:rsidRPr="009E1C51">
        <w:t>allow some modifications at operational LNG terminals through disclosure in semi-annual operational reports and management of change</w:t>
      </w:r>
      <w:r w:rsidR="00ED1E3D">
        <w:t xml:space="preserve"> </w:t>
      </w:r>
      <w:r w:rsidRPr="00C2597D" w:rsidR="00ED1E3D">
        <w:t>(MOC)</w:t>
      </w:r>
      <w:r w:rsidRPr="009E1C51">
        <w:t xml:space="preserve"> logs</w:t>
      </w:r>
      <w:r w:rsidR="00136809">
        <w:t xml:space="preserve"> (</w:t>
      </w:r>
      <w:r w:rsidR="00F34463">
        <w:t xml:space="preserve">together, </w:t>
      </w:r>
      <w:r w:rsidR="00136809">
        <w:t>Change Reporting Process)</w:t>
      </w:r>
      <w:r w:rsidRPr="009E1C51">
        <w:t>.</w:t>
      </w:r>
      <w:r>
        <w:rPr>
          <w:b/>
          <w:vertAlign w:val="superscript"/>
        </w:rPr>
        <w:footnoteReference w:id="58"/>
      </w:r>
      <w:r w:rsidRPr="009E1C51">
        <w:t xml:space="preserve">  </w:t>
      </w:r>
      <w:r w:rsidRPr="00C2597D" w:rsidR="00BF516F">
        <w:t xml:space="preserve">Each order </w:t>
      </w:r>
      <w:r w:rsidR="00BF516F">
        <w:t xml:space="preserve">authorizing an LNG plant </w:t>
      </w:r>
      <w:r w:rsidRPr="00C2597D" w:rsidR="00BF516F">
        <w:t xml:space="preserve">contains requirements for the </w:t>
      </w:r>
      <w:r w:rsidR="001F37C4">
        <w:t>authorization or certificate holder</w:t>
      </w:r>
      <w:r w:rsidRPr="00C2597D" w:rsidR="00BF516F">
        <w:t xml:space="preserve"> to file a semi-annual operational report listing modifications undertaken at the LNG </w:t>
      </w:r>
      <w:r w:rsidR="00BF516F">
        <w:t>plant</w:t>
      </w:r>
      <w:r w:rsidRPr="00C2597D" w:rsidR="00BF516F">
        <w:t xml:space="preserve"> and any significant modifications proposed for the next 12 months.</w:t>
      </w:r>
      <w:r>
        <w:rPr>
          <w:rStyle w:val="FootnoteReference"/>
        </w:rPr>
        <w:footnoteReference w:id="59"/>
      </w:r>
      <w:r w:rsidRPr="00C2597D" w:rsidR="00BF516F">
        <w:t xml:space="preserve">  These reports provide early notice to staff of anticipated future construction and maintenance and allow staff to advise LNG companies </w:t>
      </w:r>
      <w:r w:rsidR="00BF516F">
        <w:t>on</w:t>
      </w:r>
      <w:r w:rsidRPr="00C2597D" w:rsidR="00BF516F">
        <w:t xml:space="preserve"> whether such modifications require a separate amendment application.  </w:t>
      </w:r>
      <w:r w:rsidR="00BF516F">
        <w:t xml:space="preserve">Authorizations </w:t>
      </w:r>
      <w:r w:rsidRPr="00C2597D" w:rsidR="00BF516F">
        <w:t xml:space="preserve">also </w:t>
      </w:r>
      <w:r w:rsidR="00BF516F">
        <w:t>include</w:t>
      </w:r>
      <w:r w:rsidRPr="00C2597D" w:rsidR="00BF516F">
        <w:t xml:space="preserve"> a condition that allows Commission staff to inspect LNG facilities and issue data requests to LNG companies throughout the life of the facilities.  Under those delegated powers, Commission staff request MOC logs to verify that modifications undertaken at LNG terminals and plants are consistent with the semi-annual </w:t>
      </w:r>
      <w:r w:rsidR="00BF516F">
        <w:t xml:space="preserve">operational </w:t>
      </w:r>
      <w:r w:rsidRPr="00C2597D" w:rsidR="00BF516F">
        <w:t>reports and that there are no safety or reliability impacts from those changes.</w:t>
      </w:r>
      <w:r w:rsidR="00BF516F">
        <w:t xml:space="preserve">  </w:t>
      </w:r>
      <w:r w:rsidRPr="009E1C51">
        <w:t xml:space="preserve">CLNG notes, however, that the </w:t>
      </w:r>
      <w:r w:rsidR="00185C3D">
        <w:t xml:space="preserve">existing </w:t>
      </w:r>
      <w:r w:rsidRPr="009E1C51">
        <w:t xml:space="preserve">Change Reporting Process lacks clarity, creating “regulatory inconsistencies, inefficiency, and </w:t>
      </w:r>
      <w:r>
        <w:t>. . .</w:t>
      </w:r>
      <w:r w:rsidRPr="009E1C51">
        <w:t xml:space="preserve"> potential non-compliance risk.”</w:t>
      </w:r>
      <w:r>
        <w:rPr>
          <w:b/>
          <w:vertAlign w:val="superscript"/>
        </w:rPr>
        <w:footnoteReference w:id="60"/>
      </w:r>
      <w:bookmarkEnd w:id="12"/>
      <w:r>
        <w:t xml:space="preserve">  </w:t>
      </w:r>
    </w:p>
    <w:p w:rsidR="00D11998" w:rsidP="00D11998" w14:paraId="6319A09C" w14:textId="332162CA">
      <w:pPr>
        <w:pStyle w:val="FERCparanumber"/>
      </w:pPr>
      <w:r w:rsidRPr="00516603">
        <w:t>Earthjustice</w:t>
      </w:r>
      <w:r>
        <w:rPr>
          <w:rStyle w:val="FootnoteReference"/>
        </w:rPr>
        <w:footnoteReference w:id="61"/>
      </w:r>
      <w:r>
        <w:t xml:space="preserve"> </w:t>
      </w:r>
      <w:r w:rsidR="00EA3C46">
        <w:t xml:space="preserve">and the </w:t>
      </w:r>
      <w:r w:rsidRPr="00E51FB8" w:rsidR="00EA3C46">
        <w:t>Attorneys General for the States of Maryland, Oregon, Connecticut, Delaware, Massachusetts, Michigan, New York, Rhode Island, and Vermont (collectively, States)</w:t>
      </w:r>
      <w:r w:rsidRPr="00516603" w:rsidR="00EA3C46">
        <w:t xml:space="preserve"> </w:t>
      </w:r>
      <w:r>
        <w:t>oppose</w:t>
      </w:r>
      <w:r w:rsidRPr="00516603">
        <w:t xml:space="preserve"> allowing expansions of</w:t>
      </w:r>
      <w:r>
        <w:t xml:space="preserve"> new or existing LNG terminals or facilities under </w:t>
      </w:r>
      <w:r w:rsidR="004D3E4E">
        <w:t xml:space="preserve">a </w:t>
      </w:r>
      <w:r>
        <w:t>blanket program.</w:t>
      </w:r>
      <w:r>
        <w:rPr>
          <w:rStyle w:val="FootnoteReference"/>
        </w:rPr>
        <w:footnoteReference w:id="62"/>
      </w:r>
      <w:r>
        <w:t xml:space="preserve">  The States assert that </w:t>
      </w:r>
      <w:r w:rsidR="00026C20">
        <w:t>this</w:t>
      </w:r>
      <w:r>
        <w:t xml:space="preserve"> would infringe upon the state and local interests protected by the NGA.</w:t>
      </w:r>
      <w:r>
        <w:rPr>
          <w:rStyle w:val="FootnoteReference"/>
        </w:rPr>
        <w:footnoteReference w:id="63"/>
      </w:r>
      <w:r>
        <w:t xml:space="preserve"> </w:t>
      </w:r>
    </w:p>
    <w:p w:rsidR="00D11998" w:rsidP="00D11998" w14:paraId="69337782" w14:textId="6774F9EF">
      <w:pPr>
        <w:pStyle w:val="FERCparanumber"/>
      </w:pPr>
      <w:r>
        <w:rPr>
          <w:bCs/>
          <w:iCs/>
        </w:rPr>
        <w:t xml:space="preserve">Our </w:t>
      </w:r>
      <w:r w:rsidR="00E01F6A">
        <w:rPr>
          <w:bCs/>
          <w:iCs/>
        </w:rPr>
        <w:t xml:space="preserve">proposal </w:t>
      </w:r>
      <w:r>
        <w:rPr>
          <w:bCs/>
          <w:iCs/>
        </w:rPr>
        <w:t xml:space="preserve">here, consistent with the </w:t>
      </w:r>
      <w:r w:rsidR="00FB2F8A">
        <w:rPr>
          <w:bCs/>
          <w:iCs/>
        </w:rPr>
        <w:t>structure</w:t>
      </w:r>
      <w:r w:rsidR="00D66F62">
        <w:rPr>
          <w:bCs/>
          <w:iCs/>
        </w:rPr>
        <w:t xml:space="preserve"> </w:t>
      </w:r>
      <w:r w:rsidR="001B0E06">
        <w:rPr>
          <w:bCs/>
          <w:iCs/>
        </w:rPr>
        <w:t xml:space="preserve">and rationale of </w:t>
      </w:r>
      <w:r>
        <w:rPr>
          <w:bCs/>
          <w:iCs/>
        </w:rPr>
        <w:t>the</w:t>
      </w:r>
      <w:r w:rsidR="003F320F">
        <w:rPr>
          <w:bCs/>
          <w:iCs/>
        </w:rPr>
        <w:t xml:space="preserve"> longstanding</w:t>
      </w:r>
      <w:r>
        <w:rPr>
          <w:bCs/>
          <w:iCs/>
        </w:rPr>
        <w:t xml:space="preserve"> section 7 pipeline blanket </w:t>
      </w:r>
      <w:r w:rsidR="00990F08">
        <w:rPr>
          <w:bCs/>
          <w:iCs/>
        </w:rPr>
        <w:t>program</w:t>
      </w:r>
      <w:r>
        <w:rPr>
          <w:bCs/>
          <w:iCs/>
        </w:rPr>
        <w:t xml:space="preserve">, would streamline the review of LNG authorization </w:t>
      </w:r>
      <w:r w:rsidR="008136F6">
        <w:rPr>
          <w:bCs/>
          <w:iCs/>
        </w:rPr>
        <w:t xml:space="preserve">requests </w:t>
      </w:r>
      <w:r>
        <w:rPr>
          <w:bCs/>
          <w:iCs/>
        </w:rPr>
        <w:t xml:space="preserve">to increase flexibility and reduce regulatory burden through the </w:t>
      </w:r>
      <w:r w:rsidR="002E4DE1">
        <w:rPr>
          <w:bCs/>
          <w:iCs/>
        </w:rPr>
        <w:t xml:space="preserve">establishment </w:t>
      </w:r>
      <w:r>
        <w:rPr>
          <w:bCs/>
          <w:iCs/>
        </w:rPr>
        <w:t>of an LNG blanket program.</w:t>
      </w:r>
      <w:r>
        <w:rPr>
          <w:rStyle w:val="FootnoteReference"/>
          <w:bCs/>
          <w:iCs/>
        </w:rPr>
        <w:footnoteReference w:id="64"/>
      </w:r>
      <w:r>
        <w:rPr>
          <w:bCs/>
          <w:iCs/>
        </w:rPr>
        <w:t xml:space="preserve">  In other words, the blanket program</w:t>
      </w:r>
      <w:r w:rsidR="0013183C">
        <w:rPr>
          <w:bCs/>
          <w:iCs/>
        </w:rPr>
        <w:t>,</w:t>
      </w:r>
      <w:r>
        <w:rPr>
          <w:bCs/>
          <w:iCs/>
        </w:rPr>
        <w:t xml:space="preserve"> coupled with the existing authorization process</w:t>
      </w:r>
      <w:r w:rsidR="0013183C">
        <w:rPr>
          <w:bCs/>
          <w:iCs/>
        </w:rPr>
        <w:t>,</w:t>
      </w:r>
      <w:r>
        <w:rPr>
          <w:bCs/>
          <w:iCs/>
        </w:rPr>
        <w:t xml:space="preserve"> would provide </w:t>
      </w:r>
      <w:r w:rsidR="00697460">
        <w:t>blanket authorization holder</w:t>
      </w:r>
      <w:r w:rsidR="00737639">
        <w:t>s</w:t>
      </w:r>
      <w:r w:rsidR="00697460">
        <w:rPr>
          <w:bCs/>
          <w:iCs/>
        </w:rPr>
        <w:t xml:space="preserve"> </w:t>
      </w:r>
      <w:r>
        <w:rPr>
          <w:bCs/>
          <w:iCs/>
        </w:rPr>
        <w:t xml:space="preserve">with </w:t>
      </w:r>
      <w:r w:rsidR="00FB6BCA">
        <w:rPr>
          <w:bCs/>
          <w:iCs/>
        </w:rPr>
        <w:t xml:space="preserve">procedural mechanisms </w:t>
      </w:r>
      <w:r>
        <w:rPr>
          <w:bCs/>
          <w:iCs/>
        </w:rPr>
        <w:t xml:space="preserve">for authorization of facilities </w:t>
      </w:r>
      <w:r w:rsidR="00FB6BCA">
        <w:rPr>
          <w:bCs/>
          <w:iCs/>
        </w:rPr>
        <w:t>that are</w:t>
      </w:r>
      <w:r>
        <w:rPr>
          <w:bCs/>
          <w:iCs/>
        </w:rPr>
        <w:t xml:space="preserve"> commensurate with the </w:t>
      </w:r>
      <w:r w:rsidR="00ED078A">
        <w:rPr>
          <w:bCs/>
          <w:iCs/>
        </w:rPr>
        <w:t xml:space="preserve">degree </w:t>
      </w:r>
      <w:r>
        <w:rPr>
          <w:bCs/>
          <w:iCs/>
        </w:rPr>
        <w:t xml:space="preserve">of </w:t>
      </w:r>
      <w:r w:rsidR="00ED078A">
        <w:rPr>
          <w:bCs/>
          <w:iCs/>
        </w:rPr>
        <w:t xml:space="preserve">associated </w:t>
      </w:r>
      <w:r>
        <w:rPr>
          <w:bCs/>
          <w:iCs/>
        </w:rPr>
        <w:t>effect</w:t>
      </w:r>
      <w:r w:rsidR="00ED078A">
        <w:rPr>
          <w:bCs/>
          <w:iCs/>
        </w:rPr>
        <w:t>s</w:t>
      </w:r>
      <w:r>
        <w:rPr>
          <w:bCs/>
          <w:iCs/>
        </w:rPr>
        <w:t xml:space="preserve"> (i.e., a range from automatic authorization through prior notice to a full authorization application)</w:t>
      </w:r>
      <w:r w:rsidR="00817CFA">
        <w:rPr>
          <w:bCs/>
          <w:iCs/>
        </w:rPr>
        <w:t xml:space="preserve"> while </w:t>
      </w:r>
      <w:r w:rsidR="00C045FF">
        <w:rPr>
          <w:bCs/>
          <w:iCs/>
        </w:rPr>
        <w:t>continuing to fully consider state and local inte</w:t>
      </w:r>
      <w:r w:rsidR="00A70925">
        <w:rPr>
          <w:bCs/>
          <w:iCs/>
        </w:rPr>
        <w:t>rests</w:t>
      </w:r>
      <w:r>
        <w:rPr>
          <w:bCs/>
          <w:iCs/>
        </w:rPr>
        <w:t>.</w:t>
      </w:r>
    </w:p>
    <w:p w:rsidR="00D11998" w:rsidRPr="00DA2C6C" w:rsidP="00D11998" w14:paraId="767C9336" w14:textId="3DDB630D">
      <w:pPr>
        <w:pStyle w:val="FERCparanumber"/>
      </w:pPr>
      <w:r>
        <w:t xml:space="preserve">Below we detail the proposed LNG blanket program, which would establish a tiered approach for </w:t>
      </w:r>
      <w:r w:rsidR="00076E51">
        <w:t xml:space="preserve">blanket-eligible </w:t>
      </w:r>
      <w:r>
        <w:t xml:space="preserve">activities.  This would include a category of actions eligible for automatic authorization and a category of actions that would be eligible </w:t>
      </w:r>
      <w:r>
        <w:t xml:space="preserve">following prior notice procedures.  Under </w:t>
      </w:r>
      <w:r w:rsidR="006856AC">
        <w:t>th</w:t>
      </w:r>
      <w:r w:rsidR="009E6834">
        <w:t>e prior notice</w:t>
      </w:r>
      <w:r w:rsidR="006856AC">
        <w:t xml:space="preserve"> </w:t>
      </w:r>
      <w:r>
        <w:t xml:space="preserve">procedures, the Commission </w:t>
      </w:r>
      <w:r w:rsidR="00A70925">
        <w:t xml:space="preserve">would </w:t>
      </w:r>
      <w:r>
        <w:t xml:space="preserve">issue notice of the proposed activity and </w:t>
      </w:r>
      <w:r w:rsidR="00FE143B">
        <w:t>interested stakeholders</w:t>
      </w:r>
      <w:r w:rsidRPr="007A10C4">
        <w:t xml:space="preserve">, </w:t>
      </w:r>
      <w:r w:rsidR="00165368">
        <w:t>as well as</w:t>
      </w:r>
      <w:r w:rsidRPr="007A10C4" w:rsidR="00165368">
        <w:t xml:space="preserve"> </w:t>
      </w:r>
      <w:r w:rsidRPr="007A10C4">
        <w:t xml:space="preserve">Commission staff, </w:t>
      </w:r>
      <w:r w:rsidR="00FE143B">
        <w:t>w</w:t>
      </w:r>
      <w:r w:rsidR="00A70925">
        <w:t>ould</w:t>
      </w:r>
      <w:r w:rsidRPr="007A10C4">
        <w:t xml:space="preserve"> </w:t>
      </w:r>
      <w:r w:rsidR="00FE143B">
        <w:t xml:space="preserve">have an opportunity to </w:t>
      </w:r>
      <w:r w:rsidRPr="007A10C4">
        <w:t>protest</w:t>
      </w:r>
      <w:r w:rsidR="00834552">
        <w:t>.</w:t>
      </w:r>
      <w:r w:rsidRPr="007A10C4">
        <w:t xml:space="preserve"> </w:t>
      </w:r>
      <w:r w:rsidR="001A4ED1">
        <w:t xml:space="preserve"> </w:t>
      </w:r>
      <w:r w:rsidR="00403873">
        <w:t>I</w:t>
      </w:r>
      <w:r w:rsidRPr="007A10C4">
        <w:t>f a protest is</w:t>
      </w:r>
      <w:r w:rsidR="00403873">
        <w:t xml:space="preserve"> filed and</w:t>
      </w:r>
      <w:r w:rsidRPr="007A10C4">
        <w:t xml:space="preserve"> not withdrawn or dismissed, the project </w:t>
      </w:r>
      <w:r w:rsidR="00A70925">
        <w:t>would be</w:t>
      </w:r>
      <w:r w:rsidRPr="007A10C4">
        <w:t xml:space="preserve"> reviewed as an application for case-specific authorization under </w:t>
      </w:r>
      <w:r>
        <w:t>the</w:t>
      </w:r>
      <w:r w:rsidRPr="007A10C4">
        <w:t xml:space="preserve"> NGA</w:t>
      </w:r>
      <w:r w:rsidR="009E24DE">
        <w:t xml:space="preserve">; </w:t>
      </w:r>
      <w:r>
        <w:t>otherwise</w:t>
      </w:r>
      <w:r w:rsidR="001A4ED1">
        <w:t>,</w:t>
      </w:r>
      <w:r>
        <w:t xml:space="preserve"> the project </w:t>
      </w:r>
      <w:r w:rsidR="00A70925">
        <w:t>could</w:t>
      </w:r>
      <w:r>
        <w:t xml:space="preserve"> proceed at the end of the notice period.  </w:t>
      </w:r>
    </w:p>
    <w:p w:rsidR="00D11998" w:rsidP="001C2698" w14:paraId="2428686B" w14:textId="77777777">
      <w:pPr>
        <w:pStyle w:val="Heading3"/>
        <w:widowControl/>
        <w:ind w:left="2160" w:hanging="720"/>
      </w:pPr>
      <w:r>
        <w:t>Automatic Authorization</w:t>
      </w:r>
    </w:p>
    <w:p w:rsidR="00D11998" w:rsidP="00D11998" w14:paraId="3D3A96A1" w14:textId="77777777">
      <w:pPr>
        <w:pStyle w:val="FERCparanumber"/>
      </w:pPr>
      <w:r>
        <w:t>The NOI sought comment on what types of activities the Commission should find eligible for automatic authorization procedures.</w:t>
      </w:r>
      <w:r>
        <w:rPr>
          <w:rStyle w:val="FootnoteReference"/>
        </w:rPr>
        <w:footnoteReference w:id="65"/>
      </w:r>
      <w:r>
        <w:t xml:space="preserve">  </w:t>
      </w:r>
    </w:p>
    <w:p w:rsidR="00D11998" w:rsidP="00D11998" w14:paraId="0BB17C74" w14:textId="77777777">
      <w:pPr>
        <w:pStyle w:val="FERCparanumber"/>
      </w:pPr>
      <w:r>
        <w:t>CLNG commented that the a</w:t>
      </w:r>
      <w:r w:rsidRPr="0044004B">
        <w:t xml:space="preserve">utomatic authorization </w:t>
      </w:r>
      <w:r>
        <w:t xml:space="preserve">tier should </w:t>
      </w:r>
      <w:r w:rsidRPr="0044004B">
        <w:t xml:space="preserve">cover modifications, additions, or improvements to LNG </w:t>
      </w:r>
      <w:r>
        <w:t>plants</w:t>
      </w:r>
      <w:r w:rsidRPr="0044004B">
        <w:t xml:space="preserve"> that extend beyond the routine activities covered by the </w:t>
      </w:r>
      <w:r w:rsidRPr="009F2BA1">
        <w:t xml:space="preserve">Change Reporting Process (which CLNG advocates that the Commission maintain after the LNG blanket program is </w:t>
      </w:r>
      <w:r w:rsidRPr="001E3929">
        <w:t>authorized), but that</w:t>
      </w:r>
      <w:r>
        <w:t xml:space="preserve"> do</w:t>
      </w:r>
      <w:r w:rsidRPr="0044004B">
        <w:t xml:space="preserve"> not </w:t>
      </w:r>
      <w:r>
        <w:t>involve</w:t>
      </w:r>
      <w:r w:rsidRPr="0044004B">
        <w:t xml:space="preserve"> any changes to overall design, new offsite thermal radiation or flammable vapor impacts, increases in permitted noise levels, new types of pollutants or hazards, or new landowner or public use impacts.</w:t>
      </w:r>
      <w:r>
        <w:rPr>
          <w:rStyle w:val="FootnoteReference"/>
        </w:rPr>
        <w:footnoteReference w:id="66"/>
      </w:r>
      <w:r w:rsidRPr="0044004B">
        <w:t xml:space="preserve">  Under CLNG’s proposal, automatic authorization </w:t>
      </w:r>
      <w:r>
        <w:t>c</w:t>
      </w:r>
      <w:r w:rsidRPr="0044004B">
        <w:t>ould allow for increases in capacity through uprates if the uprate is based upon efficiencies realized after the original authorization.</w:t>
      </w:r>
    </w:p>
    <w:p w:rsidR="00D11998" w:rsidRPr="00BE69B6" w:rsidP="00D11998" w14:paraId="33001913" w14:textId="69E53292">
      <w:pPr>
        <w:pStyle w:val="FERCparanumber"/>
      </w:pPr>
      <w:r w:rsidRPr="00BE69B6">
        <w:t xml:space="preserve">Specifically, CLNG’s proposed automatic authorization tier would require: </w:t>
      </w:r>
      <w:r>
        <w:t xml:space="preserve"> </w:t>
      </w:r>
      <w:r w:rsidRPr="00BE69B6">
        <w:t>(i)</w:t>
      </w:r>
      <w:r w:rsidR="00B878EF">
        <w:t> </w:t>
      </w:r>
      <w:r w:rsidRPr="00BE69B6">
        <w:t xml:space="preserve">the proposed activity be within the existing LNG plant footprint or located on adjacent or nearby land that is currently owned or controlled by the </w:t>
      </w:r>
      <w:r w:rsidR="00737639">
        <w:t>blanket authorization holder</w:t>
      </w:r>
      <w:r w:rsidRPr="00BE69B6">
        <w:t>; (ii)</w:t>
      </w:r>
      <w:r w:rsidR="00B878EF">
        <w:t> </w:t>
      </w:r>
      <w:r w:rsidRPr="00BE69B6">
        <w:t xml:space="preserve">no </w:t>
      </w:r>
      <w:r>
        <w:t>effects to</w:t>
      </w:r>
      <w:r w:rsidRPr="00BE69B6">
        <w:t xml:space="preserve"> sensitive environmental resource</w:t>
      </w:r>
      <w:r>
        <w:t>s</w:t>
      </w:r>
      <w:r w:rsidRPr="00BE69B6">
        <w:t xml:space="preserve"> outside the original scope of the NEPA review</w:t>
      </w:r>
      <w:r w:rsidR="00932871">
        <w:t xml:space="preserve"> of the plant</w:t>
      </w:r>
      <w:r w:rsidRPr="00BE69B6">
        <w:t>; (iii)</w:t>
      </w:r>
      <w:r w:rsidR="00B878EF">
        <w:t> </w:t>
      </w:r>
      <w:r w:rsidRPr="00BE69B6">
        <w:t xml:space="preserve">all construction or modifications comply with </w:t>
      </w:r>
      <w:r>
        <w:t xml:space="preserve">the </w:t>
      </w:r>
      <w:r w:rsidRPr="00BE69B6">
        <w:t>conditions and environmental mitigation methods from the original section 3 authorization order; (iv)</w:t>
      </w:r>
      <w:r w:rsidR="00B878EF">
        <w:t> </w:t>
      </w:r>
      <w:r w:rsidRPr="00BE69B6">
        <w:t xml:space="preserve">no increase to the authorized annual total LNG production or storage </w:t>
      </w:r>
      <w:r w:rsidR="001B5FB3">
        <w:t>capacity</w:t>
      </w:r>
      <w:r w:rsidRPr="00BE69B6">
        <w:t xml:space="preserve"> that exceeds the design limits of existing systems and equipment; and (v)</w:t>
      </w:r>
      <w:r>
        <w:t> </w:t>
      </w:r>
      <w:r w:rsidRPr="00BE69B6">
        <w:t>continued compliance with USCG, PHMSA, and other permitting agency regulations.</w:t>
      </w:r>
      <w:r>
        <w:rPr>
          <w:b/>
          <w:vertAlign w:val="superscript"/>
        </w:rPr>
        <w:footnoteReference w:id="67"/>
      </w:r>
      <w:r w:rsidRPr="00BE69B6">
        <w:t xml:space="preserve">  </w:t>
      </w:r>
    </w:p>
    <w:p w:rsidR="00D11998" w:rsidP="00D11998" w14:paraId="25CECAD1" w14:textId="1E046F41">
      <w:pPr>
        <w:pStyle w:val="FERCparanumber"/>
      </w:pPr>
      <w:r w:rsidRPr="00883727">
        <w:t xml:space="preserve">CLNG provides the following examples </w:t>
      </w:r>
      <w:r>
        <w:t xml:space="preserve">of </w:t>
      </w:r>
      <w:r w:rsidRPr="00883727">
        <w:t xml:space="preserve">automatic authorization </w:t>
      </w:r>
      <w:r>
        <w:t>activities</w:t>
      </w:r>
      <w:r w:rsidRPr="00883727">
        <w:t xml:space="preserve">: </w:t>
      </w:r>
      <w:r>
        <w:t xml:space="preserve"> </w:t>
      </w:r>
      <w:r w:rsidRPr="00883727">
        <w:t>(i)</w:t>
      </w:r>
      <w:r>
        <w:t> </w:t>
      </w:r>
      <w:r w:rsidRPr="00883727">
        <w:t>equipment uprates or rearrangements that improve efficiency, safety, capacity, emissions, or reliability; (ii)</w:t>
      </w:r>
      <w:r w:rsidR="00B878EF">
        <w:t> </w:t>
      </w:r>
      <w:r w:rsidRPr="00883727">
        <w:t>installation of additional safety systems or emission control devices; (iii)</w:t>
      </w:r>
      <w:r w:rsidR="00B878EF">
        <w:t> </w:t>
      </w:r>
      <w:r>
        <w:t xml:space="preserve">installation of </w:t>
      </w:r>
      <w:r w:rsidRPr="00883727">
        <w:t xml:space="preserve">auxiliary </w:t>
      </w:r>
      <w:r>
        <w:t>systems</w:t>
      </w:r>
      <w:r w:rsidRPr="00883727">
        <w:t>; (iv)</w:t>
      </w:r>
      <w:r>
        <w:t> </w:t>
      </w:r>
      <w:r w:rsidRPr="00883727">
        <w:t>replacements and upgrades of infrastructure that are not an in-kind replacement but result in no greater hazard footprint or environmental impacts; (v) </w:t>
      </w:r>
      <w:r>
        <w:t xml:space="preserve">installation of </w:t>
      </w:r>
      <w:r w:rsidRPr="00883727">
        <w:t>addition of instrumentation, monitoring systems, or controls; (vi)</w:t>
      </w:r>
      <w:r>
        <w:t> </w:t>
      </w:r>
      <w:r w:rsidRPr="00883727">
        <w:t>installation of new or improved components that do not introduce new unmitigated hazard</w:t>
      </w:r>
      <w:r>
        <w:t>s</w:t>
      </w:r>
      <w:r w:rsidRPr="00883727">
        <w:t>; (vii)</w:t>
      </w:r>
      <w:r w:rsidR="00B878EF">
        <w:t> </w:t>
      </w:r>
      <w:r w:rsidRPr="00883727">
        <w:t>uprating of capacities through activities such as debottlenecking, optimizing existing trains, or implementing improvements during construction; (viii)</w:t>
      </w:r>
      <w:r>
        <w:t> </w:t>
      </w:r>
      <w:r w:rsidRPr="00883727">
        <w:t xml:space="preserve">installation of redundant components that introduce no new </w:t>
      </w:r>
      <w:r w:rsidRPr="00883727">
        <w:t>unmitigated hazards; (ix)</w:t>
      </w:r>
      <w:r w:rsidR="00B878EF">
        <w:t> </w:t>
      </w:r>
      <w:r w:rsidRPr="00883727">
        <w:t>installation of components required to operate within the authorized facility design limits; (x)</w:t>
      </w:r>
      <w:r w:rsidR="00B878EF">
        <w:t> </w:t>
      </w:r>
      <w:r w:rsidRPr="00883727">
        <w:t>installation of new or additional truck loading facilities for non-hazardous material transport; and (xi)</w:t>
      </w:r>
      <w:r w:rsidR="00B878EF">
        <w:t> </w:t>
      </w:r>
      <w:r w:rsidRPr="00883727">
        <w:t>activities required for maintaining compliance with regulations, regardless of the complexity of the project.</w:t>
      </w:r>
      <w:r>
        <w:rPr>
          <w:b/>
          <w:vertAlign w:val="superscript"/>
        </w:rPr>
        <w:footnoteReference w:id="68"/>
      </w:r>
      <w:r>
        <w:t xml:space="preserve">  </w:t>
      </w:r>
    </w:p>
    <w:p w:rsidR="00D11998" w:rsidRPr="00883727" w:rsidP="00D11998" w14:paraId="09477066" w14:textId="68C67E22">
      <w:pPr>
        <w:pStyle w:val="FERCparanumber"/>
      </w:pPr>
      <w:r w:rsidRPr="00E761DD">
        <w:t xml:space="preserve">CLNG </w:t>
      </w:r>
      <w:r>
        <w:t>and Cheniere</w:t>
      </w:r>
      <w:r>
        <w:rPr>
          <w:rStyle w:val="FootnoteReference"/>
        </w:rPr>
        <w:footnoteReference w:id="69"/>
      </w:r>
      <w:r>
        <w:t xml:space="preserve"> maintain</w:t>
      </w:r>
      <w:r>
        <w:t xml:space="preserve"> that many optimizations and in-kind modifications that are performed within the existing footprint</w:t>
      </w:r>
      <w:r>
        <w:t xml:space="preserve">—such as </w:t>
      </w:r>
      <w:r w:rsidRPr="00E22AB2">
        <w:t>replacing older equipment with newer, safer models, installing advanced leak detection systems, upgrading fire and gas detection systems</w:t>
      </w:r>
      <w:r>
        <w:t xml:space="preserve">, </w:t>
      </w:r>
      <w:r w:rsidRPr="003D5DD8">
        <w:t>debottlenecking activities, or install</w:t>
      </w:r>
      <w:r>
        <w:t>ing</w:t>
      </w:r>
      <w:r w:rsidRPr="003D5DD8">
        <w:t xml:space="preserve"> pollution control devices or emissions monitoring devices</w:t>
      </w:r>
      <w:r>
        <w:t>—</w:t>
      </w:r>
      <w:r>
        <w:t xml:space="preserve">would result in no adverse environmental impacts and </w:t>
      </w:r>
      <w:r>
        <w:t xml:space="preserve">would </w:t>
      </w:r>
      <w:r>
        <w:t>yield reliability and safety benefits</w:t>
      </w:r>
      <w:r>
        <w:t>.</w:t>
      </w:r>
      <w:r>
        <w:rPr>
          <w:rStyle w:val="FootnoteReference"/>
        </w:rPr>
        <w:footnoteReference w:id="70"/>
      </w:r>
      <w:r>
        <w:t xml:space="preserve">  </w:t>
      </w:r>
    </w:p>
    <w:p w:rsidR="00D11998" w:rsidRPr="00E41E49" w:rsidP="00D11998" w14:paraId="14AF9C93" w14:textId="06C42B83">
      <w:pPr>
        <w:pStyle w:val="FERCparanumber"/>
      </w:pPr>
      <w:r>
        <w:t>The Center for Regulatory Freedom</w:t>
      </w:r>
      <w:r>
        <w:rPr>
          <w:rStyle w:val="FootnoteReference"/>
        </w:rPr>
        <w:footnoteReference w:id="71"/>
      </w:r>
      <w:r w:rsidRPr="00E41E49">
        <w:t xml:space="preserve"> proposes that the automatic authorization tier include low-impact and routine activities such as equipment replacements, maintenance actions, safety system upgrades</w:t>
      </w:r>
      <w:r>
        <w:t>,</w:t>
      </w:r>
      <w:r w:rsidRPr="00E41E49">
        <w:t xml:space="preserve"> and efficiency improvements.</w:t>
      </w:r>
      <w:r>
        <w:rPr>
          <w:b/>
          <w:vertAlign w:val="superscript"/>
        </w:rPr>
        <w:footnoteReference w:id="72"/>
      </w:r>
      <w:r w:rsidRPr="00E41E49">
        <w:t xml:space="preserve"> </w:t>
      </w:r>
    </w:p>
    <w:p w:rsidR="00D11998" w:rsidRPr="00E41E49" w:rsidP="00D11998" w14:paraId="30166AA0" w14:textId="1434D383">
      <w:pPr>
        <w:pStyle w:val="FERCparanumber"/>
      </w:pPr>
      <w:r w:rsidRPr="00DB2659">
        <w:t>Blue Engineering and Consulting Company</w:t>
      </w:r>
      <w:r>
        <w:t xml:space="preserve"> (</w:t>
      </w:r>
      <w:r>
        <w:t>BLUE</w:t>
      </w:r>
      <w:r>
        <w:t>)</w:t>
      </w:r>
      <w:r>
        <w:rPr>
          <w:rStyle w:val="FootnoteReference"/>
        </w:rPr>
        <w:footnoteReference w:id="73"/>
      </w:r>
      <w:r w:rsidRPr="00E41E49">
        <w:t xml:space="preserve"> </w:t>
      </w:r>
      <w:r>
        <w:t>recommends</w:t>
      </w:r>
      <w:r w:rsidRPr="00E41E49">
        <w:t xml:space="preserve"> that the automatic authorization</w:t>
      </w:r>
      <w:r w:rsidR="00F03A14">
        <w:t xml:space="preserve"> tier</w:t>
      </w:r>
      <w:r w:rsidRPr="00E41E49">
        <w:t xml:space="preserve"> include modifications focused on operations, maintenance, safety, reliability, and efficiency improvements that would result in no impacts to the public or the environment.</w:t>
      </w:r>
      <w:r>
        <w:rPr>
          <w:b/>
          <w:vertAlign w:val="superscript"/>
        </w:rPr>
        <w:footnoteReference w:id="74"/>
      </w:r>
      <w:r w:rsidRPr="00E41E49">
        <w:t xml:space="preserve">  </w:t>
      </w:r>
      <w:r>
        <w:t xml:space="preserve">It </w:t>
      </w:r>
      <w:r w:rsidRPr="00E41E49">
        <w:t>provides the following example</w:t>
      </w:r>
      <w:r w:rsidR="00980993">
        <w:t>s of</w:t>
      </w:r>
      <w:r w:rsidR="00406140">
        <w:t xml:space="preserve"> modification</w:t>
      </w:r>
      <w:r w:rsidRPr="00E41E49">
        <w:t xml:space="preserve">s: </w:t>
      </w:r>
      <w:r>
        <w:t xml:space="preserve"> </w:t>
      </w:r>
      <w:r w:rsidRPr="00E41E49">
        <w:t>(i)</w:t>
      </w:r>
      <w:r w:rsidR="00B878EF">
        <w:t> </w:t>
      </w:r>
      <w:r w:rsidRPr="00E41E49">
        <w:t>debottlenecking activities to improve efficiency and increase throughput; (ii)</w:t>
      </w:r>
      <w:r w:rsidR="00B878EF">
        <w:t> </w:t>
      </w:r>
      <w:r w:rsidRPr="00E41E49">
        <w:t>installation of redundant equipment to increase reliability and minimize downtime; (iii)</w:t>
      </w:r>
      <w:r w:rsidR="00B878EF">
        <w:t> </w:t>
      </w:r>
      <w:r w:rsidRPr="00E41E49">
        <w:t>installation of nitrogen rejection units, helium removal, component injection into feed gas streams, or other removal</w:t>
      </w:r>
      <w:r w:rsidR="00411149">
        <w:t>/</w:t>
      </w:r>
      <w:r w:rsidRPr="00E41E49">
        <w:t>injection</w:t>
      </w:r>
      <w:r>
        <w:t xml:space="preserve"> </w:t>
      </w:r>
      <w:r w:rsidRPr="00E41E49">
        <w:t>to handle changes in feed gas composition; (iv)</w:t>
      </w:r>
      <w:r w:rsidR="009265C2">
        <w:t> </w:t>
      </w:r>
      <w:r w:rsidRPr="00E41E49">
        <w:t>installation or modification of pretreatment technologies to account for feed gas changes; and (v)</w:t>
      </w:r>
      <w:r w:rsidR="00B878EF">
        <w:t> </w:t>
      </w:r>
      <w:r w:rsidRPr="00E41E49">
        <w:t xml:space="preserve">modification of technologies to meet permit requirements, </w:t>
      </w:r>
      <w:r>
        <w:t xml:space="preserve">account for </w:t>
      </w:r>
      <w:r w:rsidRPr="00E41E49">
        <w:t xml:space="preserve">changes in feed gas composition, or </w:t>
      </w:r>
      <w:r>
        <w:t xml:space="preserve">account for </w:t>
      </w:r>
      <w:r w:rsidRPr="00E41E49">
        <w:t>operational changes.</w:t>
      </w:r>
      <w:r>
        <w:t xml:space="preserve"> </w:t>
      </w:r>
    </w:p>
    <w:p w:rsidR="00D11998" w:rsidP="00D11998" w14:paraId="670550F1" w14:textId="3EFEDC17">
      <w:pPr>
        <w:pStyle w:val="FERCparanumber"/>
      </w:pPr>
      <w:r w:rsidRPr="00B142E4">
        <w:t>Woodside Energy (USA) Inc. (</w:t>
      </w:r>
      <w:r w:rsidRPr="0006169A">
        <w:t>Woodside</w:t>
      </w:r>
      <w:r>
        <w:t>)</w:t>
      </w:r>
      <w:r>
        <w:rPr>
          <w:rStyle w:val="FootnoteReference"/>
        </w:rPr>
        <w:footnoteReference w:id="75"/>
      </w:r>
      <w:r w:rsidRPr="00E41E49">
        <w:t xml:space="preserve"> supports automatic authorizations for activities that do not materially expand or alter the facility’s previously authorized </w:t>
      </w:r>
      <w:r w:rsidRPr="00E41E49">
        <w:t>environmental footprint or LNG capacity.</w:t>
      </w:r>
      <w:r>
        <w:rPr>
          <w:b/>
          <w:vertAlign w:val="superscript"/>
        </w:rPr>
        <w:footnoteReference w:id="76"/>
      </w:r>
      <w:r>
        <w:t xml:space="preserve">  </w:t>
      </w:r>
      <w:r w:rsidRPr="00147626">
        <w:t>EcoEl</w:t>
      </w:r>
      <w:r w:rsidRPr="003F0819" w:rsidR="00234709">
        <w:t>é</w:t>
      </w:r>
      <w:r w:rsidRPr="00147626">
        <w:t xml:space="preserve">ctrica, L.P. </w:t>
      </w:r>
      <w:r>
        <w:t>(</w:t>
      </w:r>
      <w:r w:rsidRPr="00F73296">
        <w:t>EcoEl</w:t>
      </w:r>
      <w:r w:rsidRPr="003F0819" w:rsidR="00234709">
        <w:t>é</w:t>
      </w:r>
      <w:r w:rsidRPr="00F73296">
        <w:t>ctrica</w:t>
      </w:r>
      <w:r>
        <w:t>)</w:t>
      </w:r>
      <w:r w:rsidR="00C2484D">
        <w:t>,</w:t>
      </w:r>
      <w:r>
        <w:rPr>
          <w:rStyle w:val="FootnoteReference"/>
        </w:rPr>
        <w:footnoteReference w:id="77"/>
      </w:r>
      <w:r w:rsidRPr="00F73296">
        <w:t xml:space="preserve"> supports allowing automatic authorization for modifications related to operations, maintenance, safety, reliability</w:t>
      </w:r>
      <w:r>
        <w:t>,</w:t>
      </w:r>
      <w:r w:rsidRPr="00F73296">
        <w:t xml:space="preserve"> and efficiency improvements that result in no impacts to the public or the environment.</w:t>
      </w:r>
      <w:r>
        <w:rPr>
          <w:b/>
          <w:vertAlign w:val="superscript"/>
        </w:rPr>
        <w:footnoteReference w:id="78"/>
      </w:r>
    </w:p>
    <w:p w:rsidR="00D11998" w:rsidP="00D11998" w14:paraId="51FF1F11" w14:textId="21AEA191">
      <w:pPr>
        <w:pStyle w:val="FERCparanumber"/>
      </w:pPr>
      <w:bookmarkStart w:id="13" w:name="_Ref238473322"/>
      <w:r>
        <w:t>As the Commission explained in its section 7 pipeline blanket certificate proceeding, activities eligible for automatic authorization are “so well understood as an established industry practice that little scrutiny is required to determine their compatibility with the public convenience and necessity.”</w:t>
      </w:r>
      <w:r>
        <w:rPr>
          <w:rStyle w:val="FootnoteReference"/>
          <w:bCs/>
          <w:iCs/>
        </w:rPr>
        <w:footnoteReference w:id="79"/>
      </w:r>
      <w:r>
        <w:t xml:space="preserve">  Here, we agree with commenters that certain activities at LNG plants are so well understood they would similarly require little scrutiny to determine that they are not inconsistent with the public interest, </w:t>
      </w:r>
      <w:r w:rsidR="00C8527D">
        <w:t xml:space="preserve">as </w:t>
      </w:r>
      <w:r>
        <w:t>required by section 3, or are in the public convenience and necessity, as required by section 7.</w:t>
      </w:r>
      <w:bookmarkEnd w:id="13"/>
      <w:r>
        <w:t xml:space="preserve">  </w:t>
      </w:r>
    </w:p>
    <w:p w:rsidR="00D11998" w:rsidRPr="001A7270" w:rsidP="00D11998" w14:paraId="4357B022" w14:textId="7665307D">
      <w:pPr>
        <w:pStyle w:val="FERCparanumber"/>
        <w:rPr>
          <w:bCs/>
        </w:rPr>
      </w:pPr>
      <w:r>
        <w:t>The automatic authorization category would establish a regulatory path for efficient implementation of modifications at existing LNG plants without unnecessary regulatory burdens</w:t>
      </w:r>
      <w:r w:rsidR="005508A6">
        <w:t>,</w:t>
      </w:r>
      <w:r>
        <w:t xml:space="preserve"> while maintaining compliance with both the NGA and NEPA.  The </w:t>
      </w:r>
      <w:r>
        <w:t>proposed automatic authorization category is limited to facilities that (1)</w:t>
      </w:r>
      <w:r w:rsidR="00B878EF">
        <w:t> </w:t>
      </w:r>
      <w:r>
        <w:t xml:space="preserve">do not result in expansions or increases </w:t>
      </w:r>
      <w:r w:rsidR="00D80463">
        <w:t xml:space="preserve">of </w:t>
      </w:r>
      <w:r>
        <w:t xml:space="preserve">the </w:t>
      </w:r>
      <w:r w:rsidR="0001198C">
        <w:t xml:space="preserve">authorized </w:t>
      </w:r>
      <w:r>
        <w:t xml:space="preserve">capacity of </w:t>
      </w:r>
      <w:r w:rsidR="007C2142">
        <w:t xml:space="preserve">the </w:t>
      </w:r>
      <w:r>
        <w:t xml:space="preserve">LNG </w:t>
      </w:r>
      <w:r w:rsidR="00816D95">
        <w:t>plant</w:t>
      </w:r>
      <w:r>
        <w:t>, (2)</w:t>
      </w:r>
      <w:r w:rsidR="00B878EF">
        <w:t> </w:t>
      </w:r>
      <w:r w:rsidR="00C77EFB">
        <w:t xml:space="preserve">are within the </w:t>
      </w:r>
      <w:r w:rsidR="002C49CF">
        <w:t>existing</w:t>
      </w:r>
      <w:r w:rsidR="00C77EFB">
        <w:t xml:space="preserve"> </w:t>
      </w:r>
      <w:r w:rsidRPr="00916E6D" w:rsidR="00434AF5">
        <w:t>horizontal and vertical extents</w:t>
      </w:r>
      <w:r w:rsidR="008C31B1">
        <w:t xml:space="preserve"> of the footprint</w:t>
      </w:r>
      <w:r w:rsidR="00C77EFB">
        <w:t xml:space="preserve"> </w:t>
      </w:r>
      <w:r w:rsidR="00EA236C">
        <w:t>and design limits</w:t>
      </w:r>
      <w:r>
        <w:t>,</w:t>
      </w:r>
      <w:r>
        <w:rPr>
          <w:rStyle w:val="FootnoteReference"/>
        </w:rPr>
        <w:footnoteReference w:id="80"/>
      </w:r>
      <w:r>
        <w:t xml:space="preserve"> (3)</w:t>
      </w:r>
      <w:r w:rsidR="00B878EF">
        <w:t> </w:t>
      </w:r>
      <w:r>
        <w:t>do not result in adverse safety or reliability impacts at the plant, and (4)</w:t>
      </w:r>
      <w:r w:rsidR="00B878EF">
        <w:t> </w:t>
      </w:r>
      <w:r>
        <w:t xml:space="preserve">would have only minor or no environmental effects.  </w:t>
      </w:r>
    </w:p>
    <w:p w:rsidR="00D11998" w:rsidRPr="001A7270" w:rsidP="00D11998" w14:paraId="160CE3D8" w14:textId="004A8EF5">
      <w:pPr>
        <w:pStyle w:val="FERCparanumber"/>
        <w:rPr>
          <w:bCs/>
        </w:rPr>
      </w:pPr>
      <w:r>
        <w:t>We propose at §</w:t>
      </w:r>
      <w:r w:rsidR="000C1535">
        <w:t> </w:t>
      </w:r>
      <w:r>
        <w:t xml:space="preserve">153.108 and </w:t>
      </w:r>
      <w:r w:rsidR="0095575F">
        <w:t>§</w:t>
      </w:r>
      <w:r w:rsidR="00D27274">
        <w:t xml:space="preserve"> </w:t>
      </w:r>
      <w:r>
        <w:t xml:space="preserve">153.109 </w:t>
      </w:r>
      <w:r w:rsidRPr="001A7270">
        <w:rPr>
          <w:bCs/>
        </w:rPr>
        <w:t xml:space="preserve">to include the following activities under the automatic authorization category:  </w:t>
      </w:r>
    </w:p>
    <w:p w:rsidR="00D11998" w:rsidRPr="001A7270" w:rsidP="00D11998" w14:paraId="078D80A2" w14:textId="77777777">
      <w:pPr>
        <w:pStyle w:val="FERCparanumber"/>
        <w:numPr>
          <w:ilvl w:val="0"/>
          <w:numId w:val="0"/>
        </w:numPr>
        <w:ind w:firstLine="720"/>
        <w:rPr>
          <w:b/>
          <w:iCs/>
        </w:rPr>
      </w:pPr>
      <w:r w:rsidRPr="001A7270">
        <w:rPr>
          <w:bCs/>
          <w:iCs/>
          <w:u w:val="single"/>
        </w:rPr>
        <w:t xml:space="preserve">Abandonment </w:t>
      </w:r>
    </w:p>
    <w:p w:rsidR="00D11998" w:rsidRPr="001A7270" w:rsidP="00D11998" w14:paraId="5A8C6BF1" w14:textId="7289BA15">
      <w:pPr>
        <w:pStyle w:val="BlockIndent"/>
      </w:pPr>
      <w:r w:rsidRPr="001A7270">
        <w:t xml:space="preserve">Abandonment of any components, systems, or facilities that do not impact existing customers under contract and do not </w:t>
      </w:r>
      <w:r w:rsidR="007E0BEB">
        <w:t xml:space="preserve">adversely </w:t>
      </w:r>
      <w:r w:rsidR="00852313">
        <w:t xml:space="preserve">affect </w:t>
      </w:r>
      <w:r w:rsidRPr="001A7270">
        <w:t xml:space="preserve">the continued safety, reliability, or environmental protection of operational facilities.   </w:t>
      </w:r>
    </w:p>
    <w:p w:rsidR="00D11998" w:rsidRPr="001A7270" w:rsidP="00D11998" w14:paraId="5815D304" w14:textId="40E77852">
      <w:pPr>
        <w:pStyle w:val="FERCparanumber"/>
        <w:numPr>
          <w:ilvl w:val="0"/>
          <w:numId w:val="0"/>
        </w:numPr>
        <w:ind w:firstLine="720"/>
        <w:rPr>
          <w:bCs/>
          <w:iCs/>
        </w:rPr>
      </w:pPr>
      <w:r w:rsidRPr="001A7270">
        <w:rPr>
          <w:bCs/>
          <w:iCs/>
          <w:u w:val="single"/>
        </w:rPr>
        <w:t xml:space="preserve">Components within LNG </w:t>
      </w:r>
      <w:r w:rsidR="008C31B1">
        <w:rPr>
          <w:bCs/>
          <w:iCs/>
          <w:u w:val="single"/>
        </w:rPr>
        <w:t>F</w:t>
      </w:r>
      <w:r w:rsidRPr="001A7270">
        <w:rPr>
          <w:bCs/>
          <w:iCs/>
          <w:u w:val="single"/>
        </w:rPr>
        <w:t>acilities</w:t>
      </w:r>
    </w:p>
    <w:p w:rsidR="00D11998" w:rsidRPr="001A7270" w:rsidP="00D11998" w14:paraId="584D31D2" w14:textId="5660E49E">
      <w:pPr>
        <w:pStyle w:val="BlockIndent"/>
      </w:pPr>
      <w:r w:rsidRPr="001A7270">
        <w:t>For the components listed below,</w:t>
      </w:r>
      <w:r>
        <w:rPr>
          <w:rStyle w:val="FootnoteReference"/>
        </w:rPr>
        <w:footnoteReference w:id="81"/>
      </w:r>
      <w:r w:rsidRPr="001A7270">
        <w:t xml:space="preserve"> replacements</w:t>
      </w:r>
      <w:r w:rsidR="00224BCE">
        <w:t xml:space="preserve"> </w:t>
      </w:r>
      <w:r w:rsidRPr="001A7270">
        <w:t>(in-kind or upgraded</w:t>
      </w:r>
      <w:r>
        <w:rPr>
          <w:b/>
          <w:vertAlign w:val="superscript"/>
        </w:rPr>
        <w:footnoteReference w:id="82"/>
      </w:r>
      <w:r w:rsidRPr="001A7270">
        <w:t>)</w:t>
      </w:r>
      <w:r>
        <w:t xml:space="preserve"> including the abandonment of existing equipment</w:t>
      </w:r>
      <w:r w:rsidRPr="001A7270">
        <w:t>, modifications,</w:t>
      </w:r>
      <w:r>
        <w:rPr>
          <w:b/>
          <w:vertAlign w:val="superscript"/>
        </w:rPr>
        <w:footnoteReference w:id="83"/>
      </w:r>
      <w:r w:rsidRPr="001A7270">
        <w:t xml:space="preserve"> or new components at authorized </w:t>
      </w:r>
      <w:r w:rsidRPr="001A7270">
        <w:t xml:space="preserve">LNG facilities that do not increase the </w:t>
      </w:r>
      <w:r w:rsidR="003104CC">
        <w:t>authorized</w:t>
      </w:r>
      <w:r w:rsidR="0080250C">
        <w:t xml:space="preserve"> </w:t>
      </w:r>
      <w:r w:rsidRPr="001A7270">
        <w:t xml:space="preserve">capacity of </w:t>
      </w:r>
      <w:r w:rsidR="005313F4">
        <w:t>the LNG terminal or plant</w:t>
      </w:r>
      <w:r w:rsidR="00CE346D">
        <w:t xml:space="preserve"> </w:t>
      </w:r>
      <w:r w:rsidR="004E0E43">
        <w:t>and</w:t>
      </w:r>
      <w:r w:rsidR="00CE346D">
        <w:t xml:space="preserve"> </w:t>
      </w:r>
      <w:r w:rsidRPr="009C5047" w:rsidR="00CE346D">
        <w:rPr>
          <w:iCs/>
        </w:rPr>
        <w:t xml:space="preserve">within the </w:t>
      </w:r>
      <w:r w:rsidR="003104CC">
        <w:rPr>
          <w:iCs/>
        </w:rPr>
        <w:t>authorized</w:t>
      </w:r>
      <w:r w:rsidRPr="009C5047" w:rsidR="00CE346D">
        <w:rPr>
          <w:iCs/>
        </w:rPr>
        <w:t xml:space="preserve"> vertical and horizontal extent</w:t>
      </w:r>
      <w:r w:rsidR="00A8741C">
        <w:rPr>
          <w:iCs/>
        </w:rPr>
        <w:t xml:space="preserve">s </w:t>
      </w:r>
      <w:r w:rsidR="00CF5245">
        <w:rPr>
          <w:iCs/>
        </w:rPr>
        <w:t xml:space="preserve">of the footprint </w:t>
      </w:r>
      <w:r w:rsidR="00A8741C">
        <w:rPr>
          <w:iCs/>
        </w:rPr>
        <w:t>and design limits</w:t>
      </w:r>
      <w:r w:rsidRPr="009C5047" w:rsidR="00CE346D">
        <w:rPr>
          <w:iCs/>
        </w:rPr>
        <w:t xml:space="preserve"> of the </w:t>
      </w:r>
      <w:r w:rsidR="00A8741C">
        <w:rPr>
          <w:iCs/>
        </w:rPr>
        <w:t>LNG</w:t>
      </w:r>
      <w:r w:rsidRPr="009C5047" w:rsidR="00CE346D">
        <w:rPr>
          <w:iCs/>
        </w:rPr>
        <w:t xml:space="preserve"> </w:t>
      </w:r>
      <w:r w:rsidR="00565E22">
        <w:rPr>
          <w:iCs/>
        </w:rPr>
        <w:t xml:space="preserve">plant </w:t>
      </w:r>
      <w:r w:rsidRPr="009C5047" w:rsidR="00CE346D">
        <w:rPr>
          <w:iCs/>
        </w:rPr>
        <w:t>facilit</w:t>
      </w:r>
      <w:r w:rsidR="00CE346D">
        <w:rPr>
          <w:iCs/>
        </w:rPr>
        <w:t>ies</w:t>
      </w:r>
      <w:r w:rsidR="00565E22">
        <w:rPr>
          <w:iCs/>
        </w:rPr>
        <w:t xml:space="preserve"> and </w:t>
      </w:r>
      <w:r w:rsidR="00380E52">
        <w:rPr>
          <w:iCs/>
        </w:rPr>
        <w:t xml:space="preserve">auxiliary </w:t>
      </w:r>
      <w:r w:rsidR="00565E22">
        <w:rPr>
          <w:iCs/>
        </w:rPr>
        <w:t>systems</w:t>
      </w:r>
      <w:r w:rsidRPr="001A7270">
        <w:t xml:space="preserve">: </w:t>
      </w:r>
    </w:p>
    <w:p w:rsidR="00D11998" w:rsidRPr="001A7270" w:rsidP="00D11998" w14:paraId="247D1850" w14:textId="77777777">
      <w:pPr>
        <w:pStyle w:val="BlockIndent"/>
        <w:spacing w:after="0"/>
      </w:pPr>
      <w:r w:rsidRPr="001A7270">
        <w:t xml:space="preserve">(a) piping and valves; </w:t>
      </w:r>
    </w:p>
    <w:p w:rsidR="00D11998" w:rsidRPr="001A7270" w:rsidP="00D11998" w14:paraId="6E1A726D" w14:textId="77777777">
      <w:pPr>
        <w:pStyle w:val="BlockIndent"/>
        <w:spacing w:after="0"/>
      </w:pPr>
      <w:r w:rsidRPr="001A7270">
        <w:rPr>
          <w:bCs/>
          <w:iCs/>
        </w:rPr>
        <w:t xml:space="preserve">(b) </w:t>
      </w:r>
      <w:r w:rsidRPr="001A7270">
        <w:t>process vessels;</w:t>
      </w:r>
    </w:p>
    <w:p w:rsidR="00D11998" w:rsidRPr="001A7270" w:rsidP="00D11998" w14:paraId="07A4B6BD" w14:textId="77777777">
      <w:pPr>
        <w:pStyle w:val="BlockIndent"/>
        <w:spacing w:after="0"/>
        <w:rPr>
          <w:bCs/>
          <w:iCs/>
        </w:rPr>
      </w:pPr>
      <w:r w:rsidRPr="001A7270">
        <w:rPr>
          <w:bCs/>
          <w:iCs/>
        </w:rPr>
        <w:t xml:space="preserve">(c) storage containers; </w:t>
      </w:r>
    </w:p>
    <w:p w:rsidR="00D11998" w:rsidRPr="001A7270" w:rsidP="00D11998" w14:paraId="55031CF1" w14:textId="77777777">
      <w:pPr>
        <w:pStyle w:val="BlockIndent"/>
        <w:spacing w:after="0"/>
        <w:rPr>
          <w:bCs/>
          <w:iCs/>
        </w:rPr>
      </w:pPr>
      <w:r w:rsidRPr="001A7270">
        <w:rPr>
          <w:bCs/>
          <w:iCs/>
        </w:rPr>
        <w:t xml:space="preserve">(d) rotating equipment; </w:t>
      </w:r>
    </w:p>
    <w:p w:rsidR="00D11998" w:rsidRPr="001A7270" w:rsidP="00D11998" w14:paraId="737A30CD" w14:textId="77777777">
      <w:pPr>
        <w:pStyle w:val="BlockIndent"/>
        <w:spacing w:after="0"/>
        <w:rPr>
          <w:bCs/>
          <w:iCs/>
        </w:rPr>
      </w:pPr>
      <w:r w:rsidRPr="001A7270">
        <w:rPr>
          <w:bCs/>
          <w:iCs/>
        </w:rPr>
        <w:t xml:space="preserve">(e) fired equipment; </w:t>
      </w:r>
    </w:p>
    <w:p w:rsidR="00D11998" w:rsidRPr="001A7270" w:rsidP="00D11998" w14:paraId="31AF0DDA" w14:textId="77777777">
      <w:pPr>
        <w:pStyle w:val="BlockIndent"/>
        <w:spacing w:after="0"/>
        <w:rPr>
          <w:bCs/>
          <w:iCs/>
        </w:rPr>
      </w:pPr>
      <w:r w:rsidRPr="001A7270">
        <w:rPr>
          <w:bCs/>
          <w:iCs/>
        </w:rPr>
        <w:t>(f) instrumentation and control</w:t>
      </w:r>
      <w:r>
        <w:rPr>
          <w:bCs/>
          <w:iCs/>
        </w:rPr>
        <w:t xml:space="preserve"> system components</w:t>
      </w:r>
      <w:r w:rsidRPr="001A7270">
        <w:rPr>
          <w:bCs/>
          <w:iCs/>
        </w:rPr>
        <w:t xml:space="preserve">; </w:t>
      </w:r>
    </w:p>
    <w:p w:rsidR="00D11998" w:rsidRPr="001A7270" w:rsidP="00D11998" w14:paraId="23B334E5" w14:textId="77777777">
      <w:pPr>
        <w:pStyle w:val="BlockIndent"/>
        <w:spacing w:after="0"/>
        <w:rPr>
          <w:bCs/>
          <w:iCs/>
        </w:rPr>
      </w:pPr>
      <w:r w:rsidRPr="001A7270">
        <w:rPr>
          <w:bCs/>
          <w:iCs/>
        </w:rPr>
        <w:t>(g) safety instrumented system</w:t>
      </w:r>
      <w:r>
        <w:rPr>
          <w:bCs/>
          <w:iCs/>
        </w:rPr>
        <w:t xml:space="preserve"> component</w:t>
      </w:r>
      <w:r w:rsidRPr="001A7270">
        <w:rPr>
          <w:bCs/>
          <w:iCs/>
        </w:rPr>
        <w:t>s</w:t>
      </w:r>
      <w:r>
        <w:rPr>
          <w:bCs/>
          <w:iCs/>
        </w:rPr>
        <w:t>;</w:t>
      </w:r>
    </w:p>
    <w:p w:rsidR="00D11998" w:rsidRPr="001A7270" w:rsidP="00D11998" w14:paraId="2D0100B8" w14:textId="77777777">
      <w:pPr>
        <w:pStyle w:val="BlockIndent"/>
        <w:spacing w:after="0"/>
        <w:rPr>
          <w:bCs/>
          <w:iCs/>
        </w:rPr>
      </w:pPr>
      <w:r w:rsidRPr="001A7270">
        <w:rPr>
          <w:bCs/>
          <w:iCs/>
        </w:rPr>
        <w:t>(h) buildings and structures; and</w:t>
      </w:r>
    </w:p>
    <w:p w:rsidR="00D11998" w:rsidRPr="001A7270" w:rsidP="00D11998" w14:paraId="1A857048" w14:textId="77777777">
      <w:pPr>
        <w:pStyle w:val="BlockIndent"/>
        <w:spacing w:after="0"/>
        <w:rPr>
          <w:bCs/>
          <w:iCs/>
        </w:rPr>
      </w:pPr>
      <w:r w:rsidRPr="001A7270">
        <w:rPr>
          <w:bCs/>
          <w:iCs/>
        </w:rPr>
        <w:t>(i) electrical components</w:t>
      </w:r>
      <w:r>
        <w:rPr>
          <w:bCs/>
          <w:iCs/>
        </w:rPr>
        <w:t>.</w:t>
      </w:r>
      <w:r>
        <w:rPr>
          <w:bCs/>
          <w:iCs/>
        </w:rPr>
        <w:br/>
      </w:r>
    </w:p>
    <w:p w:rsidR="00D11998" w:rsidRPr="001A7270" w:rsidP="00D11998" w14:paraId="0C31410B" w14:textId="77777777">
      <w:pPr>
        <w:pStyle w:val="FERCparanumber"/>
        <w:numPr>
          <w:ilvl w:val="0"/>
          <w:numId w:val="0"/>
        </w:numPr>
        <w:ind w:firstLine="720"/>
        <w:rPr>
          <w:bCs/>
          <w:iCs/>
        </w:rPr>
      </w:pPr>
      <w:r w:rsidRPr="001A7270">
        <w:rPr>
          <w:u w:val="single"/>
        </w:rPr>
        <w:t xml:space="preserve">Auxiliary </w:t>
      </w:r>
      <w:r w:rsidRPr="001A7270">
        <w:rPr>
          <w:bCs/>
          <w:iCs/>
          <w:u w:val="single"/>
        </w:rPr>
        <w:t>Systems</w:t>
      </w:r>
    </w:p>
    <w:p w:rsidR="00D11998" w:rsidRPr="001A7270" w:rsidP="00D11998" w14:paraId="5898F007" w14:textId="53149E37">
      <w:pPr>
        <w:pStyle w:val="BlockIndent"/>
      </w:pPr>
      <w:r w:rsidRPr="001A7270">
        <w:t>Replacements (in-kind or upgraded)</w:t>
      </w:r>
      <w:r>
        <w:t xml:space="preserve"> including the abandonment of existing equipment</w:t>
      </w:r>
      <w:r w:rsidRPr="001A7270">
        <w:t>, modifications, or additions of the following components</w:t>
      </w:r>
      <w:r>
        <w:t xml:space="preserve"> or</w:t>
      </w:r>
      <w:r w:rsidRPr="001A7270">
        <w:t xml:space="preserve"> systems to maintain or improve the safety and reliability of operations of LNG facilities and that do not increase the </w:t>
      </w:r>
      <w:r w:rsidR="009723A2">
        <w:t>authorized</w:t>
      </w:r>
      <w:r w:rsidR="00A331F6">
        <w:t xml:space="preserve"> </w:t>
      </w:r>
      <w:r w:rsidRPr="001A7270">
        <w:t xml:space="preserve">capacity of </w:t>
      </w:r>
      <w:r w:rsidR="005313F4">
        <w:t>the</w:t>
      </w:r>
      <w:r w:rsidRPr="001A7270" w:rsidR="005313F4">
        <w:t xml:space="preserve"> </w:t>
      </w:r>
      <w:r>
        <w:t xml:space="preserve">LNG </w:t>
      </w:r>
      <w:r w:rsidR="005313F4">
        <w:t>terminal or plant</w:t>
      </w:r>
      <w:r w:rsidR="004E0E43">
        <w:t xml:space="preserve"> and </w:t>
      </w:r>
      <w:r w:rsidRPr="009C5047" w:rsidR="004E0E43">
        <w:rPr>
          <w:iCs/>
        </w:rPr>
        <w:t xml:space="preserve">within the </w:t>
      </w:r>
      <w:r w:rsidR="009723A2">
        <w:rPr>
          <w:iCs/>
        </w:rPr>
        <w:t>authorized</w:t>
      </w:r>
      <w:r w:rsidRPr="009C5047" w:rsidR="004E0E43">
        <w:rPr>
          <w:iCs/>
        </w:rPr>
        <w:t xml:space="preserve"> vertical and horizontal extents </w:t>
      </w:r>
      <w:r w:rsidR="00CF5245">
        <w:rPr>
          <w:iCs/>
        </w:rPr>
        <w:t xml:space="preserve">of the </w:t>
      </w:r>
      <w:r w:rsidR="00360138">
        <w:rPr>
          <w:iCs/>
        </w:rPr>
        <w:t xml:space="preserve">footprint </w:t>
      </w:r>
      <w:r w:rsidR="009723A2">
        <w:rPr>
          <w:iCs/>
        </w:rPr>
        <w:t xml:space="preserve">and design limits </w:t>
      </w:r>
      <w:r w:rsidRPr="009C5047" w:rsidR="004E0E43">
        <w:rPr>
          <w:iCs/>
        </w:rPr>
        <w:t xml:space="preserve">of the </w:t>
      </w:r>
      <w:r w:rsidR="00380E52">
        <w:rPr>
          <w:iCs/>
        </w:rPr>
        <w:t xml:space="preserve">LNG </w:t>
      </w:r>
      <w:r w:rsidR="003D5028">
        <w:rPr>
          <w:iCs/>
        </w:rPr>
        <w:t>facilities and</w:t>
      </w:r>
      <w:r w:rsidRPr="009C5047" w:rsidR="004E0E43">
        <w:rPr>
          <w:iCs/>
        </w:rPr>
        <w:t xml:space="preserve"> </w:t>
      </w:r>
      <w:r w:rsidR="00380E52">
        <w:rPr>
          <w:iCs/>
        </w:rPr>
        <w:t>auxiliary</w:t>
      </w:r>
      <w:r w:rsidRPr="009C5047" w:rsidR="004E0E43">
        <w:rPr>
          <w:iCs/>
        </w:rPr>
        <w:t xml:space="preserve"> </w:t>
      </w:r>
      <w:r w:rsidR="004E0E43">
        <w:rPr>
          <w:iCs/>
        </w:rPr>
        <w:t>systems</w:t>
      </w:r>
      <w:r w:rsidRPr="001A7270">
        <w:t>:</w:t>
      </w:r>
    </w:p>
    <w:p w:rsidR="00D11998" w:rsidRPr="001A7270" w:rsidP="00D11998" w14:paraId="7E3D1CBF" w14:textId="160AF755">
      <w:pPr>
        <w:pStyle w:val="BlockIndent"/>
        <w:spacing w:after="0"/>
      </w:pPr>
      <w:r w:rsidRPr="001A7270">
        <w:t>(a) vapor handling systems;</w:t>
      </w:r>
    </w:p>
    <w:p w:rsidR="00D11998" w:rsidP="00D11998" w14:paraId="0984D449" w14:textId="77777777">
      <w:pPr>
        <w:pStyle w:val="BlockIndent"/>
        <w:spacing w:after="0"/>
      </w:pPr>
      <w:r w:rsidRPr="001A7270">
        <w:t xml:space="preserve">(b) </w:t>
      </w:r>
      <w:r>
        <w:t>fuel gas systems;</w:t>
      </w:r>
    </w:p>
    <w:p w:rsidR="00D11998" w:rsidRPr="001A7270" w:rsidP="00D11998" w14:paraId="47D0A29A" w14:textId="14D7CC39">
      <w:pPr>
        <w:pStyle w:val="BlockIndent"/>
        <w:spacing w:after="0"/>
      </w:pPr>
      <w:r w:rsidRPr="001A7270">
        <w:t>(</w:t>
      </w:r>
      <w:r>
        <w:t>c</w:t>
      </w:r>
      <w:r w:rsidRPr="001A7270">
        <w:t>) nitrogen and inert gas systems;</w:t>
      </w:r>
    </w:p>
    <w:p w:rsidR="00D11998" w:rsidRPr="001A7270" w:rsidP="00D11998" w14:paraId="29FABC9F" w14:textId="6CCAD4E4">
      <w:pPr>
        <w:pStyle w:val="BlockIndent"/>
        <w:spacing w:after="0"/>
      </w:pPr>
      <w:r w:rsidRPr="001A7270">
        <w:t>(</w:t>
      </w:r>
      <w:r>
        <w:t>d</w:t>
      </w:r>
      <w:r w:rsidRPr="001A7270">
        <w:t>) instrument, plant/utility air systems;</w:t>
      </w:r>
      <w:r w:rsidRPr="001A7270">
        <w:t xml:space="preserve"> </w:t>
      </w:r>
    </w:p>
    <w:p w:rsidR="00D11998" w:rsidRPr="001A7270" w:rsidP="00D11998" w14:paraId="1322EEF7" w14:textId="77777777">
      <w:pPr>
        <w:pStyle w:val="BlockIndent"/>
        <w:spacing w:after="0"/>
      </w:pPr>
      <w:r w:rsidRPr="001A7270">
        <w:t>(e)</w:t>
      </w:r>
      <w:r>
        <w:t xml:space="preserve"> </w:t>
      </w:r>
      <w:r w:rsidRPr="001A7270">
        <w:t xml:space="preserve">utility water and other utility systems; </w:t>
      </w:r>
    </w:p>
    <w:p w:rsidR="00D11998" w:rsidRPr="001A7270" w:rsidP="00D11998" w14:paraId="3E362CFB" w14:textId="68630093">
      <w:pPr>
        <w:pStyle w:val="BlockIndent"/>
        <w:spacing w:after="0"/>
      </w:pPr>
      <w:r w:rsidRPr="001A7270">
        <w:t>(</w:t>
      </w:r>
      <w:r>
        <w:t>f</w:t>
      </w:r>
      <w:r w:rsidRPr="001A7270">
        <w:t xml:space="preserve">) power generation </w:t>
      </w:r>
      <w:r>
        <w:t xml:space="preserve">and electrical </w:t>
      </w:r>
      <w:r w:rsidRPr="001A7270">
        <w:t>systems;</w:t>
      </w:r>
    </w:p>
    <w:p w:rsidR="00D11998" w:rsidRPr="001A7270" w:rsidP="00D11998" w14:paraId="3F687C50" w14:textId="350A2D3F">
      <w:pPr>
        <w:pStyle w:val="BlockIndent"/>
        <w:spacing w:after="0"/>
      </w:pPr>
      <w:r w:rsidRPr="001A7270">
        <w:t>(</w:t>
      </w:r>
      <w:r>
        <w:t>g</w:t>
      </w:r>
      <w:r w:rsidRPr="001A7270">
        <w:t>) emission control systems</w:t>
      </w:r>
      <w:r>
        <w:t>;</w:t>
      </w:r>
    </w:p>
    <w:p w:rsidR="00D11998" w:rsidRPr="001A7270" w:rsidP="00D11998" w14:paraId="2675EED1" w14:textId="62769BA2">
      <w:pPr>
        <w:pStyle w:val="BlockIndent"/>
        <w:spacing w:after="0"/>
      </w:pPr>
      <w:r w:rsidRPr="001A7270">
        <w:t>(</w:t>
      </w:r>
      <w:r>
        <w:t>h</w:t>
      </w:r>
      <w:r w:rsidRPr="001A7270">
        <w:t>) cathodic protection systems;</w:t>
      </w:r>
    </w:p>
    <w:p w:rsidR="00D11998" w:rsidRPr="001A7270" w:rsidP="00D11998" w14:paraId="5BFD03DC" w14:textId="1CC7E746">
      <w:pPr>
        <w:pStyle w:val="BlockIndent"/>
        <w:spacing w:after="0"/>
      </w:pPr>
      <w:r w:rsidRPr="001A7270">
        <w:t>(</w:t>
      </w:r>
      <w:r>
        <w:t>i</w:t>
      </w:r>
      <w:r w:rsidRPr="001A7270">
        <w:t>) security systems;</w:t>
      </w:r>
      <w:r w:rsidRPr="001A7270">
        <w:t xml:space="preserve"> </w:t>
      </w:r>
    </w:p>
    <w:p w:rsidR="00D11998" w:rsidRPr="001A7270" w:rsidP="00D11998" w14:paraId="0B2341F6" w14:textId="31C86069">
      <w:pPr>
        <w:pStyle w:val="BlockIndent"/>
        <w:spacing w:after="0"/>
      </w:pPr>
      <w:r w:rsidRPr="001A7270">
        <w:t>(</w:t>
      </w:r>
      <w:r>
        <w:t>j</w:t>
      </w:r>
      <w:r w:rsidRPr="001A7270">
        <w:t xml:space="preserve">) relief valve and flare/vent systems; </w:t>
      </w:r>
    </w:p>
    <w:p w:rsidR="00D11998" w:rsidRPr="001A7270" w:rsidP="00D11998" w14:paraId="62A636FB" w14:textId="67D2C7B0">
      <w:pPr>
        <w:pStyle w:val="BlockIndent"/>
        <w:spacing w:after="0"/>
      </w:pPr>
      <w:r w:rsidRPr="001A7270">
        <w:t>(</w:t>
      </w:r>
      <w:r>
        <w:t>k</w:t>
      </w:r>
      <w:r w:rsidRPr="001A7270">
        <w:t>) spill containment systems;</w:t>
      </w:r>
    </w:p>
    <w:p w:rsidR="00D11998" w:rsidRPr="001A7270" w:rsidP="00D11998" w14:paraId="1D98395E" w14:textId="46DF8C49">
      <w:pPr>
        <w:pStyle w:val="BlockIndent"/>
        <w:spacing w:after="0"/>
      </w:pPr>
      <w:r w:rsidRPr="001A7270">
        <w:t>(</w:t>
      </w:r>
      <w:r>
        <w:t>l</w:t>
      </w:r>
      <w:r w:rsidRPr="001A7270">
        <w:t>) passive protection systems;</w:t>
      </w:r>
    </w:p>
    <w:p w:rsidR="00D11998" w:rsidRPr="001A7270" w:rsidP="00D11998" w14:paraId="73DD7A20" w14:textId="6AB7CB3F">
      <w:pPr>
        <w:pStyle w:val="BlockIndent"/>
        <w:spacing w:after="0"/>
      </w:pPr>
      <w:r w:rsidRPr="001A7270">
        <w:t>(</w:t>
      </w:r>
      <w:r>
        <w:t>m</w:t>
      </w:r>
      <w:r w:rsidRPr="001A7270">
        <w:t>) hazard detection systems;</w:t>
      </w:r>
    </w:p>
    <w:p w:rsidR="00D11998" w:rsidRPr="001A7270" w:rsidP="00D11998" w14:paraId="12A3198F" w14:textId="5B869DC8">
      <w:pPr>
        <w:pStyle w:val="BlockIndent"/>
        <w:spacing w:after="0"/>
      </w:pPr>
      <w:r w:rsidRPr="001A7270">
        <w:t>(</w:t>
      </w:r>
      <w:r>
        <w:t>n</w:t>
      </w:r>
      <w:r w:rsidRPr="001A7270">
        <w:t>) hazard control systems;</w:t>
      </w:r>
    </w:p>
    <w:p w:rsidR="00D11998" w:rsidRPr="001A7270" w:rsidP="00D11998" w14:paraId="16184736" w14:textId="369B88A0">
      <w:pPr>
        <w:pStyle w:val="BlockIndent"/>
        <w:spacing w:after="0"/>
      </w:pPr>
      <w:r w:rsidRPr="001A7270">
        <w:t>(</w:t>
      </w:r>
      <w:r>
        <w:t>o</w:t>
      </w:r>
      <w:r w:rsidRPr="001A7270">
        <w:t xml:space="preserve">) firewater systems; </w:t>
      </w:r>
    </w:p>
    <w:p w:rsidR="00D11998" w:rsidP="00D11998" w14:paraId="3C70A84D" w14:textId="2DD7A264">
      <w:pPr>
        <w:pStyle w:val="BlockIndent"/>
        <w:spacing w:after="0"/>
      </w:pPr>
      <w:r w:rsidRPr="001A7270">
        <w:t>(</w:t>
      </w:r>
      <w:r>
        <w:t>p</w:t>
      </w:r>
      <w:r w:rsidRPr="001A7270">
        <w:t xml:space="preserve">) structural </w:t>
      </w:r>
      <w:r>
        <w:t>systems</w:t>
      </w:r>
      <w:r w:rsidR="004E51F7">
        <w:t>;</w:t>
      </w:r>
    </w:p>
    <w:p w:rsidR="00D11998" w:rsidRPr="001A7270" w:rsidP="00D11998" w14:paraId="48F568F7" w14:textId="6A41C199">
      <w:pPr>
        <w:pStyle w:val="BlockIndent"/>
        <w:spacing w:after="0"/>
      </w:pPr>
      <w:r>
        <w:t>(q)</w:t>
      </w:r>
      <w:r w:rsidRPr="001A7270">
        <w:t xml:space="preserve"> natural hazard mitigation systems; </w:t>
      </w:r>
      <w:r>
        <w:t>and</w:t>
      </w:r>
    </w:p>
    <w:p w:rsidR="00D11998" w:rsidRPr="001A7270" w:rsidP="002C77FD" w14:paraId="1E4EEEF6" w14:textId="35862D3F">
      <w:pPr>
        <w:pStyle w:val="BlockIndent"/>
        <w:spacing w:after="0"/>
      </w:pPr>
      <w:r w:rsidRPr="001A7270">
        <w:t>(</w:t>
      </w:r>
      <w:r>
        <w:t>r</w:t>
      </w:r>
      <w:r w:rsidRPr="001A7270">
        <w:t>) emergency response systems</w:t>
      </w:r>
      <w:r>
        <w:t>.</w:t>
      </w:r>
      <w:r w:rsidR="002C77FD">
        <w:br/>
      </w:r>
    </w:p>
    <w:p w:rsidR="00D11998" w:rsidRPr="001A7270" w:rsidP="00D11998" w14:paraId="55320BA3" w14:textId="0A45A91D">
      <w:pPr>
        <w:pStyle w:val="FERCparanumber"/>
        <w:numPr>
          <w:ilvl w:val="0"/>
          <w:numId w:val="0"/>
        </w:numPr>
        <w:ind w:firstLine="720"/>
        <w:rPr>
          <w:u w:val="single"/>
        </w:rPr>
      </w:pPr>
      <w:r w:rsidRPr="001A7270">
        <w:rPr>
          <w:u w:val="single"/>
        </w:rPr>
        <w:t>Related Pipeline Facilities</w:t>
      </w:r>
    </w:p>
    <w:p w:rsidR="00D11998" w:rsidRPr="001A7270" w:rsidP="00D11998" w14:paraId="7BF555DC" w14:textId="77777777">
      <w:pPr>
        <w:pStyle w:val="BlockIndent"/>
      </w:pPr>
      <w:r w:rsidRPr="001A7270">
        <w:t xml:space="preserve">Construction of pipeline facilities </w:t>
      </w:r>
      <w:r>
        <w:t>under section 3 of the NGA</w:t>
      </w:r>
      <w:r w:rsidRPr="001A7270">
        <w:t xml:space="preserve"> to the same extent as is allowed under the section 7 pipeline blanket certificate program.</w:t>
      </w:r>
    </w:p>
    <w:p w:rsidR="00D11998" w:rsidRPr="00DE2B77" w:rsidP="00D11998" w14:paraId="0DEBDD79" w14:textId="3A1C3A2F">
      <w:pPr>
        <w:pStyle w:val="FERCparanumber"/>
        <w:rPr>
          <w:bCs/>
        </w:rPr>
      </w:pPr>
      <w:r>
        <w:rPr>
          <w:bCs/>
        </w:rPr>
        <w:t>A</w:t>
      </w:r>
      <w:r w:rsidRPr="00DE2B77">
        <w:rPr>
          <w:bCs/>
        </w:rPr>
        <w:t xml:space="preserve">ctivities that would not be eligible for automatic authorization include </w:t>
      </w:r>
      <w:r>
        <w:rPr>
          <w:bCs/>
        </w:rPr>
        <w:t>increases</w:t>
      </w:r>
      <w:r w:rsidRPr="00DE2B77">
        <w:rPr>
          <w:bCs/>
        </w:rPr>
        <w:t xml:space="preserve"> in capacities </w:t>
      </w:r>
      <w:r>
        <w:rPr>
          <w:bCs/>
        </w:rPr>
        <w:t xml:space="preserve">of </w:t>
      </w:r>
      <w:r w:rsidR="00DC69DA">
        <w:rPr>
          <w:bCs/>
        </w:rPr>
        <w:t xml:space="preserve">the </w:t>
      </w:r>
      <w:r>
        <w:rPr>
          <w:bCs/>
        </w:rPr>
        <w:t>LNG</w:t>
      </w:r>
      <w:r w:rsidRPr="00DE2B77">
        <w:rPr>
          <w:bCs/>
        </w:rPr>
        <w:t xml:space="preserve"> </w:t>
      </w:r>
      <w:r w:rsidR="005313F4">
        <w:rPr>
          <w:bCs/>
        </w:rPr>
        <w:t xml:space="preserve">terminal or plant </w:t>
      </w:r>
      <w:r>
        <w:rPr>
          <w:bCs/>
        </w:rPr>
        <w:t>and projects that would extend beyond the existing LNG plant footprint</w:t>
      </w:r>
      <w:r w:rsidRPr="00DE2B77">
        <w:rPr>
          <w:bCs/>
        </w:rPr>
        <w:t xml:space="preserve"> because these activities have the potential for safety and environmental impacts and thus are better suited for the prior notice category of actions.  </w:t>
      </w:r>
    </w:p>
    <w:p w:rsidR="00D11998" w:rsidP="00D11998" w14:paraId="2C9C2ADF" w14:textId="67B326B2">
      <w:pPr>
        <w:pStyle w:val="FERCparanumber"/>
        <w:rPr>
          <w:bCs/>
        </w:rPr>
      </w:pPr>
      <w:r>
        <w:t xml:space="preserve">Further, we do not propose to allow </w:t>
      </w:r>
      <w:r w:rsidRPr="004339DD">
        <w:t>increases</w:t>
      </w:r>
      <w:r w:rsidRPr="004339DD">
        <w:t xml:space="preserve"> </w:t>
      </w:r>
      <w:r w:rsidR="00A331F6">
        <w:t xml:space="preserve">of the </w:t>
      </w:r>
      <w:r w:rsidR="009723A2">
        <w:t>authorized</w:t>
      </w:r>
      <w:r w:rsidR="00A331F6">
        <w:t xml:space="preserve"> </w:t>
      </w:r>
      <w:r w:rsidRPr="004339DD">
        <w:t>capacity through uprates</w:t>
      </w:r>
      <w:r w:rsidRPr="004339DD">
        <w:rPr>
          <w:bCs/>
        </w:rPr>
        <w:t xml:space="preserve"> </w:t>
      </w:r>
      <w:r>
        <w:t xml:space="preserve">under </w:t>
      </w:r>
      <w:r w:rsidRPr="004339DD">
        <w:t xml:space="preserve">automatic authorization, </w:t>
      </w:r>
      <w:r w:rsidRPr="004339DD">
        <w:rPr>
          <w:bCs/>
        </w:rPr>
        <w:t>even where efficiencies are realized during construction</w:t>
      </w:r>
      <w:r>
        <w:rPr>
          <w:bCs/>
        </w:rPr>
        <w:t xml:space="preserve">, because such increases </w:t>
      </w:r>
      <w:r w:rsidR="00C37C0D">
        <w:rPr>
          <w:bCs/>
        </w:rPr>
        <w:t xml:space="preserve">may implicate </w:t>
      </w:r>
      <w:r w:rsidRPr="004339DD">
        <w:rPr>
          <w:bCs/>
        </w:rPr>
        <w:t>hazards</w:t>
      </w:r>
      <w:r w:rsidR="00C37C0D">
        <w:rPr>
          <w:bCs/>
        </w:rPr>
        <w:t>,</w:t>
      </w:r>
      <w:r w:rsidRPr="004339DD">
        <w:rPr>
          <w:bCs/>
        </w:rPr>
        <w:t xml:space="preserve"> safety </w:t>
      </w:r>
      <w:r w:rsidR="00CF1711">
        <w:rPr>
          <w:bCs/>
        </w:rPr>
        <w:t xml:space="preserve">concerns, </w:t>
      </w:r>
      <w:r w:rsidRPr="004339DD">
        <w:rPr>
          <w:bCs/>
        </w:rPr>
        <w:t>and</w:t>
      </w:r>
      <w:r>
        <w:rPr>
          <w:bCs/>
        </w:rPr>
        <w:t xml:space="preserve"> </w:t>
      </w:r>
      <w:r w:rsidRPr="004339DD">
        <w:rPr>
          <w:bCs/>
        </w:rPr>
        <w:t xml:space="preserve">environmental </w:t>
      </w:r>
      <w:r w:rsidR="00256BC5">
        <w:rPr>
          <w:bCs/>
        </w:rPr>
        <w:t>effects</w:t>
      </w:r>
      <w:r w:rsidRPr="004339DD">
        <w:rPr>
          <w:bCs/>
        </w:rPr>
        <w:t xml:space="preserve"> associated with increased throughput.  Such </w:t>
      </w:r>
      <w:r w:rsidR="001E2479">
        <w:rPr>
          <w:bCs/>
        </w:rPr>
        <w:t>issues</w:t>
      </w:r>
      <w:r w:rsidRPr="004339DD" w:rsidR="001E2479">
        <w:rPr>
          <w:bCs/>
        </w:rPr>
        <w:t xml:space="preserve"> </w:t>
      </w:r>
      <w:r w:rsidRPr="004339DD">
        <w:rPr>
          <w:bCs/>
        </w:rPr>
        <w:t xml:space="preserve">historically </w:t>
      </w:r>
      <w:r w:rsidR="001E2479">
        <w:rPr>
          <w:bCs/>
        </w:rPr>
        <w:t xml:space="preserve">have </w:t>
      </w:r>
      <w:r w:rsidRPr="004339DD">
        <w:rPr>
          <w:bCs/>
        </w:rPr>
        <w:t>been addressed through safety and environmental reviews prior to start-up</w:t>
      </w:r>
      <w:r w:rsidR="00CF1711">
        <w:rPr>
          <w:bCs/>
        </w:rPr>
        <w:t>.</w:t>
      </w:r>
      <w:r w:rsidRPr="004339DD">
        <w:rPr>
          <w:bCs/>
        </w:rPr>
        <w:t xml:space="preserve"> </w:t>
      </w:r>
      <w:r w:rsidR="00CF1711">
        <w:rPr>
          <w:bCs/>
        </w:rPr>
        <w:t xml:space="preserve"> </w:t>
      </w:r>
      <w:r w:rsidR="00953974">
        <w:rPr>
          <w:bCs/>
        </w:rPr>
        <w:t>Moreover, t</w:t>
      </w:r>
      <w:r>
        <w:rPr>
          <w:bCs/>
        </w:rPr>
        <w:t xml:space="preserve">he changes </w:t>
      </w:r>
      <w:r w:rsidRPr="004339DD">
        <w:rPr>
          <w:bCs/>
        </w:rPr>
        <w:t>vary from plant to plant and may result in more or larger LNG marine vessels</w:t>
      </w:r>
      <w:r w:rsidR="00953974">
        <w:rPr>
          <w:bCs/>
        </w:rPr>
        <w:t>,</w:t>
      </w:r>
      <w:r>
        <w:rPr>
          <w:bCs/>
        </w:rPr>
        <w:t xml:space="preserve"> requiring a more detailed analysis by Commission staff or its federal agency partners</w:t>
      </w:r>
      <w:r w:rsidRPr="004339DD">
        <w:rPr>
          <w:bCs/>
        </w:rPr>
        <w:t xml:space="preserve">.  </w:t>
      </w:r>
      <w:r>
        <w:rPr>
          <w:bCs/>
        </w:rPr>
        <w:t>Further, t</w:t>
      </w:r>
      <w:r w:rsidRPr="004339DD">
        <w:rPr>
          <w:bCs/>
        </w:rPr>
        <w:t xml:space="preserve">hese changes could also require </w:t>
      </w:r>
      <w:r>
        <w:rPr>
          <w:bCs/>
        </w:rPr>
        <w:t>a new letter of recommendation from</w:t>
      </w:r>
      <w:r w:rsidRPr="004339DD">
        <w:rPr>
          <w:bCs/>
        </w:rPr>
        <w:t xml:space="preserve"> USCG</w:t>
      </w:r>
      <w:r>
        <w:rPr>
          <w:bCs/>
        </w:rPr>
        <w:t>;</w:t>
      </w:r>
      <w:r w:rsidRPr="004339DD">
        <w:rPr>
          <w:bCs/>
        </w:rPr>
        <w:t xml:space="preserve"> </w:t>
      </w:r>
      <w:r>
        <w:rPr>
          <w:bCs/>
        </w:rPr>
        <w:t>a</w:t>
      </w:r>
      <w:r w:rsidRPr="004339DD">
        <w:rPr>
          <w:bCs/>
        </w:rPr>
        <w:t xml:space="preserve"> </w:t>
      </w:r>
      <w:r>
        <w:rPr>
          <w:bCs/>
        </w:rPr>
        <w:t xml:space="preserve">letter of determination from </w:t>
      </w:r>
      <w:r w:rsidRPr="004339DD">
        <w:rPr>
          <w:bCs/>
        </w:rPr>
        <w:t>PHMS</w:t>
      </w:r>
      <w:r>
        <w:rPr>
          <w:bCs/>
        </w:rPr>
        <w:t>A;</w:t>
      </w:r>
      <w:r w:rsidRPr="004339DD">
        <w:rPr>
          <w:bCs/>
        </w:rPr>
        <w:t xml:space="preserve"> </w:t>
      </w:r>
      <w:r>
        <w:rPr>
          <w:bCs/>
        </w:rPr>
        <w:t>concurrence from</w:t>
      </w:r>
      <w:r w:rsidRPr="004339DD">
        <w:rPr>
          <w:bCs/>
        </w:rPr>
        <w:t xml:space="preserve"> </w:t>
      </w:r>
      <w:r w:rsidR="00DB3851">
        <w:rPr>
          <w:bCs/>
        </w:rPr>
        <w:t xml:space="preserve">the </w:t>
      </w:r>
      <w:r w:rsidRPr="004339DD">
        <w:rPr>
          <w:bCs/>
        </w:rPr>
        <w:t>DoW</w:t>
      </w:r>
      <w:r>
        <w:rPr>
          <w:bCs/>
        </w:rPr>
        <w:t>;</w:t>
      </w:r>
      <w:r w:rsidRPr="004339DD">
        <w:rPr>
          <w:bCs/>
        </w:rPr>
        <w:t xml:space="preserve"> </w:t>
      </w:r>
      <w:r>
        <w:rPr>
          <w:bCs/>
        </w:rPr>
        <w:t>the opportunity for</w:t>
      </w:r>
      <w:r w:rsidRPr="004339DD">
        <w:rPr>
          <w:bCs/>
        </w:rPr>
        <w:t xml:space="preserve"> state agencies</w:t>
      </w:r>
      <w:r>
        <w:rPr>
          <w:bCs/>
        </w:rPr>
        <w:t xml:space="preserve"> to submit a state safety advisory report</w:t>
      </w:r>
      <w:r w:rsidRPr="004339DD">
        <w:rPr>
          <w:bCs/>
        </w:rPr>
        <w:t xml:space="preserve">; updated </w:t>
      </w:r>
      <w:r w:rsidR="001522FC">
        <w:rPr>
          <w:bCs/>
        </w:rPr>
        <w:t>E</w:t>
      </w:r>
      <w:r w:rsidRPr="004339DD">
        <w:rPr>
          <w:bCs/>
        </w:rPr>
        <w:t xml:space="preserve">mergency </w:t>
      </w:r>
      <w:r w:rsidR="001522FC">
        <w:rPr>
          <w:bCs/>
        </w:rPr>
        <w:t>R</w:t>
      </w:r>
      <w:r w:rsidRPr="004339DD">
        <w:rPr>
          <w:bCs/>
        </w:rPr>
        <w:t xml:space="preserve">esponse </w:t>
      </w:r>
      <w:r w:rsidR="001522FC">
        <w:rPr>
          <w:bCs/>
        </w:rPr>
        <w:t>P</w:t>
      </w:r>
      <w:r w:rsidRPr="004339DD">
        <w:rPr>
          <w:bCs/>
        </w:rPr>
        <w:t>lans</w:t>
      </w:r>
      <w:r>
        <w:rPr>
          <w:bCs/>
        </w:rPr>
        <w:t xml:space="preserve"> developed in consultation with USCG and state and local agencies</w:t>
      </w:r>
      <w:r w:rsidRPr="004339DD">
        <w:rPr>
          <w:bCs/>
        </w:rPr>
        <w:t xml:space="preserve">; and ESA consultation.  Therefore, such uprates </w:t>
      </w:r>
      <w:r>
        <w:rPr>
          <w:bCs/>
        </w:rPr>
        <w:t>would be</w:t>
      </w:r>
      <w:r w:rsidRPr="004339DD">
        <w:rPr>
          <w:bCs/>
        </w:rPr>
        <w:t xml:space="preserve"> </w:t>
      </w:r>
      <w:r>
        <w:rPr>
          <w:bCs/>
        </w:rPr>
        <w:t>eligible under</w:t>
      </w:r>
      <w:r w:rsidRPr="004339DD">
        <w:rPr>
          <w:bCs/>
        </w:rPr>
        <w:t xml:space="preserve"> prior notice procedures.  </w:t>
      </w:r>
    </w:p>
    <w:p w:rsidR="00D11998" w:rsidRPr="00C61CF2" w:rsidP="00E15D32" w14:paraId="15B65772" w14:textId="4B1B9A9A">
      <w:pPr>
        <w:pStyle w:val="FERCparanumber"/>
      </w:pPr>
      <w:r>
        <w:t>As for CLNG’s proposal that the existing Change Reporting Process</w:t>
      </w:r>
      <w:r>
        <w:rPr>
          <w:rStyle w:val="FootnoteReference"/>
        </w:rPr>
        <w:footnoteReference w:id="84"/>
      </w:r>
      <w:r>
        <w:t xml:space="preserve"> be preserved as a means to modify LNG plants separate from the blanket program, we disagree</w:t>
      </w:r>
      <w:r w:rsidR="00E12B0F">
        <w:t xml:space="preserve">. </w:t>
      </w:r>
      <w:r>
        <w:t xml:space="preserve"> </w:t>
      </w:r>
      <w:r w:rsidR="00E12B0F">
        <w:t xml:space="preserve">The </w:t>
      </w:r>
      <w:r w:rsidR="00D97167">
        <w:t xml:space="preserve">existing </w:t>
      </w:r>
      <w:r w:rsidR="005B23B1">
        <w:t xml:space="preserve">Change Reporting Process </w:t>
      </w:r>
      <w:r w:rsidR="00E12B0F">
        <w:t xml:space="preserve">does not </w:t>
      </w:r>
      <w:r>
        <w:t>provide a clear, consistent, and certain</w:t>
      </w:r>
      <w:r w:rsidRPr="00C61CF2">
        <w:t xml:space="preserve"> regulatory </w:t>
      </w:r>
      <w:r>
        <w:t>path</w:t>
      </w:r>
      <w:r w:rsidR="00E12B0F">
        <w:t xml:space="preserve"> for modifying </w:t>
      </w:r>
      <w:r w:rsidR="00AD64BE">
        <w:t>LNG plants</w:t>
      </w:r>
      <w:r>
        <w:t>.</w:t>
      </w:r>
      <w:r>
        <w:rPr>
          <w:rStyle w:val="FootnoteReference"/>
        </w:rPr>
        <w:footnoteReference w:id="85"/>
      </w:r>
      <w:r>
        <w:t xml:space="preserve">  Conversely, the proposed blanket program will provide a path for routine, well understood repairs, replacements, and additions</w:t>
      </w:r>
      <w:r w:rsidR="006E76E7">
        <w:t xml:space="preserve"> </w:t>
      </w:r>
      <w:r>
        <w:t>at LNG plants to receive regulatory approval with a shorter time frame, compared with traditional case-specific authorizations.</w:t>
      </w:r>
      <w:r w:rsidRPr="000D0C94">
        <w:t xml:space="preserve"> </w:t>
      </w:r>
      <w:r>
        <w:t xml:space="preserve"> The automatic authorization activities would include those intended to be covered by the semi-annual </w:t>
      </w:r>
      <w:r w:rsidR="007215ED">
        <w:t xml:space="preserve">operational </w:t>
      </w:r>
      <w:r>
        <w:t xml:space="preserve">reports and the prior notice procedures would establish a separate streamlined authorization process to provide </w:t>
      </w:r>
      <w:r w:rsidRPr="00C61CF2">
        <w:t>more consistency and regulatory certainty for th</w:t>
      </w:r>
      <w:r>
        <w:t>o</w:t>
      </w:r>
      <w:r w:rsidRPr="00C61CF2">
        <w:t>se activities</w:t>
      </w:r>
      <w:r>
        <w:t xml:space="preserve"> while balancing the potential impacts of those activities.</w:t>
      </w:r>
      <w:r w:rsidR="00AD64BE">
        <w:t xml:space="preserve">  Nevertheless, </w:t>
      </w:r>
      <w:r w:rsidR="00467F33">
        <w:t>a</w:t>
      </w:r>
      <w:r w:rsidRPr="00467F33" w:rsidR="00467F33">
        <w:t xml:space="preserve">s described below in section </w:t>
      </w:r>
      <w:r w:rsidR="00F32FEA">
        <w:t>III.</w:t>
      </w:r>
      <w:r w:rsidRPr="00467F33" w:rsidR="00467F33">
        <w:t>C.</w:t>
      </w:r>
      <w:r w:rsidRPr="00467F33" w:rsidR="00467F33">
        <w:fldChar w:fldCharType="begin"/>
      </w:r>
      <w:r w:rsidRPr="00467F33" w:rsidR="00467F33">
        <w:instrText xml:space="preserve"> REF _Ref234335984 \r \h </w:instrText>
      </w:r>
      <w:r w:rsidRPr="00467F33" w:rsidR="00467F33">
        <w:fldChar w:fldCharType="separate"/>
      </w:r>
      <w:r w:rsidR="001D36A9">
        <w:t>7</w:t>
      </w:r>
      <w:r w:rsidRPr="00467F33" w:rsidR="00467F33">
        <w:fldChar w:fldCharType="end"/>
      </w:r>
      <w:r w:rsidRPr="00467F33" w:rsidR="00467F33">
        <w:t>, t</w:t>
      </w:r>
      <w:r w:rsidRPr="00467F33" w:rsidR="00467F33">
        <w:rPr>
          <w:bCs/>
          <w:iCs/>
        </w:rPr>
        <w:t xml:space="preserve">he semi-annual </w:t>
      </w:r>
      <w:r w:rsidRPr="00F92762" w:rsidR="00467F33">
        <w:rPr>
          <w:bCs/>
          <w:iCs/>
        </w:rPr>
        <w:t>reporting</w:t>
      </w:r>
      <w:r w:rsidRPr="00467F33" w:rsidR="00467F33">
        <w:rPr>
          <w:bCs/>
          <w:iCs/>
        </w:rPr>
        <w:t xml:space="preserve"> requirements would be maintained and would continue to keep staff apprised of planned changes at each LNG plant.</w:t>
      </w:r>
      <w:r w:rsidR="00723DA5">
        <w:t xml:space="preserve">  </w:t>
      </w:r>
    </w:p>
    <w:p w:rsidR="00D11998" w:rsidP="001C2698" w14:paraId="785F4A20" w14:textId="77777777">
      <w:pPr>
        <w:pStyle w:val="Heading3"/>
        <w:keepNext/>
        <w:ind w:left="2160" w:hanging="720"/>
      </w:pPr>
      <w:r>
        <w:t>Prior Notice</w:t>
      </w:r>
    </w:p>
    <w:p w:rsidR="00D11998" w:rsidP="00F022EE" w14:paraId="7AABB6A6" w14:textId="77777777">
      <w:pPr>
        <w:pStyle w:val="FERCparanumber"/>
        <w:keepNext/>
      </w:pPr>
      <w:r>
        <w:t>The NOI sought comment on what types of activities the Commission should find eligible for prior notice procedures.</w:t>
      </w:r>
      <w:r>
        <w:rPr>
          <w:rStyle w:val="FootnoteReference"/>
        </w:rPr>
        <w:footnoteReference w:id="86"/>
      </w:r>
      <w:r>
        <w:t xml:space="preserve">  </w:t>
      </w:r>
    </w:p>
    <w:p w:rsidR="00D11998" w:rsidRPr="000119D3" w:rsidP="00D11998" w14:paraId="288AE87B" w14:textId="66AB9983">
      <w:pPr>
        <w:pStyle w:val="FERCparanumber"/>
      </w:pPr>
      <w:r w:rsidRPr="00383B1F">
        <w:t>C</w:t>
      </w:r>
      <w:r>
        <w:t>LNG proposes that prior notice projects be divided into two tiers.  The first tier of prior notice projects would entail “facility modifications short of a new liquefaction train, LNG storage tank, or loading berth.”</w:t>
      </w:r>
      <w:r>
        <w:rPr>
          <w:rStyle w:val="FootnoteReference"/>
        </w:rPr>
        <w:footnoteReference w:id="87"/>
      </w:r>
      <w:r>
        <w:t xml:space="preserve">  CLNG’s proposal would allow increases in LNG production or feed gas throughput that may have offsite impacts or </w:t>
      </w:r>
      <w:r w:rsidR="0007506E">
        <w:t xml:space="preserve">implicate </w:t>
      </w:r>
      <w:r>
        <w:t>other potential issues (e</w:t>
      </w:r>
      <w:r w:rsidRPr="00AB7F06">
        <w:t xml:space="preserve">.g., safety modeling, </w:t>
      </w:r>
      <w:r w:rsidR="00A1482E">
        <w:t xml:space="preserve">effects on </w:t>
      </w:r>
      <w:r w:rsidRPr="00AB7F06">
        <w:t xml:space="preserve">landowners, environmental impacts, etc.), but </w:t>
      </w:r>
      <w:r>
        <w:t>would</w:t>
      </w:r>
      <w:r w:rsidRPr="00AB7F06">
        <w:t xml:space="preserve"> remain within the scope and magnitude of the impacts already reviewed and approved </w:t>
      </w:r>
      <w:r>
        <w:t>as part of</w:t>
      </w:r>
      <w:r w:rsidRPr="00AB7F06">
        <w:t xml:space="preserve"> the terminal’s original authorization.</w:t>
      </w:r>
      <w:r>
        <w:t xml:space="preserve">  </w:t>
      </w:r>
      <w:r w:rsidR="00A62013">
        <w:t>For</w:t>
      </w:r>
      <w:r w:rsidR="002012AA">
        <w:t xml:space="preserve"> this tier</w:t>
      </w:r>
      <w:r w:rsidR="00A62013">
        <w:t>,</w:t>
      </w:r>
      <w:r w:rsidR="002012AA">
        <w:t xml:space="preserve"> CLNG proposed a 30-day </w:t>
      </w:r>
      <w:r w:rsidR="006B70F8">
        <w:t>notice</w:t>
      </w:r>
      <w:r w:rsidR="002012AA">
        <w:t xml:space="preserve"> period.</w:t>
      </w:r>
      <w:r>
        <w:rPr>
          <w:rStyle w:val="FootnoteReference"/>
        </w:rPr>
        <w:footnoteReference w:id="88"/>
      </w:r>
    </w:p>
    <w:p w:rsidR="00D11998" w:rsidP="00D11998" w14:paraId="740578FE" w14:textId="7725B4DA">
      <w:pPr>
        <w:pStyle w:val="FERCparanumber"/>
      </w:pPr>
      <w:r>
        <w:t>Examples of the types of projects CLNG proposes to include in its first prior notice tier include</w:t>
      </w:r>
      <w:r w:rsidRPr="00F246E7">
        <w:t>:  (i)</w:t>
      </w:r>
      <w:r w:rsidR="00B878EF">
        <w:t> </w:t>
      </w:r>
      <w:r w:rsidRPr="00F246E7">
        <w:t>LNG production increase</w:t>
      </w:r>
      <w:r w:rsidR="009C18CA">
        <w:t>s</w:t>
      </w:r>
      <w:r w:rsidRPr="00F246E7">
        <w:t xml:space="preserve"> beyond the previously authorized limit; (ii)</w:t>
      </w:r>
      <w:r w:rsidR="00B878EF">
        <w:t> </w:t>
      </w:r>
      <w:r w:rsidRPr="00F246E7">
        <w:t xml:space="preserve">adding a new process unit, system, or equipment to improve functionality or emissions but </w:t>
      </w:r>
      <w:r w:rsidR="00CF1EA9">
        <w:t xml:space="preserve">that </w:t>
      </w:r>
      <w:r w:rsidRPr="00F246E7">
        <w:t>does not expand storage; (iii)</w:t>
      </w:r>
      <w:r w:rsidR="00B878EF">
        <w:t> </w:t>
      </w:r>
      <w:r w:rsidRPr="00F246E7">
        <w:t>limited construction such as adding an extra power generat</w:t>
      </w:r>
      <w:r>
        <w:t>or</w:t>
      </w:r>
      <w:r w:rsidRPr="00F246E7">
        <w:t xml:space="preserve"> or a new control room that is consistent with previously assessed land use; (iv)</w:t>
      </w:r>
      <w:r w:rsidR="00B878EF">
        <w:t> </w:t>
      </w:r>
      <w:r w:rsidRPr="00F246E7">
        <w:t xml:space="preserve">modifications to the jurisdictional portions of an LNG terminal to enable integration with a complementary non-jurisdictional activity; (v) installation of new units </w:t>
      </w:r>
      <w:r w:rsidRPr="00F246E7">
        <w:t>or components as replacements of existing units or components with substantially equivalent design delivery capacity; and (vi)</w:t>
      </w:r>
      <w:r w:rsidR="00B878EF">
        <w:t> </w:t>
      </w:r>
      <w:r w:rsidRPr="00F246E7">
        <w:t>activities required for maintaining compliance with regulations, regardless of the complexity of the project</w:t>
      </w:r>
      <w:r>
        <w:t>,</w:t>
      </w:r>
      <w:r w:rsidRPr="00F246E7">
        <w:t xml:space="preserve"> that otherwise do not meet the criteria for automatic authorization.</w:t>
      </w:r>
      <w:r>
        <w:rPr>
          <w:b/>
          <w:bCs/>
          <w:vertAlign w:val="superscript"/>
        </w:rPr>
        <w:footnoteReference w:id="89"/>
      </w:r>
      <w:r w:rsidRPr="00F246E7">
        <w:t xml:space="preserve">  </w:t>
      </w:r>
    </w:p>
    <w:p w:rsidR="00D11998" w:rsidP="00D11998" w14:paraId="10FF9EF7" w14:textId="3A0EA277">
      <w:pPr>
        <w:pStyle w:val="FERCparanumber"/>
      </w:pPr>
      <w:r>
        <w:t>CLNG proposes that this tier include</w:t>
      </w:r>
      <w:r w:rsidRPr="005C746E">
        <w:t xml:space="preserve"> a</w:t>
      </w:r>
      <w:r>
        <w:t xml:space="preserve">ctivities that </w:t>
      </w:r>
      <w:r w:rsidRPr="005C746E">
        <w:t xml:space="preserve">increase LNG production or throughput capacity without </w:t>
      </w:r>
      <w:r>
        <w:t>the</w:t>
      </w:r>
      <w:r w:rsidRPr="005C746E">
        <w:t xml:space="preserve"> construction of new liquefaction trains, storage tanks, or LNG loading berths</w:t>
      </w:r>
      <w:r>
        <w:t xml:space="preserve"> provided that: </w:t>
      </w:r>
      <w:r w:rsidRPr="005C746E">
        <w:t xml:space="preserve"> (i)</w:t>
      </w:r>
      <w:r w:rsidR="00B878EF">
        <w:t> </w:t>
      </w:r>
      <w:r w:rsidRPr="005C746E">
        <w:t xml:space="preserve">any environmental </w:t>
      </w:r>
      <w:r w:rsidR="005344FE">
        <w:t>effects</w:t>
      </w:r>
      <w:r w:rsidRPr="005C746E">
        <w:t xml:space="preserve"> </w:t>
      </w:r>
      <w:r>
        <w:t>must</w:t>
      </w:r>
      <w:r w:rsidRPr="005C746E">
        <w:t xml:space="preserve"> have been analyzed within the previous NEPA analysis or will be addressed in a new NEPA analysis by another agency</w:t>
      </w:r>
      <w:r>
        <w:t xml:space="preserve"> and the </w:t>
      </w:r>
      <w:r w:rsidR="00737639">
        <w:t>blanket authorization holder</w:t>
      </w:r>
      <w:r>
        <w:t xml:space="preserve"> will obtain all required permits prior to commencement of construction</w:t>
      </w:r>
      <w:r w:rsidRPr="005C746E">
        <w:t>; (ii)</w:t>
      </w:r>
      <w:r w:rsidR="00B878EF">
        <w:t> </w:t>
      </w:r>
      <w:r w:rsidRPr="005C746E">
        <w:t xml:space="preserve">the project </w:t>
      </w:r>
      <w:r w:rsidR="00AA1270">
        <w:t xml:space="preserve">either </w:t>
      </w:r>
      <w:r w:rsidRPr="005C746E">
        <w:t xml:space="preserve">does not require new land </w:t>
      </w:r>
      <w:r w:rsidR="004F6BC4">
        <w:t xml:space="preserve">beyond the </w:t>
      </w:r>
      <w:r w:rsidR="00403D85">
        <w:t xml:space="preserve">existing </w:t>
      </w:r>
      <w:r w:rsidR="004F457A">
        <w:t>site or right-of-way</w:t>
      </w:r>
      <w:r w:rsidR="00EB52CE">
        <w:t xml:space="preserve"> or </w:t>
      </w:r>
      <w:r w:rsidR="00EA722A">
        <w:t>any new</w:t>
      </w:r>
      <w:r w:rsidRPr="005C746E">
        <w:t xml:space="preserve"> land is already under control of the </w:t>
      </w:r>
      <w:r w:rsidR="008765F4">
        <w:t>blanket authorization holder</w:t>
      </w:r>
      <w:r w:rsidRPr="005C746E">
        <w:t>; (</w:t>
      </w:r>
      <w:r>
        <w:t>ii</w:t>
      </w:r>
      <w:r w:rsidRPr="005C746E">
        <w:t>i)</w:t>
      </w:r>
      <w:r w:rsidR="00B878EF">
        <w:t> </w:t>
      </w:r>
      <w:r w:rsidRPr="005C746E">
        <w:t>the project does not impact traffic and thermal radiation zones such that adjacent parcels not previously impacted would now be impacted; (</w:t>
      </w:r>
      <w:r>
        <w:t>i</w:t>
      </w:r>
      <w:r w:rsidRPr="005C746E">
        <w:t>v)</w:t>
      </w:r>
      <w:r w:rsidR="00B878EF">
        <w:t> </w:t>
      </w:r>
      <w:r>
        <w:t xml:space="preserve">the project </w:t>
      </w:r>
      <w:r w:rsidRPr="005C746E">
        <w:t>continue</w:t>
      </w:r>
      <w:r>
        <w:t xml:space="preserve">s to comply </w:t>
      </w:r>
      <w:r w:rsidRPr="005C746E">
        <w:t>with USCG, PHMSA, and other agency permits and requirements; and (v)</w:t>
      </w:r>
      <w:r w:rsidR="00B878EF">
        <w:t> </w:t>
      </w:r>
      <w:r w:rsidRPr="005C746E">
        <w:t xml:space="preserve">preliminary noise modeling </w:t>
      </w:r>
      <w:r w:rsidR="005743DC">
        <w:t>shows</w:t>
      </w:r>
      <w:r w:rsidRPr="005C746E" w:rsidR="005743DC">
        <w:t xml:space="preserve"> </w:t>
      </w:r>
      <w:r w:rsidRPr="005C746E">
        <w:t xml:space="preserve">no exceedance of </w:t>
      </w:r>
      <w:r w:rsidRPr="330C20DB">
        <w:t>a day-night level</w:t>
      </w:r>
      <w:r w:rsidRPr="00F17831">
        <w:rPr>
          <w:szCs w:val="26"/>
        </w:rPr>
        <w:t xml:space="preserve"> </w:t>
      </w:r>
      <w:r>
        <w:rPr>
          <w:szCs w:val="26"/>
        </w:rPr>
        <w:t>(</w:t>
      </w:r>
      <w:r w:rsidRPr="330C20DB">
        <w:t>L</w:t>
      </w:r>
      <w:r w:rsidRPr="007E45EB">
        <w:rPr>
          <w:vertAlign w:val="subscript"/>
        </w:rPr>
        <w:t>dn</w:t>
      </w:r>
      <w:r>
        <w:rPr>
          <w:szCs w:val="26"/>
        </w:rPr>
        <w:t>)</w:t>
      </w:r>
      <w:r w:rsidRPr="330C20DB">
        <w:t xml:space="preserve"> </w:t>
      </w:r>
      <w:r w:rsidRPr="005C746E">
        <w:t xml:space="preserve">of 55 dBA at the nearest </w:t>
      </w:r>
      <w:r w:rsidR="007B4D56">
        <w:t xml:space="preserve">noise </w:t>
      </w:r>
      <w:r w:rsidRPr="005C746E">
        <w:t>sensitive area and a noise survey</w:t>
      </w:r>
      <w:r w:rsidR="002B0C89">
        <w:t xml:space="preserve"> will be</w:t>
      </w:r>
      <w:r w:rsidRPr="005C746E">
        <w:t xml:space="preserve"> filed no later than 60 days after the in-service date.</w:t>
      </w:r>
      <w:r>
        <w:rPr>
          <w:b/>
          <w:vertAlign w:val="superscript"/>
        </w:rPr>
        <w:footnoteReference w:id="90"/>
      </w:r>
    </w:p>
    <w:p w:rsidR="00D11998" w:rsidP="00D11998" w14:paraId="3982126B" w14:textId="508DA8E4">
      <w:pPr>
        <w:pStyle w:val="FERCparanumber"/>
      </w:pPr>
      <w:r>
        <w:t xml:space="preserve">In its second prior notice tier, CLNG proposes to </w:t>
      </w:r>
      <w:r w:rsidRPr="001B1EB8">
        <w:t>allow the construction of new liquefaction trains, storage tanks, and LNG loading berths.</w:t>
      </w:r>
      <w:r>
        <w:rPr>
          <w:rStyle w:val="FootnoteReference"/>
        </w:rPr>
        <w:footnoteReference w:id="91"/>
      </w:r>
      <w:r w:rsidRPr="001B1EB8">
        <w:t xml:space="preserve">  </w:t>
      </w:r>
      <w:r w:rsidRPr="001F6C05">
        <w:t>Specifically, CLNG proposes that obtaining prior</w:t>
      </w:r>
      <w:r>
        <w:t xml:space="preserve"> </w:t>
      </w:r>
      <w:r w:rsidRPr="001F6C05">
        <w:t xml:space="preserve">notice authorization for new trains, storage tanks, and berths would require: </w:t>
      </w:r>
      <w:r>
        <w:t xml:space="preserve"> </w:t>
      </w:r>
      <w:r w:rsidRPr="001F6C05">
        <w:t>(i)</w:t>
      </w:r>
      <w:r w:rsidR="00B878EF">
        <w:t> </w:t>
      </w:r>
      <w:r w:rsidR="008E4AE4">
        <w:t xml:space="preserve">that </w:t>
      </w:r>
      <w:r w:rsidRPr="001F6C05">
        <w:t xml:space="preserve">the design of the proposed facility be based on an existing design of the </w:t>
      </w:r>
      <w:r w:rsidR="00E9225F">
        <w:t>blanket authorization holder</w:t>
      </w:r>
      <w:r w:rsidRPr="001F6C05">
        <w:t xml:space="preserve"> or its affiliate, as modified to account for site-specific conditions, new models of equipment, safety, efficiency, and maintenance improvements, integration with existing facilities at the LNG plant, and any updates in applicable </w:t>
      </w:r>
      <w:r>
        <w:t>F</w:t>
      </w:r>
      <w:r w:rsidRPr="001F6C05">
        <w:t>ederal regulations; (ii</w:t>
      </w:r>
      <w:r w:rsidRPr="001F6C05">
        <w:t>)</w:t>
      </w:r>
      <w:r>
        <w:t> </w:t>
      </w:r>
      <w:r w:rsidRPr="001F6C05">
        <w:t>continued compliance with all conditions present in the underlying section 3 authorization order except any changes necessary due to changed regulations; (iii)</w:t>
      </w:r>
      <w:r w:rsidR="00B878EF">
        <w:t> </w:t>
      </w:r>
      <w:r w:rsidR="00D762FE">
        <w:t xml:space="preserve">that </w:t>
      </w:r>
      <w:r w:rsidRPr="001F6C05">
        <w:t>any new site-specific environmental impacts be of the same kind as those reviewed in the underlying NEPA analysis or be covered in a new NEPA analysis prepared by another agency; (iv)</w:t>
      </w:r>
      <w:r w:rsidR="00B878EF">
        <w:t> </w:t>
      </w:r>
      <w:r w:rsidR="00D762FE">
        <w:t xml:space="preserve">that </w:t>
      </w:r>
      <w:r w:rsidRPr="001F6C05">
        <w:t>new water</w:t>
      </w:r>
      <w:r w:rsidR="006D6E05">
        <w:t>way</w:t>
      </w:r>
      <w:r w:rsidRPr="001F6C05">
        <w:t xml:space="preserve"> suitability assessments or environmental permits be obtained if needed; (v)</w:t>
      </w:r>
      <w:r w:rsidR="00B878EF">
        <w:t> </w:t>
      </w:r>
      <w:r w:rsidR="00D762FE">
        <w:t xml:space="preserve">that </w:t>
      </w:r>
      <w:r w:rsidRPr="001F6C05">
        <w:t>any changes to the plant’s existing safety design criteria are within the assumptions of prior models or else do not result in any parcels being included within the impact zones; (vi)</w:t>
      </w:r>
      <w:r w:rsidR="00B878EF">
        <w:t> </w:t>
      </w:r>
      <w:r w:rsidR="00D762FE">
        <w:t xml:space="preserve">that </w:t>
      </w:r>
      <w:r w:rsidRPr="001F6C05">
        <w:t>construction on new land adjacent or near the existing site will not significantly impact traffic; and (vii)</w:t>
      </w:r>
      <w:r w:rsidR="00B878EF">
        <w:t> </w:t>
      </w:r>
      <w:r w:rsidR="004772EB">
        <w:t>that</w:t>
      </w:r>
      <w:r w:rsidRPr="001F6C05">
        <w:t xml:space="preserve"> preliminary noise modeling </w:t>
      </w:r>
      <w:r w:rsidR="004772EB">
        <w:t>shows</w:t>
      </w:r>
      <w:r w:rsidRPr="001F6C05" w:rsidR="004772EB">
        <w:t xml:space="preserve"> </w:t>
      </w:r>
      <w:r w:rsidRPr="001F6C05">
        <w:t xml:space="preserve">no exceedance of an </w:t>
      </w:r>
      <w:r w:rsidRPr="001F6C05" w:rsidR="00E2191A">
        <w:t>L</w:t>
      </w:r>
      <w:r w:rsidR="00E2191A">
        <w:rPr>
          <w:vertAlign w:val="subscript"/>
        </w:rPr>
        <w:t>dn</w:t>
      </w:r>
      <w:r w:rsidRPr="001F6C05" w:rsidR="00E2191A">
        <w:t xml:space="preserve"> </w:t>
      </w:r>
      <w:r w:rsidRPr="001F6C05">
        <w:t xml:space="preserve">of 55 dBA at the nearest </w:t>
      </w:r>
      <w:r w:rsidR="00E2191A">
        <w:t xml:space="preserve">noise </w:t>
      </w:r>
      <w:r w:rsidRPr="001F6C05">
        <w:t xml:space="preserve">sensitive area and a noise survey </w:t>
      </w:r>
      <w:r w:rsidR="00F118E1">
        <w:t>must</w:t>
      </w:r>
      <w:r w:rsidR="00E2191A">
        <w:t xml:space="preserve"> </w:t>
      </w:r>
      <w:r w:rsidRPr="001F6C05">
        <w:t xml:space="preserve">be filed within 60 days of the in-service </w:t>
      </w:r>
      <w:r w:rsidRPr="001F6C05">
        <w:t>date.</w:t>
      </w:r>
      <w:r>
        <w:rPr>
          <w:b/>
          <w:bCs/>
          <w:vertAlign w:val="superscript"/>
        </w:rPr>
        <w:footnoteReference w:id="92"/>
      </w:r>
      <w:r>
        <w:t xml:space="preserve">  CLNG </w:t>
      </w:r>
      <w:r w:rsidR="009A105C">
        <w:t>s</w:t>
      </w:r>
      <w:r>
        <w:t xml:space="preserve">tates that all of its proposed prior notice activities would </w:t>
      </w:r>
      <w:r w:rsidRPr="00952C89" w:rsidR="00952C89">
        <w:t xml:space="preserve">either replicate the design of existing facilities that were previously subject to NEPA review </w:t>
      </w:r>
      <w:r w:rsidRPr="00B13330" w:rsidR="00B13330">
        <w:t xml:space="preserve">or that </w:t>
      </w:r>
      <w:r w:rsidR="00DF5650">
        <w:t xml:space="preserve">would be </w:t>
      </w:r>
      <w:r w:rsidRPr="007E45EB" w:rsidR="00B13330">
        <w:rPr>
          <w:i/>
          <w:iCs/>
        </w:rPr>
        <w:t>de minimis</w:t>
      </w:r>
      <w:r w:rsidRPr="00B13330" w:rsidR="00B13330">
        <w:t xml:space="preserve"> or </w:t>
      </w:r>
      <w:r>
        <w:t>not have significant impacts.</w:t>
      </w:r>
      <w:r>
        <w:rPr>
          <w:rStyle w:val="FootnoteReference"/>
        </w:rPr>
        <w:footnoteReference w:id="93"/>
      </w:r>
      <w:r w:rsidR="006C25F4">
        <w:t xml:space="preserve">  For this tier of </w:t>
      </w:r>
      <w:r w:rsidR="006B70F8">
        <w:t>activities</w:t>
      </w:r>
      <w:r w:rsidR="006C25F4">
        <w:t xml:space="preserve">, CLNG proposes a </w:t>
      </w:r>
      <w:r w:rsidR="0042218F">
        <w:t>notice period of 60 days.</w:t>
      </w:r>
      <w:r>
        <w:rPr>
          <w:rStyle w:val="FootnoteReference"/>
        </w:rPr>
        <w:footnoteReference w:id="94"/>
      </w:r>
    </w:p>
    <w:p w:rsidR="00D11998" w:rsidP="00D11998" w14:paraId="4E095E8C" w14:textId="77777777">
      <w:pPr>
        <w:pStyle w:val="FERCparanumber"/>
      </w:pPr>
      <w:r>
        <w:t xml:space="preserve">In addition to the activities proposed by other commenters, Woodside proposes </w:t>
      </w:r>
      <w:r>
        <w:t xml:space="preserve">that </w:t>
      </w:r>
      <w:r>
        <w:t>dredging or marine adjustment within existing operational limits be allowed under a prior notice tier.</w:t>
      </w:r>
      <w:r>
        <w:rPr>
          <w:rStyle w:val="FootnoteReference"/>
        </w:rPr>
        <w:footnoteReference w:id="95"/>
      </w:r>
    </w:p>
    <w:p w:rsidR="00D11998" w:rsidP="00813134" w14:paraId="587D0C3B" w14:textId="699BE7A5">
      <w:pPr>
        <w:pStyle w:val="FERCparanumber"/>
      </w:pPr>
      <w:r w:rsidRPr="003232F9">
        <w:rPr>
          <w:bCs/>
          <w:iCs/>
        </w:rPr>
        <w:t xml:space="preserve">As the Commission explained in the </w:t>
      </w:r>
      <w:r w:rsidR="006928AC">
        <w:rPr>
          <w:bCs/>
          <w:iCs/>
        </w:rPr>
        <w:t xml:space="preserve">1982 </w:t>
      </w:r>
      <w:r w:rsidRPr="003232F9">
        <w:rPr>
          <w:bCs/>
          <w:iCs/>
        </w:rPr>
        <w:t xml:space="preserve">section 7 pipeline blanket </w:t>
      </w:r>
      <w:r w:rsidR="00925BAE">
        <w:rPr>
          <w:bCs/>
          <w:iCs/>
        </w:rPr>
        <w:t>rulemaking</w:t>
      </w:r>
      <w:r w:rsidRPr="003232F9">
        <w:rPr>
          <w:bCs/>
          <w:iCs/>
        </w:rPr>
        <w:t xml:space="preserve">, the prior notice </w:t>
      </w:r>
      <w:r>
        <w:rPr>
          <w:bCs/>
          <w:iCs/>
        </w:rPr>
        <w:t>tier of activities</w:t>
      </w:r>
      <w:r w:rsidRPr="003232F9">
        <w:rPr>
          <w:bCs/>
          <w:iCs/>
        </w:rPr>
        <w:t xml:space="preserve"> “provides for a notice and protest procedure and comprises certain activities in which various interested parties might have a concern,” such that “there is a need to provide an opportunity for a greater degree of review and to provide for possible adjudication of controversial aspects.”</w:t>
      </w:r>
      <w:r>
        <w:rPr>
          <w:b/>
          <w:bCs/>
          <w:iCs/>
          <w:vertAlign w:val="superscript"/>
        </w:rPr>
        <w:footnoteReference w:id="96"/>
      </w:r>
      <w:r>
        <w:rPr>
          <w:bCs/>
          <w:iCs/>
        </w:rPr>
        <w:t xml:space="preserve">  </w:t>
      </w:r>
      <w:r>
        <w:t xml:space="preserve">We propose to establish a category of actions that would be eligible for prior notice authorization, which we have subdivided into two </w:t>
      </w:r>
      <w:r w:rsidR="00841E2B">
        <w:t>sub</w:t>
      </w:r>
      <w:r>
        <w:t xml:space="preserve">categories, one </w:t>
      </w:r>
      <w:r w:rsidR="00675A00">
        <w:t>with</w:t>
      </w:r>
      <w:r>
        <w:t xml:space="preserve"> a 60-day notice period and the other </w:t>
      </w:r>
      <w:r w:rsidR="00675A00">
        <w:t>with</w:t>
      </w:r>
      <w:r>
        <w:t xml:space="preserve"> a 90-day notice period</w:t>
      </w:r>
      <w:r w:rsidR="001120D6">
        <w:t xml:space="preserve">, based on </w:t>
      </w:r>
      <w:r w:rsidR="00A6329A">
        <w:t xml:space="preserve">the </w:t>
      </w:r>
      <w:r w:rsidR="000C4884">
        <w:t>Commission’s</w:t>
      </w:r>
      <w:r w:rsidR="00A6329A">
        <w:t xml:space="preserve"> experience reviewing</w:t>
      </w:r>
      <w:r w:rsidR="004B0434">
        <w:t xml:space="preserve"> both initial</w:t>
      </w:r>
      <w:r w:rsidR="00A6329A">
        <w:t xml:space="preserve"> </w:t>
      </w:r>
      <w:r w:rsidR="000C4884">
        <w:t xml:space="preserve">requests for authorization and requests </w:t>
      </w:r>
      <w:r w:rsidR="004B0434">
        <w:t xml:space="preserve">for modifications </w:t>
      </w:r>
      <w:r w:rsidR="000C4884">
        <w:t>during construction, commissioning, and operation of LNG plants.</w:t>
      </w:r>
      <w:r w:rsidR="00941157">
        <w:t xml:space="preserve"> </w:t>
      </w:r>
      <w:r w:rsidR="000C4884">
        <w:t xml:space="preserve"> Our proposed</w:t>
      </w:r>
      <w:r w:rsidR="005D6A1C">
        <w:t xml:space="preserve"> notice periods differ from </w:t>
      </w:r>
      <w:r w:rsidR="00D86745">
        <w:t>CLNG’</w:t>
      </w:r>
      <w:r w:rsidR="005D6A1C">
        <w:t>s</w:t>
      </w:r>
      <w:r w:rsidR="00403430">
        <w:t xml:space="preserve"> and BLUE’s</w:t>
      </w:r>
      <w:r w:rsidR="005D6A1C">
        <w:t>, but</w:t>
      </w:r>
      <w:r w:rsidR="005D5726">
        <w:t xml:space="preserve"> </w:t>
      </w:r>
      <w:r w:rsidR="00813134">
        <w:t xml:space="preserve">we believe </w:t>
      </w:r>
      <w:r w:rsidR="005D5726">
        <w:t>the additional time</w:t>
      </w:r>
      <w:r w:rsidR="00813134">
        <w:t>—</w:t>
      </w:r>
      <w:r w:rsidR="005D5726">
        <w:t xml:space="preserve">30 </w:t>
      </w:r>
      <w:r w:rsidR="00813134">
        <w:t xml:space="preserve">additional </w:t>
      </w:r>
      <w:r w:rsidR="005D5726">
        <w:t xml:space="preserve">days for </w:t>
      </w:r>
      <w:r w:rsidR="00813134">
        <w:t>each</w:t>
      </w:r>
      <w:r w:rsidR="005D5726">
        <w:t xml:space="preserve"> </w:t>
      </w:r>
      <w:r w:rsidR="00D1052C">
        <w:t>prior</w:t>
      </w:r>
      <w:r w:rsidR="005D5726">
        <w:t xml:space="preserve"> notice categor</w:t>
      </w:r>
      <w:r w:rsidR="00813134">
        <w:t>y, as compared to CLNG’s proposal—is needed to</w:t>
      </w:r>
      <w:r w:rsidR="005D5726">
        <w:t xml:space="preserve"> enable the Commission, its staff, the public, </w:t>
      </w:r>
      <w:r w:rsidR="00AF5369">
        <w:t xml:space="preserve">affected landowners, </w:t>
      </w:r>
      <w:r w:rsidR="005D5726">
        <w:t>and other interested parties sufficient time to review the proposal</w:t>
      </w:r>
      <w:r w:rsidR="00813134">
        <w:t>s</w:t>
      </w:r>
      <w:r w:rsidR="005D5726">
        <w:t>.</w:t>
      </w:r>
      <w:r w:rsidR="006D32B4">
        <w:t xml:space="preserve">  Protest procedures for the blanket authorization program are discussed below, in section </w:t>
      </w:r>
      <w:r w:rsidR="00DB6E82">
        <w:t>III.</w:t>
      </w:r>
      <w:r w:rsidR="00E40916">
        <w:t>C</w:t>
      </w:r>
      <w:r w:rsidR="00DB6E82">
        <w:t>.</w:t>
      </w:r>
      <w:r w:rsidR="006D32B4">
        <w:fldChar w:fldCharType="begin"/>
      </w:r>
      <w:r w:rsidR="006D32B4">
        <w:instrText xml:space="preserve"> REF _Ref238192052 \w \h </w:instrText>
      </w:r>
      <w:r w:rsidR="006D32B4">
        <w:fldChar w:fldCharType="separate"/>
      </w:r>
      <w:r w:rsidR="001D36A9">
        <w:t>4</w:t>
      </w:r>
      <w:r w:rsidR="006D32B4">
        <w:fldChar w:fldCharType="end"/>
      </w:r>
      <w:r w:rsidR="006D32B4">
        <w:t>.</w:t>
      </w:r>
    </w:p>
    <w:p w:rsidR="00D11998" w:rsidRPr="001A7270" w:rsidP="00D11998" w14:paraId="504B1870" w14:textId="04152050">
      <w:pPr>
        <w:pStyle w:val="FERCparanumber"/>
        <w:rPr>
          <w:bCs/>
        </w:rPr>
      </w:pPr>
      <w:r>
        <w:t>We propose at §</w:t>
      </w:r>
      <w:r w:rsidR="00967F51">
        <w:t> </w:t>
      </w:r>
      <w:r>
        <w:t xml:space="preserve">153.108(d)(1) </w:t>
      </w:r>
      <w:r w:rsidRPr="00F14784">
        <w:rPr>
          <w:bCs/>
        </w:rPr>
        <w:t xml:space="preserve">to </w:t>
      </w:r>
      <w:r w:rsidR="00801F58">
        <w:rPr>
          <w:bCs/>
        </w:rPr>
        <w:t>make</w:t>
      </w:r>
      <w:r w:rsidRPr="00F14784" w:rsidR="00801F58">
        <w:rPr>
          <w:bCs/>
        </w:rPr>
        <w:t xml:space="preserve"> </w:t>
      </w:r>
      <w:r w:rsidRPr="00F14784">
        <w:rPr>
          <w:bCs/>
        </w:rPr>
        <w:t xml:space="preserve">the following activities </w:t>
      </w:r>
      <w:r w:rsidR="00801F58">
        <w:rPr>
          <w:bCs/>
        </w:rPr>
        <w:t xml:space="preserve">eligible </w:t>
      </w:r>
      <w:r w:rsidR="00562797">
        <w:rPr>
          <w:bCs/>
        </w:rPr>
        <w:t xml:space="preserve">under </w:t>
      </w:r>
      <w:r>
        <w:rPr>
          <w:bCs/>
        </w:rPr>
        <w:t>prior notice</w:t>
      </w:r>
      <w:r w:rsidR="00562797">
        <w:rPr>
          <w:bCs/>
        </w:rPr>
        <w:t xml:space="preserve"> procedures</w:t>
      </w:r>
      <w:r w:rsidRPr="001A7270">
        <w:rPr>
          <w:bCs/>
        </w:rPr>
        <w:t xml:space="preserve"> </w:t>
      </w:r>
      <w:r>
        <w:rPr>
          <w:bCs/>
        </w:rPr>
        <w:t>with a 60-day notice period</w:t>
      </w:r>
      <w:r w:rsidRPr="001A7270">
        <w:rPr>
          <w:bCs/>
        </w:rPr>
        <w:t xml:space="preserve">:  </w:t>
      </w:r>
    </w:p>
    <w:p w:rsidR="00D11998" w:rsidRPr="00F14784" w:rsidP="00D11998" w14:paraId="6BF554D4" w14:textId="5F05675F">
      <w:pPr>
        <w:pStyle w:val="FERCparanumber"/>
        <w:keepNext/>
        <w:numPr>
          <w:ilvl w:val="0"/>
          <w:numId w:val="0"/>
        </w:numPr>
        <w:ind w:firstLine="720"/>
        <w:rPr>
          <w:bCs/>
          <w:iCs/>
          <w:u w:val="single"/>
        </w:rPr>
      </w:pPr>
      <w:r w:rsidRPr="00F14784">
        <w:rPr>
          <w:bCs/>
          <w:iCs/>
          <w:u w:val="single"/>
        </w:rPr>
        <w:t xml:space="preserve">Components within LNG </w:t>
      </w:r>
      <w:r w:rsidR="00897D54">
        <w:rPr>
          <w:bCs/>
          <w:iCs/>
          <w:u w:val="single"/>
        </w:rPr>
        <w:t>F</w:t>
      </w:r>
      <w:r w:rsidRPr="00F14784">
        <w:rPr>
          <w:bCs/>
          <w:iCs/>
          <w:u w:val="single"/>
        </w:rPr>
        <w:t>acilities</w:t>
      </w:r>
    </w:p>
    <w:p w:rsidR="00D11998" w:rsidP="00D11998" w14:paraId="3DC4488B" w14:textId="0831FE66">
      <w:pPr>
        <w:pStyle w:val="BlockIndent"/>
        <w:keepNext/>
      </w:pPr>
      <w:r w:rsidRPr="007755E0">
        <w:t>Replacements</w:t>
      </w:r>
      <w:r>
        <w:t xml:space="preserve">, including the abandonment of existing </w:t>
      </w:r>
      <w:r w:rsidR="00194E0E">
        <w:t>components</w:t>
      </w:r>
      <w:r w:rsidR="00CE5BD0">
        <w:t>;</w:t>
      </w:r>
      <w:r>
        <w:t xml:space="preserve"> upgrades</w:t>
      </w:r>
      <w:r w:rsidR="00CE5BD0">
        <w:t>;</w:t>
      </w:r>
      <w:r w:rsidRPr="007755E0">
        <w:t xml:space="preserve"> and modifications</w:t>
      </w:r>
      <w:r w:rsidRPr="00EF7087">
        <w:t xml:space="preserve"> </w:t>
      </w:r>
      <w:r>
        <w:t xml:space="preserve">of </w:t>
      </w:r>
      <w:r w:rsidR="00882695">
        <w:t>exist</w:t>
      </w:r>
      <w:r w:rsidR="00D12328">
        <w:t>i</w:t>
      </w:r>
      <w:r w:rsidR="00882695">
        <w:t>ng</w:t>
      </w:r>
      <w:r w:rsidR="00825C20">
        <w:t xml:space="preserve"> components or th</w:t>
      </w:r>
      <w:r w:rsidR="00BF1193">
        <w:t>e</w:t>
      </w:r>
      <w:r w:rsidR="00825C20">
        <w:t xml:space="preserve"> addition of</w:t>
      </w:r>
      <w:r w:rsidR="00882695">
        <w:t xml:space="preserve"> </w:t>
      </w:r>
      <w:r>
        <w:t xml:space="preserve">new components designed to increase </w:t>
      </w:r>
      <w:r w:rsidR="004E4FA5">
        <w:t xml:space="preserve">the </w:t>
      </w:r>
      <w:r w:rsidR="00031C59">
        <w:t>authorized</w:t>
      </w:r>
      <w:r w:rsidR="00997AF9">
        <w:t xml:space="preserve"> </w:t>
      </w:r>
      <w:r>
        <w:t xml:space="preserve">capacity of </w:t>
      </w:r>
      <w:r w:rsidR="00121F33">
        <w:t xml:space="preserve">the </w:t>
      </w:r>
      <w:r w:rsidR="00690977">
        <w:t>LNG</w:t>
      </w:r>
      <w:r>
        <w:t xml:space="preserve"> </w:t>
      </w:r>
      <w:r w:rsidR="00121F33">
        <w:t>terminal or plant</w:t>
      </w:r>
      <w:r w:rsidR="00355A8C">
        <w:t xml:space="preserve"> </w:t>
      </w:r>
      <w:r w:rsidR="00ED367D">
        <w:t xml:space="preserve">and </w:t>
      </w:r>
      <w:r w:rsidR="005904CD">
        <w:t xml:space="preserve">that are </w:t>
      </w:r>
      <w:r w:rsidR="00ED367D">
        <w:t xml:space="preserve">within the </w:t>
      </w:r>
      <w:r w:rsidR="004B7637">
        <w:t>authorized</w:t>
      </w:r>
      <w:r w:rsidR="00ED367D">
        <w:t xml:space="preserve"> footprint</w:t>
      </w:r>
      <w:r w:rsidR="00031C59">
        <w:t xml:space="preserve"> and design limits</w:t>
      </w:r>
      <w:r>
        <w:t>.</w:t>
      </w:r>
    </w:p>
    <w:p w:rsidR="00D11998" w:rsidRPr="00B60C6F" w:rsidP="00D11998" w14:paraId="2E1FDC55" w14:textId="77777777">
      <w:pPr>
        <w:pStyle w:val="FERCparanumber"/>
        <w:numPr>
          <w:ilvl w:val="0"/>
          <w:numId w:val="0"/>
        </w:numPr>
        <w:ind w:firstLine="720"/>
        <w:rPr>
          <w:bCs/>
          <w:iCs/>
          <w:u w:val="single"/>
        </w:rPr>
      </w:pPr>
      <w:r w:rsidRPr="00B60C6F">
        <w:rPr>
          <w:bCs/>
          <w:iCs/>
          <w:u w:val="single"/>
        </w:rPr>
        <w:t>Auxiliary Systems</w:t>
      </w:r>
    </w:p>
    <w:p w:rsidR="00D11998" w:rsidRPr="007755E0" w:rsidP="00D11998" w14:paraId="17546892" w14:textId="00F94156">
      <w:pPr>
        <w:pStyle w:val="BlockIndent"/>
      </w:pPr>
      <w:r w:rsidRPr="007755E0">
        <w:t>Replacements</w:t>
      </w:r>
      <w:r w:rsidR="00D06164">
        <w:t>,</w:t>
      </w:r>
      <w:r>
        <w:t xml:space="preserve"> including the abandonment of existing </w:t>
      </w:r>
      <w:r w:rsidR="00194E0E">
        <w:t>components</w:t>
      </w:r>
      <w:r w:rsidR="00CE5BD0">
        <w:t>;</w:t>
      </w:r>
      <w:r>
        <w:t xml:space="preserve"> </w:t>
      </w:r>
      <w:r w:rsidRPr="007755E0">
        <w:t>modifications</w:t>
      </w:r>
      <w:r w:rsidR="00CE5BD0">
        <w:t>;</w:t>
      </w:r>
      <w:r w:rsidRPr="007755E0">
        <w:t xml:space="preserve"> or new</w:t>
      </w:r>
      <w:r w:rsidRPr="007755E0">
        <w:t xml:space="preserve"> </w:t>
      </w:r>
      <w:r w:rsidRPr="00F907C5">
        <w:t>auxiliary components</w:t>
      </w:r>
      <w:r>
        <w:t xml:space="preserve"> and</w:t>
      </w:r>
      <w:r w:rsidRPr="00F907C5">
        <w:t xml:space="preserve"> systems </w:t>
      </w:r>
      <w:r w:rsidRPr="007755E0">
        <w:t xml:space="preserve">associated with existing </w:t>
      </w:r>
      <w:r>
        <w:t>LNG</w:t>
      </w:r>
      <w:r w:rsidRPr="007755E0">
        <w:t xml:space="preserve"> facilities</w:t>
      </w:r>
      <w:r>
        <w:rPr>
          <w:bCs/>
          <w:iCs/>
        </w:rPr>
        <w:t xml:space="preserve"> designed to increase </w:t>
      </w:r>
      <w:r w:rsidR="00871CB7">
        <w:rPr>
          <w:bCs/>
          <w:iCs/>
        </w:rPr>
        <w:t xml:space="preserve">the </w:t>
      </w:r>
      <w:r w:rsidR="00B170BD">
        <w:rPr>
          <w:bCs/>
          <w:iCs/>
        </w:rPr>
        <w:t>authorized</w:t>
      </w:r>
      <w:r w:rsidR="00997AF9">
        <w:rPr>
          <w:bCs/>
          <w:iCs/>
        </w:rPr>
        <w:t xml:space="preserve"> </w:t>
      </w:r>
      <w:r w:rsidRPr="006938F5">
        <w:rPr>
          <w:bCs/>
          <w:iCs/>
        </w:rPr>
        <w:t xml:space="preserve">capacity of </w:t>
      </w:r>
      <w:r w:rsidR="00343521">
        <w:rPr>
          <w:bCs/>
          <w:iCs/>
        </w:rPr>
        <w:t>the LNG terminal or plant</w:t>
      </w:r>
      <w:r w:rsidR="00535E29">
        <w:rPr>
          <w:bCs/>
          <w:iCs/>
        </w:rPr>
        <w:t xml:space="preserve"> and</w:t>
      </w:r>
      <w:r w:rsidR="00343521">
        <w:rPr>
          <w:bCs/>
          <w:iCs/>
        </w:rPr>
        <w:t xml:space="preserve"> that are</w:t>
      </w:r>
      <w:r w:rsidR="00535E29">
        <w:rPr>
          <w:bCs/>
          <w:iCs/>
        </w:rPr>
        <w:t xml:space="preserve"> within the </w:t>
      </w:r>
      <w:r w:rsidR="00B170BD">
        <w:rPr>
          <w:bCs/>
          <w:iCs/>
        </w:rPr>
        <w:t>authorized</w:t>
      </w:r>
      <w:r w:rsidR="00535E29">
        <w:rPr>
          <w:bCs/>
          <w:iCs/>
        </w:rPr>
        <w:t xml:space="preserve"> footprint</w:t>
      </w:r>
      <w:r w:rsidR="00B170BD">
        <w:rPr>
          <w:bCs/>
          <w:iCs/>
        </w:rPr>
        <w:t xml:space="preserve"> and design limits</w:t>
      </w:r>
      <w:r>
        <w:rPr>
          <w:bCs/>
          <w:iCs/>
        </w:rPr>
        <w:t xml:space="preserve">.  </w:t>
      </w:r>
    </w:p>
    <w:p w:rsidR="00D11998" w:rsidRPr="00406CFF" w:rsidP="00D11998" w14:paraId="1C3C6BA7" w14:textId="77777777">
      <w:pPr>
        <w:pStyle w:val="FERCparanumber"/>
        <w:numPr>
          <w:ilvl w:val="0"/>
          <w:numId w:val="0"/>
        </w:numPr>
        <w:ind w:firstLine="720"/>
        <w:rPr>
          <w:bCs/>
          <w:iCs/>
          <w:u w:val="single"/>
        </w:rPr>
      </w:pPr>
      <w:r w:rsidRPr="00406CFF">
        <w:rPr>
          <w:bCs/>
          <w:iCs/>
          <w:u w:val="single"/>
        </w:rPr>
        <w:t>Related Pipeline Facilities</w:t>
      </w:r>
    </w:p>
    <w:p w:rsidR="00D11998" w:rsidP="00D11998" w14:paraId="54FAAB80" w14:textId="77777777">
      <w:pPr>
        <w:pStyle w:val="BlockIndent"/>
      </w:pPr>
      <w:r w:rsidRPr="000F446A">
        <w:t>Construction</w:t>
      </w:r>
      <w:r>
        <w:t xml:space="preserve"> of pipeline facilities under section 3 of the NGA to the same extent as is allowed under the section 7 pipeline blanket certificate program.</w:t>
      </w:r>
    </w:p>
    <w:p w:rsidR="00D11998" w:rsidRPr="001A7270" w:rsidP="00D11998" w14:paraId="2F92326E" w14:textId="7E322EC7">
      <w:pPr>
        <w:pStyle w:val="FERCparanumber"/>
        <w:rPr>
          <w:bCs/>
        </w:rPr>
      </w:pPr>
      <w:r>
        <w:t>We propose at §</w:t>
      </w:r>
      <w:r w:rsidR="00967F51">
        <w:t> </w:t>
      </w:r>
      <w:r>
        <w:t xml:space="preserve">153.108(d)(2) </w:t>
      </w:r>
      <w:r w:rsidR="00A51CE4">
        <w:t xml:space="preserve">to make </w:t>
      </w:r>
      <w:r w:rsidRPr="001A7270">
        <w:rPr>
          <w:bCs/>
        </w:rPr>
        <w:t xml:space="preserve">the following activities </w:t>
      </w:r>
      <w:r w:rsidR="00A51CE4">
        <w:rPr>
          <w:bCs/>
        </w:rPr>
        <w:t xml:space="preserve">eligible under </w:t>
      </w:r>
      <w:r>
        <w:rPr>
          <w:bCs/>
        </w:rPr>
        <w:t>prior notice</w:t>
      </w:r>
      <w:r w:rsidRPr="001A7270">
        <w:rPr>
          <w:bCs/>
        </w:rPr>
        <w:t xml:space="preserve"> </w:t>
      </w:r>
      <w:r w:rsidR="00A51CE4">
        <w:rPr>
          <w:bCs/>
        </w:rPr>
        <w:t xml:space="preserve">procedures </w:t>
      </w:r>
      <w:r>
        <w:rPr>
          <w:bCs/>
        </w:rPr>
        <w:t>with a 90-day notice period</w:t>
      </w:r>
      <w:r w:rsidRPr="001A7270">
        <w:rPr>
          <w:bCs/>
        </w:rPr>
        <w:t xml:space="preserve">:  </w:t>
      </w:r>
    </w:p>
    <w:p w:rsidR="00D11998" w:rsidP="00D11998" w14:paraId="16A57324" w14:textId="66C16C9B">
      <w:pPr>
        <w:pStyle w:val="FERCparanumber"/>
        <w:numPr>
          <w:ilvl w:val="0"/>
          <w:numId w:val="0"/>
        </w:numPr>
        <w:spacing w:line="240" w:lineRule="auto"/>
        <w:ind w:left="720"/>
        <w:rPr>
          <w:bCs/>
          <w:iCs/>
          <w:u w:val="single"/>
        </w:rPr>
      </w:pPr>
      <w:r w:rsidRPr="00406CFF">
        <w:rPr>
          <w:bCs/>
          <w:iCs/>
          <w:u w:val="single"/>
        </w:rPr>
        <w:t>New LNG</w:t>
      </w:r>
      <w:r>
        <w:rPr>
          <w:bCs/>
          <w:iCs/>
          <w:u w:val="single"/>
        </w:rPr>
        <w:t xml:space="preserve"> </w:t>
      </w:r>
      <w:r w:rsidR="006864D8">
        <w:rPr>
          <w:bCs/>
          <w:iCs/>
          <w:u w:val="single"/>
        </w:rPr>
        <w:t>F</w:t>
      </w:r>
      <w:r w:rsidRPr="00652B6A">
        <w:rPr>
          <w:bCs/>
          <w:iCs/>
          <w:u w:val="single"/>
        </w:rPr>
        <w:t>acilities</w:t>
      </w:r>
      <w:r>
        <w:rPr>
          <w:bCs/>
          <w:iCs/>
          <w:u w:val="single"/>
        </w:rPr>
        <w:t xml:space="preserve"> and Auxiliary Systems</w:t>
      </w:r>
    </w:p>
    <w:p w:rsidR="00D11998" w:rsidRPr="00406CFF" w:rsidP="00D11998" w14:paraId="643EE300" w14:textId="77777777">
      <w:pPr>
        <w:pStyle w:val="FERCparanumber"/>
        <w:numPr>
          <w:ilvl w:val="0"/>
          <w:numId w:val="0"/>
        </w:numPr>
        <w:spacing w:line="240" w:lineRule="auto"/>
        <w:ind w:left="720"/>
        <w:rPr>
          <w:bCs/>
          <w:iCs/>
          <w:u w:val="single"/>
        </w:rPr>
      </w:pPr>
    </w:p>
    <w:p w:rsidR="00D11998" w:rsidP="00D11998" w14:paraId="5B97564F" w14:textId="371528CA">
      <w:pPr>
        <w:pStyle w:val="BlockIndent"/>
      </w:pPr>
      <w:r>
        <w:t xml:space="preserve">New LNG facilities </w:t>
      </w:r>
      <w:r w:rsidRPr="001D37A4">
        <w:t xml:space="preserve">and auxiliary systems that would be constructed outside the </w:t>
      </w:r>
      <w:r w:rsidR="00C901BD">
        <w:t xml:space="preserve">authorized </w:t>
      </w:r>
      <w:r w:rsidR="003054B8">
        <w:t>footprint</w:t>
      </w:r>
      <w:r w:rsidRPr="001D37A4">
        <w:t>.</w:t>
      </w:r>
      <w:r>
        <w:t xml:space="preserve">  </w:t>
      </w:r>
    </w:p>
    <w:p w:rsidR="00D11998" w:rsidP="00D11998" w14:paraId="57D6F056" w14:textId="2611AAE9">
      <w:pPr>
        <w:pStyle w:val="FERCparanumber"/>
      </w:pPr>
      <w:r>
        <w:t xml:space="preserve">Any </w:t>
      </w:r>
      <w:r w:rsidR="00C77A60">
        <w:t xml:space="preserve">projects undertaken </w:t>
      </w:r>
      <w:r>
        <w:t>under the 90-day prior notice category would be subject to the following conditions:  (i)</w:t>
      </w:r>
      <w:r w:rsidR="00B878EF">
        <w:t> </w:t>
      </w:r>
      <w:r>
        <w:t xml:space="preserve">any expansion of facilities must be either within </w:t>
      </w:r>
      <w:r w:rsidR="000022B0">
        <w:t xml:space="preserve">the </w:t>
      </w:r>
      <w:r>
        <w:t xml:space="preserve">existing LNG plant footprint or adjacent to the LNG plant and permanently occupy no more than 25 acres, occupy only previously-disturbed or developed </w:t>
      </w:r>
      <w:r w:rsidRPr="00CA1FB7">
        <w:t>land or waterways</w:t>
      </w:r>
      <w:r>
        <w:t>, and be within industrial zoned areas</w:t>
      </w:r>
      <w:r w:rsidR="00B25C8D">
        <w:t xml:space="preserve"> </w:t>
      </w:r>
      <w:r w:rsidR="00B25C8D">
        <w:rPr>
          <w:bCs/>
          <w:iCs/>
        </w:rPr>
        <w:t xml:space="preserve">or </w:t>
      </w:r>
      <w:r w:rsidR="00CB714D">
        <w:rPr>
          <w:bCs/>
          <w:iCs/>
        </w:rPr>
        <w:t xml:space="preserve">areas </w:t>
      </w:r>
      <w:r w:rsidR="00B25C8D">
        <w:rPr>
          <w:bCs/>
          <w:iCs/>
        </w:rPr>
        <w:t>without zoning</w:t>
      </w:r>
      <w:r>
        <w:t>; (ii)</w:t>
      </w:r>
      <w:r w:rsidR="00B878EF">
        <w:t> </w:t>
      </w:r>
      <w:r w:rsidR="00A348D0">
        <w:t xml:space="preserve">requests </w:t>
      </w:r>
      <w:r>
        <w:t xml:space="preserve">must demonstrate that any modifications outside the existing </w:t>
      </w:r>
      <w:r w:rsidR="00D5293A">
        <w:t>footprint</w:t>
      </w:r>
      <w:r w:rsidR="00D5293A">
        <w:t xml:space="preserve"> </w:t>
      </w:r>
      <w:r w:rsidR="00611B7E">
        <w:t xml:space="preserve">will </w:t>
      </w:r>
      <w:r>
        <w:t>comply with all environmental and engineering conditions</w:t>
      </w:r>
      <w:r w:rsidR="00D24CB9">
        <w:t xml:space="preserve"> of the </w:t>
      </w:r>
      <w:r w:rsidR="00C666E5">
        <w:t>authorization for the plant</w:t>
      </w:r>
      <w:r>
        <w:t>; and (iii)</w:t>
      </w:r>
      <w:r w:rsidR="00B878EF">
        <w:t> </w:t>
      </w:r>
      <w:r>
        <w:t>the facilities must be of the same type</w:t>
      </w:r>
      <w:r w:rsidR="007621FF">
        <w:t xml:space="preserve"> </w:t>
      </w:r>
      <w:r w:rsidRPr="001A7270" w:rsidR="007621FF">
        <w:t>(in-kind or upgraded)</w:t>
      </w:r>
      <w:r>
        <w:t xml:space="preserve"> as those previously authorized by the Commission</w:t>
      </w:r>
      <w:r w:rsidR="00A81196">
        <w:t xml:space="preserve"> at the</w:t>
      </w:r>
      <w:r w:rsidR="003C3364">
        <w:t xml:space="preserve"> same LNG plant or terminal</w:t>
      </w:r>
      <w:r>
        <w:t xml:space="preserve"> </w:t>
      </w:r>
      <w:r w:rsidR="006E60D1">
        <w:t xml:space="preserve">or </w:t>
      </w:r>
      <w:r>
        <w:t>reviewed and approved by Commission staff</w:t>
      </w:r>
      <w:r w:rsidR="005114FB">
        <w:t xml:space="preserve"> for the underlying authorization</w:t>
      </w:r>
      <w:r>
        <w:t xml:space="preserve">.  </w:t>
      </w:r>
      <w:r w:rsidR="005F167D">
        <w:t>We propose</w:t>
      </w:r>
      <w:r>
        <w:t xml:space="preserve"> limiting the facility type to ensure sufficient time to </w:t>
      </w:r>
      <w:r w:rsidRPr="007D14CF">
        <w:t>analyz</w:t>
      </w:r>
      <w:r>
        <w:t xml:space="preserve">e, within the </w:t>
      </w:r>
      <w:r w:rsidR="001F1DE0">
        <w:t xml:space="preserve">limited </w:t>
      </w:r>
      <w:r>
        <w:t xml:space="preserve">timeframes </w:t>
      </w:r>
      <w:r w:rsidR="001F1DE0">
        <w:t>contemplated under the proposed prior notice regulations</w:t>
      </w:r>
      <w:r>
        <w:t xml:space="preserve">, </w:t>
      </w:r>
      <w:r w:rsidR="0054587F">
        <w:t>projects’ potential</w:t>
      </w:r>
      <w:r w:rsidRPr="007D14CF">
        <w:t xml:space="preserve"> hazard</w:t>
      </w:r>
      <w:r>
        <w:t>s</w:t>
      </w:r>
      <w:r w:rsidRPr="007D14CF">
        <w:t xml:space="preserve"> and safety </w:t>
      </w:r>
      <w:r>
        <w:t>and environmental</w:t>
      </w:r>
      <w:r w:rsidRPr="007D14CF">
        <w:t xml:space="preserve"> impacts</w:t>
      </w:r>
      <w:r>
        <w:t xml:space="preserve"> in light of the site-specific </w:t>
      </w:r>
      <w:r w:rsidRPr="00194176">
        <w:t>siting, design, construction,</w:t>
      </w:r>
      <w:r>
        <w:t xml:space="preserve"> and</w:t>
      </w:r>
      <w:r w:rsidRPr="00194176">
        <w:t xml:space="preserve"> operation</w:t>
      </w:r>
      <w:r>
        <w:t xml:space="preserve"> of the LNG facilities</w:t>
      </w:r>
      <w:r w:rsidR="000B088B">
        <w:t xml:space="preserve"> in question</w:t>
      </w:r>
      <w:r>
        <w:t xml:space="preserve">.  </w:t>
      </w:r>
      <w:r w:rsidR="00A769AB">
        <w:t xml:space="preserve">Further, </w:t>
      </w:r>
      <w:r w:rsidR="005B0F3D">
        <w:t xml:space="preserve">§ 153.108(f)(1) </w:t>
      </w:r>
      <w:r w:rsidR="00945AD9">
        <w:t xml:space="preserve">of </w:t>
      </w:r>
      <w:r w:rsidRPr="00A769AB" w:rsidR="00A769AB">
        <w:t>the Commission’s</w:t>
      </w:r>
      <w:r w:rsidR="00A769AB">
        <w:t xml:space="preserve"> proposed</w:t>
      </w:r>
      <w:r w:rsidRPr="00A769AB" w:rsidR="00A769AB">
        <w:t xml:space="preserve"> regulations</w:t>
      </w:r>
      <w:r w:rsidR="00E75D4E">
        <w:t>, which staff will enforce</w:t>
      </w:r>
      <w:r w:rsidR="00E34046">
        <w:t>,</w:t>
      </w:r>
      <w:r w:rsidRPr="00A769AB" w:rsidR="00A769AB">
        <w:t xml:space="preserve"> </w:t>
      </w:r>
      <w:r w:rsidR="006D0CAA">
        <w:t>prohibit</w:t>
      </w:r>
      <w:r w:rsidRPr="00A769AB" w:rsidR="00A769AB">
        <w:t xml:space="preserve"> b</w:t>
      </w:r>
      <w:r w:rsidRPr="00A769AB" w:rsidR="00A769AB">
        <w:rPr>
          <w:bCs/>
          <w:iCs/>
        </w:rPr>
        <w:t xml:space="preserve">lanket authorization holders </w:t>
      </w:r>
      <w:r w:rsidR="006D0CAA">
        <w:rPr>
          <w:bCs/>
          <w:iCs/>
        </w:rPr>
        <w:t>from</w:t>
      </w:r>
      <w:r w:rsidRPr="00A769AB" w:rsidR="00A769AB">
        <w:rPr>
          <w:bCs/>
          <w:iCs/>
        </w:rPr>
        <w:t xml:space="preserve"> segment</w:t>
      </w:r>
      <w:r w:rsidR="006D0CAA">
        <w:rPr>
          <w:bCs/>
          <w:iCs/>
        </w:rPr>
        <w:t>ing</w:t>
      </w:r>
      <w:r w:rsidRPr="00A769AB" w:rsidR="00A769AB">
        <w:rPr>
          <w:bCs/>
          <w:iCs/>
        </w:rPr>
        <w:t>, separat</w:t>
      </w:r>
      <w:r w:rsidR="006D0CAA">
        <w:rPr>
          <w:bCs/>
          <w:iCs/>
        </w:rPr>
        <w:t>ing</w:t>
      </w:r>
      <w:r w:rsidRPr="00A769AB" w:rsidR="00A769AB">
        <w:rPr>
          <w:bCs/>
          <w:iCs/>
        </w:rPr>
        <w:t>, or divid</w:t>
      </w:r>
      <w:r w:rsidR="006D0CAA">
        <w:rPr>
          <w:bCs/>
          <w:iCs/>
        </w:rPr>
        <w:t xml:space="preserve">ing </w:t>
      </w:r>
      <w:r w:rsidRPr="00A769AB" w:rsidR="00A769AB">
        <w:rPr>
          <w:bCs/>
          <w:iCs/>
        </w:rPr>
        <w:t>projects in order to meet the acreage limitation.</w:t>
      </w:r>
      <w:r w:rsidR="0010769C">
        <w:rPr>
          <w:rStyle w:val="FootnoteReference"/>
          <w:bCs/>
          <w:iCs/>
        </w:rPr>
        <w:t xml:space="preserve"> </w:t>
      </w:r>
    </w:p>
    <w:p w:rsidR="00D11998" w:rsidP="001C2698" w14:paraId="6BCEF2B3" w14:textId="6E4FD767">
      <w:pPr>
        <w:pStyle w:val="Heading3"/>
        <w:keepNext/>
        <w:ind w:left="2160" w:hanging="720"/>
      </w:pPr>
      <w:r>
        <w:t xml:space="preserve">Blanket Activities Outside of the LNG Plant </w:t>
      </w:r>
      <w:r w:rsidR="00983B38">
        <w:t>Footprint</w:t>
      </w:r>
    </w:p>
    <w:p w:rsidR="00D11998" w:rsidP="00F022EE" w14:paraId="7D41A699" w14:textId="397374A1">
      <w:pPr>
        <w:pStyle w:val="FERCparanumber"/>
        <w:keepNext/>
      </w:pPr>
      <w:r>
        <w:t xml:space="preserve">The NOI sought comment on whether the Commission should allow the construction and operation of facilities outside of the </w:t>
      </w:r>
      <w:r w:rsidR="008328C8">
        <w:t xml:space="preserve">footprint of the </w:t>
      </w:r>
      <w:r w:rsidR="005E497D">
        <w:t xml:space="preserve">currently </w:t>
      </w:r>
      <w:r>
        <w:t>authorized LNG plant.</w:t>
      </w:r>
      <w:r>
        <w:rPr>
          <w:rStyle w:val="FootnoteReference"/>
        </w:rPr>
        <w:footnoteReference w:id="97"/>
      </w:r>
      <w:r>
        <w:t xml:space="preserve">  </w:t>
      </w:r>
    </w:p>
    <w:p w:rsidR="00D11998" w:rsidP="00D11998" w14:paraId="5AA1393C" w14:textId="2EE2DAA8">
      <w:pPr>
        <w:pStyle w:val="FERCparanumber"/>
      </w:pPr>
      <w:r>
        <w:t>Some c</w:t>
      </w:r>
      <w:r w:rsidRPr="005547EF">
        <w:t>ommenters support allowing projects to occur both within and outside of the existing project footprint.</w:t>
      </w:r>
      <w:r>
        <w:rPr>
          <w:b/>
          <w:vertAlign w:val="superscript"/>
        </w:rPr>
        <w:footnoteReference w:id="98"/>
      </w:r>
      <w:r w:rsidRPr="005547EF">
        <w:t xml:space="preserve">  CH-IV</w:t>
      </w:r>
      <w:r w:rsidRPr="00936468" w:rsidR="003A630B">
        <w:t xml:space="preserve"> International, LLC (CH-IV)</w:t>
      </w:r>
      <w:r w:rsidR="0091636B">
        <w:t>,</w:t>
      </w:r>
      <w:r>
        <w:rPr>
          <w:rStyle w:val="FootnoteReference"/>
        </w:rPr>
        <w:footnoteReference w:id="99"/>
      </w:r>
      <w:r>
        <w:t xml:space="preserve"> however,</w:t>
      </w:r>
      <w:r w:rsidRPr="005547EF">
        <w:t xml:space="preserve"> opposes allowing construction and operation of facilities outside </w:t>
      </w:r>
      <w:r>
        <w:t xml:space="preserve">of </w:t>
      </w:r>
      <w:r w:rsidRPr="005547EF">
        <w:t>the plant limits</w:t>
      </w:r>
      <w:r w:rsidR="00396096">
        <w:t xml:space="preserve"> but does not explain w</w:t>
      </w:r>
      <w:r w:rsidR="00F55704">
        <w:t>h</w:t>
      </w:r>
      <w:r w:rsidR="00396096">
        <w:t>y</w:t>
      </w:r>
      <w:r w:rsidRPr="005547EF">
        <w:t>.</w:t>
      </w:r>
      <w:r>
        <w:rPr>
          <w:b/>
          <w:bCs/>
          <w:vertAlign w:val="superscript"/>
        </w:rPr>
        <w:footnoteReference w:id="100"/>
      </w:r>
      <w:r w:rsidRPr="005547EF">
        <w:t xml:space="preserve">  </w:t>
      </w:r>
    </w:p>
    <w:p w:rsidR="007957DE" w:rsidP="00D11998" w14:paraId="3E336C37" w14:textId="5AC1708C">
      <w:pPr>
        <w:pStyle w:val="FERCparanumber"/>
      </w:pPr>
      <w:r>
        <w:t>As stated above, we propose to allow for the construction and operation of facilities outside of the LNG plant footprint</w:t>
      </w:r>
      <w:r w:rsidR="0077092B">
        <w:t>.  However,</w:t>
      </w:r>
      <w:r>
        <w:t xml:space="preserve"> such facilities would be limited to </w:t>
      </w:r>
      <w:r w:rsidR="007F5B3A">
        <w:t xml:space="preserve">a </w:t>
      </w:r>
      <w:r>
        <w:t>25</w:t>
      </w:r>
      <w:r w:rsidR="007F5B3A">
        <w:t>-</w:t>
      </w:r>
      <w:r>
        <w:t>acre</w:t>
      </w:r>
      <w:r w:rsidR="008B0783">
        <w:t xml:space="preserve"> area</w:t>
      </w:r>
      <w:r w:rsidR="00384748">
        <w:t xml:space="preserve"> and</w:t>
      </w:r>
      <w:r>
        <w:t xml:space="preserve"> would only be eligible for construction under the 90-day prior notice procedures.  </w:t>
      </w:r>
    </w:p>
    <w:p w:rsidR="00725CCE" w:rsidP="005E23A6" w14:paraId="169D41F0" w14:textId="0DA3886F">
      <w:pPr>
        <w:pStyle w:val="FERCparanumber"/>
      </w:pPr>
      <w:r>
        <w:t xml:space="preserve">We </w:t>
      </w:r>
      <w:r w:rsidR="00093527">
        <w:t xml:space="preserve">believe </w:t>
      </w:r>
      <w:r w:rsidR="004734FD">
        <w:t xml:space="preserve">it would be </w:t>
      </w:r>
      <w:r w:rsidR="007957DE">
        <w:t xml:space="preserve">unwise to </w:t>
      </w:r>
      <w:r>
        <w:t xml:space="preserve">limit expansions to </w:t>
      </w:r>
      <w:r w:rsidR="00632768">
        <w:t>those</w:t>
      </w:r>
      <w:r>
        <w:t xml:space="preserve"> within the existing footprint</w:t>
      </w:r>
      <w:r w:rsidR="007957DE">
        <w:t xml:space="preserve">.  </w:t>
      </w:r>
      <w:r w:rsidR="0001598E">
        <w:t xml:space="preserve">First, </w:t>
      </w:r>
      <w:r w:rsidR="00A14DD3">
        <w:t xml:space="preserve">we </w:t>
      </w:r>
      <w:r w:rsidR="00167BF1">
        <w:t>understand</w:t>
      </w:r>
      <w:r w:rsidR="00A14DD3">
        <w:t xml:space="preserve">, based on </w:t>
      </w:r>
      <w:r w:rsidR="00E82413">
        <w:t xml:space="preserve">the experience of Commission staff, that </w:t>
      </w:r>
      <w:r w:rsidR="00F50467">
        <w:t xml:space="preserve">an appropriately limited category of actions </w:t>
      </w:r>
      <w:r w:rsidR="00CC5273">
        <w:t xml:space="preserve">outside LNG plants’ existing </w:t>
      </w:r>
      <w:r w:rsidRPr="00094FA6" w:rsidR="00CC5273">
        <w:t>footprints</w:t>
      </w:r>
      <w:r w:rsidR="00CC5273">
        <w:t xml:space="preserve"> can </w:t>
      </w:r>
      <w:r w:rsidR="00561C36">
        <w:t xml:space="preserve">be </w:t>
      </w:r>
      <w:r w:rsidR="00E67206">
        <w:t xml:space="preserve">fully and </w:t>
      </w:r>
      <w:r w:rsidR="00561C36">
        <w:t xml:space="preserve">appropriately assessed through the proposed </w:t>
      </w:r>
      <w:r w:rsidR="00454D3A">
        <w:t>prior notice procedures</w:t>
      </w:r>
      <w:r w:rsidR="00570D35">
        <w:t>.</w:t>
      </w:r>
      <w:r w:rsidR="00810702">
        <w:t xml:space="preserve"> </w:t>
      </w:r>
      <w:r w:rsidR="00570D35">
        <w:t xml:space="preserve"> </w:t>
      </w:r>
      <w:r w:rsidRPr="00AB221F" w:rsidR="00AB221F">
        <w:t>In particular, the engineering and environmental conditions</w:t>
      </w:r>
      <w:r w:rsidR="00483942">
        <w:t xml:space="preserve"> (e.g., </w:t>
      </w:r>
      <w:r w:rsidRPr="00AB221F" w:rsidR="00AB221F">
        <w:t>requiring that the new facilities be of the same type (in-kind or upgraded) as those previously authorized by the Commission at the same LNG plant or terminal</w:t>
      </w:r>
      <w:r w:rsidR="00483942">
        <w:t>)</w:t>
      </w:r>
      <w:r w:rsidRPr="00AB221F" w:rsidR="00AB221F">
        <w:t xml:space="preserve"> and the limitation on the location and size of the expansion</w:t>
      </w:r>
      <w:r w:rsidR="00057170">
        <w:t xml:space="preserve"> </w:t>
      </w:r>
      <w:r w:rsidRPr="00AB221F" w:rsidR="00AB221F">
        <w:t xml:space="preserve">permanently occupying no more than 25 acres on adjacent land </w:t>
      </w:r>
      <w:r w:rsidR="00965F09">
        <w:t xml:space="preserve">help </w:t>
      </w:r>
      <w:r w:rsidRPr="00AB221F" w:rsidR="00AB221F">
        <w:t xml:space="preserve">ensure that such projects will not have a significant impact on public safety or the environment. </w:t>
      </w:r>
      <w:r w:rsidR="005A2B49">
        <w:t xml:space="preserve"> </w:t>
      </w:r>
      <w:r w:rsidRPr="00AB221F" w:rsidR="00AB221F">
        <w:t>The prior notice procedures also allow for interested stakeholders to have an opportunity to evaluate proposals and raise particular concerns regarding</w:t>
      </w:r>
      <w:r w:rsidR="00574F21">
        <w:t xml:space="preserve"> a</w:t>
      </w:r>
      <w:r w:rsidRPr="00AB221F" w:rsidR="00AB221F">
        <w:t xml:space="preserve"> project</w:t>
      </w:r>
      <w:r w:rsidR="00574F21">
        <w:t>’</w:t>
      </w:r>
      <w:r w:rsidRPr="00AB221F" w:rsidR="00AB221F">
        <w:t>s impact.</w:t>
      </w:r>
      <w:r w:rsidR="00B10342">
        <w:t xml:space="preserve">  </w:t>
      </w:r>
      <w:r w:rsidR="00810702">
        <w:t xml:space="preserve">Moreover, limiting </w:t>
      </w:r>
      <w:r w:rsidR="00BF5CD0">
        <w:t xml:space="preserve">blanket-eligible </w:t>
      </w:r>
      <w:r w:rsidR="00810702">
        <w:t xml:space="preserve">expansions to those within </w:t>
      </w:r>
      <w:r w:rsidR="009E7722">
        <w:t>a plant’s</w:t>
      </w:r>
      <w:r w:rsidR="00810702">
        <w:t xml:space="preserve"> existing </w:t>
      </w:r>
      <w:r w:rsidRPr="00094FA6" w:rsidR="00810702">
        <w:t>footprint</w:t>
      </w:r>
      <w:r w:rsidR="00810702">
        <w:t xml:space="preserve"> </w:t>
      </w:r>
      <w:r w:rsidR="004757CC">
        <w:t>c</w:t>
      </w:r>
      <w:r w:rsidR="00810702">
        <w:t xml:space="preserve">ould </w:t>
      </w:r>
      <w:r w:rsidR="00FC419B">
        <w:t xml:space="preserve">incentivize </w:t>
      </w:r>
      <w:r w:rsidR="00C87200">
        <w:t>artificially congested development</w:t>
      </w:r>
      <w:r w:rsidR="00A651AA">
        <w:t>,</w:t>
      </w:r>
      <w:r w:rsidR="00416E48">
        <w:t xml:space="preserve"> </w:t>
      </w:r>
      <w:r>
        <w:t>result</w:t>
      </w:r>
      <w:r w:rsidR="00A43FB4">
        <w:t>ing</w:t>
      </w:r>
      <w:r>
        <w:t xml:space="preserve"> in potential safety concerns </w:t>
      </w:r>
      <w:r w:rsidR="00351A9D">
        <w:t xml:space="preserve">due to </w:t>
      </w:r>
      <w:r w:rsidR="00A43FB4">
        <w:t>equipment congestion</w:t>
      </w:r>
      <w:r w:rsidR="00DF54BC">
        <w:t>, which</w:t>
      </w:r>
      <w:r w:rsidR="00BB1870">
        <w:t xml:space="preserve"> can </w:t>
      </w:r>
      <w:r w:rsidR="00911CA4">
        <w:t>create new hazards</w:t>
      </w:r>
      <w:r w:rsidR="00EE4E90">
        <w:t xml:space="preserve"> for</w:t>
      </w:r>
      <w:r w:rsidR="000C1AD1">
        <w:t xml:space="preserve"> </w:t>
      </w:r>
      <w:r w:rsidR="00D9636C">
        <w:t>and from</w:t>
      </w:r>
      <w:r w:rsidR="00765C52">
        <w:t xml:space="preserve"> </w:t>
      </w:r>
      <w:r w:rsidR="005472E2">
        <w:t>maintenance</w:t>
      </w:r>
      <w:r w:rsidR="00F02CC3">
        <w:t xml:space="preserve"> activities,</w:t>
      </w:r>
      <w:r w:rsidR="0012173E">
        <w:t xml:space="preserve"> </w:t>
      </w:r>
      <w:r w:rsidR="003800AF">
        <w:t xml:space="preserve">increase consequences from </w:t>
      </w:r>
      <w:r w:rsidR="002811FF">
        <w:t>hazards</w:t>
      </w:r>
      <w:r w:rsidR="00F02CC3">
        <w:t xml:space="preserve">, </w:t>
      </w:r>
      <w:r w:rsidR="0012173E">
        <w:t xml:space="preserve">and </w:t>
      </w:r>
      <w:r w:rsidR="000C1AD1">
        <w:t>impede emergency access and egress</w:t>
      </w:r>
      <w:r>
        <w:t xml:space="preserve">.  </w:t>
      </w:r>
      <w:r w:rsidR="005A2B49">
        <w:t>Therefore, we find that s</w:t>
      </w:r>
      <w:r w:rsidR="005A2B49">
        <w:t xml:space="preserve">uch projects </w:t>
      </w:r>
      <w:r w:rsidR="00852EE4">
        <w:t>may qualify for the</w:t>
      </w:r>
      <w:r w:rsidR="005A2B49">
        <w:t xml:space="preserve"> faster and more streamlined blanket procedures, so as to facilitate and expedite important infrastructure development</w:t>
      </w:r>
      <w:r w:rsidR="00852EE4">
        <w:t xml:space="preserve"> without significant adverse impacts on </w:t>
      </w:r>
      <w:r w:rsidR="00965F09">
        <w:t>public</w:t>
      </w:r>
      <w:r w:rsidR="00852EE4">
        <w:t xml:space="preserve"> safety or </w:t>
      </w:r>
      <w:r w:rsidR="00965F09">
        <w:t>the environment</w:t>
      </w:r>
      <w:r w:rsidR="005A2B49">
        <w:t xml:space="preserve">.  </w:t>
      </w:r>
    </w:p>
    <w:p w:rsidR="00D11998" w:rsidP="00D11998" w14:paraId="761DA429" w14:textId="4FC81F46">
      <w:pPr>
        <w:pStyle w:val="FERCparanumber"/>
      </w:pPr>
      <w:r>
        <w:t>Regarding the proposed</w:t>
      </w:r>
      <w:r>
        <w:t xml:space="preserve"> 25-acre limit</w:t>
      </w:r>
      <w:r>
        <w:t xml:space="preserve"> on blanket-eligible expansions outside a plant’s existing </w:t>
      </w:r>
      <w:r w:rsidRPr="00094FA6">
        <w:t>footprint</w:t>
      </w:r>
      <w:r>
        <w:t xml:space="preserve">, Commission staff evaluated prior authorizations </w:t>
      </w:r>
      <w:r w:rsidR="00844632">
        <w:t xml:space="preserve">to </w:t>
      </w:r>
      <w:r w:rsidRPr="009748BB">
        <w:t xml:space="preserve">determine </w:t>
      </w:r>
      <w:r>
        <w:t>what acreage</w:t>
      </w:r>
      <w:r w:rsidRPr="009748BB">
        <w:t xml:space="preserve"> would allow an LNG </w:t>
      </w:r>
      <w:r w:rsidR="00E9225F">
        <w:t>blanket authorization holder</w:t>
      </w:r>
      <w:r w:rsidRPr="009748BB">
        <w:t xml:space="preserve"> to construct</w:t>
      </w:r>
      <w:r>
        <w:t xml:space="preserve"> new facilities</w:t>
      </w:r>
      <w:r w:rsidR="0094739E">
        <w:t xml:space="preserve"> </w:t>
      </w:r>
      <w:r w:rsidR="00CC69E1">
        <w:t xml:space="preserve">of an appropriate scope for </w:t>
      </w:r>
      <w:r w:rsidR="00307F9D">
        <w:t xml:space="preserve">eligibility under </w:t>
      </w:r>
      <w:r w:rsidR="0033446F">
        <w:t>the proposed 90-day prior notice tier</w:t>
      </w:r>
      <w:r w:rsidR="0059197F">
        <w:t>.  Staff</w:t>
      </w:r>
      <w:r>
        <w:t xml:space="preserve"> determined </w:t>
      </w:r>
      <w:r w:rsidR="0059197F">
        <w:t>that</w:t>
      </w:r>
      <w:r>
        <w:t xml:space="preserve"> 25 acres would allow for the construction of</w:t>
      </w:r>
      <w:r w:rsidRPr="009748BB">
        <w:t xml:space="preserve"> two LNG tanks, a single large liquefaction train (e.g., 7.8 MTPA (1.08 Bcfd)), approximately 10 smaller </w:t>
      </w:r>
      <w:r w:rsidRPr="009748BB">
        <w:t xml:space="preserve">liquefaction blocks (e.g., 20 liquefaction units totaling 12.5 MTPA (1.73 Bcfd)), or </w:t>
      </w:r>
      <w:r w:rsidRPr="00731AED">
        <w:t>five combined-cycle power generation facilities</w:t>
      </w:r>
      <w:r w:rsidR="00562B53">
        <w:t>.  Staff determined</w:t>
      </w:r>
      <w:r>
        <w:t xml:space="preserve"> </w:t>
      </w:r>
      <w:r w:rsidR="00562B53">
        <w:t>based on its experience</w:t>
      </w:r>
      <w:r w:rsidRPr="009748BB">
        <w:t xml:space="preserve"> </w:t>
      </w:r>
      <w:r>
        <w:t>that the</w:t>
      </w:r>
      <w:r w:rsidRPr="009748BB">
        <w:t xml:space="preserve"> </w:t>
      </w:r>
      <w:r w:rsidR="001946CC">
        <w:t xml:space="preserve">safety and environmental </w:t>
      </w:r>
      <w:r w:rsidRPr="009748BB">
        <w:t>effects</w:t>
      </w:r>
      <w:r>
        <w:t xml:space="preserve"> of such projects</w:t>
      </w:r>
      <w:r w:rsidRPr="009748BB">
        <w:t xml:space="preserve"> would be less than significant based on prior examples.</w:t>
      </w:r>
      <w:r>
        <w:rPr>
          <w:rStyle w:val="FootnoteReference"/>
          <w:bCs/>
          <w:iCs/>
        </w:rPr>
        <w:footnoteReference w:id="101"/>
      </w:r>
      <w:r>
        <w:t xml:space="preserve">  </w:t>
      </w:r>
      <w:r w:rsidR="007E01A4">
        <w:t xml:space="preserve">We emphasize that this analysis does not alter or diminish an applicant’s obligation to comply with the requirements set forth in </w:t>
      </w:r>
      <w:r w:rsidRPr="00915029" w:rsidR="00915029">
        <w:t>§</w:t>
      </w:r>
      <w:r w:rsidR="00915029">
        <w:t> </w:t>
      </w:r>
      <w:r w:rsidR="007E01A4">
        <w:t xml:space="preserve">153.108(e)(4).  </w:t>
      </w:r>
      <w:r w:rsidR="004E61FE">
        <w:t xml:space="preserve">In addition, </w:t>
      </w:r>
      <w:r w:rsidR="002D7216">
        <w:t>the</w:t>
      </w:r>
      <w:r w:rsidR="004E61FE">
        <w:t xml:space="preserve"> propose</w:t>
      </w:r>
      <w:r w:rsidR="002D7216">
        <w:t>d regulations include</w:t>
      </w:r>
      <w:r w:rsidR="004E61FE">
        <w:t xml:space="preserve"> </w:t>
      </w:r>
      <w:r w:rsidR="00C44E70">
        <w:t>general,</w:t>
      </w:r>
      <w:r w:rsidR="004E61FE">
        <w:t xml:space="preserve"> environmental</w:t>
      </w:r>
      <w:r w:rsidR="00C44E70">
        <w:t>,</w:t>
      </w:r>
      <w:r w:rsidR="004E61FE">
        <w:t xml:space="preserve"> and engineering conditions </w:t>
      </w:r>
      <w:r w:rsidR="00DD69E6">
        <w:t>and criteria</w:t>
      </w:r>
      <w:r w:rsidR="004E61FE">
        <w:t xml:space="preserve"> </w:t>
      </w:r>
      <w:r w:rsidR="00C81BE8">
        <w:t xml:space="preserve">as delineated in </w:t>
      </w:r>
      <w:r w:rsidRPr="00C44E70" w:rsidR="00C44E70">
        <w:t>§</w:t>
      </w:r>
      <w:r w:rsidRPr="00C44E70" w:rsidR="00D103FD">
        <w:t>§</w:t>
      </w:r>
      <w:r w:rsidRPr="00C44E70" w:rsidR="00C44E70">
        <w:t xml:space="preserve"> 153.106</w:t>
      </w:r>
      <w:r w:rsidR="00C44E70">
        <w:t xml:space="preserve"> </w:t>
      </w:r>
      <w:r w:rsidR="00D103FD">
        <w:t xml:space="preserve">and 153.108 </w:t>
      </w:r>
      <w:r w:rsidR="004E61FE">
        <w:t>to limit the impacts</w:t>
      </w:r>
      <w:r w:rsidR="000462C8">
        <w:t xml:space="preserve">.  </w:t>
      </w:r>
      <w:r w:rsidR="00137AF6">
        <w:t>However, w</w:t>
      </w:r>
      <w:r w:rsidR="002E26E8">
        <w:t xml:space="preserve">e seek comment on:  </w:t>
      </w:r>
    </w:p>
    <w:p w:rsidR="00D351A7" w:rsidP="00FB3292" w14:paraId="26B724B3" w14:textId="59976E99">
      <w:pPr>
        <w:pStyle w:val="BlockIndent"/>
        <w:numPr>
          <w:ilvl w:val="0"/>
          <w:numId w:val="44"/>
        </w:numPr>
        <w:spacing w:after="0" w:line="480" w:lineRule="auto"/>
      </w:pPr>
      <w:r>
        <w:t>Whether</w:t>
      </w:r>
      <w:r>
        <w:t xml:space="preserve"> 25 acres beyond the existing plant footprint</w:t>
      </w:r>
      <w:r>
        <w:t xml:space="preserve"> is</w:t>
      </w:r>
      <w:r>
        <w:t xml:space="preserve"> an appropriate acreage limitation? </w:t>
      </w:r>
    </w:p>
    <w:p w:rsidR="002E26E8" w:rsidRPr="001151C0" w:rsidP="00FB3292" w14:paraId="0C597151" w14:textId="0BBF2D54">
      <w:pPr>
        <w:pStyle w:val="BlockIndent"/>
        <w:numPr>
          <w:ilvl w:val="0"/>
          <w:numId w:val="44"/>
        </w:numPr>
        <w:spacing w:after="0" w:line="480" w:lineRule="auto"/>
      </w:pPr>
      <w:r>
        <w:t>Whether</w:t>
      </w:r>
      <w:r w:rsidR="00D351A7">
        <w:t xml:space="preserve"> the Commission </w:t>
      </w:r>
      <w:r>
        <w:t xml:space="preserve">should </w:t>
      </w:r>
      <w:r w:rsidR="00D351A7">
        <w:t xml:space="preserve">consider any additional limits or criteria for blanket eligibility for projects that extend beyond the existing plant footprint? </w:t>
      </w:r>
    </w:p>
    <w:p w:rsidR="00D11998" w:rsidRPr="00AF4E57" w:rsidP="00D11998" w14:paraId="6A2FB247" w14:textId="5C5CF44D">
      <w:pPr>
        <w:pStyle w:val="FERCparanumber"/>
      </w:pPr>
      <w:r w:rsidRPr="00AF4E57">
        <w:t xml:space="preserve">In addition, we propose to allow certain pipeline tie-in facilities to be constructed outside the </w:t>
      </w:r>
      <w:r w:rsidR="00EE643E">
        <w:t xml:space="preserve">existing plant </w:t>
      </w:r>
      <w:r w:rsidR="00983B38">
        <w:t>footprint</w:t>
      </w:r>
      <w:r w:rsidRPr="00AF4E57">
        <w:t xml:space="preserve">.  These facilities would allow LNG </w:t>
      </w:r>
      <w:r w:rsidR="00E9225F">
        <w:t>blanket authorization holder</w:t>
      </w:r>
      <w:r w:rsidRPr="00AF4E57">
        <w:t>s to interconnect</w:t>
      </w:r>
      <w:r>
        <w:t xml:space="preserve"> </w:t>
      </w:r>
      <w:r w:rsidRPr="00AF4E57">
        <w:t>with pipeline systems</w:t>
      </w:r>
      <w:r>
        <w:t xml:space="preserve"> without case-specific authorization.  S</w:t>
      </w:r>
      <w:r w:rsidRPr="00AF4E57">
        <w:t xml:space="preserve">uch facilities </w:t>
      </w:r>
      <w:r w:rsidR="004F4CD7">
        <w:t>are</w:t>
      </w:r>
      <w:r w:rsidRPr="00AF4E57">
        <w:t xml:space="preserve"> well understood </w:t>
      </w:r>
      <w:r>
        <w:t xml:space="preserve">because </w:t>
      </w:r>
      <w:r w:rsidR="00936BDD">
        <w:t xml:space="preserve">many </w:t>
      </w:r>
      <w:r>
        <w:t xml:space="preserve">similar facilities </w:t>
      </w:r>
      <w:r w:rsidR="00936BDD">
        <w:t>have been</w:t>
      </w:r>
      <w:r>
        <w:t xml:space="preserve"> </w:t>
      </w:r>
      <w:r w:rsidR="00936BDD">
        <w:t>constructed</w:t>
      </w:r>
      <w:r>
        <w:t xml:space="preserve"> under </w:t>
      </w:r>
      <w:r w:rsidRPr="00AF4E57">
        <w:t>the Commission’s section 7 pipeline blanket program.</w:t>
      </w:r>
      <w:r>
        <w:rPr>
          <w:rStyle w:val="FootnoteReference"/>
        </w:rPr>
        <w:footnoteReference w:id="102"/>
      </w:r>
    </w:p>
    <w:p w:rsidR="00D11998" w:rsidP="001C2698" w14:paraId="42D73186" w14:textId="4E84D7DA">
      <w:pPr>
        <w:pStyle w:val="Heading3"/>
        <w:keepNext/>
        <w:ind w:left="2160" w:hanging="720"/>
      </w:pPr>
      <w:bookmarkStart w:id="14" w:name="_Ref236120899"/>
      <w:r>
        <w:t xml:space="preserve">Cost Limits for LNG Facilities and Auxiliary </w:t>
      </w:r>
      <w:bookmarkEnd w:id="14"/>
      <w:r>
        <w:t>Systems</w:t>
      </w:r>
    </w:p>
    <w:p w:rsidR="00D11998" w:rsidP="00F022EE" w14:paraId="5493B274" w14:textId="77777777">
      <w:pPr>
        <w:pStyle w:val="FERCparanumber"/>
        <w:keepNext/>
      </w:pPr>
      <w:r>
        <w:t>The NOI sought comment on whether the Commission should use cost limits as a proxy to determine what activities are eligible under the proposed LNG blanket program.</w:t>
      </w:r>
      <w:r>
        <w:rPr>
          <w:rStyle w:val="FootnoteReference"/>
        </w:rPr>
        <w:footnoteReference w:id="103"/>
      </w:r>
      <w:r>
        <w:t xml:space="preserve"> </w:t>
      </w:r>
    </w:p>
    <w:p w:rsidR="00D11998" w:rsidP="00D11998" w14:paraId="4131DEA3" w14:textId="3F599B95">
      <w:pPr>
        <w:pStyle w:val="FERCparanumber"/>
      </w:pPr>
      <w:r w:rsidRPr="00F1135E">
        <w:t>Under the section 7 pipeline blanket certificate</w:t>
      </w:r>
      <w:r w:rsidR="00506E5E">
        <w:t xml:space="preserve"> regulations</w:t>
      </w:r>
      <w:r w:rsidRPr="00F1135E">
        <w:t>, activities are limited based on the cost of the proposed project.</w:t>
      </w:r>
      <w:r>
        <w:rPr>
          <w:rStyle w:val="FootnoteReference"/>
        </w:rPr>
        <w:footnoteReference w:id="104"/>
      </w:r>
      <w:r w:rsidRPr="00F1135E">
        <w:t xml:space="preserve">  Several commenters oppose cost limits </w:t>
      </w:r>
      <w:r>
        <w:t xml:space="preserve">for the construction and operation of </w:t>
      </w:r>
      <w:r w:rsidRPr="00F1135E">
        <w:t xml:space="preserve">LNG facilities </w:t>
      </w:r>
      <w:r>
        <w:t xml:space="preserve">under an LNG blanket program </w:t>
      </w:r>
      <w:r w:rsidRPr="00F1135E">
        <w:t>because of the high variability in equipment cost and supply chain factors.</w:t>
      </w:r>
      <w:r>
        <w:rPr>
          <w:b/>
          <w:vertAlign w:val="superscript"/>
        </w:rPr>
        <w:footnoteReference w:id="105"/>
      </w:r>
      <w:r w:rsidRPr="00F1135E">
        <w:t xml:space="preserve">  States comment that cost limits are not an appropriate surrogate for determining whether a project should be </w:t>
      </w:r>
      <w:r w:rsidRPr="00F1135E">
        <w:t>eligible for automatic or prior</w:t>
      </w:r>
      <w:r>
        <w:t xml:space="preserve"> </w:t>
      </w:r>
      <w:r w:rsidRPr="00F1135E">
        <w:t xml:space="preserve">notice authorization because the Commission has not shown </w:t>
      </w:r>
      <w:r w:rsidRPr="002328EB" w:rsidR="002328EB">
        <w:t xml:space="preserve">LNG facility projects and </w:t>
      </w:r>
      <w:r w:rsidRPr="00F1135E">
        <w:t>activities to be routine or generic.</w:t>
      </w:r>
      <w:r>
        <w:rPr>
          <w:b/>
          <w:vertAlign w:val="superscript"/>
        </w:rPr>
        <w:footnoteReference w:id="106"/>
      </w:r>
    </w:p>
    <w:p w:rsidR="00D11998" w:rsidRPr="00EE7C6D" w:rsidP="00D11998" w14:paraId="3136EC88" w14:textId="281C57D5">
      <w:pPr>
        <w:pStyle w:val="FERCparanumber"/>
      </w:pPr>
      <w:r>
        <w:t>We do not propose to include cost limits as part of the LNG blanket program for LNG plants.  The costs associated with LNG and auxiliary systems do not serve as a reasonable proxy for the</w:t>
      </w:r>
      <w:r w:rsidR="001D04D8">
        <w:t>ir</w:t>
      </w:r>
      <w:r>
        <w:t xml:space="preserve"> associated effects.  Instead, </w:t>
      </w:r>
      <w:r w:rsidR="0024635C">
        <w:t xml:space="preserve">the </w:t>
      </w:r>
      <w:r w:rsidR="008F5A66">
        <w:t xml:space="preserve">classifications we have proposed, which are based on the physical and operational nature of the activities at issue, provide a </w:t>
      </w:r>
      <w:r w:rsidR="002C0370">
        <w:t>more appropriate</w:t>
      </w:r>
      <w:r w:rsidR="008F5A66">
        <w:t xml:space="preserve"> proxy </w:t>
      </w:r>
      <w:r w:rsidR="009635BF">
        <w:t xml:space="preserve">for </w:t>
      </w:r>
      <w:r w:rsidR="000A408A">
        <w:t>the covered projects’ expected</w:t>
      </w:r>
      <w:r w:rsidR="009635BF">
        <w:t xml:space="preserve"> </w:t>
      </w:r>
      <w:r>
        <w:t>environmental, safety, and hazard effects</w:t>
      </w:r>
      <w:r w:rsidR="002C0370">
        <w:t xml:space="preserve">, and hence </w:t>
      </w:r>
      <w:r w:rsidR="005D3550">
        <w:t>a better criterion for</w:t>
      </w:r>
      <w:r>
        <w:t xml:space="preserve"> eligibility</w:t>
      </w:r>
      <w:r w:rsidR="002C0370">
        <w:t xml:space="preserve"> under the blanket program</w:t>
      </w:r>
      <w:r>
        <w:t xml:space="preserve">.  Moreover, the </w:t>
      </w:r>
      <w:r w:rsidRPr="00D309F6">
        <w:t>Commission does not regulate rates under NGA section 3 as it does under section 7, so c</w:t>
      </w:r>
      <w:r>
        <w:t>oncerns about effects on ratepayers</w:t>
      </w:r>
      <w:r w:rsidR="00943B3E">
        <w:t>—</w:t>
      </w:r>
      <w:r>
        <w:t xml:space="preserve">one of the </w:t>
      </w:r>
      <w:r w:rsidR="00943B3E">
        <w:t xml:space="preserve">primary </w:t>
      </w:r>
      <w:r>
        <w:t>reasons for the section 7 cost limits</w:t>
      </w:r>
      <w:r w:rsidR="00943B3E">
        <w:t>—</w:t>
      </w:r>
      <w:r>
        <w:t xml:space="preserve">are not </w:t>
      </w:r>
      <w:r w:rsidR="00943B3E">
        <w:t>implicated</w:t>
      </w:r>
      <w:r>
        <w:t>.</w:t>
      </w:r>
      <w:bookmarkStart w:id="15" w:name="_Ref239075240"/>
      <w:r>
        <w:rPr>
          <w:rStyle w:val="FootnoteReference"/>
        </w:rPr>
        <w:footnoteReference w:id="107"/>
      </w:r>
      <w:bookmarkEnd w:id="15"/>
      <w:r w:rsidRPr="00D309F6">
        <w:t xml:space="preserve">  </w:t>
      </w:r>
    </w:p>
    <w:p w:rsidR="00ED7FB6" w:rsidRPr="00EC3549" w:rsidP="00A825FA" w14:paraId="23023023" w14:textId="1698E88C">
      <w:pPr>
        <w:pStyle w:val="Heading3"/>
        <w:keepNext/>
        <w:ind w:left="1440" w:firstLine="0"/>
      </w:pPr>
      <w:bookmarkStart w:id="16" w:name="_Ref239074592"/>
      <w:r w:rsidRPr="00EC3549">
        <w:rPr>
          <w:rStyle w:val="Heading2Char"/>
          <w:b/>
          <w:bCs/>
        </w:rPr>
        <w:t xml:space="preserve">Rate </w:t>
      </w:r>
      <w:r w:rsidRPr="00EC3549" w:rsidR="00B90A72">
        <w:rPr>
          <w:rStyle w:val="Heading2Char"/>
          <w:b/>
          <w:bCs/>
        </w:rPr>
        <w:t>Treatment</w:t>
      </w:r>
      <w:r w:rsidRPr="00EC3549">
        <w:rPr>
          <w:rStyle w:val="Heading2Char"/>
          <w:b/>
          <w:bCs/>
        </w:rPr>
        <w:t xml:space="preserve"> of Section 7 LNG </w:t>
      </w:r>
      <w:r w:rsidRPr="00EC3549" w:rsidR="00B90A72">
        <w:rPr>
          <w:rStyle w:val="Heading2Char"/>
          <w:b/>
          <w:bCs/>
        </w:rPr>
        <w:t>Activities</w:t>
      </w:r>
      <w:bookmarkEnd w:id="16"/>
    </w:p>
    <w:p w:rsidR="003E5176" w:rsidRPr="00EC3549" w:rsidP="003E5176" w14:paraId="2D8D180D" w14:textId="0F8A9A2A">
      <w:pPr>
        <w:pStyle w:val="FERCparanumber"/>
      </w:pPr>
      <w:r w:rsidRPr="00EC3549">
        <w:t xml:space="preserve">The NOI sought comment on whether the Commission should </w:t>
      </w:r>
      <w:r w:rsidRPr="00EC3549" w:rsidR="007559C6">
        <w:t xml:space="preserve">treat section 7 LNG plants different </w:t>
      </w:r>
      <w:r w:rsidRPr="00EC3549" w:rsidR="00BB16BE">
        <w:t>from other interstate natural gas facilities</w:t>
      </w:r>
      <w:r w:rsidRPr="00EC3549">
        <w:t>.</w:t>
      </w:r>
      <w:r>
        <w:rPr>
          <w:rStyle w:val="FootnoteReference"/>
        </w:rPr>
        <w:footnoteReference w:id="108"/>
      </w:r>
      <w:r w:rsidRPr="00EC3549">
        <w:t xml:space="preserve"> </w:t>
      </w:r>
    </w:p>
    <w:p w:rsidR="00222451" w:rsidRPr="00EC3549" w:rsidP="00222451" w14:paraId="56D3CCFC" w14:textId="5BA8E030">
      <w:pPr>
        <w:pStyle w:val="FERCparanumber"/>
      </w:pPr>
      <w:r w:rsidRPr="00EC3549">
        <w:t>Eastern Shore comments that the Commission should not place cost-based limits on section 7 LNG facilities as long as required environmental and landowner impact conditions are satisfied.</w:t>
      </w:r>
      <w:r>
        <w:rPr>
          <w:b/>
          <w:vertAlign w:val="superscript"/>
        </w:rPr>
        <w:footnoteReference w:id="109"/>
      </w:r>
      <w:r w:rsidRPr="00EC3549">
        <w:t xml:space="preserve">  Given its experience, Eastern Shore states that these facilities are more costly than linear pipeline projects.</w:t>
      </w:r>
      <w:r>
        <w:rPr>
          <w:b/>
          <w:vertAlign w:val="superscript"/>
        </w:rPr>
        <w:footnoteReference w:id="110"/>
      </w:r>
      <w:r w:rsidRPr="00EC3549">
        <w:t xml:space="preserve">  CH-IV states that the program should be structured in a manner that ensures automatic authorization projects have little impact on ratepayers or interstate pipeline operations and prior notice procedures should be available for projects likely to have significant impacts on ratepayers or interstate pipeline operations.</w:t>
      </w:r>
      <w:r>
        <w:rPr>
          <w:b/>
          <w:vertAlign w:val="superscript"/>
        </w:rPr>
        <w:footnoteReference w:id="111"/>
      </w:r>
      <w:r w:rsidRPr="00EC3549">
        <w:t xml:space="preserve">  </w:t>
      </w:r>
    </w:p>
    <w:p w:rsidR="00D11998" w:rsidP="00D11998" w14:paraId="0D804D89" w14:textId="533E9754">
      <w:pPr>
        <w:pStyle w:val="FERCparanumber"/>
      </w:pPr>
      <w:r>
        <w:t>As discussed above, w</w:t>
      </w:r>
      <w:r w:rsidRPr="008D04ED">
        <w:t xml:space="preserve">e do not propose to include cost limits </w:t>
      </w:r>
      <w:r w:rsidR="00EC3549">
        <w:t xml:space="preserve">for </w:t>
      </w:r>
      <w:r w:rsidR="00EF11F7">
        <w:t xml:space="preserve">LNG </w:t>
      </w:r>
      <w:r w:rsidR="003C7D1F">
        <w:t xml:space="preserve">blanket </w:t>
      </w:r>
      <w:r w:rsidRPr="008D04ED">
        <w:t xml:space="preserve">activities.  However, </w:t>
      </w:r>
      <w:r>
        <w:t>any section 7 LNG blanket</w:t>
      </w:r>
      <w:r w:rsidRPr="008D04ED">
        <w:t xml:space="preserve"> activities </w:t>
      </w:r>
      <w:r>
        <w:t>would</w:t>
      </w:r>
      <w:r w:rsidRPr="008D04ED">
        <w:t xml:space="preserve"> be</w:t>
      </w:r>
      <w:r w:rsidRPr="008D04ED">
        <w:t xml:space="preserve"> </w:t>
      </w:r>
      <w:r w:rsidRPr="008D04ED">
        <w:t>subject to the same rate</w:t>
      </w:r>
      <w:r>
        <w:t xml:space="preserve"> treatment</w:t>
      </w:r>
      <w:r w:rsidRPr="008D04ED">
        <w:t xml:space="preserve"> applicable under the section 7 pipeline blanket program</w:t>
      </w:r>
      <w:r>
        <w:t xml:space="preserve"> and our proposed regulations include reference to the relevant portions of the pipeline blanket regulations</w:t>
      </w:r>
      <w:r w:rsidRPr="008D04ED">
        <w:t xml:space="preserve">.  </w:t>
      </w:r>
      <w:r w:rsidRPr="005E5B53">
        <w:t xml:space="preserve">Thus, for section 7 LNG activities completed under the automatic authorization category, we propose that the costs be </w:t>
      </w:r>
      <w:r w:rsidR="00987E2B">
        <w:t xml:space="preserve">presumptively </w:t>
      </w:r>
      <w:r w:rsidRPr="005E5B53">
        <w:t>eligible for rolled-in rate treatment because the eligible activities will be for enhanced reliability and safety</w:t>
      </w:r>
      <w:r>
        <w:t>.</w:t>
      </w:r>
      <w:r>
        <w:rPr>
          <w:rStyle w:val="FootnoteReference"/>
        </w:rPr>
        <w:footnoteReference w:id="112"/>
      </w:r>
      <w:r>
        <w:t xml:space="preserve">  As for activities completed under the prior notice category, we note that the Commission is proposing </w:t>
      </w:r>
      <w:r>
        <w:t>changes to its section 7 pipeline blanket program to allow for incremental rates and any changes made in that proceeding would apply to the section 7 LNG blanket activities.</w:t>
      </w:r>
      <w:r>
        <w:rPr>
          <w:rStyle w:val="FootnoteReference"/>
        </w:rPr>
        <w:footnoteReference w:id="113"/>
      </w:r>
      <w:r w:rsidR="00FE752E">
        <w:t xml:space="preserve"> </w:t>
      </w:r>
      <w:r w:rsidR="00ED6AB2">
        <w:t xml:space="preserve">    </w:t>
      </w:r>
    </w:p>
    <w:p w:rsidR="007865A6" w:rsidRPr="00930BBE" w:rsidP="001C2698" w14:paraId="6AC31E90" w14:textId="4A8F2129">
      <w:pPr>
        <w:pStyle w:val="Heading3"/>
        <w:keepNext/>
        <w:ind w:left="1440" w:firstLine="0"/>
        <w:rPr>
          <w:b w:val="0"/>
        </w:rPr>
      </w:pPr>
      <w:r w:rsidRPr="00930BBE">
        <w:t>Replacements under § 2.55 for S</w:t>
      </w:r>
      <w:r>
        <w:t>e</w:t>
      </w:r>
      <w:r w:rsidRPr="00930BBE">
        <w:t>ction 7 LNG Plants</w:t>
      </w:r>
    </w:p>
    <w:p w:rsidR="007865A6" w:rsidRPr="00CA1FB7" w:rsidP="0086637A" w14:paraId="6370B728" w14:textId="5189579B">
      <w:pPr>
        <w:pStyle w:val="FERCparanumber"/>
      </w:pPr>
      <w:r w:rsidRPr="00930BBE">
        <w:t>Currently, section 7 LNG certificate holders</w:t>
      </w:r>
      <w:r w:rsidRPr="007865A6">
        <w:rPr>
          <w:bCs/>
          <w:iCs/>
        </w:rPr>
        <w:t xml:space="preserve"> </w:t>
      </w:r>
      <w:r w:rsidRPr="00930BBE">
        <w:t>can replace facilities that “have or will soon become physically deteriorated or obsolete” under § 2.55 of the Commission’s regulations.</w:t>
      </w:r>
      <w:r>
        <w:rPr>
          <w:b/>
          <w:vertAlign w:val="superscript"/>
        </w:rPr>
        <w:footnoteReference w:id="114"/>
      </w:r>
      <w:r w:rsidRPr="00930BBE">
        <w:t xml:space="preserve">  Such a replacement must have a substantially equivalent design</w:t>
      </w:r>
      <w:r>
        <w:t xml:space="preserve"> capacity</w:t>
      </w:r>
      <w:r w:rsidRPr="00930BBE">
        <w:t>, be located in the same right-of-way or on the same site as the facilities being replaced, and be constructed using the temporary work space used to construct the existing facility.</w:t>
      </w:r>
      <w:r>
        <w:rPr>
          <w:b/>
          <w:vertAlign w:val="superscript"/>
        </w:rPr>
        <w:footnoteReference w:id="115"/>
      </w:r>
      <w:r w:rsidRPr="00930BBE">
        <w:t xml:space="preserve">  Section 2.55 also allows LNG certificate holders</w:t>
      </w:r>
      <w:r w:rsidRPr="007865A6">
        <w:rPr>
          <w:bCs/>
          <w:iCs/>
        </w:rPr>
        <w:t xml:space="preserve"> </w:t>
      </w:r>
      <w:r w:rsidRPr="00930BBE">
        <w:t>to construct auxiliary installations, which includes installations for more efficient or economical operation.</w:t>
      </w:r>
      <w:r>
        <w:rPr>
          <w:b/>
          <w:vertAlign w:val="superscript"/>
        </w:rPr>
        <w:footnoteReference w:id="116"/>
      </w:r>
      <w:r w:rsidRPr="00930BBE">
        <w:t xml:space="preserve">  As the activities that </w:t>
      </w:r>
      <w:r>
        <w:t xml:space="preserve">are </w:t>
      </w:r>
      <w:r w:rsidRPr="00930BBE">
        <w:t xml:space="preserve">eligible under § 2.55 </w:t>
      </w:r>
      <w:r>
        <w:t>would be</w:t>
      </w:r>
      <w:r w:rsidRPr="00930BBE">
        <w:t xml:space="preserve"> redundant with the activities</w:t>
      </w:r>
      <w:r>
        <w:t xml:space="preserve"> </w:t>
      </w:r>
      <w:r w:rsidRPr="00930BBE">
        <w:t>under the proposed LNG blanket authorization program, we propose to remove the eligibility for section 7 LNG facilities, including auxiliary systems, under § 2.55</w:t>
      </w:r>
      <w:r>
        <w:t xml:space="preserve"> for those entities that choose to apply for and receive a blanket authorization</w:t>
      </w:r>
      <w:r w:rsidRPr="00930BBE">
        <w:t>.</w:t>
      </w:r>
      <w:r>
        <w:t xml:space="preserve">  To ensure that the activities undertaken pursuant to </w:t>
      </w:r>
      <w:r w:rsidRPr="00930BBE">
        <w:t xml:space="preserve">§ 2.55 </w:t>
      </w:r>
      <w:r>
        <w:t xml:space="preserve">meet the same safety and engineering conditions as those done under the proposed blanket authorization program, we will also require that </w:t>
      </w:r>
      <w:r>
        <w:t xml:space="preserve">section 7 LNG plant operators comply with the requirements in </w:t>
      </w:r>
      <w:r w:rsidRPr="00930BBE">
        <w:t>§ </w:t>
      </w:r>
      <w:r>
        <w:t xml:space="preserve">153.106(c) and </w:t>
      </w:r>
      <w:r w:rsidRPr="00930BBE">
        <w:t>§ </w:t>
      </w:r>
      <w:r>
        <w:t xml:space="preserve">153.107(a)(3) and (4) for activities undertaken pursuant to </w:t>
      </w:r>
      <w:r w:rsidRPr="00930BBE">
        <w:t>§ 2.55</w:t>
      </w:r>
      <w:r>
        <w:t>.</w:t>
      </w:r>
      <w:r w:rsidRPr="00930BBE">
        <w:t xml:space="preserve">  Recognizing that LNG certificate holders may have planned projects under § 2.55 and that a sunset period may accordingly be necessary to avoid unwarranted disruption, we propose to include a provision that would </w:t>
      </w:r>
      <w:r>
        <w:t xml:space="preserve">make the proposed amendments to </w:t>
      </w:r>
      <w:r w:rsidRPr="00930BBE">
        <w:t>§ 2.55 effective 2 years after the effective date of the rule.  After that time, LNG certificate holders</w:t>
      </w:r>
      <w:r w:rsidRPr="007865A6">
        <w:rPr>
          <w:bCs/>
          <w:iCs/>
        </w:rPr>
        <w:t xml:space="preserve"> with effective blanket authorizations </w:t>
      </w:r>
      <w:r w:rsidRPr="00930BBE">
        <w:t>would</w:t>
      </w:r>
      <w:r>
        <w:t xml:space="preserve"> have to</w:t>
      </w:r>
      <w:r w:rsidRPr="00930BBE">
        <w:t xml:space="preserve"> rely exclusively on the provisions of the LNG blanket program</w:t>
      </w:r>
      <w:r>
        <w:t>.</w:t>
      </w:r>
    </w:p>
    <w:p w:rsidR="005269C6" w:rsidRPr="00CA1FB7" w:rsidP="00817BCD" w14:paraId="29EB11E2" w14:textId="432EC536">
      <w:pPr>
        <w:pStyle w:val="Heading2"/>
        <w:keepNext/>
        <w:numPr>
          <w:ilvl w:val="0"/>
          <w:numId w:val="52"/>
        </w:numPr>
        <w:ind w:left="1440" w:hanging="720"/>
      </w:pPr>
      <w:bookmarkStart w:id="17" w:name="_bmk9"/>
      <w:r w:rsidRPr="00CA1FB7">
        <w:t>B</w:t>
      </w:r>
      <w:bookmarkEnd w:id="17"/>
      <w:r w:rsidRPr="00CA1FB7">
        <w:t xml:space="preserve">lanket </w:t>
      </w:r>
      <w:r w:rsidRPr="00CA1FB7" w:rsidR="007D2765">
        <w:t xml:space="preserve">Authorization </w:t>
      </w:r>
      <w:r w:rsidRPr="00CA1FB7" w:rsidR="00337315">
        <w:t>Proce</w:t>
      </w:r>
      <w:r w:rsidRPr="00CA1FB7">
        <w:t>dures</w:t>
      </w:r>
    </w:p>
    <w:p w:rsidR="00337315" w:rsidP="00817BCD" w14:paraId="07999D74" w14:textId="63DCDA60">
      <w:pPr>
        <w:pStyle w:val="Heading3"/>
        <w:keepNext/>
        <w:numPr>
          <w:ilvl w:val="0"/>
          <w:numId w:val="54"/>
        </w:numPr>
        <w:ind w:left="2160" w:hanging="720"/>
      </w:pPr>
      <w:bookmarkStart w:id="18" w:name="_Ref237358753"/>
      <w:r>
        <w:t>Obtaining Blanket Authority</w:t>
      </w:r>
      <w:bookmarkEnd w:id="18"/>
    </w:p>
    <w:p w:rsidR="00DC7A27" w:rsidP="003E0035" w14:paraId="1F7FF0B9" w14:textId="307381F9">
      <w:pPr>
        <w:pStyle w:val="FERCparanumber"/>
      </w:pPr>
      <w:r>
        <w:t>W</w:t>
      </w:r>
      <w:r w:rsidRPr="00DD1DD4">
        <w:t xml:space="preserve">hen instituting the section 7 pipeline blanket certificate program in 1982, the Commission required each </w:t>
      </w:r>
      <w:r w:rsidR="00380A8A">
        <w:t xml:space="preserve">existing </w:t>
      </w:r>
      <w:r w:rsidRPr="00DD1DD4">
        <w:t>certificate holder to apply for a blanket certificate</w:t>
      </w:r>
      <w:r>
        <w:rPr>
          <w:b/>
          <w:vertAlign w:val="superscript"/>
        </w:rPr>
        <w:footnoteReference w:id="117"/>
      </w:r>
      <w:r w:rsidRPr="00DD1DD4">
        <w:t xml:space="preserve"> and delegated authority to staff to act on such applications.</w:t>
      </w:r>
      <w:r>
        <w:rPr>
          <w:b/>
          <w:vertAlign w:val="superscript"/>
        </w:rPr>
        <w:footnoteReference w:id="118"/>
      </w:r>
      <w:r w:rsidRPr="00DD1DD4">
        <w:t xml:space="preserve">  </w:t>
      </w:r>
      <w:r w:rsidRPr="00A507C2" w:rsidR="00A507C2">
        <w:t>Applying NGA section</w:t>
      </w:r>
      <w:r w:rsidR="00FE09E5">
        <w:t> </w:t>
      </w:r>
      <w:r w:rsidRPr="00A507C2" w:rsidR="00A507C2">
        <w:t>7(e)</w:t>
      </w:r>
      <w:r w:rsidR="00575008">
        <w:t xml:space="preserve">’s </w:t>
      </w:r>
      <w:r w:rsidR="00D14D01">
        <w:t>standards</w:t>
      </w:r>
      <w:r w:rsidRPr="00A507C2" w:rsidR="00A507C2">
        <w:t xml:space="preserve">, staff issued approximately 65 blanket certificate orders </w:t>
      </w:r>
      <w:r w:rsidR="00633245">
        <w:t xml:space="preserve">to existing section 7 pipeline </w:t>
      </w:r>
      <w:r w:rsidR="009B2F4F">
        <w:t>companies</w:t>
      </w:r>
      <w:r w:rsidR="006C213B">
        <w:t xml:space="preserve"> in the first two years</w:t>
      </w:r>
      <w:r w:rsidRPr="00A507C2" w:rsidR="00A507C2">
        <w:t>.</w:t>
      </w:r>
      <w:r>
        <w:rPr>
          <w:b/>
          <w:vertAlign w:val="superscript"/>
        </w:rPr>
        <w:footnoteReference w:id="119"/>
      </w:r>
      <w:r w:rsidRPr="00A507C2" w:rsidR="00A507C2">
        <w:t xml:space="preserve">  </w:t>
      </w:r>
      <w:r w:rsidR="00380A8A">
        <w:t>W</w:t>
      </w:r>
      <w:r w:rsidR="00314ABD">
        <w:t>hen a</w:t>
      </w:r>
      <w:r w:rsidRPr="00314ABD" w:rsidR="00314ABD">
        <w:t xml:space="preserve"> new </w:t>
      </w:r>
      <w:r w:rsidR="005343A1">
        <w:t xml:space="preserve">natural gas </w:t>
      </w:r>
      <w:r w:rsidRPr="00314ABD" w:rsidR="00314ABD">
        <w:t>compan</w:t>
      </w:r>
      <w:r w:rsidR="00314ABD">
        <w:t>y</w:t>
      </w:r>
      <w:r>
        <w:rPr>
          <w:rStyle w:val="FootnoteReference"/>
        </w:rPr>
        <w:footnoteReference w:id="120"/>
      </w:r>
      <w:r w:rsidR="00314ABD">
        <w:t xml:space="preserve"> requests a certificate </w:t>
      </w:r>
      <w:r w:rsidRPr="00314ABD" w:rsidR="00314ABD">
        <w:t xml:space="preserve">to construct and operate </w:t>
      </w:r>
      <w:r w:rsidR="00E76B28">
        <w:t>interstate transportation facilities</w:t>
      </w:r>
      <w:r w:rsidR="00314ABD">
        <w:t xml:space="preserve">, it </w:t>
      </w:r>
      <w:r w:rsidR="00D65678">
        <w:t xml:space="preserve">typically </w:t>
      </w:r>
      <w:r w:rsidR="00314ABD">
        <w:t xml:space="preserve">also requests </w:t>
      </w:r>
      <w:r w:rsidRPr="00314ABD" w:rsidR="00314ABD">
        <w:t>a section 7 pipeline blanket certificate</w:t>
      </w:r>
      <w:r w:rsidR="00E46C40">
        <w:t>,</w:t>
      </w:r>
      <w:r w:rsidR="00C1782C">
        <w:t xml:space="preserve"> and the Commission </w:t>
      </w:r>
      <w:r w:rsidR="00463A51">
        <w:t xml:space="preserve">acts on such requests in the </w:t>
      </w:r>
      <w:r w:rsidR="00C1782C">
        <w:t>certificate</w:t>
      </w:r>
      <w:r w:rsidR="00463A51">
        <w:t xml:space="preserve"> proceeding</w:t>
      </w:r>
      <w:r w:rsidR="00C1782C">
        <w:t xml:space="preserve"> for the project</w:t>
      </w:r>
      <w:r w:rsidRPr="00314ABD" w:rsidR="00314ABD">
        <w:t>.</w:t>
      </w:r>
      <w:r>
        <w:rPr>
          <w:b/>
          <w:vertAlign w:val="superscript"/>
        </w:rPr>
        <w:footnoteReference w:id="121"/>
      </w:r>
      <w:r w:rsidRPr="00314ABD" w:rsidR="00314ABD">
        <w:t xml:space="preserve">  </w:t>
      </w:r>
    </w:p>
    <w:p w:rsidR="00BB2172" w:rsidP="0058284A" w14:paraId="57FF6E6A" w14:textId="54739EC8">
      <w:pPr>
        <w:pStyle w:val="FERCparanumber"/>
      </w:pPr>
      <w:r>
        <w:t>The NOI sought comment on</w:t>
      </w:r>
      <w:r w:rsidR="007B6D88">
        <w:t xml:space="preserve"> whether</w:t>
      </w:r>
      <w:r w:rsidR="001879D7">
        <w:t xml:space="preserve"> </w:t>
      </w:r>
      <w:r w:rsidRPr="00E31EB7" w:rsidR="005B63C7">
        <w:t xml:space="preserve">the Commission should </w:t>
      </w:r>
      <w:r w:rsidRPr="002332CF" w:rsidR="001879D7">
        <w:t xml:space="preserve">require </w:t>
      </w:r>
      <w:r w:rsidR="00565B3A">
        <w:t xml:space="preserve">LNG </w:t>
      </w:r>
      <w:r w:rsidR="00D656E6">
        <w:t xml:space="preserve">authorization and certificate holders </w:t>
      </w:r>
      <w:r w:rsidRPr="002332CF" w:rsidR="001879D7">
        <w:t xml:space="preserve">to apply for a blanket authorization as it does for </w:t>
      </w:r>
      <w:r w:rsidR="001879D7">
        <w:t>natural gas pipeli</w:t>
      </w:r>
      <w:r w:rsidR="00F10487">
        <w:t>ne companies</w:t>
      </w:r>
      <w:r w:rsidR="00280559">
        <w:t>.</w:t>
      </w:r>
      <w:r>
        <w:rPr>
          <w:rStyle w:val="FootnoteReference"/>
        </w:rPr>
        <w:footnoteReference w:id="122"/>
      </w:r>
      <w:r w:rsidR="00CC1FDD">
        <w:t xml:space="preserve"> </w:t>
      </w:r>
      <w:r w:rsidR="004777EF">
        <w:t xml:space="preserve"> </w:t>
      </w:r>
      <w:r>
        <w:t xml:space="preserve">The NOI also sought comment on whether, and if so how, the Commission should consider an </w:t>
      </w:r>
      <w:r w:rsidR="0088721A">
        <w:t xml:space="preserve">applicant’s </w:t>
      </w:r>
      <w:r>
        <w:t>compliance history when determining whether to grant blanket authorization.</w:t>
      </w:r>
    </w:p>
    <w:p w:rsidR="00355781" w:rsidP="00355781" w14:paraId="2301D7A5" w14:textId="628B6A7C">
      <w:pPr>
        <w:pStyle w:val="FERCparanumber"/>
      </w:pPr>
      <w:r>
        <w:t xml:space="preserve">Industry commenters generally support the automatic grant of LNG blanket authority to existing </w:t>
      </w:r>
      <w:r w:rsidR="00760727">
        <w:t xml:space="preserve">authorization and certificate holders </w:t>
      </w:r>
      <w:r>
        <w:t>and inclusion of a new standard condition in any future section 3 authorization orders.</w:t>
      </w:r>
      <w:r>
        <w:rPr>
          <w:rStyle w:val="FootnoteReference"/>
        </w:rPr>
        <w:footnoteReference w:id="123"/>
      </w:r>
      <w:r>
        <w:t xml:space="preserve">  Other commenters request that the Commission require LNG </w:t>
      </w:r>
      <w:r w:rsidR="00001B15">
        <w:t xml:space="preserve">authorization and certificate holders </w:t>
      </w:r>
      <w:r>
        <w:t>to apply for a blanket authorization.</w:t>
      </w:r>
      <w:r>
        <w:rPr>
          <w:rStyle w:val="FootnoteReference"/>
        </w:rPr>
        <w:footnoteReference w:id="124"/>
      </w:r>
      <w:r>
        <w:t xml:space="preserve">  </w:t>
      </w:r>
      <w:r w:rsidR="006B37D6">
        <w:t>Earthjustice</w:t>
      </w:r>
      <w:r>
        <w:t xml:space="preserve"> state</w:t>
      </w:r>
      <w:r w:rsidR="006B37D6">
        <w:t>s</w:t>
      </w:r>
      <w:r>
        <w:t xml:space="preserve"> that requiring </w:t>
      </w:r>
      <w:r w:rsidR="00EC656C">
        <w:t xml:space="preserve">authorization and certificate holders </w:t>
      </w:r>
      <w:r>
        <w:t xml:space="preserve">to request a blanket authorization would not be burdensome and would allow the public to </w:t>
      </w:r>
      <w:r>
        <w:t xml:space="preserve">comment and provide perspective on whether specific </w:t>
      </w:r>
      <w:r w:rsidR="00DB4B5C">
        <w:t xml:space="preserve">authorization and certificate holders </w:t>
      </w:r>
      <w:r>
        <w:t>should not be granted a blanket authorization.</w:t>
      </w:r>
      <w:r>
        <w:rPr>
          <w:rStyle w:val="FootnoteReference"/>
        </w:rPr>
        <w:footnoteReference w:id="125"/>
      </w:r>
    </w:p>
    <w:p w:rsidR="00E70BEF" w:rsidP="00D179CA" w14:paraId="5C8C058B" w14:textId="3D5BE9E6">
      <w:pPr>
        <w:pStyle w:val="FERCparanumber"/>
      </w:pPr>
      <w:r w:rsidRPr="00CA1FB7">
        <w:t xml:space="preserve">Cheniere </w:t>
      </w:r>
      <w:r>
        <w:t>does not recommend considering prior compliance history.</w:t>
      </w:r>
      <w:r>
        <w:rPr>
          <w:rStyle w:val="FootnoteReference"/>
        </w:rPr>
        <w:footnoteReference w:id="126"/>
      </w:r>
      <w:r>
        <w:t xml:space="preserve">  </w:t>
      </w:r>
      <w:r w:rsidR="003458CB">
        <w:t xml:space="preserve">Similarly, </w:t>
      </w:r>
      <w:r w:rsidR="00AA3C6B">
        <w:t>CLNG</w:t>
      </w:r>
      <w:r>
        <w:t xml:space="preserve"> do</w:t>
      </w:r>
      <w:r w:rsidR="00AD5341">
        <w:t>es</w:t>
      </w:r>
      <w:r>
        <w:t xml:space="preserve"> not recommend considering prior compliance history unless there is an egregious record or </w:t>
      </w:r>
      <w:r w:rsidR="004D0D68">
        <w:t xml:space="preserve">a </w:t>
      </w:r>
      <w:r>
        <w:t>history of not being forthright in reporting to the Commission.</w:t>
      </w:r>
      <w:r>
        <w:rPr>
          <w:rStyle w:val="FootnoteReference"/>
        </w:rPr>
        <w:footnoteReference w:id="127"/>
      </w:r>
      <w:r>
        <w:t xml:space="preserve">  CLNG notes that the Commission’s Office of Enforcement </w:t>
      </w:r>
      <w:r w:rsidR="004224FE">
        <w:t>could</w:t>
      </w:r>
      <w:r>
        <w:t xml:space="preserve"> address any compliance issues.</w:t>
      </w:r>
      <w:r>
        <w:rPr>
          <w:rStyle w:val="FootnoteReference"/>
        </w:rPr>
        <w:footnoteReference w:id="128"/>
      </w:r>
      <w:r>
        <w:t xml:space="preserve">  Other commenters propose that the Commission consider the company’s compliance history when </w:t>
      </w:r>
      <w:r w:rsidR="00595262">
        <w:t>acting on a request for a blanket</w:t>
      </w:r>
      <w:r>
        <w:t xml:space="preserve"> authorization and retain the ability to revoke such authorization.</w:t>
      </w:r>
      <w:r>
        <w:rPr>
          <w:rStyle w:val="FootnoteReference"/>
        </w:rPr>
        <w:footnoteReference w:id="129"/>
      </w:r>
    </w:p>
    <w:p w:rsidR="00683A54" w:rsidRPr="00483048" w:rsidP="0058284A" w14:paraId="58FC1B8C" w14:textId="0C329926">
      <w:pPr>
        <w:pStyle w:val="FERCparanumber"/>
      </w:pPr>
      <w:r>
        <w:t xml:space="preserve">We </w:t>
      </w:r>
      <w:r w:rsidR="0046707D">
        <w:t>propose</w:t>
      </w:r>
      <w:r w:rsidR="00507909">
        <w:t xml:space="preserve"> in §</w:t>
      </w:r>
      <w:r w:rsidR="00967F51">
        <w:t> </w:t>
      </w:r>
      <w:r w:rsidR="00507909">
        <w:t>153.104</w:t>
      </w:r>
      <w:r w:rsidR="0046707D">
        <w:t xml:space="preserve"> to require LNG </w:t>
      </w:r>
      <w:r w:rsidR="00B112D3">
        <w:t xml:space="preserve">authorization and certificate holders </w:t>
      </w:r>
      <w:r w:rsidR="0046707D">
        <w:t xml:space="preserve">to apply for </w:t>
      </w:r>
      <w:r w:rsidR="00A740C2">
        <w:t xml:space="preserve">blanket </w:t>
      </w:r>
      <w:r w:rsidR="00130067">
        <w:t>autho</w:t>
      </w:r>
      <w:r w:rsidR="006B292B">
        <w:t>rization</w:t>
      </w:r>
      <w:r w:rsidR="00A740C2">
        <w:t xml:space="preserve"> before availing themselves </w:t>
      </w:r>
      <w:r w:rsidR="00853890">
        <w:t>of</w:t>
      </w:r>
      <w:r w:rsidR="00D863DD">
        <w:t xml:space="preserve"> </w:t>
      </w:r>
      <w:r w:rsidR="00130067">
        <w:t>the proposed LNG blanket program</w:t>
      </w:r>
      <w:r w:rsidR="00D853E8">
        <w:t>.</w:t>
      </w:r>
      <w:r>
        <w:rPr>
          <w:rStyle w:val="FootnoteReference"/>
        </w:rPr>
        <w:footnoteReference w:id="130"/>
      </w:r>
      <w:r w:rsidR="00D853E8">
        <w:t xml:space="preserve">  This appropriately</w:t>
      </w:r>
      <w:r w:rsidR="003F5FCE">
        <w:t xml:space="preserve"> </w:t>
      </w:r>
      <w:r w:rsidR="00AC5DFB">
        <w:t xml:space="preserve">mirrors </w:t>
      </w:r>
      <w:r w:rsidRPr="00AC5DFB" w:rsidR="00AC5DFB">
        <w:t xml:space="preserve">the </w:t>
      </w:r>
      <w:r w:rsidR="00AC5DFB">
        <w:t xml:space="preserve">approach </w:t>
      </w:r>
      <w:r w:rsidRPr="00AC5DFB" w:rsidR="00AC5DFB">
        <w:t xml:space="preserve">taken under the section 7 </w:t>
      </w:r>
      <w:r w:rsidR="001003AA">
        <w:t xml:space="preserve">pipeline </w:t>
      </w:r>
      <w:r w:rsidRPr="00AC5DFB" w:rsidR="00AC5DFB">
        <w:t xml:space="preserve">blanket certificate program.  </w:t>
      </w:r>
      <w:r w:rsidR="00B514D4">
        <w:t xml:space="preserve">We also propose to </w:t>
      </w:r>
      <w:r w:rsidRPr="00683A54" w:rsidR="00B514D4">
        <w:t xml:space="preserve">establish a delegation for the Director of </w:t>
      </w:r>
      <w:r w:rsidR="00E64245">
        <w:t>the Office of Energy Project</w:t>
      </w:r>
      <w:r w:rsidR="00947962">
        <w:t>s</w:t>
      </w:r>
      <w:r w:rsidR="00E64245">
        <w:t xml:space="preserve"> (</w:t>
      </w:r>
      <w:r w:rsidR="00B514D4">
        <w:t>OEP</w:t>
      </w:r>
      <w:r w:rsidR="00E64245">
        <w:t>)</w:t>
      </w:r>
      <w:r w:rsidR="00B514D4">
        <w:t xml:space="preserve"> </w:t>
      </w:r>
      <w:r w:rsidRPr="00683A54" w:rsidR="00B514D4">
        <w:t xml:space="preserve">to act on such requests, to avoid the need for the </w:t>
      </w:r>
      <w:r w:rsidRPr="00683A54" w:rsidR="00B514D4">
        <w:t>Commission to address each case.</w:t>
      </w:r>
      <w:r>
        <w:rPr>
          <w:b/>
          <w:vertAlign w:val="superscript"/>
        </w:rPr>
        <w:footnoteReference w:id="131"/>
      </w:r>
      <w:r w:rsidR="00B514D4">
        <w:t xml:space="preserve">  </w:t>
      </w:r>
      <w:r w:rsidRPr="003E6DF4" w:rsidR="003E6DF4">
        <w:t xml:space="preserve">By requiring LNG </w:t>
      </w:r>
      <w:r w:rsidR="00B112D3">
        <w:t xml:space="preserve">authorization and certificate holders </w:t>
      </w:r>
      <w:r w:rsidRPr="003E6DF4" w:rsidR="003E6DF4">
        <w:t xml:space="preserve">to apply for a blanket authorization, Commission staff </w:t>
      </w:r>
      <w:r w:rsidR="003E6DF4">
        <w:t>will</w:t>
      </w:r>
      <w:r w:rsidRPr="003E6DF4" w:rsidR="003E6DF4">
        <w:t xml:space="preserve"> ensure that the </w:t>
      </w:r>
      <w:r w:rsidR="00B112D3">
        <w:t>authorization or certificate holder</w:t>
      </w:r>
      <w:r w:rsidRPr="003E6DF4" w:rsidR="003E6DF4">
        <w:t xml:space="preserve"> has requisite plans and procedures in place (such as an </w:t>
      </w:r>
      <w:r w:rsidR="001522FC">
        <w:t>E</w:t>
      </w:r>
      <w:r w:rsidRPr="003E6DF4" w:rsidR="003E6DF4">
        <w:t xml:space="preserve">mergency </w:t>
      </w:r>
      <w:r w:rsidR="001522FC">
        <w:t>R</w:t>
      </w:r>
      <w:r w:rsidRPr="003E6DF4" w:rsidR="003E6DF4">
        <w:t xml:space="preserve">esponse </w:t>
      </w:r>
      <w:r w:rsidR="001522FC">
        <w:t>P</w:t>
      </w:r>
      <w:r w:rsidRPr="003E6DF4" w:rsidR="003E6DF4">
        <w:t xml:space="preserve">lan </w:t>
      </w:r>
      <w:r w:rsidR="009C519D">
        <w:t xml:space="preserve">as </w:t>
      </w:r>
      <w:r w:rsidRPr="003E6DF4" w:rsidR="003E6DF4">
        <w:t>required under NGA section 3A)</w:t>
      </w:r>
      <w:r w:rsidR="00D40E45">
        <w:t xml:space="preserve">.  </w:t>
      </w:r>
      <w:r w:rsidR="000A221F">
        <w:t xml:space="preserve">Finally, </w:t>
      </w:r>
      <w:r w:rsidR="00A11E28">
        <w:t xml:space="preserve">we note, consistent with other authorizations, </w:t>
      </w:r>
      <w:r w:rsidR="000C2537">
        <w:t>that</w:t>
      </w:r>
      <w:r w:rsidR="00A11E28">
        <w:t xml:space="preserve"> the Commission retains authority to rescind </w:t>
      </w:r>
      <w:r w:rsidR="000C2537">
        <w:t>or decline to grant</w:t>
      </w:r>
      <w:r w:rsidR="00A11E28">
        <w:t xml:space="preserve"> </w:t>
      </w:r>
      <w:r w:rsidR="00846C48">
        <w:t xml:space="preserve">a </w:t>
      </w:r>
      <w:r w:rsidR="00A11E28">
        <w:t>blanket authorization for non-compliance.</w:t>
      </w:r>
      <w:r>
        <w:rPr>
          <w:b/>
          <w:vertAlign w:val="superscript"/>
        </w:rPr>
        <w:footnoteReference w:id="132"/>
      </w:r>
      <w:r w:rsidR="000A221F">
        <w:t xml:space="preserve"> </w:t>
      </w:r>
      <w:r w:rsidR="000D1812">
        <w:t xml:space="preserve"> </w:t>
      </w:r>
    </w:p>
    <w:p w:rsidR="003B3B0D" w:rsidP="00D603FB" w14:paraId="23EDE18C" w14:textId="77777777">
      <w:pPr>
        <w:pStyle w:val="Heading3"/>
        <w:keepNext/>
        <w:numPr>
          <w:ilvl w:val="0"/>
          <w:numId w:val="54"/>
        </w:numPr>
        <w:ind w:left="2160" w:hanging="720"/>
      </w:pPr>
      <w:r>
        <w:t>Stakeholder Notification</w:t>
      </w:r>
    </w:p>
    <w:p w:rsidR="00D71604" w:rsidP="00D603FB" w14:paraId="245F438E" w14:textId="104C95E7">
      <w:pPr>
        <w:pStyle w:val="FERCparanumber"/>
        <w:keepNext/>
      </w:pPr>
      <w:r>
        <w:t>The NOI sought comment on</w:t>
      </w:r>
      <w:r w:rsidRPr="00E31EB7" w:rsidR="00E31EB7">
        <w:t xml:space="preserve"> </w:t>
      </w:r>
      <w:r w:rsidR="00E31EB7">
        <w:t>w</w:t>
      </w:r>
      <w:r w:rsidRPr="00E31EB7" w:rsidR="00E31EB7">
        <w:t xml:space="preserve">hat stakeholder notification the Commission should </w:t>
      </w:r>
      <w:r w:rsidR="0080197D">
        <w:t>require</w:t>
      </w:r>
      <w:r w:rsidRPr="00E31EB7" w:rsidR="00E31EB7">
        <w:t xml:space="preserve"> for projects constructed pursuant to a</w:t>
      </w:r>
      <w:r w:rsidR="00190522">
        <w:t>n LNG</w:t>
      </w:r>
      <w:r w:rsidRPr="00E31EB7" w:rsidR="00E31EB7">
        <w:t xml:space="preserve"> blanket program</w:t>
      </w:r>
      <w:r w:rsidR="00190522">
        <w:t>.</w:t>
      </w:r>
      <w:r>
        <w:rPr>
          <w:rStyle w:val="FootnoteReference"/>
        </w:rPr>
        <w:footnoteReference w:id="133"/>
      </w:r>
      <w:r w:rsidR="007F6B61">
        <w:t xml:space="preserve">  </w:t>
      </w:r>
    </w:p>
    <w:p w:rsidR="007F6B61" w:rsidP="007F6B61" w14:paraId="5AE9C725" w14:textId="65537721">
      <w:pPr>
        <w:pStyle w:val="FERCparanumber"/>
      </w:pPr>
      <w:r>
        <w:t xml:space="preserve">In response to the NOI, CLNG proposes that for projects requiring prior notice, the Commission adopt procedures consistent with </w:t>
      </w:r>
      <w:r w:rsidR="00E20262">
        <w:t>§</w:t>
      </w:r>
      <w:r w:rsidR="00967F51">
        <w:t> </w:t>
      </w:r>
      <w:r>
        <w:t>157.6(d), which requires notification of “</w:t>
      </w:r>
      <w:r w:rsidRPr="00795510">
        <w:t xml:space="preserve">all affected landowners and towns, communities, and local, state and </w:t>
      </w:r>
      <w:r w:rsidR="005B6D4F">
        <w:t>F</w:t>
      </w:r>
      <w:r w:rsidRPr="00795510">
        <w:t>ederal governments and agencies involved in the project</w:t>
      </w:r>
      <w:r>
        <w:t>.”</w:t>
      </w:r>
      <w:r>
        <w:rPr>
          <w:rStyle w:val="FootnoteReference"/>
        </w:rPr>
        <w:footnoteReference w:id="134"/>
      </w:r>
      <w:r>
        <w:t xml:space="preserve">  </w:t>
      </w:r>
      <w:r w:rsidRPr="00D13B90" w:rsidR="00D13B90">
        <w:t>In addition, CLNG proposes that notification also be provided to all customers of the requesting LNG facility.</w:t>
      </w:r>
      <w:r>
        <w:rPr>
          <w:b/>
          <w:vertAlign w:val="superscript"/>
        </w:rPr>
        <w:footnoteReference w:id="135"/>
      </w:r>
      <w:r w:rsidR="00D13B90">
        <w:t xml:space="preserve">  </w:t>
      </w:r>
      <w:r>
        <w:t xml:space="preserve">Cheniere </w:t>
      </w:r>
      <w:r>
        <w:t>proposes a more circumscribed approach</w:t>
      </w:r>
      <w:r w:rsidR="00AE3666">
        <w:t>,</w:t>
      </w:r>
      <w:r>
        <w:t xml:space="preserve"> stating that notification should be limited to agencies with jurisdictional authority and affected landowners only when activities occur outside the existing, previously-authorized plant boundary; otherwise, routine in-boundary modifications should not require public notice.</w:t>
      </w:r>
      <w:r>
        <w:rPr>
          <w:rStyle w:val="FootnoteReference"/>
        </w:rPr>
        <w:footnoteReference w:id="136"/>
      </w:r>
      <w:r w:rsidR="006925D2">
        <w:t xml:space="preserve">  </w:t>
      </w:r>
    </w:p>
    <w:p w:rsidR="00A466AD" w:rsidRPr="00D71604" w:rsidP="007F6B61" w14:paraId="5D604835" w14:textId="5FC27F77">
      <w:pPr>
        <w:pStyle w:val="FERCparanumber"/>
      </w:pPr>
      <w:bookmarkStart w:id="19" w:name="_Ref237358922"/>
      <w:r>
        <w:t>W</w:t>
      </w:r>
      <w:r w:rsidR="003A254B">
        <w:t xml:space="preserve">e </w:t>
      </w:r>
      <w:r w:rsidR="00730AC2">
        <w:t xml:space="preserve">propose to establish </w:t>
      </w:r>
      <w:r w:rsidR="00846BBA">
        <w:t xml:space="preserve">landowner </w:t>
      </w:r>
      <w:r w:rsidR="00730AC2">
        <w:t>notification procedures akin to the Commission’s existing regulations for the section 7 pipeline blanket program.</w:t>
      </w:r>
      <w:r>
        <w:rPr>
          <w:rStyle w:val="FootnoteReference"/>
        </w:rPr>
        <w:footnoteReference w:id="137"/>
      </w:r>
      <w:r w:rsidR="00906765">
        <w:t xml:space="preserve">  </w:t>
      </w:r>
      <w:r w:rsidR="006337B3">
        <w:t>For automatic authorization projects, t</w:t>
      </w:r>
      <w:r w:rsidR="00846BBA">
        <w:t xml:space="preserve">he </w:t>
      </w:r>
      <w:r w:rsidR="00B91027">
        <w:t xml:space="preserve">notification procedures </w:t>
      </w:r>
      <w:r w:rsidR="00E90404">
        <w:t xml:space="preserve">proposed </w:t>
      </w:r>
      <w:r w:rsidR="004F0B18">
        <w:t>in §</w:t>
      </w:r>
      <w:r w:rsidR="00967F51">
        <w:t> </w:t>
      </w:r>
      <w:r w:rsidR="00946848">
        <w:t>153.103</w:t>
      </w:r>
      <w:r w:rsidR="00AB1A7D">
        <w:t>(d)(1)</w:t>
      </w:r>
      <w:r w:rsidR="00946848">
        <w:t xml:space="preserve"> </w:t>
      </w:r>
      <w:r w:rsidR="00E90404">
        <w:t>would</w:t>
      </w:r>
      <w:r w:rsidR="00B91027">
        <w:t xml:space="preserve"> </w:t>
      </w:r>
      <w:r w:rsidR="00BE7E2E">
        <w:t xml:space="preserve">require LNG </w:t>
      </w:r>
      <w:r w:rsidR="007257B0">
        <w:t xml:space="preserve">blanket authorization holders </w:t>
      </w:r>
      <w:r w:rsidR="00BE7E2E">
        <w:t xml:space="preserve">to notify </w:t>
      </w:r>
      <w:r w:rsidR="003C4796">
        <w:t xml:space="preserve">affected </w:t>
      </w:r>
      <w:r w:rsidR="00BE7E2E">
        <w:t>landowners</w:t>
      </w:r>
      <w:r w:rsidR="003C4796">
        <w:t>, as defined by the Commission’s regulations,</w:t>
      </w:r>
      <w:r>
        <w:rPr>
          <w:rStyle w:val="FootnoteReference"/>
        </w:rPr>
        <w:footnoteReference w:id="138"/>
      </w:r>
      <w:r w:rsidR="00BE7E2E">
        <w:t xml:space="preserve"> </w:t>
      </w:r>
      <w:r w:rsidR="000F4827">
        <w:t>45 days prior to commencing construction</w:t>
      </w:r>
      <w:r w:rsidR="00A93731">
        <w:t xml:space="preserve"> unless the </w:t>
      </w:r>
      <w:r w:rsidR="006C758A">
        <w:t>activity does not involve ground disturbance</w:t>
      </w:r>
      <w:r w:rsidR="00FF04B6">
        <w:t>,</w:t>
      </w:r>
      <w:r w:rsidR="006C758A">
        <w:t xml:space="preserve"> changes to </w:t>
      </w:r>
      <w:r w:rsidR="004A0ADE">
        <w:t>operational air and noise emiss</w:t>
      </w:r>
      <w:r w:rsidR="006A75D0">
        <w:t>ions</w:t>
      </w:r>
      <w:r w:rsidR="00FF04B6">
        <w:t>, or</w:t>
      </w:r>
      <w:r w:rsidR="006A75D0">
        <w:t xml:space="preserve"> </w:t>
      </w:r>
      <w:r w:rsidR="00FF04B6">
        <w:t xml:space="preserve">adverse </w:t>
      </w:r>
      <w:r w:rsidRPr="00315AA4" w:rsidR="00315AA4">
        <w:t>effects on hazards</w:t>
      </w:r>
      <w:r w:rsidR="00D027B5">
        <w:t xml:space="preserve"> or</w:t>
      </w:r>
      <w:r w:rsidRPr="00315AA4" w:rsidR="00315AA4">
        <w:t xml:space="preserve"> safety</w:t>
      </w:r>
      <w:r w:rsidR="003140E4">
        <w:t xml:space="preserve">.  </w:t>
      </w:r>
      <w:r w:rsidR="00241976">
        <w:t>In addition to the landowner notification procedures, we propose to add a requirement</w:t>
      </w:r>
      <w:r w:rsidR="00A5720E">
        <w:t xml:space="preserve"> for automatic authorization</w:t>
      </w:r>
      <w:r w:rsidR="00DB7BF4">
        <w:t xml:space="preserve"> </w:t>
      </w:r>
      <w:r w:rsidR="00A5720E">
        <w:t>activities</w:t>
      </w:r>
      <w:r w:rsidR="00241976">
        <w:t xml:space="preserve"> that </w:t>
      </w:r>
      <w:r w:rsidR="00833D36">
        <w:t>e</w:t>
      </w:r>
      <w:r w:rsidR="00C72A64">
        <w:t>ach</w:t>
      </w:r>
      <w:r w:rsidRPr="00833D36" w:rsidR="00833D36">
        <w:t xml:space="preserve"> </w:t>
      </w:r>
      <w:r w:rsidR="006024AC">
        <w:t xml:space="preserve">local municipality </w:t>
      </w:r>
      <w:r w:rsidRPr="009C5047" w:rsidR="006024AC">
        <w:t xml:space="preserve">(i.e., the </w:t>
      </w:r>
      <w:r w:rsidRPr="00833D36" w:rsidR="00833D36">
        <w:t>city,</w:t>
      </w:r>
      <w:r w:rsidR="009F012E">
        <w:t xml:space="preserve"> </w:t>
      </w:r>
      <w:r w:rsidR="00747888">
        <w:t xml:space="preserve">town, or </w:t>
      </w:r>
      <w:r w:rsidRPr="00833D36" w:rsidR="00833D36">
        <w:t>similar local political subdivision</w:t>
      </w:r>
      <w:r w:rsidR="006024AC">
        <w:t>)</w:t>
      </w:r>
      <w:r w:rsidR="003C770A">
        <w:t xml:space="preserve"> </w:t>
      </w:r>
      <w:r w:rsidR="00D55105">
        <w:t xml:space="preserve">in which the </w:t>
      </w:r>
      <w:r w:rsidR="004A655D">
        <w:t xml:space="preserve">LNG </w:t>
      </w:r>
      <w:r w:rsidR="009A6454">
        <w:t>terminal or</w:t>
      </w:r>
      <w:r w:rsidR="004A655D">
        <w:t xml:space="preserve"> plant</w:t>
      </w:r>
      <w:r w:rsidR="00D55105">
        <w:t xml:space="preserve"> is located</w:t>
      </w:r>
      <w:r w:rsidR="003C770A">
        <w:t xml:space="preserve"> be notified,</w:t>
      </w:r>
      <w:r w:rsidR="0087053F">
        <w:t xml:space="preserve"> </w:t>
      </w:r>
      <w:r w:rsidR="00D42B4D">
        <w:t>subject to the same exclusion applicable to landowner noti</w:t>
      </w:r>
      <w:r w:rsidR="00B62DB8">
        <w:t>f</w:t>
      </w:r>
      <w:r w:rsidR="00D42B4D">
        <w:t>i</w:t>
      </w:r>
      <w:r w:rsidR="00B62DB8">
        <w:t>cation</w:t>
      </w:r>
      <w:r w:rsidR="00747888">
        <w:t xml:space="preserve">.  </w:t>
      </w:r>
      <w:r w:rsidR="00A72AA5">
        <w:t xml:space="preserve">For prior notice projects, </w:t>
      </w:r>
      <w:r w:rsidR="00AD2EC8">
        <w:t>blanket authorization holders</w:t>
      </w:r>
      <w:r w:rsidR="00414665">
        <w:t xml:space="preserve"> </w:t>
      </w:r>
      <w:r w:rsidR="00A72AA5">
        <w:t>would be required</w:t>
      </w:r>
      <w:r w:rsidR="00E90404">
        <w:t>, as proposed in §</w:t>
      </w:r>
      <w:r w:rsidR="00967F51">
        <w:t> </w:t>
      </w:r>
      <w:r w:rsidR="00E90404">
        <w:t>153.103(d)(2)</w:t>
      </w:r>
      <w:r w:rsidR="00A61AC0">
        <w:t>,</w:t>
      </w:r>
      <w:r w:rsidR="00A72AA5">
        <w:t xml:space="preserve"> to notify</w:t>
      </w:r>
      <w:r w:rsidRPr="00673E45" w:rsidR="00A72AA5">
        <w:t xml:space="preserve"> </w:t>
      </w:r>
      <w:r w:rsidR="00A72AA5">
        <w:t>affected landowners and each</w:t>
      </w:r>
      <w:r w:rsidRPr="00833D36" w:rsidR="00A72AA5">
        <w:t xml:space="preserve"> </w:t>
      </w:r>
      <w:r w:rsidRPr="009C5047" w:rsidR="006024AC">
        <w:t xml:space="preserve">local </w:t>
      </w:r>
      <w:r w:rsidR="004D0360">
        <w:t>municipality</w:t>
      </w:r>
      <w:r w:rsidRPr="009C5047" w:rsidR="006024AC">
        <w:t xml:space="preserve"> (i.e., the city, town, or similar local political subdivision)</w:t>
      </w:r>
      <w:r w:rsidRPr="00833D36" w:rsidR="00A72AA5">
        <w:t xml:space="preserve"> </w:t>
      </w:r>
      <w:r w:rsidR="00A72AA5">
        <w:t>i</w:t>
      </w:r>
      <w:r w:rsidRPr="00833D36" w:rsidR="00A72AA5">
        <w:t xml:space="preserve">n which the </w:t>
      </w:r>
      <w:r w:rsidR="00A72AA5">
        <w:t>LNG</w:t>
      </w:r>
      <w:r w:rsidRPr="00833D36" w:rsidR="00A72AA5">
        <w:t xml:space="preserve"> </w:t>
      </w:r>
      <w:r w:rsidR="00A61AC0">
        <w:t xml:space="preserve">terminal or </w:t>
      </w:r>
      <w:r w:rsidR="00A72AA5">
        <w:t>plant</w:t>
      </w:r>
      <w:r w:rsidRPr="00833D36" w:rsidR="00A72AA5">
        <w:t xml:space="preserve"> is located</w:t>
      </w:r>
      <w:r w:rsidR="00A72AA5">
        <w:t xml:space="preserve"> </w:t>
      </w:r>
      <w:r w:rsidRPr="00A72AA5" w:rsidR="00A72AA5">
        <w:t xml:space="preserve">within at least three </w:t>
      </w:r>
      <w:r w:rsidRPr="00A72AA5" w:rsidR="00A72AA5">
        <w:t xml:space="preserve">business days following the date that a docket number is assigned to the </w:t>
      </w:r>
      <w:r w:rsidR="008136F6">
        <w:t>request</w:t>
      </w:r>
      <w:r w:rsidRPr="00A72AA5" w:rsidR="008136F6">
        <w:t xml:space="preserve"> </w:t>
      </w:r>
      <w:r w:rsidRPr="00A72AA5" w:rsidR="00A72AA5">
        <w:t xml:space="preserve">and at the time </w:t>
      </w:r>
      <w:r w:rsidR="00950DFD">
        <w:t xml:space="preserve">the </w:t>
      </w:r>
      <w:r w:rsidR="00FF7D8E">
        <w:t>blanket authorization holder</w:t>
      </w:r>
      <w:r w:rsidRPr="00A72AA5" w:rsidR="00950DFD">
        <w:t xml:space="preserve"> </w:t>
      </w:r>
      <w:r w:rsidRPr="00A72AA5" w:rsidR="00A72AA5">
        <w:t>initiates easement negotiations</w:t>
      </w:r>
      <w:r w:rsidR="00A72AA5">
        <w:t xml:space="preserve">.  </w:t>
      </w:r>
      <w:r w:rsidR="00A62DF7">
        <w:t>Last</w:t>
      </w:r>
      <w:r w:rsidR="008C3302">
        <w:t>, n</w:t>
      </w:r>
      <w:r w:rsidR="00A049BE">
        <w:t xml:space="preserve">otification to </w:t>
      </w:r>
      <w:r w:rsidR="00A62DF7">
        <w:t xml:space="preserve">certain </w:t>
      </w:r>
      <w:r w:rsidR="009859BE">
        <w:t xml:space="preserve">Federal, </w:t>
      </w:r>
      <w:r w:rsidR="00A049BE">
        <w:t xml:space="preserve">state, and </w:t>
      </w:r>
      <w:r w:rsidR="009859BE">
        <w:t xml:space="preserve">local </w:t>
      </w:r>
      <w:r w:rsidR="00A049BE">
        <w:t xml:space="preserve">agencies </w:t>
      </w:r>
      <w:r w:rsidR="00663099">
        <w:t>i</w:t>
      </w:r>
      <w:r w:rsidR="009859BE">
        <w:t xml:space="preserve">s </w:t>
      </w:r>
      <w:r w:rsidR="00A15211">
        <w:t xml:space="preserve">required </w:t>
      </w:r>
      <w:r w:rsidR="00E20262">
        <w:t xml:space="preserve">under </w:t>
      </w:r>
      <w:r w:rsidR="00564FA2">
        <w:t>specified</w:t>
      </w:r>
      <w:r w:rsidR="00E20262">
        <w:t xml:space="preserve"> circumstances, as </w:t>
      </w:r>
      <w:r w:rsidR="00A15211">
        <w:t xml:space="preserve">discussed </w:t>
      </w:r>
      <w:r w:rsidR="00F141DF">
        <w:t>in</w:t>
      </w:r>
      <w:r w:rsidR="00A15211">
        <w:t xml:space="preserve"> </w:t>
      </w:r>
      <w:r w:rsidR="001D2A5A">
        <w:t>s</w:t>
      </w:r>
      <w:r w:rsidR="00A15211">
        <w:t>ection</w:t>
      </w:r>
      <w:r w:rsidR="00E60C5A">
        <w:t> </w:t>
      </w:r>
      <w:r w:rsidR="00967263">
        <w:t>III.</w:t>
      </w:r>
      <w:r w:rsidR="004045A5">
        <w:fldChar w:fldCharType="begin"/>
      </w:r>
      <w:r w:rsidR="004045A5">
        <w:instrText xml:space="preserve"> REF _Ref234317276 \n \h </w:instrText>
      </w:r>
      <w:r w:rsidR="004045A5">
        <w:fldChar w:fldCharType="separate"/>
      </w:r>
      <w:r w:rsidR="001D36A9">
        <w:t>E</w:t>
      </w:r>
      <w:r w:rsidR="004045A5">
        <w:fldChar w:fldCharType="end"/>
      </w:r>
      <w:r w:rsidR="00A15211">
        <w:t>.</w:t>
      </w:r>
      <w:bookmarkEnd w:id="19"/>
      <w:r w:rsidR="002D1B0C">
        <w:t xml:space="preserve">  </w:t>
      </w:r>
    </w:p>
    <w:p w:rsidR="00337315" w:rsidP="00A742ED" w14:paraId="7EC329CA" w14:textId="655AB718">
      <w:pPr>
        <w:pStyle w:val="Heading3"/>
        <w:numPr>
          <w:ilvl w:val="0"/>
          <w:numId w:val="54"/>
        </w:numPr>
        <w:ind w:left="2160" w:hanging="720"/>
      </w:pPr>
      <w:r>
        <w:t xml:space="preserve">Advance </w:t>
      </w:r>
      <w:r w:rsidR="00586A6F">
        <w:t>Notice for Automatic Authorization</w:t>
      </w:r>
      <w:r w:rsidR="0044414D">
        <w:t xml:space="preserve"> </w:t>
      </w:r>
      <w:r w:rsidR="001E4EBC">
        <w:t>Activities</w:t>
      </w:r>
    </w:p>
    <w:p w:rsidR="002258EB" w:rsidP="002258EB" w14:paraId="56477232" w14:textId="52A4AEB4">
      <w:pPr>
        <w:pStyle w:val="FERCparanumber"/>
      </w:pPr>
      <w:r>
        <w:rPr>
          <w:bCs/>
        </w:rPr>
        <w:t>S</w:t>
      </w:r>
      <w:r w:rsidRPr="00CD7D85">
        <w:rPr>
          <w:bCs/>
        </w:rPr>
        <w:t xml:space="preserve">ection 2.55(b) requires notice to the Commission prior to </w:t>
      </w:r>
      <w:r w:rsidR="00803D32">
        <w:rPr>
          <w:bCs/>
        </w:rPr>
        <w:t xml:space="preserve">the </w:t>
      </w:r>
      <w:r w:rsidRPr="00CD7D85">
        <w:rPr>
          <w:bCs/>
        </w:rPr>
        <w:t>commenc</w:t>
      </w:r>
      <w:r w:rsidR="00803D32">
        <w:rPr>
          <w:bCs/>
        </w:rPr>
        <w:t>ement of</w:t>
      </w:r>
      <w:r w:rsidRPr="00CD7D85">
        <w:rPr>
          <w:bCs/>
        </w:rPr>
        <w:t xml:space="preserve"> construction of certain larger-scale replacement projects because the Commission determined that, consistent with</w:t>
      </w:r>
      <w:r w:rsidR="00593F5C">
        <w:rPr>
          <w:bCs/>
        </w:rPr>
        <w:t xml:space="preserve"> </w:t>
      </w:r>
      <w:r w:rsidR="00ED0059">
        <w:rPr>
          <w:bCs/>
        </w:rPr>
        <w:t>NEPA</w:t>
      </w:r>
      <w:r w:rsidR="005B79F1">
        <w:rPr>
          <w:bCs/>
        </w:rPr>
        <w:t>,</w:t>
      </w:r>
      <w:r>
        <w:rPr>
          <w:rStyle w:val="FootnoteReference"/>
          <w:bCs/>
        </w:rPr>
        <w:footnoteReference w:id="139"/>
      </w:r>
      <w:r w:rsidRPr="00CD7D85">
        <w:rPr>
          <w:bCs/>
        </w:rPr>
        <w:t xml:space="preserve"> it needed to review replacement activities that could pose serious, adverse environmental impacts before they occur.</w:t>
      </w:r>
      <w:r>
        <w:rPr>
          <w:b/>
          <w:bCs/>
          <w:vertAlign w:val="superscript"/>
        </w:rPr>
        <w:footnoteReference w:id="140"/>
      </w:r>
      <w:r w:rsidRPr="00CD7D85">
        <w:rPr>
          <w:bCs/>
        </w:rPr>
        <w:t xml:space="preserve">  </w:t>
      </w:r>
      <w:r>
        <w:t>The NOI sought comment on</w:t>
      </w:r>
      <w:r w:rsidR="00217EFE">
        <w:t xml:space="preserve"> whether </w:t>
      </w:r>
      <w:r w:rsidR="00555ADF">
        <w:t xml:space="preserve">the Commission should </w:t>
      </w:r>
      <w:r w:rsidR="00217EFE">
        <w:t xml:space="preserve">require </w:t>
      </w:r>
      <w:r w:rsidR="00555ADF">
        <w:t xml:space="preserve">advance </w:t>
      </w:r>
      <w:r w:rsidRPr="00217EFE" w:rsidR="00217EFE">
        <w:t>notif</w:t>
      </w:r>
      <w:r w:rsidR="00555ADF">
        <w:t>ication to</w:t>
      </w:r>
      <w:r w:rsidRPr="00217EFE" w:rsidR="00217EFE">
        <w:t xml:space="preserve"> Commission staff</w:t>
      </w:r>
      <w:r w:rsidR="00217EFE">
        <w:t xml:space="preserve"> of blanket activities prior to implementation</w:t>
      </w:r>
      <w:r w:rsidR="0016471A">
        <w:t xml:space="preserve"> and, if so, whether 30 days is sufficient</w:t>
      </w:r>
      <w:r w:rsidR="00217EFE">
        <w:t>.</w:t>
      </w:r>
      <w:r>
        <w:rPr>
          <w:rStyle w:val="FootnoteReference"/>
        </w:rPr>
        <w:footnoteReference w:id="141"/>
      </w:r>
    </w:p>
    <w:p w:rsidR="00910B1D" w:rsidP="002258EB" w14:paraId="42346E43" w14:textId="1C9E0DCE">
      <w:pPr>
        <w:pStyle w:val="FERCparanumber"/>
      </w:pPr>
      <w:r>
        <w:t>Numerous c</w:t>
      </w:r>
      <w:r>
        <w:t xml:space="preserve">ommenters </w:t>
      </w:r>
      <w:r>
        <w:t xml:space="preserve">state that no advance </w:t>
      </w:r>
      <w:r w:rsidR="00A56531">
        <w:t>notice</w:t>
      </w:r>
      <w:r>
        <w:t xml:space="preserve"> should be required for automatic authorization projects.</w:t>
      </w:r>
      <w:r>
        <w:rPr>
          <w:rStyle w:val="FootnoteReference"/>
        </w:rPr>
        <w:footnoteReference w:id="142"/>
      </w:r>
      <w:r w:rsidR="00936468">
        <w:t xml:space="preserve">  </w:t>
      </w:r>
      <w:r w:rsidRPr="00936468" w:rsidR="00936468">
        <w:t xml:space="preserve">CH-IV recommends </w:t>
      </w:r>
      <w:r w:rsidR="00C80393">
        <w:t>a</w:t>
      </w:r>
      <w:r w:rsidRPr="00936468" w:rsidR="00C80393">
        <w:t xml:space="preserve"> </w:t>
      </w:r>
      <w:r w:rsidRPr="00936468" w:rsidR="00936468">
        <w:t>30-day notice procedure.</w:t>
      </w:r>
      <w:r>
        <w:rPr>
          <w:b/>
          <w:vertAlign w:val="superscript"/>
        </w:rPr>
        <w:footnoteReference w:id="143"/>
      </w:r>
      <w:r w:rsidRPr="00936468" w:rsidR="00936468">
        <w:t xml:space="preserve">  </w:t>
      </w:r>
    </w:p>
    <w:p w:rsidR="00EC79B2" w:rsidRPr="002258EB" w:rsidP="0058284A" w14:paraId="3D600376" w14:textId="7E6B2703">
      <w:pPr>
        <w:pStyle w:val="FERCparanumber"/>
      </w:pPr>
      <w:r>
        <w:t xml:space="preserve">We do not propose to </w:t>
      </w:r>
      <w:r w:rsidR="00EA5FC7">
        <w:t xml:space="preserve">require advance </w:t>
      </w:r>
      <w:r w:rsidRPr="0072397A" w:rsidR="00CD7D85">
        <w:rPr>
          <w:bCs/>
        </w:rPr>
        <w:t xml:space="preserve">notice for the relatively minor activities eligible for automatic authorization, beyond the proposed semi-annual </w:t>
      </w:r>
      <w:r w:rsidRPr="00CD7D85" w:rsidR="00CD7D85">
        <w:t xml:space="preserve">operational </w:t>
      </w:r>
      <w:r w:rsidRPr="0072397A" w:rsidR="00CD7D85">
        <w:rPr>
          <w:bCs/>
        </w:rPr>
        <w:t xml:space="preserve">reporting discussed below in </w:t>
      </w:r>
      <w:r w:rsidR="00B82B8B">
        <w:rPr>
          <w:bCs/>
        </w:rPr>
        <w:t>s</w:t>
      </w:r>
      <w:r w:rsidRPr="0072397A" w:rsidR="00CD7D85">
        <w:rPr>
          <w:bCs/>
        </w:rPr>
        <w:t xml:space="preserve">ection </w:t>
      </w:r>
      <w:r w:rsidR="004A107B">
        <w:rPr>
          <w:bCs/>
        </w:rPr>
        <w:t>III.C.</w:t>
      </w:r>
      <w:r w:rsidRPr="0072397A" w:rsidR="00CD7D85">
        <w:rPr>
          <w:bCs/>
        </w:rPr>
        <w:fldChar w:fldCharType="begin"/>
      </w:r>
      <w:r w:rsidRPr="0072397A" w:rsidR="00CD7D85">
        <w:rPr>
          <w:bCs/>
        </w:rPr>
        <w:instrText xml:space="preserve"> REF _Ref234335984 \w \h </w:instrText>
      </w:r>
      <w:r w:rsidRPr="0072397A" w:rsidR="00CD7D85">
        <w:rPr>
          <w:bCs/>
        </w:rPr>
        <w:fldChar w:fldCharType="separate"/>
      </w:r>
      <w:r w:rsidR="001D36A9">
        <w:rPr>
          <w:bCs/>
        </w:rPr>
        <w:t>7</w:t>
      </w:r>
      <w:r w:rsidRPr="0072397A" w:rsidR="00CD7D85">
        <w:rPr>
          <w:bCs/>
        </w:rPr>
        <w:fldChar w:fldCharType="end"/>
      </w:r>
      <w:r w:rsidRPr="0072397A" w:rsidR="00CD7D85">
        <w:rPr>
          <w:bCs/>
        </w:rPr>
        <w:t xml:space="preserve">, and the inspection requirements </w:t>
      </w:r>
      <w:r w:rsidR="003E4EC9">
        <w:rPr>
          <w:bCs/>
        </w:rPr>
        <w:t xml:space="preserve">that </w:t>
      </w:r>
      <w:r w:rsidR="00962B6F">
        <w:rPr>
          <w:bCs/>
        </w:rPr>
        <w:t>are</w:t>
      </w:r>
      <w:r w:rsidR="003E4EC9">
        <w:rPr>
          <w:bCs/>
        </w:rPr>
        <w:t xml:space="preserve"> </w:t>
      </w:r>
      <w:r w:rsidRPr="0072397A" w:rsidR="00CD7D85">
        <w:rPr>
          <w:bCs/>
        </w:rPr>
        <w:t xml:space="preserve">included in each authorization order.  </w:t>
      </w:r>
      <w:r w:rsidRPr="0072397A" w:rsidR="0072397A">
        <w:rPr>
          <w:bCs/>
        </w:rPr>
        <w:t xml:space="preserve">The proposed activities that would be eligible for automatic authorization </w:t>
      </w:r>
      <w:r w:rsidRPr="0072397A" w:rsidR="00CD7D85">
        <w:rPr>
          <w:bCs/>
        </w:rPr>
        <w:t xml:space="preserve">are well-understood and </w:t>
      </w:r>
      <w:r w:rsidR="00A57672">
        <w:rPr>
          <w:bCs/>
        </w:rPr>
        <w:t>must</w:t>
      </w:r>
      <w:r w:rsidRPr="0072397A" w:rsidR="00A57672">
        <w:rPr>
          <w:bCs/>
        </w:rPr>
        <w:t xml:space="preserve"> </w:t>
      </w:r>
      <w:r w:rsidRPr="0072397A" w:rsidR="00CD7D85">
        <w:rPr>
          <w:bCs/>
        </w:rPr>
        <w:t xml:space="preserve">not result in significant environmental effects.  Moreover, the technical reviews, inspections, and semi-annual </w:t>
      </w:r>
      <w:r w:rsidRPr="00CD7D85" w:rsidR="00CD7D85">
        <w:t xml:space="preserve">operational </w:t>
      </w:r>
      <w:r w:rsidRPr="0072397A" w:rsidR="00CD7D85">
        <w:rPr>
          <w:bCs/>
        </w:rPr>
        <w:t xml:space="preserve">reporting requirements already ensure that staff is aware of </w:t>
      </w:r>
      <w:r w:rsidRPr="00CD7D85" w:rsidR="00CD7D85">
        <w:t>any significant modifications.</w:t>
      </w:r>
      <w:r w:rsidR="0072397A">
        <w:t xml:space="preserve">    </w:t>
      </w:r>
    </w:p>
    <w:p w:rsidR="00FF306B" w:rsidP="00742B36" w14:paraId="73A0FFAF" w14:textId="7B11FA70">
      <w:pPr>
        <w:pStyle w:val="Heading3"/>
        <w:keepNext/>
        <w:numPr>
          <w:ilvl w:val="0"/>
          <w:numId w:val="54"/>
        </w:numPr>
        <w:ind w:left="2160" w:hanging="720"/>
      </w:pPr>
      <w:bookmarkStart w:id="20" w:name="_Ref238192052"/>
      <w:r>
        <w:t>Notice and Protest Procedures</w:t>
      </w:r>
      <w:r w:rsidR="0044414D">
        <w:t xml:space="preserve"> for Prior Notice Projects</w:t>
      </w:r>
      <w:bookmarkEnd w:id="20"/>
    </w:p>
    <w:p w:rsidR="0027027E" w:rsidP="00D603FB" w14:paraId="345C0B71" w14:textId="727E189D">
      <w:pPr>
        <w:pStyle w:val="FERCparanumber"/>
        <w:keepNext/>
      </w:pPr>
      <w:r>
        <w:t>The NOI sought comment on</w:t>
      </w:r>
      <w:r w:rsidR="00F3789A">
        <w:t xml:space="preserve"> whether the Commission </w:t>
      </w:r>
      <w:r w:rsidR="0019631A">
        <w:t xml:space="preserve">should adopt the </w:t>
      </w:r>
      <w:r w:rsidRPr="0019631A" w:rsidR="0019631A">
        <w:t xml:space="preserve">same </w:t>
      </w:r>
      <w:r w:rsidRPr="002C27DD" w:rsidR="002C27DD">
        <w:t xml:space="preserve">prior notice </w:t>
      </w:r>
      <w:r w:rsidR="004E6859">
        <w:t>procedures</w:t>
      </w:r>
      <w:r w:rsidR="0019631A">
        <w:t xml:space="preserve"> as </w:t>
      </w:r>
      <w:r w:rsidR="00CD1261">
        <w:t xml:space="preserve">in </w:t>
      </w:r>
      <w:r w:rsidRPr="006849B0" w:rsidR="0019631A">
        <w:t xml:space="preserve">the </w:t>
      </w:r>
      <w:r w:rsidR="005036CD">
        <w:t xml:space="preserve">section 7 </w:t>
      </w:r>
      <w:r w:rsidR="0019631A">
        <w:t>pipeline</w:t>
      </w:r>
      <w:r w:rsidRPr="006849B0" w:rsidR="0019631A">
        <w:t xml:space="preserve"> blanket </w:t>
      </w:r>
      <w:r w:rsidR="00CD1261">
        <w:t>regulations</w:t>
      </w:r>
      <w:r w:rsidR="00B73700">
        <w:t>.</w:t>
      </w:r>
      <w:r>
        <w:rPr>
          <w:rStyle w:val="FootnoteReference"/>
        </w:rPr>
        <w:footnoteReference w:id="144"/>
      </w:r>
      <w:r w:rsidR="00B73700">
        <w:t xml:space="preserve">  </w:t>
      </w:r>
      <w:r w:rsidR="00006305">
        <w:t>T</w:t>
      </w:r>
      <w:r w:rsidR="00860936">
        <w:t xml:space="preserve">he NOI </w:t>
      </w:r>
      <w:r w:rsidR="00006305">
        <w:t xml:space="preserve">also </w:t>
      </w:r>
      <w:r w:rsidR="00860936">
        <w:t xml:space="preserve">asked </w:t>
      </w:r>
      <w:r w:rsidR="00CE0931">
        <w:t>which types of protests should be dismissed, if any.</w:t>
      </w:r>
      <w:r>
        <w:rPr>
          <w:rStyle w:val="FootnoteReference"/>
        </w:rPr>
        <w:footnoteReference w:id="145"/>
      </w:r>
    </w:p>
    <w:p w:rsidR="00A44F8C" w:rsidP="00A44F8C" w14:paraId="6DBF8A83" w14:textId="757D1A26">
      <w:pPr>
        <w:pStyle w:val="FERCparanumber"/>
      </w:pPr>
      <w:r>
        <w:t xml:space="preserve">Most commenters recommend that the Commission adopt a process similar to the prior notice procedures used in the section 7 pipeline blanket program.  Both Cheniere and </w:t>
      </w:r>
      <w:r w:rsidRPr="00EA31CC" w:rsidR="00EA31CC">
        <w:t xml:space="preserve">BLUE </w:t>
      </w:r>
      <w:r>
        <w:t>recommend that the Commission adopt the same 60-day prior notice timeline.</w:t>
      </w:r>
      <w:r>
        <w:rPr>
          <w:rStyle w:val="FootnoteReference"/>
        </w:rPr>
        <w:footnoteReference w:id="146"/>
      </w:r>
      <w:r>
        <w:t xml:space="preserve">  Conversely,</w:t>
      </w:r>
      <w:r w:rsidR="00A636B8">
        <w:t xml:space="preserve"> and</w:t>
      </w:r>
      <w:r>
        <w:t xml:space="preserve"> </w:t>
      </w:r>
      <w:r w:rsidR="00A636B8">
        <w:t>as discussed above</w:t>
      </w:r>
      <w:r>
        <w:t xml:space="preserve">, CLNG recommends a two-tiered </w:t>
      </w:r>
      <w:r>
        <w:t>approach where smaller projects would have a 30-day timeline and larger projects (e.g., new liquefaction trains, tanks, and marine berths) would have a 60-day timeline.</w:t>
      </w:r>
      <w:r>
        <w:rPr>
          <w:rStyle w:val="FootnoteReference"/>
        </w:rPr>
        <w:footnoteReference w:id="147"/>
      </w:r>
      <w:r>
        <w:t xml:space="preserve">  </w:t>
      </w:r>
    </w:p>
    <w:p w:rsidR="008A641C" w:rsidP="008A641C" w14:paraId="78DE3F6F" w14:textId="36ACDE85">
      <w:pPr>
        <w:pStyle w:val="FERCparanumber"/>
      </w:pPr>
      <w:r>
        <w:t xml:space="preserve">As for limiting </w:t>
      </w:r>
      <w:r w:rsidR="00EA6497">
        <w:t>potential range of eligible</w:t>
      </w:r>
      <w:r>
        <w:t xml:space="preserve"> protestors, </w:t>
      </w:r>
      <w:r w:rsidRPr="0030427E">
        <w:t xml:space="preserve">CLNG </w:t>
      </w:r>
      <w:r>
        <w:t>p</w:t>
      </w:r>
      <w:r w:rsidRPr="0030427E">
        <w:t xml:space="preserve">roposes </w:t>
      </w:r>
      <w:r>
        <w:t xml:space="preserve">that the Commission </w:t>
      </w:r>
      <w:r w:rsidR="00511528">
        <w:t xml:space="preserve">limit </w:t>
      </w:r>
      <w:r w:rsidR="00A00AF3">
        <w:t xml:space="preserve">eligible protesters </w:t>
      </w:r>
      <w:r w:rsidR="00511528">
        <w:t>to</w:t>
      </w:r>
      <w:r>
        <w:t xml:space="preserve"> </w:t>
      </w:r>
      <w:r w:rsidRPr="0030427E">
        <w:t xml:space="preserve">customers of the LNG </w:t>
      </w:r>
      <w:r w:rsidR="00E26B7D">
        <w:t>plant</w:t>
      </w:r>
      <w:r w:rsidRPr="0030427E">
        <w:t xml:space="preserve"> and adjacent landowners who can show that they may be affected by the prior notice project in a different manner than </w:t>
      </w:r>
      <w:r>
        <w:t xml:space="preserve">by </w:t>
      </w:r>
      <w:r w:rsidRPr="0030427E">
        <w:t xml:space="preserve">the project approved in the original section 3 authorization.  </w:t>
      </w:r>
      <w:r>
        <w:t>CLNG</w:t>
      </w:r>
      <w:r w:rsidRPr="0030427E">
        <w:t xml:space="preserve"> </w:t>
      </w:r>
      <w:r>
        <w:t>asserts</w:t>
      </w:r>
      <w:r w:rsidRPr="0030427E">
        <w:t xml:space="preserve"> that </w:t>
      </w:r>
      <w:r>
        <w:t>these restricted eligibility criteria</w:t>
      </w:r>
      <w:r w:rsidRPr="0030427E">
        <w:t xml:space="preserve"> would prevent </w:t>
      </w:r>
      <w:r w:rsidR="00A04F41">
        <w:t>individuals</w:t>
      </w:r>
      <w:r w:rsidRPr="0030427E" w:rsidR="00A04F41">
        <w:t xml:space="preserve"> </w:t>
      </w:r>
      <w:r w:rsidRPr="0030427E">
        <w:t xml:space="preserve">or groups without demonstrated and tangible interests in </w:t>
      </w:r>
      <w:r w:rsidR="00875929">
        <w:t>a</w:t>
      </w:r>
      <w:r w:rsidRPr="0030427E">
        <w:t xml:space="preserve"> project from delaying </w:t>
      </w:r>
      <w:r w:rsidR="00875929">
        <w:t>it</w:t>
      </w:r>
      <w:r>
        <w:t>.</w:t>
      </w:r>
      <w:r>
        <w:rPr>
          <w:rStyle w:val="FootnoteReference"/>
        </w:rPr>
        <w:footnoteReference w:id="148"/>
      </w:r>
      <w:r>
        <w:t xml:space="preserve">  CLNG also proposes that the Director of </w:t>
      </w:r>
      <w:r w:rsidR="00605240">
        <w:t>OEP</w:t>
      </w:r>
      <w:r>
        <w:t xml:space="preserve"> be authorized to dismiss protests and be required to dismiss any protest that seeks to relitigate the section 3 authorization or other earlier proceedings.</w:t>
      </w:r>
      <w:r>
        <w:rPr>
          <w:rStyle w:val="FootnoteReference"/>
        </w:rPr>
        <w:footnoteReference w:id="149"/>
      </w:r>
      <w:r>
        <w:t xml:space="preserve">  </w:t>
      </w:r>
    </w:p>
    <w:p w:rsidR="008A641C" w:rsidRPr="009703E4" w:rsidP="008A641C" w14:paraId="01348D9F" w14:textId="25A67C89">
      <w:pPr>
        <w:pStyle w:val="FERCparanumber"/>
      </w:pPr>
      <w:r>
        <w:t>BLUE</w:t>
      </w:r>
      <w:r w:rsidRPr="009703E4">
        <w:t xml:space="preserve"> proposes that the Director of </w:t>
      </w:r>
      <w:r w:rsidR="00605240">
        <w:t xml:space="preserve">OEP </w:t>
      </w:r>
      <w:r w:rsidRPr="009703E4">
        <w:t xml:space="preserve">have 30 days to </w:t>
      </w:r>
      <w:r>
        <w:t>dismiss</w:t>
      </w:r>
      <w:r w:rsidRPr="009703E4">
        <w:t xml:space="preserve"> </w:t>
      </w:r>
      <w:r>
        <w:t>a</w:t>
      </w:r>
      <w:r w:rsidRPr="009703E4">
        <w:t xml:space="preserve"> protest if it does not raise a substantive issue</w:t>
      </w:r>
      <w:r>
        <w:t>,</w:t>
      </w:r>
      <w:r w:rsidRPr="009703E4">
        <w:t xml:space="preserve"> </w:t>
      </w:r>
      <w:r>
        <w:t xml:space="preserve">thus </w:t>
      </w:r>
      <w:r w:rsidRPr="009703E4">
        <w:t xml:space="preserve">providing staff </w:t>
      </w:r>
      <w:r>
        <w:t>more</w:t>
      </w:r>
      <w:r w:rsidRPr="009703E4">
        <w:t xml:space="preserve"> time to review the filings </w:t>
      </w:r>
      <w:r>
        <w:t xml:space="preserve">than under the section 7 pipeline blanket program, under which the Director of </w:t>
      </w:r>
      <w:r w:rsidR="00605240">
        <w:t xml:space="preserve">OEP </w:t>
      </w:r>
      <w:r>
        <w:t>has only</w:t>
      </w:r>
      <w:r w:rsidRPr="009703E4">
        <w:t xml:space="preserve"> 10 days</w:t>
      </w:r>
      <w:r>
        <w:t xml:space="preserve"> to issue such a dismissal</w:t>
      </w:r>
      <w:r w:rsidRPr="009703E4">
        <w:t>.</w:t>
      </w:r>
      <w:r>
        <w:rPr>
          <w:b/>
          <w:vertAlign w:val="superscript"/>
        </w:rPr>
        <w:footnoteReference w:id="150"/>
      </w:r>
      <w:r w:rsidRPr="009703E4">
        <w:t xml:space="preserve"> </w:t>
      </w:r>
    </w:p>
    <w:p w:rsidR="008A641C" w:rsidP="008A641C" w14:paraId="5829CFD2" w14:textId="5B30A176">
      <w:pPr>
        <w:pStyle w:val="FERCparanumber"/>
      </w:pPr>
      <w:r w:rsidRPr="00B142E4">
        <w:t xml:space="preserve">Woodside </w:t>
      </w:r>
      <w:r w:rsidRPr="0006169A">
        <w:t xml:space="preserve">supports the establishment of minimum requirements </w:t>
      </w:r>
      <w:r w:rsidR="00E26B7D">
        <w:t>that</w:t>
      </w:r>
      <w:r w:rsidRPr="0006169A">
        <w:t xml:space="preserve"> </w:t>
      </w:r>
      <w:r w:rsidR="00662BD8">
        <w:t xml:space="preserve">a </w:t>
      </w:r>
      <w:r w:rsidRPr="0006169A">
        <w:t xml:space="preserve">protest must satisfy.  Specifically, Woodside states that </w:t>
      </w:r>
      <w:r w:rsidR="00662BD8">
        <w:t>a</w:t>
      </w:r>
      <w:r w:rsidRPr="0006169A">
        <w:t xml:space="preserve"> protest should be required to: </w:t>
      </w:r>
      <w:r>
        <w:t xml:space="preserve"> </w:t>
      </w:r>
      <w:r w:rsidRPr="0006169A">
        <w:t>(i)</w:t>
      </w:r>
      <w:r>
        <w:t> </w:t>
      </w:r>
      <w:r w:rsidRPr="0006169A">
        <w:t xml:space="preserve">identify </w:t>
      </w:r>
      <w:r w:rsidRPr="0006169A">
        <w:t>with particularity the substantive issue presented by the activity; (ii)</w:t>
      </w:r>
      <w:r w:rsidR="00B878EF">
        <w:t> </w:t>
      </w:r>
      <w:r w:rsidRPr="0006169A">
        <w:t>set forth in detail the substantive basis for the protest; and (iii)</w:t>
      </w:r>
      <w:r w:rsidR="00B878EF">
        <w:t> </w:t>
      </w:r>
      <w:r w:rsidRPr="0006169A">
        <w:t xml:space="preserve">establish with substantial supporting evidence that </w:t>
      </w:r>
      <w:r>
        <w:t>the protestor</w:t>
      </w:r>
      <w:r w:rsidRPr="0006169A">
        <w:t xml:space="preserve"> or the individuals it represents stand to be material</w:t>
      </w:r>
      <w:r>
        <w:t>ly</w:t>
      </w:r>
      <w:r w:rsidRPr="0006169A">
        <w:t xml:space="preserve"> and substantially affected in an adverse manner by the activity.</w:t>
      </w:r>
      <w:r>
        <w:rPr>
          <w:b/>
          <w:vertAlign w:val="superscript"/>
        </w:rPr>
        <w:footnoteReference w:id="151"/>
      </w:r>
    </w:p>
    <w:p w:rsidR="000032F0" w:rsidP="0027027E" w14:paraId="770C6049" w14:textId="411A6DC6">
      <w:pPr>
        <w:pStyle w:val="FERCparanumber"/>
      </w:pPr>
      <w:r>
        <w:t>As discussed above, w</w:t>
      </w:r>
      <w:r w:rsidR="0049505B">
        <w:t xml:space="preserve">e </w:t>
      </w:r>
      <w:r w:rsidR="0096615C">
        <w:t xml:space="preserve">propose that the regulations establish </w:t>
      </w:r>
      <w:r w:rsidR="006B15B2">
        <w:t xml:space="preserve">a tiered approach for the notice and protest procedures for prior notice activities.  </w:t>
      </w:r>
      <w:r w:rsidR="00DE1A54">
        <w:t>W</w:t>
      </w:r>
      <w:r w:rsidR="006B15B2">
        <w:t xml:space="preserve">e propose to establish </w:t>
      </w:r>
      <w:r w:rsidR="0096615C">
        <w:t xml:space="preserve">a 60-day comment period </w:t>
      </w:r>
      <w:r w:rsidR="00EF7927">
        <w:t>as the foundation for the LNG blanket authorization program</w:t>
      </w:r>
      <w:r w:rsidR="00015282">
        <w:t xml:space="preserve"> and a longer 90-day comment period for</w:t>
      </w:r>
      <w:r w:rsidR="00233E4A">
        <w:t xml:space="preserve"> a second </w:t>
      </w:r>
      <w:r w:rsidR="00015282">
        <w:t xml:space="preserve">tier of </w:t>
      </w:r>
      <w:r w:rsidR="00233E4A">
        <w:t>larger</w:t>
      </w:r>
      <w:r w:rsidR="00015282">
        <w:t xml:space="preserve"> prior notice activities (e.g., </w:t>
      </w:r>
      <w:r w:rsidR="00D97646">
        <w:t>liquefaction</w:t>
      </w:r>
      <w:r w:rsidR="00324E1B">
        <w:t xml:space="preserve"> trains, storage tanks, and marine berths)</w:t>
      </w:r>
      <w:r w:rsidR="00EF7927">
        <w:t xml:space="preserve">. </w:t>
      </w:r>
      <w:r w:rsidR="00E352E9">
        <w:t xml:space="preserve"> </w:t>
      </w:r>
    </w:p>
    <w:p w:rsidR="00AC0C73" w:rsidP="0027027E" w14:paraId="6D89A34E" w14:textId="0BF30D45">
      <w:pPr>
        <w:pStyle w:val="FERCparanumber"/>
      </w:pPr>
      <w:r>
        <w:t xml:space="preserve">A shorter time period would be too restrictive </w:t>
      </w:r>
      <w:r w:rsidR="00CF44E5">
        <w:t xml:space="preserve">to allow </w:t>
      </w:r>
      <w:r>
        <w:t xml:space="preserve">interested parties, including state and local agencies </w:t>
      </w:r>
      <w:r w:rsidR="005B3D8C">
        <w:t>who</w:t>
      </w:r>
      <w:r w:rsidR="000032F0">
        <w:t>,</w:t>
      </w:r>
      <w:r w:rsidR="005B3D8C">
        <w:t xml:space="preserve"> </w:t>
      </w:r>
      <w:r w:rsidR="000032F0">
        <w:t xml:space="preserve">within 30 days, </w:t>
      </w:r>
      <w:r w:rsidR="00D00430">
        <w:t>might</w:t>
      </w:r>
      <w:r w:rsidR="005B3D8C">
        <w:t xml:space="preserve"> furnish an advisory report under NGA section 3A(c)</w:t>
      </w:r>
      <w:r w:rsidR="008403D4">
        <w:t>,</w:t>
      </w:r>
      <w:r>
        <w:rPr>
          <w:rStyle w:val="FootnoteReference"/>
        </w:rPr>
        <w:footnoteReference w:id="152"/>
      </w:r>
      <w:r w:rsidR="00143DC4">
        <w:t xml:space="preserve"> to review the </w:t>
      </w:r>
      <w:r w:rsidR="00A66B07">
        <w:t>request</w:t>
      </w:r>
      <w:r w:rsidR="002863BB">
        <w:t>,</w:t>
      </w:r>
      <w:r w:rsidR="002A778C">
        <w:t xml:space="preserve"> and then </w:t>
      </w:r>
      <w:r w:rsidR="00967EF1">
        <w:t xml:space="preserve">for </w:t>
      </w:r>
      <w:r w:rsidR="002A778C">
        <w:t xml:space="preserve">Commission staff to </w:t>
      </w:r>
      <w:r w:rsidR="00791B9D">
        <w:t xml:space="preserve">perform its </w:t>
      </w:r>
      <w:r w:rsidR="002A778C">
        <w:t xml:space="preserve">review </w:t>
      </w:r>
      <w:r w:rsidR="00791B9D">
        <w:t>of environmental</w:t>
      </w:r>
      <w:r w:rsidR="00D97646">
        <w:t xml:space="preserve"> and</w:t>
      </w:r>
      <w:r w:rsidR="00791B9D">
        <w:t xml:space="preserve"> safety issues, </w:t>
      </w:r>
      <w:r w:rsidR="00967EF1">
        <w:t xml:space="preserve">respond to any </w:t>
      </w:r>
      <w:r w:rsidR="00791B9D">
        <w:t>issue</w:t>
      </w:r>
      <w:r w:rsidR="00F810E4">
        <w:t>s</w:t>
      </w:r>
      <w:r w:rsidR="00967EF1">
        <w:t xml:space="preserve"> raised, and protest if necessary.</w:t>
      </w:r>
    </w:p>
    <w:p w:rsidR="00D97646" w:rsidP="00D97646" w14:paraId="685C8C3E" w14:textId="42DFEAE6">
      <w:pPr>
        <w:pStyle w:val="FERCparanumber"/>
      </w:pPr>
      <w:r>
        <w:t xml:space="preserve">For larger-scale facilities, we propose to establish a 90-day notice period.  This longer notice period will provide stakeholders and the Commission sufficient time to evaluate environmental and safety effects associated with the construction and operation </w:t>
      </w:r>
      <w:r>
        <w:t xml:space="preserve">of such facilities while still providing a more streamlined approval process as compared to a full section 3 or 7 application.  Based on </w:t>
      </w:r>
      <w:r w:rsidR="009A06C2">
        <w:t>its</w:t>
      </w:r>
      <w:r>
        <w:t xml:space="preserve"> decades of experience analyzing such projects, </w:t>
      </w:r>
      <w:r w:rsidR="003B349B">
        <w:t>the Commission does not</w:t>
      </w:r>
      <w:r>
        <w:t xml:space="preserve"> believe a shorter </w:t>
      </w:r>
      <w:r w:rsidR="00456BEE">
        <w:t>notice period would be appropriate</w:t>
      </w:r>
      <w:r>
        <w:t xml:space="preserve"> </w:t>
      </w:r>
      <w:r w:rsidR="003B349B">
        <w:t xml:space="preserve">for these larger scale </w:t>
      </w:r>
      <w:r w:rsidR="0096336C">
        <w:t>facilities</w:t>
      </w:r>
      <w:r>
        <w:t>.</w:t>
      </w:r>
    </w:p>
    <w:p w:rsidR="00B81E1C" w:rsidRPr="00CA1FB7" w:rsidP="00B81E1C" w14:paraId="3B3F2680" w14:textId="4E23F2F1">
      <w:pPr>
        <w:pStyle w:val="FERCparanumber"/>
      </w:pPr>
      <w:r w:rsidRPr="00CA1FB7">
        <w:t>Regarding eligibility criteria for protesters</w:t>
      </w:r>
      <w:r w:rsidRPr="00CA1FB7">
        <w:t xml:space="preserve">, </w:t>
      </w:r>
      <w:r w:rsidRPr="001A0576" w:rsidR="001A0576">
        <w:t xml:space="preserve">we propose to </w:t>
      </w:r>
      <w:r w:rsidRPr="00333393" w:rsidR="001A0576">
        <w:t xml:space="preserve">adopt </w:t>
      </w:r>
      <w:r w:rsidRPr="00333393" w:rsidR="0074214A">
        <w:t>the same approach</w:t>
      </w:r>
      <w:r w:rsidRPr="00333393" w:rsidR="001A0576">
        <w:t xml:space="preserve"> </w:t>
      </w:r>
      <w:r w:rsidRPr="00333393" w:rsidR="006B6860">
        <w:t>as our</w:t>
      </w:r>
      <w:r w:rsidRPr="001A0576" w:rsidR="001A0576">
        <w:t xml:space="preserve"> current </w:t>
      </w:r>
      <w:r w:rsidRPr="00333393" w:rsidR="001A0576">
        <w:t>part 157, subpart F</w:t>
      </w:r>
      <w:r w:rsidRPr="001A0576" w:rsidR="001A0576">
        <w:t xml:space="preserve"> regulations governing protests.  </w:t>
      </w:r>
      <w:r w:rsidRPr="00333393" w:rsidR="001A0576">
        <w:t xml:space="preserve">Under </w:t>
      </w:r>
      <w:r w:rsidRPr="00333393" w:rsidR="009D2B3A">
        <w:t>those</w:t>
      </w:r>
      <w:r w:rsidRPr="001A0576" w:rsidR="001A0576">
        <w:t xml:space="preserve"> regulations, a protest to a prior notice is dismissed if it fails to “raise a substantive issue and fails to provide any specific detailed reason or rationale for the objection.”  We note that the Director of the Office of Energy Projects dismisses protests for failure to raise substantive issues pertaining to the project and failure to provide any specific detailed reason or rationale for objecting to the pending proposal, thereby allowing the project to proceed under a blanket authorization.</w:t>
      </w:r>
      <w:r>
        <w:rPr>
          <w:b/>
          <w:vertAlign w:val="superscript"/>
        </w:rPr>
        <w:footnoteReference w:id="153"/>
      </w:r>
      <w:r w:rsidRPr="001A0576" w:rsidR="001A0576">
        <w:t xml:space="preserve">  </w:t>
      </w:r>
      <w:r w:rsidRPr="00333393" w:rsidR="001E52B3">
        <w:t>However, w</w:t>
      </w:r>
      <w:r w:rsidRPr="00333393">
        <w:t xml:space="preserve">e </w:t>
      </w:r>
      <w:r w:rsidRPr="00333393" w:rsidR="001E52B3">
        <w:t>seek</w:t>
      </w:r>
      <w:r w:rsidRPr="00333393">
        <w:t xml:space="preserve"> </w:t>
      </w:r>
      <w:r w:rsidRPr="00333393" w:rsidR="00C8174B">
        <w:t xml:space="preserve">comment </w:t>
      </w:r>
      <w:r w:rsidRPr="00333393" w:rsidR="001E52B3">
        <w:t>on whether</w:t>
      </w:r>
      <w:r w:rsidR="00C8174B">
        <w:t xml:space="preserve"> </w:t>
      </w:r>
      <w:r w:rsidRPr="00CA1FB7">
        <w:t xml:space="preserve">establishing more prescriptive criteria for protestors could focus </w:t>
      </w:r>
      <w:r w:rsidRPr="00333393" w:rsidR="00313DB4">
        <w:t xml:space="preserve">prior notice </w:t>
      </w:r>
      <w:r w:rsidRPr="00333393">
        <w:t>proceeding</w:t>
      </w:r>
      <w:r w:rsidRPr="00333393" w:rsidR="00313DB4">
        <w:t>s</w:t>
      </w:r>
      <w:r w:rsidRPr="00CA1FB7">
        <w:t xml:space="preserve"> and help promote the intended efficiencies of the blanket program.  This could include limiting the persons that may protest a prior notice </w:t>
      </w:r>
      <w:r w:rsidR="001C7BBF">
        <w:t>request</w:t>
      </w:r>
      <w:r w:rsidRPr="00CA1FB7" w:rsidR="001C7BBF">
        <w:t xml:space="preserve"> </w:t>
      </w:r>
      <w:r w:rsidRPr="00CA1FB7">
        <w:t xml:space="preserve">to only those with a substantial interest, Commission staff, and affected landowners, </w:t>
      </w:r>
      <w:r w:rsidR="00FC6751">
        <w:t>so as to</w:t>
      </w:r>
      <w:r w:rsidRPr="00CA1FB7">
        <w:t xml:space="preserve"> </w:t>
      </w:r>
      <w:r w:rsidR="001C55F3">
        <w:t>preclude</w:t>
      </w:r>
      <w:r w:rsidRPr="00CA1FB7">
        <w:t xml:space="preserve"> protests based solely on generic or irrelevant concerns.  We therefore seek comment on the following: </w:t>
      </w:r>
    </w:p>
    <w:p w:rsidR="00B81E1C" w:rsidRPr="00CA1FB7" w:rsidP="00434682" w14:paraId="00B4E27B" w14:textId="060D1A69">
      <w:pPr>
        <w:pStyle w:val="BlockIndent"/>
        <w:numPr>
          <w:ilvl w:val="0"/>
          <w:numId w:val="44"/>
        </w:numPr>
        <w:spacing w:after="0" w:line="480" w:lineRule="auto"/>
      </w:pPr>
      <w:r>
        <w:t>Whether</w:t>
      </w:r>
      <w:r w:rsidR="00840605">
        <w:t>, and if so how,</w:t>
      </w:r>
      <w:r>
        <w:t xml:space="preserve"> </w:t>
      </w:r>
      <w:r w:rsidR="00FF091C">
        <w:t xml:space="preserve">to </w:t>
      </w:r>
      <w:r w:rsidRPr="00044C16" w:rsidR="00044C16">
        <w:t xml:space="preserve">establish eligibility criteria </w:t>
      </w:r>
      <w:r w:rsidR="00FB46F2">
        <w:t xml:space="preserve">so that only </w:t>
      </w:r>
      <w:r w:rsidR="002821A3">
        <w:t>persons with</w:t>
      </w:r>
      <w:r w:rsidR="00B45AFF">
        <w:t xml:space="preserve"> a</w:t>
      </w:r>
      <w:r w:rsidR="002821A3">
        <w:t xml:space="preserve"> </w:t>
      </w:r>
      <w:r w:rsidR="00FF091C">
        <w:t>demonstrate</w:t>
      </w:r>
      <w:r w:rsidR="00FF091C">
        <w:t>d</w:t>
      </w:r>
      <w:r w:rsidRPr="00CA1FB7">
        <w:t xml:space="preserve"> substantial interest</w:t>
      </w:r>
      <w:r w:rsidR="00B45AFF">
        <w:t xml:space="preserve"> may protest</w:t>
      </w:r>
      <w:r w:rsidRPr="00CA1FB7">
        <w:t xml:space="preserve">;  </w:t>
      </w:r>
    </w:p>
    <w:p w:rsidR="00B81E1C" w:rsidRPr="00CA1FB7" w:rsidP="00434682" w14:paraId="36614454" w14:textId="27BE9D9D">
      <w:pPr>
        <w:pStyle w:val="BlockIndent"/>
        <w:numPr>
          <w:ilvl w:val="0"/>
          <w:numId w:val="44"/>
        </w:numPr>
        <w:spacing w:after="0" w:line="480" w:lineRule="auto"/>
      </w:pPr>
      <w:r w:rsidRPr="00CA1FB7">
        <w:t xml:space="preserve">Other potential defined eligibility criteria for protestor </w:t>
      </w:r>
      <w:r w:rsidR="00072994">
        <w:t xml:space="preserve">eligibility, </w:t>
      </w:r>
      <w:r w:rsidR="00A472F5">
        <w:t>including</w:t>
      </w:r>
      <w:r w:rsidRPr="00CA1FB7">
        <w:t xml:space="preserve"> adopt</w:t>
      </w:r>
      <w:r w:rsidR="00A472F5">
        <w:t>ing</w:t>
      </w:r>
      <w:r w:rsidRPr="00CA1FB7">
        <w:t xml:space="preserve"> </w:t>
      </w:r>
      <w:r w:rsidRPr="00CA1FB7" w:rsidR="00BB5BB7">
        <w:t>criteria similar to</w:t>
      </w:r>
      <w:r w:rsidRPr="00CA1FB7">
        <w:t xml:space="preserve"> </w:t>
      </w:r>
      <w:r w:rsidR="00D75792">
        <w:t>the Commission’s</w:t>
      </w:r>
      <w:r w:rsidRPr="00CA1FB7" w:rsidR="00D75792">
        <w:t xml:space="preserve"> </w:t>
      </w:r>
      <w:r w:rsidRPr="00CA1FB7">
        <w:t>intervention standard</w:t>
      </w:r>
      <w:r w:rsidR="00D75792">
        <w:t>s</w:t>
      </w:r>
      <w:r>
        <w:rPr>
          <w:b/>
          <w:vertAlign w:val="superscript"/>
        </w:rPr>
        <w:footnoteReference w:id="154"/>
      </w:r>
      <w:r w:rsidRPr="00CA1FB7">
        <w:t xml:space="preserve"> </w:t>
      </w:r>
      <w:r w:rsidR="00A472F5">
        <w:t>and</w:t>
      </w:r>
      <w:r w:rsidRPr="00CA1FB7">
        <w:t xml:space="preserve"> whether the Commission should require membership organizations seeking to protest prior notice </w:t>
      </w:r>
      <w:r w:rsidR="00386D8C">
        <w:t>request</w:t>
      </w:r>
      <w:r w:rsidRPr="00CA1FB7" w:rsidR="00386D8C">
        <w:t xml:space="preserve">s </w:t>
      </w:r>
      <w:r w:rsidRPr="00CA1FB7" w:rsidR="00BB5BB7">
        <w:t xml:space="preserve">to </w:t>
      </w:r>
      <w:r w:rsidRPr="00CA1FB7">
        <w:t xml:space="preserve">provide evidence that they have a member in the relevant geographic area, or are representing a specific member that is or will be directly affected by the proposed project.  Any proposals should </w:t>
      </w:r>
      <w:r w:rsidR="00383B9A">
        <w:t>demonstrate</w:t>
      </w:r>
      <w:r w:rsidRPr="00CA1FB7">
        <w:t xml:space="preserve"> how the criteria do not prevent persons meaningfully impacted by a proposed project from protesting;</w:t>
      </w:r>
    </w:p>
    <w:p w:rsidR="00DD2EE6" w:rsidRPr="00CA1FB7" w:rsidP="00434682" w14:paraId="70DAAF51" w14:textId="60E1AE54">
      <w:pPr>
        <w:pStyle w:val="BlockIndent"/>
        <w:numPr>
          <w:ilvl w:val="0"/>
          <w:numId w:val="44"/>
        </w:numPr>
        <w:spacing w:after="0" w:line="480" w:lineRule="auto"/>
      </w:pPr>
      <w:r w:rsidRPr="00CA1FB7">
        <w:t xml:space="preserve">Whether the Commission </w:t>
      </w:r>
      <w:r w:rsidR="00D21915">
        <w:t>sh</w:t>
      </w:r>
      <w:r w:rsidRPr="00CA1FB7">
        <w:t xml:space="preserve">ould establish a designated timeline within which it will seek to issue orders adjudicating prior notice protest proceedings (e.g., 60 days), noting that individual cases present differing issues and information needs, and thus require differing processing times.  We also seek comment on whether such procedures would inhibit </w:t>
      </w:r>
      <w:r w:rsidR="00D85452">
        <w:t xml:space="preserve">blanket authorization holders </w:t>
      </w:r>
      <w:r w:rsidRPr="00CA1FB7">
        <w:t xml:space="preserve">and </w:t>
      </w:r>
      <w:r w:rsidRPr="00CA1FB7">
        <w:t>protestors from negotiating a settlement that would resolve the protest.</w:t>
      </w:r>
    </w:p>
    <w:p w:rsidR="007E1F68" w:rsidP="00D603FB" w14:paraId="1AE73129" w14:textId="29148DE1">
      <w:pPr>
        <w:pStyle w:val="Heading3"/>
        <w:keepNext/>
        <w:numPr>
          <w:ilvl w:val="0"/>
          <w:numId w:val="54"/>
        </w:numPr>
        <w:ind w:left="2160" w:hanging="720"/>
      </w:pPr>
      <w:r>
        <w:t>Notice to Proceed with Construction</w:t>
      </w:r>
    </w:p>
    <w:p w:rsidR="000A10E1" w:rsidP="00D603FB" w14:paraId="69EE6C56" w14:textId="75ADB73C">
      <w:pPr>
        <w:pStyle w:val="FERCparanumber"/>
        <w:keepNext/>
      </w:pPr>
      <w:r>
        <w:t xml:space="preserve">The NOI sought comment on whether the Commission should require </w:t>
      </w:r>
      <w:r w:rsidR="00FF7D8E">
        <w:t>blanket authorization holders</w:t>
      </w:r>
      <w:r w:rsidR="00655348">
        <w:t xml:space="preserve"> to request </w:t>
      </w:r>
      <w:r w:rsidR="00233312">
        <w:t xml:space="preserve">a </w:t>
      </w:r>
      <w:r w:rsidR="008238C9">
        <w:t xml:space="preserve">notice to proceed </w:t>
      </w:r>
      <w:r w:rsidRPr="00233312" w:rsidR="00233312">
        <w:t xml:space="preserve">from the Director of </w:t>
      </w:r>
      <w:r w:rsidR="00605240">
        <w:t xml:space="preserve">OEP </w:t>
      </w:r>
      <w:r w:rsidRPr="00233312" w:rsidR="00233312">
        <w:t xml:space="preserve">or </w:t>
      </w:r>
      <w:r w:rsidR="00FB7FA1">
        <w:t>t</w:t>
      </w:r>
      <w:r w:rsidR="00A45BFE">
        <w:t>he Director’s</w:t>
      </w:r>
      <w:r w:rsidRPr="00233312" w:rsidR="00233312">
        <w:t xml:space="preserve"> designee </w:t>
      </w:r>
      <w:r w:rsidR="006722E2">
        <w:t xml:space="preserve">prior to the start of </w:t>
      </w:r>
      <w:r w:rsidR="008238C9">
        <w:t>construction</w:t>
      </w:r>
      <w:r w:rsidR="006722E2">
        <w:t>,</w:t>
      </w:r>
      <w:r w:rsidR="008238C9">
        <w:t xml:space="preserve"> </w:t>
      </w:r>
      <w:r w:rsidR="006722E2">
        <w:t>introduction of hazardous fluids</w:t>
      </w:r>
      <w:r w:rsidR="008238C9">
        <w:t xml:space="preserve">, </w:t>
      </w:r>
      <w:r w:rsidR="006722E2">
        <w:t>or other milestones</w:t>
      </w:r>
      <w:r w:rsidR="00BB7982">
        <w:t>.</w:t>
      </w:r>
      <w:r>
        <w:rPr>
          <w:rStyle w:val="FootnoteReference"/>
        </w:rPr>
        <w:footnoteReference w:id="155"/>
      </w:r>
    </w:p>
    <w:p w:rsidR="00810533" w:rsidP="00810533" w14:paraId="68F0F81C" w14:textId="268EFD42">
      <w:pPr>
        <w:pStyle w:val="FERCparanumber"/>
      </w:pPr>
      <w:r w:rsidRPr="008F0849">
        <w:t xml:space="preserve">CLNG opposes requiring </w:t>
      </w:r>
      <w:r w:rsidR="00FF7D8E">
        <w:t>blanket authorization holders</w:t>
      </w:r>
      <w:r w:rsidRPr="008F0849">
        <w:t xml:space="preserve"> </w:t>
      </w:r>
      <w:r>
        <w:t xml:space="preserve">to </w:t>
      </w:r>
      <w:r w:rsidRPr="008F0849">
        <w:t xml:space="preserve">obtain notices to proceed </w:t>
      </w:r>
      <w:r>
        <w:t xml:space="preserve">with blanket activities, except for </w:t>
      </w:r>
      <w:r w:rsidR="00E71A82">
        <w:t>any</w:t>
      </w:r>
      <w:r>
        <w:t xml:space="preserve"> </w:t>
      </w:r>
      <w:r w:rsidRPr="008F0849">
        <w:t xml:space="preserve">automatic </w:t>
      </w:r>
      <w:r>
        <w:t xml:space="preserve">activities </w:t>
      </w:r>
      <w:r w:rsidRPr="008F0849">
        <w:t>that exceed the footprint of the underlying</w:t>
      </w:r>
      <w:r>
        <w:t xml:space="preserve"> </w:t>
      </w:r>
      <w:r w:rsidRPr="008F0849">
        <w:t>authorization</w:t>
      </w:r>
      <w:r>
        <w:t xml:space="preserve">, for which it recommends </w:t>
      </w:r>
      <w:r w:rsidRPr="008F0849">
        <w:t xml:space="preserve">requiring </w:t>
      </w:r>
      <w:r>
        <w:t xml:space="preserve">a </w:t>
      </w:r>
      <w:r w:rsidRPr="008F0849">
        <w:t xml:space="preserve">notice to proceed </w:t>
      </w:r>
      <w:r w:rsidRPr="00A01C5E">
        <w:t>prior to the start of construction</w:t>
      </w:r>
      <w:r w:rsidRPr="008F0849">
        <w:t>.</w:t>
      </w:r>
      <w:r>
        <w:rPr>
          <w:b/>
          <w:vertAlign w:val="superscript"/>
        </w:rPr>
        <w:footnoteReference w:id="156"/>
      </w:r>
      <w:r w:rsidRPr="008F0849">
        <w:t xml:space="preserve">  Cheniere</w:t>
      </w:r>
      <w:r>
        <w:t xml:space="preserve"> </w:t>
      </w:r>
      <w:r w:rsidRPr="008F0849">
        <w:t>oppos</w:t>
      </w:r>
      <w:r>
        <w:t>es</w:t>
      </w:r>
      <w:r w:rsidRPr="008F0849">
        <w:t xml:space="preserve"> requiring notices to proceed</w:t>
      </w:r>
      <w:r>
        <w:t xml:space="preserve"> for blanket activities altogether</w:t>
      </w:r>
      <w:r w:rsidRPr="008F0849">
        <w:t xml:space="preserve">, </w:t>
      </w:r>
      <w:r>
        <w:t>asserting that this requirement poses an</w:t>
      </w:r>
      <w:r w:rsidRPr="008F0849">
        <w:t xml:space="preserve"> </w:t>
      </w:r>
      <w:r>
        <w:t xml:space="preserve">unnecessary </w:t>
      </w:r>
      <w:r w:rsidRPr="008F0849">
        <w:t>administrative burden.</w:t>
      </w:r>
      <w:r>
        <w:rPr>
          <w:b/>
          <w:vertAlign w:val="superscript"/>
        </w:rPr>
        <w:footnoteReference w:id="157"/>
      </w:r>
      <w:r>
        <w:t xml:space="preserve">  </w:t>
      </w:r>
    </w:p>
    <w:p w:rsidR="00810533" w:rsidP="00810533" w14:paraId="7F6B2C66" w14:textId="4D107631">
      <w:pPr>
        <w:pStyle w:val="FERCparanumber"/>
      </w:pPr>
      <w:r w:rsidRPr="008F0849">
        <w:t>CH-IV and BLUE support requiring notice</w:t>
      </w:r>
      <w:r>
        <w:t>s</w:t>
      </w:r>
      <w:r w:rsidRPr="008F0849">
        <w:t xml:space="preserve"> to proceed. </w:t>
      </w:r>
      <w:r>
        <w:t xml:space="preserve"> BLUE recommends </w:t>
      </w:r>
      <w:r w:rsidR="009532D9">
        <w:t xml:space="preserve">    </w:t>
      </w:r>
      <w:r>
        <w:t xml:space="preserve">that the Commission require LNG </w:t>
      </w:r>
      <w:r w:rsidR="001B1D92">
        <w:t>blanket authorization holders</w:t>
      </w:r>
      <w:r>
        <w:t xml:space="preserve"> to submit one or multiple implementation plans for site preparation, construction, commissioning, hazardous </w:t>
      </w:r>
      <w:r w:rsidR="009532D9">
        <w:t xml:space="preserve">     </w:t>
      </w:r>
      <w:r>
        <w:t xml:space="preserve">fluid introduction, and in-service, all of which would </w:t>
      </w:r>
      <w:r w:rsidRPr="006F7072">
        <w:t>require</w:t>
      </w:r>
      <w:r>
        <w:t xml:space="preserve"> a notice to proceed.</w:t>
      </w:r>
      <w:r>
        <w:rPr>
          <w:rStyle w:val="FootnoteReference"/>
        </w:rPr>
        <w:footnoteReference w:id="158"/>
      </w:r>
      <w:r>
        <w:t xml:space="preserve">  </w:t>
      </w:r>
      <w:r w:rsidR="009532D9">
        <w:t xml:space="preserve">   </w:t>
      </w:r>
      <w:r w:rsidRPr="00390DFA">
        <w:t xml:space="preserve">CH-IV </w:t>
      </w:r>
      <w:r>
        <w:t>states</w:t>
      </w:r>
      <w:r w:rsidRPr="00390DFA">
        <w:t xml:space="preserve"> that requiring notices to proceed would ensure compliance with safety </w:t>
      </w:r>
      <w:r w:rsidR="00902CD9">
        <w:t>and</w:t>
      </w:r>
      <w:r>
        <w:t xml:space="preserve"> </w:t>
      </w:r>
      <w:r w:rsidRPr="00390DFA">
        <w:t>environmental</w:t>
      </w:r>
      <w:r w:rsidRPr="00390DFA">
        <w:rPr>
          <w:i/>
          <w:iCs/>
        </w:rPr>
        <w:t xml:space="preserve"> </w:t>
      </w:r>
      <w:r w:rsidRPr="00390DFA">
        <w:t>measures.</w:t>
      </w:r>
      <w:r>
        <w:rPr>
          <w:rStyle w:val="FootnoteReference"/>
        </w:rPr>
        <w:footnoteReference w:id="159"/>
      </w:r>
    </w:p>
    <w:p w:rsidR="00A9642D" w:rsidRPr="00541910" w:rsidP="000A10E1" w14:paraId="4D394F68" w14:textId="4250CB0B">
      <w:pPr>
        <w:pStyle w:val="FERCparanumber"/>
      </w:pPr>
      <w:r>
        <w:t>We do not propose to require notices to proceed for blanket activities</w:t>
      </w:r>
      <w:r w:rsidRPr="00877B74" w:rsidR="00877B74">
        <w:rPr>
          <w:bCs/>
        </w:rPr>
        <w:t xml:space="preserve"> under an automatic authorization</w:t>
      </w:r>
      <w:r w:rsidR="00047B48">
        <w:rPr>
          <w:bCs/>
        </w:rPr>
        <w:t>.  These activities</w:t>
      </w:r>
      <w:r w:rsidRPr="00877B74" w:rsidR="00877B74">
        <w:rPr>
          <w:bCs/>
        </w:rPr>
        <w:t xml:space="preserve"> are well understood </w:t>
      </w:r>
      <w:r w:rsidR="00877B74">
        <w:rPr>
          <w:bCs/>
        </w:rPr>
        <w:t xml:space="preserve">and would not result </w:t>
      </w:r>
      <w:r w:rsidR="00252D5F">
        <w:rPr>
          <w:bCs/>
        </w:rPr>
        <w:t xml:space="preserve">in </w:t>
      </w:r>
      <w:r w:rsidR="00B30A94">
        <w:rPr>
          <w:bCs/>
          <w:iCs/>
        </w:rPr>
        <w:t xml:space="preserve">changes to </w:t>
      </w:r>
      <w:r w:rsidRPr="00EF0085" w:rsidR="00EF0085">
        <w:rPr>
          <w:bCs/>
          <w:iCs/>
        </w:rPr>
        <w:t>hazard</w:t>
      </w:r>
      <w:r w:rsidR="000B3BD1">
        <w:rPr>
          <w:bCs/>
          <w:iCs/>
        </w:rPr>
        <w:t>s</w:t>
      </w:r>
      <w:r w:rsidR="00B30A94">
        <w:rPr>
          <w:bCs/>
          <w:iCs/>
        </w:rPr>
        <w:t xml:space="preserve"> </w:t>
      </w:r>
      <w:r w:rsidRPr="00EF0085" w:rsidR="00EF0085">
        <w:rPr>
          <w:bCs/>
          <w:iCs/>
        </w:rPr>
        <w:t>and safety</w:t>
      </w:r>
      <w:r w:rsidR="009638AE">
        <w:rPr>
          <w:bCs/>
          <w:iCs/>
        </w:rPr>
        <w:t>,</w:t>
      </w:r>
      <w:r w:rsidR="00B30A94">
        <w:rPr>
          <w:bCs/>
          <w:iCs/>
        </w:rPr>
        <w:t xml:space="preserve"> </w:t>
      </w:r>
      <w:r w:rsidRPr="00EF0085" w:rsidR="00EF0085">
        <w:rPr>
          <w:bCs/>
          <w:iCs/>
        </w:rPr>
        <w:t xml:space="preserve">and environmental </w:t>
      </w:r>
      <w:r w:rsidR="00B30A94">
        <w:rPr>
          <w:bCs/>
          <w:iCs/>
        </w:rPr>
        <w:t>effects will be analyzed in the programmatic NEPA document</w:t>
      </w:r>
      <w:r w:rsidR="00125CC0">
        <w:rPr>
          <w:bCs/>
          <w:iCs/>
        </w:rPr>
        <w:t xml:space="preserve"> that will be prepared for this rulemaking</w:t>
      </w:r>
      <w:r w:rsidR="00B30A94">
        <w:rPr>
          <w:bCs/>
          <w:iCs/>
        </w:rPr>
        <w:t xml:space="preserve">.  </w:t>
      </w:r>
      <w:r w:rsidR="00541910">
        <w:rPr>
          <w:bCs/>
          <w:iCs/>
        </w:rPr>
        <w:t xml:space="preserve">Further, the LNG </w:t>
      </w:r>
      <w:r w:rsidR="001B1D92">
        <w:t>blanket authorization holder</w:t>
      </w:r>
      <w:r w:rsidR="00541910">
        <w:rPr>
          <w:bCs/>
          <w:iCs/>
        </w:rPr>
        <w:t xml:space="preserve"> </w:t>
      </w:r>
      <w:r w:rsidR="004212A3">
        <w:rPr>
          <w:bCs/>
          <w:iCs/>
        </w:rPr>
        <w:t>will</w:t>
      </w:r>
      <w:r w:rsidR="00541910">
        <w:rPr>
          <w:bCs/>
          <w:iCs/>
        </w:rPr>
        <w:t xml:space="preserve"> need to report automatic authorization activities in </w:t>
      </w:r>
      <w:r w:rsidR="004F3DE1">
        <w:rPr>
          <w:bCs/>
          <w:iCs/>
        </w:rPr>
        <w:t>its</w:t>
      </w:r>
      <w:r w:rsidR="00541910">
        <w:rPr>
          <w:bCs/>
          <w:iCs/>
        </w:rPr>
        <w:t xml:space="preserve"> semi-annual report</w:t>
      </w:r>
      <w:r w:rsidR="00EA6AF5">
        <w:rPr>
          <w:bCs/>
          <w:iCs/>
        </w:rPr>
        <w:t xml:space="preserve"> under proposed §</w:t>
      </w:r>
      <w:r w:rsidR="00967F51">
        <w:t> </w:t>
      </w:r>
      <w:r w:rsidR="00EA6AF5">
        <w:rPr>
          <w:bCs/>
          <w:iCs/>
        </w:rPr>
        <w:t>153.106(c)(2)</w:t>
      </w:r>
      <w:r w:rsidR="00541910">
        <w:rPr>
          <w:bCs/>
          <w:iCs/>
        </w:rPr>
        <w:t>.</w:t>
      </w:r>
    </w:p>
    <w:p w:rsidR="00541910" w:rsidP="0058284A" w14:paraId="468F4825" w14:textId="140F6366">
      <w:pPr>
        <w:pStyle w:val="FERCparanumber"/>
      </w:pPr>
      <w:r>
        <w:t>As for prior notice activities, we propose to require:  (1)</w:t>
      </w:r>
      <w:r w:rsidR="00B878EF">
        <w:t> </w:t>
      </w:r>
      <w:r>
        <w:t xml:space="preserve">a notice </w:t>
      </w:r>
      <w:r w:rsidR="004F3DE1">
        <w:t>to proceed</w:t>
      </w:r>
      <w:r>
        <w:t xml:space="preserve"> for</w:t>
      </w:r>
      <w:r w:rsidR="000078C7">
        <w:t xml:space="preserve"> the</w:t>
      </w:r>
      <w:r>
        <w:t xml:space="preserve"> </w:t>
      </w:r>
      <w:r w:rsidR="00CA3CE0">
        <w:t xml:space="preserve">commissioning or </w:t>
      </w:r>
      <w:r>
        <w:t>introduction of hazardous fluids or to ensure all necessary safety and security systems are installed and functional, and (2)</w:t>
      </w:r>
      <w:r w:rsidR="00B878EF">
        <w:t> </w:t>
      </w:r>
      <w:r>
        <w:t xml:space="preserve">a notice to commence service.  </w:t>
      </w:r>
      <w:r w:rsidR="00722461">
        <w:t>Requiring just two notices</w:t>
      </w:r>
      <w:r>
        <w:t xml:space="preserve"> would reduce the burden on both industry and Commission staff given that a typical case-specific proceeding may involve hundreds of notices to proceed for each new construction activity.  </w:t>
      </w:r>
      <w:r w:rsidR="00941375">
        <w:t>The proposed</w:t>
      </w:r>
      <w:r>
        <w:t xml:space="preserve"> approach also balance</w:t>
      </w:r>
      <w:r w:rsidR="00941375">
        <w:t>s</w:t>
      </w:r>
      <w:r>
        <w:t xml:space="preserve"> safety and security checks done in coordination with other </w:t>
      </w:r>
      <w:r w:rsidR="005B6D4F">
        <w:t>F</w:t>
      </w:r>
      <w:r>
        <w:t xml:space="preserve">ederal agencies.  Although such notices are not required for section 7 pipeline blanket activities, </w:t>
      </w:r>
      <w:r w:rsidR="00451EFB">
        <w:t xml:space="preserve">the proposed regulations would require </w:t>
      </w:r>
      <w:r w:rsidR="001B1D92">
        <w:t>blanket authorization holders</w:t>
      </w:r>
      <w:r w:rsidR="00451EFB">
        <w:t xml:space="preserve"> </w:t>
      </w:r>
      <w:r>
        <w:t xml:space="preserve">to </w:t>
      </w:r>
      <w:r w:rsidR="00451EFB">
        <w:t>request notices to proceed</w:t>
      </w:r>
      <w:r>
        <w:t xml:space="preserve"> </w:t>
      </w:r>
      <w:r w:rsidR="003D1EE4">
        <w:t>for section 7 LNG prior notice activities</w:t>
      </w:r>
      <w:r>
        <w:t xml:space="preserve"> due to the Commission’s role in maintaining safety </w:t>
      </w:r>
      <w:r w:rsidR="0006003B">
        <w:t xml:space="preserve">and </w:t>
      </w:r>
      <w:r w:rsidR="0006003B">
        <w:t xml:space="preserve">security </w:t>
      </w:r>
      <w:r>
        <w:t xml:space="preserve">oversight </w:t>
      </w:r>
      <w:r w:rsidR="0006003B">
        <w:t xml:space="preserve">in coordination with other Federal agencies </w:t>
      </w:r>
      <w:r>
        <w:t xml:space="preserve">throughout the life of an LNG plant. </w:t>
      </w:r>
    </w:p>
    <w:p w:rsidR="00917386" w:rsidP="00D603FB" w14:paraId="03290D3B" w14:textId="75751E33">
      <w:pPr>
        <w:pStyle w:val="Heading3"/>
        <w:keepNext/>
        <w:numPr>
          <w:ilvl w:val="0"/>
          <w:numId w:val="54"/>
        </w:numPr>
        <w:ind w:left="2160" w:hanging="720"/>
      </w:pPr>
      <w:r>
        <w:t>In-Service Deadline</w:t>
      </w:r>
    </w:p>
    <w:p w:rsidR="00AC3245" w:rsidRPr="00EE21F7" w:rsidP="00D603FB" w14:paraId="639B2BE6" w14:textId="792C56AC">
      <w:pPr>
        <w:pStyle w:val="FERCparanumber"/>
        <w:keepNext/>
      </w:pPr>
      <w:r>
        <w:t xml:space="preserve">The NOI sought comment on whether the Commission should require </w:t>
      </w:r>
      <w:r w:rsidR="00AE45AC">
        <w:t xml:space="preserve">completion of </w:t>
      </w:r>
      <w:r w:rsidR="004F3295">
        <w:t>construct</w:t>
      </w:r>
      <w:r w:rsidR="00031300">
        <w:t>ion and</w:t>
      </w:r>
      <w:r w:rsidR="004F3295">
        <w:t xml:space="preserve"> in</w:t>
      </w:r>
      <w:r w:rsidR="00031300">
        <w:t>-</w:t>
      </w:r>
      <w:r w:rsidR="004F3295">
        <w:t xml:space="preserve">service </w:t>
      </w:r>
      <w:r w:rsidR="00031300">
        <w:t xml:space="preserve">of </w:t>
      </w:r>
      <w:r w:rsidR="004F3295">
        <w:t xml:space="preserve">blanket projects </w:t>
      </w:r>
      <w:r w:rsidRPr="00AC3245" w:rsidR="004F3295">
        <w:rPr>
          <w:bCs/>
        </w:rPr>
        <w:t>within a specified timeframe</w:t>
      </w:r>
      <w:r w:rsidR="00C263ED">
        <w:rPr>
          <w:bCs/>
        </w:rPr>
        <w:t xml:space="preserve"> and, if so, what</w:t>
      </w:r>
      <w:r w:rsidR="00031300">
        <w:rPr>
          <w:bCs/>
        </w:rPr>
        <w:t xml:space="preserve"> </w:t>
      </w:r>
      <w:r w:rsidRPr="00AC3245" w:rsidR="00031300">
        <w:rPr>
          <w:bCs/>
        </w:rPr>
        <w:t>timeframe</w:t>
      </w:r>
      <w:r w:rsidR="002A454F">
        <w:rPr>
          <w:bCs/>
        </w:rPr>
        <w:t>.</w:t>
      </w:r>
      <w:r>
        <w:rPr>
          <w:rStyle w:val="FootnoteReference"/>
          <w:bCs/>
        </w:rPr>
        <w:footnoteReference w:id="160"/>
      </w:r>
    </w:p>
    <w:p w:rsidR="00EE21F7" w:rsidP="00455E50" w14:paraId="3C53A82E" w14:textId="26A713DA">
      <w:pPr>
        <w:pStyle w:val="FERCparanumber"/>
      </w:pPr>
      <w:r w:rsidRPr="00EE21F7">
        <w:t>CLNG and BLUE do not recommend that the Commission include any in-service timeline as part of an LNG blanket program.</w:t>
      </w:r>
      <w:r>
        <w:rPr>
          <w:rStyle w:val="FootnoteReference"/>
        </w:rPr>
        <w:footnoteReference w:id="161"/>
      </w:r>
      <w:r w:rsidRPr="00EE21F7">
        <w:t xml:space="preserve">  Cheniere comments that blanket activities should be completed “within normal operational schedules.”</w:t>
      </w:r>
      <w:r>
        <w:rPr>
          <w:b/>
          <w:vertAlign w:val="superscript"/>
        </w:rPr>
        <w:footnoteReference w:id="162"/>
      </w:r>
    </w:p>
    <w:p w:rsidR="00104AAF" w:rsidRPr="00AC3245" w:rsidP="0058284A" w14:paraId="45D17671" w14:textId="3182317B">
      <w:pPr>
        <w:pStyle w:val="FERCparanumber"/>
      </w:pPr>
      <w:r>
        <w:t xml:space="preserve">We propose to require section 3 LNG </w:t>
      </w:r>
      <w:r w:rsidR="00744FE7">
        <w:t>activities</w:t>
      </w:r>
      <w:r>
        <w:t xml:space="preserve"> under a blanket authorization to be constructed and made available for service within five years of the date on which the activity is deemed authorized.  This is the standard deadline included in orders amending authorization</w:t>
      </w:r>
      <w:r w:rsidR="00AB2CA8">
        <w:t>s</w:t>
      </w:r>
      <w:r>
        <w:t xml:space="preserve"> under section 3 and therefore should allow sufficient time to complete proposed blanket activities.</w:t>
      </w:r>
      <w:r>
        <w:rPr>
          <w:rStyle w:val="FootnoteReference"/>
        </w:rPr>
        <w:footnoteReference w:id="163"/>
      </w:r>
      <w:r>
        <w:t xml:space="preserve"> </w:t>
      </w:r>
      <w:r w:rsidR="00975AC4">
        <w:t xml:space="preserve"> </w:t>
      </w:r>
      <w:r w:rsidR="009E42FE">
        <w:t>W</w:t>
      </w:r>
      <w:r w:rsidRPr="009E42FE" w:rsidR="009E42FE">
        <w:t>e propose to adopt the same five-year time limit</w:t>
      </w:r>
      <w:r>
        <w:t xml:space="preserve"> </w:t>
      </w:r>
      <w:r w:rsidR="002E3489">
        <w:t>f</w:t>
      </w:r>
      <w:r>
        <w:t xml:space="preserve">or section 7 LNG facilities constructed pursuant to a blanket </w:t>
      </w:r>
      <w:r w:rsidR="00A217DF">
        <w:t>authorization</w:t>
      </w:r>
      <w:r>
        <w:t>.</w:t>
      </w:r>
    </w:p>
    <w:p w:rsidR="00450354" w:rsidP="00975AC4" w14:paraId="6F2DBEE8" w14:textId="1BD532B4">
      <w:pPr>
        <w:pStyle w:val="Heading3"/>
        <w:keepNext/>
        <w:numPr>
          <w:ilvl w:val="0"/>
          <w:numId w:val="54"/>
        </w:numPr>
        <w:ind w:left="2160" w:hanging="720"/>
      </w:pPr>
      <w:bookmarkStart w:id="21" w:name="_Ref234335984"/>
      <w:r>
        <w:t>Reporting Requirements</w:t>
      </w:r>
      <w:bookmarkEnd w:id="21"/>
    </w:p>
    <w:p w:rsidR="00A736E5" w:rsidP="00B11029" w14:paraId="605539FA" w14:textId="74E0A64D">
      <w:pPr>
        <w:pStyle w:val="FERCparanumber"/>
        <w:keepNext/>
      </w:pPr>
      <w:r w:rsidRPr="00441A4A">
        <w:t>Semi-annual operational reports are required by authorization orders and must “identify changes in facility design and operating conditions” and “plant modifications, including future plans and progress thereof,” and include a section entitled “Significant Plant Modifications Proposed for the Next 12 Months.”</w:t>
      </w:r>
      <w:bookmarkStart w:id="22" w:name="_Ref235445402"/>
      <w:r>
        <w:rPr>
          <w:b/>
          <w:vertAlign w:val="superscript"/>
        </w:rPr>
        <w:footnoteReference w:id="164"/>
      </w:r>
      <w:bookmarkEnd w:id="22"/>
    </w:p>
    <w:p w:rsidR="00450354" w:rsidP="00450354" w14:paraId="4901CA2F" w14:textId="5845CE9D">
      <w:pPr>
        <w:pStyle w:val="FERCparanumber"/>
      </w:pPr>
      <w:r>
        <w:t xml:space="preserve">The NOI sought comment on whether the Commission should require </w:t>
      </w:r>
      <w:r w:rsidR="001B1D92">
        <w:t>blanket authorization holders</w:t>
      </w:r>
      <w:r>
        <w:t xml:space="preserve"> to document automatic authorization activities </w:t>
      </w:r>
      <w:r w:rsidRPr="004C1DE8">
        <w:t>undertaken during the previous calendar</w:t>
      </w:r>
      <w:r>
        <w:t xml:space="preserve"> </w:t>
      </w:r>
      <w:r w:rsidR="00B75163">
        <w:t xml:space="preserve">year </w:t>
      </w:r>
      <w:r>
        <w:t xml:space="preserve">in </w:t>
      </w:r>
      <w:r w:rsidRPr="004C1DE8">
        <w:t>semi-annual</w:t>
      </w:r>
      <w:r>
        <w:t xml:space="preserve"> operational reports and, if so, what information should be required to be included</w:t>
      </w:r>
      <w:r w:rsidR="00354136">
        <w:t>.</w:t>
      </w:r>
      <w:r>
        <w:rPr>
          <w:rStyle w:val="FootnoteReference"/>
        </w:rPr>
        <w:footnoteReference w:id="165"/>
      </w:r>
    </w:p>
    <w:p w:rsidR="00FC52BE" w:rsidP="00FC52BE" w14:paraId="6EB779AA" w14:textId="48F7DFBA">
      <w:pPr>
        <w:pStyle w:val="FERCparanumber"/>
      </w:pPr>
      <w:r>
        <w:t xml:space="preserve">CLNG, </w:t>
      </w:r>
      <w:r w:rsidR="00B02551">
        <w:t xml:space="preserve">the </w:t>
      </w:r>
      <w:r w:rsidR="004468E2">
        <w:t xml:space="preserve">Center for </w:t>
      </w:r>
      <w:r w:rsidR="00484178">
        <w:t>Regulatory</w:t>
      </w:r>
      <w:r w:rsidR="004468E2">
        <w:t xml:space="preserve"> </w:t>
      </w:r>
      <w:r w:rsidR="00A035C3">
        <w:t>Freedom</w:t>
      </w:r>
      <w:r>
        <w:t>,</w:t>
      </w:r>
      <w:r w:rsidRPr="006E2147">
        <w:t xml:space="preserve"> </w:t>
      </w:r>
      <w:r>
        <w:t xml:space="preserve">and </w:t>
      </w:r>
      <w:r w:rsidRPr="00B359F5">
        <w:t xml:space="preserve">Cheniere </w:t>
      </w:r>
      <w:r w:rsidRPr="00E47963">
        <w:t xml:space="preserve">support using the semi-annual </w:t>
      </w:r>
      <w:r>
        <w:t xml:space="preserve">operational </w:t>
      </w:r>
      <w:r w:rsidRPr="00E47963">
        <w:t xml:space="preserve">reports to </w:t>
      </w:r>
      <w:r w:rsidRPr="00652D76">
        <w:t xml:space="preserve">report any activities </w:t>
      </w:r>
      <w:r>
        <w:t>undertaken automatically pursuant to a blanket authorization program</w:t>
      </w:r>
      <w:r w:rsidRPr="00E47963">
        <w:t>.</w:t>
      </w:r>
      <w:r>
        <w:rPr>
          <w:b/>
          <w:vertAlign w:val="superscript"/>
        </w:rPr>
        <w:footnoteReference w:id="166"/>
      </w:r>
      <w:r>
        <w:t xml:space="preserve">  </w:t>
      </w:r>
      <w:r>
        <w:rPr>
          <w:bCs/>
        </w:rPr>
        <w:t xml:space="preserve">CLNG </w:t>
      </w:r>
      <w:r w:rsidRPr="00281AE9">
        <w:rPr>
          <w:bCs/>
        </w:rPr>
        <w:t>proposes</w:t>
      </w:r>
      <w:r>
        <w:rPr>
          <w:bCs/>
        </w:rPr>
        <w:t xml:space="preserve"> that </w:t>
      </w:r>
      <w:r w:rsidRPr="00E20C44">
        <w:t xml:space="preserve">each semi-annual </w:t>
      </w:r>
      <w:r>
        <w:t xml:space="preserve">operational </w:t>
      </w:r>
      <w:r w:rsidRPr="00E20C44">
        <w:t>report include a list of projects undertaken under blanket authorization</w:t>
      </w:r>
      <w:r>
        <w:t>,</w:t>
      </w:r>
      <w:r w:rsidRPr="00E20C44">
        <w:t xml:space="preserve"> along with descriptions and completion dates </w:t>
      </w:r>
      <w:r>
        <w:t>for</w:t>
      </w:r>
      <w:r w:rsidRPr="00E20C44">
        <w:t xml:space="preserve"> each project</w:t>
      </w:r>
      <w:r>
        <w:t>.</w:t>
      </w:r>
      <w:r>
        <w:rPr>
          <w:rStyle w:val="FootnoteReference"/>
        </w:rPr>
        <w:footnoteReference w:id="167"/>
      </w:r>
      <w:r>
        <w:t xml:space="preserve">  </w:t>
      </w:r>
      <w:r>
        <w:rPr>
          <w:bCs/>
        </w:rPr>
        <w:t xml:space="preserve">CLNG </w:t>
      </w:r>
      <w:r>
        <w:t xml:space="preserve">also </w:t>
      </w:r>
      <w:r w:rsidRPr="00281AE9">
        <w:rPr>
          <w:bCs/>
        </w:rPr>
        <w:t>proposes</w:t>
      </w:r>
      <w:r>
        <w:rPr>
          <w:bCs/>
        </w:rPr>
        <w:t xml:space="preserve"> that </w:t>
      </w:r>
      <w:r w:rsidR="001B1D92">
        <w:t>blanket authorization holders</w:t>
      </w:r>
      <w:r>
        <w:t xml:space="preserve"> would demonstrate PHMSA compliance, if required, in the </w:t>
      </w:r>
      <w:r>
        <w:t>operational reports.</w:t>
      </w:r>
      <w:r>
        <w:rPr>
          <w:rStyle w:val="FootnoteReference"/>
        </w:rPr>
        <w:footnoteReference w:id="168"/>
      </w:r>
      <w:r>
        <w:t xml:space="preserve">  </w:t>
      </w:r>
      <w:r w:rsidRPr="0052050D">
        <w:t xml:space="preserve">CLNG proposes that </w:t>
      </w:r>
      <w:r>
        <w:t xml:space="preserve">if </w:t>
      </w:r>
      <w:r w:rsidRPr="009E275C">
        <w:t xml:space="preserve">a </w:t>
      </w:r>
      <w:r w:rsidR="001B1D92">
        <w:t xml:space="preserve">blanket authorization holder </w:t>
      </w:r>
      <w:r w:rsidRPr="009E275C">
        <w:t>files the details of a blanket project as</w:t>
      </w:r>
      <w:r w:rsidRPr="002138BD">
        <w:t xml:space="preserve"> privileged, the </w:t>
      </w:r>
      <w:r w:rsidR="001B1D92">
        <w:t>blanket authorization holder</w:t>
      </w:r>
      <w:r w:rsidRPr="002138BD">
        <w:t xml:space="preserve"> would provide a public version that identifies the type of project and its general title</w:t>
      </w:r>
      <w:r>
        <w:t>.</w:t>
      </w:r>
      <w:r>
        <w:rPr>
          <w:rStyle w:val="FootnoteReference"/>
        </w:rPr>
        <w:footnoteReference w:id="169"/>
      </w:r>
      <w:r>
        <w:t xml:space="preserve">  </w:t>
      </w:r>
      <w:r w:rsidRPr="00D608AE">
        <w:t>BLUE</w:t>
      </w:r>
      <w:r>
        <w:t xml:space="preserve"> comments that semi-annual operational reports should include a description, </w:t>
      </w:r>
      <w:r w:rsidRPr="00F6577C">
        <w:t xml:space="preserve">any applicable environmental permits and certifying statements that applicable state and </w:t>
      </w:r>
      <w:r w:rsidR="005B6D4F">
        <w:t>F</w:t>
      </w:r>
      <w:r w:rsidRPr="00F6577C">
        <w:t xml:space="preserve">ederal permits </w:t>
      </w:r>
      <w:r>
        <w:t xml:space="preserve">were </w:t>
      </w:r>
      <w:r w:rsidRPr="00F6577C">
        <w:t>obtained</w:t>
      </w:r>
      <w:r>
        <w:t>, a</w:t>
      </w:r>
      <w:r w:rsidRPr="00E36EC4">
        <w:t xml:space="preserve"> </w:t>
      </w:r>
      <w:r>
        <w:t>m</w:t>
      </w:r>
      <w:r w:rsidRPr="00E36EC4">
        <w:t xml:space="preserve">anagement of </w:t>
      </w:r>
      <w:r>
        <w:t>c</w:t>
      </w:r>
      <w:r w:rsidRPr="00E36EC4">
        <w:t>hange process</w:t>
      </w:r>
      <w:r>
        <w:t>, u</w:t>
      </w:r>
      <w:r w:rsidRPr="003B5D75">
        <w:t>pdated design details</w:t>
      </w:r>
      <w:r>
        <w:t>, and, if needed, demonstration of PHMSA compliance.</w:t>
      </w:r>
      <w:r>
        <w:rPr>
          <w:rStyle w:val="FootnoteReference"/>
        </w:rPr>
        <w:footnoteReference w:id="170"/>
      </w:r>
    </w:p>
    <w:p w:rsidR="00FC52BE" w:rsidP="00FC52BE" w14:paraId="0FC36F43" w14:textId="4AC9D201">
      <w:pPr>
        <w:pStyle w:val="FERCparanumber"/>
      </w:pPr>
      <w:r w:rsidRPr="00E51FB8">
        <w:t xml:space="preserve">States </w:t>
      </w:r>
      <w:r>
        <w:t>express concern with the lack of publicly available information regarding activities at LNG plants.</w:t>
      </w:r>
      <w:r>
        <w:rPr>
          <w:rStyle w:val="FootnoteReference"/>
        </w:rPr>
        <w:footnoteReference w:id="171"/>
      </w:r>
      <w:r>
        <w:t xml:space="preserve">  </w:t>
      </w:r>
      <w:r w:rsidRPr="008B3E72">
        <w:t>States</w:t>
      </w:r>
      <w:r>
        <w:t xml:space="preserve"> and Earthjustice express the general concern that </w:t>
      </w:r>
      <w:r w:rsidRPr="00CA5BF1">
        <w:t xml:space="preserve">activities approved subject to an automatic authorization </w:t>
      </w:r>
      <w:r>
        <w:t>might</w:t>
      </w:r>
      <w:r w:rsidRPr="00CA5BF1">
        <w:t xml:space="preserve"> not be disclosed to the public until</w:t>
      </w:r>
      <w:r>
        <w:t xml:space="preserve"> </w:t>
      </w:r>
      <w:r w:rsidR="00C126A4">
        <w:t>blanket authorization holders</w:t>
      </w:r>
      <w:r w:rsidRPr="006D3877">
        <w:t xml:space="preserve">’ semi-annual operational reports </w:t>
      </w:r>
      <w:r>
        <w:t>that would be filed after the activities were completed.</w:t>
      </w:r>
      <w:r>
        <w:rPr>
          <w:rStyle w:val="FootnoteReference"/>
        </w:rPr>
        <w:footnoteReference w:id="172"/>
      </w:r>
    </w:p>
    <w:p w:rsidR="00CC582A" w:rsidRPr="00CC582A" w:rsidP="00CC582A" w14:paraId="518EDE96" w14:textId="52FFF273">
      <w:pPr>
        <w:pStyle w:val="FERCparanumber"/>
        <w:rPr>
          <w:i/>
          <w:iCs/>
        </w:rPr>
      </w:pPr>
      <w:bookmarkStart w:id="23" w:name="_Ref237421811"/>
      <w:r>
        <w:t>W</w:t>
      </w:r>
      <w:r w:rsidR="00E57C3D">
        <w:t xml:space="preserve">e propose that </w:t>
      </w:r>
      <w:r w:rsidR="00C126A4">
        <w:t>blanket authorization holders</w:t>
      </w:r>
      <w:r w:rsidR="00E57C3D">
        <w:t xml:space="preserve"> be required to report automatic authorization activities completed under the blanket authorization program using the existing semi-annual operation</w:t>
      </w:r>
      <w:r w:rsidR="001D1D01">
        <w:t>al</w:t>
      </w:r>
      <w:r w:rsidR="00E57C3D">
        <w:t xml:space="preserve"> reports.</w:t>
      </w:r>
      <w:r w:rsidR="00C15433">
        <w:t xml:space="preserve">  </w:t>
      </w:r>
      <w:r w:rsidR="00A33863">
        <w:t>As explained above, a</w:t>
      </w:r>
      <w:r w:rsidR="002F3C7F">
        <w:t xml:space="preserve">ctivities eligible for automatic authorization are </w:t>
      </w:r>
      <w:r w:rsidR="00A136D3">
        <w:t xml:space="preserve">so well understood </w:t>
      </w:r>
      <w:r w:rsidR="00391596">
        <w:t xml:space="preserve">as an established industry practice that </w:t>
      </w:r>
      <w:r w:rsidR="00391596">
        <w:t xml:space="preserve">little scrutiny </w:t>
      </w:r>
      <w:r w:rsidR="00B41953">
        <w:t xml:space="preserve">is required </w:t>
      </w:r>
      <w:r w:rsidR="00A136D3">
        <w:t>to determine that they are</w:t>
      </w:r>
      <w:r w:rsidR="002900B9">
        <w:t>, for section 3 terminals,</w:t>
      </w:r>
      <w:r w:rsidR="00A136D3">
        <w:t xml:space="preserve"> not inconsistent with the public interest or</w:t>
      </w:r>
      <w:r w:rsidR="002900B9">
        <w:t>,</w:t>
      </w:r>
      <w:r w:rsidRPr="002900B9" w:rsidR="002900B9">
        <w:t xml:space="preserve"> </w:t>
      </w:r>
      <w:r w:rsidR="002900B9">
        <w:t xml:space="preserve">for section 7 plants, </w:t>
      </w:r>
      <w:r w:rsidR="00A136D3">
        <w:t>in the public convenience and necessity.</w:t>
      </w:r>
      <w:r>
        <w:rPr>
          <w:rStyle w:val="FootnoteReference"/>
        </w:rPr>
        <w:footnoteReference w:id="173"/>
      </w:r>
      <w:r w:rsidR="00D80C61">
        <w:t xml:space="preserve">  </w:t>
      </w:r>
      <w:r w:rsidR="00904238">
        <w:t xml:space="preserve">Although </w:t>
      </w:r>
      <w:r w:rsidRPr="00CA5BF1" w:rsidR="00BA3CBF">
        <w:t xml:space="preserve">automatic authorization </w:t>
      </w:r>
      <w:r w:rsidR="00BA3CBF">
        <w:t>activities might</w:t>
      </w:r>
      <w:r w:rsidRPr="00CA5BF1" w:rsidR="00BA3CBF">
        <w:t xml:space="preserve"> not be disclosed to the public until</w:t>
      </w:r>
      <w:r w:rsidR="00BA3CBF">
        <w:t xml:space="preserve"> after their completion, requiring their inclusion in semi-annual operational reports</w:t>
      </w:r>
      <w:r w:rsidR="00451BBC">
        <w:t xml:space="preserve"> </w:t>
      </w:r>
      <w:r w:rsidR="00423AC3">
        <w:t>will provide</w:t>
      </w:r>
      <w:r w:rsidR="00451BBC">
        <w:t xml:space="preserve"> </w:t>
      </w:r>
      <w:r w:rsidR="00112931">
        <w:t>the public information on a more expedited basis</w:t>
      </w:r>
      <w:r w:rsidR="00B36098">
        <w:t xml:space="preserve"> tha</w:t>
      </w:r>
      <w:r w:rsidR="00C7043A">
        <w:t>n</w:t>
      </w:r>
      <w:r w:rsidR="00B36098">
        <w:t xml:space="preserve"> </w:t>
      </w:r>
      <w:r w:rsidR="007C35DD">
        <w:t>pursuant</w:t>
      </w:r>
      <w:r w:rsidR="00451BBC">
        <w:t xml:space="preserve"> to our annual reporting requirement for </w:t>
      </w:r>
      <w:r w:rsidR="000B1BA7">
        <w:t>automatic activities under</w:t>
      </w:r>
      <w:r w:rsidR="00C90D05">
        <w:t xml:space="preserve">taken </w:t>
      </w:r>
      <w:r w:rsidR="00517407">
        <w:t>under</w:t>
      </w:r>
      <w:r w:rsidR="000B1BA7">
        <w:t xml:space="preserve"> the </w:t>
      </w:r>
      <w:r w:rsidR="00361D05">
        <w:t xml:space="preserve">section 7 </w:t>
      </w:r>
      <w:r w:rsidR="00451BBC">
        <w:t>pipeline blanket program</w:t>
      </w:r>
      <w:r w:rsidR="007C35DD">
        <w:t xml:space="preserve">, with respect to which we </w:t>
      </w:r>
      <w:r w:rsidR="00E45D50">
        <w:t xml:space="preserve">have not encountered </w:t>
      </w:r>
      <w:r w:rsidR="002A3017">
        <w:t>timel</w:t>
      </w:r>
      <w:r w:rsidR="00AC41FB">
        <w:t>iness concerns</w:t>
      </w:r>
      <w:r w:rsidR="00B763B1">
        <w:t>.</w:t>
      </w:r>
      <w:r>
        <w:rPr>
          <w:rStyle w:val="FootnoteReference"/>
        </w:rPr>
        <w:footnoteReference w:id="174"/>
      </w:r>
      <w:r w:rsidR="00451BBC">
        <w:t xml:space="preserve">  </w:t>
      </w:r>
      <w:r w:rsidRPr="00F32FEA" w:rsidR="00C15433">
        <w:t xml:space="preserve">In our proposed regulations, </w:t>
      </w:r>
      <w:r w:rsidRPr="00F32FEA" w:rsidR="00A8363C">
        <w:t xml:space="preserve">at </w:t>
      </w:r>
      <w:r w:rsidRPr="00F32FEA" w:rsidR="00967F51">
        <w:t>§</w:t>
      </w:r>
      <w:r w:rsidRPr="00F32FEA" w:rsidR="00A8363C">
        <w:t>§ 153.106(c)(</w:t>
      </w:r>
      <w:r w:rsidRPr="00F32FEA" w:rsidR="00BE5E71">
        <w:t>2</w:t>
      </w:r>
      <w:r w:rsidRPr="00F32FEA" w:rsidR="00A8363C">
        <w:t>)</w:t>
      </w:r>
      <w:r w:rsidRPr="00F32FEA" w:rsidR="00BE5E71">
        <w:t xml:space="preserve"> and 153.107</w:t>
      </w:r>
      <w:r w:rsidRPr="00F32FEA" w:rsidR="00192873">
        <w:t>(a)</w:t>
      </w:r>
      <w:r w:rsidRPr="00F32FEA" w:rsidR="00A8363C">
        <w:t>,</w:t>
      </w:r>
      <w:r w:rsidRPr="00F32FEA" w:rsidR="00C15433">
        <w:t xml:space="preserve"> we </w:t>
      </w:r>
      <w:r w:rsidRPr="00F32FEA" w:rsidR="006004B5">
        <w:t xml:space="preserve">require </w:t>
      </w:r>
      <w:r w:rsidRPr="00F32FEA" w:rsidR="00C126A4">
        <w:t>blanket authorization holders</w:t>
      </w:r>
      <w:r w:rsidRPr="00F32FEA" w:rsidR="006004B5">
        <w:t xml:space="preserve"> to report </w:t>
      </w:r>
      <w:r w:rsidRPr="00F32FEA">
        <w:t xml:space="preserve">a description of the facilities installed; the specific purpose, location, and beginning and completion date of construction of the facilities installed, the date service commenced, and, if applicable, a statement indicating the extent to which the facilities were jointly constructed; a description of the contacts made, reports produced, and results of consultations which took place to ensure compliance with the </w:t>
      </w:r>
      <w:r w:rsidRPr="00F32FEA" w:rsidR="009D7AA0">
        <w:t>NHPA,</w:t>
      </w:r>
      <w:r w:rsidRPr="00F32FEA">
        <w:t xml:space="preserve"> C</w:t>
      </w:r>
      <w:r w:rsidRPr="00F32FEA" w:rsidR="009D7AA0">
        <w:t xml:space="preserve">oastal </w:t>
      </w:r>
      <w:r w:rsidRPr="00F32FEA">
        <w:t>Z</w:t>
      </w:r>
      <w:r w:rsidRPr="00F32FEA" w:rsidR="009D7AA0">
        <w:t xml:space="preserve">one </w:t>
      </w:r>
      <w:r w:rsidRPr="00F32FEA">
        <w:t>M</w:t>
      </w:r>
      <w:r w:rsidRPr="00F32FEA" w:rsidR="009D7AA0">
        <w:t xml:space="preserve">anagement </w:t>
      </w:r>
      <w:r w:rsidRPr="00F32FEA">
        <w:t>A</w:t>
      </w:r>
      <w:r w:rsidRPr="00F32FEA" w:rsidR="009D7AA0">
        <w:t>ct (CZMA)</w:t>
      </w:r>
      <w:r w:rsidRPr="00F32FEA" w:rsidR="00B44706">
        <w:t xml:space="preserve">, </w:t>
      </w:r>
      <w:r w:rsidRPr="00F32FEA" w:rsidR="006A540F">
        <w:t xml:space="preserve">ESA, </w:t>
      </w:r>
      <w:r w:rsidRPr="00F32FEA" w:rsidR="00B44706">
        <w:t>and NGA</w:t>
      </w:r>
      <w:r w:rsidRPr="00F32FEA">
        <w:t xml:space="preserve">; documentation, including images, </w:t>
      </w:r>
      <w:r w:rsidRPr="00F32FEA" w:rsidR="00EF797F">
        <w:t xml:space="preserve">showing </w:t>
      </w:r>
      <w:r w:rsidRPr="00F32FEA">
        <w:t>that restoration of work areas is progressing appropriately; and a discussion of problems or unusual construction issues, including those identified by affected landowners, and corrective actions taken or planned</w:t>
      </w:r>
      <w:r w:rsidRPr="00CC582A">
        <w:t>.</w:t>
      </w:r>
      <w:r w:rsidR="00FF4EC5">
        <w:t xml:space="preserve">  We remind </w:t>
      </w:r>
      <w:r w:rsidR="00C126A4">
        <w:t>blanket authorization holders</w:t>
      </w:r>
      <w:r w:rsidR="00FF4EC5">
        <w:t xml:space="preserve"> that the semi-annual report </w:t>
      </w:r>
      <w:r w:rsidR="0048545D">
        <w:t xml:space="preserve">must </w:t>
      </w:r>
      <w:r w:rsidR="00FF4EC5">
        <w:t xml:space="preserve">conform with the Commission’s </w:t>
      </w:r>
      <w:r w:rsidR="0048545D">
        <w:t>regulations</w:t>
      </w:r>
      <w:r w:rsidR="00BB4732">
        <w:t xml:space="preserve"> regarding</w:t>
      </w:r>
      <w:r w:rsidR="0048545D">
        <w:t xml:space="preserve"> filings and</w:t>
      </w:r>
      <w:r w:rsidR="00BB4732">
        <w:t xml:space="preserve"> </w:t>
      </w:r>
      <w:r w:rsidR="0048545D">
        <w:t>privileged</w:t>
      </w:r>
      <w:r w:rsidR="006E4BB5">
        <w:t xml:space="preserve"> </w:t>
      </w:r>
      <w:r w:rsidR="0048545D">
        <w:t xml:space="preserve">or critical energy </w:t>
      </w:r>
      <w:r w:rsidR="0048545D">
        <w:t>infrastructure information</w:t>
      </w:r>
      <w:r w:rsidR="00891993">
        <w:t xml:space="preserve"> (CEII)</w:t>
      </w:r>
      <w:r w:rsidR="0048545D">
        <w:t xml:space="preserve">, including the requirement </w:t>
      </w:r>
      <w:r w:rsidR="006911E6">
        <w:t>t</w:t>
      </w:r>
      <w:r w:rsidR="0048545D">
        <w:t>hat anything filed under these regulations must include a public version</w:t>
      </w:r>
      <w:r w:rsidR="00891993">
        <w:t xml:space="preserve"> and a justification for the privileged o</w:t>
      </w:r>
      <w:r w:rsidR="0080140C">
        <w:t>r</w:t>
      </w:r>
      <w:r w:rsidR="00891993">
        <w:t xml:space="preserve"> CEII treatment</w:t>
      </w:r>
      <w:r w:rsidR="006911E6">
        <w:t>.</w:t>
      </w:r>
      <w:r>
        <w:rPr>
          <w:rStyle w:val="FootnoteReference"/>
        </w:rPr>
        <w:footnoteReference w:id="175"/>
      </w:r>
      <w:bookmarkEnd w:id="23"/>
      <w:r w:rsidR="006D0E3C">
        <w:t xml:space="preserve">  </w:t>
      </w:r>
      <w:r w:rsidR="00B733E4">
        <w:t>Generally, i</w:t>
      </w:r>
      <w:r w:rsidRPr="00B733E4" w:rsidR="00B733E4">
        <w:t xml:space="preserve">nformation pertaining to items such as offsite emergency response procedures for public notification and evacuation, and construction and operating reporting requirements </w:t>
      </w:r>
      <w:r w:rsidR="00FC0DB8">
        <w:t>is</w:t>
      </w:r>
      <w:r w:rsidRPr="00B733E4" w:rsidR="00B733E4">
        <w:t xml:space="preserve"> subject to public disclosure.</w:t>
      </w:r>
      <w:r w:rsidR="00FA2C22">
        <w:t xml:space="preserve">  </w:t>
      </w:r>
      <w:r w:rsidRPr="00FA2C22" w:rsidR="00FA2C22">
        <w:t>In addition to compl</w:t>
      </w:r>
      <w:r w:rsidR="00AD4C1C">
        <w:t>ying</w:t>
      </w:r>
      <w:r w:rsidRPr="00FA2C22" w:rsidR="00FA2C22">
        <w:t xml:space="preserve"> with our regulations regarding non-public information, we propose </w:t>
      </w:r>
      <w:r w:rsidR="000A4C16">
        <w:t xml:space="preserve">in </w:t>
      </w:r>
      <w:r w:rsidRPr="007F016C" w:rsidR="000A4C16">
        <w:t>§</w:t>
      </w:r>
      <w:r w:rsidR="000A4C16">
        <w:t> </w:t>
      </w:r>
      <w:r w:rsidRPr="009C5047" w:rsidR="000A4C16">
        <w:t>153.107</w:t>
      </w:r>
      <w:r w:rsidR="000A4C16">
        <w:t>(</w:t>
      </w:r>
      <w:r w:rsidR="005B6582">
        <w:t>c</w:t>
      </w:r>
      <w:r w:rsidR="000A4C16">
        <w:t>)</w:t>
      </w:r>
      <w:r w:rsidRPr="009C5047" w:rsidR="000A4C16">
        <w:t xml:space="preserve"> </w:t>
      </w:r>
      <w:r w:rsidRPr="00FA2C22" w:rsidR="00FA2C22">
        <w:t xml:space="preserve">to require </w:t>
      </w:r>
      <w:r w:rsidR="00642F9F">
        <w:t xml:space="preserve">that </w:t>
      </w:r>
      <w:r w:rsidR="009F6156">
        <w:t xml:space="preserve">if any of the information provided in </w:t>
      </w:r>
      <w:r w:rsidRPr="009C5047" w:rsidR="009F6156">
        <w:t xml:space="preserve">paragraphs </w:t>
      </w:r>
      <w:r w:rsidRPr="007F016C" w:rsidR="009F6156">
        <w:t>§§</w:t>
      </w:r>
      <w:r w:rsidR="009F6156">
        <w:t> </w:t>
      </w:r>
      <w:r w:rsidRPr="009C5047" w:rsidR="009F6156">
        <w:t>153.107</w:t>
      </w:r>
      <w:r w:rsidR="009F6156">
        <w:t>(a)</w:t>
      </w:r>
      <w:r w:rsidRPr="009C5047" w:rsidR="009F6156">
        <w:t>(</w:t>
      </w:r>
      <w:r w:rsidR="009F6156">
        <w:t>1</w:t>
      </w:r>
      <w:r w:rsidRPr="009C5047" w:rsidR="009F6156">
        <w:t xml:space="preserve">) </w:t>
      </w:r>
      <w:r w:rsidR="009F6156">
        <w:t>or (a)(5) through</w:t>
      </w:r>
      <w:r w:rsidRPr="009C5047" w:rsidR="009F6156">
        <w:t xml:space="preserve"> (</w:t>
      </w:r>
      <w:r w:rsidR="009F6156">
        <w:t>13</w:t>
      </w:r>
      <w:r w:rsidRPr="009C5047" w:rsidR="009F6156">
        <w:t xml:space="preserve">) </w:t>
      </w:r>
      <w:r w:rsidR="009F6156">
        <w:t xml:space="preserve">is filed as </w:t>
      </w:r>
      <w:r w:rsidRPr="00FA2C22" w:rsidR="009F6156">
        <w:t>non-public</w:t>
      </w:r>
      <w:r w:rsidR="009F6156">
        <w:t>,</w:t>
      </w:r>
      <w:r w:rsidRPr="009C5047" w:rsidR="009F6156">
        <w:t xml:space="preserve"> the</w:t>
      </w:r>
      <w:r w:rsidRPr="00FA2C22" w:rsidR="00FA2C22">
        <w:t xml:space="preserve"> blanket authorization holder </w:t>
      </w:r>
      <w:r w:rsidRPr="009C5047" w:rsidR="009F6156">
        <w:t>shall</w:t>
      </w:r>
      <w:r w:rsidRPr="00FA2C22" w:rsidR="00FA2C22">
        <w:t xml:space="preserve"> file </w:t>
      </w:r>
      <w:r w:rsidR="009F6156">
        <w:t>a</w:t>
      </w:r>
      <w:r w:rsidRPr="00FA2C22" w:rsidR="00FA2C22">
        <w:t xml:space="preserve"> </w:t>
      </w:r>
      <w:r w:rsidR="00725834">
        <w:t xml:space="preserve">public </w:t>
      </w:r>
      <w:r w:rsidRPr="00FA2C22" w:rsidR="00FA2C22">
        <w:t xml:space="preserve">summary </w:t>
      </w:r>
      <w:r w:rsidR="009F6156">
        <w:t>of</w:t>
      </w:r>
      <w:r w:rsidRPr="00FA2C22" w:rsidR="00FA2C22">
        <w:t xml:space="preserve"> all changes undertaken pursuant to blanket authorization.</w:t>
      </w:r>
      <w:r w:rsidR="00FA2C22">
        <w:t xml:space="preserve"> </w:t>
      </w:r>
      <w:r w:rsidR="009F6156">
        <w:t xml:space="preserve"> </w:t>
      </w:r>
    </w:p>
    <w:p w:rsidR="00FC52BE" w:rsidRPr="00FC52BE" w:rsidP="0058284A" w14:paraId="51344087" w14:textId="721B44D4">
      <w:pPr>
        <w:pStyle w:val="FERCparanumber"/>
      </w:pPr>
      <w:bookmarkStart w:id="24" w:name="_Ref239074187"/>
      <w:r>
        <w:t>As for reporting costs,</w:t>
      </w:r>
      <w:r w:rsidR="001521D2">
        <w:t xml:space="preserve"> </w:t>
      </w:r>
      <w:r>
        <w:t xml:space="preserve">for </w:t>
      </w:r>
      <w:r w:rsidR="00891686">
        <w:t xml:space="preserve">NGA </w:t>
      </w:r>
      <w:r w:rsidR="00B82B8B">
        <w:t>section</w:t>
      </w:r>
      <w:r>
        <w:t xml:space="preserve"> 3 blanket activities, we do not propose to require any specific reporting because </w:t>
      </w:r>
      <w:r w:rsidRPr="00D3373C" w:rsidR="00D3373C">
        <w:rPr>
          <w:bCs/>
        </w:rPr>
        <w:t xml:space="preserve">the Commission </w:t>
      </w:r>
      <w:r w:rsidR="006F4D89">
        <w:rPr>
          <w:bCs/>
        </w:rPr>
        <w:t>does</w:t>
      </w:r>
      <w:r w:rsidR="00F60F63">
        <w:rPr>
          <w:bCs/>
        </w:rPr>
        <w:t xml:space="preserve"> </w:t>
      </w:r>
      <w:r w:rsidR="00647A5C">
        <w:rPr>
          <w:bCs/>
        </w:rPr>
        <w:t xml:space="preserve">not </w:t>
      </w:r>
      <w:r w:rsidRPr="00D3373C" w:rsidR="00D3373C">
        <w:rPr>
          <w:bCs/>
        </w:rPr>
        <w:t xml:space="preserve">regulate </w:t>
      </w:r>
      <w:r w:rsidR="00647A5C">
        <w:rPr>
          <w:bCs/>
        </w:rPr>
        <w:t>the</w:t>
      </w:r>
      <w:r w:rsidRPr="00D3373C" w:rsidR="00D3373C">
        <w:rPr>
          <w:bCs/>
        </w:rPr>
        <w:t xml:space="preserve"> rates for section 3 LNG </w:t>
      </w:r>
      <w:r w:rsidR="00647A5C">
        <w:rPr>
          <w:bCs/>
        </w:rPr>
        <w:t>terminals</w:t>
      </w:r>
      <w:r w:rsidRPr="00D3373C" w:rsidR="00D3373C">
        <w:rPr>
          <w:bCs/>
        </w:rPr>
        <w:t>.</w:t>
      </w:r>
      <w:bookmarkStart w:id="25" w:name="_Ref235636528"/>
      <w:r>
        <w:rPr>
          <w:b/>
          <w:bCs/>
          <w:vertAlign w:val="superscript"/>
        </w:rPr>
        <w:footnoteReference w:id="176"/>
      </w:r>
      <w:bookmarkEnd w:id="25"/>
      <w:r w:rsidRPr="00D3373C" w:rsidR="00D3373C">
        <w:rPr>
          <w:bCs/>
        </w:rPr>
        <w:t xml:space="preserve">  </w:t>
      </w:r>
      <w:r w:rsidR="00370156">
        <w:rPr>
          <w:bCs/>
        </w:rPr>
        <w:t>F</w:t>
      </w:r>
      <w:r w:rsidR="001521D2">
        <w:t xml:space="preserve">or </w:t>
      </w:r>
      <w:r w:rsidR="00891686">
        <w:t xml:space="preserve">NGA </w:t>
      </w:r>
      <w:r w:rsidR="00B82B8B">
        <w:t>section</w:t>
      </w:r>
      <w:r w:rsidR="001521D2">
        <w:t xml:space="preserve"> 7 </w:t>
      </w:r>
      <w:r w:rsidR="00E45453">
        <w:t>activities</w:t>
      </w:r>
      <w:r w:rsidR="001521D2">
        <w:t>, we propose</w:t>
      </w:r>
      <w:r w:rsidR="00A778E6">
        <w:t xml:space="preserve">, as discussed </w:t>
      </w:r>
      <w:r w:rsidR="00F3606D">
        <w:t>above in</w:t>
      </w:r>
      <w:r w:rsidR="00370156">
        <w:t xml:space="preserve"> section </w:t>
      </w:r>
      <w:r w:rsidR="008A6FEE">
        <w:t>III.</w:t>
      </w:r>
      <w:r w:rsidR="00F57665">
        <w:t>B</w:t>
      </w:r>
      <w:r w:rsidR="00D324AA">
        <w:t>.</w:t>
      </w:r>
      <w:r w:rsidR="00A410DE">
        <w:fldChar w:fldCharType="begin"/>
      </w:r>
      <w:r w:rsidR="00A410DE">
        <w:instrText xml:space="preserve"> REF _Ref239074592 \r \h </w:instrText>
      </w:r>
      <w:r w:rsidR="00A410DE">
        <w:fldChar w:fldCharType="separate"/>
      </w:r>
      <w:r w:rsidR="001D36A9">
        <w:t>5</w:t>
      </w:r>
      <w:r w:rsidR="00A410DE">
        <w:fldChar w:fldCharType="end"/>
      </w:r>
      <w:r w:rsidR="00370156">
        <w:t xml:space="preserve">, </w:t>
      </w:r>
      <w:r w:rsidR="00D60C44">
        <w:t xml:space="preserve">that </w:t>
      </w:r>
      <w:r w:rsidR="00C126A4">
        <w:t>blanket authorization holders</w:t>
      </w:r>
      <w:r w:rsidR="000B3D90">
        <w:t xml:space="preserve"> be required to </w:t>
      </w:r>
      <w:r w:rsidR="00DD50B9">
        <w:t>include</w:t>
      </w:r>
      <w:r w:rsidR="00D26DDF">
        <w:t xml:space="preserve"> the costs associated with </w:t>
      </w:r>
      <w:r w:rsidR="00E45453">
        <w:t xml:space="preserve">LNG </w:t>
      </w:r>
      <w:r w:rsidR="00D26DDF">
        <w:t xml:space="preserve">facilities </w:t>
      </w:r>
      <w:r w:rsidR="00E45453">
        <w:t xml:space="preserve">or auxiliary systems </w:t>
      </w:r>
      <w:r w:rsidR="00D26DDF">
        <w:t xml:space="preserve">constructed under </w:t>
      </w:r>
      <w:r w:rsidR="0053519C">
        <w:t xml:space="preserve">an </w:t>
      </w:r>
      <w:r w:rsidR="00D26DDF">
        <w:t>LNG blanket authorization.</w:t>
      </w:r>
      <w:bookmarkEnd w:id="24"/>
      <w:r w:rsidR="00D26DDF">
        <w:t xml:space="preserve">  </w:t>
      </w:r>
    </w:p>
    <w:p w:rsidR="00525289" w:rsidP="005A53AA" w14:paraId="50AEA2BD" w14:textId="24B62244">
      <w:pPr>
        <w:pStyle w:val="Heading3"/>
        <w:keepNext/>
        <w:numPr>
          <w:ilvl w:val="0"/>
          <w:numId w:val="54"/>
        </w:numPr>
        <w:ind w:left="2160" w:hanging="720"/>
      </w:pPr>
      <w:bookmarkStart w:id="26" w:name="_Ref239412271"/>
      <w:r>
        <w:t>Delegations to the Director of the Office of Energy Projects</w:t>
      </w:r>
      <w:bookmarkEnd w:id="26"/>
    </w:p>
    <w:p w:rsidR="008D0E92" w:rsidRPr="00FC52BE" w:rsidP="00FF59C6" w14:paraId="02CB7925" w14:textId="36266803">
      <w:pPr>
        <w:pStyle w:val="FERCparanumber"/>
      </w:pPr>
      <w:r w:rsidRPr="008D0E92">
        <w:t xml:space="preserve">We propose to update the </w:t>
      </w:r>
      <w:r w:rsidR="005E5BD6">
        <w:t>d</w:t>
      </w:r>
      <w:r w:rsidRPr="008D0E92">
        <w:t xml:space="preserve">elegations to the Director of the Office of Energy Projects in our regulations to conform with the addition of the LNG blanket program.  These delegations are proposed at: </w:t>
      </w:r>
      <w:r w:rsidRPr="008D0E92">
        <w:rPr>
          <w:i/>
          <w:iCs/>
        </w:rPr>
        <w:t xml:space="preserve"> </w:t>
      </w:r>
      <w:r w:rsidRPr="008D0E92">
        <w:t xml:space="preserve">18 CFR 375.308(v)(6), to dismiss a protest to a prior </w:t>
      </w:r>
      <w:r w:rsidRPr="008D0E92">
        <w:t xml:space="preserve">notice project that does not raise a substantive issue and fails to provide a specific detailed reason or rationale; 18 CFR 375.308(v)(8), for approving applications for an initial blanket certificate or blanket authorization; 18 CFR 375.308(w)(5), for approving requests for waiver of landowner notification or local municipality </w:t>
      </w:r>
      <w:r w:rsidRPr="008D0E92" w:rsidR="009C40FE">
        <w:t xml:space="preserve">notification </w:t>
      </w:r>
      <w:r w:rsidRPr="008D0E92">
        <w:t>requirements consistent with the proposed regulations; and 18 CFR 375.308(x)(5), for rejecting requests under the blanket programs that patently fail to comply with the proposed regulations</w:t>
      </w:r>
      <w:r w:rsidR="00896982">
        <w:t>.</w:t>
      </w:r>
      <w:r w:rsidR="002409AA">
        <w:t xml:space="preserve">  </w:t>
      </w:r>
    </w:p>
    <w:p w:rsidR="00352046" w:rsidP="00784E2D" w14:paraId="59EC694C" w14:textId="6D5E14D1">
      <w:pPr>
        <w:pStyle w:val="Heading2"/>
        <w:keepNext/>
        <w:numPr>
          <w:ilvl w:val="0"/>
          <w:numId w:val="52"/>
        </w:numPr>
        <w:ind w:left="1440" w:hanging="720"/>
      </w:pPr>
      <w:bookmarkStart w:id="27" w:name="_bmk10"/>
      <w:r>
        <w:t>E</w:t>
      </w:r>
      <w:bookmarkEnd w:id="27"/>
      <w:r>
        <w:t xml:space="preserve">nvironmental </w:t>
      </w:r>
      <w:r w:rsidR="00583D86">
        <w:t xml:space="preserve">and Engineering </w:t>
      </w:r>
      <w:r>
        <w:t>Conditions</w:t>
      </w:r>
    </w:p>
    <w:p w:rsidR="00B7413B" w:rsidP="005A53AA" w14:paraId="52FA5FEA" w14:textId="4966F90B">
      <w:pPr>
        <w:pStyle w:val="Heading3"/>
        <w:keepNext/>
        <w:numPr>
          <w:ilvl w:val="0"/>
          <w:numId w:val="81"/>
        </w:numPr>
      </w:pPr>
      <w:r w:rsidRPr="00B62FA6">
        <w:t xml:space="preserve">Statutory </w:t>
      </w:r>
      <w:r w:rsidRPr="00E20C22" w:rsidR="00631FBE">
        <w:t>and Regulatory</w:t>
      </w:r>
      <w:r w:rsidRPr="00631FBE" w:rsidR="00631FBE">
        <w:t xml:space="preserve"> </w:t>
      </w:r>
      <w:r>
        <w:t>C</w:t>
      </w:r>
      <w:r w:rsidRPr="00B62FA6">
        <w:t>ompliance</w:t>
      </w:r>
    </w:p>
    <w:p w:rsidR="00914762" w:rsidP="00D603FB" w14:paraId="6E6A2118" w14:textId="37F96C07">
      <w:pPr>
        <w:pStyle w:val="FERCparanumber"/>
        <w:keepNext/>
      </w:pPr>
      <w:r>
        <w:t xml:space="preserve">The NOI sought comment on </w:t>
      </w:r>
      <w:r w:rsidR="00C139AF">
        <w:t xml:space="preserve">how </w:t>
      </w:r>
      <w:r w:rsidR="00947C28">
        <w:t>blanket activities would comply with enumerated</w:t>
      </w:r>
      <w:r w:rsidRPr="00947C28" w:rsidR="00947C28">
        <w:t xml:space="preserve"> </w:t>
      </w:r>
      <w:r w:rsidR="005B6D4F">
        <w:t>F</w:t>
      </w:r>
      <w:r w:rsidR="00947C28">
        <w:t xml:space="preserve">ederal </w:t>
      </w:r>
      <w:r w:rsidR="009832F7">
        <w:t>statutes</w:t>
      </w:r>
      <w:r w:rsidR="00514542">
        <w:t>.</w:t>
      </w:r>
      <w:r>
        <w:rPr>
          <w:rStyle w:val="FootnoteReference"/>
        </w:rPr>
        <w:footnoteReference w:id="177"/>
      </w:r>
      <w:r w:rsidR="00004C8D">
        <w:t xml:space="preserve"> </w:t>
      </w:r>
      <w:r w:rsidR="00197DA4">
        <w:t xml:space="preserve"> </w:t>
      </w:r>
      <w:r w:rsidRPr="00207A19">
        <w:t>CLNG</w:t>
      </w:r>
      <w:r w:rsidRPr="00A553D1">
        <w:t xml:space="preserve"> comments that compliance with applicable </w:t>
      </w:r>
      <w:r w:rsidR="005B6D4F">
        <w:t>F</w:t>
      </w:r>
      <w:r w:rsidRPr="00A553D1">
        <w:t>ederal laws, regulations, and permits can be assured by the conditions in the underlying authorization</w:t>
      </w:r>
      <w:r w:rsidR="00613D28">
        <w:t xml:space="preserve"> and</w:t>
      </w:r>
      <w:r w:rsidR="00903EF8">
        <w:t xml:space="preserve"> </w:t>
      </w:r>
      <w:r w:rsidR="00C174A5">
        <w:t>recommends</w:t>
      </w:r>
      <w:r w:rsidR="00BD0006">
        <w:t xml:space="preserve"> that the blanket authorization framework </w:t>
      </w:r>
      <w:r w:rsidRPr="00BD0006" w:rsidR="00BD0006">
        <w:t>requir</w:t>
      </w:r>
      <w:r w:rsidR="007E7E49">
        <w:t>e</w:t>
      </w:r>
      <w:r w:rsidRPr="00BD0006" w:rsidR="00BD0006">
        <w:t xml:space="preserve"> </w:t>
      </w:r>
      <w:r w:rsidR="007E7E49">
        <w:t xml:space="preserve">as a condition </w:t>
      </w:r>
      <w:r w:rsidRPr="00BD0006" w:rsidR="00BD0006">
        <w:t xml:space="preserve">compliance with </w:t>
      </w:r>
      <w:r w:rsidR="00CF1369">
        <w:t xml:space="preserve">Federal </w:t>
      </w:r>
      <w:r w:rsidRPr="00325BD7" w:rsidR="00CF1369">
        <w:t xml:space="preserve">permits, including </w:t>
      </w:r>
      <w:r w:rsidRPr="00BD0006" w:rsidR="00BD0006">
        <w:t>any new permit requirements</w:t>
      </w:r>
      <w:r w:rsidR="00C174A5">
        <w:t xml:space="preserve"> </w:t>
      </w:r>
      <w:r w:rsidRPr="00325BD7" w:rsidR="007E7E49">
        <w:t xml:space="preserve">updated or revised since </w:t>
      </w:r>
      <w:r w:rsidR="0027720F">
        <w:t xml:space="preserve">issuance of </w:t>
      </w:r>
      <w:r w:rsidRPr="00325BD7" w:rsidR="007E7E49">
        <w:t>the blanket authorization</w:t>
      </w:r>
      <w:r w:rsidRPr="00A553D1">
        <w:t>.</w:t>
      </w:r>
      <w:r>
        <w:rPr>
          <w:b/>
          <w:vertAlign w:val="superscript"/>
        </w:rPr>
        <w:footnoteReference w:id="178"/>
      </w:r>
      <w:r w:rsidRPr="00903EF8" w:rsidR="00903EF8">
        <w:t xml:space="preserve"> </w:t>
      </w:r>
      <w:r w:rsidR="00831FB3">
        <w:t xml:space="preserve"> </w:t>
      </w:r>
      <w:r w:rsidRPr="00594E29" w:rsidR="00903EF8">
        <w:t xml:space="preserve">Cheniere comments </w:t>
      </w:r>
      <w:r w:rsidRPr="00594E29" w:rsidR="00903EF8">
        <w:t>that the Commission can rely on established frameworks</w:t>
      </w:r>
      <w:r w:rsidR="002730C9">
        <w:t xml:space="preserve"> to ensure compliance with applicable laws</w:t>
      </w:r>
      <w:r w:rsidRPr="00594E29" w:rsidR="00903EF8">
        <w:t>.</w:t>
      </w:r>
      <w:r>
        <w:rPr>
          <w:b/>
          <w:vertAlign w:val="superscript"/>
        </w:rPr>
        <w:footnoteReference w:id="179"/>
      </w:r>
      <w:r w:rsidRPr="00594E29" w:rsidR="00903EF8">
        <w:t xml:space="preserve">  </w:t>
      </w:r>
    </w:p>
    <w:p w:rsidR="00C13984" w:rsidP="0060420A" w14:paraId="5B175297" w14:textId="46D3A74D">
      <w:pPr>
        <w:pStyle w:val="FERCparanumber"/>
      </w:pPr>
      <w:bookmarkStart w:id="28" w:name="_Ref237358734"/>
      <w:r>
        <w:rPr>
          <w:bCs/>
          <w:iCs/>
        </w:rPr>
        <w:t>S</w:t>
      </w:r>
      <w:r w:rsidR="0060420A">
        <w:rPr>
          <w:bCs/>
          <w:iCs/>
        </w:rPr>
        <w:t>imilar to the pipeline blanket program,</w:t>
      </w:r>
      <w:r>
        <w:rPr>
          <w:rStyle w:val="FootnoteReference"/>
          <w:bCs/>
          <w:iCs/>
        </w:rPr>
        <w:footnoteReference w:id="180"/>
      </w:r>
      <w:r w:rsidR="0060420A">
        <w:rPr>
          <w:bCs/>
          <w:iCs/>
        </w:rPr>
        <w:t xml:space="preserve"> </w:t>
      </w:r>
      <w:r w:rsidRPr="00E837CA">
        <w:t>we</w:t>
      </w:r>
      <w:r w:rsidRPr="00DC34B7">
        <w:t xml:space="preserve"> propose</w:t>
      </w:r>
      <w:r>
        <w:t xml:space="preserve"> </w:t>
      </w:r>
      <w:r w:rsidR="00F362FE">
        <w:t>in</w:t>
      </w:r>
      <w:r w:rsidR="007F7A5C">
        <w:t xml:space="preserve"> </w:t>
      </w:r>
      <w:r w:rsidRPr="007F7A5C" w:rsidR="007F7A5C">
        <w:t>§</w:t>
      </w:r>
      <w:r w:rsidR="00967F51">
        <w:t> </w:t>
      </w:r>
      <w:r w:rsidRPr="007F7A5C" w:rsidR="007F7A5C">
        <w:t>153.106(b)</w:t>
      </w:r>
      <w:r w:rsidR="00FF7701">
        <w:t>(2</w:t>
      </w:r>
      <w:r w:rsidRPr="007F7A5C" w:rsidR="007F7A5C">
        <w:t>)</w:t>
      </w:r>
      <w:r w:rsidR="007F7A5C">
        <w:rPr>
          <w:b/>
          <w:bCs/>
        </w:rPr>
        <w:t xml:space="preserve"> </w:t>
      </w:r>
      <w:r w:rsidR="0060420A">
        <w:t xml:space="preserve">that LNG blanket </w:t>
      </w:r>
      <w:r w:rsidRPr="00D416ED" w:rsidR="0060420A">
        <w:t xml:space="preserve">activities </w:t>
      </w:r>
      <w:r w:rsidRPr="009C5047" w:rsidR="00B04416">
        <w:t xml:space="preserve">that </w:t>
      </w:r>
      <w:r w:rsidRPr="00D416ED" w:rsidR="0060420A">
        <w:t>involve ground disturbance</w:t>
      </w:r>
      <w:r w:rsidR="00DB3529">
        <w:t xml:space="preserve"> or</w:t>
      </w:r>
      <w:r w:rsidRPr="00D416ED" w:rsidR="0060420A">
        <w:t xml:space="preserve"> </w:t>
      </w:r>
      <w:r w:rsidR="00C1346B">
        <w:t xml:space="preserve">increases in </w:t>
      </w:r>
      <w:r w:rsidRPr="00D416ED" w:rsidR="0060420A">
        <w:t xml:space="preserve">operational air </w:t>
      </w:r>
      <w:r w:rsidRPr="009C5047" w:rsidR="00B04416">
        <w:t xml:space="preserve">emissions, operational </w:t>
      </w:r>
      <w:r w:rsidRPr="00D416ED" w:rsidR="0060420A">
        <w:t>noise emissions</w:t>
      </w:r>
      <w:r w:rsidRPr="009C5047" w:rsidR="00B04416">
        <w:t xml:space="preserve">, or </w:t>
      </w:r>
      <w:r w:rsidR="00476C30">
        <w:t xml:space="preserve">public safety risks </w:t>
      </w:r>
      <w:r w:rsidR="00A503B1">
        <w:t>must</w:t>
      </w:r>
      <w:r w:rsidR="0060420A">
        <w:t xml:space="preserve"> be </w:t>
      </w:r>
      <w:r w:rsidRPr="0073395A" w:rsidR="0060420A">
        <w:t xml:space="preserve">consistent </w:t>
      </w:r>
      <w:r w:rsidR="0060420A">
        <w:t xml:space="preserve">with all applicable law including:  </w:t>
      </w:r>
      <w:r w:rsidRPr="00A72A52" w:rsidR="0060420A">
        <w:rPr>
          <w:bCs/>
          <w:iCs/>
        </w:rPr>
        <w:t>(1)</w:t>
      </w:r>
      <w:r w:rsidR="00B878EF">
        <w:rPr>
          <w:bCs/>
          <w:iCs/>
        </w:rPr>
        <w:t> </w:t>
      </w:r>
      <w:r w:rsidRPr="00C04EFB" w:rsidR="0060420A">
        <w:rPr>
          <w:bCs/>
          <w:iCs/>
        </w:rPr>
        <w:t>the</w:t>
      </w:r>
      <w:r w:rsidRPr="00A72A52" w:rsidR="0060420A">
        <w:rPr>
          <w:bCs/>
          <w:iCs/>
        </w:rPr>
        <w:t xml:space="preserve"> </w:t>
      </w:r>
      <w:r w:rsidRPr="005B409D" w:rsidR="0060420A">
        <w:t>CWA</w:t>
      </w:r>
      <w:r w:rsidRPr="00A72A52" w:rsidR="0060420A">
        <w:rPr>
          <w:bCs/>
          <w:iCs/>
        </w:rPr>
        <w:t xml:space="preserve"> and the National Pollution Discharge Elimination System Program; (2)</w:t>
      </w:r>
      <w:r w:rsidR="00B878EF">
        <w:rPr>
          <w:bCs/>
          <w:iCs/>
        </w:rPr>
        <w:t> </w:t>
      </w:r>
      <w:r w:rsidRPr="00A72A52" w:rsidR="0060420A">
        <w:rPr>
          <w:bCs/>
          <w:iCs/>
        </w:rPr>
        <w:t>the Clean Air Act and air quality regulations and state implementation plans; (3)</w:t>
      </w:r>
      <w:r w:rsidR="005E20CC">
        <w:rPr>
          <w:bCs/>
          <w:iCs/>
        </w:rPr>
        <w:t> </w:t>
      </w:r>
      <w:r w:rsidRPr="001A614A" w:rsidR="0060420A">
        <w:t>NHPA</w:t>
      </w:r>
      <w:r w:rsidRPr="00A72A52" w:rsidR="0060420A">
        <w:rPr>
          <w:bCs/>
          <w:iCs/>
        </w:rPr>
        <w:t>; (4) the Archeological and Historic Preservation Act; (5)</w:t>
      </w:r>
      <w:r w:rsidR="00B878EF">
        <w:rPr>
          <w:bCs/>
          <w:iCs/>
        </w:rPr>
        <w:t> </w:t>
      </w:r>
      <w:r w:rsidRPr="00F51212" w:rsidR="0060420A">
        <w:t>CZMA</w:t>
      </w:r>
      <w:r w:rsidRPr="00A72A52" w:rsidR="0060420A">
        <w:rPr>
          <w:bCs/>
          <w:iCs/>
        </w:rPr>
        <w:t>; (6) </w:t>
      </w:r>
      <w:r w:rsidRPr="00AD7302" w:rsidR="0060420A">
        <w:t>ESA</w:t>
      </w:r>
      <w:r w:rsidRPr="00A72A52" w:rsidR="0060420A">
        <w:rPr>
          <w:bCs/>
          <w:iCs/>
        </w:rPr>
        <w:t>; (7) </w:t>
      </w:r>
      <w:r w:rsidR="00742767">
        <w:t>E.O.</w:t>
      </w:r>
      <w:r w:rsidRPr="00A72A52" w:rsidR="0060420A">
        <w:rPr>
          <w:bCs/>
          <w:iCs/>
        </w:rPr>
        <w:t xml:space="preserve"> 11988 (requiring Federal agencies to evaluate the potential effects of any actions </w:t>
      </w:r>
      <w:r w:rsidR="00C359DF">
        <w:rPr>
          <w:bCs/>
          <w:iCs/>
        </w:rPr>
        <w:t>they</w:t>
      </w:r>
      <w:r w:rsidRPr="00A72A52" w:rsidR="00C359DF">
        <w:rPr>
          <w:bCs/>
          <w:iCs/>
        </w:rPr>
        <w:t xml:space="preserve"> </w:t>
      </w:r>
      <w:r w:rsidRPr="00A72A52" w:rsidR="0060420A">
        <w:rPr>
          <w:bCs/>
          <w:iCs/>
        </w:rPr>
        <w:t>may take on a floodplain); (8)</w:t>
      </w:r>
      <w:r w:rsidR="00B878EF">
        <w:rPr>
          <w:bCs/>
          <w:iCs/>
        </w:rPr>
        <w:t> </w:t>
      </w:r>
      <w:r w:rsidR="00742767">
        <w:t>E.O. </w:t>
      </w:r>
      <w:r w:rsidRPr="00A72A52" w:rsidR="0060420A">
        <w:rPr>
          <w:bCs/>
          <w:iCs/>
        </w:rPr>
        <w:t>11990 (requiring an evaluation of the potential effects of construction on wetland</w:t>
      </w:r>
      <w:r w:rsidR="00367638">
        <w:rPr>
          <w:bCs/>
          <w:iCs/>
        </w:rPr>
        <w:t>s</w:t>
      </w:r>
      <w:r w:rsidRPr="00A72A52" w:rsidR="0060420A">
        <w:rPr>
          <w:bCs/>
          <w:iCs/>
        </w:rPr>
        <w:t>); (9)</w:t>
      </w:r>
      <w:r w:rsidR="00C56C1D">
        <w:rPr>
          <w:bCs/>
          <w:iCs/>
        </w:rPr>
        <w:t> </w:t>
      </w:r>
      <w:r w:rsidRPr="00A72A52" w:rsidR="0060420A">
        <w:rPr>
          <w:bCs/>
          <w:iCs/>
        </w:rPr>
        <w:t>the Wild and Scenic Rivers Act; (10)</w:t>
      </w:r>
      <w:r w:rsidR="00B878EF">
        <w:rPr>
          <w:bCs/>
          <w:iCs/>
        </w:rPr>
        <w:t> </w:t>
      </w:r>
      <w:r w:rsidRPr="00A72A52" w:rsidR="0060420A">
        <w:rPr>
          <w:bCs/>
          <w:iCs/>
        </w:rPr>
        <w:t>the National Wilderness Act; (11)</w:t>
      </w:r>
      <w:r w:rsidR="00B878EF">
        <w:rPr>
          <w:bCs/>
          <w:iCs/>
        </w:rPr>
        <w:t> </w:t>
      </w:r>
      <w:r w:rsidRPr="00A72A52" w:rsidR="0060420A">
        <w:rPr>
          <w:bCs/>
          <w:iCs/>
        </w:rPr>
        <w:t>the National Parks and Recreation Act; (12)</w:t>
      </w:r>
      <w:r w:rsidR="00B878EF">
        <w:rPr>
          <w:bCs/>
          <w:iCs/>
        </w:rPr>
        <w:t> </w:t>
      </w:r>
      <w:r w:rsidRPr="00A72A52" w:rsidR="0060420A">
        <w:rPr>
          <w:bCs/>
          <w:iCs/>
        </w:rPr>
        <w:t>the Magnuson-Stevens Fishery Conservation and Management Act</w:t>
      </w:r>
      <w:r w:rsidR="0060420A">
        <w:rPr>
          <w:bCs/>
          <w:iCs/>
        </w:rPr>
        <w:t>; (13)</w:t>
      </w:r>
      <w:r w:rsidR="00B878EF">
        <w:rPr>
          <w:bCs/>
          <w:iCs/>
        </w:rPr>
        <w:t> </w:t>
      </w:r>
      <w:r w:rsidR="0060420A">
        <w:rPr>
          <w:bCs/>
          <w:iCs/>
        </w:rPr>
        <w:t xml:space="preserve">the </w:t>
      </w:r>
      <w:r w:rsidRPr="005D002D" w:rsidR="0060420A">
        <w:t>Rivers and Harbors Act</w:t>
      </w:r>
      <w:r w:rsidR="0060420A">
        <w:t>;</w:t>
      </w:r>
      <w:r w:rsidRPr="005D002D" w:rsidR="0060420A">
        <w:t xml:space="preserve"> </w:t>
      </w:r>
      <w:r w:rsidR="0060420A">
        <w:t xml:space="preserve">(14) the </w:t>
      </w:r>
      <w:r w:rsidRPr="007D7609" w:rsidR="0060420A">
        <w:t>Migratory Bird Treaty Act</w:t>
      </w:r>
      <w:r w:rsidR="0060420A">
        <w:t>;</w:t>
      </w:r>
      <w:r w:rsidRPr="005D002D" w:rsidR="0060420A">
        <w:t xml:space="preserve"> </w:t>
      </w:r>
      <w:r w:rsidR="0060420A">
        <w:t>(15)</w:t>
      </w:r>
      <w:r w:rsidR="00B878EF">
        <w:t> </w:t>
      </w:r>
      <w:r w:rsidR="0060420A">
        <w:t xml:space="preserve">the </w:t>
      </w:r>
      <w:r w:rsidRPr="007D7609" w:rsidR="0060420A">
        <w:t xml:space="preserve">Fish and Wildlife </w:t>
      </w:r>
      <w:r w:rsidRPr="007D7609" w:rsidR="0060420A">
        <w:t>Coordination Act</w:t>
      </w:r>
      <w:r w:rsidR="0060420A">
        <w:t>;</w:t>
      </w:r>
      <w:r w:rsidRPr="005D002D" w:rsidR="0060420A">
        <w:t xml:space="preserve"> </w:t>
      </w:r>
      <w:r w:rsidR="0060420A">
        <w:t xml:space="preserve">(16) the </w:t>
      </w:r>
      <w:r w:rsidRPr="007D7609" w:rsidR="0060420A">
        <w:t>Bald and Golden Eagle Protection Act</w:t>
      </w:r>
      <w:r w:rsidR="0060420A">
        <w:t>;</w:t>
      </w:r>
      <w:r w:rsidRPr="005D002D" w:rsidR="0060420A">
        <w:t xml:space="preserve"> </w:t>
      </w:r>
      <w:r w:rsidR="0060420A">
        <w:t>(17)</w:t>
      </w:r>
      <w:r w:rsidR="00B878EF">
        <w:t> </w:t>
      </w:r>
      <w:r w:rsidR="0060420A">
        <w:t xml:space="preserve">the </w:t>
      </w:r>
      <w:r w:rsidRPr="007D7609" w:rsidR="0060420A">
        <w:t>Marine Protection, Research, and Sanctuaries Act</w:t>
      </w:r>
      <w:r w:rsidR="0060420A">
        <w:t>;</w:t>
      </w:r>
      <w:r w:rsidRPr="005D002D" w:rsidR="0060420A">
        <w:t xml:space="preserve"> </w:t>
      </w:r>
      <w:r w:rsidR="0060420A">
        <w:t>(18)</w:t>
      </w:r>
      <w:r w:rsidR="00B878EF">
        <w:t> </w:t>
      </w:r>
      <w:r w:rsidR="0060420A">
        <w:t xml:space="preserve">the </w:t>
      </w:r>
      <w:r w:rsidRPr="007D7609" w:rsidR="0060420A">
        <w:t>Marine Mammal Protection Act</w:t>
      </w:r>
      <w:r w:rsidR="0060420A">
        <w:t>;</w:t>
      </w:r>
      <w:r w:rsidRPr="005D002D" w:rsidR="0060420A">
        <w:t xml:space="preserve"> </w:t>
      </w:r>
      <w:r w:rsidR="0060420A">
        <w:t>(19)</w:t>
      </w:r>
      <w:r w:rsidR="005E20CC">
        <w:t> </w:t>
      </w:r>
      <w:r w:rsidR="0060420A">
        <w:t xml:space="preserve">the </w:t>
      </w:r>
      <w:r w:rsidRPr="007D7609" w:rsidR="0060420A">
        <w:t>Farmland Protection Policy Act</w:t>
      </w:r>
      <w:r w:rsidR="0060420A">
        <w:t>;</w:t>
      </w:r>
      <w:r w:rsidRPr="005D002D" w:rsidR="0060420A">
        <w:t xml:space="preserve"> </w:t>
      </w:r>
      <w:r w:rsidR="0060420A">
        <w:t>(20)</w:t>
      </w:r>
      <w:r w:rsidR="00B878EF">
        <w:t> </w:t>
      </w:r>
      <w:r w:rsidRPr="005D6B1F" w:rsidR="0060420A">
        <w:t>the Pipeline Safety Act;</w:t>
      </w:r>
      <w:r>
        <w:rPr>
          <w:rStyle w:val="FootnoteReference"/>
        </w:rPr>
        <w:footnoteReference w:id="181"/>
      </w:r>
      <w:r w:rsidRPr="005D002D" w:rsidR="0060420A">
        <w:t xml:space="preserve"> </w:t>
      </w:r>
      <w:r w:rsidR="0060420A">
        <w:t>(21)</w:t>
      </w:r>
      <w:r w:rsidR="005E20CC">
        <w:t> </w:t>
      </w:r>
      <w:r w:rsidR="0060420A">
        <w:t xml:space="preserve">the </w:t>
      </w:r>
      <w:r w:rsidRPr="007D7609" w:rsidR="0060420A">
        <w:t>Ports and Waterways Safety Act</w:t>
      </w:r>
      <w:r w:rsidR="0060420A">
        <w:t>;</w:t>
      </w:r>
      <w:r w:rsidRPr="005D002D" w:rsidR="0060420A">
        <w:t xml:space="preserve"> </w:t>
      </w:r>
      <w:r w:rsidR="0060420A">
        <w:t>(22)</w:t>
      </w:r>
      <w:r w:rsidR="00B878EF">
        <w:t> </w:t>
      </w:r>
      <w:r w:rsidR="0060420A">
        <w:t xml:space="preserve">the </w:t>
      </w:r>
      <w:r w:rsidRPr="005D002D" w:rsidR="0060420A">
        <w:t>Marine Transportation Security Act</w:t>
      </w:r>
      <w:r w:rsidR="009A41D6">
        <w:t xml:space="preserve"> and (23)</w:t>
      </w:r>
      <w:r w:rsidR="00B878EF">
        <w:t> </w:t>
      </w:r>
      <w:r w:rsidR="009A41D6">
        <w:t>Coast Guard Authorization Act</w:t>
      </w:r>
      <w:r w:rsidR="00620DF1">
        <w:t xml:space="preserve"> of 2010</w:t>
      </w:r>
      <w:r w:rsidRPr="00A72A52" w:rsidR="0060420A">
        <w:rPr>
          <w:bCs/>
          <w:iCs/>
        </w:rPr>
        <w:t>.</w:t>
      </w:r>
      <w:r>
        <w:rPr>
          <w:rStyle w:val="FootnoteReference"/>
          <w:bCs/>
          <w:iCs/>
        </w:rPr>
        <w:footnoteReference w:id="182"/>
      </w:r>
      <w:r w:rsidR="0060420A">
        <w:t xml:space="preserve">  </w:t>
      </w:r>
      <w:bookmarkEnd w:id="28"/>
    </w:p>
    <w:p w:rsidR="00A30FF7" w:rsidP="00444AF8" w14:paraId="385FA9BE" w14:textId="0CA05DC3">
      <w:pPr>
        <w:pStyle w:val="FERCparanumber"/>
      </w:pPr>
      <w:r w:rsidRPr="00380FA9">
        <w:t>We</w:t>
      </w:r>
      <w:r>
        <w:t xml:space="preserve"> also propose </w:t>
      </w:r>
      <w:r w:rsidR="00D32D0A">
        <w:t xml:space="preserve">in </w:t>
      </w:r>
      <w:r w:rsidRPr="007F7A5C" w:rsidR="00D32D0A">
        <w:t>§</w:t>
      </w:r>
      <w:r w:rsidR="00967F51">
        <w:t> </w:t>
      </w:r>
      <w:r w:rsidRPr="00FF734D" w:rsidR="00D32D0A">
        <w:t>153.106(b)</w:t>
      </w:r>
      <w:r w:rsidR="00FF734D">
        <w:t>(3)</w:t>
      </w:r>
      <w:r w:rsidRPr="009C5047" w:rsidR="00FF734D">
        <w:t>(iv</w:t>
      </w:r>
      <w:r w:rsidRPr="009C5047" w:rsidR="00D32D0A">
        <w:t>)</w:t>
      </w:r>
      <w:r>
        <w:rPr>
          <w:b/>
        </w:rPr>
        <w:t xml:space="preserve"> </w:t>
      </w:r>
      <w:r>
        <w:rPr>
          <w:bCs/>
          <w:iCs/>
        </w:rPr>
        <w:t>to</w:t>
      </w:r>
      <w:r w:rsidRPr="00F157B2">
        <w:rPr>
          <w:bCs/>
          <w:iCs/>
        </w:rPr>
        <w:t xml:space="preserve"> adopt the requirement of the </w:t>
      </w:r>
      <w:r w:rsidRPr="003D78EB">
        <w:rPr>
          <w:bCs/>
          <w:iCs/>
        </w:rPr>
        <w:t>pipeline blanket program</w:t>
      </w:r>
      <w:r>
        <w:rPr>
          <w:bCs/>
          <w:iCs/>
        </w:rPr>
        <w:t xml:space="preserve"> </w:t>
      </w:r>
      <w:r>
        <w:t>that t</w:t>
      </w:r>
      <w:r w:rsidRPr="008A4389">
        <w:t xml:space="preserve">o be deemed in compliance with the </w:t>
      </w:r>
      <w:r w:rsidRPr="00926A76">
        <w:t xml:space="preserve">CWA and </w:t>
      </w:r>
      <w:r w:rsidR="00742767">
        <w:t>E.O.</w:t>
      </w:r>
      <w:r w:rsidRPr="00926A76">
        <w:t xml:space="preserve"> 11988</w:t>
      </w:r>
      <w:r w:rsidRPr="008A4389">
        <w:t xml:space="preserve">, </w:t>
      </w:r>
      <w:r w:rsidR="00C126A4">
        <w:t>blanket authorization holders</w:t>
      </w:r>
      <w:r>
        <w:t xml:space="preserve"> </w:t>
      </w:r>
      <w:r w:rsidRPr="008A4389">
        <w:t xml:space="preserve">must adhere to </w:t>
      </w:r>
      <w:r>
        <w:t xml:space="preserve">the </w:t>
      </w:r>
      <w:r w:rsidRPr="007260CE">
        <w:t>FERC Plan and Procedures</w:t>
      </w:r>
      <w:r>
        <w:rPr>
          <w:rStyle w:val="FootnoteReference"/>
        </w:rPr>
        <w:footnoteReference w:id="183"/>
      </w:r>
      <w:r w:rsidRPr="008A4389">
        <w:t xml:space="preserve"> or </w:t>
      </w:r>
      <w:r w:rsidR="00DD5C86">
        <w:t>obtain</w:t>
      </w:r>
      <w:r w:rsidRPr="008A4389">
        <w:t xml:space="preserve"> written approval from staff or the appropriate </w:t>
      </w:r>
      <w:r w:rsidR="005B6D4F">
        <w:t>F</w:t>
      </w:r>
      <w:r w:rsidRPr="008A4389">
        <w:t>ederal or state agency for the use of project-specific alternatives</w:t>
      </w:r>
      <w:r w:rsidR="00380FA9">
        <w:t>.</w:t>
      </w:r>
      <w:r>
        <w:rPr>
          <w:rStyle w:val="FootnoteReference"/>
          <w:rFonts w:eastAsiaTheme="minorEastAsia"/>
        </w:rPr>
        <w:footnoteReference w:id="184"/>
      </w:r>
      <w:r>
        <w:t xml:space="preserve"> </w:t>
      </w:r>
      <w:r w:rsidR="00444AF8">
        <w:t xml:space="preserve"> </w:t>
      </w:r>
    </w:p>
    <w:p w:rsidR="00134F08" w:rsidP="000C58F9" w14:paraId="14FC01D5" w14:textId="714115CD">
      <w:pPr>
        <w:pStyle w:val="FERCparanumber"/>
      </w:pPr>
      <w:r>
        <w:t>A</w:t>
      </w:r>
      <w:r w:rsidR="00C24FDA">
        <w:t>ddition</w:t>
      </w:r>
      <w:r>
        <w:t>ally</w:t>
      </w:r>
      <w:r w:rsidR="00444AF8">
        <w:t>, we propose adopt</w:t>
      </w:r>
      <w:r w:rsidR="00954DF1">
        <w:t>ing</w:t>
      </w:r>
      <w:r w:rsidR="00444AF8">
        <w:t xml:space="preserve"> </w:t>
      </w:r>
      <w:r w:rsidRPr="00F157B2" w:rsidR="00444AF8">
        <w:rPr>
          <w:bCs/>
          <w:iCs/>
        </w:rPr>
        <w:t>the requirements of the pipeline blanket program</w:t>
      </w:r>
      <w:r w:rsidR="00444AF8">
        <w:t xml:space="preserve"> </w:t>
      </w:r>
      <w:r w:rsidRPr="00444AF8" w:rsidR="007319BC">
        <w:rPr>
          <w:bCs/>
          <w:iCs/>
        </w:rPr>
        <w:t xml:space="preserve">for compliance with the NHPA, </w:t>
      </w:r>
      <w:r w:rsidRPr="00444AF8" w:rsidR="00BD11EB">
        <w:rPr>
          <w:bCs/>
          <w:iCs/>
        </w:rPr>
        <w:t>ESA</w:t>
      </w:r>
      <w:r w:rsidR="00BD11EB">
        <w:rPr>
          <w:bCs/>
          <w:iCs/>
        </w:rPr>
        <w:t>,</w:t>
      </w:r>
      <w:r w:rsidRPr="00444AF8" w:rsidR="00BD11EB">
        <w:rPr>
          <w:bCs/>
          <w:iCs/>
        </w:rPr>
        <w:t xml:space="preserve"> </w:t>
      </w:r>
      <w:r w:rsidRPr="00F66324" w:rsidR="00BD11EB">
        <w:t>as proposed to be amended</w:t>
      </w:r>
      <w:r w:rsidR="00BE0F93">
        <w:t xml:space="preserve">, and </w:t>
      </w:r>
      <w:r w:rsidRPr="00444AF8" w:rsidR="00BE0F93">
        <w:rPr>
          <w:bCs/>
          <w:iCs/>
        </w:rPr>
        <w:t>CZMA</w:t>
      </w:r>
      <w:r w:rsidRPr="008A4389" w:rsidR="007319BC">
        <w:t>.</w:t>
      </w:r>
      <w:r w:rsidR="007319BC">
        <w:t xml:space="preserve">  </w:t>
      </w:r>
      <w:r w:rsidR="00D92282">
        <w:t>F</w:t>
      </w:r>
      <w:r w:rsidRPr="004D6EFB">
        <w:t xml:space="preserve">or </w:t>
      </w:r>
      <w:r>
        <w:t xml:space="preserve">NHPA </w:t>
      </w:r>
      <w:r w:rsidRPr="004D6EFB">
        <w:t>compliance,</w:t>
      </w:r>
      <w:r>
        <w:rPr>
          <w:rStyle w:val="FootnoteReference"/>
          <w:bCs/>
          <w:iCs/>
        </w:rPr>
        <w:footnoteReference w:id="185"/>
      </w:r>
      <w:r w:rsidRPr="004D6EFB">
        <w:t xml:space="preserve"> </w:t>
      </w:r>
      <w:r w:rsidR="00FE3DF0">
        <w:t xml:space="preserve">we propose </w:t>
      </w:r>
      <w:r w:rsidR="00954DF1">
        <w:t xml:space="preserve">in </w:t>
      </w:r>
      <w:r w:rsidRPr="007F7A5C" w:rsidR="00954DF1">
        <w:t>§</w:t>
      </w:r>
      <w:r w:rsidR="00967F51">
        <w:t> </w:t>
      </w:r>
      <w:r w:rsidRPr="00FF734D" w:rsidR="00954DF1">
        <w:t>153.106(b)</w:t>
      </w:r>
      <w:r w:rsidR="00954DF1">
        <w:t>(3)</w:t>
      </w:r>
      <w:r w:rsidRPr="00D750B6" w:rsidR="00954DF1">
        <w:t>(i</w:t>
      </w:r>
      <w:r w:rsidR="00954DF1">
        <w:t>)</w:t>
      </w:r>
      <w:r w:rsidR="00FE3DF0">
        <w:rPr>
          <w:b/>
        </w:rPr>
        <w:t xml:space="preserve"> </w:t>
      </w:r>
      <w:r w:rsidR="00FE3DF0">
        <w:t xml:space="preserve">that </w:t>
      </w:r>
      <w:r w:rsidRPr="004D6EFB">
        <w:t>the State or Tribal Historic Preservation Officer, as appropriate, must find that the project would have no effect on historic properties</w:t>
      </w:r>
      <w:r w:rsidR="001C5C2A">
        <w:t>, consistent with the pipeline blanket program</w:t>
      </w:r>
      <w:r w:rsidRPr="004D6EFB">
        <w:t>.</w:t>
      </w:r>
      <w:r>
        <w:rPr>
          <w:rStyle w:val="FootnoteReference"/>
          <w:bCs/>
          <w:iCs/>
        </w:rPr>
        <w:footnoteReference w:id="186"/>
      </w:r>
      <w:r w:rsidR="000C58F9">
        <w:t xml:space="preserve">  </w:t>
      </w:r>
      <w:r w:rsidR="002130D9">
        <w:t>F</w:t>
      </w:r>
      <w:r w:rsidRPr="004D6EFB" w:rsidR="002130D9">
        <w:t>or compliance</w:t>
      </w:r>
      <w:r w:rsidR="002130D9">
        <w:t xml:space="preserve"> with the </w:t>
      </w:r>
      <w:r w:rsidRPr="004D6EFB" w:rsidR="002130D9">
        <w:t>ESA,</w:t>
      </w:r>
      <w:r>
        <w:rPr>
          <w:rStyle w:val="FootnoteReference"/>
          <w:bCs/>
          <w:iCs/>
        </w:rPr>
        <w:footnoteReference w:id="187"/>
      </w:r>
      <w:r w:rsidRPr="004D6EFB" w:rsidR="002130D9">
        <w:t xml:space="preserve"> </w:t>
      </w:r>
      <w:r w:rsidR="00560B37">
        <w:t xml:space="preserve">we propose </w:t>
      </w:r>
      <w:r w:rsidR="00E82C27">
        <w:t>in</w:t>
      </w:r>
      <w:r w:rsidR="00560B37">
        <w:t xml:space="preserve"> </w:t>
      </w:r>
      <w:r w:rsidRPr="007F7A5C" w:rsidR="00BD73D3">
        <w:t>§</w:t>
      </w:r>
      <w:r w:rsidR="00967F51">
        <w:t> </w:t>
      </w:r>
      <w:r w:rsidRPr="00FF734D" w:rsidR="00BD73D3">
        <w:t>153.106(b)</w:t>
      </w:r>
      <w:r w:rsidR="00BD73D3">
        <w:t>(3)</w:t>
      </w:r>
      <w:r w:rsidRPr="00D750B6" w:rsidR="00BD73D3">
        <w:t>(i</w:t>
      </w:r>
      <w:r w:rsidR="00BD73D3">
        <w:t>i</w:t>
      </w:r>
      <w:r w:rsidRPr="00D750B6" w:rsidR="00BD73D3">
        <w:t>)</w:t>
      </w:r>
      <w:r w:rsidR="00560B37">
        <w:rPr>
          <w:b/>
        </w:rPr>
        <w:t xml:space="preserve"> </w:t>
      </w:r>
      <w:r w:rsidR="00560B37">
        <w:t xml:space="preserve">that </w:t>
      </w:r>
      <w:r w:rsidR="00C126A4">
        <w:t>blanket authorization holders</w:t>
      </w:r>
      <w:r w:rsidRPr="004D6EFB" w:rsidR="002130D9">
        <w:t xml:space="preserve"> must conduct informal consultation and receive a determination from the appropriate </w:t>
      </w:r>
      <w:r w:rsidR="005B6D4F">
        <w:t>F</w:t>
      </w:r>
      <w:r w:rsidRPr="004D6EFB" w:rsidR="002130D9">
        <w:t xml:space="preserve">ederal agency that the activity is not likely to adversely affect a listed species or critical habitat or that no further consultation is necessary prior to proceeding under a blanket </w:t>
      </w:r>
      <w:r w:rsidR="00560B37">
        <w:t>authorization, consistent with the pipeline blanket program</w:t>
      </w:r>
      <w:r w:rsidRPr="004D6EFB" w:rsidR="002130D9">
        <w:t>.</w:t>
      </w:r>
      <w:r>
        <w:rPr>
          <w:rStyle w:val="FootnoteReference"/>
          <w:bCs/>
          <w:iCs/>
        </w:rPr>
        <w:footnoteReference w:id="188"/>
      </w:r>
      <w:r w:rsidRPr="004D6EFB" w:rsidR="002130D9">
        <w:t xml:space="preserve">  The Commission</w:t>
      </w:r>
      <w:r w:rsidR="00B32E6F">
        <w:t>,</w:t>
      </w:r>
      <w:r w:rsidRPr="004D6EFB" w:rsidR="002130D9">
        <w:t xml:space="preserve"> in </w:t>
      </w:r>
      <w:r w:rsidR="00B32E6F">
        <w:t>its</w:t>
      </w:r>
      <w:r w:rsidRPr="004D6EFB" w:rsidR="002130D9">
        <w:t xml:space="preserve"> May</w:t>
      </w:r>
      <w:r w:rsidR="002130D9">
        <w:t> </w:t>
      </w:r>
      <w:r w:rsidRPr="004D6EFB" w:rsidR="002130D9">
        <w:t xml:space="preserve">21, 2026 </w:t>
      </w:r>
      <w:r w:rsidR="002C00CC">
        <w:t>n</w:t>
      </w:r>
      <w:r w:rsidR="00B32E6F">
        <w:t xml:space="preserve">otice of </w:t>
      </w:r>
      <w:r w:rsidR="002C00CC">
        <w:t>p</w:t>
      </w:r>
      <w:r w:rsidR="00B32E6F">
        <w:t xml:space="preserve">roposed </w:t>
      </w:r>
      <w:r w:rsidR="002C00CC">
        <w:t>r</w:t>
      </w:r>
      <w:r w:rsidR="00B32E6F">
        <w:t>ulemaking,</w:t>
      </w:r>
      <w:r w:rsidRPr="004D6EFB" w:rsidR="002130D9">
        <w:t xml:space="preserve"> </w:t>
      </w:r>
      <w:r w:rsidR="00B32E6F">
        <w:t>proposed</w:t>
      </w:r>
      <w:r w:rsidRPr="004D6EFB" w:rsidR="002130D9">
        <w:t xml:space="preserve"> </w:t>
      </w:r>
      <w:r w:rsidR="00232490">
        <w:t xml:space="preserve">to </w:t>
      </w:r>
      <w:r w:rsidRPr="000C58F9" w:rsidR="002130D9">
        <w:rPr>
          <w:szCs w:val="26"/>
        </w:rPr>
        <w:t>revis</w:t>
      </w:r>
      <w:r w:rsidRPr="000C58F9" w:rsidR="00232490">
        <w:rPr>
          <w:szCs w:val="26"/>
        </w:rPr>
        <w:t>e</w:t>
      </w:r>
      <w:r w:rsidRPr="000C58F9" w:rsidR="002130D9">
        <w:rPr>
          <w:szCs w:val="26"/>
        </w:rPr>
        <w:t xml:space="preserve"> the pipeline blanket regulations</w:t>
      </w:r>
      <w:r w:rsidR="002130D9">
        <w:rPr>
          <w:szCs w:val="26"/>
        </w:rPr>
        <w:t xml:space="preserve"> </w:t>
      </w:r>
      <w:r w:rsidR="00B32E6F">
        <w:rPr>
          <w:szCs w:val="26"/>
        </w:rPr>
        <w:t>to</w:t>
      </w:r>
      <w:r w:rsidRPr="004D6EFB" w:rsidR="002130D9">
        <w:t xml:space="preserve"> clarif</w:t>
      </w:r>
      <w:r w:rsidR="00B32E6F">
        <w:t>y</w:t>
      </w:r>
      <w:r w:rsidRPr="004D6EFB" w:rsidR="002130D9">
        <w:t xml:space="preserve"> that for activities for which the certificate holder finds, using appropriate </w:t>
      </w:r>
      <w:r w:rsidR="005B6D4F">
        <w:t>F</w:t>
      </w:r>
      <w:r w:rsidRPr="004D6EFB" w:rsidR="002130D9">
        <w:t xml:space="preserve">ederal databases such as the </w:t>
      </w:r>
      <w:r w:rsidR="00BA4457">
        <w:t>FWS</w:t>
      </w:r>
      <w:r w:rsidR="001C1999">
        <w:t>’s</w:t>
      </w:r>
      <w:r w:rsidRPr="004D6EFB" w:rsidR="002130D9">
        <w:t xml:space="preserve"> Information for Planning </w:t>
      </w:r>
      <w:r w:rsidRPr="004D6EFB" w:rsidR="002130D9">
        <w:t xml:space="preserve">and Consultation website, that an activity has no effect to listed species or critical habitat, the certificate holder </w:t>
      </w:r>
      <w:r w:rsidR="005F32FA">
        <w:t>need</w:t>
      </w:r>
      <w:r w:rsidRPr="004D6EFB" w:rsidR="005F32FA">
        <w:t xml:space="preserve"> </w:t>
      </w:r>
      <w:r w:rsidRPr="004D6EFB" w:rsidR="002130D9">
        <w:t>only provide documentation of that finding</w:t>
      </w:r>
      <w:r w:rsidR="001C1999">
        <w:t>.</w:t>
      </w:r>
      <w:r>
        <w:rPr>
          <w:rStyle w:val="FootnoteReference"/>
        </w:rPr>
        <w:footnoteReference w:id="189"/>
      </w:r>
      <w:r w:rsidR="00BD4758">
        <w:t xml:space="preserve"> </w:t>
      </w:r>
      <w:r w:rsidR="001C1999">
        <w:t xml:space="preserve"> W</w:t>
      </w:r>
      <w:r w:rsidR="00BD4758">
        <w:t xml:space="preserve">e propose to adopt </w:t>
      </w:r>
      <w:r w:rsidR="00BD1A22">
        <w:t xml:space="preserve">this </w:t>
      </w:r>
      <w:r w:rsidR="00961799">
        <w:t>clarification</w:t>
      </w:r>
      <w:r w:rsidR="00BD1A22">
        <w:t xml:space="preserve"> </w:t>
      </w:r>
      <w:r w:rsidR="00BD4758">
        <w:t>for the LNG blanket program.</w:t>
      </w:r>
    </w:p>
    <w:p w:rsidR="00564EC0" w:rsidP="00050B03" w14:paraId="6E935EB6" w14:textId="44388699">
      <w:pPr>
        <w:pStyle w:val="FERCparanumber"/>
      </w:pPr>
      <w:r w:rsidRPr="004D6EFB">
        <w:t>For compliance</w:t>
      </w:r>
      <w:r>
        <w:t xml:space="preserve"> with the CZMA</w:t>
      </w:r>
      <w:r w:rsidRPr="004D6EFB">
        <w:t>,</w:t>
      </w:r>
      <w:r>
        <w:rPr>
          <w:rStyle w:val="FootnoteReference"/>
        </w:rPr>
        <w:footnoteReference w:id="190"/>
      </w:r>
      <w:r w:rsidRPr="004D6EFB">
        <w:t xml:space="preserve"> </w:t>
      </w:r>
      <w:r w:rsidR="00684878">
        <w:t xml:space="preserve">we propose </w:t>
      </w:r>
      <w:r w:rsidR="00E82C27">
        <w:t>in</w:t>
      </w:r>
      <w:r w:rsidR="00684878">
        <w:t xml:space="preserve"> </w:t>
      </w:r>
      <w:r w:rsidRPr="007F7A5C" w:rsidR="00BD73D3">
        <w:t>§</w:t>
      </w:r>
      <w:r w:rsidR="00967F51">
        <w:t> </w:t>
      </w:r>
      <w:r w:rsidRPr="00FF734D" w:rsidR="00BD73D3">
        <w:t>153.106(b)</w:t>
      </w:r>
      <w:r w:rsidR="00BD73D3">
        <w:t>(3)</w:t>
      </w:r>
      <w:r w:rsidRPr="00D750B6" w:rsidR="00BD73D3">
        <w:t>(i</w:t>
      </w:r>
      <w:r w:rsidR="00BD73D3">
        <w:t>ii</w:t>
      </w:r>
      <w:r w:rsidRPr="00D750B6" w:rsidR="00BD73D3">
        <w:t>)</w:t>
      </w:r>
      <w:r w:rsidR="00684878">
        <w:rPr>
          <w:b/>
        </w:rPr>
        <w:t xml:space="preserve"> </w:t>
      </w:r>
      <w:r w:rsidR="00684878">
        <w:t xml:space="preserve">that, </w:t>
      </w:r>
      <w:r w:rsidRPr="004D6EFB">
        <w:t>prior to construction</w:t>
      </w:r>
      <w:r w:rsidR="008003F5">
        <w:t xml:space="preserve"> for automatic authorization project</w:t>
      </w:r>
      <w:r w:rsidR="00A56DFD">
        <w:t>s</w:t>
      </w:r>
      <w:r w:rsidR="008003F5">
        <w:t xml:space="preserve"> and prior to filing a </w:t>
      </w:r>
      <w:r w:rsidR="00AA459F">
        <w:t xml:space="preserve">request </w:t>
      </w:r>
      <w:r w:rsidR="008003F5">
        <w:t>for prior notice projects</w:t>
      </w:r>
      <w:r w:rsidRPr="004D6EFB">
        <w:t xml:space="preserve">, </w:t>
      </w:r>
      <w:r w:rsidR="00C126A4">
        <w:t>blanket authorization holders</w:t>
      </w:r>
      <w:r w:rsidR="00684878">
        <w:t xml:space="preserve"> must obtain from </w:t>
      </w:r>
      <w:r w:rsidRPr="004D6EFB">
        <w:t xml:space="preserve">the appropriate state agency </w:t>
      </w:r>
      <w:r w:rsidR="00684878">
        <w:t xml:space="preserve">a </w:t>
      </w:r>
      <w:r w:rsidRPr="004D6EFB">
        <w:t>determin</w:t>
      </w:r>
      <w:r w:rsidR="00684878">
        <w:t>ation</w:t>
      </w:r>
      <w:r w:rsidRPr="004D6EFB">
        <w:t xml:space="preserve"> that the </w:t>
      </w:r>
      <w:r w:rsidRPr="005E6977" w:rsidR="005E6977">
        <w:t xml:space="preserve">new automatic or prior notice </w:t>
      </w:r>
      <w:r w:rsidRPr="004D6EFB">
        <w:t>project complies with the state’s coastal zone management plan or waive its right of review</w:t>
      </w:r>
      <w:r w:rsidR="00DB3DD3">
        <w:t>, consistent with the pipeline blanket program</w:t>
      </w:r>
      <w:r w:rsidRPr="004D6EFB">
        <w:t>.</w:t>
      </w:r>
      <w:r>
        <w:rPr>
          <w:rStyle w:val="FootnoteReference"/>
          <w:bCs/>
          <w:iCs/>
        </w:rPr>
        <w:footnoteReference w:id="191"/>
      </w:r>
      <w:r>
        <w:t xml:space="preserve">  </w:t>
      </w:r>
      <w:r w:rsidRPr="00D33FB4" w:rsidR="0001618D">
        <w:t>Coastal States Organization (CSO)</w:t>
      </w:r>
      <w:r>
        <w:rPr>
          <w:rStyle w:val="FootnoteReference"/>
        </w:rPr>
        <w:footnoteReference w:id="192"/>
      </w:r>
      <w:r w:rsidR="0001618D">
        <w:t xml:space="preserve"> comments </w:t>
      </w:r>
      <w:r w:rsidR="000219F2">
        <w:t>that “[c]</w:t>
      </w:r>
      <w:r w:rsidRPr="000219F2" w:rsidR="000219F2">
        <w:t xml:space="preserve">hanges to the footprint of a project, new facilities or operations outside of an existing project, and modifications to operations within a project can create reasonably foreseeable impacts on coastal uses and resources subject to CZMA </w:t>
      </w:r>
      <w:r w:rsidR="005B6D4F">
        <w:t>F</w:t>
      </w:r>
      <w:r w:rsidRPr="000219F2" w:rsidR="000219F2">
        <w:t xml:space="preserve">ederal consistency </w:t>
      </w:r>
      <w:r w:rsidRPr="000219F2" w:rsidR="000219F2">
        <w:t>review.</w:t>
      </w:r>
      <w:r w:rsidR="000219F2">
        <w:t>”</w:t>
      </w:r>
      <w:r>
        <w:rPr>
          <w:rStyle w:val="FootnoteReference"/>
        </w:rPr>
        <w:footnoteReference w:id="193"/>
      </w:r>
      <w:r w:rsidR="00EF28B1">
        <w:t xml:space="preserve">  It </w:t>
      </w:r>
      <w:r w:rsidRPr="001E4662" w:rsidR="0001618D">
        <w:t>call</w:t>
      </w:r>
      <w:r w:rsidR="00EF28B1">
        <w:t>s</w:t>
      </w:r>
      <w:r w:rsidRPr="001E4662" w:rsidR="0001618D">
        <w:t xml:space="preserve"> on the Commission to complete a national </w:t>
      </w:r>
      <w:r w:rsidR="005B6D4F">
        <w:t>F</w:t>
      </w:r>
      <w:r w:rsidRPr="001E4662" w:rsidR="0001618D">
        <w:t xml:space="preserve">ederal consistency review </w:t>
      </w:r>
      <w:r w:rsidR="002C1DB2">
        <w:t>and</w:t>
      </w:r>
      <w:r w:rsidRPr="001E4662" w:rsidR="0001618D">
        <w:t xml:space="preserve"> </w:t>
      </w:r>
      <w:r w:rsidR="001772A7">
        <w:t xml:space="preserve">to </w:t>
      </w:r>
      <w:r w:rsidRPr="001E4662" w:rsidR="0001618D">
        <w:t xml:space="preserve">require </w:t>
      </w:r>
      <w:r w:rsidR="0001618D">
        <w:t xml:space="preserve">that </w:t>
      </w:r>
      <w:r w:rsidR="00D85452">
        <w:t xml:space="preserve">blanket authorization holders </w:t>
      </w:r>
      <w:r w:rsidRPr="001E4662" w:rsidR="0001618D">
        <w:t xml:space="preserve">secure state review of consistency with the CZMA prior to approving any </w:t>
      </w:r>
      <w:r w:rsidR="0081480B">
        <w:t xml:space="preserve">blanket </w:t>
      </w:r>
      <w:r w:rsidRPr="001E4662" w:rsidR="0001618D">
        <w:t xml:space="preserve">activities </w:t>
      </w:r>
      <w:r w:rsidR="0044046B">
        <w:t xml:space="preserve">with </w:t>
      </w:r>
      <w:r w:rsidRPr="0044046B" w:rsidR="0044046B">
        <w:t xml:space="preserve">reasonably foreseeable coastal effects </w:t>
      </w:r>
      <w:r w:rsidRPr="0081480B" w:rsidR="0081480B">
        <w:t>not covered by a national analysis</w:t>
      </w:r>
      <w:r w:rsidRPr="001E4662" w:rsidR="0001618D">
        <w:t>.</w:t>
      </w:r>
      <w:r>
        <w:rPr>
          <w:b/>
          <w:vertAlign w:val="superscript"/>
        </w:rPr>
        <w:footnoteReference w:id="194"/>
      </w:r>
      <w:r w:rsidRPr="001E4662" w:rsidR="0001618D">
        <w:t xml:space="preserve">  </w:t>
      </w:r>
      <w:r w:rsidR="00B60A49">
        <w:t xml:space="preserve">Although we do not propose to </w:t>
      </w:r>
      <w:r w:rsidRPr="001E4662" w:rsidR="00B60A49">
        <w:t xml:space="preserve">complete a national </w:t>
      </w:r>
      <w:r w:rsidR="00385C9A">
        <w:t>F</w:t>
      </w:r>
      <w:r w:rsidRPr="001E4662" w:rsidR="00B60A49">
        <w:t>ederal consistency review</w:t>
      </w:r>
      <w:r w:rsidR="00B60A49">
        <w:t>,</w:t>
      </w:r>
      <w:r w:rsidRPr="001E4662" w:rsidR="00B60A49">
        <w:t xml:space="preserve"> </w:t>
      </w:r>
      <w:r w:rsidRPr="00050B03" w:rsidR="00B60A49">
        <w:rPr>
          <w:bCs/>
          <w:iCs/>
        </w:rPr>
        <w:t>o</w:t>
      </w:r>
      <w:r w:rsidR="00702DEF">
        <w:t xml:space="preserve">ur proposal to adopt </w:t>
      </w:r>
      <w:r w:rsidRPr="00050B03" w:rsidR="00702DEF">
        <w:rPr>
          <w:bCs/>
          <w:iCs/>
        </w:rPr>
        <w:t xml:space="preserve">the requirements of the pipeline blanket program for compliance with the CZMA </w:t>
      </w:r>
      <w:r w:rsidRPr="00050B03" w:rsidR="00D7584F">
        <w:rPr>
          <w:bCs/>
          <w:iCs/>
        </w:rPr>
        <w:t xml:space="preserve">would provide for activity-specific review, </w:t>
      </w:r>
      <w:r w:rsidR="00C301F5">
        <w:t xml:space="preserve">as </w:t>
      </w:r>
      <w:r w:rsidR="00702DEF">
        <w:t>CSO</w:t>
      </w:r>
      <w:r w:rsidR="00C301F5">
        <w:t xml:space="preserve"> requests</w:t>
      </w:r>
      <w:r w:rsidR="00702DEF">
        <w:t>.</w:t>
      </w:r>
      <w:r w:rsidRPr="001E4662" w:rsidR="00702DEF">
        <w:t xml:space="preserve"> </w:t>
      </w:r>
      <w:r w:rsidR="00702DEF">
        <w:t xml:space="preserve"> </w:t>
      </w:r>
    </w:p>
    <w:p w:rsidR="00DB3DD3" w:rsidP="002615FA" w14:paraId="032A8733" w14:textId="1A22706A">
      <w:pPr>
        <w:pStyle w:val="FERCparanumber"/>
      </w:pPr>
      <w:r w:rsidRPr="001E4662">
        <w:t xml:space="preserve">CSO </w:t>
      </w:r>
      <w:r w:rsidR="004B5DE1">
        <w:t>also</w:t>
      </w:r>
      <w:r w:rsidR="002F458C">
        <w:t xml:space="preserve"> </w:t>
      </w:r>
      <w:r w:rsidR="00826C50">
        <w:t>as</w:t>
      </w:r>
      <w:r w:rsidR="00CA0F8C">
        <w:t>serts</w:t>
      </w:r>
      <w:r w:rsidR="002F458C">
        <w:t xml:space="preserve"> that </w:t>
      </w:r>
      <w:r w:rsidR="00CC35BA">
        <w:t xml:space="preserve">any </w:t>
      </w:r>
      <w:r w:rsidR="002F458C">
        <w:t xml:space="preserve">stakeholder notification, public comment, or protest procedures </w:t>
      </w:r>
      <w:r w:rsidR="00CC35BA">
        <w:t xml:space="preserve">are not on their own adequate to satisfy </w:t>
      </w:r>
      <w:r w:rsidR="007272FA">
        <w:t xml:space="preserve">the </w:t>
      </w:r>
      <w:r w:rsidR="00CC35BA">
        <w:t>CZMA</w:t>
      </w:r>
      <w:r w:rsidR="00B90B77">
        <w:t xml:space="preserve"> and </w:t>
      </w:r>
      <w:r w:rsidR="008160AB">
        <w:t>recommends</w:t>
      </w:r>
      <w:r w:rsidRPr="001E4662">
        <w:t xml:space="preserve"> </w:t>
      </w:r>
      <w:r w:rsidRPr="00462AAF" w:rsidR="00497993">
        <w:t>requiring</w:t>
      </w:r>
      <w:r w:rsidR="00497993">
        <w:t xml:space="preserve"> </w:t>
      </w:r>
      <w:r w:rsidRPr="001E4662">
        <w:t>all data necessary for</w:t>
      </w:r>
      <w:r w:rsidR="00616FE5">
        <w:t>, and aligning the review timeline with,</w:t>
      </w:r>
      <w:r w:rsidRPr="001E4662">
        <w:t xml:space="preserve"> a </w:t>
      </w:r>
      <w:r w:rsidR="007E3758">
        <w:t>F</w:t>
      </w:r>
      <w:r w:rsidRPr="001E4662">
        <w:t>ederal or state CZMA consistency review</w:t>
      </w:r>
      <w:r w:rsidRPr="00780F14">
        <w:t>, which CSO states is typically six months</w:t>
      </w:r>
      <w:r w:rsidRPr="001E4662">
        <w:t>.</w:t>
      </w:r>
      <w:r>
        <w:rPr>
          <w:rStyle w:val="FootnoteReference"/>
        </w:rPr>
        <w:footnoteReference w:id="195"/>
      </w:r>
      <w:r w:rsidR="009B66AD">
        <w:t xml:space="preserve">  </w:t>
      </w:r>
      <w:r w:rsidR="00E3542C">
        <w:t>Instead, we</w:t>
      </w:r>
      <w:r w:rsidR="00230687">
        <w:t xml:space="preserve"> propose </w:t>
      </w:r>
      <w:r w:rsidR="00543217">
        <w:t xml:space="preserve">that </w:t>
      </w:r>
      <w:r w:rsidR="00C126A4">
        <w:t>blanket authorization holders</w:t>
      </w:r>
      <w:r w:rsidR="00614DAE">
        <w:t xml:space="preserve"> </w:t>
      </w:r>
      <w:r w:rsidR="00DF2569">
        <w:t xml:space="preserve">independently </w:t>
      </w:r>
      <w:r w:rsidR="00EB444C">
        <w:t>complete</w:t>
      </w:r>
      <w:r w:rsidR="004E512C">
        <w:t xml:space="preserve"> CZMA review</w:t>
      </w:r>
      <w:r w:rsidR="009227F9">
        <w:t xml:space="preserve"> </w:t>
      </w:r>
      <w:r w:rsidRPr="00082F71" w:rsidR="009227F9">
        <w:t xml:space="preserve">prior to </w:t>
      </w:r>
      <w:r w:rsidR="00B1551B">
        <w:t>constructing</w:t>
      </w:r>
      <w:r w:rsidRPr="00082F71" w:rsidR="009227F9">
        <w:t xml:space="preserve"> </w:t>
      </w:r>
      <w:r w:rsidRPr="00082F71" w:rsidR="004E2AC9">
        <w:t xml:space="preserve">automatic </w:t>
      </w:r>
      <w:r w:rsidR="00B1551B">
        <w:t>authorization projects</w:t>
      </w:r>
      <w:r w:rsidRPr="00082F71" w:rsidR="004E2AC9">
        <w:t xml:space="preserve"> or prior</w:t>
      </w:r>
      <w:r w:rsidR="0073132C">
        <w:t xml:space="preserve"> </w:t>
      </w:r>
      <w:r w:rsidR="00FF74C2">
        <w:t>to filing</w:t>
      </w:r>
      <w:r w:rsidRPr="00082F71" w:rsidR="004E2AC9">
        <w:t xml:space="preserve"> prior</w:t>
      </w:r>
      <w:r w:rsidR="0073132C">
        <w:t xml:space="preserve"> </w:t>
      </w:r>
      <w:r w:rsidRPr="00082F71" w:rsidR="004E2AC9">
        <w:t>notice</w:t>
      </w:r>
      <w:r w:rsidRPr="00082F71" w:rsidR="00082F71">
        <w:t xml:space="preserve"> </w:t>
      </w:r>
      <w:r w:rsidR="00C758BB">
        <w:t>requests</w:t>
      </w:r>
      <w:r w:rsidRPr="00082F71" w:rsidR="009227F9">
        <w:t>,</w:t>
      </w:r>
      <w:r w:rsidR="000B126D">
        <w:t xml:space="preserve"> </w:t>
      </w:r>
      <w:r w:rsidR="00F637B8">
        <w:t xml:space="preserve">such that aligning </w:t>
      </w:r>
      <w:r w:rsidR="00BB05F8">
        <w:t xml:space="preserve">filing requirements </w:t>
      </w:r>
      <w:r w:rsidR="00F637B8">
        <w:t xml:space="preserve">and review </w:t>
      </w:r>
      <w:r w:rsidR="00BB05F8">
        <w:t>timelines is not necessary</w:t>
      </w:r>
      <w:r w:rsidR="004E67B4">
        <w:t>.</w:t>
      </w:r>
      <w:r w:rsidR="00856941">
        <w:t xml:space="preserve">  </w:t>
      </w:r>
    </w:p>
    <w:p w:rsidR="002615FA" w:rsidRPr="0038685A" w:rsidP="002615FA" w14:paraId="4AEC8E66" w14:textId="35B73759">
      <w:pPr>
        <w:pStyle w:val="FERCparanumber"/>
      </w:pPr>
      <w:r>
        <w:t xml:space="preserve">Finally, CSO </w:t>
      </w:r>
      <w:r w:rsidR="00C301F5">
        <w:t>recommends</w:t>
      </w:r>
      <w:r>
        <w:t xml:space="preserve"> that </w:t>
      </w:r>
      <w:r w:rsidR="00E3542C">
        <w:t xml:space="preserve">the Commission </w:t>
      </w:r>
      <w:r w:rsidR="00462AAF">
        <w:t xml:space="preserve">restrict any LNG blanket program </w:t>
      </w:r>
      <w:r w:rsidR="002231B2">
        <w:t>“</w:t>
      </w:r>
      <w:r w:rsidRPr="002231B2" w:rsidR="002231B2">
        <w:t xml:space="preserve">to locales where existing LNG facilities and associated data, analyses, and expertise are </w:t>
      </w:r>
      <w:r w:rsidRPr="002231B2" w:rsidR="002231B2">
        <w:t>concentrated.</w:t>
      </w:r>
      <w:r w:rsidR="002231B2">
        <w:t>”</w:t>
      </w:r>
      <w:r>
        <w:rPr>
          <w:rStyle w:val="FootnoteReference"/>
        </w:rPr>
        <w:footnoteReference w:id="196"/>
      </w:r>
      <w:r w:rsidR="002231B2">
        <w:t xml:space="preserve">  </w:t>
      </w:r>
      <w:r w:rsidR="00B43DFF">
        <w:t>LNG blanket authorization</w:t>
      </w:r>
      <w:r w:rsidR="00482022">
        <w:t>s</w:t>
      </w:r>
      <w:r w:rsidR="00B43DFF">
        <w:t xml:space="preserve"> would be limited to </w:t>
      </w:r>
      <w:r w:rsidR="008E4880">
        <w:t xml:space="preserve">operators of </w:t>
      </w:r>
      <w:r w:rsidR="00496217">
        <w:t xml:space="preserve">existing facilities or those which </w:t>
      </w:r>
      <w:r w:rsidR="00C71C05">
        <w:t xml:space="preserve">will </w:t>
      </w:r>
      <w:r w:rsidR="00496217">
        <w:t xml:space="preserve">receive </w:t>
      </w:r>
      <w:r w:rsidR="00C71C05">
        <w:t>a</w:t>
      </w:r>
      <w:r w:rsidR="00496217">
        <w:t xml:space="preserve"> case-specific </w:t>
      </w:r>
      <w:r w:rsidR="008E4880">
        <w:t>authorization</w:t>
      </w:r>
      <w:r w:rsidR="008860E0">
        <w:t xml:space="preserve"> or certificate</w:t>
      </w:r>
      <w:r w:rsidR="0056056B">
        <w:t>, consistent with CSO’s recommendation</w:t>
      </w:r>
      <w:r w:rsidR="008E4880">
        <w:t>.</w:t>
      </w:r>
    </w:p>
    <w:p w:rsidR="001D68DA" w:rsidP="005C1B00" w14:paraId="7720029A" w14:textId="208CDD8B">
      <w:pPr>
        <w:pStyle w:val="FERCparanumber"/>
      </w:pPr>
      <w:r>
        <w:t xml:space="preserve">The NOI also sought comment on how </w:t>
      </w:r>
      <w:r w:rsidR="00906236">
        <w:t>blanket authorization holders</w:t>
      </w:r>
      <w:r>
        <w:t xml:space="preserve"> should demonstrate compliance with applicable </w:t>
      </w:r>
      <w:r w:rsidR="007E3758">
        <w:t>F</w:t>
      </w:r>
      <w:r>
        <w:t xml:space="preserve">ederal </w:t>
      </w:r>
      <w:r w:rsidRPr="00E20C22">
        <w:t xml:space="preserve">permitting </w:t>
      </w:r>
      <w:r>
        <w:t>requirements.</w:t>
      </w:r>
      <w:r>
        <w:rPr>
          <w:rStyle w:val="FootnoteReference"/>
        </w:rPr>
        <w:footnoteReference w:id="197"/>
      </w:r>
      <w:r w:rsidR="006C421A">
        <w:t xml:space="preserve">  </w:t>
      </w:r>
      <w:r w:rsidR="00416586">
        <w:t xml:space="preserve">CLNG </w:t>
      </w:r>
      <w:r w:rsidRPr="00A553D1" w:rsidR="00416586">
        <w:t xml:space="preserve">proposes that </w:t>
      </w:r>
      <w:r w:rsidR="00906236">
        <w:t>blanket authorization holders</w:t>
      </w:r>
      <w:r w:rsidRPr="00A553D1" w:rsidR="00416586">
        <w:t xml:space="preserve"> document all consultations and authorizations either in semi-annual </w:t>
      </w:r>
      <w:r w:rsidR="00416586">
        <w:t xml:space="preserve">operational </w:t>
      </w:r>
      <w:r w:rsidRPr="00A553D1" w:rsidR="00416586">
        <w:t>reports for automatic activities or in prior notice filings.</w:t>
      </w:r>
      <w:r>
        <w:rPr>
          <w:b/>
          <w:vertAlign w:val="superscript"/>
        </w:rPr>
        <w:footnoteReference w:id="198"/>
      </w:r>
      <w:r w:rsidRPr="00A553D1" w:rsidR="00416586">
        <w:t xml:space="preserve">  </w:t>
      </w:r>
      <w:r w:rsidRPr="00594E29" w:rsidR="00416586">
        <w:t xml:space="preserve">Cheniere </w:t>
      </w:r>
      <w:r w:rsidR="00D456A8">
        <w:t>recommends</w:t>
      </w:r>
      <w:r w:rsidRPr="00594E29" w:rsidR="00416586">
        <w:t xml:space="preserve"> that </w:t>
      </w:r>
      <w:r w:rsidR="00906236">
        <w:t xml:space="preserve">blanket authorization holders </w:t>
      </w:r>
      <w:r w:rsidRPr="00594E29" w:rsidR="00416586">
        <w:t>certif</w:t>
      </w:r>
      <w:r w:rsidR="001443E7">
        <w:t>y their</w:t>
      </w:r>
      <w:r w:rsidRPr="00594E29" w:rsidR="00416586">
        <w:t xml:space="preserve"> adherence to </w:t>
      </w:r>
      <w:r w:rsidR="007E3758">
        <w:t>F</w:t>
      </w:r>
      <w:r w:rsidRPr="00594E29" w:rsidR="00416586">
        <w:t>ederal statutes and regulations</w:t>
      </w:r>
      <w:r w:rsidR="00560ABD">
        <w:t xml:space="preserve">, including </w:t>
      </w:r>
      <w:r w:rsidRPr="00594E29" w:rsidR="00560ABD">
        <w:t>the Clean Air Act (Title V and New Source Review)</w:t>
      </w:r>
      <w:r w:rsidRPr="00594E29" w:rsidR="00416586">
        <w:t>.</w:t>
      </w:r>
      <w:r>
        <w:rPr>
          <w:b/>
          <w:vertAlign w:val="superscript"/>
        </w:rPr>
        <w:footnoteReference w:id="199"/>
      </w:r>
      <w:r w:rsidRPr="00594E29" w:rsidR="00416586">
        <w:t xml:space="preserve">  CH-IV </w:t>
      </w:r>
      <w:r w:rsidR="001443E7">
        <w:t>suggests</w:t>
      </w:r>
      <w:r w:rsidRPr="00594E29" w:rsidR="00416586">
        <w:t xml:space="preserve"> that </w:t>
      </w:r>
      <w:r w:rsidR="00906236">
        <w:t xml:space="preserve">blanket authorization holders </w:t>
      </w:r>
      <w:r w:rsidRPr="00594E29" w:rsidR="00416586">
        <w:t>document consultations and authorizations in requests for notice to proceed prior to the start of construction, introduction of hazardous fluids, or other milestones</w:t>
      </w:r>
      <w:r w:rsidR="00416586">
        <w:t>.</w:t>
      </w:r>
      <w:r>
        <w:rPr>
          <w:b/>
          <w:vertAlign w:val="superscript"/>
        </w:rPr>
        <w:footnoteReference w:id="200"/>
      </w:r>
      <w:r w:rsidRPr="00594E29" w:rsidR="00416586">
        <w:t xml:space="preserve"> </w:t>
      </w:r>
      <w:r w:rsidR="00416586">
        <w:t xml:space="preserve"> </w:t>
      </w:r>
      <w:r w:rsidRPr="00594E29" w:rsidR="00416586">
        <w:t xml:space="preserve">BLUE recommends requiring implementation plans for authorized prior notice activities to document, </w:t>
      </w:r>
      <w:r w:rsidRPr="00073D4C" w:rsidR="00416586">
        <w:t>among other things</w:t>
      </w:r>
      <w:r w:rsidRPr="00594E29" w:rsidR="00416586">
        <w:t>, consultations and authorizations.</w:t>
      </w:r>
      <w:r>
        <w:rPr>
          <w:b/>
          <w:vertAlign w:val="superscript"/>
        </w:rPr>
        <w:footnoteReference w:id="201"/>
      </w:r>
      <w:r w:rsidR="00416586">
        <w:t xml:space="preserve">  </w:t>
      </w:r>
    </w:p>
    <w:p w:rsidR="00416586" w:rsidRPr="00416586" w:rsidP="004A351F" w14:paraId="1EBB5D7C" w14:textId="7D83F81B">
      <w:pPr>
        <w:pStyle w:val="FERCparanumber"/>
      </w:pPr>
      <w:r>
        <w:t>For automatic authorization activities, we</w:t>
      </w:r>
      <w:r>
        <w:t xml:space="preserve"> propose </w:t>
      </w:r>
      <w:r w:rsidR="00E82C27">
        <w:t xml:space="preserve">in </w:t>
      </w:r>
      <w:r w:rsidRPr="007F7A5C" w:rsidR="00E82C27">
        <w:t>§</w:t>
      </w:r>
      <w:r w:rsidR="00906236">
        <w:t> </w:t>
      </w:r>
      <w:r w:rsidRPr="00FF734D" w:rsidR="00E82C27">
        <w:t>153.</w:t>
      </w:r>
      <w:r w:rsidRPr="00ED0A1F" w:rsidR="00ED0A1F">
        <w:t>107</w:t>
      </w:r>
      <w:r w:rsidR="00ED0A1F">
        <w:t>(</w:t>
      </w:r>
      <w:r w:rsidR="00AD4B66">
        <w:t>a</w:t>
      </w:r>
      <w:r w:rsidRPr="009C5047" w:rsidR="00ED0A1F">
        <w:rPr>
          <w:bCs/>
          <w:iCs/>
        </w:rPr>
        <w:t>)</w:t>
      </w:r>
      <w:r w:rsidR="00AD4B66">
        <w:rPr>
          <w:bCs/>
          <w:iCs/>
        </w:rPr>
        <w:t>(</w:t>
      </w:r>
      <w:r w:rsidR="00BF22CB">
        <w:rPr>
          <w:bCs/>
          <w:iCs/>
        </w:rPr>
        <w:t>6</w:t>
      </w:r>
      <w:r w:rsidRPr="009C5047" w:rsidR="00ED0A1F">
        <w:rPr>
          <w:bCs/>
          <w:iCs/>
        </w:rPr>
        <w:t>)</w:t>
      </w:r>
      <w:r>
        <w:rPr>
          <w:b/>
        </w:rPr>
        <w:t xml:space="preserve"> </w:t>
      </w:r>
      <w:r>
        <w:t xml:space="preserve">that </w:t>
      </w:r>
      <w:r w:rsidR="00906236">
        <w:t>blanket authorization holders</w:t>
      </w:r>
      <w:r>
        <w:t xml:space="preserve"> d</w:t>
      </w:r>
      <w:r w:rsidRPr="004D6EFB">
        <w:t>ocument</w:t>
      </w:r>
      <w:r>
        <w:t xml:space="preserve"> their</w:t>
      </w:r>
      <w:r w:rsidRPr="004D6EFB">
        <w:t xml:space="preserve"> </w:t>
      </w:r>
      <w:r>
        <w:t xml:space="preserve">compliance with the </w:t>
      </w:r>
      <w:r w:rsidRPr="004D6EFB">
        <w:t xml:space="preserve">ESA, NHPA, </w:t>
      </w:r>
      <w:r w:rsidR="008423E2">
        <w:t xml:space="preserve">and </w:t>
      </w:r>
      <w:r w:rsidRPr="004D6EFB">
        <w:t>CZMA</w:t>
      </w:r>
      <w:r w:rsidRPr="00DD78E4" w:rsidR="002211C5">
        <w:t>, as proposed above</w:t>
      </w:r>
      <w:r w:rsidR="002211C5">
        <w:t>,</w:t>
      </w:r>
      <w:r w:rsidR="008423E2">
        <w:t xml:space="preserve"> </w:t>
      </w:r>
      <w:r w:rsidRPr="004D6EFB" w:rsidR="00775A78">
        <w:t>in semi-annual operational reports</w:t>
      </w:r>
      <w:r w:rsidRPr="00DD78E4">
        <w:t xml:space="preserve"> </w:t>
      </w:r>
      <w:r w:rsidR="008423E2">
        <w:t xml:space="preserve">and </w:t>
      </w:r>
      <w:r w:rsidR="003377E0">
        <w:t xml:space="preserve">in </w:t>
      </w:r>
      <w:r w:rsidRPr="007F7A5C" w:rsidR="003377E0">
        <w:t>§</w:t>
      </w:r>
      <w:r w:rsidRPr="007F7A5C" w:rsidR="00A821BC">
        <w:t>§</w:t>
      </w:r>
      <w:r w:rsidR="00967F51">
        <w:t> </w:t>
      </w:r>
      <w:r w:rsidRPr="00ED0A1F" w:rsidR="003377E0">
        <w:t>153.107</w:t>
      </w:r>
      <w:r w:rsidRPr="007F0601" w:rsidR="003377E0">
        <w:t>(</w:t>
      </w:r>
      <w:r w:rsidR="00E97526">
        <w:t>a)</w:t>
      </w:r>
      <w:r w:rsidRPr="007F0601" w:rsidR="003377E0">
        <w:t>(</w:t>
      </w:r>
      <w:r w:rsidR="00BF22CB">
        <w:t>7</w:t>
      </w:r>
      <w:r w:rsidRPr="009C5047" w:rsidR="00192CD3">
        <w:t>)</w:t>
      </w:r>
      <w:r w:rsidR="00192CD3">
        <w:t>-(</w:t>
      </w:r>
      <w:r w:rsidR="00E97526">
        <w:t>9</w:t>
      </w:r>
      <w:r w:rsidR="003377E0">
        <w:t>)</w:t>
      </w:r>
      <w:r w:rsidR="003377E0">
        <w:rPr>
          <w:b/>
          <w:bCs/>
        </w:rPr>
        <w:t xml:space="preserve"> </w:t>
      </w:r>
      <w:r w:rsidR="003377E0">
        <w:t xml:space="preserve">that </w:t>
      </w:r>
      <w:r w:rsidR="00996762">
        <w:t xml:space="preserve">blanket authorization holders </w:t>
      </w:r>
      <w:r w:rsidR="008423E2">
        <w:t>provide a list of other federal permits required for the project</w:t>
      </w:r>
      <w:r w:rsidR="00B74082">
        <w:t>.  F</w:t>
      </w:r>
      <w:r w:rsidR="00F43B69">
        <w:t>or</w:t>
      </w:r>
      <w:r w:rsidRPr="004D6EFB">
        <w:t xml:space="preserve"> prior notice filings</w:t>
      </w:r>
      <w:r>
        <w:t xml:space="preserve">, </w:t>
      </w:r>
      <w:r w:rsidRPr="00D4789E">
        <w:t>consistent with the pipeline blanket program</w:t>
      </w:r>
      <w:r w:rsidR="00F43B69">
        <w:t xml:space="preserve">, </w:t>
      </w:r>
      <w:r w:rsidR="00E43963">
        <w:t xml:space="preserve">we propose in </w:t>
      </w:r>
      <w:r w:rsidRPr="007F7A5C" w:rsidR="00E43963">
        <w:t>§</w:t>
      </w:r>
      <w:r w:rsidR="00967F51">
        <w:t> </w:t>
      </w:r>
      <w:r w:rsidRPr="00FF734D" w:rsidR="00E43963">
        <w:t>153.</w:t>
      </w:r>
      <w:r w:rsidRPr="00211E93" w:rsidR="00114F1D">
        <w:t>108(e)(4)</w:t>
      </w:r>
      <w:r w:rsidR="00E43963">
        <w:rPr>
          <w:b/>
          <w:bCs/>
        </w:rPr>
        <w:t xml:space="preserve"> </w:t>
      </w:r>
      <w:r w:rsidR="00E43963">
        <w:t xml:space="preserve">that </w:t>
      </w:r>
      <w:r w:rsidR="008159A0">
        <w:t>the request include</w:t>
      </w:r>
      <w:r w:rsidR="00F43B69">
        <w:t xml:space="preserve"> document</w:t>
      </w:r>
      <w:r w:rsidR="008159A0">
        <w:t xml:space="preserve">ation of </w:t>
      </w:r>
      <w:r w:rsidR="00F43B69">
        <w:t xml:space="preserve">compliance with the </w:t>
      </w:r>
      <w:r w:rsidRPr="004D6EFB" w:rsidR="00F43B69">
        <w:t xml:space="preserve">ESA, NHPA, </w:t>
      </w:r>
      <w:r w:rsidR="00A25FFF">
        <w:t xml:space="preserve">and </w:t>
      </w:r>
      <w:r w:rsidRPr="004D6EFB" w:rsidR="00F43B69">
        <w:t>CZMA</w:t>
      </w:r>
      <w:r w:rsidRPr="00DD78E4" w:rsidR="0090385A">
        <w:t>, as pr</w:t>
      </w:r>
      <w:r w:rsidRPr="00DD78E4" w:rsidR="00FB13A4">
        <w:t>opose</w:t>
      </w:r>
      <w:r w:rsidRPr="00DD78E4" w:rsidR="0090385A">
        <w:t>d above</w:t>
      </w:r>
      <w:r w:rsidR="005168D8">
        <w:t xml:space="preserve"> and </w:t>
      </w:r>
      <w:r w:rsidR="007A5987">
        <w:t xml:space="preserve">in </w:t>
      </w:r>
      <w:r w:rsidRPr="007F7A5C" w:rsidR="00D42E31">
        <w:t>§</w:t>
      </w:r>
      <w:r w:rsidRPr="007F7A5C" w:rsidR="007A5987">
        <w:t>§</w:t>
      </w:r>
      <w:r w:rsidR="00967F51">
        <w:t> </w:t>
      </w:r>
      <w:r w:rsidRPr="00211E93" w:rsidR="007A5987">
        <w:t>153.108</w:t>
      </w:r>
      <w:r w:rsidRPr="00F433C7" w:rsidR="007A5987">
        <w:t>(e)(</w:t>
      </w:r>
      <w:r w:rsidRPr="00F433C7" w:rsidR="00F433C7">
        <w:t>7</w:t>
      </w:r>
      <w:r w:rsidRPr="00F433C7" w:rsidR="007A5987">
        <w:t>)</w:t>
      </w:r>
      <w:r w:rsidRPr="00F433C7" w:rsidR="00F433C7">
        <w:t>-(9)</w:t>
      </w:r>
      <w:r w:rsidR="007A5987">
        <w:t xml:space="preserve"> that </w:t>
      </w:r>
      <w:r w:rsidR="00625D4B">
        <w:t xml:space="preserve">the request </w:t>
      </w:r>
      <w:r w:rsidR="005168D8">
        <w:t>provide</w:t>
      </w:r>
      <w:r w:rsidR="00C470BE">
        <w:t xml:space="preserve"> a list of other federal permits that will be required for the proposed project.  </w:t>
      </w:r>
      <w:r w:rsidR="00A54A2B">
        <w:t>Staff will reject p</w:t>
      </w:r>
      <w:r w:rsidR="003269E3">
        <w:t xml:space="preserve">rior notice </w:t>
      </w:r>
      <w:r w:rsidR="007361E8">
        <w:t>request</w:t>
      </w:r>
      <w:r w:rsidR="003269E3">
        <w:t xml:space="preserve">s that do not meet these criteria </w:t>
      </w:r>
      <w:r w:rsidR="00BF77C2">
        <w:t>or</w:t>
      </w:r>
      <w:r w:rsidR="00EB4CFA">
        <w:t xml:space="preserve"> consultation requirements</w:t>
      </w:r>
      <w:r w:rsidR="003269E3">
        <w:t>.</w:t>
      </w:r>
    </w:p>
    <w:p w:rsidR="00B62FA6" w:rsidP="005A53AA" w14:paraId="7BFA0321" w14:textId="4C8C9798">
      <w:pPr>
        <w:pStyle w:val="Heading3"/>
        <w:keepNext/>
        <w:numPr>
          <w:ilvl w:val="0"/>
          <w:numId w:val="81"/>
        </w:numPr>
        <w:ind w:left="2160" w:hanging="720"/>
      </w:pPr>
      <w:r w:rsidRPr="00F9443B">
        <w:t xml:space="preserve">NEPA </w:t>
      </w:r>
      <w:r w:rsidR="00656F48">
        <w:t>C</w:t>
      </w:r>
      <w:r w:rsidRPr="00F9443B">
        <w:t xml:space="preserve">ompliance and </w:t>
      </w:r>
      <w:r w:rsidR="00656F48">
        <w:t>C</w:t>
      </w:r>
      <w:r w:rsidRPr="00F9443B">
        <w:t xml:space="preserve">ategorical </w:t>
      </w:r>
      <w:r w:rsidR="00656F48">
        <w:t>E</w:t>
      </w:r>
      <w:r w:rsidRPr="00F9443B">
        <w:t>xclusions</w:t>
      </w:r>
    </w:p>
    <w:p w:rsidR="00681861" w:rsidRPr="00AC7E8C" w:rsidP="00AC7E8C" w14:paraId="09CC6DED" w14:textId="786455D2">
      <w:pPr>
        <w:pStyle w:val="FERCparanumber"/>
        <w:rPr>
          <w:sz w:val="24"/>
        </w:rPr>
      </w:pPr>
      <w:r w:rsidRPr="00834070">
        <w:t>NEPA</w:t>
      </w:r>
      <w:r w:rsidRPr="00227BBE">
        <w:t xml:space="preserve"> </w:t>
      </w:r>
      <w:r w:rsidR="00AC7E8C">
        <w:t xml:space="preserve">requires preparation of an </w:t>
      </w:r>
      <w:r w:rsidRPr="00834070" w:rsidR="00767023">
        <w:t>E</w:t>
      </w:r>
      <w:r w:rsidRPr="00834070">
        <w:t xml:space="preserve">nvironmental </w:t>
      </w:r>
      <w:r w:rsidRPr="00834070" w:rsidR="00767023">
        <w:t>I</w:t>
      </w:r>
      <w:r w:rsidRPr="00834070">
        <w:t xml:space="preserve">mpact </w:t>
      </w:r>
      <w:r w:rsidRPr="00834070" w:rsidR="00767023">
        <w:t>S</w:t>
      </w:r>
      <w:r w:rsidRPr="00834070">
        <w:t>tatement (EIS)</w:t>
      </w:r>
      <w:r>
        <w:t xml:space="preserve"> </w:t>
      </w:r>
      <w:r w:rsidR="00AC7E8C">
        <w:t xml:space="preserve">for a proposed major </w:t>
      </w:r>
      <w:r w:rsidR="007E3758">
        <w:t>F</w:t>
      </w:r>
      <w:r w:rsidR="00AC7E8C">
        <w:t>ederal action with a reasonably foreseeable significant effect on the quality of the human environment.</w:t>
      </w:r>
      <w:r>
        <w:rPr>
          <w:rStyle w:val="FootnoteReference"/>
        </w:rPr>
        <w:footnoteReference w:id="202"/>
      </w:r>
      <w:r w:rsidR="00AC7E8C">
        <w:t xml:space="preserve">  For a proposed action </w:t>
      </w:r>
      <w:r w:rsidR="005E247D">
        <w:t>that does not have a</w:t>
      </w:r>
      <w:r w:rsidR="000057CE">
        <w:t xml:space="preserve"> reasonably foreseeable</w:t>
      </w:r>
      <w:r w:rsidR="0010529F">
        <w:t xml:space="preserve"> significant effect</w:t>
      </w:r>
      <w:r w:rsidR="000057CE">
        <w:t xml:space="preserve"> on the quality of the human environment </w:t>
      </w:r>
      <w:r w:rsidR="009F3304">
        <w:t xml:space="preserve">or </w:t>
      </w:r>
      <w:r w:rsidR="0033733C">
        <w:t xml:space="preserve">if the significance of </w:t>
      </w:r>
      <w:r w:rsidR="005E247D">
        <w:t xml:space="preserve">such </w:t>
      </w:r>
      <w:r w:rsidR="0033733C">
        <w:t xml:space="preserve">effect </w:t>
      </w:r>
      <w:r w:rsidR="005E247D">
        <w:t>is</w:t>
      </w:r>
      <w:r w:rsidR="0033733C">
        <w:t xml:space="preserve"> unknown</w:t>
      </w:r>
      <w:r w:rsidR="00AC7E8C">
        <w:t xml:space="preserve">, the agency shall </w:t>
      </w:r>
      <w:r w:rsidR="0010529F">
        <w:t>prepare</w:t>
      </w:r>
      <w:r w:rsidR="00AC7E8C">
        <w:t xml:space="preserve"> a more concise </w:t>
      </w:r>
      <w:r w:rsidRPr="00834070" w:rsidR="00767023">
        <w:t>E</w:t>
      </w:r>
      <w:r w:rsidRPr="00834070" w:rsidR="009C4304">
        <w:t xml:space="preserve">nvironmental </w:t>
      </w:r>
      <w:r w:rsidRPr="00834070" w:rsidR="00767023">
        <w:t>A</w:t>
      </w:r>
      <w:r w:rsidRPr="00834070" w:rsidR="009C4304">
        <w:t>ssessment (</w:t>
      </w:r>
      <w:r w:rsidRPr="00834070" w:rsidR="00AC7E8C">
        <w:t>EA</w:t>
      </w:r>
      <w:r w:rsidRPr="00834070" w:rsidR="009C4304">
        <w:t>)</w:t>
      </w:r>
      <w:r w:rsidR="00AC7E8C">
        <w:t xml:space="preserve"> unless </w:t>
      </w:r>
      <w:r w:rsidR="00EF5AE4">
        <w:t>it</w:t>
      </w:r>
      <w:r w:rsidR="00AC7E8C">
        <w:t xml:space="preserve"> finds that the proposed action is covered by a categorical exclusion or is exempt from NEPA review under another law.</w:t>
      </w:r>
      <w:r>
        <w:rPr>
          <w:rStyle w:val="FootnoteReference"/>
        </w:rPr>
        <w:footnoteReference w:id="203"/>
      </w:r>
      <w:r w:rsidR="00AC7E8C">
        <w:t xml:space="preserve">  A categorical exclusion describes a category of actions that an agency has determined </w:t>
      </w:r>
      <w:r w:rsidR="00AC7E8C">
        <w:t>normally do not result in a significant effect on the human environment and for which, therefore, the preparation of an EIS or EA is not normally required.</w:t>
      </w:r>
      <w:r>
        <w:rPr>
          <w:b/>
          <w:vertAlign w:val="superscript"/>
        </w:rPr>
        <w:footnoteReference w:id="204"/>
      </w:r>
      <w:r w:rsidR="00AC7E8C">
        <w:rPr>
          <w:sz w:val="24"/>
        </w:rPr>
        <w:t xml:space="preserve"> </w:t>
      </w:r>
      <w:r w:rsidR="00CC217C">
        <w:rPr>
          <w:sz w:val="24"/>
        </w:rPr>
        <w:t xml:space="preserve"> </w:t>
      </w:r>
    </w:p>
    <w:p w:rsidR="005A12F9" w:rsidRPr="009F19C7" w:rsidP="009F19C7" w14:paraId="1B0E5223" w14:textId="5A7FD39D">
      <w:pPr>
        <w:pStyle w:val="FERCparanumber"/>
        <w:rPr>
          <w:b/>
          <w:bCs/>
        </w:rPr>
      </w:pPr>
      <w:r>
        <w:t>To comply with NEPA for the creation of the</w:t>
      </w:r>
      <w:r>
        <w:t xml:space="preserve"> </w:t>
      </w:r>
      <w:r>
        <w:t xml:space="preserve">LNG blanket program, </w:t>
      </w:r>
      <w:r w:rsidR="00461EA2">
        <w:t xml:space="preserve">we direct </w:t>
      </w:r>
      <w:r w:rsidRPr="00CE1769">
        <w:t xml:space="preserve">Commission staff </w:t>
      </w:r>
      <w:r w:rsidR="00461EA2">
        <w:t xml:space="preserve">to </w:t>
      </w:r>
      <w:r w:rsidRPr="00CE1769">
        <w:t>prepare a</w:t>
      </w:r>
      <w:r w:rsidR="00B40D4C">
        <w:t xml:space="preserve"> NEPA document to </w:t>
      </w:r>
      <w:r w:rsidRPr="00B40D4C" w:rsidR="00B40D4C">
        <w:t xml:space="preserve">assess the environmental </w:t>
      </w:r>
      <w:r w:rsidR="001F236E">
        <w:t>effects</w:t>
      </w:r>
      <w:r w:rsidRPr="00B40D4C" w:rsidR="001F236E">
        <w:t xml:space="preserve"> </w:t>
      </w:r>
      <w:r w:rsidRPr="00B40D4C" w:rsidR="00B40D4C">
        <w:t>of projects that may be constructed pursuant to the automatic authorization</w:t>
      </w:r>
      <w:r w:rsidR="009F19C7">
        <w:t xml:space="preserve"> as well as </w:t>
      </w:r>
      <w:r w:rsidRPr="00415735">
        <w:t>the impacts of th</w:t>
      </w:r>
      <w:r w:rsidR="00AC4BD6">
        <w:t>is</w:t>
      </w:r>
      <w:r w:rsidRPr="00415735">
        <w:t xml:space="preserve"> rulemaking proceeding</w:t>
      </w:r>
      <w:r w:rsidRPr="00CE1769">
        <w:t>.</w:t>
      </w:r>
      <w:r>
        <w:rPr>
          <w:rStyle w:val="FootnoteReference"/>
        </w:rPr>
        <w:footnoteReference w:id="205"/>
      </w:r>
      <w:r w:rsidRPr="00CE1769">
        <w:t> </w:t>
      </w:r>
      <w:r>
        <w:t xml:space="preserve"> </w:t>
      </w:r>
      <w:r w:rsidRPr="002A7EEE" w:rsidR="00455C46">
        <w:t>We propose that activities</w:t>
      </w:r>
      <w:r w:rsidRPr="00CE1769" w:rsidR="00455C46">
        <w:t xml:space="preserve"> </w:t>
      </w:r>
      <w:r w:rsidR="00455C46">
        <w:t>conducted</w:t>
      </w:r>
      <w:r w:rsidRPr="00CE1769" w:rsidR="00455C46">
        <w:t xml:space="preserve"> pursuant to prior notice procedures will undergo project-specific NEPA analyses</w:t>
      </w:r>
      <w:r w:rsidR="00455C46">
        <w:t xml:space="preserve"> in the form of </w:t>
      </w:r>
      <w:r w:rsidR="00612449">
        <w:t xml:space="preserve">either </w:t>
      </w:r>
      <w:r w:rsidR="00455C46">
        <w:t>(1)</w:t>
      </w:r>
      <w:r w:rsidR="00007CE2">
        <w:t> </w:t>
      </w:r>
      <w:r w:rsidR="00455C46">
        <w:t>a determination that a categorical exclusion is applicable or (2)</w:t>
      </w:r>
      <w:r w:rsidR="00B878EF">
        <w:t> </w:t>
      </w:r>
      <w:r w:rsidR="00455C46">
        <w:t>a</w:t>
      </w:r>
      <w:r w:rsidR="003D5517">
        <w:t>n</w:t>
      </w:r>
      <w:r w:rsidR="00455C46">
        <w:t xml:space="preserve"> EA, as occurs under the pipeline blanket program</w:t>
      </w:r>
      <w:r w:rsidRPr="00CE1769" w:rsidR="00455C46">
        <w:t>.</w:t>
      </w:r>
    </w:p>
    <w:p w:rsidR="00C978D1" w:rsidRPr="00375E0F" w:rsidP="00375E0F" w14:paraId="64652B6F" w14:textId="348989A3">
      <w:pPr>
        <w:pStyle w:val="FERCparanumber"/>
        <w:rPr>
          <w:b/>
          <w:bCs/>
        </w:rPr>
      </w:pPr>
      <w:r>
        <w:t xml:space="preserve">The NOI sought comment on whether the Commission should establish </w:t>
      </w:r>
      <w:r w:rsidR="004430CF">
        <w:t xml:space="preserve">new </w:t>
      </w:r>
      <w:r>
        <w:t xml:space="preserve">categorical exclusions </w:t>
      </w:r>
      <w:r w:rsidR="00A47B99">
        <w:t>for LNG blanket activities or</w:t>
      </w:r>
      <w:r w:rsidR="004430CF">
        <w:t xml:space="preserve"> adopt </w:t>
      </w:r>
      <w:r w:rsidRPr="00681861" w:rsidR="00A47B99">
        <w:t xml:space="preserve">existing categorical exclusions from other </w:t>
      </w:r>
      <w:r w:rsidR="007E3758">
        <w:t>F</w:t>
      </w:r>
      <w:r w:rsidRPr="00681861" w:rsidR="00A47B99">
        <w:t>ederal agencies</w:t>
      </w:r>
      <w:r>
        <w:t>.</w:t>
      </w:r>
      <w:r>
        <w:rPr>
          <w:rStyle w:val="FootnoteReference"/>
        </w:rPr>
        <w:footnoteReference w:id="206"/>
      </w:r>
      <w:r w:rsidR="005F1A1C">
        <w:t xml:space="preserve">  </w:t>
      </w:r>
      <w:r w:rsidRPr="00007BB3" w:rsidR="005F1A1C">
        <w:t>CLNG</w:t>
      </w:r>
      <w:r w:rsidR="005F1A1C">
        <w:t xml:space="preserve">, </w:t>
      </w:r>
      <w:r w:rsidRPr="00007BB3" w:rsidR="005F1A1C">
        <w:t xml:space="preserve">CH-IV, and </w:t>
      </w:r>
      <w:r w:rsidRPr="00B359F5" w:rsidR="005F1A1C">
        <w:t>Cheniere</w:t>
      </w:r>
      <w:r w:rsidRPr="00007BB3" w:rsidR="005F1A1C">
        <w:t xml:space="preserve"> support </w:t>
      </w:r>
      <w:r w:rsidRPr="003963F5" w:rsidR="005F1A1C">
        <w:t xml:space="preserve">creating new categorical exclusions for actions taken under </w:t>
      </w:r>
      <w:r w:rsidR="005F1A1C">
        <w:t>a</w:t>
      </w:r>
      <w:r w:rsidRPr="003963F5" w:rsidR="005F1A1C">
        <w:t xml:space="preserve"> blanket authorization</w:t>
      </w:r>
      <w:r w:rsidR="005F1A1C">
        <w:t xml:space="preserve"> program</w:t>
      </w:r>
      <w:r w:rsidRPr="00007BB3" w:rsidR="005F1A1C">
        <w:t>.</w:t>
      </w:r>
      <w:r>
        <w:rPr>
          <w:rStyle w:val="FootnoteReference"/>
        </w:rPr>
        <w:footnoteReference w:id="207"/>
      </w:r>
      <w:r w:rsidRPr="00007BB3" w:rsidR="005F1A1C">
        <w:t xml:space="preserve">  </w:t>
      </w:r>
      <w:r w:rsidRPr="005941D7" w:rsidR="005F1A1C">
        <w:t xml:space="preserve">Cheniere supports a categorical exclusion for in-footprint modifications, similar to </w:t>
      </w:r>
      <w:r w:rsidRPr="005941D7" w:rsidR="005F1A1C">
        <w:t xml:space="preserve">PHMSA and </w:t>
      </w:r>
      <w:r w:rsidRPr="00FF2861" w:rsidR="00FF2861">
        <w:t>DOE</w:t>
      </w:r>
      <w:r w:rsidRPr="00FF2861" w:rsidR="00FF2861">
        <w:t xml:space="preserve"> </w:t>
      </w:r>
      <w:r w:rsidRPr="005941D7" w:rsidR="005F1A1C">
        <w:t>regulations.</w:t>
      </w:r>
      <w:r>
        <w:rPr>
          <w:b/>
          <w:bCs/>
          <w:vertAlign w:val="superscript"/>
        </w:rPr>
        <w:footnoteReference w:id="208"/>
      </w:r>
      <w:r w:rsidR="005F1A1C">
        <w:rPr>
          <w:b/>
          <w:bCs/>
        </w:rPr>
        <w:t xml:space="preserve">  </w:t>
      </w:r>
      <w:r w:rsidRPr="00A7677C" w:rsidR="005F1A1C">
        <w:t>States</w:t>
      </w:r>
      <w:r w:rsidRPr="00C40302" w:rsidR="005F1A1C">
        <w:t xml:space="preserve"> oppose </w:t>
      </w:r>
      <w:r w:rsidR="00A7677C">
        <w:t xml:space="preserve">the </w:t>
      </w:r>
      <w:r w:rsidRPr="00C40302" w:rsidR="005F1A1C">
        <w:t>creati</w:t>
      </w:r>
      <w:r w:rsidR="00A7677C">
        <w:t>o</w:t>
      </w:r>
      <w:r w:rsidRPr="00C40302" w:rsidR="005F1A1C">
        <w:t xml:space="preserve">n </w:t>
      </w:r>
      <w:r w:rsidR="00A7677C">
        <w:t xml:space="preserve">of </w:t>
      </w:r>
      <w:r w:rsidR="005F1A1C">
        <w:t>new</w:t>
      </w:r>
      <w:r w:rsidRPr="00C40302" w:rsidR="005F1A1C">
        <w:t xml:space="preserve"> categorical exclusion</w:t>
      </w:r>
      <w:r w:rsidR="005F1A1C">
        <w:t>s</w:t>
      </w:r>
      <w:r w:rsidRPr="00C40302" w:rsidR="005F1A1C">
        <w:t xml:space="preserve"> for</w:t>
      </w:r>
      <w:r w:rsidR="00861EE4">
        <w:t xml:space="preserve"> LNG blanket activities.</w:t>
      </w:r>
      <w:r>
        <w:rPr>
          <w:rStyle w:val="FootnoteReference"/>
        </w:rPr>
        <w:footnoteReference w:id="209"/>
      </w:r>
      <w:r w:rsidR="00861EE4">
        <w:t xml:space="preserve">  </w:t>
      </w:r>
      <w:r w:rsidR="002B582E">
        <w:t xml:space="preserve">They state that </w:t>
      </w:r>
      <w:r w:rsidR="005F4742">
        <w:t xml:space="preserve">unlike the </w:t>
      </w:r>
      <w:r w:rsidR="00EE62E3">
        <w:t xml:space="preserve">categorical exclusion for </w:t>
      </w:r>
      <w:r w:rsidR="00661A62">
        <w:t xml:space="preserve">pipeline blanket </w:t>
      </w:r>
      <w:r w:rsidRPr="009B13D9" w:rsidR="00EE62E3">
        <w:t>activities</w:t>
      </w:r>
      <w:r w:rsidR="007F35F1">
        <w:t xml:space="preserve"> </w:t>
      </w:r>
      <w:r w:rsidRPr="007F35F1" w:rsidR="007F35F1">
        <w:t xml:space="preserve">determined by the Commission to </w:t>
      </w:r>
      <w:r w:rsidR="0098506C">
        <w:t xml:space="preserve">normally </w:t>
      </w:r>
      <w:r w:rsidRPr="007F35F1" w:rsidR="007F35F1">
        <w:t xml:space="preserve">have no </w:t>
      </w:r>
      <w:r w:rsidR="0098506C">
        <w:t>significant</w:t>
      </w:r>
      <w:r w:rsidRPr="007F35F1" w:rsidR="007F35F1">
        <w:t xml:space="preserve"> effect on the human environment</w:t>
      </w:r>
      <w:r w:rsidR="005F4742">
        <w:t>, t</w:t>
      </w:r>
      <w:r w:rsidR="002B582E">
        <w:t xml:space="preserve">he Commission has </w:t>
      </w:r>
      <w:r w:rsidR="005F4742">
        <w:t xml:space="preserve">not </w:t>
      </w:r>
      <w:r w:rsidRPr="007F2EB5" w:rsidR="007F2EB5">
        <w:t>similar</w:t>
      </w:r>
      <w:r w:rsidR="00973005">
        <w:t>ly</w:t>
      </w:r>
      <w:r w:rsidRPr="007F2EB5" w:rsidR="007F2EB5">
        <w:t xml:space="preserve"> evaluat</w:t>
      </w:r>
      <w:r w:rsidR="007F2EB5">
        <w:t>ed</w:t>
      </w:r>
      <w:r w:rsidRPr="007F2EB5" w:rsidR="007F2EB5">
        <w:t xml:space="preserve"> </w:t>
      </w:r>
      <w:r w:rsidRPr="00E43049" w:rsidR="00E43049">
        <w:t xml:space="preserve">any category of LNG </w:t>
      </w:r>
      <w:r w:rsidR="00A8660D">
        <w:t>activities</w:t>
      </w:r>
      <w:r w:rsidR="002B582E">
        <w:t>.</w:t>
      </w:r>
      <w:r>
        <w:rPr>
          <w:rStyle w:val="FootnoteReference"/>
        </w:rPr>
        <w:footnoteReference w:id="210"/>
      </w:r>
      <w:r w:rsidR="002B582E">
        <w:t xml:space="preserve">  </w:t>
      </w:r>
      <w:r w:rsidRPr="0008301E" w:rsidR="00375E0F">
        <w:t>According to</w:t>
      </w:r>
      <w:r w:rsidR="00375E0F">
        <w:t xml:space="preserve"> States, </w:t>
      </w:r>
      <w:r w:rsidR="005F1A1C">
        <w:t>activities</w:t>
      </w:r>
      <w:r w:rsidRPr="00C40302" w:rsidR="005F1A1C">
        <w:t xml:space="preserve"> outside of </w:t>
      </w:r>
      <w:r w:rsidR="005F1A1C">
        <w:t xml:space="preserve">an LNG </w:t>
      </w:r>
      <w:r w:rsidRPr="00C40302" w:rsidR="005F1A1C">
        <w:t>plant</w:t>
      </w:r>
      <w:r w:rsidR="005F1A1C">
        <w:t>’s</w:t>
      </w:r>
      <w:r w:rsidRPr="00C40302" w:rsidR="005F1A1C">
        <w:t xml:space="preserve"> footprint would likely </w:t>
      </w:r>
      <w:r w:rsidR="001740CB">
        <w:t>involve</w:t>
      </w:r>
      <w:r w:rsidRPr="00C40302" w:rsidR="001740CB">
        <w:t xml:space="preserve"> </w:t>
      </w:r>
      <w:r w:rsidRPr="00C40302" w:rsidR="005F1A1C">
        <w:t>significant impacts not analyzed in</w:t>
      </w:r>
      <w:r w:rsidR="005F1A1C">
        <w:t xml:space="preserve"> the </w:t>
      </w:r>
      <w:r w:rsidRPr="00C40302" w:rsidR="005F1A1C">
        <w:t>underlying authorization</w:t>
      </w:r>
      <w:r w:rsidR="00FF726F">
        <w:t xml:space="preserve"> that</w:t>
      </w:r>
      <w:r w:rsidR="008F7F7F">
        <w:t xml:space="preserve"> would require</w:t>
      </w:r>
      <w:r w:rsidR="00E8179D">
        <w:t xml:space="preserve"> preparation </w:t>
      </w:r>
      <w:r w:rsidRPr="00432057" w:rsidR="00E8179D">
        <w:t xml:space="preserve">of an EIS </w:t>
      </w:r>
      <w:r w:rsidRPr="00432057" w:rsidR="006D584E">
        <w:t xml:space="preserve">or EA </w:t>
      </w:r>
      <w:r w:rsidRPr="00432057" w:rsidR="00E8179D">
        <w:t xml:space="preserve">and </w:t>
      </w:r>
      <w:r w:rsidR="00FB318A">
        <w:t xml:space="preserve">may </w:t>
      </w:r>
      <w:r w:rsidRPr="00432057" w:rsidR="001B5C56">
        <w:t xml:space="preserve">not be </w:t>
      </w:r>
      <w:r w:rsidRPr="00432057" w:rsidR="00E8179D">
        <w:t>categorically excluded.</w:t>
      </w:r>
      <w:r>
        <w:rPr>
          <w:rStyle w:val="FootnoteReference"/>
        </w:rPr>
        <w:footnoteReference w:id="211"/>
      </w:r>
      <w:r w:rsidRPr="00432057" w:rsidR="008F7F7F">
        <w:t xml:space="preserve"> </w:t>
      </w:r>
      <w:r w:rsidRPr="00432057" w:rsidR="00E8179D">
        <w:t xml:space="preserve"> </w:t>
      </w:r>
      <w:r w:rsidR="00140952">
        <w:t xml:space="preserve">The </w:t>
      </w:r>
      <w:r w:rsidRPr="00432057" w:rsidR="005F1A1C">
        <w:t>Delaware Riverkeeper Network</w:t>
      </w:r>
      <w:r>
        <w:rPr>
          <w:rStyle w:val="FootnoteReference"/>
        </w:rPr>
        <w:footnoteReference w:id="212"/>
      </w:r>
      <w:r w:rsidR="005F1A1C">
        <w:t xml:space="preserve"> </w:t>
      </w:r>
      <w:r w:rsidR="00736F3E">
        <w:t xml:space="preserve">also </w:t>
      </w:r>
      <w:r w:rsidR="005F1A1C">
        <w:t>opposes any expansion of categorical exclusions for LNG facilities</w:t>
      </w:r>
      <w:r w:rsidR="00807C17">
        <w:t xml:space="preserve">, stating </w:t>
      </w:r>
      <w:r w:rsidR="001E3662">
        <w:t>that “[c]</w:t>
      </w:r>
      <w:r w:rsidRPr="001E3662" w:rsidR="001E3662">
        <w:t>limate impacts are cumulative by nature and cannot be meaningfully addressed through generic assumptions or categorical exclusions</w:t>
      </w:r>
      <w:r w:rsidR="005F1A1C">
        <w:t>.</w:t>
      </w:r>
      <w:r w:rsidR="001E3662">
        <w:t>”</w:t>
      </w:r>
      <w:r>
        <w:rPr>
          <w:rStyle w:val="FootnoteReference"/>
        </w:rPr>
        <w:footnoteReference w:id="213"/>
      </w:r>
      <w:r w:rsidR="005F1A1C">
        <w:t xml:space="preserve">  </w:t>
      </w:r>
      <w:r w:rsidRPr="00CE1769">
        <w:t xml:space="preserve">  </w:t>
      </w:r>
    </w:p>
    <w:p w:rsidR="00936839" w:rsidP="000C19C5" w14:paraId="4258B444" w14:textId="700711BA">
      <w:pPr>
        <w:pStyle w:val="FERCparanumber"/>
      </w:pPr>
      <w:r>
        <w:t xml:space="preserve">We do not propose to establish any categorical exclusions in this rulemaking.  Should the Commission determine that </w:t>
      </w:r>
      <w:r w:rsidR="00E80211">
        <w:t xml:space="preserve">certain activities </w:t>
      </w:r>
      <w:r w:rsidR="00134952">
        <w:t xml:space="preserve">normally do not result in a </w:t>
      </w:r>
      <w:r w:rsidR="00134952">
        <w:t xml:space="preserve">significant effect on the human environment and for which, therefore, the preparation of </w:t>
      </w:r>
      <w:r w:rsidR="004A451E">
        <w:t>a NEPA document</w:t>
      </w:r>
      <w:r w:rsidR="00134952">
        <w:t xml:space="preserve"> is not required</w:t>
      </w:r>
      <w:r w:rsidR="00AE0955">
        <w:t xml:space="preserve">, we will initiate a new proceeding to establish </w:t>
      </w:r>
      <w:r w:rsidR="00FB6754">
        <w:t>categorical exclusions.</w:t>
      </w:r>
    </w:p>
    <w:p w:rsidR="00A97A7D" w:rsidP="006D2198" w14:paraId="0C0D1A95" w14:textId="54625DCC">
      <w:pPr>
        <w:pStyle w:val="Heading3"/>
        <w:keepNext/>
        <w:numPr>
          <w:ilvl w:val="0"/>
          <w:numId w:val="81"/>
        </w:numPr>
        <w:ind w:left="2160" w:hanging="720"/>
      </w:pPr>
      <w:r w:rsidRPr="00B96381">
        <w:t xml:space="preserve">Standard </w:t>
      </w:r>
      <w:r>
        <w:t>C</w:t>
      </w:r>
      <w:r w:rsidRPr="00B96381">
        <w:t>onditions</w:t>
      </w:r>
      <w:r w:rsidR="004C63EF">
        <w:t xml:space="preserve"> </w:t>
      </w:r>
    </w:p>
    <w:p w:rsidR="00A733A1" w:rsidP="00D603FB" w14:paraId="5369A2B1" w14:textId="429BA31D">
      <w:pPr>
        <w:pStyle w:val="FERCparanumber"/>
        <w:keepNext/>
      </w:pPr>
      <w:r>
        <w:t xml:space="preserve">The NOI sought comment on </w:t>
      </w:r>
      <w:r w:rsidR="00DF0B9A">
        <w:t>w</w:t>
      </w:r>
      <w:r w:rsidRPr="00DF0B9A" w:rsidR="00DF0B9A">
        <w:t xml:space="preserve">hat </w:t>
      </w:r>
      <w:r w:rsidR="007E3758">
        <w:t>F</w:t>
      </w:r>
      <w:r w:rsidRPr="00DF0B9A" w:rsidR="00DF0B9A">
        <w:t xml:space="preserve">ederal </w:t>
      </w:r>
      <w:r w:rsidR="0057663A">
        <w:t>requirements</w:t>
      </w:r>
      <w:r w:rsidRPr="00DF0B9A" w:rsidR="00DF0B9A">
        <w:t xml:space="preserve"> could be relied upon</w:t>
      </w:r>
      <w:r w:rsidR="00E65AD1">
        <w:t xml:space="preserve">, and </w:t>
      </w:r>
      <w:r w:rsidRPr="00D7403E" w:rsidR="00E65AD1">
        <w:t>what conditions the Commission should adopt</w:t>
      </w:r>
      <w:r w:rsidR="00E65AD1">
        <w:t>,</w:t>
      </w:r>
      <w:r w:rsidRPr="00DF0B9A" w:rsidR="00E65AD1">
        <w:t xml:space="preserve"> </w:t>
      </w:r>
      <w:r w:rsidRPr="00D7403E" w:rsidR="00E65AD1">
        <w:rPr>
          <w:bCs/>
        </w:rPr>
        <w:t xml:space="preserve">to minimize the impacts of </w:t>
      </w:r>
      <w:r w:rsidR="00E65AD1">
        <w:rPr>
          <w:bCs/>
        </w:rPr>
        <w:t xml:space="preserve">LNG </w:t>
      </w:r>
      <w:r w:rsidRPr="00D7403E" w:rsidR="00E65AD1">
        <w:rPr>
          <w:bCs/>
        </w:rPr>
        <w:t>blanket projects</w:t>
      </w:r>
      <w:r w:rsidR="00D7403E">
        <w:rPr>
          <w:bCs/>
        </w:rPr>
        <w:t>.</w:t>
      </w:r>
      <w:r>
        <w:rPr>
          <w:rStyle w:val="FootnoteReference"/>
          <w:bCs/>
        </w:rPr>
        <w:footnoteReference w:id="214"/>
      </w:r>
      <w:r w:rsidR="009A6087">
        <w:rPr>
          <w:bCs/>
        </w:rPr>
        <w:t xml:space="preserve">  </w:t>
      </w:r>
      <w:r w:rsidR="009A6087">
        <w:t xml:space="preserve">Commenters cite various </w:t>
      </w:r>
      <w:r w:rsidR="007E3758">
        <w:t>F</w:t>
      </w:r>
      <w:r w:rsidR="009A6087">
        <w:t xml:space="preserve">ederal laws (e.g., the Clean Air Act, CWA, Rivers and Harbors Act, and ESA) as well as PHMSA, USCG, and other </w:t>
      </w:r>
      <w:r w:rsidR="007E3758">
        <w:t>F</w:t>
      </w:r>
      <w:r w:rsidR="009A6087">
        <w:t>ederal regulations and the conditions of the underlying authorization order</w:t>
      </w:r>
      <w:r w:rsidR="00FA3F7F">
        <w:t>,</w:t>
      </w:r>
      <w:r w:rsidR="009A6087">
        <w:t xml:space="preserve"> </w:t>
      </w:r>
      <w:r w:rsidR="00FA3F7F">
        <w:t xml:space="preserve">which </w:t>
      </w:r>
      <w:r w:rsidR="009A6087">
        <w:t>could be relied upon to ensure that a blanket authorization project would not have significant impacts.</w:t>
      </w:r>
      <w:r>
        <w:rPr>
          <w:rStyle w:val="FootnoteReference"/>
        </w:rPr>
        <w:footnoteReference w:id="215"/>
      </w:r>
      <w:r w:rsidR="009A6087">
        <w:t xml:space="preserve">  D</w:t>
      </w:r>
      <w:r w:rsidRPr="006A79AD" w:rsidR="009A6087">
        <w:t>ue</w:t>
      </w:r>
      <w:r w:rsidRPr="004C4A0E" w:rsidR="009A6087">
        <w:t xml:space="preserve"> to the individualized and tailored nature</w:t>
      </w:r>
      <w:r w:rsidR="009A6087">
        <w:t xml:space="preserve"> of the conditions</w:t>
      </w:r>
      <w:r w:rsidRPr="004C4A0E" w:rsidR="009A6087">
        <w:t xml:space="preserve"> included in </w:t>
      </w:r>
      <w:r w:rsidR="00F51879">
        <w:t xml:space="preserve">NGA </w:t>
      </w:r>
      <w:r w:rsidR="00B82B8B">
        <w:t>section</w:t>
      </w:r>
      <w:r w:rsidR="009A6087">
        <w:t> </w:t>
      </w:r>
      <w:r w:rsidRPr="004C4A0E" w:rsidR="009A6087">
        <w:t xml:space="preserve">3 authorizations, </w:t>
      </w:r>
      <w:r w:rsidRPr="00207A19" w:rsidR="009A6087">
        <w:t>CLNG</w:t>
      </w:r>
      <w:r w:rsidRPr="004C4A0E" w:rsidR="009A6087">
        <w:t xml:space="preserve"> recommends that the Commission require LNG </w:t>
      </w:r>
      <w:r w:rsidR="00083BE9">
        <w:t>blanket authorization holders</w:t>
      </w:r>
      <w:r w:rsidRPr="004C4A0E" w:rsidR="009A6087">
        <w:t xml:space="preserve"> </w:t>
      </w:r>
      <w:r w:rsidR="009A6087">
        <w:t xml:space="preserve">to </w:t>
      </w:r>
      <w:r w:rsidRPr="004C4A0E" w:rsidR="009A6087">
        <w:t>abide by the terms and conditions of underlying authorization</w:t>
      </w:r>
      <w:r w:rsidR="009A6087">
        <w:t>s</w:t>
      </w:r>
      <w:r w:rsidRPr="004C4A0E" w:rsidR="009A6087">
        <w:t>.</w:t>
      </w:r>
      <w:r>
        <w:rPr>
          <w:b/>
          <w:vertAlign w:val="superscript"/>
        </w:rPr>
        <w:footnoteReference w:id="216"/>
      </w:r>
      <w:r w:rsidRPr="004C4A0E" w:rsidR="009A6087">
        <w:t xml:space="preserve"> </w:t>
      </w:r>
      <w:r w:rsidR="009A6087">
        <w:t xml:space="preserve"> </w:t>
      </w:r>
      <w:r w:rsidRPr="004C4A0E" w:rsidR="009A6087">
        <w:t>It also asserts that the Commission’s existing inspection process provide</w:t>
      </w:r>
      <w:r w:rsidR="009A6087">
        <w:t>s</w:t>
      </w:r>
      <w:r w:rsidRPr="004C4A0E" w:rsidR="009A6087">
        <w:t xml:space="preserve"> the necessary oversight to ensure </w:t>
      </w:r>
      <w:r w:rsidR="009A6087">
        <w:t>that</w:t>
      </w:r>
      <w:r w:rsidRPr="004C4A0E" w:rsidR="009A6087">
        <w:t xml:space="preserve"> blanket authorizations do not compromise safety or environmental protection.</w:t>
      </w:r>
      <w:r>
        <w:rPr>
          <w:b/>
          <w:vertAlign w:val="superscript"/>
        </w:rPr>
        <w:footnoteReference w:id="217"/>
      </w:r>
      <w:r w:rsidR="009A6087">
        <w:t xml:space="preserve">  </w:t>
      </w:r>
      <w:r w:rsidRPr="004C4A0E" w:rsidR="009A6087">
        <w:t xml:space="preserve">BLUE supports the Commission </w:t>
      </w:r>
      <w:r w:rsidR="0019489C">
        <w:t xml:space="preserve">requiring </w:t>
      </w:r>
      <w:r w:rsidR="0019489C">
        <w:t xml:space="preserve">compliance with </w:t>
      </w:r>
      <w:r w:rsidRPr="004C4A0E" w:rsidR="009A6087">
        <w:t xml:space="preserve">certain standard conditions </w:t>
      </w:r>
      <w:r w:rsidR="0019489C">
        <w:t xml:space="preserve">as part of </w:t>
      </w:r>
      <w:r w:rsidRPr="004C4A0E" w:rsidR="009A6087">
        <w:t xml:space="preserve">the </w:t>
      </w:r>
      <w:r w:rsidR="00151312">
        <w:t xml:space="preserve">LNG </w:t>
      </w:r>
      <w:r w:rsidRPr="004C4A0E" w:rsidR="009A6087">
        <w:t>blanket program</w:t>
      </w:r>
      <w:r w:rsidR="009A6087">
        <w:t xml:space="preserve"> </w:t>
      </w:r>
      <w:r w:rsidR="0072630D">
        <w:t xml:space="preserve">and </w:t>
      </w:r>
      <w:r w:rsidRPr="00EA04FC" w:rsidR="0072630D">
        <w:t xml:space="preserve">specifically identifies </w:t>
      </w:r>
      <w:r w:rsidR="0072630D">
        <w:t xml:space="preserve">various </w:t>
      </w:r>
      <w:r w:rsidRPr="00EA04FC" w:rsidR="0072630D">
        <w:t xml:space="preserve">conditions </w:t>
      </w:r>
      <w:r w:rsidRPr="004C4A0E" w:rsidR="009A6087">
        <w:t>regarding design details, delegated authority to the Director of OEP, and compliance with the conditions of the underlying authorization.</w:t>
      </w:r>
      <w:r>
        <w:rPr>
          <w:b/>
          <w:vertAlign w:val="superscript"/>
        </w:rPr>
        <w:footnoteReference w:id="218"/>
      </w:r>
      <w:r w:rsidR="0072630D">
        <w:t xml:space="preserve">  Woodside indicates that the US Army Corps of Engineers’ Nationwide Permitting system could serve as a model, favorably citing its tiered approach and interagency collaboration.</w:t>
      </w:r>
      <w:r>
        <w:rPr>
          <w:rStyle w:val="FootnoteReference"/>
        </w:rPr>
        <w:footnoteReference w:id="219"/>
      </w:r>
    </w:p>
    <w:p w:rsidR="00830E8A" w:rsidRPr="00D7403E" w:rsidP="00AC48D0" w14:paraId="4F52D023" w14:textId="1FF6FDB7">
      <w:pPr>
        <w:pStyle w:val="FERCparanumber"/>
      </w:pPr>
      <w:r>
        <w:rPr>
          <w:bCs/>
          <w:iCs/>
        </w:rPr>
        <w:t>Similar to the pipeline blanket program,</w:t>
      </w:r>
      <w:r>
        <w:rPr>
          <w:rStyle w:val="FootnoteReference"/>
          <w:bCs/>
          <w:iCs/>
        </w:rPr>
        <w:footnoteReference w:id="220"/>
      </w:r>
      <w:r>
        <w:rPr>
          <w:bCs/>
          <w:iCs/>
        </w:rPr>
        <w:t xml:space="preserve"> </w:t>
      </w:r>
      <w:r w:rsidR="00C90257">
        <w:t>w</w:t>
      </w:r>
      <w:r w:rsidRPr="008F5CD3" w:rsidR="008F5CD3">
        <w:t xml:space="preserve">e propose </w:t>
      </w:r>
      <w:r w:rsidR="006A3A9C">
        <w:t xml:space="preserve">in </w:t>
      </w:r>
      <w:r w:rsidRPr="007F7A5C" w:rsidR="00EA1CEB">
        <w:t>§</w:t>
      </w:r>
      <w:r w:rsidR="00ED015E">
        <w:t> </w:t>
      </w:r>
      <w:r w:rsidRPr="00FF734D" w:rsidR="00EA1CEB">
        <w:t>153.</w:t>
      </w:r>
      <w:r w:rsidRPr="00BD5867" w:rsidR="00EA1CEB">
        <w:t>106</w:t>
      </w:r>
      <w:r w:rsidRPr="00732E3A" w:rsidR="00BD5867">
        <w:t>(b)</w:t>
      </w:r>
      <w:r w:rsidR="00EA1CEB">
        <w:rPr>
          <w:b/>
          <w:bCs/>
        </w:rPr>
        <w:t xml:space="preserve"> </w:t>
      </w:r>
      <w:r w:rsidRPr="008F5CD3" w:rsidR="008F5CD3">
        <w:t xml:space="preserve">to adopt a standard set of </w:t>
      </w:r>
      <w:r w:rsidR="000F45B0">
        <w:t>conditions</w:t>
      </w:r>
      <w:r w:rsidRPr="008F5CD3" w:rsidR="008F5CD3">
        <w:rPr>
          <w:b/>
          <w:bCs/>
        </w:rPr>
        <w:t xml:space="preserve"> </w:t>
      </w:r>
      <w:r w:rsidRPr="008F5CD3" w:rsidR="008F5CD3">
        <w:t xml:space="preserve">with which </w:t>
      </w:r>
      <w:r w:rsidR="00083BE9">
        <w:t>blanket authorization holders</w:t>
      </w:r>
      <w:r w:rsidRPr="008F5CD3" w:rsidR="008F5CD3">
        <w:t xml:space="preserve"> would </w:t>
      </w:r>
      <w:r w:rsidR="0052591B">
        <w:t xml:space="preserve">be required </w:t>
      </w:r>
      <w:r w:rsidRPr="008F5CD3" w:rsidR="008F5CD3">
        <w:t xml:space="preserve">to comply when carrying out </w:t>
      </w:r>
      <w:r w:rsidR="0052591B">
        <w:t>both automatic and prior notice activities as part of the LNG blanket program</w:t>
      </w:r>
      <w:r w:rsidRPr="008F5CD3" w:rsidR="008F5CD3">
        <w:t>.</w:t>
      </w:r>
      <w:r w:rsidR="0052591B">
        <w:t xml:space="preserve">  </w:t>
      </w:r>
      <w:r w:rsidR="007903A9">
        <w:rPr>
          <w:bCs/>
          <w:iCs/>
        </w:rPr>
        <w:t>This</w:t>
      </w:r>
      <w:r w:rsidR="007903A9">
        <w:t xml:space="preserve"> will provide for</w:t>
      </w:r>
      <w:r w:rsidRPr="00D36A45" w:rsidR="007903A9">
        <w:t xml:space="preserve"> regulatory certainty and ease of implementation</w:t>
      </w:r>
      <w:r w:rsidR="007903A9">
        <w:t xml:space="preserve">.  </w:t>
      </w:r>
      <w:r>
        <w:t xml:space="preserve">The conditions are based on </w:t>
      </w:r>
      <w:r w:rsidR="00811CB7">
        <w:t>the Commission</w:t>
      </w:r>
      <w:r>
        <w:t>’s extensive experience with the</w:t>
      </w:r>
      <w:r w:rsidR="00AC48D0">
        <w:t xml:space="preserve"> types of activities that we propose to be eligible for blanket authorization</w:t>
      </w:r>
      <w:r>
        <w:t xml:space="preserve">.  </w:t>
      </w:r>
      <w:r w:rsidR="00A378C0">
        <w:t>T</w:t>
      </w:r>
      <w:r>
        <w:t>he</w:t>
      </w:r>
      <w:r w:rsidR="00551546">
        <w:t xml:space="preserve"> proposed</w:t>
      </w:r>
      <w:r>
        <w:t xml:space="preserve"> standard environmental conditions require, among other things: </w:t>
      </w:r>
      <w:r w:rsidR="00FE14D5">
        <w:t xml:space="preserve"> </w:t>
      </w:r>
      <w:r>
        <w:t>(1)</w:t>
      </w:r>
      <w:r w:rsidR="00B878EF">
        <w:t> </w:t>
      </w:r>
      <w:r>
        <w:t xml:space="preserve">compliance with all applicable laws, including enumerated </w:t>
      </w:r>
      <w:r w:rsidR="007E3758">
        <w:t>F</w:t>
      </w:r>
      <w:r>
        <w:t>ederal environmental statutes</w:t>
      </w:r>
      <w:r w:rsidRPr="00AC48D0">
        <w:rPr>
          <w:bCs/>
          <w:iCs/>
        </w:rPr>
        <w:t>;</w:t>
      </w:r>
      <w:r>
        <w:rPr>
          <w:rStyle w:val="FootnoteReference"/>
        </w:rPr>
        <w:footnoteReference w:id="221"/>
      </w:r>
      <w:r w:rsidRPr="00AC48D0">
        <w:rPr>
          <w:bCs/>
          <w:iCs/>
        </w:rPr>
        <w:t xml:space="preserve"> (2)</w:t>
      </w:r>
      <w:r w:rsidR="00B878EF">
        <w:rPr>
          <w:bCs/>
          <w:iCs/>
        </w:rPr>
        <w:t> </w:t>
      </w:r>
      <w:r w:rsidRPr="00AC48D0">
        <w:rPr>
          <w:bCs/>
          <w:iCs/>
        </w:rPr>
        <w:t xml:space="preserve">that blanket activities </w:t>
      </w:r>
      <w:r w:rsidRPr="00AC48D0">
        <w:rPr>
          <w:szCs w:val="26"/>
        </w:rPr>
        <w:t>not have a significant adverse effect on a sensitive environmental area</w:t>
      </w:r>
      <w:r w:rsidR="00735E3D">
        <w:rPr>
          <w:szCs w:val="26"/>
        </w:rPr>
        <w:t>, as</w:t>
      </w:r>
      <w:r w:rsidRPr="00AC48D0">
        <w:rPr>
          <w:szCs w:val="26"/>
        </w:rPr>
        <w:t xml:space="preserve"> defined at </w:t>
      </w:r>
      <w:r w:rsidRPr="00E43FAE">
        <w:t>§</w:t>
      </w:r>
      <w:r w:rsidRPr="00AC48D0">
        <w:rPr>
          <w:szCs w:val="26"/>
        </w:rPr>
        <w:t> 157.202(b)(11)</w:t>
      </w:r>
      <w:r w:rsidR="0007005B">
        <w:rPr>
          <w:szCs w:val="26"/>
        </w:rPr>
        <w:t xml:space="preserve"> of </w:t>
      </w:r>
      <w:r w:rsidR="00E405D4">
        <w:rPr>
          <w:szCs w:val="26"/>
        </w:rPr>
        <w:t xml:space="preserve">the </w:t>
      </w:r>
      <w:r w:rsidR="0007005B">
        <w:rPr>
          <w:szCs w:val="26"/>
        </w:rPr>
        <w:t>pipeline blanket regulations</w:t>
      </w:r>
      <w:r w:rsidRPr="00AC48D0">
        <w:rPr>
          <w:szCs w:val="26"/>
        </w:rPr>
        <w:t>; and (3)</w:t>
      </w:r>
      <w:r w:rsidR="00B878EF">
        <w:rPr>
          <w:szCs w:val="26"/>
        </w:rPr>
        <w:t> </w:t>
      </w:r>
      <w:r w:rsidRPr="00AC48D0">
        <w:rPr>
          <w:szCs w:val="26"/>
        </w:rPr>
        <w:t xml:space="preserve">that blanket activities comply with </w:t>
      </w:r>
      <w:r w:rsidRPr="00AC48D0">
        <w:rPr>
          <w:bCs/>
          <w:iCs/>
        </w:rPr>
        <w:t xml:space="preserve">certain noise criteria.  The conditions also subject </w:t>
      </w:r>
      <w:r w:rsidR="002104CB">
        <w:rPr>
          <w:bCs/>
          <w:iCs/>
        </w:rPr>
        <w:t xml:space="preserve">LNG </w:t>
      </w:r>
      <w:r w:rsidRPr="00AC48D0">
        <w:rPr>
          <w:bCs/>
          <w:iCs/>
        </w:rPr>
        <w:t xml:space="preserve">blanket </w:t>
      </w:r>
      <w:r w:rsidR="00B70B90">
        <w:rPr>
          <w:bCs/>
          <w:iCs/>
        </w:rPr>
        <w:t>activities</w:t>
      </w:r>
      <w:r w:rsidRPr="00AC48D0" w:rsidR="00B70B90">
        <w:rPr>
          <w:bCs/>
          <w:iCs/>
        </w:rPr>
        <w:t xml:space="preserve"> </w:t>
      </w:r>
      <w:r w:rsidRPr="00AC48D0">
        <w:rPr>
          <w:bCs/>
          <w:iCs/>
        </w:rPr>
        <w:t xml:space="preserve">to: </w:t>
      </w:r>
      <w:r w:rsidR="00841B56">
        <w:rPr>
          <w:bCs/>
          <w:iCs/>
        </w:rPr>
        <w:t xml:space="preserve"> </w:t>
      </w:r>
      <w:r w:rsidRPr="00AC48D0">
        <w:rPr>
          <w:bCs/>
          <w:iCs/>
        </w:rPr>
        <w:t>(1)</w:t>
      </w:r>
      <w:r w:rsidR="00B878EF">
        <w:rPr>
          <w:bCs/>
          <w:iCs/>
        </w:rPr>
        <w:t> </w:t>
      </w:r>
      <w:r w:rsidRPr="00AC48D0">
        <w:rPr>
          <w:bCs/>
          <w:iCs/>
        </w:rPr>
        <w:t xml:space="preserve">standard </w:t>
      </w:r>
      <w:r w:rsidR="005D2494">
        <w:rPr>
          <w:bCs/>
          <w:iCs/>
        </w:rPr>
        <w:t>engineering</w:t>
      </w:r>
      <w:r w:rsidRPr="00AC48D0">
        <w:rPr>
          <w:bCs/>
          <w:iCs/>
        </w:rPr>
        <w:t xml:space="preserve"> requirements as well as </w:t>
      </w:r>
      <w:r w:rsidRPr="00AC48D0">
        <w:rPr>
          <w:szCs w:val="26"/>
        </w:rPr>
        <w:t>regular technical reviews and site inspections</w:t>
      </w:r>
      <w:r w:rsidRPr="00AC48D0">
        <w:rPr>
          <w:bCs/>
          <w:iCs/>
        </w:rPr>
        <w:t xml:space="preserve"> by Commission staff; (2)</w:t>
      </w:r>
      <w:r w:rsidR="00B878EF">
        <w:rPr>
          <w:bCs/>
          <w:iCs/>
        </w:rPr>
        <w:t> </w:t>
      </w:r>
      <w:r w:rsidRPr="00AC48D0">
        <w:rPr>
          <w:bCs/>
          <w:iCs/>
        </w:rPr>
        <w:t xml:space="preserve">semi-annual reporting; and (3) reporting of </w:t>
      </w:r>
      <w:r w:rsidRPr="00AC48D0">
        <w:rPr>
          <w:szCs w:val="26"/>
        </w:rPr>
        <w:t>significant non-scheduled events</w:t>
      </w:r>
      <w:r w:rsidRPr="00AC48D0">
        <w:rPr>
          <w:bCs/>
          <w:iCs/>
        </w:rPr>
        <w:t>.</w:t>
      </w:r>
      <w:r w:rsidR="00030859">
        <w:rPr>
          <w:bCs/>
          <w:iCs/>
        </w:rPr>
        <w:t xml:space="preserve"> </w:t>
      </w:r>
      <w:r w:rsidR="00206D57">
        <w:rPr>
          <w:bCs/>
          <w:iCs/>
        </w:rPr>
        <w:t xml:space="preserve"> </w:t>
      </w:r>
    </w:p>
    <w:p w:rsidR="00190CE8" w:rsidRPr="00D7403E" w:rsidP="00A01C19" w14:paraId="63DAC955" w14:textId="4C2FA204">
      <w:pPr>
        <w:pStyle w:val="FERCparanumber"/>
      </w:pPr>
      <w:r w:rsidRPr="00DE0068">
        <w:rPr>
          <w:bCs/>
          <w:iCs/>
        </w:rPr>
        <w:t xml:space="preserve">Regarding engineering design conditions, </w:t>
      </w:r>
      <w:r w:rsidR="000A48D7">
        <w:rPr>
          <w:bCs/>
          <w:iCs/>
        </w:rPr>
        <w:t xml:space="preserve">we </w:t>
      </w:r>
      <w:r w:rsidRPr="00DE0068" w:rsidR="00604E58">
        <w:rPr>
          <w:bCs/>
          <w:iCs/>
        </w:rPr>
        <w:t xml:space="preserve">propose </w:t>
      </w:r>
      <w:r w:rsidR="006A3A9C">
        <w:rPr>
          <w:bCs/>
          <w:iCs/>
        </w:rPr>
        <w:t>in</w:t>
      </w:r>
      <w:r w:rsidRPr="00DE0068" w:rsidR="00604E58">
        <w:rPr>
          <w:bCs/>
          <w:iCs/>
        </w:rPr>
        <w:t xml:space="preserve"> </w:t>
      </w:r>
      <w:r w:rsidR="00BB1CAA">
        <w:rPr>
          <w:bCs/>
          <w:iCs/>
        </w:rPr>
        <w:t>§</w:t>
      </w:r>
      <w:r w:rsidR="00BB1CAA">
        <w:t> </w:t>
      </w:r>
      <w:r w:rsidRPr="00B53BAD" w:rsidR="00604E58">
        <w:t>153.106(c)</w:t>
      </w:r>
      <w:r w:rsidRPr="00DE0068" w:rsidR="00604E58">
        <w:rPr>
          <w:b/>
          <w:bCs/>
        </w:rPr>
        <w:t xml:space="preserve"> </w:t>
      </w:r>
      <w:r w:rsidR="000A48D7">
        <w:t>to</w:t>
      </w:r>
      <w:r w:rsidR="00604E58">
        <w:t xml:space="preserve"> require </w:t>
      </w:r>
      <w:r w:rsidR="00083BE9">
        <w:t>blanket authorization holders</w:t>
      </w:r>
      <w:r w:rsidR="00604E58">
        <w:t xml:space="preserve"> to provide standard engineering information</w:t>
      </w:r>
      <w:r w:rsidR="00ED7743">
        <w:t>.</w:t>
      </w:r>
      <w:r w:rsidR="00604E58">
        <w:t xml:space="preserve">  </w:t>
      </w:r>
      <w:r w:rsidR="00DE0068">
        <w:t>For prior notice projects, t</w:t>
      </w:r>
      <w:r w:rsidR="00604E58">
        <w:t xml:space="preserve">his engineering information would be filed prior to construction of final design and require that, prior to introduction of hazardous fluids </w:t>
      </w:r>
      <w:r w:rsidRPr="00DE0068" w:rsidR="00604E58">
        <w:rPr>
          <w:bCs/>
        </w:rPr>
        <w:t>or implementation of an uprate,</w:t>
      </w:r>
      <w:r w:rsidR="00604E58">
        <w:t xml:space="preserve"> the company shall have all safety and security systems installed and functional, and request and receive written approval from the Director of OEP, or the Director’s designee.  This would allow staff to further ensure that facilities are safe and secure prior to activities that may result in safety impacts.</w:t>
      </w:r>
    </w:p>
    <w:p w:rsidR="00F469A9" w:rsidP="00B324CD" w14:paraId="6E9D3DE1" w14:textId="29B2D3CD">
      <w:pPr>
        <w:pStyle w:val="Heading2"/>
        <w:numPr>
          <w:ilvl w:val="0"/>
          <w:numId w:val="52"/>
        </w:numPr>
        <w:ind w:left="1440" w:hanging="720"/>
        <w:rPr>
          <w:bCs w:val="0"/>
        </w:rPr>
      </w:pPr>
      <w:bookmarkStart w:id="29" w:name="_bmk11"/>
      <w:bookmarkStart w:id="30" w:name="_Ref234317276"/>
      <w:r w:rsidRPr="0038078F">
        <w:t>S</w:t>
      </w:r>
      <w:bookmarkEnd w:id="29"/>
      <w:r w:rsidRPr="0038078F">
        <w:t>tatutory and Regulatory Compliance Conditions</w:t>
      </w:r>
      <w:bookmarkEnd w:id="30"/>
    </w:p>
    <w:p w:rsidR="00966F55" w:rsidP="002B7493" w14:paraId="30C296D5" w14:textId="6E4CD046">
      <w:pPr>
        <w:pStyle w:val="Heading3"/>
        <w:keepNext/>
        <w:numPr>
          <w:ilvl w:val="0"/>
          <w:numId w:val="56"/>
        </w:numPr>
        <w:ind w:left="2160" w:hanging="720"/>
      </w:pPr>
      <w:r>
        <w:t>Pre-Filing Waiver</w:t>
      </w:r>
    </w:p>
    <w:p w:rsidR="003E31D7" w:rsidP="00D603FB" w14:paraId="122E3125" w14:textId="0CDFA39C">
      <w:pPr>
        <w:pStyle w:val="FERCparanumber"/>
        <w:keepNext/>
      </w:pPr>
      <w:r>
        <w:t xml:space="preserve">In </w:t>
      </w:r>
      <w:r w:rsidR="00E66D06">
        <w:t xml:space="preserve">NGA </w:t>
      </w:r>
      <w:r w:rsidR="00B82B8B">
        <w:t>section</w:t>
      </w:r>
      <w:r w:rsidRPr="00E611C7" w:rsidR="00E66D06">
        <w:t> 3</w:t>
      </w:r>
      <w:r w:rsidR="00B14BF6">
        <w:t>A</w:t>
      </w:r>
      <w:r w:rsidRPr="00E611C7" w:rsidR="00E66D06">
        <w:t>(</w:t>
      </w:r>
      <w:r w:rsidR="00B14BF6">
        <w:t>a</w:t>
      </w:r>
      <w:r w:rsidR="00E66D06">
        <w:t>)</w:t>
      </w:r>
      <w:r>
        <w:t>, Congress</w:t>
      </w:r>
      <w:r w:rsidR="00E66D06">
        <w:t xml:space="preserve"> </w:t>
      </w:r>
      <w:r w:rsidRPr="00D32D31" w:rsidR="00E66D06">
        <w:t>direct</w:t>
      </w:r>
      <w:r w:rsidRPr="00DB219C" w:rsidR="005A7469">
        <w:t>ed</w:t>
      </w:r>
      <w:r w:rsidR="00E66D06">
        <w:t xml:space="preserve"> the Commission to</w:t>
      </w:r>
      <w:r w:rsidR="00D339F0">
        <w:t xml:space="preserve"> </w:t>
      </w:r>
      <w:r w:rsidRPr="00D339F0" w:rsidR="00D339F0">
        <w:t>promulgate regulations</w:t>
      </w:r>
      <w:r w:rsidR="00647EDA">
        <w:t xml:space="preserve"> </w:t>
      </w:r>
      <w:r w:rsidR="00D26901">
        <w:t>req</w:t>
      </w:r>
      <w:r w:rsidR="00442319">
        <w:t>uir</w:t>
      </w:r>
      <w:r w:rsidR="00C63218">
        <w:t>ing</w:t>
      </w:r>
      <w:r w:rsidR="00442319">
        <w:t xml:space="preserve"> </w:t>
      </w:r>
      <w:r w:rsidR="00F96CB6">
        <w:t xml:space="preserve">a pre-filing </w:t>
      </w:r>
      <w:r w:rsidR="008E6627">
        <w:t xml:space="preserve">process </w:t>
      </w:r>
      <w:r w:rsidR="00F35E7E">
        <w:t>of</w:t>
      </w:r>
      <w:r w:rsidR="008E6627">
        <w:t xml:space="preserve"> at least six months prior to </w:t>
      </w:r>
      <w:r w:rsidRPr="00981A6B" w:rsidR="00981A6B">
        <w:t>the filing of an application for authorization to construct an</w:t>
      </w:r>
      <w:r w:rsidRPr="001A3F2B" w:rsidR="00981A6B">
        <w:t> </w:t>
      </w:r>
      <w:r w:rsidR="001A3F2B">
        <w:t xml:space="preserve">NGA </w:t>
      </w:r>
      <w:r w:rsidR="00B82B8B">
        <w:t>section</w:t>
      </w:r>
      <w:r w:rsidR="001A3F2B">
        <w:t xml:space="preserve"> 3 </w:t>
      </w:r>
      <w:r w:rsidRPr="00291BC9" w:rsidR="001A3F2B">
        <w:t xml:space="preserve">LNG </w:t>
      </w:r>
      <w:r w:rsidR="000D7941">
        <w:t xml:space="preserve">terminal </w:t>
      </w:r>
      <w:r w:rsidRPr="00C33151" w:rsidR="00C33151">
        <w:t>and encourag</w:t>
      </w:r>
      <w:r w:rsidR="00C63218">
        <w:t>ing</w:t>
      </w:r>
      <w:r w:rsidRPr="00C33151" w:rsidR="00C33151">
        <w:t xml:space="preserve"> applicants to cooperate with </w:t>
      </w:r>
      <w:r w:rsidR="001B7B50">
        <w:t>s</w:t>
      </w:r>
      <w:r w:rsidRPr="00C33151" w:rsidR="00C33151">
        <w:t>tate and local officials.</w:t>
      </w:r>
      <w:r>
        <w:rPr>
          <w:rStyle w:val="FootnoteReference"/>
        </w:rPr>
        <w:footnoteReference w:id="222"/>
      </w:r>
      <w:r w:rsidR="0023570A">
        <w:t xml:space="preserve">  </w:t>
      </w:r>
      <w:r w:rsidR="00D85876">
        <w:t xml:space="preserve">Although the statute requires a mandatory pre-filing process only for prospective applicants for new LNG terminals, the </w:t>
      </w:r>
      <w:r>
        <w:t xml:space="preserve">Commission’s </w:t>
      </w:r>
      <w:r w:rsidRPr="007F59E3" w:rsidR="00A30DBB">
        <w:t>pre-filing</w:t>
      </w:r>
      <w:r w:rsidR="00A30DBB">
        <w:t xml:space="preserve"> </w:t>
      </w:r>
      <w:r w:rsidR="007D1C5C">
        <w:t xml:space="preserve">procedures at </w:t>
      </w:r>
      <w:r w:rsidR="00186C5C">
        <w:t>§</w:t>
      </w:r>
      <w:r w:rsidR="00B82B8B">
        <w:t> </w:t>
      </w:r>
      <w:r>
        <w:t xml:space="preserve">157.21(a) </w:t>
      </w:r>
      <w:r w:rsidR="007D1C5C">
        <w:t xml:space="preserve">of our regulations </w:t>
      </w:r>
      <w:r w:rsidR="00D85876">
        <w:t xml:space="preserve">also </w:t>
      </w:r>
      <w:r>
        <w:t>require</w:t>
      </w:r>
      <w:r w:rsidR="00910E18">
        <w:t xml:space="preserve"> operators to</w:t>
      </w:r>
      <w:r>
        <w:t xml:space="preserve"> </w:t>
      </w:r>
      <w:r w:rsidR="00910E18">
        <w:t xml:space="preserve">use the </w:t>
      </w:r>
      <w:r>
        <w:t xml:space="preserve">pre-filing </w:t>
      </w:r>
      <w:r w:rsidR="00910E18">
        <w:t xml:space="preserve">process </w:t>
      </w:r>
      <w:r>
        <w:t xml:space="preserve">for modifications to existing </w:t>
      </w:r>
      <w:r w:rsidR="009E2272">
        <w:t xml:space="preserve">NGA </w:t>
      </w:r>
      <w:r w:rsidR="00B82B8B">
        <w:t>section</w:t>
      </w:r>
      <w:r w:rsidR="00D237E9">
        <w:t> </w:t>
      </w:r>
      <w:r w:rsidR="009E2272">
        <w:t xml:space="preserve">3 </w:t>
      </w:r>
      <w:r w:rsidRPr="00291BC9" w:rsidR="009E2272">
        <w:t xml:space="preserve">LNG </w:t>
      </w:r>
      <w:r>
        <w:t xml:space="preserve">facilities and related jurisdictional natural gas facilities </w:t>
      </w:r>
      <w:r w:rsidRPr="00765C26">
        <w:t xml:space="preserve">that involve </w:t>
      </w:r>
      <w:r w:rsidR="002D016B">
        <w:t xml:space="preserve">unaddressed </w:t>
      </w:r>
      <w:r w:rsidRPr="00765C26">
        <w:t>significant state and local safety</w:t>
      </w:r>
      <w:r w:rsidR="009A1D46">
        <w:t xml:space="preserve"> </w:t>
      </w:r>
      <w:r w:rsidR="00AB659D">
        <w:t>considerations</w:t>
      </w:r>
      <w:r>
        <w:t>.</w:t>
      </w:r>
      <w:r>
        <w:rPr>
          <w:rStyle w:val="FootnoteReference"/>
        </w:rPr>
        <w:footnoteReference w:id="223"/>
      </w:r>
      <w:r>
        <w:t xml:space="preserve">  </w:t>
      </w:r>
      <w:r w:rsidR="008A4714">
        <w:t xml:space="preserve">However, pre-filing is not required where the Director of OEP </w:t>
      </w:r>
      <w:r w:rsidR="000C13AB">
        <w:t xml:space="preserve">determines that </w:t>
      </w:r>
      <w:r w:rsidR="00E50FDA">
        <w:t>prospective modifications do not involve significant state and local safety considerations that have not been previously addressed.</w:t>
      </w:r>
      <w:r>
        <w:rPr>
          <w:rStyle w:val="FootnoteReference"/>
        </w:rPr>
        <w:footnoteReference w:id="224"/>
      </w:r>
      <w:r w:rsidR="00E50FDA">
        <w:t xml:space="preserve">  </w:t>
      </w:r>
    </w:p>
    <w:p w:rsidR="00123298" w:rsidP="00123298" w14:paraId="0FBF1855" w14:textId="0892A945">
      <w:pPr>
        <w:pStyle w:val="FERCparanumber"/>
      </w:pPr>
      <w:r>
        <w:t>The NOI sought comment on whether the Commission should</w:t>
      </w:r>
      <w:r w:rsidR="001401D2">
        <w:t xml:space="preserve"> </w:t>
      </w:r>
      <w:r w:rsidRPr="000277B4" w:rsidR="002D1ADF">
        <w:rPr>
          <w:bCs/>
        </w:rPr>
        <w:t xml:space="preserve">waive </w:t>
      </w:r>
      <w:r w:rsidR="000D2B0B">
        <w:rPr>
          <w:bCs/>
        </w:rPr>
        <w:t>its</w:t>
      </w:r>
      <w:r w:rsidR="00EC4408">
        <w:rPr>
          <w:bCs/>
        </w:rPr>
        <w:t xml:space="preserve"> </w:t>
      </w:r>
      <w:r w:rsidRPr="000277B4" w:rsidR="002D1ADF">
        <w:rPr>
          <w:bCs/>
        </w:rPr>
        <w:t>pre-filing</w:t>
      </w:r>
      <w:r w:rsidR="001401D2">
        <w:t xml:space="preserve"> </w:t>
      </w:r>
      <w:r w:rsidRPr="000277B4" w:rsidR="007E7DBE">
        <w:rPr>
          <w:bCs/>
        </w:rPr>
        <w:t xml:space="preserve">regulations </w:t>
      </w:r>
      <w:r w:rsidR="007E7DBE">
        <w:rPr>
          <w:bCs/>
        </w:rPr>
        <w:t xml:space="preserve">for </w:t>
      </w:r>
      <w:r w:rsidR="007E7DBE">
        <w:t xml:space="preserve">blanket </w:t>
      </w:r>
      <w:r w:rsidR="007E7DBE">
        <w:rPr>
          <w:bCs/>
        </w:rPr>
        <w:t>activities.</w:t>
      </w:r>
      <w:r>
        <w:rPr>
          <w:rStyle w:val="FootnoteReference"/>
        </w:rPr>
        <w:footnoteReference w:id="225"/>
      </w:r>
      <w:r>
        <w:rPr>
          <w:bCs/>
        </w:rPr>
        <w:t xml:space="preserve">  </w:t>
      </w:r>
      <w:r w:rsidRPr="000607BA">
        <w:t>CLNG</w:t>
      </w:r>
      <w:r w:rsidRPr="00143AB4">
        <w:t xml:space="preserve"> and </w:t>
      </w:r>
      <w:r w:rsidRPr="00B359F5">
        <w:t>Cheniere</w:t>
      </w:r>
      <w:r>
        <w:t xml:space="preserve"> </w:t>
      </w:r>
      <w:r w:rsidRPr="00143AB4">
        <w:t>support waiving the pre-filing requirements.</w:t>
      </w:r>
      <w:r>
        <w:rPr>
          <w:b/>
          <w:vertAlign w:val="superscript"/>
        </w:rPr>
        <w:footnoteReference w:id="226"/>
      </w:r>
      <w:r w:rsidRPr="00143AB4">
        <w:t xml:space="preserve">  CLNG proposes addressing any state and local safety considerations through updates to </w:t>
      </w:r>
      <w:r>
        <w:t>the</w:t>
      </w:r>
      <w:r w:rsidRPr="00143AB4">
        <w:t xml:space="preserve"> </w:t>
      </w:r>
      <w:r w:rsidR="001522FC">
        <w:t>E</w:t>
      </w:r>
      <w:r w:rsidRPr="00143AB4">
        <w:t xml:space="preserve">mergency </w:t>
      </w:r>
      <w:r w:rsidR="001522FC">
        <w:t>R</w:t>
      </w:r>
      <w:r w:rsidRPr="00143AB4">
        <w:t xml:space="preserve">esponse </w:t>
      </w:r>
      <w:r w:rsidR="001522FC">
        <w:t>P</w:t>
      </w:r>
      <w:r w:rsidRPr="00143AB4">
        <w:t>lan</w:t>
      </w:r>
      <w:r>
        <w:t>s</w:t>
      </w:r>
      <w:r w:rsidRPr="00143AB4">
        <w:t xml:space="preserve"> or in prior notice filing</w:t>
      </w:r>
      <w:r>
        <w:t>s but does not specify how</w:t>
      </w:r>
      <w:r w:rsidRPr="00143AB4">
        <w:t>.</w:t>
      </w:r>
      <w:r>
        <w:rPr>
          <w:b/>
          <w:vertAlign w:val="superscript"/>
        </w:rPr>
        <w:footnoteReference w:id="227"/>
      </w:r>
      <w:r>
        <w:t xml:space="preserve">  </w:t>
      </w:r>
      <w:r w:rsidRPr="00D608AE">
        <w:t>BLUE</w:t>
      </w:r>
      <w:r w:rsidRPr="00143AB4">
        <w:t xml:space="preserve"> supports waiv</w:t>
      </w:r>
      <w:r>
        <w:t>ing</w:t>
      </w:r>
      <w:r w:rsidRPr="00143AB4">
        <w:t xml:space="preserve"> pre-filing if there are no significant </w:t>
      </w:r>
      <w:r>
        <w:t>safety</w:t>
      </w:r>
      <w:r w:rsidRPr="00143AB4">
        <w:t xml:space="preserve"> considerations</w:t>
      </w:r>
      <w:r w:rsidRPr="0007707D">
        <w:t>, including activities with identical configurations to equipment previously evaluated within the existing facility footprint</w:t>
      </w:r>
      <w:r w:rsidRPr="00143AB4">
        <w:t>.</w:t>
      </w:r>
      <w:r>
        <w:rPr>
          <w:rStyle w:val="FootnoteReference"/>
        </w:rPr>
        <w:footnoteReference w:id="228"/>
      </w:r>
      <w:r>
        <w:t xml:space="preserve">  </w:t>
      </w:r>
      <w:r w:rsidRPr="00143AB4">
        <w:t>Stellar Energy</w:t>
      </w:r>
      <w:r>
        <w:rPr>
          <w:rStyle w:val="FootnoteReference"/>
        </w:rPr>
        <w:footnoteReference w:id="229"/>
      </w:r>
      <w:r w:rsidRPr="00143AB4">
        <w:t xml:space="preserve"> </w:t>
      </w:r>
      <w:r>
        <w:t>suggests that</w:t>
      </w:r>
      <w:r w:rsidRPr="00143AB4">
        <w:t xml:space="preserve"> the </w:t>
      </w:r>
      <w:r w:rsidRPr="00143AB4">
        <w:t xml:space="preserve">Commission </w:t>
      </w:r>
      <w:r>
        <w:t xml:space="preserve">modify </w:t>
      </w:r>
      <w:r w:rsidRPr="00143AB4">
        <w:t xml:space="preserve">its regulations to require pre-filing only for new LNG </w:t>
      </w:r>
      <w:r w:rsidRPr="008E603B">
        <w:t>terminals</w:t>
      </w:r>
      <w:r w:rsidRPr="00143AB4">
        <w:t xml:space="preserve"> or liquefaction trains and not for projects that enhance the efficiency of an existing LNG </w:t>
      </w:r>
      <w:r w:rsidRPr="008E603B">
        <w:t>terminal</w:t>
      </w:r>
      <w:r w:rsidRPr="00143AB4">
        <w:t>.</w:t>
      </w:r>
      <w:r>
        <w:rPr>
          <w:b/>
          <w:vertAlign w:val="superscript"/>
        </w:rPr>
        <w:footnoteReference w:id="230"/>
      </w:r>
      <w:r>
        <w:t xml:space="preserve">  </w:t>
      </w:r>
      <w:r w:rsidRPr="00362790">
        <w:t>CH</w:t>
      </w:r>
      <w:r>
        <w:t>-</w:t>
      </w:r>
      <w:r w:rsidRPr="00362790">
        <w:t xml:space="preserve">IV </w:t>
      </w:r>
      <w:r>
        <w:t>states that the Commission should consider modifying when or how it waives its pre-filing requirements but does not elaborate.</w:t>
      </w:r>
      <w:r>
        <w:rPr>
          <w:rStyle w:val="FootnoteReference"/>
        </w:rPr>
        <w:footnoteReference w:id="231"/>
      </w:r>
      <w:r>
        <w:t xml:space="preserve">  </w:t>
      </w:r>
    </w:p>
    <w:p w:rsidR="00B57DF0" w:rsidP="00123298" w14:paraId="52D0A434" w14:textId="79747BCF">
      <w:pPr>
        <w:pStyle w:val="FERCparanumber"/>
      </w:pPr>
      <w:r w:rsidRPr="000E7066">
        <w:t>States</w:t>
      </w:r>
      <w:r>
        <w:t xml:space="preserve"> </w:t>
      </w:r>
      <w:r w:rsidR="004C7B76">
        <w:t xml:space="preserve">oppose waiving </w:t>
      </w:r>
      <w:r>
        <w:t xml:space="preserve">pre-filing procedures </w:t>
      </w:r>
      <w:r w:rsidR="004C7B76">
        <w:t xml:space="preserve">for LNG blanket activities, stating that </w:t>
      </w:r>
      <w:r w:rsidR="00301116">
        <w:t xml:space="preserve">these procedures </w:t>
      </w:r>
      <w:r w:rsidRPr="00E3305B">
        <w:t>preserve important statutory consultation and notice rights for impacted state and local agencies</w:t>
      </w:r>
      <w:r w:rsidR="005C2875">
        <w:t xml:space="preserve"> </w:t>
      </w:r>
      <w:r w:rsidRPr="00732A3E" w:rsidR="00732A3E">
        <w:t>regarding LNG activities that implicate significant public safety interests</w:t>
      </w:r>
      <w:r>
        <w:t>.</w:t>
      </w:r>
      <w:r>
        <w:rPr>
          <w:rStyle w:val="FootnoteReference"/>
        </w:rPr>
        <w:footnoteReference w:id="232"/>
      </w:r>
      <w:r>
        <w:t xml:space="preserve">  They further </w:t>
      </w:r>
      <w:r w:rsidR="00287FAE">
        <w:t xml:space="preserve">argue </w:t>
      </w:r>
      <w:r>
        <w:t xml:space="preserve">that </w:t>
      </w:r>
      <w:r w:rsidRPr="00F543C3">
        <w:t>state and local officials are best positioned to determine when a proposed activity involves any significant state or local safety consideration not previously addressed.</w:t>
      </w:r>
      <w:r>
        <w:rPr>
          <w:rStyle w:val="FootnoteReference"/>
        </w:rPr>
        <w:footnoteReference w:id="233"/>
      </w:r>
    </w:p>
    <w:p w:rsidR="00912ABB" w:rsidP="00CD28D3" w14:paraId="5D9CA62C" w14:textId="357851A1">
      <w:pPr>
        <w:pStyle w:val="FERCparanumber"/>
      </w:pPr>
      <w:bookmarkStart w:id="31" w:name="_Ref237507118"/>
      <w:r>
        <w:t>C</w:t>
      </w:r>
      <w:r w:rsidRPr="0026359C">
        <w:t>onsistent with our aim of providing a streamlined review process for well-understood activities</w:t>
      </w:r>
      <w:r>
        <w:t>,</w:t>
      </w:r>
      <w:r w:rsidRPr="0026359C">
        <w:t xml:space="preserve"> </w:t>
      </w:r>
      <w:r>
        <w:t>w</w:t>
      </w:r>
      <w:r w:rsidR="002627ED">
        <w:t xml:space="preserve">e propose to </w:t>
      </w:r>
      <w:r w:rsidRPr="000277B4" w:rsidR="00012759">
        <w:rPr>
          <w:bCs/>
        </w:rPr>
        <w:t xml:space="preserve">waive </w:t>
      </w:r>
      <w:r w:rsidR="00012759">
        <w:rPr>
          <w:bCs/>
        </w:rPr>
        <w:t xml:space="preserve">our </w:t>
      </w:r>
      <w:r w:rsidRPr="000277B4" w:rsidR="00012759">
        <w:rPr>
          <w:bCs/>
        </w:rPr>
        <w:t>pre-filing</w:t>
      </w:r>
      <w:r w:rsidR="00012759">
        <w:t xml:space="preserve"> </w:t>
      </w:r>
      <w:r w:rsidRPr="000277B4" w:rsidR="00012759">
        <w:rPr>
          <w:bCs/>
        </w:rPr>
        <w:t xml:space="preserve">regulations </w:t>
      </w:r>
      <w:r w:rsidR="00012759">
        <w:rPr>
          <w:bCs/>
        </w:rPr>
        <w:t xml:space="preserve">for </w:t>
      </w:r>
      <w:r w:rsidR="00012759">
        <w:t xml:space="preserve">LNG blanket </w:t>
      </w:r>
      <w:r w:rsidR="00012759">
        <w:rPr>
          <w:bCs/>
        </w:rPr>
        <w:t>activities</w:t>
      </w:r>
      <w:r w:rsidR="00C72237">
        <w:rPr>
          <w:bCs/>
        </w:rPr>
        <w:t xml:space="preserve">.  </w:t>
      </w:r>
      <w:r w:rsidR="00C71EC3">
        <w:t>T</w:t>
      </w:r>
      <w:r w:rsidR="00B3438E">
        <w:t xml:space="preserve">his </w:t>
      </w:r>
      <w:r w:rsidR="00C71EC3">
        <w:t xml:space="preserve">is </w:t>
      </w:r>
      <w:r w:rsidR="00B3438E">
        <w:t>appropriate</w:t>
      </w:r>
      <w:r w:rsidR="00BE4CDF">
        <w:t xml:space="preserve"> not only</w:t>
      </w:r>
      <w:r w:rsidR="00B3438E">
        <w:t xml:space="preserve"> in light of the blanket program’s purpose</w:t>
      </w:r>
      <w:r w:rsidR="004C59D7">
        <w:t>s</w:t>
      </w:r>
      <w:r w:rsidR="00654848">
        <w:t xml:space="preserve">, </w:t>
      </w:r>
      <w:r w:rsidR="00BE4CDF">
        <w:t xml:space="preserve">but also because </w:t>
      </w:r>
      <w:r w:rsidR="00654848">
        <w:t>the</w:t>
      </w:r>
      <w:r w:rsidR="00C72237">
        <w:t xml:space="preserve"> scope of activities that we propose to be eligible for blanket authorization would not involve significant state and local safety considerations that have not been previously addressed</w:t>
      </w:r>
      <w:r w:rsidR="00E454AB">
        <w:t xml:space="preserve">.  </w:t>
      </w:r>
      <w:bookmarkEnd w:id="31"/>
      <w:r w:rsidR="00527D33">
        <w:t xml:space="preserve">Therefore, </w:t>
      </w:r>
      <w:r w:rsidR="00B3438E">
        <w:t>waiving pre-filing requirements is</w:t>
      </w:r>
      <w:r w:rsidR="00527D33">
        <w:t xml:space="preserve"> </w:t>
      </w:r>
      <w:r w:rsidR="00C272F8">
        <w:t xml:space="preserve">consistent </w:t>
      </w:r>
      <w:r w:rsidR="0040641B">
        <w:t xml:space="preserve">with our current </w:t>
      </w:r>
      <w:r w:rsidR="00A5643A">
        <w:t>regulatory approach</w:t>
      </w:r>
      <w:r w:rsidR="00B3438E">
        <w:t xml:space="preserve">.  </w:t>
      </w:r>
      <w:r w:rsidR="00CD0EBF">
        <w:t xml:space="preserve">Regarding </w:t>
      </w:r>
      <w:r w:rsidR="007F7AAA">
        <w:t xml:space="preserve">States’ </w:t>
      </w:r>
      <w:r w:rsidR="00902946">
        <w:t>consultation</w:t>
      </w:r>
      <w:r w:rsidR="00511CCB">
        <w:t>-related concerns</w:t>
      </w:r>
      <w:r w:rsidR="00902946">
        <w:t>, w</w:t>
      </w:r>
      <w:r w:rsidR="00C300F5">
        <w:t>e discuss</w:t>
      </w:r>
      <w:r w:rsidR="00B3438E">
        <w:t xml:space="preserve"> </w:t>
      </w:r>
      <w:r w:rsidR="00ED47DE">
        <w:t xml:space="preserve">opportunities for state </w:t>
      </w:r>
      <w:r w:rsidR="002E667E">
        <w:t xml:space="preserve">agency </w:t>
      </w:r>
      <w:r w:rsidR="00ED47DE">
        <w:t>input</w:t>
      </w:r>
      <w:r w:rsidR="00344703">
        <w:t xml:space="preserve"> </w:t>
      </w:r>
      <w:r w:rsidR="00926F26">
        <w:t xml:space="preserve">in </w:t>
      </w:r>
      <w:r w:rsidR="00CD0EBF">
        <w:t>greater detail below.</w:t>
      </w:r>
      <w:r>
        <w:rPr>
          <w:rStyle w:val="FootnoteReference"/>
        </w:rPr>
        <w:footnoteReference w:id="234"/>
      </w:r>
    </w:p>
    <w:p w:rsidR="00966F55" w:rsidP="00A742ED" w14:paraId="6DCC9C12" w14:textId="6C85492D">
      <w:pPr>
        <w:pStyle w:val="Heading3"/>
        <w:numPr>
          <w:ilvl w:val="0"/>
          <w:numId w:val="56"/>
        </w:numPr>
        <w:ind w:left="2160" w:hanging="720"/>
      </w:pPr>
      <w:r>
        <w:t xml:space="preserve">PHMSA </w:t>
      </w:r>
      <w:r w:rsidR="001458C7">
        <w:t>Letter of Determination</w:t>
      </w:r>
    </w:p>
    <w:p w:rsidR="004548B6" w:rsidP="0059225A" w14:paraId="5EBAD3B7" w14:textId="370A571E">
      <w:pPr>
        <w:pStyle w:val="FERCparanumber"/>
      </w:pPr>
      <w:r w:rsidRPr="005771DB">
        <w:t xml:space="preserve">PHMSA </w:t>
      </w:r>
      <w:r w:rsidRPr="00BA08CF" w:rsidR="00BA08CF">
        <w:t xml:space="preserve">has exclusive </w:t>
      </w:r>
      <w:r w:rsidRPr="005771DB">
        <w:t xml:space="preserve">authority under the Pipeline Safety Act to prescribe </w:t>
      </w:r>
      <w:r w:rsidRPr="000E63F6" w:rsidR="000E63F6">
        <w:t>and enforce </w:t>
      </w:r>
      <w:r w:rsidRPr="005771DB">
        <w:t xml:space="preserve">minimum safety standards governing the location, design, construction, operation, and maintenance of LNG facilities </w:t>
      </w:r>
      <w:r w:rsidRPr="005D6B1F" w:rsidR="003507B0">
        <w:t>subject to the jurisdiction of the Commission under the NGA</w:t>
      </w:r>
      <w:r w:rsidRPr="005D6B1F">
        <w:t>.</w:t>
      </w:r>
      <w:r>
        <w:rPr>
          <w:rStyle w:val="FootnoteReference"/>
        </w:rPr>
        <w:footnoteReference w:id="235"/>
      </w:r>
      <w:r w:rsidRPr="005D6B1F" w:rsidR="006D75CA">
        <w:t xml:space="preserve">  </w:t>
      </w:r>
      <w:r w:rsidRPr="005D6B1F">
        <w:t>PHMSA require</w:t>
      </w:r>
      <w:r w:rsidRPr="005D6B1F" w:rsidR="00A553D1">
        <w:t>s</w:t>
      </w:r>
      <w:r w:rsidRPr="005D6B1F" w:rsidR="00EC41F8">
        <w:t xml:space="preserve"> </w:t>
      </w:r>
      <w:r w:rsidRPr="005D6B1F" w:rsidR="00E12A02">
        <w:t xml:space="preserve">that new, </w:t>
      </w:r>
      <w:r w:rsidRPr="005D6B1F">
        <w:t>replaced, relocated, or significantly altered</w:t>
      </w:r>
      <w:r w:rsidRPr="005D6B1F" w:rsidR="00720F03">
        <w:t xml:space="preserve"> LNG facilities comply</w:t>
      </w:r>
      <w:r w:rsidRPr="005D6B1F">
        <w:t xml:space="preserve"> with </w:t>
      </w:r>
      <w:r w:rsidRPr="005D6B1F" w:rsidR="00B90AC4">
        <w:t xml:space="preserve">its </w:t>
      </w:r>
      <w:r w:rsidRPr="005D6B1F" w:rsidR="00720F03">
        <w:t xml:space="preserve">siting </w:t>
      </w:r>
      <w:r w:rsidRPr="005D6B1F">
        <w:t>re</w:t>
      </w:r>
      <w:r w:rsidRPr="005D6B1F" w:rsidR="005E2CC7">
        <w:t>gulations</w:t>
      </w:r>
      <w:r w:rsidRPr="005D6B1F">
        <w:t xml:space="preserve"> </w:t>
      </w:r>
      <w:r w:rsidRPr="005D6B1F" w:rsidR="005E2CC7">
        <w:t xml:space="preserve">at </w:t>
      </w:r>
      <w:r w:rsidRPr="005D6B1F">
        <w:t>49 CFR</w:t>
      </w:r>
      <w:r>
        <w:t xml:space="preserve"> </w:t>
      </w:r>
      <w:r w:rsidR="00814A35">
        <w:t>P</w:t>
      </w:r>
      <w:r>
        <w:t xml:space="preserve">art 193, </w:t>
      </w:r>
      <w:r w:rsidR="00814A35">
        <w:t>S</w:t>
      </w:r>
      <w:r>
        <w:t xml:space="preserve">ubpart B.  </w:t>
      </w:r>
      <w:r w:rsidRPr="00D669DE">
        <w:t xml:space="preserve">In accordance with </w:t>
      </w:r>
      <w:r>
        <w:t>a</w:t>
      </w:r>
      <w:r w:rsidR="00A65D04">
        <w:t>n</w:t>
      </w:r>
      <w:r w:rsidR="000F08DF">
        <w:t xml:space="preserve"> </w:t>
      </w:r>
      <w:r w:rsidR="00065818">
        <w:t>MOU</w:t>
      </w:r>
      <w:r>
        <w:t xml:space="preserve"> </w:t>
      </w:r>
      <w:r w:rsidR="003463AA">
        <w:t>with</w:t>
      </w:r>
      <w:r w:rsidR="00B4657C">
        <w:t xml:space="preserve"> </w:t>
      </w:r>
      <w:r>
        <w:t xml:space="preserve">the </w:t>
      </w:r>
      <w:r w:rsidRPr="00D669DE">
        <w:t>Commission</w:t>
      </w:r>
      <w:r>
        <w:t>,</w:t>
      </w:r>
      <w:r w:rsidRPr="00D669DE">
        <w:t xml:space="preserve"> PHMSA examine</w:t>
      </w:r>
      <w:r>
        <w:t>s</w:t>
      </w:r>
      <w:r w:rsidRPr="00D669DE">
        <w:t xml:space="preserve"> </w:t>
      </w:r>
      <w:r w:rsidR="00E81E4E">
        <w:t xml:space="preserve">whether a </w:t>
      </w:r>
      <w:r w:rsidRPr="00D669DE">
        <w:t xml:space="preserve">proposed </w:t>
      </w:r>
      <w:r>
        <w:t xml:space="preserve">LNG </w:t>
      </w:r>
      <w:r w:rsidR="009269CD">
        <w:t>facility</w:t>
      </w:r>
      <w:r w:rsidRPr="00D669DE">
        <w:t xml:space="preserve"> compl</w:t>
      </w:r>
      <w:r w:rsidR="00DF30E0">
        <w:t>ies</w:t>
      </w:r>
      <w:r w:rsidRPr="00D669DE">
        <w:t xml:space="preserve"> </w:t>
      </w:r>
      <w:r w:rsidRPr="00FC4208" w:rsidR="00FC4208">
        <w:t xml:space="preserve">with </w:t>
      </w:r>
      <w:r w:rsidR="004674DA">
        <w:t xml:space="preserve">its </w:t>
      </w:r>
      <w:r w:rsidRPr="005771DB" w:rsidR="004674DA">
        <w:t>safety standards</w:t>
      </w:r>
      <w:r w:rsidRPr="00FC4208" w:rsidR="00FC4208">
        <w:t xml:space="preserve"> </w:t>
      </w:r>
      <w:r>
        <w:t>and issues a L</w:t>
      </w:r>
      <w:r w:rsidR="00C810C2">
        <w:t xml:space="preserve">etter of </w:t>
      </w:r>
      <w:r>
        <w:t>D</w:t>
      </w:r>
      <w:r w:rsidR="00C810C2">
        <w:t>etermination (LOD)</w:t>
      </w:r>
      <w:r>
        <w:t xml:space="preserve"> memorializing </w:t>
      </w:r>
      <w:r w:rsidR="00135FB9">
        <w:t>its</w:t>
      </w:r>
      <w:r>
        <w:t xml:space="preserve"> review</w:t>
      </w:r>
      <w:r w:rsidRPr="00D669DE">
        <w:t>.</w:t>
      </w:r>
      <w:r>
        <w:rPr>
          <w:rStyle w:val="FootnoteReference"/>
        </w:rPr>
        <w:footnoteReference w:id="236"/>
      </w:r>
      <w:r w:rsidR="004333F6">
        <w:t xml:space="preserve">  </w:t>
      </w:r>
      <w:r w:rsidRPr="004333F6" w:rsidR="004333F6">
        <w:t xml:space="preserve">The issuance of </w:t>
      </w:r>
      <w:r w:rsidR="00977EDC">
        <w:t xml:space="preserve">an LOD </w:t>
      </w:r>
      <w:r w:rsidRPr="004333F6" w:rsidR="004333F6">
        <w:t>does not abrogate PHMSA</w:t>
      </w:r>
      <w:r w:rsidR="009038D3">
        <w:t>’</w:t>
      </w:r>
      <w:r w:rsidRPr="004333F6" w:rsidR="004333F6">
        <w:t>s continuing authority and responsibility over the applicant</w:t>
      </w:r>
      <w:r w:rsidR="002A3660">
        <w:t>’</w:t>
      </w:r>
      <w:r w:rsidRPr="004333F6" w:rsidR="004333F6">
        <w:t xml:space="preserve">s compliance with </w:t>
      </w:r>
      <w:r w:rsidR="00C651F3">
        <w:t xml:space="preserve">its </w:t>
      </w:r>
      <w:r w:rsidRPr="005771DB" w:rsidR="00C651F3">
        <w:t xml:space="preserve">safety standards </w:t>
      </w:r>
      <w:r w:rsidRPr="004333F6" w:rsidR="004333F6">
        <w:t>during construction and future operation of the facility.</w:t>
      </w:r>
    </w:p>
    <w:p w:rsidR="00CF1A21" w:rsidP="00E706F7" w14:paraId="4C181A93" w14:textId="438A77B5">
      <w:pPr>
        <w:pStyle w:val="FERCparanumber"/>
      </w:pPr>
      <w:r>
        <w:t xml:space="preserve">The NOI sought comment on how </w:t>
      </w:r>
      <w:r w:rsidR="00B54A2A">
        <w:t xml:space="preserve">LNG </w:t>
      </w:r>
      <w:r>
        <w:t xml:space="preserve">blanket activities would comply with </w:t>
      </w:r>
      <w:r w:rsidR="003760D8">
        <w:t xml:space="preserve">PHMSA </w:t>
      </w:r>
      <w:r w:rsidR="00981A5A">
        <w:t>regulations</w:t>
      </w:r>
      <w:r>
        <w:t>.</w:t>
      </w:r>
      <w:r>
        <w:rPr>
          <w:rStyle w:val="FootnoteReference"/>
        </w:rPr>
        <w:footnoteReference w:id="237"/>
      </w:r>
      <w:r w:rsidR="003D0BE9">
        <w:t xml:space="preserve">  </w:t>
      </w:r>
      <w:r w:rsidRPr="00207A19" w:rsidR="003D0BE9">
        <w:t>CLNG</w:t>
      </w:r>
      <w:r w:rsidRPr="00C9039F" w:rsidR="003D0BE9">
        <w:t xml:space="preserve"> contends that the PHMSA regulations, inspections, procedures, and structural standards provide adequate regulatory oversight.</w:t>
      </w:r>
      <w:r>
        <w:rPr>
          <w:b/>
          <w:vertAlign w:val="superscript"/>
        </w:rPr>
        <w:footnoteReference w:id="238"/>
      </w:r>
      <w:r w:rsidRPr="00C9039F" w:rsidR="003D0BE9">
        <w:t xml:space="preserve">  It specifically points to regulations that require </w:t>
      </w:r>
      <w:r w:rsidR="00E42A42">
        <w:t>E</w:t>
      </w:r>
      <w:r w:rsidRPr="00C9039F" w:rsidR="003D0BE9">
        <w:t xml:space="preserve">mergency </w:t>
      </w:r>
      <w:r w:rsidR="00E42A42">
        <w:t>R</w:t>
      </w:r>
      <w:r w:rsidR="005D4AB7">
        <w:t>esponse</w:t>
      </w:r>
      <w:r w:rsidRPr="00C9039F" w:rsidR="005D4AB7">
        <w:t xml:space="preserve"> </w:t>
      </w:r>
      <w:r w:rsidR="00E42A42">
        <w:t>P</w:t>
      </w:r>
      <w:r w:rsidRPr="00C9039F" w:rsidR="003D0BE9">
        <w:t xml:space="preserve">lans and 60-day notification </w:t>
      </w:r>
      <w:r w:rsidR="003D0BE9">
        <w:t xml:space="preserve">to </w:t>
      </w:r>
      <w:r w:rsidRPr="00C9039F" w:rsidR="003D0BE9">
        <w:t>PHMSA of rehabilitations, modifications, uprates, replacements, or upgrades of facilities.</w:t>
      </w:r>
      <w:r>
        <w:rPr>
          <w:b/>
          <w:vertAlign w:val="superscript"/>
        </w:rPr>
        <w:footnoteReference w:id="239"/>
      </w:r>
    </w:p>
    <w:p w:rsidR="005F4AD0" w:rsidRPr="00CF1A21" w:rsidP="00E706F7" w14:paraId="7908E00B" w14:textId="5DC15134">
      <w:pPr>
        <w:pStyle w:val="FERCparanumber"/>
      </w:pPr>
      <w:r w:rsidRPr="005F4AD0">
        <w:t xml:space="preserve">Given the scope of activities that we propose to be eligible for automatic authorization, an LOD would </w:t>
      </w:r>
      <w:r w:rsidR="00194E0E">
        <w:t xml:space="preserve">not </w:t>
      </w:r>
      <w:r w:rsidRPr="005F4AD0">
        <w:t>be required for automatic authorization activities.</w:t>
      </w:r>
      <w:r>
        <w:rPr>
          <w:b/>
          <w:vertAlign w:val="superscript"/>
        </w:rPr>
        <w:footnoteReference w:id="240"/>
      </w:r>
      <w:r w:rsidRPr="005F4AD0">
        <w:t xml:space="preserve">  For prior notice activities, we propose in § 153.108(e)(10) to require that blanket authorization holders obtain from PHMSA and include as part of their request an LOD</w:t>
      </w:r>
      <w:r>
        <w:t xml:space="preserve"> </w:t>
      </w:r>
      <w:r w:rsidRPr="00670101">
        <w:t xml:space="preserve">stating that the blanket activities comply with the federal siting requirements or a letter stating </w:t>
      </w:r>
      <w:r w:rsidRPr="005F4AD0">
        <w:t>that an LOD is not required.  Requests that do not meet these criteria would be rejected by staff.</w:t>
      </w:r>
    </w:p>
    <w:p w:rsidR="00106A91" w:rsidRPr="00106A91" w:rsidP="00106A91" w14:paraId="18BF1133" w14:textId="5B54A644">
      <w:pPr>
        <w:pStyle w:val="FERCparanumber"/>
      </w:pPr>
      <w:r w:rsidRPr="00106A91">
        <w:t>We acknowledge that PHMSA has solicited feedback on potential amendments to the pipeline safety regulations governing LNG plants</w:t>
      </w:r>
      <w:r>
        <w:rPr>
          <w:rStyle w:val="FootnoteReference"/>
        </w:rPr>
        <w:footnoteReference w:id="241"/>
      </w:r>
      <w:r w:rsidRPr="00106A91">
        <w:t xml:space="preserve"> and we will work with PHMSA to ensure the effectiveness of both of our efforts. </w:t>
      </w:r>
    </w:p>
    <w:p w:rsidR="00365625" w:rsidP="002B7493" w14:paraId="27B73E39" w14:textId="0B356FF2">
      <w:pPr>
        <w:pStyle w:val="Heading3"/>
        <w:keepNext/>
        <w:numPr>
          <w:ilvl w:val="0"/>
          <w:numId w:val="56"/>
        </w:numPr>
        <w:ind w:left="2160" w:hanging="720"/>
      </w:pPr>
      <w:r w:rsidRPr="0040028A">
        <w:t>USCG</w:t>
      </w:r>
      <w:r>
        <w:t xml:space="preserve"> </w:t>
      </w:r>
      <w:r w:rsidRPr="00D06697" w:rsidR="001B326F">
        <w:t>Letter</w:t>
      </w:r>
      <w:r w:rsidR="001B326F">
        <w:t xml:space="preserve"> </w:t>
      </w:r>
      <w:r w:rsidRPr="00D06697" w:rsidR="001B326F">
        <w:t>of</w:t>
      </w:r>
      <w:r w:rsidR="001B326F">
        <w:t xml:space="preserve"> </w:t>
      </w:r>
      <w:r w:rsidRPr="00D06697" w:rsidR="001B326F">
        <w:t>Recommendation</w:t>
      </w:r>
    </w:p>
    <w:p w:rsidR="009523F0" w:rsidP="008C1CCB" w14:paraId="1AFA50D9" w14:textId="5C551852">
      <w:pPr>
        <w:pStyle w:val="FERCparanumber"/>
      </w:pPr>
      <w:r w:rsidRPr="00267DF1">
        <w:t xml:space="preserve">Pursuant to </w:t>
      </w:r>
      <w:r w:rsidRPr="00243F20" w:rsidR="00BD6E93">
        <w:t>the Ports and Waterways Safety Act of 1972</w:t>
      </w:r>
      <w:r w:rsidR="00BD6E93">
        <w:t xml:space="preserve"> and </w:t>
      </w:r>
      <w:r w:rsidR="004003A7">
        <w:t>USCG</w:t>
      </w:r>
      <w:r w:rsidRPr="00267DF1">
        <w:t xml:space="preserve"> regulations,</w:t>
      </w:r>
      <w:r w:rsidR="00A604C9">
        <w:t xml:space="preserve"> </w:t>
      </w:r>
      <w:r w:rsidRPr="00267DF1">
        <w:t>operator</w:t>
      </w:r>
      <w:r w:rsidR="006733AB">
        <w:t>s</w:t>
      </w:r>
      <w:r w:rsidRPr="00267DF1" w:rsidR="006631B9">
        <w:t xml:space="preserve"> </w:t>
      </w:r>
      <w:r w:rsidR="0078237E">
        <w:t xml:space="preserve">of </w:t>
      </w:r>
      <w:r w:rsidR="0098116C">
        <w:t xml:space="preserve">NGA section 3 or 7 </w:t>
      </w:r>
      <w:r w:rsidR="0078237E">
        <w:t>facilit</w:t>
      </w:r>
      <w:r w:rsidR="004A023E">
        <w:t>ies</w:t>
      </w:r>
      <w:r w:rsidR="0078237E">
        <w:t xml:space="preserve"> that receive or send out LNG by waterborne vessel </w:t>
      </w:r>
      <w:r w:rsidRPr="00267DF1">
        <w:t>must</w:t>
      </w:r>
      <w:r w:rsidR="001A57F7">
        <w:t xml:space="preserve">, prior to construction </w:t>
      </w:r>
      <w:r w:rsidRPr="00EB31EB" w:rsidR="001A57F7">
        <w:t>that would result in an increase in the size or frequency of LNG marine traffic on the associated waterway</w:t>
      </w:r>
      <w:r w:rsidR="001A57F7">
        <w:t>,</w:t>
      </w:r>
      <w:r w:rsidRPr="00267DF1">
        <w:t xml:space="preserve"> submit a Letter of Intent </w:t>
      </w:r>
      <w:r w:rsidR="004003A7">
        <w:t xml:space="preserve">(LOI) </w:t>
      </w:r>
      <w:r w:rsidRPr="00267DF1">
        <w:t xml:space="preserve">to </w:t>
      </w:r>
      <w:r w:rsidR="004003A7">
        <w:t>USCG</w:t>
      </w:r>
      <w:r w:rsidR="00180B66">
        <w:t xml:space="preserve"> </w:t>
      </w:r>
      <w:r w:rsidRPr="00267DF1">
        <w:t>describing, as pertinent, the characteristics of the vessels intended to visit the facility and the frequency of the visits.</w:t>
      </w:r>
      <w:r>
        <w:rPr>
          <w:rStyle w:val="FootnoteReference"/>
        </w:rPr>
        <w:footnoteReference w:id="242"/>
      </w:r>
      <w:r w:rsidRPr="00267DF1">
        <w:t> </w:t>
      </w:r>
      <w:r w:rsidRPr="00267DF1" w:rsidR="00E1053F">
        <w:t xml:space="preserve"> </w:t>
      </w:r>
      <w:r w:rsidRPr="00267DF1" w:rsidR="00CB2457">
        <w:t>The applicant must also prepare a Water</w:t>
      </w:r>
      <w:r w:rsidR="00CB2457">
        <w:t>way</w:t>
      </w:r>
      <w:r w:rsidRPr="00267DF1" w:rsidR="00CB2457">
        <w:t xml:space="preserve"> Suitability Assessment (WSA)</w:t>
      </w:r>
      <w:r>
        <w:rPr>
          <w:rStyle w:val="FootnoteReference"/>
        </w:rPr>
        <w:footnoteReference w:id="243"/>
      </w:r>
      <w:r w:rsidRPr="00267DF1" w:rsidR="00CB2457">
        <w:t xml:space="preserve"> for review and approval by the </w:t>
      </w:r>
      <w:r w:rsidR="00CB2457">
        <w:t>USCG</w:t>
      </w:r>
      <w:r w:rsidRPr="00267DF1" w:rsidR="00CB2457">
        <w:t xml:space="preserve">. </w:t>
      </w:r>
      <w:r w:rsidR="00CB2457">
        <w:t xml:space="preserve"> </w:t>
      </w:r>
      <w:r w:rsidRPr="00267DF1" w:rsidR="00CB2457">
        <w:t>The WSA identifies security threats and safety hazards to LNG marine transportation and</w:t>
      </w:r>
      <w:r w:rsidR="00CB2457">
        <w:t xml:space="preserve"> </w:t>
      </w:r>
      <w:r w:rsidRPr="00267DF1" w:rsidR="00CB2457">
        <w:t>identifies appropriate risk management measures.</w:t>
      </w:r>
      <w:r>
        <w:rPr>
          <w:rStyle w:val="FootnoteReference"/>
        </w:rPr>
        <w:footnoteReference w:id="244"/>
      </w:r>
      <w:r w:rsidR="00CB2457">
        <w:t xml:space="preserve"> The </w:t>
      </w:r>
      <w:r w:rsidR="003A670A">
        <w:t>USCG</w:t>
      </w:r>
      <w:r w:rsidRPr="00267DF1">
        <w:t xml:space="preserve"> reviews the information provided by the applicant and makes a determination</w:t>
      </w:r>
      <w:r w:rsidR="00163628">
        <w:t xml:space="preserve">, called a </w:t>
      </w:r>
      <w:r w:rsidRPr="00D06697" w:rsidR="00163628">
        <w:t>Letter</w:t>
      </w:r>
      <w:r w:rsidR="00163628">
        <w:t xml:space="preserve"> </w:t>
      </w:r>
      <w:r w:rsidRPr="00D06697" w:rsidR="00163628">
        <w:t>of</w:t>
      </w:r>
      <w:r w:rsidR="00163628">
        <w:t xml:space="preserve"> </w:t>
      </w:r>
      <w:r w:rsidRPr="00D06697" w:rsidR="00163628">
        <w:t>Recommendation</w:t>
      </w:r>
      <w:r w:rsidR="00163628">
        <w:t xml:space="preserve"> (LOR),</w:t>
      </w:r>
      <w:r w:rsidRPr="00267DF1">
        <w:t xml:space="preserve"> on the suitability of the waterway for LNG vessels.</w:t>
      </w:r>
      <w:r>
        <w:rPr>
          <w:rStyle w:val="FootnoteReference"/>
        </w:rPr>
        <w:footnoteReference w:id="245"/>
      </w:r>
      <w:r w:rsidRPr="00267DF1" w:rsidR="00B76161">
        <w:t> </w:t>
      </w:r>
      <w:r w:rsidR="00B76161">
        <w:t xml:space="preserve"> </w:t>
      </w:r>
      <w:r w:rsidRPr="00514F12" w:rsidR="00243F20">
        <w:t xml:space="preserve">Section 813 of the Coast Guard </w:t>
      </w:r>
      <w:r w:rsidRPr="00514F12" w:rsidR="00243F20">
        <w:t xml:space="preserve">Authorization Act of 2010 also directs </w:t>
      </w:r>
      <w:r w:rsidR="00243F20">
        <w:t xml:space="preserve">USCG </w:t>
      </w:r>
      <w:r w:rsidRPr="00514F12" w:rsidR="00243F20">
        <w:t>to make a recommendation to the Commission as to the suitability of marine traffic associated with a proposed waterside LNG facility</w:t>
      </w:r>
      <w:r w:rsidR="00DC241C">
        <w:t>,</w:t>
      </w:r>
      <w:r>
        <w:rPr>
          <w:rStyle w:val="FootnoteReference"/>
        </w:rPr>
        <w:footnoteReference w:id="246"/>
      </w:r>
      <w:r w:rsidRPr="00DC241C" w:rsidR="00DC241C">
        <w:t xml:space="preserve"> and the LOR meets that requirement</w:t>
      </w:r>
      <w:r w:rsidR="00243F20">
        <w:t xml:space="preserve">.  </w:t>
      </w:r>
    </w:p>
    <w:p w:rsidR="00AF183E" w:rsidP="007A5739" w14:paraId="71BCDE3E" w14:textId="668D3311">
      <w:pPr>
        <w:pStyle w:val="FERCparanumber"/>
      </w:pPr>
      <w:r>
        <w:t xml:space="preserve">The NOI sought comment on how </w:t>
      </w:r>
      <w:r w:rsidR="00B54A2A">
        <w:t>LNG</w:t>
      </w:r>
      <w:r>
        <w:t xml:space="preserve"> blanket activities would comply with USCG regulations.</w:t>
      </w:r>
      <w:r>
        <w:rPr>
          <w:rStyle w:val="FootnoteReference"/>
        </w:rPr>
        <w:footnoteReference w:id="247"/>
      </w:r>
      <w:r>
        <w:t xml:space="preserve">  </w:t>
      </w:r>
      <w:r w:rsidRPr="00741BDF" w:rsidR="006E2194">
        <w:t xml:space="preserve">CLNG proposes that blanket authorizations include as a condition </w:t>
      </w:r>
      <w:r w:rsidR="006E2194">
        <w:t xml:space="preserve">a requirement for </w:t>
      </w:r>
      <w:r w:rsidRPr="00741BDF" w:rsidR="006E2194">
        <w:t xml:space="preserve">an updated </w:t>
      </w:r>
      <w:r w:rsidR="006E2194">
        <w:t xml:space="preserve">LOI </w:t>
      </w:r>
      <w:r w:rsidRPr="00741BDF" w:rsidR="006E2194">
        <w:t xml:space="preserve">or </w:t>
      </w:r>
      <w:r w:rsidR="006E2194">
        <w:t>WSA, where required</w:t>
      </w:r>
      <w:r w:rsidRPr="00741BDF" w:rsidR="006E2194">
        <w:t>.</w:t>
      </w:r>
      <w:r>
        <w:rPr>
          <w:b/>
          <w:vertAlign w:val="superscript"/>
        </w:rPr>
        <w:footnoteReference w:id="248"/>
      </w:r>
      <w:r w:rsidRPr="00741BDF" w:rsidR="006E2194">
        <w:t xml:space="preserve">  </w:t>
      </w:r>
      <w:r w:rsidR="006E2194">
        <w:t>CLNG</w:t>
      </w:r>
      <w:r w:rsidRPr="00741BDF" w:rsidR="006E2194">
        <w:t xml:space="preserve"> points to regulations involving one-year notification </w:t>
      </w:r>
      <w:r w:rsidR="006E2194">
        <w:t>for</w:t>
      </w:r>
      <w:r w:rsidRPr="00741BDF" w:rsidR="006E2194">
        <w:t xml:space="preserve"> increase</w:t>
      </w:r>
      <w:r w:rsidR="006E2194">
        <w:t>s</w:t>
      </w:r>
      <w:r w:rsidRPr="00741BDF" w:rsidR="006E2194">
        <w:t xml:space="preserve"> in</w:t>
      </w:r>
      <w:r w:rsidR="006E2194">
        <w:t xml:space="preserve"> the</w:t>
      </w:r>
      <w:r w:rsidRPr="00741BDF" w:rsidR="006E2194">
        <w:t xml:space="preserve"> size or frequency of LNG marine traffic, </w:t>
      </w:r>
      <w:r w:rsidR="00A01DF1">
        <w:t xml:space="preserve">pre-operation </w:t>
      </w:r>
      <w:r w:rsidRPr="00741BDF" w:rsidR="006E2194">
        <w:t>annual reviews of WSA</w:t>
      </w:r>
      <w:r w:rsidR="00A01DF1">
        <w:t>s</w:t>
      </w:r>
      <w:r w:rsidRPr="00741BDF" w:rsidR="006E2194">
        <w:t>, and the development of emergency manuals as examples of adequate regulatory oversight provided by the USCG.</w:t>
      </w:r>
      <w:r>
        <w:rPr>
          <w:b/>
          <w:vertAlign w:val="superscript"/>
        </w:rPr>
        <w:footnoteReference w:id="249"/>
      </w:r>
    </w:p>
    <w:p w:rsidR="001D36A9" w:rsidRPr="001D36A9" w:rsidP="001D36A9" w14:paraId="58E23354" w14:textId="1D0D3E19">
      <w:pPr>
        <w:pStyle w:val="FERCparanumber"/>
      </w:pPr>
      <w:r w:rsidRPr="001D36A9">
        <w:t>Given the scope of activities that we propose to be eligible for automatic authorization,</w:t>
      </w:r>
      <w:r w:rsidR="00CB2457">
        <w:t xml:space="preserve"> </w:t>
      </w:r>
      <w:r w:rsidRPr="001D36A9">
        <w:t xml:space="preserve">a new or updated LOR would </w:t>
      </w:r>
      <w:r w:rsidR="00CB2457">
        <w:t xml:space="preserve">not </w:t>
      </w:r>
      <w:r w:rsidRPr="001D36A9">
        <w:t>be required for automatic authorization activities.</w:t>
      </w:r>
      <w:r>
        <w:rPr>
          <w:b/>
          <w:vertAlign w:val="superscript"/>
        </w:rPr>
        <w:footnoteReference w:id="250"/>
      </w:r>
      <w:r w:rsidRPr="001D36A9">
        <w:t xml:space="preserve">  Blanket authorization holders would still be required to report modifications to USCG pursuant to applicable laws and regulations.</w:t>
      </w:r>
      <w:r>
        <w:rPr>
          <w:rStyle w:val="FootnoteReference"/>
        </w:rPr>
        <w:footnoteReference w:id="251"/>
      </w:r>
      <w:r w:rsidRPr="001D36A9">
        <w:t xml:space="preserve">  For prior notice activities, we </w:t>
      </w:r>
      <w:r w:rsidRPr="001D36A9">
        <w:t xml:space="preserve">propose in § 153.108(e)(11) to require that blanket authorization holders obtain from USCG and include as part of their request a new or updated LOR or a determination that a new or updated LOI, WSA, or LOR is not required.  Staff will reject requests that do not meet these criteria.  </w:t>
      </w:r>
    </w:p>
    <w:p w:rsidR="0010486C" w:rsidP="00A742ED" w14:paraId="240B3635" w14:textId="1472258D">
      <w:pPr>
        <w:pStyle w:val="Heading3"/>
        <w:numPr>
          <w:ilvl w:val="0"/>
          <w:numId w:val="56"/>
        </w:numPr>
        <w:ind w:left="2160" w:hanging="720"/>
      </w:pPr>
      <w:r w:rsidRPr="00203293">
        <w:t>D</w:t>
      </w:r>
      <w:r>
        <w:t>o</w:t>
      </w:r>
      <w:r w:rsidRPr="00203293">
        <w:t>W Concurrence</w:t>
      </w:r>
    </w:p>
    <w:p w:rsidR="00F65997" w:rsidP="005C24B8" w14:paraId="5EFBCC2F" w14:textId="2DE6CB88">
      <w:pPr>
        <w:pStyle w:val="FERCparanumber"/>
      </w:pPr>
      <w:r>
        <w:t xml:space="preserve">NGA </w:t>
      </w:r>
      <w:r w:rsidR="00B82B8B">
        <w:t>section</w:t>
      </w:r>
      <w:r w:rsidRPr="00E611C7">
        <w:t> 3(f)</w:t>
      </w:r>
      <w:r>
        <w:t>(3)</w:t>
      </w:r>
      <w:r w:rsidR="00D32D31">
        <w:t xml:space="preserve"> </w:t>
      </w:r>
      <w:r w:rsidRPr="00D32D31" w:rsidR="00D32D31">
        <w:t>direct</w:t>
      </w:r>
      <w:r w:rsidR="00D32D31">
        <w:t xml:space="preserve">s the Commission to </w:t>
      </w:r>
      <w:r w:rsidRPr="00D32D31" w:rsidR="00D32D31">
        <w:t>obtain the concurrence of the Secretary of</w:t>
      </w:r>
      <w:r w:rsidR="00D32D31">
        <w:t xml:space="preserve"> </w:t>
      </w:r>
      <w:r w:rsidR="00B21DAD">
        <w:t>War</w:t>
      </w:r>
      <w:r w:rsidRPr="00D32D31" w:rsidR="00B21DAD">
        <w:t xml:space="preserve"> </w:t>
      </w:r>
      <w:r w:rsidRPr="00D32D31" w:rsidR="00D32D31">
        <w:t>before authorizing the siting, construction, expansion, or operation of LNG terminals affecting the training or activities of an active military installation</w:t>
      </w:r>
      <w:r w:rsidR="0076686E">
        <w:t>.</w:t>
      </w:r>
      <w:r>
        <w:rPr>
          <w:rStyle w:val="FootnoteReference"/>
        </w:rPr>
        <w:footnoteReference w:id="252"/>
      </w:r>
      <w:r w:rsidR="0076686E">
        <w:t xml:space="preserve">  </w:t>
      </w:r>
      <w:r w:rsidR="00977526">
        <w:t xml:space="preserve">This requirement applies </w:t>
      </w:r>
      <w:r w:rsidR="00803193">
        <w:t xml:space="preserve">only </w:t>
      </w:r>
      <w:r w:rsidR="00977526">
        <w:t xml:space="preserve">to LNG plants authorized under NGA </w:t>
      </w:r>
      <w:r w:rsidR="00B82B8B">
        <w:t>section</w:t>
      </w:r>
      <w:r w:rsidR="00977526">
        <w:t xml:space="preserve"> 3.  </w:t>
      </w:r>
      <w:r w:rsidR="00682BBD">
        <w:t xml:space="preserve">As directed by </w:t>
      </w:r>
      <w:r w:rsidR="00B8145F">
        <w:t xml:space="preserve">NGA </w:t>
      </w:r>
      <w:r w:rsidR="00B82B8B">
        <w:t>section</w:t>
      </w:r>
      <w:r w:rsidRPr="00E611C7" w:rsidR="00B8145F">
        <w:t> 3(f)</w:t>
      </w:r>
      <w:r w:rsidR="00B8145F">
        <w:t>(2)</w:t>
      </w:r>
      <w:r w:rsidR="00682BBD">
        <w:t>,</w:t>
      </w:r>
      <w:r w:rsidR="00B8145F">
        <w:t xml:space="preserve"> the </w:t>
      </w:r>
      <w:r w:rsidR="00A30C93">
        <w:t xml:space="preserve">Commission </w:t>
      </w:r>
      <w:r w:rsidR="00BE2027">
        <w:t xml:space="preserve">on November 21, 2007, </w:t>
      </w:r>
      <w:r w:rsidRPr="00A30C93" w:rsidR="00A30C93">
        <w:t>enter</w:t>
      </w:r>
      <w:r w:rsidR="006F24E0">
        <w:t>ed</w:t>
      </w:r>
      <w:r w:rsidRPr="00A30C93" w:rsidR="00A30C93">
        <w:t xml:space="preserve"> into a</w:t>
      </w:r>
      <w:r w:rsidR="00DD5A06">
        <w:t>n</w:t>
      </w:r>
      <w:r w:rsidRPr="00A30C93" w:rsidR="00A30C93">
        <w:t xml:space="preserve"> </w:t>
      </w:r>
      <w:r w:rsidR="00DD5A06">
        <w:t xml:space="preserve">MOU </w:t>
      </w:r>
      <w:r w:rsidRPr="00A30C93" w:rsidR="00A30C93">
        <w:t xml:space="preserve">with the Secretary of </w:t>
      </w:r>
      <w:r w:rsidR="00B21DAD">
        <w:t xml:space="preserve">War </w:t>
      </w:r>
      <w:r w:rsidRPr="005916AD" w:rsidR="005916AD">
        <w:t>to ensure coordination and consultation on the siting, construction, expansion, and operation of LNG terminals</w:t>
      </w:r>
      <w:r>
        <w:t>.</w:t>
      </w:r>
      <w:r>
        <w:rPr>
          <w:rStyle w:val="FootnoteReference"/>
        </w:rPr>
        <w:footnoteReference w:id="253"/>
      </w:r>
      <w:r>
        <w:t xml:space="preserve">  </w:t>
      </w:r>
      <w:r w:rsidR="00445BD7">
        <w:t xml:space="preserve">  </w:t>
      </w:r>
    </w:p>
    <w:p w:rsidR="00717EFA" w:rsidP="0076686E" w14:paraId="3130D101" w14:textId="75C7F4F8">
      <w:pPr>
        <w:pStyle w:val="FERCparanumber"/>
      </w:pPr>
      <w:r>
        <w:t xml:space="preserve">The NOI sought comment on how </w:t>
      </w:r>
      <w:r w:rsidR="00DF58AB">
        <w:t xml:space="preserve">NGA </w:t>
      </w:r>
      <w:r w:rsidR="00B82B8B">
        <w:t>section</w:t>
      </w:r>
      <w:r>
        <w:t xml:space="preserve"> 3 blanket activities would comply with </w:t>
      </w:r>
      <w:r w:rsidRPr="006E36F8" w:rsidR="006409AE">
        <w:t xml:space="preserve">NGA </w:t>
      </w:r>
      <w:r w:rsidR="00B82B8B">
        <w:t>section</w:t>
      </w:r>
      <w:r w:rsidRPr="006E36F8" w:rsidR="006409AE">
        <w:t xml:space="preserve"> </w:t>
      </w:r>
      <w:r w:rsidRPr="00E611C7" w:rsidR="006409AE">
        <w:t>3(f)</w:t>
      </w:r>
      <w:r w:rsidR="006409AE">
        <w:t>(3)</w:t>
      </w:r>
      <w:r>
        <w:t>.</w:t>
      </w:r>
      <w:r>
        <w:rPr>
          <w:rStyle w:val="FootnoteReference"/>
        </w:rPr>
        <w:footnoteReference w:id="254"/>
      </w:r>
      <w:r w:rsidR="001832D8">
        <w:t xml:space="preserve">  </w:t>
      </w:r>
      <w:r w:rsidRPr="00207A19" w:rsidR="001832D8">
        <w:t>CLNG</w:t>
      </w:r>
      <w:r w:rsidRPr="002B197B" w:rsidR="001832D8">
        <w:t xml:space="preserve"> </w:t>
      </w:r>
      <w:r w:rsidR="001832D8">
        <w:t>contends</w:t>
      </w:r>
      <w:r w:rsidRPr="002B197B" w:rsidR="001832D8">
        <w:t xml:space="preserve"> that activities it propose</w:t>
      </w:r>
      <w:r w:rsidR="00E3584B">
        <w:t>s</w:t>
      </w:r>
      <w:r w:rsidRPr="002B197B" w:rsidR="001832D8">
        <w:t xml:space="preserve"> </w:t>
      </w:r>
      <w:r w:rsidR="006147BE">
        <w:t xml:space="preserve">as eligible for </w:t>
      </w:r>
      <w:r w:rsidRPr="002B197B" w:rsidR="001832D8">
        <w:t xml:space="preserve">automatic authorization and </w:t>
      </w:r>
      <w:r w:rsidR="006147BE">
        <w:t>30-day</w:t>
      </w:r>
      <w:r w:rsidRPr="002B197B" w:rsidR="001832D8">
        <w:t xml:space="preserve"> prior notice would not rise to the level of requiring </w:t>
      </w:r>
      <w:r w:rsidRPr="002B197B" w:rsidR="001832D8">
        <w:t>new concurrence from the DoW.</w:t>
      </w:r>
      <w:r>
        <w:rPr>
          <w:b/>
          <w:vertAlign w:val="superscript"/>
        </w:rPr>
        <w:footnoteReference w:id="255"/>
      </w:r>
      <w:r w:rsidRPr="002B197B" w:rsidR="001832D8">
        <w:t xml:space="preserve">  </w:t>
      </w:r>
      <w:r w:rsidR="00D17695">
        <w:t>It</w:t>
      </w:r>
      <w:r w:rsidRPr="002B197B" w:rsidR="001832D8">
        <w:t xml:space="preserve"> recommends </w:t>
      </w:r>
      <w:r w:rsidR="00293715">
        <w:t xml:space="preserve">that </w:t>
      </w:r>
      <w:r w:rsidRPr="002B197B" w:rsidR="001832D8">
        <w:t xml:space="preserve">the Commission consult </w:t>
      </w:r>
      <w:r w:rsidR="001832D8">
        <w:t>with</w:t>
      </w:r>
      <w:r w:rsidRPr="002B197B" w:rsidR="001832D8">
        <w:t xml:space="preserve"> DoW to revise the</w:t>
      </w:r>
      <w:r w:rsidR="001832D8">
        <w:t>ir</w:t>
      </w:r>
      <w:r w:rsidRPr="002B197B" w:rsidR="001832D8">
        <w:t xml:space="preserve"> MOU to include “blanket concurrence” for </w:t>
      </w:r>
      <w:r w:rsidR="001832D8">
        <w:t>activities</w:t>
      </w:r>
      <w:r w:rsidRPr="002B197B" w:rsidR="001832D8">
        <w:t xml:space="preserve"> undertaken under automatic authorization or prior notice that do rise to the level of requiring a new concurrence.</w:t>
      </w:r>
      <w:r>
        <w:rPr>
          <w:b/>
          <w:vertAlign w:val="superscript"/>
        </w:rPr>
        <w:footnoteReference w:id="256"/>
      </w:r>
      <w:r w:rsidRPr="002B197B" w:rsidR="001832D8">
        <w:t xml:space="preserve">  </w:t>
      </w:r>
      <w:r w:rsidRPr="00E25B53" w:rsidR="001832D8">
        <w:t>CLNG</w:t>
      </w:r>
      <w:r w:rsidRPr="002B197B" w:rsidR="001832D8">
        <w:t xml:space="preserve"> also recommends </w:t>
      </w:r>
      <w:r w:rsidR="001832D8">
        <w:t xml:space="preserve">that the Commission </w:t>
      </w:r>
      <w:r w:rsidRPr="002B197B" w:rsidR="001832D8">
        <w:t>us</w:t>
      </w:r>
      <w:r w:rsidR="001832D8">
        <w:t>e</w:t>
      </w:r>
      <w:r w:rsidRPr="002B197B" w:rsidR="001832D8">
        <w:t xml:space="preserve"> DoW’s existing informal Clearinghouse process</w:t>
      </w:r>
      <w:r w:rsidR="001832D8">
        <w:t xml:space="preserve"> for </w:t>
      </w:r>
      <w:r w:rsidRPr="002B197B" w:rsidR="001832D8">
        <w:t>prior notice</w:t>
      </w:r>
      <w:r w:rsidR="001832D8">
        <w:t xml:space="preserve"> activities</w:t>
      </w:r>
      <w:r w:rsidRPr="002B197B" w:rsidR="001832D8">
        <w:t>, assuming concurrence can be received within the 60-day notice period.</w:t>
      </w:r>
      <w:r>
        <w:rPr>
          <w:b/>
          <w:vertAlign w:val="superscript"/>
        </w:rPr>
        <w:footnoteReference w:id="257"/>
      </w:r>
      <w:r w:rsidRPr="002B197B" w:rsidR="001832D8">
        <w:t xml:space="preserve">  BLUE recommends that prior notice requests document DoW concurrence.</w:t>
      </w:r>
      <w:r>
        <w:rPr>
          <w:b/>
          <w:vertAlign w:val="superscript"/>
        </w:rPr>
        <w:footnoteReference w:id="258"/>
      </w:r>
    </w:p>
    <w:p w:rsidR="001D36A9" w:rsidP="001D36A9" w14:paraId="568E8CA1" w14:textId="4577DB64">
      <w:pPr>
        <w:pStyle w:val="FERCparanumber"/>
      </w:pPr>
      <w:r w:rsidRPr="001D36A9">
        <w:t>In order to ensure that the blanket authorization program complies with both the letter and the purposes of section 3(f) of the NGA, we propose in §§ 153.107(a)(10) and 153.108(e)(13) to require that blanket authorization holders, for both automatic authorization (prior to construction) and prior notice activities, obtain DoW concurrence using DoW’s informal Clearinghouse process.  However, the Commission will continue to explore whether changes to the MOU with DoW could result in certain activities, particularly those subject to automatic authorization, being undertaken without project-</w:t>
      </w:r>
      <w:r w:rsidRPr="001D36A9">
        <w:t>specific concurrence.  Blanket authorization holders would document their compliance in semi-annual operational reports for automatic authorization activities or in prior notice filings.  Prior notice requests that do not meet these criteria would be rejected by staff.</w:t>
      </w:r>
    </w:p>
    <w:p w:rsidR="008F3A69" w:rsidP="002B7493" w14:paraId="2D9C5AF1" w14:textId="330C9980">
      <w:pPr>
        <w:pStyle w:val="Heading3"/>
        <w:keepNext/>
        <w:numPr>
          <w:ilvl w:val="0"/>
          <w:numId w:val="56"/>
        </w:numPr>
        <w:ind w:left="2160" w:hanging="720"/>
      </w:pPr>
      <w:bookmarkStart w:id="32" w:name="_Ref238858863"/>
      <w:r>
        <w:t>State and Local Safety Considerations</w:t>
      </w:r>
      <w:bookmarkEnd w:id="32"/>
    </w:p>
    <w:p w:rsidR="0068739C" w:rsidP="00D603FB" w14:paraId="4E0425C6" w14:textId="6FDC7A39">
      <w:pPr>
        <w:pStyle w:val="FERCparanumber"/>
        <w:keepNext/>
      </w:pPr>
      <w:r w:rsidRPr="006E36F8">
        <w:t xml:space="preserve">NGA </w:t>
      </w:r>
      <w:r w:rsidR="00B82B8B">
        <w:t>section</w:t>
      </w:r>
      <w:r w:rsidRPr="006E36F8">
        <w:t xml:space="preserve"> 3A(</w:t>
      </w:r>
      <w:r>
        <w:t>b</w:t>
      </w:r>
      <w:r w:rsidRPr="006E36F8">
        <w:t>)</w:t>
      </w:r>
      <w:r>
        <w:t xml:space="preserve"> requires the Commission to consult with states regarding state and local safety considerations </w:t>
      </w:r>
      <w:r w:rsidRPr="00B173CE">
        <w:t xml:space="preserve">prior to issuing an </w:t>
      </w:r>
      <w:r w:rsidR="001A5402">
        <w:t xml:space="preserve">authorization </w:t>
      </w:r>
      <w:r>
        <w:t xml:space="preserve">under </w:t>
      </w:r>
      <w:r w:rsidR="00B3743C">
        <w:t xml:space="preserve">NGA </w:t>
      </w:r>
      <w:r w:rsidR="00B82B8B">
        <w:t>section</w:t>
      </w:r>
      <w:r w:rsidR="00186C5C">
        <w:t xml:space="preserve"> </w:t>
      </w:r>
      <w:r>
        <w:t>3.</w:t>
      </w:r>
      <w:r>
        <w:rPr>
          <w:rStyle w:val="FootnoteReference"/>
        </w:rPr>
        <w:footnoteReference w:id="259"/>
      </w:r>
      <w:r>
        <w:t xml:space="preserve">  Under</w:t>
      </w:r>
      <w:r w:rsidRPr="006E36F8">
        <w:t xml:space="preserve"> </w:t>
      </w:r>
      <w:r w:rsidR="00B82B8B">
        <w:t>NGA section</w:t>
      </w:r>
      <w:r w:rsidR="005C1A54">
        <w:t> </w:t>
      </w:r>
      <w:r w:rsidRPr="006E36F8">
        <w:t>3A(</w:t>
      </w:r>
      <w:r>
        <w:t>c</w:t>
      </w:r>
      <w:r w:rsidRPr="006E36F8">
        <w:t>)</w:t>
      </w:r>
      <w:r>
        <w:t xml:space="preserve">, states may (but need not) furnish an advisory </w:t>
      </w:r>
      <w:r w:rsidRPr="00CC2C37">
        <w:t>report on state and local safety considerations</w:t>
      </w:r>
      <w:r w:rsidR="009536EF">
        <w:t xml:space="preserve"> </w:t>
      </w:r>
      <w:r w:rsidRPr="009536EF" w:rsidR="009536EF">
        <w:t xml:space="preserve">no later than 30 days after </w:t>
      </w:r>
      <w:r w:rsidR="00413FBA">
        <w:t>an</w:t>
      </w:r>
      <w:r w:rsidRPr="009536EF" w:rsidR="00413FBA">
        <w:t xml:space="preserve"> </w:t>
      </w:r>
      <w:r w:rsidRPr="009536EF" w:rsidR="009536EF">
        <w:t xml:space="preserve">application </w:t>
      </w:r>
      <w:r w:rsidR="00D301EE">
        <w:t>under section 3</w:t>
      </w:r>
      <w:r w:rsidRPr="009536EF" w:rsidR="009536EF">
        <w:t xml:space="preserve"> </w:t>
      </w:r>
      <w:r w:rsidR="00413FBA">
        <w:t>is</w:t>
      </w:r>
      <w:r w:rsidRPr="009536EF" w:rsidR="009536EF">
        <w:t xml:space="preserve"> filed</w:t>
      </w:r>
      <w:r>
        <w:t>,</w:t>
      </w:r>
      <w:r w:rsidRPr="00CC2C37">
        <w:t xml:space="preserve"> </w:t>
      </w:r>
      <w:r>
        <w:t xml:space="preserve">to </w:t>
      </w:r>
      <w:r w:rsidRPr="00CC2C37">
        <w:t>which</w:t>
      </w:r>
      <w:r>
        <w:t xml:space="preserve"> the Commission must specifically respond.</w:t>
      </w:r>
      <w:r>
        <w:rPr>
          <w:rStyle w:val="FootnoteReference"/>
        </w:rPr>
        <w:footnoteReference w:id="260"/>
      </w:r>
      <w:r>
        <w:t xml:space="preserve">  Additionally, </w:t>
      </w:r>
      <w:r w:rsidR="00B82B8B">
        <w:t>NGA section</w:t>
      </w:r>
      <w:r w:rsidR="00D1063F">
        <w:t> </w:t>
      </w:r>
      <w:r w:rsidRPr="006E36F8">
        <w:t>3A(</w:t>
      </w:r>
      <w:r>
        <w:t>d</w:t>
      </w:r>
      <w:r w:rsidRPr="006E36F8">
        <w:t>)</w:t>
      </w:r>
      <w:r>
        <w:t xml:space="preserve"> allows states in which an</w:t>
      </w:r>
      <w:r w:rsidRPr="00A61BFA">
        <w:t xml:space="preserve"> </w:t>
      </w:r>
      <w:r>
        <w:t xml:space="preserve">operational LNG terminal is located to conduct safety inspections and notify the Commission of any alleged safety violations on which the Commission or the appropriate </w:t>
      </w:r>
      <w:r w:rsidR="007E3758">
        <w:t>F</w:t>
      </w:r>
      <w:r>
        <w:t>ederal agency shall take appropriate action.</w:t>
      </w:r>
      <w:r>
        <w:rPr>
          <w:rStyle w:val="FootnoteReference"/>
        </w:rPr>
        <w:footnoteReference w:id="261"/>
      </w:r>
      <w:r>
        <w:t xml:space="preserve">  </w:t>
      </w:r>
      <w:r w:rsidR="00866B0C">
        <w:t>These requirement</w:t>
      </w:r>
      <w:r w:rsidR="00F539FB">
        <w:t>s</w:t>
      </w:r>
      <w:r w:rsidR="00866B0C">
        <w:t xml:space="preserve"> appl</w:t>
      </w:r>
      <w:r w:rsidR="00CB3BBC">
        <w:t>y</w:t>
      </w:r>
      <w:r w:rsidR="00866B0C">
        <w:t xml:space="preserve"> only to LNG plants authorized under NGA </w:t>
      </w:r>
      <w:r w:rsidR="00B82B8B">
        <w:t>section</w:t>
      </w:r>
      <w:r w:rsidR="00866B0C">
        <w:t xml:space="preserve"> 3.  </w:t>
      </w:r>
      <w:r>
        <w:t xml:space="preserve"> </w:t>
      </w:r>
    </w:p>
    <w:p w:rsidR="005034CC" w:rsidRPr="005034CC" w:rsidP="00EE12A5" w14:paraId="1E8FDB6C" w14:textId="413D0FF7">
      <w:pPr>
        <w:pStyle w:val="FERCparanumber"/>
        <w:rPr>
          <w:b/>
          <w:vertAlign w:val="superscript"/>
        </w:rPr>
      </w:pPr>
      <w:r>
        <w:t xml:space="preserve">The NOI sought comment on how </w:t>
      </w:r>
      <w:r w:rsidR="00DF58AB">
        <w:t xml:space="preserve">NGA </w:t>
      </w:r>
      <w:r w:rsidR="00B82B8B">
        <w:t>section</w:t>
      </w:r>
      <w:r>
        <w:t xml:space="preserve"> 3 blanket activities would comply with </w:t>
      </w:r>
      <w:r w:rsidRPr="006E36F8">
        <w:t xml:space="preserve">NGA </w:t>
      </w:r>
      <w:r w:rsidR="00B82B8B">
        <w:t>sections</w:t>
      </w:r>
      <w:r w:rsidRPr="006E36F8">
        <w:t xml:space="preserve"> </w:t>
      </w:r>
      <w:r w:rsidRPr="006E36F8" w:rsidR="0067165B">
        <w:t>3A(</w:t>
      </w:r>
      <w:r w:rsidR="0067165B">
        <w:t>b</w:t>
      </w:r>
      <w:r w:rsidRPr="006E36F8" w:rsidR="0067165B">
        <w:t>)</w:t>
      </w:r>
      <w:r w:rsidR="0067165B">
        <w:t>-(d)</w:t>
      </w:r>
      <w:r>
        <w:t>.</w:t>
      </w:r>
      <w:r>
        <w:rPr>
          <w:rStyle w:val="FootnoteReference"/>
        </w:rPr>
        <w:footnoteReference w:id="262"/>
      </w:r>
      <w:r w:rsidR="006D0D9B">
        <w:t xml:space="preserve">  </w:t>
      </w:r>
      <w:r w:rsidRPr="00207A19" w:rsidR="006D0D9B">
        <w:t>CLNG</w:t>
      </w:r>
      <w:r w:rsidRPr="00856F3B" w:rsidR="006D0D9B">
        <w:t xml:space="preserve"> states that existing LNG facility safety standards </w:t>
      </w:r>
      <w:r w:rsidRPr="00856F3B" w:rsidR="006D0D9B">
        <w:t xml:space="preserve">and air emissions standards </w:t>
      </w:r>
      <w:r w:rsidR="006D0D9B">
        <w:t>under</w:t>
      </w:r>
      <w:r w:rsidRPr="00856F3B" w:rsidR="006D0D9B">
        <w:t xml:space="preserve"> </w:t>
      </w:r>
      <w:r w:rsidR="006D0D9B">
        <w:t xml:space="preserve">state-administered </w:t>
      </w:r>
      <w:r w:rsidRPr="00856F3B" w:rsidR="006D0D9B">
        <w:t>Clean Air Act programs provide the necessary state oversight to address state and local safety considerations.</w:t>
      </w:r>
      <w:r>
        <w:rPr>
          <w:b/>
          <w:vertAlign w:val="superscript"/>
        </w:rPr>
        <w:footnoteReference w:id="263"/>
      </w:r>
      <w:r w:rsidR="006D0D9B">
        <w:t xml:space="preserve">  </w:t>
      </w:r>
      <w:r w:rsidRPr="00207A19" w:rsidR="006D0D9B">
        <w:t>CH-IV</w:t>
      </w:r>
      <w:r w:rsidR="006D0D9B">
        <w:t xml:space="preserve"> recommends that </w:t>
      </w:r>
      <w:r w:rsidR="008A36FC">
        <w:t>blanket authorization holders</w:t>
      </w:r>
      <w:r w:rsidR="006D0D9B">
        <w:t xml:space="preserve"> document that </w:t>
      </w:r>
      <w:r w:rsidRPr="009B756B" w:rsidR="006D0D9B">
        <w:t xml:space="preserve">state and local safety considerations have been addressed </w:t>
      </w:r>
      <w:r w:rsidR="006D0D9B">
        <w:t>in requests for notice to proceed prior to the start of construction, introduction of hazardous fluids, or other milestones.</w:t>
      </w:r>
      <w:r>
        <w:rPr>
          <w:rStyle w:val="FootnoteReference"/>
        </w:rPr>
        <w:footnoteReference w:id="264"/>
      </w:r>
      <w:r w:rsidR="00EE12A5">
        <w:rPr>
          <w:b/>
          <w:vertAlign w:val="superscript"/>
        </w:rPr>
        <w:t xml:space="preserve"> </w:t>
      </w:r>
      <w:r w:rsidR="00EE12A5">
        <w:t xml:space="preserve"> </w:t>
      </w:r>
      <w:r w:rsidRPr="0043678B" w:rsidR="006D0D9B">
        <w:t>States</w:t>
      </w:r>
      <w:r w:rsidRPr="00244561" w:rsidR="006D0D9B">
        <w:t xml:space="preserve"> raise concerns regarding the compatibility </w:t>
      </w:r>
      <w:r w:rsidR="006D0D9B">
        <w:t xml:space="preserve">of </w:t>
      </w:r>
      <w:r w:rsidRPr="00244561" w:rsidR="006D0D9B">
        <w:t xml:space="preserve">a blanket authorization program </w:t>
      </w:r>
      <w:r w:rsidR="006D0D9B">
        <w:t xml:space="preserve">and </w:t>
      </w:r>
      <w:r w:rsidRPr="00244561" w:rsidR="006D0D9B">
        <w:t>statutorily required state consultation.</w:t>
      </w:r>
      <w:r>
        <w:rPr>
          <w:rStyle w:val="FootnoteReference"/>
        </w:rPr>
        <w:footnoteReference w:id="265"/>
      </w:r>
      <w:r w:rsidR="00C84986">
        <w:t xml:space="preserve">  </w:t>
      </w:r>
      <w:r w:rsidR="0069420A">
        <w:t>They</w:t>
      </w:r>
      <w:r w:rsidR="00914AF2">
        <w:t xml:space="preserve"> state that the notice and information</w:t>
      </w:r>
      <w:r w:rsidR="001E1A0F">
        <w:t xml:space="preserve"> provided by </w:t>
      </w:r>
      <w:r w:rsidR="00BB0AAD">
        <w:t xml:space="preserve">blanket authorization holders </w:t>
      </w:r>
      <w:r w:rsidR="001E1A0F">
        <w:t xml:space="preserve">under the current process </w:t>
      </w:r>
      <w:r w:rsidR="005C799E">
        <w:t>promote participation by</w:t>
      </w:r>
      <w:r w:rsidRPr="002219FB" w:rsidR="002219FB">
        <w:t xml:space="preserve"> state and local agencies</w:t>
      </w:r>
      <w:r w:rsidR="002219FB">
        <w:t xml:space="preserve"> </w:t>
      </w:r>
      <w:r w:rsidRPr="002219FB" w:rsidR="002219FB">
        <w:t xml:space="preserve">to </w:t>
      </w:r>
      <w:r w:rsidRPr="00AA575B" w:rsidR="00AA575B">
        <w:t>ensure sufficient conditions are adopted to address the unique safety, security, or environmental impacts associated with the action.</w:t>
      </w:r>
      <w:r>
        <w:rPr>
          <w:rStyle w:val="FootnoteReference"/>
        </w:rPr>
        <w:footnoteReference w:id="266"/>
      </w:r>
      <w:r w:rsidR="0069420A">
        <w:t xml:space="preserve">  </w:t>
      </w:r>
      <w:r w:rsidR="00754F41">
        <w:t>States a</w:t>
      </w:r>
      <w:r w:rsidR="009920ED">
        <w:t>ssert</w:t>
      </w:r>
      <w:r w:rsidR="00754F41">
        <w:t xml:space="preserve"> that a blanket program would </w:t>
      </w:r>
      <w:r w:rsidRPr="005034CC">
        <w:t>undermine public safety</w:t>
      </w:r>
      <w:r>
        <w:t xml:space="preserve"> and potentially run afoul of consultation requirements, particularly automatic authorization</w:t>
      </w:r>
      <w:r w:rsidR="00B2567F">
        <w:t xml:space="preserve"> activities, which may not be disclosed to the public until after they are completed.</w:t>
      </w:r>
      <w:r>
        <w:rPr>
          <w:rStyle w:val="FootnoteReference"/>
        </w:rPr>
        <w:footnoteReference w:id="267"/>
      </w:r>
    </w:p>
    <w:p w:rsidR="002A4EBF" w:rsidP="001506E1" w14:paraId="2D1D22BC" w14:textId="4707C2EA">
      <w:pPr>
        <w:pStyle w:val="FERCparanumber"/>
      </w:pPr>
      <w:r>
        <w:t>Given t</w:t>
      </w:r>
      <w:r w:rsidR="00FB644A">
        <w:t>he scope of activities that we propose to be eligible for automatic authorization</w:t>
      </w:r>
      <w:r>
        <w:t xml:space="preserve">, we do not think </w:t>
      </w:r>
      <w:r w:rsidR="00832520">
        <w:t>those</w:t>
      </w:r>
      <w:r>
        <w:t xml:space="preserve"> activities would </w:t>
      </w:r>
      <w:r w:rsidR="00C3533B">
        <w:t xml:space="preserve">involve any additional </w:t>
      </w:r>
      <w:r w:rsidRPr="006E36F8" w:rsidR="00C3533B">
        <w:t>state and local safety considerations</w:t>
      </w:r>
      <w:r w:rsidR="00C3533B">
        <w:t xml:space="preserve"> not </w:t>
      </w:r>
      <w:r w:rsidR="00832520">
        <w:t xml:space="preserve">addressed </w:t>
      </w:r>
      <w:r w:rsidR="00C3533B">
        <w:t>in the underlying authorization.</w:t>
      </w:r>
      <w:r w:rsidR="00084328">
        <w:t xml:space="preserve">  </w:t>
      </w:r>
      <w:r>
        <w:t>Still,</w:t>
      </w:r>
      <w:r w:rsidRPr="00785698" w:rsidR="00785698">
        <w:t xml:space="preserve"> in the </w:t>
      </w:r>
      <w:r w:rsidRPr="00785698" w:rsidR="00785698">
        <w:t xml:space="preserve">proceeding in which the </w:t>
      </w:r>
      <w:r w:rsidR="00146460">
        <w:t>blanket authorization holder</w:t>
      </w:r>
      <w:r w:rsidRPr="00785698" w:rsidR="00785698">
        <w:t xml:space="preserve"> receives its blanket authorization</w:t>
      </w:r>
      <w:r w:rsidR="00183361">
        <w:t>,</w:t>
      </w:r>
      <w:r>
        <w:t xml:space="preserve"> </w:t>
      </w:r>
      <w:r w:rsidRPr="002A4EBF">
        <w:t xml:space="preserve">the </w:t>
      </w:r>
      <w:r w:rsidR="00311BA6">
        <w:t xml:space="preserve">state designated agency </w:t>
      </w:r>
      <w:r>
        <w:t>may</w:t>
      </w:r>
      <w:r w:rsidRPr="002A4EBF">
        <w:t xml:space="preserve"> </w:t>
      </w:r>
      <w:r w:rsidR="0076415C">
        <w:t>file</w:t>
      </w:r>
      <w:r w:rsidR="005468A4">
        <w:t xml:space="preserve"> </w:t>
      </w:r>
      <w:r w:rsidR="003871E3">
        <w:t xml:space="preserve">comments or </w:t>
      </w:r>
      <w:r w:rsidRPr="002A4EBF">
        <w:t xml:space="preserve">an advisory report </w:t>
      </w:r>
      <w:r w:rsidRPr="002A4EBF" w:rsidR="003871E3">
        <w:t xml:space="preserve">regarding whether activities </w:t>
      </w:r>
      <w:r w:rsidR="003871E3">
        <w:t xml:space="preserve">eligible for </w:t>
      </w:r>
      <w:r w:rsidRPr="002A4EBF" w:rsidR="003871E3">
        <w:t xml:space="preserve">automatic authorization </w:t>
      </w:r>
      <w:r w:rsidR="003871E3">
        <w:t xml:space="preserve">would </w:t>
      </w:r>
      <w:r w:rsidRPr="002A4EBF" w:rsidR="003871E3">
        <w:t>pose significant safety impacts for that terminal</w:t>
      </w:r>
      <w:r w:rsidR="00085679">
        <w:t>.</w:t>
      </w:r>
      <w:r w:rsidR="00E14D72">
        <w:t xml:space="preserve">  The Commission </w:t>
      </w:r>
      <w:r w:rsidRPr="00E14D72" w:rsidR="00E14D72">
        <w:t xml:space="preserve">would </w:t>
      </w:r>
      <w:r w:rsidR="00A81D5F">
        <w:t>address</w:t>
      </w:r>
      <w:r w:rsidRPr="00E14D72" w:rsidR="00E14D72">
        <w:t xml:space="preserve"> the state’s concerns</w:t>
      </w:r>
      <w:r w:rsidR="00E14D72">
        <w:t xml:space="preserve"> in that proceeding.</w:t>
      </w:r>
      <w:r w:rsidR="001506E1">
        <w:t xml:space="preserve">  </w:t>
      </w:r>
    </w:p>
    <w:p w:rsidR="00C92F8C" w:rsidP="000155A7" w14:paraId="63509F46" w14:textId="621CCBDE">
      <w:pPr>
        <w:pStyle w:val="FERCparanumber"/>
      </w:pPr>
      <w:r>
        <w:t xml:space="preserve">For prior notice activities, </w:t>
      </w:r>
      <w:r w:rsidR="00754334">
        <w:t>we propose</w:t>
      </w:r>
      <w:r w:rsidR="00C40C98">
        <w:t xml:space="preserve"> in </w:t>
      </w:r>
      <w:r w:rsidRPr="007F7A5C" w:rsidR="00C40C98">
        <w:t>§</w:t>
      </w:r>
      <w:r w:rsidR="00ED015E">
        <w:t> </w:t>
      </w:r>
      <w:r w:rsidRPr="00FF734D" w:rsidR="00C40C98">
        <w:t>153.</w:t>
      </w:r>
      <w:r w:rsidRPr="00BF2383" w:rsidR="00C0188F">
        <w:t>108</w:t>
      </w:r>
      <w:r w:rsidR="00C0188F">
        <w:t>(e)</w:t>
      </w:r>
      <w:r w:rsidR="00E006EF">
        <w:t>(14)</w:t>
      </w:r>
      <w:r w:rsidR="00754334">
        <w:t xml:space="preserve"> </w:t>
      </w:r>
      <w:r w:rsidR="00E268A3">
        <w:t xml:space="preserve">to require </w:t>
      </w:r>
      <w:r w:rsidR="00754334">
        <w:t xml:space="preserve">that </w:t>
      </w:r>
      <w:r w:rsidR="007F0989">
        <w:t xml:space="preserve">blanket authorization holders </w:t>
      </w:r>
      <w:r w:rsidR="0082422F">
        <w:t xml:space="preserve">include as part of their </w:t>
      </w:r>
      <w:r w:rsidR="00196581">
        <w:t xml:space="preserve">prior notice filing </w:t>
      </w:r>
      <w:r w:rsidR="00FC7093">
        <w:t xml:space="preserve">a letter </w:t>
      </w:r>
      <w:r>
        <w:t xml:space="preserve">from the state designated agency indicating </w:t>
      </w:r>
      <w:r w:rsidR="00E20700">
        <w:t xml:space="preserve">that </w:t>
      </w:r>
      <w:r>
        <w:t>th</w:t>
      </w:r>
      <w:r w:rsidR="00A035AD">
        <w:t>e</w:t>
      </w:r>
      <w:r>
        <w:t xml:space="preserve"> activit</w:t>
      </w:r>
      <w:r w:rsidR="00A035AD">
        <w:t>y</w:t>
      </w:r>
      <w:r>
        <w:t xml:space="preserve"> do</w:t>
      </w:r>
      <w:r w:rsidR="00A035AD">
        <w:t>es</w:t>
      </w:r>
      <w:r>
        <w:t xml:space="preserve"> not raise any state or local safety concerns</w:t>
      </w:r>
      <w:r w:rsidR="0086147A">
        <w:t xml:space="preserve">.  </w:t>
      </w:r>
      <w:r w:rsidRPr="009224AD" w:rsidR="009224AD">
        <w:t xml:space="preserve">Alternatively, if </w:t>
      </w:r>
      <w:r w:rsidR="00280C03">
        <w:t>such</w:t>
      </w:r>
      <w:r w:rsidRPr="009224AD" w:rsidR="009224AD">
        <w:t xml:space="preserve"> a letter cannot be obtained at the time of filing the prior notice </w:t>
      </w:r>
      <w:r w:rsidR="00163CEE">
        <w:t>request</w:t>
      </w:r>
      <w:r w:rsidRPr="009224AD" w:rsidR="009224AD">
        <w:t xml:space="preserve">, the </w:t>
      </w:r>
      <w:r w:rsidR="007F0989">
        <w:t>blanket authorization holders</w:t>
      </w:r>
      <w:r w:rsidRPr="009224AD" w:rsidR="009224AD">
        <w:t xml:space="preserve"> shall provide evidence that the state designated agency was notified of the </w:t>
      </w:r>
      <w:r w:rsidR="00840122">
        <w:t>request</w:t>
      </w:r>
      <w:r w:rsidRPr="009224AD" w:rsidR="009224AD">
        <w:t xml:space="preserve"> and that it has 30 days to </w:t>
      </w:r>
      <w:r w:rsidR="00242F0C">
        <w:t xml:space="preserve">furnish an advisory </w:t>
      </w:r>
      <w:r w:rsidRPr="00CC2C37" w:rsidR="00242F0C">
        <w:t>report on state and local safety considerations</w:t>
      </w:r>
      <w:r w:rsidR="00242F0C">
        <w:t xml:space="preserve"> </w:t>
      </w:r>
      <w:r w:rsidRPr="009224AD" w:rsidR="009224AD">
        <w:t xml:space="preserve">or may protest. </w:t>
      </w:r>
      <w:r w:rsidR="009224AD">
        <w:t xml:space="preserve"> </w:t>
      </w:r>
      <w:r>
        <w:t xml:space="preserve">The </w:t>
      </w:r>
      <w:r w:rsidR="00DB618F">
        <w:t xml:space="preserve">proposed </w:t>
      </w:r>
      <w:r>
        <w:t xml:space="preserve">60- or 90-day notice period </w:t>
      </w:r>
      <w:r w:rsidR="00E73D98">
        <w:t xml:space="preserve">would </w:t>
      </w:r>
      <w:r>
        <w:t xml:space="preserve">provide states </w:t>
      </w:r>
      <w:r w:rsidRPr="002E53D1" w:rsidR="00E73D98">
        <w:t xml:space="preserve">with sufficient time </w:t>
      </w:r>
      <w:r w:rsidRPr="002E53D1">
        <w:t>to</w:t>
      </w:r>
      <w:r>
        <w:t xml:space="preserve"> file an advisory report </w:t>
      </w:r>
      <w:r w:rsidR="00944BA6">
        <w:t>within</w:t>
      </w:r>
      <w:r w:rsidRPr="002E53D1" w:rsidR="00944BA6">
        <w:t xml:space="preserve"> </w:t>
      </w:r>
      <w:r w:rsidRPr="002E53D1">
        <w:t xml:space="preserve">the </w:t>
      </w:r>
      <w:r w:rsidR="002E53D1">
        <w:t xml:space="preserve">30-day </w:t>
      </w:r>
      <w:r w:rsidR="00944BA6">
        <w:t>period</w:t>
      </w:r>
      <w:r w:rsidR="00B1347E">
        <w:t xml:space="preserve"> specified in NGA section 3A(c)</w:t>
      </w:r>
      <w:r>
        <w:t xml:space="preserve">.  If a </w:t>
      </w:r>
      <w:r w:rsidR="00740AAB">
        <w:t xml:space="preserve">state advisory </w:t>
      </w:r>
      <w:r>
        <w:t xml:space="preserve">report is filed, </w:t>
      </w:r>
      <w:r w:rsidR="00BD533E">
        <w:t xml:space="preserve">staff would protest the prior notice </w:t>
      </w:r>
      <w:r w:rsidR="00CF1492">
        <w:t xml:space="preserve">request </w:t>
      </w:r>
      <w:r>
        <w:t xml:space="preserve">to allow the Commission </w:t>
      </w:r>
      <w:r w:rsidR="001B5C52">
        <w:t>sufficient time</w:t>
      </w:r>
      <w:r>
        <w:t xml:space="preserve"> to specifically respond</w:t>
      </w:r>
      <w:r w:rsidR="000155A7">
        <w:t>.</w:t>
      </w:r>
      <w:r w:rsidR="00C377BC">
        <w:t xml:space="preserve">  </w:t>
      </w:r>
    </w:p>
    <w:p w:rsidR="00C64152" w:rsidP="00D603FB" w14:paraId="5F161C48" w14:textId="5EEB5678">
      <w:pPr>
        <w:pStyle w:val="Heading3"/>
        <w:keepNext/>
        <w:numPr>
          <w:ilvl w:val="0"/>
          <w:numId w:val="56"/>
        </w:numPr>
        <w:ind w:left="2160" w:hanging="720"/>
      </w:pPr>
      <w:r>
        <w:t>Emergency Response Plans</w:t>
      </w:r>
    </w:p>
    <w:p w:rsidR="00550257" w:rsidP="00D603FB" w14:paraId="1369B66F" w14:textId="0EA5278A">
      <w:pPr>
        <w:pStyle w:val="FERCparanumber"/>
        <w:keepNext/>
      </w:pPr>
      <w:r w:rsidRPr="006E36F8">
        <w:t xml:space="preserve">NGA </w:t>
      </w:r>
      <w:r w:rsidR="00B82B8B">
        <w:t>section</w:t>
      </w:r>
      <w:r w:rsidR="00D1315F">
        <w:t xml:space="preserve"> </w:t>
      </w:r>
      <w:r w:rsidRPr="006E36F8">
        <w:t>3A(</w:t>
      </w:r>
      <w:r>
        <w:t>e</w:t>
      </w:r>
      <w:r w:rsidRPr="006E36F8">
        <w:t>)</w:t>
      </w:r>
      <w:r>
        <w:t xml:space="preserve"> requires </w:t>
      </w:r>
      <w:r w:rsidR="00E95C62">
        <w:t xml:space="preserve">that </w:t>
      </w:r>
      <w:r>
        <w:t>operator</w:t>
      </w:r>
      <w:r w:rsidR="00E95C62">
        <w:t>s</w:t>
      </w:r>
      <w:r>
        <w:t xml:space="preserve"> develop </w:t>
      </w:r>
      <w:r w:rsidRPr="00240BF5">
        <w:t xml:space="preserve">an </w:t>
      </w:r>
      <w:r w:rsidR="00CC14CF">
        <w:t>E</w:t>
      </w:r>
      <w:r w:rsidRPr="00240BF5">
        <w:t xml:space="preserve">mergency </w:t>
      </w:r>
      <w:r w:rsidR="00CC14CF">
        <w:t>R</w:t>
      </w:r>
      <w:r w:rsidRPr="00240BF5">
        <w:t xml:space="preserve">esponse </w:t>
      </w:r>
      <w:r w:rsidR="00CC14CF">
        <w:t>P</w:t>
      </w:r>
      <w:r w:rsidRPr="00240BF5">
        <w:t>lan, including a cost</w:t>
      </w:r>
      <w:r>
        <w:t>-</w:t>
      </w:r>
      <w:r w:rsidRPr="00240BF5">
        <w:t>sharing plan, in consultation with the USCG and state and local agencies</w:t>
      </w:r>
      <w:r w:rsidR="001A0610">
        <w:t xml:space="preserve"> </w:t>
      </w:r>
      <w:r w:rsidR="001A0610">
        <w:t xml:space="preserve">for </w:t>
      </w:r>
      <w:r w:rsidRPr="00D04CF4" w:rsidR="001A0610">
        <w:t>approv</w:t>
      </w:r>
      <w:r w:rsidR="001A0610">
        <w:t>al</w:t>
      </w:r>
      <w:r w:rsidRPr="00D04CF4" w:rsidR="001A0610">
        <w:t xml:space="preserve"> by the Commission prior to construction</w:t>
      </w:r>
      <w:r w:rsidR="00B40DBA">
        <w:t xml:space="preserve"> of an LNG terminal</w:t>
      </w:r>
      <w:r>
        <w:t>.</w:t>
      </w:r>
      <w:r>
        <w:rPr>
          <w:rStyle w:val="FootnoteReference"/>
        </w:rPr>
        <w:footnoteReference w:id="268"/>
      </w:r>
      <w:r>
        <w:t xml:space="preserve">  This requirement only applies to LNG plants authorized under NGA </w:t>
      </w:r>
      <w:r w:rsidR="00B82B8B">
        <w:t>section</w:t>
      </w:r>
      <w:r w:rsidR="00D1315F">
        <w:t xml:space="preserve"> </w:t>
      </w:r>
      <w:r>
        <w:t xml:space="preserve">3.  </w:t>
      </w:r>
    </w:p>
    <w:p w:rsidR="00F64A39" w:rsidP="008F7B41" w14:paraId="4224BC03" w14:textId="5AA9E5B1">
      <w:pPr>
        <w:pStyle w:val="FERCparanumber"/>
      </w:pPr>
      <w:r>
        <w:t xml:space="preserve">The NOI sought comment on how NGA </w:t>
      </w:r>
      <w:r w:rsidR="00B82B8B">
        <w:t>section</w:t>
      </w:r>
      <w:r>
        <w:t xml:space="preserve"> 3 blanket activities would comply with </w:t>
      </w:r>
      <w:r w:rsidRPr="006E36F8">
        <w:t xml:space="preserve">NGA </w:t>
      </w:r>
      <w:r w:rsidR="00B82B8B">
        <w:t>section</w:t>
      </w:r>
      <w:r w:rsidR="00D1315F">
        <w:t xml:space="preserve"> </w:t>
      </w:r>
      <w:r w:rsidRPr="006E36F8" w:rsidR="00D1315F">
        <w:t>3A(</w:t>
      </w:r>
      <w:r w:rsidR="00D1315F">
        <w:t>e</w:t>
      </w:r>
      <w:r w:rsidRPr="006E36F8" w:rsidR="00D1315F">
        <w:t>)</w:t>
      </w:r>
      <w:r>
        <w:t>.</w:t>
      </w:r>
      <w:r>
        <w:rPr>
          <w:rStyle w:val="FootnoteReference"/>
        </w:rPr>
        <w:footnoteReference w:id="269"/>
      </w:r>
      <w:r w:rsidR="006A12DA">
        <w:t xml:space="preserve">  </w:t>
      </w:r>
      <w:r w:rsidRPr="00207A19" w:rsidR="006A12DA">
        <w:t>CLNG</w:t>
      </w:r>
      <w:r w:rsidRPr="001E4662" w:rsidR="006A12DA">
        <w:t xml:space="preserve"> proposes that the </w:t>
      </w:r>
      <w:r w:rsidR="00CC14CF">
        <w:t>E</w:t>
      </w:r>
      <w:r w:rsidRPr="001E4662" w:rsidR="006A12DA">
        <w:t xml:space="preserve">mergency </w:t>
      </w:r>
      <w:r w:rsidR="00CC14CF">
        <w:t>R</w:t>
      </w:r>
      <w:r w:rsidRPr="001E4662" w:rsidR="006A12DA">
        <w:t xml:space="preserve">esponse </w:t>
      </w:r>
      <w:r w:rsidR="00CC14CF">
        <w:t>P</w:t>
      </w:r>
      <w:r w:rsidRPr="001E4662" w:rsidR="006A12DA">
        <w:t>lan submitted with the underlying authorization would suffice for all future actions taken through any blanket authorization.</w:t>
      </w:r>
      <w:r>
        <w:rPr>
          <w:rStyle w:val="FootnoteReference"/>
        </w:rPr>
        <w:footnoteReference w:id="270"/>
      </w:r>
      <w:r w:rsidRPr="001E4662" w:rsidR="006A12DA">
        <w:t xml:space="preserve"> </w:t>
      </w:r>
      <w:r w:rsidR="006A12DA">
        <w:t xml:space="preserve"> </w:t>
      </w:r>
      <w:r w:rsidRPr="00207A19" w:rsidR="006A12DA">
        <w:t>BLUE</w:t>
      </w:r>
      <w:r w:rsidRPr="00973312" w:rsidR="006A12DA">
        <w:t xml:space="preserve"> comments that </w:t>
      </w:r>
      <w:r w:rsidR="006A12DA">
        <w:t xml:space="preserve">activities undertaken pursuant to a blanket authorization program would require minimal updates to </w:t>
      </w:r>
      <w:r w:rsidR="00CC14CF">
        <w:t>E</w:t>
      </w:r>
      <w:r w:rsidR="006A12DA">
        <w:t xml:space="preserve">mergency </w:t>
      </w:r>
      <w:r w:rsidR="00CC14CF">
        <w:t>R</w:t>
      </w:r>
      <w:r w:rsidR="006A12DA">
        <w:t xml:space="preserve">esponse </w:t>
      </w:r>
      <w:r w:rsidR="00CC14CF">
        <w:t>P</w:t>
      </w:r>
      <w:r w:rsidR="006A12DA">
        <w:t>lans</w:t>
      </w:r>
      <w:r w:rsidR="00C341D4">
        <w:t xml:space="preserve"> and</w:t>
      </w:r>
      <w:r w:rsidR="006A12DA">
        <w:t>, for automatic activities, only updates to the drawings typically contained in appendices</w:t>
      </w:r>
      <w:r w:rsidRPr="00973312" w:rsidR="006A12DA">
        <w:t>.</w:t>
      </w:r>
      <w:r>
        <w:rPr>
          <w:b/>
          <w:vertAlign w:val="superscript"/>
        </w:rPr>
        <w:footnoteReference w:id="271"/>
      </w:r>
      <w:r w:rsidRPr="007A3D30" w:rsidR="006A12DA">
        <w:t xml:space="preserve">  </w:t>
      </w:r>
      <w:r w:rsidRPr="00057E3C" w:rsidR="006A12DA">
        <w:t>States</w:t>
      </w:r>
      <w:r w:rsidRPr="007A3D30" w:rsidR="006A12DA">
        <w:t xml:space="preserve"> comment that blanket activities may require a change in the emergency response and cost-sharing plans.</w:t>
      </w:r>
      <w:r>
        <w:rPr>
          <w:rStyle w:val="FootnoteReference"/>
        </w:rPr>
        <w:footnoteReference w:id="272"/>
      </w:r>
      <w:r w:rsidR="006A12DA">
        <w:t xml:space="preserve">  </w:t>
      </w:r>
    </w:p>
    <w:p w:rsidR="00035AF4" w:rsidP="00F5208D" w14:paraId="4A4020B7" w14:textId="610F5F1F">
      <w:pPr>
        <w:pStyle w:val="FERCparanumber"/>
      </w:pPr>
      <w:r>
        <w:t>Given t</w:t>
      </w:r>
      <w:r w:rsidR="008F7B41">
        <w:t>he scope of activities that we propose to be eligible for automatic authorization</w:t>
      </w:r>
      <w:r>
        <w:t xml:space="preserve">, we do not </w:t>
      </w:r>
      <w:r w:rsidR="00436E71">
        <w:t xml:space="preserve">expect </w:t>
      </w:r>
      <w:r w:rsidR="00256F6A">
        <w:t>those</w:t>
      </w:r>
      <w:r>
        <w:t xml:space="preserve"> activities</w:t>
      </w:r>
      <w:r w:rsidRPr="00C3533B" w:rsidR="008F7B41">
        <w:t xml:space="preserve"> </w:t>
      </w:r>
      <w:r w:rsidR="006F13EC">
        <w:t xml:space="preserve">would </w:t>
      </w:r>
      <w:r w:rsidR="00367EE0">
        <w:t>warrant or necessitate</w:t>
      </w:r>
      <w:r w:rsidRPr="00DC32BD" w:rsidR="00367EE0">
        <w:t xml:space="preserve"> </w:t>
      </w:r>
      <w:r w:rsidR="0028730C">
        <w:t xml:space="preserve">any </w:t>
      </w:r>
      <w:r w:rsidR="008F7B41">
        <w:t xml:space="preserve">material </w:t>
      </w:r>
      <w:r w:rsidRPr="00DC32BD" w:rsidR="008F7B41">
        <w:t xml:space="preserve">updates to the </w:t>
      </w:r>
      <w:r w:rsidR="008F7B41">
        <w:t>e</w:t>
      </w:r>
      <w:r w:rsidRPr="00DC32BD" w:rsidR="008F7B41">
        <w:t xml:space="preserve">mergency </w:t>
      </w:r>
      <w:r w:rsidR="008F7B41">
        <w:t>r</w:t>
      </w:r>
      <w:r w:rsidRPr="00DC32BD" w:rsidR="008F7B41">
        <w:t xml:space="preserve">esponse </w:t>
      </w:r>
      <w:r w:rsidR="008F7B41">
        <w:t xml:space="preserve">and </w:t>
      </w:r>
      <w:r w:rsidRPr="00DC32BD" w:rsidR="008F7B41">
        <w:t>cost-sharing plans</w:t>
      </w:r>
      <w:r w:rsidR="008F7B41">
        <w:t xml:space="preserve"> </w:t>
      </w:r>
      <w:r w:rsidR="00C05A49">
        <w:t>approved</w:t>
      </w:r>
      <w:r w:rsidR="00687649">
        <w:t xml:space="preserve"> in the underlying authorization</w:t>
      </w:r>
      <w:r w:rsidR="00C05A49">
        <w:t xml:space="preserve"> proceeding</w:t>
      </w:r>
      <w:r w:rsidR="00F5208D">
        <w:t xml:space="preserve">.  </w:t>
      </w:r>
      <w:r w:rsidRPr="008F3788" w:rsidR="009709AB">
        <w:t xml:space="preserve">For prior notice activities, </w:t>
      </w:r>
      <w:r w:rsidRPr="008F3788" w:rsidR="00947BDF">
        <w:t>we propose</w:t>
      </w:r>
      <w:r w:rsidR="00C40C98">
        <w:t xml:space="preserve"> in </w:t>
      </w:r>
      <w:r w:rsidRPr="007F7A5C" w:rsidR="00C40C98">
        <w:t>§</w:t>
      </w:r>
      <w:r w:rsidR="00ED015E">
        <w:t> </w:t>
      </w:r>
      <w:r w:rsidRPr="00FF734D" w:rsidR="00C40C98">
        <w:t>153.</w:t>
      </w:r>
      <w:r w:rsidRPr="00BF2383" w:rsidR="00F31D18">
        <w:t>108</w:t>
      </w:r>
      <w:r w:rsidR="00F31D18">
        <w:t>(e)(15)</w:t>
      </w:r>
      <w:r w:rsidRPr="008F3788" w:rsidR="00947BDF">
        <w:t xml:space="preserve"> that </w:t>
      </w:r>
      <w:r w:rsidR="00C22616">
        <w:t>blanket authorization holders</w:t>
      </w:r>
      <w:r w:rsidRPr="008F3788" w:rsidR="00776A33">
        <w:t xml:space="preserve"> </w:t>
      </w:r>
      <w:r w:rsidRPr="008F3788" w:rsidR="009709AB">
        <w:t xml:space="preserve">obtain </w:t>
      </w:r>
      <w:r w:rsidRPr="008F3788" w:rsidR="002C21F3">
        <w:t xml:space="preserve">from </w:t>
      </w:r>
      <w:r w:rsidRPr="00E43D8F" w:rsidR="002A176E">
        <w:rPr>
          <w:bCs/>
          <w:iCs/>
        </w:rPr>
        <w:t xml:space="preserve">all relevant </w:t>
      </w:r>
      <w:r w:rsidRPr="00044310" w:rsidR="00044310">
        <w:rPr>
          <w:bCs/>
          <w:iCs/>
        </w:rPr>
        <w:t xml:space="preserve">state and local emergency response organizations </w:t>
      </w:r>
      <w:r w:rsidR="003E7AAE">
        <w:rPr>
          <w:bCs/>
          <w:iCs/>
        </w:rPr>
        <w:t>and</w:t>
      </w:r>
      <w:r w:rsidRPr="00044310" w:rsidR="00044310">
        <w:rPr>
          <w:bCs/>
          <w:iCs/>
        </w:rPr>
        <w:t xml:space="preserve"> emergency responders</w:t>
      </w:r>
      <w:r w:rsidR="00394D57">
        <w:rPr>
          <w:bCs/>
          <w:iCs/>
        </w:rPr>
        <w:t xml:space="preserve">, and </w:t>
      </w:r>
      <w:r w:rsidRPr="008F3788" w:rsidR="002C21F3">
        <w:t>include as part of their request</w:t>
      </w:r>
      <w:r w:rsidR="00133402">
        <w:t>,</w:t>
      </w:r>
      <w:r w:rsidRPr="008F3788" w:rsidR="002C21F3">
        <w:t xml:space="preserve"> </w:t>
      </w:r>
      <w:r w:rsidRPr="008F3788" w:rsidR="009709AB">
        <w:t xml:space="preserve">letters </w:t>
      </w:r>
      <w:r w:rsidR="006E6868">
        <w:t>stating</w:t>
      </w:r>
      <w:r w:rsidRPr="008F3788" w:rsidR="009709AB">
        <w:t xml:space="preserve"> that such activities are consistent with the </w:t>
      </w:r>
      <w:r w:rsidR="00CC14CF">
        <w:t>E</w:t>
      </w:r>
      <w:r w:rsidRPr="008F3788" w:rsidR="009709AB">
        <w:t xml:space="preserve">mergency </w:t>
      </w:r>
      <w:r w:rsidR="00CC14CF">
        <w:t>R</w:t>
      </w:r>
      <w:r w:rsidRPr="008F3788" w:rsidR="009709AB">
        <w:t xml:space="preserve">esponse </w:t>
      </w:r>
      <w:r w:rsidR="00CC14CF">
        <w:t>P</w:t>
      </w:r>
      <w:r w:rsidRPr="008F3788" w:rsidR="009709AB">
        <w:t xml:space="preserve">lan, including </w:t>
      </w:r>
      <w:r w:rsidR="00E21495">
        <w:t xml:space="preserve">the </w:t>
      </w:r>
      <w:r w:rsidRPr="008F3788" w:rsidR="009709AB">
        <w:t>cost-sharing plan, for the underlying authorization</w:t>
      </w:r>
      <w:r w:rsidR="007C4102">
        <w:t>,</w:t>
      </w:r>
      <w:r w:rsidRPr="008F3788" w:rsidR="009709AB">
        <w:t xml:space="preserve"> or </w:t>
      </w:r>
      <w:r w:rsidRPr="00B511E7" w:rsidR="00B511E7">
        <w:rPr>
          <w:bCs/>
          <w:iCs/>
        </w:rPr>
        <w:t xml:space="preserve">that any changes </w:t>
      </w:r>
      <w:r w:rsidRPr="00D26AA8" w:rsidR="00D26AA8">
        <w:rPr>
          <w:bCs/>
          <w:iCs/>
        </w:rPr>
        <w:t>were developed in consultation with them for the proposed activity</w:t>
      </w:r>
      <w:r w:rsidR="00D26AA8">
        <w:rPr>
          <w:bCs/>
          <w:iCs/>
        </w:rPr>
        <w:t xml:space="preserve">.  Alternatively, </w:t>
      </w:r>
      <w:r w:rsidR="00C50B56">
        <w:rPr>
          <w:bCs/>
          <w:iCs/>
        </w:rPr>
        <w:t>if such letters cannot be supplied, blanket authorization holders must</w:t>
      </w:r>
      <w:r w:rsidRPr="008F3788" w:rsidR="009709AB">
        <w:t xml:space="preserve"> </w:t>
      </w:r>
      <w:r w:rsidRPr="00E2690D" w:rsidR="00E2690D">
        <w:rPr>
          <w:bCs/>
          <w:iCs/>
        </w:rPr>
        <w:t xml:space="preserve">supply evidence in </w:t>
      </w:r>
      <w:r w:rsidR="00E2690D">
        <w:rPr>
          <w:bCs/>
          <w:iCs/>
        </w:rPr>
        <w:t>their</w:t>
      </w:r>
      <w:r w:rsidRPr="00E2690D" w:rsidR="00E2690D">
        <w:rPr>
          <w:bCs/>
          <w:iCs/>
        </w:rPr>
        <w:t xml:space="preserve"> filing</w:t>
      </w:r>
      <w:r w:rsidR="00E2690D">
        <w:rPr>
          <w:bCs/>
          <w:iCs/>
        </w:rPr>
        <w:t>s</w:t>
      </w:r>
      <w:r w:rsidRPr="00E2690D" w:rsidR="00E2690D">
        <w:rPr>
          <w:bCs/>
          <w:iCs/>
        </w:rPr>
        <w:t xml:space="preserve"> that the emergency response organizations </w:t>
      </w:r>
      <w:r w:rsidR="001E5ADA">
        <w:rPr>
          <w:bCs/>
          <w:iCs/>
        </w:rPr>
        <w:t>and</w:t>
      </w:r>
      <w:r w:rsidRPr="00E2690D" w:rsidR="00E2690D">
        <w:rPr>
          <w:bCs/>
          <w:iCs/>
        </w:rPr>
        <w:t xml:space="preserve"> emergency responders have been notified that they may protest the filing</w:t>
      </w:r>
      <w:r w:rsidR="00DF7A13">
        <w:rPr>
          <w:bCs/>
          <w:iCs/>
        </w:rPr>
        <w:t>.</w:t>
      </w:r>
      <w:r>
        <w:rPr>
          <w:rStyle w:val="FootnoteReference"/>
          <w:bCs/>
          <w:iCs/>
        </w:rPr>
        <w:footnoteReference w:id="273"/>
      </w:r>
      <w:r w:rsidRPr="008F3788" w:rsidR="009709AB">
        <w:t xml:space="preserve"> </w:t>
      </w:r>
      <w:r w:rsidR="009709AB">
        <w:t xml:space="preserve"> If </w:t>
      </w:r>
      <w:r w:rsidR="00473589">
        <w:t xml:space="preserve">the </w:t>
      </w:r>
      <w:r w:rsidR="00133402">
        <w:t>blanket authorization holder</w:t>
      </w:r>
      <w:r w:rsidR="00473589">
        <w:t xml:space="preserve"> </w:t>
      </w:r>
      <w:r w:rsidR="00E71A96">
        <w:t>believes</w:t>
      </w:r>
      <w:r w:rsidR="009709AB">
        <w:t xml:space="preserve"> new or updated plans are </w:t>
      </w:r>
      <w:r w:rsidR="00E71A96">
        <w:t>needed</w:t>
      </w:r>
      <w:r w:rsidR="009709AB">
        <w:t>,</w:t>
      </w:r>
      <w:r w:rsidR="009709AB">
        <w:t xml:space="preserve"> </w:t>
      </w:r>
      <w:r w:rsidR="008F35B9">
        <w:t>the new or updated plans</w:t>
      </w:r>
      <w:r w:rsidR="009709AB">
        <w:t xml:space="preserve"> would need to be submitted as part of the prior notice </w:t>
      </w:r>
      <w:r w:rsidR="0080376B">
        <w:t>request</w:t>
      </w:r>
      <w:r w:rsidRPr="00F5208D" w:rsidR="009709AB">
        <w:rPr>
          <w:bCs/>
        </w:rPr>
        <w:t xml:space="preserve"> in order to </w:t>
      </w:r>
      <w:r w:rsidRPr="00D04CF4">
        <w:t>be approved by the Commission prior to</w:t>
      </w:r>
      <w:r>
        <w:t xml:space="preserve"> construction.</w:t>
      </w:r>
    </w:p>
    <w:p w:rsidR="004E2976" w:rsidP="007415CD" w14:paraId="2C8784C0" w14:textId="1F5C0082">
      <w:pPr>
        <w:pStyle w:val="FERCparanumber"/>
      </w:pPr>
      <w:r w:rsidRPr="008A025D">
        <w:t xml:space="preserve">States also </w:t>
      </w:r>
      <w:r>
        <w:t xml:space="preserve">raised </w:t>
      </w:r>
      <w:r w:rsidRPr="008A025D">
        <w:t>concern</w:t>
      </w:r>
      <w:r>
        <w:t>s</w:t>
      </w:r>
      <w:r w:rsidRPr="008A025D">
        <w:t xml:space="preserve"> with the impact </w:t>
      </w:r>
      <w:r w:rsidR="008D5465">
        <w:t xml:space="preserve">of </w:t>
      </w:r>
      <w:r w:rsidRPr="008A025D">
        <w:t xml:space="preserve">a </w:t>
      </w:r>
      <w:r w:rsidR="00B82B8B">
        <w:t>section</w:t>
      </w:r>
      <w:r w:rsidRPr="008A025D">
        <w:t xml:space="preserve"> 3 blanket authorization program on the availability of data used to inform decisions local and state authorities make in the development of LNG emergency response and cost-sharing plans.</w:t>
      </w:r>
      <w:r>
        <w:rPr>
          <w:b/>
          <w:vertAlign w:val="superscript"/>
        </w:rPr>
        <w:footnoteReference w:id="274"/>
      </w:r>
      <w:r>
        <w:t xml:space="preserve"> </w:t>
      </w:r>
      <w:r w:rsidR="001844ED">
        <w:t xml:space="preserve"> </w:t>
      </w:r>
      <w:r w:rsidR="008D5465">
        <w:t xml:space="preserve">We reiterate that </w:t>
      </w:r>
      <w:r w:rsidR="00A604C9">
        <w:t>blanket authorization holder</w:t>
      </w:r>
      <w:r>
        <w:t>s would be required to comply with the Commission’s regulations regarding filings and privileged or CEII</w:t>
      </w:r>
      <w:r w:rsidR="00BB4D79">
        <w:t xml:space="preserve"> treatment thereof</w:t>
      </w:r>
      <w:r w:rsidR="006F4455">
        <w:t xml:space="preserve"> and </w:t>
      </w:r>
      <w:r w:rsidR="006F4455">
        <w:t>that g</w:t>
      </w:r>
      <w:r w:rsidRPr="006F4455" w:rsidR="006F4455">
        <w:t>enerally</w:t>
      </w:r>
      <w:r w:rsidR="003E4700">
        <w:t>,</w:t>
      </w:r>
      <w:r w:rsidRPr="006F4455" w:rsidR="006F4455">
        <w:t xml:space="preserve"> information pertaining to items such as offsite emergency response procedures for public notification and evacuation, and construction and operating reporting requirements</w:t>
      </w:r>
      <w:r w:rsidR="000A0B19">
        <w:t>,</w:t>
      </w:r>
      <w:r w:rsidRPr="006F4455" w:rsidR="006F4455">
        <w:t xml:space="preserve"> is subject to public disclosure</w:t>
      </w:r>
      <w:r>
        <w:t>.</w:t>
      </w:r>
      <w:r>
        <w:rPr>
          <w:rStyle w:val="FootnoteReference"/>
        </w:rPr>
        <w:footnoteReference w:id="275"/>
      </w:r>
      <w:r w:rsidR="006F4455">
        <w:t xml:space="preserve">  We also propose to </w:t>
      </w:r>
      <w:r w:rsidRPr="006F4455" w:rsidR="006F4455">
        <w:t xml:space="preserve">require </w:t>
      </w:r>
      <w:r w:rsidR="00443FF8">
        <w:t xml:space="preserve">that if any of the information provided in </w:t>
      </w:r>
      <w:r w:rsidRPr="009C5047" w:rsidR="00443FF8">
        <w:t xml:space="preserve">paragraphs </w:t>
      </w:r>
      <w:r w:rsidRPr="007F016C" w:rsidR="00443FF8">
        <w:t>§§</w:t>
      </w:r>
      <w:r w:rsidR="00443FF8">
        <w:t> </w:t>
      </w:r>
      <w:r w:rsidRPr="009C5047" w:rsidR="00443FF8">
        <w:t>153.107</w:t>
      </w:r>
      <w:r w:rsidR="00443FF8">
        <w:t>(a)</w:t>
      </w:r>
      <w:r w:rsidRPr="009C5047" w:rsidR="00443FF8">
        <w:t>(</w:t>
      </w:r>
      <w:r w:rsidR="00443FF8">
        <w:t>1</w:t>
      </w:r>
      <w:r w:rsidRPr="009C5047" w:rsidR="00443FF8">
        <w:t xml:space="preserve">) </w:t>
      </w:r>
      <w:r w:rsidR="00443FF8">
        <w:t>or (a)(5) through</w:t>
      </w:r>
      <w:r w:rsidRPr="009C5047" w:rsidR="00443FF8">
        <w:t xml:space="preserve"> (</w:t>
      </w:r>
      <w:r w:rsidR="00443FF8">
        <w:t>13</w:t>
      </w:r>
      <w:r w:rsidRPr="009C5047" w:rsidR="00443FF8">
        <w:t xml:space="preserve">) </w:t>
      </w:r>
      <w:r w:rsidR="00443FF8">
        <w:t xml:space="preserve">is filed as </w:t>
      </w:r>
      <w:r w:rsidRPr="00FA2C22" w:rsidR="00443FF8">
        <w:t>non-public</w:t>
      </w:r>
      <w:r w:rsidR="00443FF8">
        <w:t>,</w:t>
      </w:r>
      <w:r w:rsidRPr="009C5047" w:rsidR="00443FF8">
        <w:t xml:space="preserve"> the </w:t>
      </w:r>
      <w:r w:rsidRPr="006F4455" w:rsidR="006F4455">
        <w:t xml:space="preserve">blanket authorization </w:t>
      </w:r>
      <w:r w:rsidR="00443FF8">
        <w:t>holder</w:t>
      </w:r>
      <w:r w:rsidRPr="009C5047" w:rsidR="00443FF8">
        <w:t xml:space="preserve"> shall</w:t>
      </w:r>
      <w:r w:rsidR="00111C19">
        <w:t xml:space="preserve"> </w:t>
      </w:r>
      <w:r w:rsidR="00AD49D8">
        <w:t xml:space="preserve">file </w:t>
      </w:r>
      <w:r w:rsidR="00443FF8">
        <w:t>a</w:t>
      </w:r>
      <w:r w:rsidR="00AD49D8">
        <w:t xml:space="preserve"> public summary </w:t>
      </w:r>
      <w:r w:rsidR="00443FF8">
        <w:t>of</w:t>
      </w:r>
      <w:r w:rsidRPr="00AD49D8" w:rsidR="00AD49D8">
        <w:t xml:space="preserve"> all changes </w:t>
      </w:r>
      <w:r w:rsidR="00AD49D8">
        <w:t xml:space="preserve">made under </w:t>
      </w:r>
      <w:r w:rsidRPr="00AD49D8" w:rsidR="00AD49D8">
        <w:t>its blanket authorization.</w:t>
      </w:r>
    </w:p>
    <w:p w:rsidR="00822913" w:rsidRPr="00E862C9" w:rsidP="00D56AEE" w14:paraId="229AB0E3" w14:textId="53DC88A9">
      <w:pPr>
        <w:pStyle w:val="Heading2"/>
        <w:keepNext/>
        <w:numPr>
          <w:ilvl w:val="0"/>
          <w:numId w:val="52"/>
        </w:numPr>
        <w:ind w:left="1440" w:hanging="720"/>
      </w:pPr>
      <w:bookmarkStart w:id="37" w:name="_bmk12"/>
      <w:r w:rsidRPr="00E862C9">
        <w:t>S</w:t>
      </w:r>
      <w:bookmarkEnd w:id="37"/>
      <w:r w:rsidRPr="00E862C9">
        <w:t>everability</w:t>
      </w:r>
    </w:p>
    <w:p w:rsidR="00F95924" w:rsidP="00822913" w14:paraId="2D02E5D9" w14:textId="56D968CE">
      <w:pPr>
        <w:pStyle w:val="FERCparanumber"/>
      </w:pPr>
      <w:r>
        <w:t xml:space="preserve">We propose </w:t>
      </w:r>
      <w:r w:rsidR="00487C16">
        <w:t xml:space="preserve">to include </w:t>
      </w:r>
      <w:r w:rsidR="00956DAC">
        <w:t>at</w:t>
      </w:r>
      <w:r w:rsidRPr="006A33B6" w:rsidR="00A85F51">
        <w:t xml:space="preserve"> </w:t>
      </w:r>
      <w:r w:rsidRPr="00B53BAD" w:rsidR="00A85F51">
        <w:t>§</w:t>
      </w:r>
      <w:r w:rsidR="00A85F51">
        <w:t> </w:t>
      </w:r>
      <w:r w:rsidRPr="00E50781" w:rsidR="00E50781">
        <w:t>153.101</w:t>
      </w:r>
      <w:r w:rsidRPr="00B53BAD" w:rsidR="00A85F51">
        <w:t>(</w:t>
      </w:r>
      <w:r w:rsidR="00E50781">
        <w:t>d</w:t>
      </w:r>
      <w:r w:rsidRPr="00B53BAD" w:rsidR="00A85F51">
        <w:t>)</w:t>
      </w:r>
      <w:r w:rsidRPr="005123DF">
        <w:rPr>
          <w:b/>
        </w:rPr>
        <w:t xml:space="preserve"> </w:t>
      </w:r>
      <w:r>
        <w:t>a proviso that i</w:t>
      </w:r>
      <w:r w:rsidRPr="00C07914">
        <w:t xml:space="preserve">f any provision of </w:t>
      </w:r>
      <w:r>
        <w:t xml:space="preserve">the </w:t>
      </w:r>
      <w:r w:rsidR="004334D6">
        <w:t xml:space="preserve">LNG </w:t>
      </w:r>
      <w:r>
        <w:t>blanket regulations</w:t>
      </w:r>
      <w:r w:rsidRPr="00C07914">
        <w:t xml:space="preserve">, or the application of any provision </w:t>
      </w:r>
      <w:r>
        <w:t>thereof</w:t>
      </w:r>
      <w:r w:rsidRPr="00C07914">
        <w:t xml:space="preserve"> to any person or circumstance, is held invalid, the remainder of </w:t>
      </w:r>
      <w:r>
        <w:t>those regulations</w:t>
      </w:r>
      <w:r w:rsidRPr="00C07914">
        <w:t xml:space="preserve"> and the application </w:t>
      </w:r>
      <w:r>
        <w:t>thereof</w:t>
      </w:r>
      <w:r w:rsidRPr="00C07914">
        <w:t xml:space="preserve"> to other persons or circumstances shall not be affected thereby</w:t>
      </w:r>
      <w:r>
        <w:t xml:space="preserve">.  Notably, the </w:t>
      </w:r>
      <w:r w:rsidR="00DF38FF">
        <w:t>regulations</w:t>
      </w:r>
      <w:r>
        <w:t xml:space="preserve"> proposed herein are not “in any way </w:t>
      </w:r>
      <w:r w:rsidRPr="00260A2A">
        <w:t>intertwined</w:t>
      </w:r>
      <w:r>
        <w:t>” and “</w:t>
      </w:r>
      <w:r w:rsidRPr="00260A2A">
        <w:t>operate entirely independently of one another</w:t>
      </w:r>
      <w:r>
        <w:t>.”</w:t>
      </w:r>
      <w:r>
        <w:rPr>
          <w:rStyle w:val="FootnoteReference"/>
        </w:rPr>
        <w:footnoteReference w:id="276"/>
      </w:r>
      <w:r w:rsidR="00A85F51">
        <w:t xml:space="preserve"> </w:t>
      </w:r>
    </w:p>
    <w:p w:rsidR="00840973" w:rsidRPr="00840973" w:rsidP="00D603FB" w14:paraId="65AA858C" w14:textId="77777777">
      <w:pPr>
        <w:pStyle w:val="Heading1"/>
        <w:keepNext/>
        <w:numPr>
          <w:ilvl w:val="0"/>
          <w:numId w:val="50"/>
        </w:numPr>
        <w:ind w:left="720"/>
        <w:rPr>
          <w:bCs w:val="0"/>
        </w:rPr>
      </w:pPr>
      <w:bookmarkStart w:id="38" w:name="_bmk13"/>
      <w:r w:rsidRPr="00840973">
        <w:t>R</w:t>
      </w:r>
      <w:bookmarkEnd w:id="38"/>
      <w:r w:rsidRPr="00840973">
        <w:t>equest for Comments</w:t>
      </w:r>
    </w:p>
    <w:p w:rsidR="00840973" w:rsidRPr="00840973" w:rsidP="00D603FB" w14:paraId="59D231FC" w14:textId="45673E3D">
      <w:pPr>
        <w:pStyle w:val="FERCparanumber"/>
        <w:keepNext/>
      </w:pPr>
      <w:r w:rsidRPr="00840973">
        <w:t xml:space="preserve">The Commission requests and encourages public comments on this </w:t>
      </w:r>
      <w:r w:rsidR="00377E27">
        <w:t>NOPR</w:t>
      </w:r>
      <w:r w:rsidRPr="00840973">
        <w:t xml:space="preserve">.  Comments may include any related matters or alternative proposals that commenters may </w:t>
      </w:r>
      <w:r w:rsidRPr="00840973">
        <w:t>wish to discuss.  The Commission will consider comments it receives and provide responses in a final rule, with changes, if warranted.</w:t>
      </w:r>
    </w:p>
    <w:p w:rsidR="00840973" w:rsidRPr="00840973" w:rsidP="00840973" w14:paraId="6FD4807D" w14:textId="7AC1CAAD">
      <w:pPr>
        <w:pStyle w:val="FERCparanumber"/>
      </w:pPr>
      <w:r w:rsidRPr="00840973">
        <w:t xml:space="preserve">Comments are due </w:t>
      </w:r>
      <w:r w:rsidRPr="00840973">
        <w:rPr>
          <w:b/>
        </w:rPr>
        <w:t>[INSERT DATE 60 DAYS</w:t>
      </w:r>
      <w:r w:rsidRPr="00840973">
        <w:rPr>
          <w:b/>
          <w:bCs/>
        </w:rPr>
        <w:t xml:space="preserve"> </w:t>
      </w:r>
      <w:r w:rsidRPr="00840973">
        <w:rPr>
          <w:b/>
        </w:rPr>
        <w:t>AFTER DATE OF PUBLICATION IN THE FEDERAL REGISTER]</w:t>
      </w:r>
      <w:r w:rsidRPr="00840973">
        <w:t>.  Comments must refer to Docket</w:t>
      </w:r>
      <w:r w:rsidR="005115EF">
        <w:t> </w:t>
      </w:r>
      <w:r w:rsidRPr="00840973">
        <w:t xml:space="preserve">No. </w:t>
      </w:r>
      <w:r w:rsidRPr="002C56FE">
        <w:t>RM2</w:t>
      </w:r>
      <w:r w:rsidRPr="002C56FE" w:rsidR="005115EF">
        <w:t>6</w:t>
      </w:r>
      <w:r w:rsidRPr="002C56FE">
        <w:t>-2-00</w:t>
      </w:r>
      <w:r w:rsidRPr="002C56FE" w:rsidR="002C56FE">
        <w:t>1</w:t>
      </w:r>
      <w:r w:rsidRPr="00840973">
        <w:t xml:space="preserve"> and must include the commenter’s name, the organization they represent, if applicable, and their address in their comments.  All comments will be placed in the Commission</w:t>
      </w:r>
      <w:r w:rsidR="005115EF">
        <w:t>’</w:t>
      </w:r>
      <w:r w:rsidRPr="00840973">
        <w:t>s public files and may be viewed, printed, or downloaded remotely as described in the Document Availability section below.  Commenters on this proposal are not required to serve copies of their comments on other commenters.</w:t>
      </w:r>
    </w:p>
    <w:p w:rsidR="00840973" w:rsidRPr="00840973" w:rsidP="00840973" w14:paraId="4652237C" w14:textId="0174C855">
      <w:pPr>
        <w:pStyle w:val="FERCparanumber"/>
      </w:pPr>
      <w:r w:rsidRPr="00840973">
        <w:t xml:space="preserve">The Commission encourages </w:t>
      </w:r>
      <w:r w:rsidR="004D5807">
        <w:t>that</w:t>
      </w:r>
      <w:r w:rsidRPr="00840973">
        <w:t xml:space="preserve"> comments be filed electronically via the eFiling link on the Commission’s website at http://www.ferc.gov.  The Commission accepts most standard word processing formats.  Documents created electronically using word processing software must be filed in native applications or print-to-PDF format and not in a scanned format.  Commenters filing electronically do not need to make a paper filing.</w:t>
      </w:r>
    </w:p>
    <w:p w:rsidR="00840973" w:rsidRPr="00840973" w:rsidP="005115EF" w14:paraId="7DA059C9" w14:textId="783603BF">
      <w:pPr>
        <w:pStyle w:val="FERCparanumber"/>
      </w:pPr>
      <w:r w:rsidRPr="00840973">
        <w:t>Commenters that are not able to file comments electronically may file an original of their comment by USPS mail or by courier</w:t>
      </w:r>
      <w:r w:rsidR="00030C7A">
        <w:t xml:space="preserve"> </w:t>
      </w:r>
      <w:r w:rsidRPr="00840973">
        <w:t xml:space="preserve">or other delivery services.  For submission sent via USPS only, filings should be mailed to:  Federal Energy Regulatory Commission, Office of the Secretary, 888 First Street, NE, Washington, DC  20426.  Submission of filings other than by USPS should be delivered to:  Federal Energy Regulatory Commission, </w:t>
      </w:r>
      <w:r w:rsidR="2C5F406D">
        <w:t xml:space="preserve">Office of the Secretary, </w:t>
      </w:r>
      <w:r w:rsidRPr="00840973">
        <w:t>12225 Wilkins Avenue, Rockville, MD  20852.</w:t>
      </w:r>
    </w:p>
    <w:p w:rsidR="005269C6" w:rsidRPr="00894B3A" w:rsidP="001B223D" w14:paraId="3A19C16D" w14:textId="3D209D86">
      <w:pPr>
        <w:pStyle w:val="Heading1"/>
        <w:keepNext/>
        <w:numPr>
          <w:ilvl w:val="0"/>
          <w:numId w:val="50"/>
        </w:numPr>
        <w:ind w:left="720"/>
      </w:pPr>
      <w:bookmarkStart w:id="39" w:name="_bmk14"/>
      <w:r>
        <w:t>R</w:t>
      </w:r>
      <w:bookmarkEnd w:id="39"/>
      <w:r>
        <w:t>egulatory Requirements</w:t>
      </w:r>
    </w:p>
    <w:p w:rsidR="005269C6" w:rsidP="001B223D" w14:paraId="091E4087" w14:textId="081FC446">
      <w:pPr>
        <w:pStyle w:val="Heading2"/>
        <w:keepNext/>
        <w:numPr>
          <w:ilvl w:val="0"/>
          <w:numId w:val="57"/>
        </w:numPr>
        <w:ind w:left="1440" w:hanging="720"/>
      </w:pPr>
      <w:bookmarkStart w:id="40" w:name="_bmk15"/>
      <w:r>
        <w:t>I</w:t>
      </w:r>
      <w:bookmarkEnd w:id="40"/>
      <w:r>
        <w:t>nformation Collection Statement</w:t>
      </w:r>
    </w:p>
    <w:p w:rsidR="005115EF" w:rsidRPr="00894B3A" w:rsidP="001B223D" w14:paraId="4D1823B2" w14:textId="1C4F27D8">
      <w:pPr>
        <w:pStyle w:val="FERCparanumber"/>
        <w:keepNext/>
      </w:pPr>
      <w:r w:rsidRPr="00FA444A">
        <w:t>The information collection in this proposed rule is being submitted to the Office of Management and Budget (OMB) per its regulations,</w:t>
      </w:r>
      <w:r>
        <w:rPr>
          <w:b/>
          <w:vertAlign w:val="superscript"/>
        </w:rPr>
        <w:footnoteReference w:id="277"/>
      </w:r>
      <w:r w:rsidRPr="00FA444A">
        <w:t> which require that OMB approve certain reporting, record keeping, and public disclosure requirements imposed by an agency.</w:t>
      </w:r>
    </w:p>
    <w:p w:rsidR="00EF3678" w:rsidP="00EF3678" w14:paraId="3898C607" w14:textId="77777777">
      <w:pPr>
        <w:pStyle w:val="FERCparanumber"/>
      </w:pPr>
      <w:r w:rsidRPr="00A13FB4">
        <w:t>The Commission estimates that the propos</w:t>
      </w:r>
      <w:r w:rsidR="00A24EBF">
        <w:t>ed</w:t>
      </w:r>
      <w:r w:rsidR="0024042D">
        <w:t xml:space="preserve"> </w:t>
      </w:r>
      <w:r w:rsidR="00FE5E93">
        <w:t xml:space="preserve">tiered blanket authorization program </w:t>
      </w:r>
      <w:r w:rsidRPr="00A13FB4">
        <w:t xml:space="preserve">will </w:t>
      </w:r>
      <w:r w:rsidR="00AD2EA9">
        <w:t>enable a subset</w:t>
      </w:r>
      <w:r w:rsidRPr="00A13FB4">
        <w:t xml:space="preserve"> of projects </w:t>
      </w:r>
      <w:r w:rsidR="00A27D3B">
        <w:t xml:space="preserve">at LNG facilities </w:t>
      </w:r>
      <w:r w:rsidR="0060083B">
        <w:t xml:space="preserve">to be implemented </w:t>
      </w:r>
      <w:r w:rsidR="008E2E4C">
        <w:t xml:space="preserve">through </w:t>
      </w:r>
      <w:r w:rsidR="00C260C8">
        <w:t xml:space="preserve">either automatic </w:t>
      </w:r>
      <w:r w:rsidR="00D2278B">
        <w:t xml:space="preserve">or </w:t>
      </w:r>
      <w:r w:rsidR="00AA4797">
        <w:t xml:space="preserve">prior </w:t>
      </w:r>
      <w:r w:rsidR="00D2278B">
        <w:t>notice</w:t>
      </w:r>
      <w:r w:rsidR="00422C89">
        <w:t xml:space="preserve"> </w:t>
      </w:r>
      <w:r w:rsidR="008E2E4C">
        <w:t xml:space="preserve">authorization </w:t>
      </w:r>
      <w:r w:rsidR="00876D45">
        <w:t xml:space="preserve">while maintaining appropriate </w:t>
      </w:r>
      <w:r w:rsidR="00041E72">
        <w:t xml:space="preserve">oversight and </w:t>
      </w:r>
      <w:r w:rsidR="003923FB">
        <w:t xml:space="preserve">stakeholder engagement. </w:t>
      </w:r>
      <w:r w:rsidR="00EA340A">
        <w:t xml:space="preserve"> </w:t>
      </w:r>
      <w:r w:rsidRPr="00A13FB4">
        <w:t xml:space="preserve">As a result, the proposal would reduce the number of full applications and </w:t>
      </w:r>
      <w:r w:rsidR="00447C43">
        <w:t xml:space="preserve">resultant </w:t>
      </w:r>
      <w:r w:rsidR="005A086F">
        <w:t>information collection</w:t>
      </w:r>
      <w:r w:rsidRPr="00A13FB4">
        <w:t xml:space="preserve"> burden.</w:t>
      </w:r>
      <w:r w:rsidR="00776BB5">
        <w:t xml:space="preserve"> </w:t>
      </w:r>
    </w:p>
    <w:p w:rsidR="00EF3BEB" w:rsidRPr="00EF3678" w:rsidP="00EF3BEB" w14:paraId="5CE7F3C2" w14:textId="258A2702">
      <w:pPr>
        <w:pStyle w:val="FERCparanumber"/>
      </w:pPr>
      <w:r w:rsidRPr="00EF3678">
        <w:t xml:space="preserve">Natural gas companies </w:t>
      </w:r>
      <w:r w:rsidR="00217B75">
        <w:t>and</w:t>
      </w:r>
      <w:r w:rsidRPr="00EF3678">
        <w:t xml:space="preserve"> LNG operators file applications with the Commission so it can review the necessary information related to the construction, maintenance, and operation of facilities to provide service or to abandon facilities or service under sections 3 and 7 of the </w:t>
      </w:r>
      <w:r w:rsidR="0023298C">
        <w:t>NGA</w:t>
      </w:r>
      <w:r w:rsidRPr="00EF3678">
        <w:t xml:space="preserve"> and determine if the requested authorization meets statutory and regulatory requirements and should be granted.  This NOPR proposal would provide entities with an opportunity to apply to participate in two new</w:t>
      </w:r>
      <w:r w:rsidR="007E675D">
        <w:t xml:space="preserve"> </w:t>
      </w:r>
      <w:r w:rsidRPr="00EF3678">
        <w:t>lower</w:t>
      </w:r>
      <w:r w:rsidR="007E675D">
        <w:t>-</w:t>
      </w:r>
      <w:r w:rsidRPr="00EF3678">
        <w:t>burden filing approaches</w:t>
      </w:r>
      <w:r w:rsidR="00C91A10">
        <w:t xml:space="preserve">.  To participate </w:t>
      </w:r>
      <w:r w:rsidR="003D1D70">
        <w:t>in the new approaches,</w:t>
      </w:r>
      <w:r w:rsidR="00C91A10">
        <w:t xml:space="preserve"> </w:t>
      </w:r>
      <w:r w:rsidR="00C2343E">
        <w:t>entities must apply for and be</w:t>
      </w:r>
      <w:r w:rsidR="006F26B9">
        <w:t xml:space="preserve"> granted a blanket authorization:</w:t>
      </w:r>
      <w:r w:rsidR="003B1EED">
        <w:t xml:space="preserve"> </w:t>
      </w:r>
    </w:p>
    <w:p w:rsidR="00EF3678" w:rsidRPr="00EF3678" w:rsidP="002B7493" w14:paraId="72AFCDCE" w14:textId="43880569">
      <w:pPr>
        <w:pStyle w:val="FERCparanumber"/>
        <w:numPr>
          <w:ilvl w:val="0"/>
          <w:numId w:val="60"/>
        </w:numPr>
        <w:ind w:left="1350" w:hanging="630"/>
      </w:pPr>
      <w:r w:rsidRPr="00EF3678">
        <w:rPr>
          <w:i/>
          <w:iCs/>
        </w:rPr>
        <w:t xml:space="preserve">Application for Blanket </w:t>
      </w:r>
      <w:r w:rsidR="003B1EED">
        <w:rPr>
          <w:i/>
          <w:iCs/>
        </w:rPr>
        <w:t>Authorization</w:t>
      </w:r>
      <w:r w:rsidRPr="00EF3678" w:rsidR="003B1EED">
        <w:rPr>
          <w:i/>
          <w:iCs/>
        </w:rPr>
        <w:t xml:space="preserve"> </w:t>
      </w:r>
      <w:r w:rsidRPr="00EF3678">
        <w:t xml:space="preserve">that includes a brief application, together with evidence that the applicant has the required safety systems, </w:t>
      </w:r>
      <w:r w:rsidR="00CC14CF">
        <w:t>E</w:t>
      </w:r>
      <w:r w:rsidRPr="00EF3678">
        <w:t xml:space="preserve">mergency </w:t>
      </w:r>
      <w:r w:rsidR="00CC14CF">
        <w:t>R</w:t>
      </w:r>
      <w:r w:rsidRPr="00EF3678">
        <w:t xml:space="preserve">esponse </w:t>
      </w:r>
      <w:r w:rsidR="00CC14CF">
        <w:t>P</w:t>
      </w:r>
      <w:r w:rsidRPr="00EF3678">
        <w:t>lans, and appropriate environmental, engineering and operating procedures to support blanket activities.</w:t>
      </w:r>
    </w:p>
    <w:p w:rsidR="00EF3678" w:rsidRPr="00EF3678" w:rsidP="00BD17AC" w14:paraId="5D775B09" w14:textId="0D682D62">
      <w:pPr>
        <w:pStyle w:val="FERCparanumber"/>
        <w:numPr>
          <w:ilvl w:val="0"/>
          <w:numId w:val="0"/>
        </w:numPr>
      </w:pPr>
      <w:r>
        <w:t>The p</w:t>
      </w:r>
      <w:r w:rsidRPr="00EF3678">
        <w:t>roposed lower-burden filing approaches</w:t>
      </w:r>
      <w:r>
        <w:t xml:space="preserve"> are</w:t>
      </w:r>
      <w:r w:rsidRPr="00EF3678">
        <w:t>:</w:t>
      </w:r>
    </w:p>
    <w:p w:rsidR="00EF3678" w:rsidRPr="00EF3678" w:rsidP="00C43334" w14:paraId="46EC4435" w14:textId="6EF234A5">
      <w:pPr>
        <w:pStyle w:val="FERCparanumber"/>
        <w:numPr>
          <w:ilvl w:val="0"/>
          <w:numId w:val="61"/>
        </w:numPr>
        <w:ind w:left="1440" w:hanging="720"/>
      </w:pPr>
      <w:r w:rsidRPr="00EF3678">
        <w:rPr>
          <w:i/>
          <w:iCs/>
        </w:rPr>
        <w:t>Prior Notice Filings</w:t>
      </w:r>
      <w:r w:rsidRPr="00EF3678">
        <w:t xml:space="preserve"> would include a description of the project, purpose, and justification, together with engineering and technical data, and an assessment of any capacity increases or footprint changes </w:t>
      </w:r>
      <w:r w:rsidR="00FC6A5C">
        <w:t>and</w:t>
      </w:r>
      <w:r w:rsidRPr="00EF3678">
        <w:t xml:space="preserve"> any environmental or safety impacts.  The </w:t>
      </w:r>
      <w:r w:rsidR="00D73BA4">
        <w:t>p</w:t>
      </w:r>
      <w:r w:rsidRPr="00EF3678">
        <w:t xml:space="preserve">rior </w:t>
      </w:r>
      <w:r w:rsidR="00D73BA4">
        <w:t>n</w:t>
      </w:r>
      <w:r w:rsidRPr="00EF3678">
        <w:t xml:space="preserve">otice </w:t>
      </w:r>
      <w:r w:rsidR="00D73BA4">
        <w:t>f</w:t>
      </w:r>
      <w:r w:rsidRPr="00EF3678">
        <w:t xml:space="preserve">ilings also include evidence of landowner notification, </w:t>
      </w:r>
      <w:r w:rsidR="00852C03">
        <w:t>the identification of</w:t>
      </w:r>
      <w:r w:rsidRPr="00EF3678" w:rsidR="00852C03">
        <w:t xml:space="preserve"> </w:t>
      </w:r>
      <w:r w:rsidRPr="00EF3678">
        <w:t>affected agencies, as well as any environmental documentation.</w:t>
      </w:r>
    </w:p>
    <w:p w:rsidR="00EF3678" w:rsidRPr="00EF3678" w:rsidP="00C43334" w14:paraId="71017A38" w14:textId="54445500">
      <w:pPr>
        <w:pStyle w:val="FERCparanumber"/>
        <w:numPr>
          <w:ilvl w:val="0"/>
          <w:numId w:val="61"/>
        </w:numPr>
        <w:ind w:left="1440" w:hanging="720"/>
      </w:pPr>
      <w:r w:rsidRPr="00EF3678">
        <w:rPr>
          <w:i/>
          <w:iCs/>
        </w:rPr>
        <w:t>Automatic Authorizations</w:t>
      </w:r>
      <w:r w:rsidRPr="00EF3678">
        <w:t xml:space="preserve"> that will not require prior filings or applications.  These activities must be documented in a semi-annual </w:t>
      </w:r>
      <w:r w:rsidR="00CC7824">
        <w:t xml:space="preserve">operational </w:t>
      </w:r>
      <w:r w:rsidRPr="00EF3678">
        <w:t>report</w:t>
      </w:r>
      <w:r w:rsidR="000B2636">
        <w:t>,</w:t>
      </w:r>
      <w:r w:rsidRPr="00EF3678">
        <w:t xml:space="preserve"> which is already required for these projects.</w:t>
      </w:r>
    </w:p>
    <w:p w:rsidR="00EF3678" w:rsidRPr="00EF3678" w:rsidP="00EF3678" w14:paraId="60BAB5CC" w14:textId="3FFFA0F8">
      <w:pPr>
        <w:pStyle w:val="FERCparanumber"/>
      </w:pPr>
      <w:r w:rsidRPr="00EF3678">
        <w:t xml:space="preserve">These proposed new approaches would be alternatives to the existing </w:t>
      </w:r>
      <w:r w:rsidR="00FB6642">
        <w:t>f</w:t>
      </w:r>
      <w:r w:rsidRPr="00EF3678">
        <w:t xml:space="preserve">ull </w:t>
      </w:r>
      <w:r w:rsidR="00FB6642">
        <w:t>a</w:t>
      </w:r>
      <w:r w:rsidRPr="00EF3678">
        <w:t>pplication process</w:t>
      </w:r>
      <w:r w:rsidR="00DE255F">
        <w:t>,</w:t>
      </w:r>
      <w:r w:rsidRPr="00EF3678">
        <w:t xml:space="preserve"> which requires extensive technical, environmental, and economic materials. </w:t>
      </w:r>
    </w:p>
    <w:p w:rsidR="00EF3678" w:rsidRPr="00EF3678" w:rsidP="00C43334" w14:paraId="75DD2BE5" w14:textId="77777777">
      <w:pPr>
        <w:pStyle w:val="FERCparanumber"/>
        <w:numPr>
          <w:ilvl w:val="0"/>
          <w:numId w:val="0"/>
        </w:numPr>
      </w:pPr>
      <w:r w:rsidRPr="00EF3678">
        <w:t>The Commission estimates that this proposed rule will affect the following existing information collections:</w:t>
      </w:r>
    </w:p>
    <w:p w:rsidR="00EF3678" w:rsidRPr="00EF3678" w:rsidP="00C43334" w14:paraId="40E9F9C3" w14:textId="77777777">
      <w:pPr>
        <w:pStyle w:val="FERCparanumber"/>
        <w:numPr>
          <w:ilvl w:val="0"/>
          <w:numId w:val="62"/>
        </w:numPr>
        <w:tabs>
          <w:tab w:val="clear" w:pos="720"/>
        </w:tabs>
        <w:ind w:left="1440" w:hanging="720"/>
      </w:pPr>
      <w:r w:rsidRPr="00EF3678">
        <w:t>FERC-537:  Gas Pipeline Certificate: Construction, Acquisition &amp; Abandonment (OMB Control No 1902-0060)</w:t>
      </w:r>
    </w:p>
    <w:p w:rsidR="00EF3678" w:rsidRPr="00EF3678" w:rsidP="00C43334" w14:paraId="6B1F7432" w14:textId="77777777">
      <w:pPr>
        <w:pStyle w:val="FERCparanumber"/>
        <w:numPr>
          <w:ilvl w:val="0"/>
          <w:numId w:val="62"/>
        </w:numPr>
        <w:tabs>
          <w:tab w:val="clear" w:pos="720"/>
        </w:tabs>
        <w:ind w:left="1440" w:hanging="720"/>
      </w:pPr>
      <w:r w:rsidRPr="00EF3678">
        <w:t>FERC-539:  Gas Pipeline Certificates: Import &amp; Export Related Applications (OMB Control No 1902-0062)</w:t>
      </w:r>
    </w:p>
    <w:p w:rsidR="00EA02D4" w:rsidRPr="00EF3678" w:rsidP="00C43334" w14:paraId="62E1CF00" w14:textId="08443430">
      <w:pPr>
        <w:pStyle w:val="FERCparanumber"/>
        <w:numPr>
          <w:ilvl w:val="0"/>
          <w:numId w:val="62"/>
        </w:numPr>
        <w:tabs>
          <w:tab w:val="clear" w:pos="720"/>
        </w:tabs>
        <w:ind w:left="1440" w:hanging="720"/>
      </w:pPr>
      <w:r w:rsidRPr="00EF3678">
        <w:t>FERC-577:  Natural Gas Facilities:  Environmental Review and Compliance (OMB Control No 1902-0128)</w:t>
      </w:r>
    </w:p>
    <w:p w:rsidR="001A3E38" w:rsidRPr="00C43334" w:rsidP="001A3E38" w14:paraId="2A2759F5" w14:textId="7110A218">
      <w:pPr>
        <w:pStyle w:val="FERCparanumber"/>
      </w:pPr>
      <w:r w:rsidRPr="00C43334">
        <w:rPr>
          <w:i/>
        </w:rPr>
        <w:t>Title:</w:t>
      </w:r>
      <w:r w:rsidRPr="00C43334">
        <w:t xml:space="preserve">  FERC-537:  Gas Pipeline Certificate: </w:t>
      </w:r>
      <w:r w:rsidR="00810151">
        <w:t xml:space="preserve"> </w:t>
      </w:r>
      <w:r w:rsidRPr="00C43334">
        <w:t>Construction, Acquisition &amp; Abandonment.</w:t>
      </w:r>
    </w:p>
    <w:p w:rsidR="001A3E38" w:rsidRPr="004523CA" w:rsidP="004523CA" w14:paraId="42B2CCE4" w14:textId="77777777">
      <w:pPr>
        <w:pStyle w:val="FERCparanumber"/>
        <w:numPr>
          <w:ilvl w:val="0"/>
          <w:numId w:val="0"/>
        </w:numPr>
      </w:pPr>
      <w:r w:rsidRPr="004523CA">
        <w:rPr>
          <w:i/>
        </w:rPr>
        <w:t>Action:</w:t>
      </w:r>
      <w:r w:rsidRPr="004523CA">
        <w:t xml:space="preserve">  Revision to an existing information collection. </w:t>
      </w:r>
    </w:p>
    <w:p w:rsidR="001A3E38" w:rsidRPr="004523CA" w:rsidP="004523CA" w14:paraId="606B2C34" w14:textId="77777777">
      <w:pPr>
        <w:pStyle w:val="FERCparanumber"/>
        <w:numPr>
          <w:ilvl w:val="0"/>
          <w:numId w:val="0"/>
        </w:numPr>
      </w:pPr>
      <w:r w:rsidRPr="004523CA">
        <w:rPr>
          <w:i/>
        </w:rPr>
        <w:t>OMB Control No:</w:t>
      </w:r>
      <w:r w:rsidRPr="004523CA">
        <w:t xml:space="preserve">  1902-0060. </w:t>
      </w:r>
    </w:p>
    <w:p w:rsidR="001A3E38" w:rsidRPr="004523CA" w:rsidP="004523CA" w14:paraId="0A8BBDE1" w14:textId="2A5ACCA3">
      <w:pPr>
        <w:pStyle w:val="FERCparanumber"/>
        <w:numPr>
          <w:ilvl w:val="0"/>
          <w:numId w:val="0"/>
        </w:numPr>
      </w:pPr>
      <w:r w:rsidRPr="004523CA">
        <w:rPr>
          <w:i/>
        </w:rPr>
        <w:t>Respondents:</w:t>
      </w:r>
      <w:r w:rsidRPr="004523CA">
        <w:t xml:space="preserve">  Companies proposing </w:t>
      </w:r>
      <w:r w:rsidR="00FF190A">
        <w:t>n</w:t>
      </w:r>
      <w:r w:rsidRPr="004523CA">
        <w:t xml:space="preserve">atural </w:t>
      </w:r>
      <w:r w:rsidR="00FF190A">
        <w:t>g</w:t>
      </w:r>
      <w:r w:rsidRPr="004523CA">
        <w:t xml:space="preserve">as </w:t>
      </w:r>
      <w:r w:rsidR="00FF190A">
        <w:t>p</w:t>
      </w:r>
      <w:r w:rsidRPr="004523CA">
        <w:t xml:space="preserve">rojects under section 7 of the </w:t>
      </w:r>
      <w:r w:rsidR="00FF190A">
        <w:t>NGA</w:t>
      </w:r>
      <w:r w:rsidRPr="004523CA">
        <w:t xml:space="preserve"> and </w:t>
      </w:r>
      <w:r w:rsidR="00FF190A">
        <w:t>j</w:t>
      </w:r>
      <w:r w:rsidRPr="004523CA">
        <w:t xml:space="preserve">urisdictional </w:t>
      </w:r>
      <w:r w:rsidR="00FF190A">
        <w:t>n</w:t>
      </w:r>
      <w:r w:rsidRPr="004523CA">
        <w:t xml:space="preserve">atural </w:t>
      </w:r>
      <w:r w:rsidR="00FF190A">
        <w:t>g</w:t>
      </w:r>
      <w:r w:rsidRPr="004523CA" w:rsidR="00FF190A">
        <w:t xml:space="preserve">as </w:t>
      </w:r>
      <w:r w:rsidR="00FF190A">
        <w:t>c</w:t>
      </w:r>
      <w:r w:rsidRPr="004523CA">
        <w:t>ompanies.</w:t>
      </w:r>
    </w:p>
    <w:p w:rsidR="001A3E38" w:rsidRPr="004523CA" w:rsidP="004523CA" w14:paraId="2E00254D" w14:textId="78695F28">
      <w:pPr>
        <w:pStyle w:val="FERCparanumber"/>
        <w:numPr>
          <w:ilvl w:val="0"/>
          <w:numId w:val="0"/>
        </w:numPr>
      </w:pPr>
      <w:r w:rsidRPr="004523CA">
        <w:rPr>
          <w:i/>
        </w:rPr>
        <w:t>Frequency of Responses:</w:t>
      </w:r>
      <w:r w:rsidRPr="004523CA">
        <w:t xml:space="preserve">  Ongoing. </w:t>
      </w:r>
      <w:r w:rsidR="003B0217">
        <w:t xml:space="preserve"> </w:t>
      </w:r>
      <w:r w:rsidRPr="004523CA">
        <w:t xml:space="preserve">Natural gas companies file the necessary information with the Commission so that it can review the filing of applications for the construction and operation of facilities to provide service or to abandon facilities or service under section 7 of the </w:t>
      </w:r>
      <w:r w:rsidR="00153E2C">
        <w:t>NGA</w:t>
      </w:r>
      <w:r w:rsidRPr="004523CA">
        <w:t xml:space="preserve"> to determine if the requested authorization should be granted.</w:t>
      </w:r>
    </w:p>
    <w:p w:rsidR="001A3E38" w:rsidRPr="004523CA" w:rsidP="004523CA" w14:paraId="56A3B62A" w14:textId="77777777">
      <w:pPr>
        <w:pStyle w:val="FERCparanumber"/>
        <w:numPr>
          <w:ilvl w:val="0"/>
          <w:numId w:val="0"/>
        </w:numPr>
      </w:pPr>
      <w:r w:rsidRPr="004523CA">
        <w:rPr>
          <w:i/>
        </w:rPr>
        <w:t>Necessity of Information:</w:t>
      </w:r>
      <w:r w:rsidRPr="004523CA">
        <w:t xml:space="preserve">  This information is necessary so that the Commission can fulfill its statutory mandate under the NGA to oversee natural gas infrastructure and facilities.</w:t>
      </w:r>
    </w:p>
    <w:p w:rsidR="001A3E38" w:rsidRPr="004523CA" w:rsidP="004523CA" w14:paraId="61905620" w14:textId="75D926B3">
      <w:pPr>
        <w:pStyle w:val="FERCparanumber"/>
        <w:numPr>
          <w:ilvl w:val="0"/>
          <w:numId w:val="0"/>
        </w:numPr>
      </w:pPr>
      <w:r w:rsidRPr="00C43334">
        <w:rPr>
          <w:i/>
          <w:iCs/>
        </w:rPr>
        <w:t>Proposed Change:</w:t>
      </w:r>
      <w:r w:rsidRPr="004523CA">
        <w:t xml:space="preserve">  </w:t>
      </w:r>
      <w:r w:rsidR="00416799">
        <w:t>The Commission</w:t>
      </w:r>
      <w:r w:rsidRPr="004523CA" w:rsidR="00416799">
        <w:t xml:space="preserve"> </w:t>
      </w:r>
      <w:r w:rsidRPr="004523CA">
        <w:t xml:space="preserve">estimates that this NOPR would reduce the number of Interstate Certificate and Abandonment Applications by 1 (from 31 to 30). </w:t>
      </w:r>
      <w:r w:rsidR="00852C03">
        <w:t xml:space="preserve"> </w:t>
      </w:r>
      <w:r w:rsidRPr="004523CA">
        <w:t xml:space="preserve">Note that </w:t>
      </w:r>
      <w:r w:rsidR="00416799">
        <w:t>the Commission</w:t>
      </w:r>
      <w:r w:rsidRPr="004523CA">
        <w:t xml:space="preserve"> published a separate NOPR</w:t>
      </w:r>
      <w:r>
        <w:rPr>
          <w:b/>
          <w:vertAlign w:val="superscript"/>
        </w:rPr>
        <w:footnoteReference w:id="278"/>
      </w:r>
      <w:r w:rsidRPr="004523CA">
        <w:t xml:space="preserve"> that proposed to reduce the burden associated with these applications by 9 (from 31 to 22). </w:t>
      </w:r>
      <w:r w:rsidR="00852C03">
        <w:t xml:space="preserve"> </w:t>
      </w:r>
      <w:r w:rsidRPr="004523CA">
        <w:t>If both of these NOPRs are finalized as proposed, the burden reductions would be added together (e.g., reducing applications by 10 from 31 to 21).</w:t>
      </w:r>
    </w:p>
    <w:p w:rsidR="001A3E38" w:rsidRPr="00C43334" w:rsidP="004523CA" w14:paraId="794506E7" w14:textId="32081FD3">
      <w:pPr>
        <w:pStyle w:val="FERCparanumber"/>
        <w:numPr>
          <w:ilvl w:val="0"/>
          <w:numId w:val="0"/>
        </w:numPr>
      </w:pPr>
      <w:r w:rsidRPr="004523CA">
        <w:rPr>
          <w:i/>
        </w:rPr>
        <w:t xml:space="preserve">Public </w:t>
      </w:r>
      <w:r w:rsidRPr="00C43334">
        <w:rPr>
          <w:i/>
        </w:rPr>
        <w:t xml:space="preserve">Reporting Burden: </w:t>
      </w:r>
      <w:r w:rsidR="007D137A">
        <w:rPr>
          <w:i/>
        </w:rPr>
        <w:t xml:space="preserve"> </w:t>
      </w:r>
      <w:r w:rsidRPr="00C43334">
        <w:t>The Commission estimates burden</w:t>
      </w:r>
      <w:r>
        <w:rPr>
          <w:b/>
          <w:vertAlign w:val="superscript"/>
        </w:rPr>
        <w:footnoteReference w:id="279"/>
      </w:r>
      <w:r w:rsidRPr="00C43334">
        <w:t xml:space="preserve"> and cost as follows:</w:t>
      </w:r>
    </w:p>
    <w:tbl>
      <w:tblPr>
        <w:tblW w:w="56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9"/>
        <w:gridCol w:w="1586"/>
        <w:gridCol w:w="1488"/>
        <w:gridCol w:w="1364"/>
        <w:gridCol w:w="1469"/>
        <w:gridCol w:w="1364"/>
        <w:gridCol w:w="1488"/>
      </w:tblGrid>
      <w:tr w14:paraId="51B60A5B" w14:textId="77777777" w:rsidTr="001F3FCE">
        <w:tblPrEx>
          <w:tblW w:w="56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8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3E38" w:rsidRPr="00BF39FE" w:rsidP="00BF39FE" w14:paraId="6826C0BB" w14:textId="77777777">
            <w:pPr>
              <w:pStyle w:val="FERCparanumber"/>
              <w:numPr>
                <w:ilvl w:val="0"/>
                <w:numId w:val="0"/>
              </w:numPr>
              <w:spacing w:line="240" w:lineRule="auto"/>
              <w:rPr>
                <w:b/>
              </w:rPr>
            </w:pPr>
          </w:p>
        </w:tc>
        <w:tc>
          <w:tcPr>
            <w:tcW w:w="77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BF39FE" w:rsidP="00BF39FE" w14:paraId="31BCA6AB" w14:textId="77777777">
            <w:pPr>
              <w:pStyle w:val="FERCparanumber"/>
              <w:numPr>
                <w:ilvl w:val="0"/>
                <w:numId w:val="0"/>
              </w:numPr>
              <w:spacing w:line="240" w:lineRule="auto"/>
              <w:rPr>
                <w:b/>
              </w:rPr>
            </w:pPr>
            <w:r w:rsidRPr="00BF39FE">
              <w:rPr>
                <w:b/>
              </w:rPr>
              <w:t>Number of Respondents</w:t>
            </w:r>
            <w:r w:rsidRPr="00BF39FE">
              <w:rPr>
                <w:b/>
              </w:rPr>
              <w:br/>
              <w:t>(1)</w:t>
            </w: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BF39FE" w:rsidP="00BF39FE" w14:paraId="2D52B4B4" w14:textId="77777777">
            <w:pPr>
              <w:pStyle w:val="FERCparanumber"/>
              <w:numPr>
                <w:ilvl w:val="0"/>
                <w:numId w:val="0"/>
              </w:numPr>
              <w:spacing w:line="240" w:lineRule="auto"/>
              <w:rPr>
                <w:b/>
              </w:rPr>
            </w:pPr>
            <w:r w:rsidRPr="00BF39FE">
              <w:rPr>
                <w:b/>
              </w:rPr>
              <w:t>Annual Number of Responses per Respondent</w:t>
            </w:r>
          </w:p>
          <w:p w:rsidR="001A3E38" w:rsidRPr="00BF39FE" w:rsidP="00BF39FE" w14:paraId="58EB3B46" w14:textId="703A6348">
            <w:pPr>
              <w:pStyle w:val="FERCparanumber"/>
              <w:numPr>
                <w:ilvl w:val="0"/>
                <w:numId w:val="0"/>
              </w:numPr>
              <w:spacing w:line="240" w:lineRule="auto"/>
              <w:rPr>
                <w:b/>
              </w:rPr>
            </w:pPr>
            <w:r w:rsidRPr="00BF39FE">
              <w:rPr>
                <w:b/>
              </w:rPr>
              <w:t>(2)</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BF39FE" w:rsidP="00BF39FE" w14:paraId="534DDD1F" w14:textId="77777777">
            <w:pPr>
              <w:pStyle w:val="FERCparanumber"/>
              <w:numPr>
                <w:ilvl w:val="0"/>
                <w:numId w:val="0"/>
              </w:numPr>
              <w:spacing w:line="240" w:lineRule="auto"/>
              <w:rPr>
                <w:b/>
              </w:rPr>
            </w:pPr>
            <w:r w:rsidRPr="00BF39FE">
              <w:rPr>
                <w:b/>
              </w:rPr>
              <w:t>Total Number of Responses (1)*(2)=(3)</w:t>
            </w:r>
          </w:p>
        </w:tc>
        <w:tc>
          <w:tcPr>
            <w:tcW w:w="72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BF39FE" w:rsidP="00BF39FE" w14:paraId="6D28CF4B" w14:textId="77777777">
            <w:pPr>
              <w:pStyle w:val="FERCparanumber"/>
              <w:numPr>
                <w:ilvl w:val="0"/>
                <w:numId w:val="0"/>
              </w:numPr>
              <w:spacing w:line="240" w:lineRule="auto"/>
              <w:rPr>
                <w:b/>
              </w:rPr>
            </w:pPr>
            <w:r w:rsidRPr="00BF39FE">
              <w:rPr>
                <w:b/>
              </w:rPr>
              <w:t>Average Burden &amp; Cost Per Response</w:t>
            </w:r>
            <w:r>
              <w:rPr>
                <w:b/>
                <w:vertAlign w:val="superscript"/>
              </w:rPr>
              <w:footnoteReference w:id="280"/>
            </w:r>
          </w:p>
          <w:p w:rsidR="001A3E38" w:rsidRPr="00BF39FE" w:rsidP="00BF39FE" w14:paraId="51A552B3" w14:textId="77777777">
            <w:pPr>
              <w:pStyle w:val="FERCparanumber"/>
              <w:numPr>
                <w:ilvl w:val="0"/>
                <w:numId w:val="0"/>
              </w:numPr>
              <w:spacing w:line="240" w:lineRule="auto"/>
              <w:rPr>
                <w:b/>
              </w:rPr>
            </w:pPr>
            <w:r w:rsidRPr="00BF39FE">
              <w:rPr>
                <w:b/>
              </w:rPr>
              <w:t>(4)</w:t>
            </w:r>
          </w:p>
        </w:tc>
        <w:tc>
          <w:tcPr>
            <w:tcW w:w="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BF39FE" w:rsidP="00BF39FE" w14:paraId="4E6290F1" w14:textId="77777777">
            <w:pPr>
              <w:pStyle w:val="FERCparanumber"/>
              <w:numPr>
                <w:ilvl w:val="0"/>
                <w:numId w:val="0"/>
              </w:numPr>
              <w:spacing w:line="240" w:lineRule="auto"/>
              <w:rPr>
                <w:b/>
              </w:rPr>
            </w:pPr>
            <w:r w:rsidRPr="00BF39FE">
              <w:rPr>
                <w:b/>
              </w:rPr>
              <w:t>Total Annual Burden Hours &amp; Total Annual Cost</w:t>
            </w:r>
          </w:p>
          <w:p w:rsidR="001A3E38" w:rsidRPr="00BF39FE" w:rsidP="00BF39FE" w14:paraId="365F4751" w14:textId="77777777">
            <w:pPr>
              <w:pStyle w:val="FERCparanumber"/>
              <w:numPr>
                <w:ilvl w:val="0"/>
                <w:numId w:val="0"/>
              </w:numPr>
              <w:spacing w:line="240" w:lineRule="auto"/>
              <w:rPr>
                <w:b/>
              </w:rPr>
            </w:pPr>
            <w:r w:rsidRPr="00BF39FE">
              <w:rPr>
                <w:b/>
              </w:rPr>
              <w:t>(3)*(4)=(5)</w:t>
            </w:r>
          </w:p>
        </w:tc>
        <w:tc>
          <w:tcPr>
            <w:tcW w:w="58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BF39FE" w:rsidP="00BF39FE" w14:paraId="003FB922" w14:textId="77777777">
            <w:pPr>
              <w:pStyle w:val="FERCparanumber"/>
              <w:numPr>
                <w:ilvl w:val="0"/>
                <w:numId w:val="0"/>
              </w:numPr>
              <w:spacing w:line="240" w:lineRule="auto"/>
              <w:rPr>
                <w:b/>
              </w:rPr>
            </w:pPr>
            <w:r w:rsidRPr="00BF39FE">
              <w:rPr>
                <w:b/>
              </w:rPr>
              <w:t>Cost per Respondent</w:t>
            </w:r>
          </w:p>
          <w:p w:rsidR="001A3E38" w:rsidRPr="00BF39FE" w:rsidP="00BF39FE" w14:paraId="27AE0480" w14:textId="77777777">
            <w:pPr>
              <w:pStyle w:val="FERCparanumber"/>
              <w:numPr>
                <w:ilvl w:val="0"/>
                <w:numId w:val="0"/>
              </w:numPr>
              <w:spacing w:line="240" w:lineRule="auto"/>
              <w:rPr>
                <w:b/>
              </w:rPr>
            </w:pPr>
            <w:r w:rsidRPr="00BF39FE">
              <w:rPr>
                <w:b/>
              </w:rPr>
              <w:t>($)</w:t>
            </w:r>
          </w:p>
          <w:p w:rsidR="001A3E38" w:rsidRPr="00BF39FE" w:rsidP="00BF39FE" w14:paraId="59EF705A" w14:textId="77777777">
            <w:pPr>
              <w:pStyle w:val="FERCparanumber"/>
              <w:numPr>
                <w:ilvl w:val="0"/>
                <w:numId w:val="0"/>
              </w:numPr>
              <w:spacing w:line="240" w:lineRule="auto"/>
              <w:rPr>
                <w:b/>
              </w:rPr>
            </w:pPr>
            <w:r w:rsidRPr="00BF39FE">
              <w:rPr>
                <w:b/>
              </w:rPr>
              <w:t>(5)÷(1)</w:t>
            </w:r>
            <w:r>
              <w:rPr>
                <w:b/>
                <w:vertAlign w:val="superscript"/>
              </w:rPr>
              <w:footnoteReference w:id="281"/>
            </w:r>
          </w:p>
        </w:tc>
      </w:tr>
      <w:tr w14:paraId="4812BF57" w14:textId="77777777" w:rsidTr="001F3FCE">
        <w:tblPrEx>
          <w:tblW w:w="5619" w:type="pct"/>
          <w:jc w:val="center"/>
          <w:tblLook w:val="01E0"/>
        </w:tblPrEx>
        <w:trPr>
          <w:cantSplit/>
          <w:jc w:val="center"/>
        </w:trPr>
        <w:tc>
          <w:tcPr>
            <w:tcW w:w="857" w:type="pct"/>
            <w:tcBorders>
              <w:top w:val="single" w:sz="4" w:space="0" w:color="auto"/>
              <w:left w:val="single" w:sz="4" w:space="0" w:color="auto"/>
              <w:bottom w:val="single" w:sz="4" w:space="0" w:color="auto"/>
              <w:right w:val="single" w:sz="4" w:space="0" w:color="auto"/>
            </w:tcBorders>
            <w:hideMark/>
          </w:tcPr>
          <w:p w:rsidR="001A3E38" w:rsidRPr="00BF39FE" w:rsidP="00BF39FE" w14:paraId="4FB820D8" w14:textId="77777777">
            <w:pPr>
              <w:pStyle w:val="FERCparanumber"/>
              <w:numPr>
                <w:ilvl w:val="0"/>
                <w:numId w:val="0"/>
              </w:numPr>
              <w:spacing w:line="240" w:lineRule="auto"/>
            </w:pPr>
            <w:r w:rsidRPr="00BF39FE">
              <w:t xml:space="preserve">18 CFR 157.6 </w:t>
            </w:r>
            <w:bookmarkStart w:id="41" w:name="_Hlk71797181"/>
            <w:r w:rsidRPr="00BF39FE">
              <w:t>Interstate Certificate and Abandonment Applications</w:t>
            </w:r>
            <w:bookmarkEnd w:id="41"/>
            <w:r>
              <w:rPr>
                <w:b/>
                <w:vertAlign w:val="superscript"/>
              </w:rPr>
              <w:footnoteReference w:id="282"/>
            </w:r>
          </w:p>
        </w:tc>
        <w:tc>
          <w:tcPr>
            <w:tcW w:w="777" w:type="pct"/>
            <w:tcBorders>
              <w:top w:val="single" w:sz="4" w:space="0" w:color="auto"/>
              <w:left w:val="single" w:sz="4" w:space="0" w:color="auto"/>
              <w:bottom w:val="single" w:sz="4" w:space="0" w:color="auto"/>
              <w:right w:val="single" w:sz="4" w:space="0" w:color="auto"/>
            </w:tcBorders>
            <w:hideMark/>
          </w:tcPr>
          <w:p w:rsidR="001A3E38" w:rsidRPr="00BF39FE" w:rsidP="00BF39FE" w14:paraId="65D0EBDD" w14:textId="77777777">
            <w:pPr>
              <w:pStyle w:val="FERCparanumber"/>
              <w:numPr>
                <w:ilvl w:val="0"/>
                <w:numId w:val="0"/>
              </w:numPr>
              <w:spacing w:line="240" w:lineRule="auto"/>
            </w:pPr>
            <w:r w:rsidRPr="00BF39FE">
              <w:t>30</w:t>
            </w:r>
          </w:p>
        </w:tc>
        <w:tc>
          <w:tcPr>
            <w:tcW w:w="729" w:type="pct"/>
            <w:tcBorders>
              <w:top w:val="single" w:sz="4" w:space="0" w:color="auto"/>
              <w:left w:val="single" w:sz="4" w:space="0" w:color="auto"/>
              <w:bottom w:val="single" w:sz="4" w:space="0" w:color="auto"/>
              <w:right w:val="single" w:sz="4" w:space="0" w:color="auto"/>
            </w:tcBorders>
            <w:hideMark/>
          </w:tcPr>
          <w:p w:rsidR="001A3E38" w:rsidRPr="00BF39FE" w:rsidP="00BF39FE" w14:paraId="1AF55E9F" w14:textId="77777777">
            <w:pPr>
              <w:pStyle w:val="FERCparanumber"/>
              <w:numPr>
                <w:ilvl w:val="0"/>
                <w:numId w:val="0"/>
              </w:numPr>
              <w:spacing w:line="240" w:lineRule="auto"/>
            </w:pPr>
            <w:r w:rsidRPr="00BF39FE">
              <w:t>1.39</w:t>
            </w:r>
          </w:p>
        </w:tc>
        <w:tc>
          <w:tcPr>
            <w:tcW w:w="668" w:type="pct"/>
            <w:tcBorders>
              <w:top w:val="single" w:sz="4" w:space="0" w:color="auto"/>
              <w:left w:val="single" w:sz="4" w:space="0" w:color="auto"/>
              <w:bottom w:val="single" w:sz="4" w:space="0" w:color="auto"/>
              <w:right w:val="single" w:sz="4" w:space="0" w:color="auto"/>
            </w:tcBorders>
            <w:hideMark/>
          </w:tcPr>
          <w:p w:rsidR="001A3E38" w:rsidRPr="00BF39FE" w:rsidP="00BF39FE" w14:paraId="523BAB5D" w14:textId="77777777">
            <w:pPr>
              <w:pStyle w:val="FERCparanumber"/>
              <w:numPr>
                <w:ilvl w:val="0"/>
                <w:numId w:val="0"/>
              </w:numPr>
              <w:spacing w:line="240" w:lineRule="auto"/>
            </w:pPr>
            <w:r w:rsidRPr="00BF39FE">
              <w:t>41.7</w:t>
            </w:r>
          </w:p>
        </w:tc>
        <w:tc>
          <w:tcPr>
            <w:tcW w:w="720" w:type="pct"/>
            <w:tcBorders>
              <w:top w:val="single" w:sz="4" w:space="0" w:color="auto"/>
              <w:left w:val="single" w:sz="4" w:space="0" w:color="auto"/>
              <w:bottom w:val="single" w:sz="4" w:space="0" w:color="auto"/>
              <w:right w:val="single" w:sz="4" w:space="0" w:color="auto"/>
            </w:tcBorders>
            <w:hideMark/>
          </w:tcPr>
          <w:p w:rsidR="001A3E38" w:rsidRPr="00BF39FE" w:rsidP="00BF39FE" w14:paraId="5629F210" w14:textId="77777777">
            <w:pPr>
              <w:pStyle w:val="FERCparanumber"/>
              <w:numPr>
                <w:ilvl w:val="0"/>
                <w:numId w:val="0"/>
              </w:numPr>
              <w:spacing w:line="240" w:lineRule="auto"/>
            </w:pPr>
            <w:r w:rsidRPr="00BF39FE">
              <w:t>500 hrs.;</w:t>
            </w:r>
          </w:p>
          <w:p w:rsidR="001A3E38" w:rsidRPr="00BF39FE" w:rsidP="00BF39FE" w14:paraId="22384381" w14:textId="77777777">
            <w:pPr>
              <w:pStyle w:val="FERCparanumber"/>
              <w:numPr>
                <w:ilvl w:val="0"/>
                <w:numId w:val="0"/>
              </w:numPr>
              <w:spacing w:line="240" w:lineRule="auto"/>
            </w:pPr>
            <w:r w:rsidRPr="00BF39FE">
              <w:t>$51,000</w:t>
            </w:r>
          </w:p>
        </w:tc>
        <w:tc>
          <w:tcPr>
            <w:tcW w:w="668" w:type="pct"/>
            <w:tcBorders>
              <w:top w:val="single" w:sz="4" w:space="0" w:color="auto"/>
              <w:left w:val="single" w:sz="4" w:space="0" w:color="auto"/>
              <w:bottom w:val="single" w:sz="4" w:space="0" w:color="auto"/>
              <w:right w:val="single" w:sz="4" w:space="0" w:color="auto"/>
            </w:tcBorders>
            <w:hideMark/>
          </w:tcPr>
          <w:p w:rsidR="001A3E38" w:rsidRPr="00BF39FE" w:rsidP="00BF39FE" w14:paraId="638270B8" w14:textId="77777777">
            <w:pPr>
              <w:pStyle w:val="FERCparanumber"/>
              <w:numPr>
                <w:ilvl w:val="0"/>
                <w:numId w:val="0"/>
              </w:numPr>
              <w:spacing w:line="240" w:lineRule="auto"/>
            </w:pPr>
            <w:r w:rsidRPr="00BF39FE">
              <w:t>20,850 hrs.;</w:t>
            </w:r>
          </w:p>
          <w:p w:rsidR="001A3E38" w:rsidRPr="00BF39FE" w:rsidP="00BF39FE" w14:paraId="1E2B4047" w14:textId="77777777">
            <w:pPr>
              <w:pStyle w:val="FERCparanumber"/>
              <w:numPr>
                <w:ilvl w:val="0"/>
                <w:numId w:val="0"/>
              </w:numPr>
              <w:spacing w:line="240" w:lineRule="auto"/>
            </w:pPr>
            <w:r w:rsidRPr="00BF39FE">
              <w:t>$2,126,700</w:t>
            </w:r>
          </w:p>
        </w:tc>
        <w:tc>
          <w:tcPr>
            <w:tcW w:w="582" w:type="pct"/>
            <w:tcBorders>
              <w:top w:val="single" w:sz="4" w:space="0" w:color="auto"/>
              <w:left w:val="single" w:sz="4" w:space="0" w:color="auto"/>
              <w:bottom w:val="single" w:sz="4" w:space="0" w:color="auto"/>
              <w:right w:val="single" w:sz="4" w:space="0" w:color="auto"/>
            </w:tcBorders>
            <w:hideMark/>
          </w:tcPr>
          <w:p w:rsidR="001A3E38" w:rsidRPr="00BF39FE" w:rsidP="00BF39FE" w14:paraId="7C4D99D0" w14:textId="77777777">
            <w:pPr>
              <w:pStyle w:val="FERCparanumber"/>
              <w:numPr>
                <w:ilvl w:val="0"/>
                <w:numId w:val="0"/>
              </w:numPr>
              <w:spacing w:line="240" w:lineRule="auto"/>
            </w:pPr>
            <w:r w:rsidRPr="00BF39FE">
              <w:t>$70,890</w:t>
            </w:r>
          </w:p>
        </w:tc>
      </w:tr>
      <w:tr w14:paraId="57D6A758" w14:textId="77777777" w:rsidTr="001F3FCE">
        <w:tblPrEx>
          <w:tblW w:w="5619" w:type="pct"/>
          <w:jc w:val="center"/>
          <w:tblLook w:val="01E0"/>
        </w:tblPrEx>
        <w:trPr>
          <w:cantSplit/>
          <w:trHeight w:val="485"/>
          <w:jc w:val="center"/>
        </w:trPr>
        <w:tc>
          <w:tcPr>
            <w:tcW w:w="857" w:type="pct"/>
            <w:tcBorders>
              <w:top w:val="single" w:sz="4" w:space="0" w:color="auto"/>
              <w:left w:val="single" w:sz="4" w:space="0" w:color="auto"/>
              <w:bottom w:val="single" w:sz="4" w:space="0" w:color="auto"/>
              <w:right w:val="single" w:sz="4" w:space="0" w:color="auto"/>
            </w:tcBorders>
            <w:hideMark/>
          </w:tcPr>
          <w:p w:rsidR="001A3E38" w:rsidRPr="00BF39FE" w:rsidP="00BF39FE" w14:paraId="12435356" w14:textId="77777777">
            <w:pPr>
              <w:pStyle w:val="FERCparanumber"/>
              <w:numPr>
                <w:ilvl w:val="0"/>
                <w:numId w:val="0"/>
              </w:numPr>
              <w:spacing w:line="240" w:lineRule="auto"/>
              <w:rPr>
                <w:b/>
              </w:rPr>
            </w:pPr>
            <w:r w:rsidRPr="00BF39FE">
              <w:rPr>
                <w:b/>
              </w:rPr>
              <w:t>TOTAL  (impacted collection activities)</w:t>
            </w:r>
          </w:p>
        </w:tc>
        <w:tc>
          <w:tcPr>
            <w:tcW w:w="77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BF39FE" w:rsidP="00BF39FE" w14:paraId="3BE0BED8" w14:textId="77777777">
            <w:pPr>
              <w:pStyle w:val="FERCparanumber"/>
              <w:numPr>
                <w:ilvl w:val="0"/>
                <w:numId w:val="0"/>
              </w:numPr>
              <w:spacing w:line="240" w:lineRule="auto"/>
              <w:rPr>
                <w:b/>
              </w:rPr>
            </w:pP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3E38" w:rsidRPr="00BF39FE" w:rsidP="00BF39FE" w14:paraId="38062B94" w14:textId="77777777">
            <w:pPr>
              <w:pStyle w:val="FERCparanumber"/>
              <w:numPr>
                <w:ilvl w:val="0"/>
                <w:numId w:val="0"/>
              </w:numPr>
              <w:spacing w:line="240" w:lineRule="auto"/>
              <w:rPr>
                <w:b/>
              </w:rPr>
            </w:pPr>
          </w:p>
        </w:tc>
        <w:tc>
          <w:tcPr>
            <w:tcW w:w="668" w:type="pct"/>
            <w:tcBorders>
              <w:top w:val="single" w:sz="4" w:space="0" w:color="auto"/>
              <w:left w:val="single" w:sz="4" w:space="0" w:color="auto"/>
              <w:bottom w:val="single" w:sz="4" w:space="0" w:color="auto"/>
              <w:right w:val="single" w:sz="4" w:space="0" w:color="auto"/>
            </w:tcBorders>
            <w:hideMark/>
          </w:tcPr>
          <w:p w:rsidR="001A3E38" w:rsidRPr="00BF39FE" w:rsidP="00BF39FE" w14:paraId="5FC28EB3" w14:textId="77777777">
            <w:pPr>
              <w:pStyle w:val="FERCparanumber"/>
              <w:numPr>
                <w:ilvl w:val="0"/>
                <w:numId w:val="0"/>
              </w:numPr>
              <w:spacing w:line="240" w:lineRule="auto"/>
              <w:rPr>
                <w:b/>
              </w:rPr>
            </w:pPr>
            <w:r w:rsidRPr="00BF39FE">
              <w:rPr>
                <w:b/>
              </w:rPr>
              <w:t>41.7</w:t>
            </w:r>
          </w:p>
        </w:tc>
        <w:tc>
          <w:tcPr>
            <w:tcW w:w="72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3E38" w:rsidRPr="00BF39FE" w:rsidP="00BF39FE" w14:paraId="45E9633C" w14:textId="77777777">
            <w:pPr>
              <w:pStyle w:val="FERCparanumber"/>
              <w:numPr>
                <w:ilvl w:val="0"/>
                <w:numId w:val="0"/>
              </w:numPr>
              <w:spacing w:line="240" w:lineRule="auto"/>
              <w:rPr>
                <w:b/>
              </w:rPr>
            </w:pPr>
          </w:p>
        </w:tc>
        <w:tc>
          <w:tcPr>
            <w:tcW w:w="668" w:type="pct"/>
            <w:tcBorders>
              <w:top w:val="single" w:sz="4" w:space="0" w:color="auto"/>
              <w:left w:val="single" w:sz="4" w:space="0" w:color="auto"/>
              <w:bottom w:val="single" w:sz="4" w:space="0" w:color="auto"/>
              <w:right w:val="single" w:sz="4" w:space="0" w:color="auto"/>
            </w:tcBorders>
            <w:hideMark/>
          </w:tcPr>
          <w:p w:rsidR="001A3E38" w:rsidRPr="00BF39FE" w:rsidP="00BF39FE" w14:paraId="2590D874" w14:textId="77777777">
            <w:pPr>
              <w:pStyle w:val="FERCparanumber"/>
              <w:numPr>
                <w:ilvl w:val="0"/>
                <w:numId w:val="0"/>
              </w:numPr>
              <w:spacing w:line="240" w:lineRule="auto"/>
              <w:rPr>
                <w:b/>
              </w:rPr>
            </w:pPr>
            <w:r w:rsidRPr="00BF39FE">
              <w:rPr>
                <w:b/>
              </w:rPr>
              <w:t>20,850 hrs.;</w:t>
            </w:r>
          </w:p>
          <w:p w:rsidR="001A3E38" w:rsidRPr="00BF39FE" w:rsidP="00BF39FE" w14:paraId="40CCA3F2" w14:textId="77777777">
            <w:pPr>
              <w:pStyle w:val="FERCparanumber"/>
              <w:numPr>
                <w:ilvl w:val="0"/>
                <w:numId w:val="0"/>
              </w:numPr>
              <w:spacing w:line="240" w:lineRule="auto"/>
              <w:rPr>
                <w:b/>
              </w:rPr>
            </w:pPr>
            <w:r w:rsidRPr="00BF39FE">
              <w:rPr>
                <w:b/>
              </w:rPr>
              <w:t>$2,126,700</w:t>
            </w:r>
          </w:p>
        </w:tc>
        <w:tc>
          <w:tcPr>
            <w:tcW w:w="58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3E38" w:rsidRPr="00BF39FE" w:rsidP="00BF39FE" w14:paraId="05BA5189" w14:textId="77777777">
            <w:pPr>
              <w:pStyle w:val="FERCparanumber"/>
              <w:numPr>
                <w:ilvl w:val="0"/>
                <w:numId w:val="0"/>
              </w:numPr>
              <w:spacing w:line="240" w:lineRule="auto"/>
              <w:rPr>
                <w:b/>
              </w:rPr>
            </w:pPr>
          </w:p>
        </w:tc>
      </w:tr>
    </w:tbl>
    <w:p w:rsidR="001A3E38" w:rsidRPr="004523CA" w:rsidP="004523CA" w14:paraId="741AEAB3" w14:textId="77777777">
      <w:pPr>
        <w:pStyle w:val="FERCparanumber"/>
        <w:numPr>
          <w:ilvl w:val="0"/>
          <w:numId w:val="0"/>
        </w:numPr>
      </w:pPr>
    </w:p>
    <w:p w:rsidR="001A3E38" w:rsidRPr="004523CA" w:rsidP="001A3E38" w14:paraId="47AAD874" w14:textId="77777777">
      <w:pPr>
        <w:pStyle w:val="FERCparanumber"/>
      </w:pPr>
      <w:r w:rsidRPr="004523CA">
        <w:rPr>
          <w:i/>
        </w:rPr>
        <w:t>Title:</w:t>
      </w:r>
      <w:r w:rsidRPr="004523CA">
        <w:t xml:space="preserve">  FERC-539:  Gas Pipeline Certificates: Import &amp; Export Related Applications.</w:t>
      </w:r>
    </w:p>
    <w:p w:rsidR="001A3E38" w:rsidRPr="004523CA" w:rsidP="004523CA" w14:paraId="003EA4B3" w14:textId="77777777">
      <w:pPr>
        <w:pStyle w:val="FERCparanumber"/>
        <w:numPr>
          <w:ilvl w:val="0"/>
          <w:numId w:val="0"/>
        </w:numPr>
      </w:pPr>
      <w:r w:rsidRPr="004523CA">
        <w:rPr>
          <w:i/>
        </w:rPr>
        <w:t>Action:</w:t>
      </w:r>
      <w:r w:rsidRPr="004523CA">
        <w:t xml:space="preserve">  Revision to an existing information collection. </w:t>
      </w:r>
    </w:p>
    <w:p w:rsidR="001A3E38" w:rsidRPr="004523CA" w:rsidP="004523CA" w14:paraId="7E41103C" w14:textId="77777777">
      <w:pPr>
        <w:pStyle w:val="FERCparanumber"/>
        <w:numPr>
          <w:ilvl w:val="0"/>
          <w:numId w:val="0"/>
        </w:numPr>
      </w:pPr>
      <w:r w:rsidRPr="004523CA">
        <w:rPr>
          <w:i/>
        </w:rPr>
        <w:t>OMB Control No:</w:t>
      </w:r>
      <w:r w:rsidRPr="004523CA">
        <w:t xml:space="preserve">  1902-0062. </w:t>
      </w:r>
    </w:p>
    <w:p w:rsidR="001A3E38" w:rsidRPr="004523CA" w:rsidP="004523CA" w14:paraId="2118CA42" w14:textId="64BDF58C">
      <w:pPr>
        <w:pStyle w:val="FERCparanumber"/>
        <w:numPr>
          <w:ilvl w:val="0"/>
          <w:numId w:val="0"/>
        </w:numPr>
      </w:pPr>
      <w:r w:rsidRPr="004523CA">
        <w:rPr>
          <w:i/>
        </w:rPr>
        <w:t>Respondents:</w:t>
      </w:r>
      <w:r w:rsidRPr="004523CA">
        <w:t xml:space="preserve">  </w:t>
      </w:r>
      <w:r w:rsidRPr="004523CA" w:rsidR="00134FF7">
        <w:t xml:space="preserve">Companies proposing </w:t>
      </w:r>
      <w:r w:rsidR="002850E2">
        <w:t xml:space="preserve">and reporting </w:t>
      </w:r>
      <w:r w:rsidR="00D20424">
        <w:t>n</w:t>
      </w:r>
      <w:r w:rsidRPr="004523CA" w:rsidR="00134FF7">
        <w:t xml:space="preserve">atural </w:t>
      </w:r>
      <w:r w:rsidR="00D20424">
        <w:t>g</w:t>
      </w:r>
      <w:r w:rsidRPr="004523CA" w:rsidR="00134FF7">
        <w:t xml:space="preserve">as </w:t>
      </w:r>
      <w:r w:rsidR="00D20424">
        <w:t>p</w:t>
      </w:r>
      <w:r w:rsidRPr="004523CA" w:rsidR="00134FF7">
        <w:t xml:space="preserve">rojects under section </w:t>
      </w:r>
      <w:r w:rsidR="00134FF7">
        <w:t>3</w:t>
      </w:r>
      <w:r w:rsidRPr="004523CA" w:rsidR="00134FF7">
        <w:t xml:space="preserve"> of the </w:t>
      </w:r>
      <w:r w:rsidR="00153E2C">
        <w:t>NGA</w:t>
      </w:r>
      <w:r w:rsidR="00D20424">
        <w:t xml:space="preserve"> </w:t>
      </w:r>
      <w:r w:rsidRPr="004523CA" w:rsidR="00134FF7">
        <w:t>and</w:t>
      </w:r>
      <w:r w:rsidR="000E6D12">
        <w:t xml:space="preserve"> LNG </w:t>
      </w:r>
      <w:r w:rsidR="00153E2C">
        <w:t>t</w:t>
      </w:r>
      <w:r w:rsidR="00A7539B">
        <w:t xml:space="preserve">erminal </w:t>
      </w:r>
      <w:r w:rsidR="00153E2C">
        <w:t>o</w:t>
      </w:r>
      <w:r w:rsidR="00A7539B">
        <w:t>perators</w:t>
      </w:r>
    </w:p>
    <w:p w:rsidR="001A3E38" w:rsidRPr="004523CA" w:rsidP="004523CA" w14:paraId="4F13FC99" w14:textId="1F76F41D">
      <w:pPr>
        <w:pStyle w:val="FERCparanumber"/>
        <w:numPr>
          <w:ilvl w:val="0"/>
          <w:numId w:val="0"/>
        </w:numPr>
      </w:pPr>
      <w:r w:rsidRPr="004523CA">
        <w:rPr>
          <w:i/>
        </w:rPr>
        <w:t>Frequency of Responses:</w:t>
      </w:r>
      <w:r w:rsidRPr="004523CA">
        <w:t xml:space="preserve">  Ongoing. </w:t>
      </w:r>
      <w:r w:rsidR="00606043">
        <w:t xml:space="preserve"> </w:t>
      </w:r>
      <w:r w:rsidR="005160E8">
        <w:t>Jurisdictional</w:t>
      </w:r>
      <w:r w:rsidRPr="004523CA">
        <w:t xml:space="preserve"> companies file the necessary information with the Commission so that it can review the filing of applications for the construction and operation of facilities to provide service or to abandon facilities or service under section 3 of the </w:t>
      </w:r>
      <w:r w:rsidR="00153E2C">
        <w:t>NGA</w:t>
      </w:r>
      <w:r w:rsidRPr="004523CA">
        <w:t xml:space="preserve"> to determine if the requested authorization should be granted.</w:t>
      </w:r>
    </w:p>
    <w:p w:rsidR="001A3E38" w:rsidRPr="004523CA" w:rsidP="004523CA" w14:paraId="4CCE6361" w14:textId="77777777">
      <w:pPr>
        <w:pStyle w:val="FERCparanumber"/>
        <w:numPr>
          <w:ilvl w:val="0"/>
          <w:numId w:val="0"/>
        </w:numPr>
      </w:pPr>
      <w:r w:rsidRPr="004523CA">
        <w:rPr>
          <w:i/>
        </w:rPr>
        <w:t>Necessity of Information:</w:t>
      </w:r>
      <w:r w:rsidRPr="004523CA">
        <w:t xml:space="preserve">  This information is necessary so that the Commission can fulfill its statutory mandate under the NGA to oversee natural gas infrastructure and facilities.</w:t>
      </w:r>
    </w:p>
    <w:p w:rsidR="001A3E38" w:rsidRPr="00C43334" w:rsidP="004523CA" w14:paraId="17E3F7E7" w14:textId="4AFC4A19">
      <w:pPr>
        <w:pStyle w:val="FERCparanumber"/>
        <w:numPr>
          <w:ilvl w:val="0"/>
          <w:numId w:val="0"/>
        </w:numPr>
      </w:pPr>
      <w:r w:rsidRPr="004523CA">
        <w:rPr>
          <w:i/>
        </w:rPr>
        <w:t>Proposed Change</w:t>
      </w:r>
      <w:r w:rsidRPr="004523CA">
        <w:t xml:space="preserve">:  In order to participate in the blanket </w:t>
      </w:r>
      <w:r w:rsidR="007E0594">
        <w:t>aut</w:t>
      </w:r>
      <w:r w:rsidR="05C90206">
        <w:t>h</w:t>
      </w:r>
      <w:r w:rsidR="007E0594">
        <w:t>orization</w:t>
      </w:r>
      <w:r w:rsidRPr="004523CA" w:rsidR="007E0594">
        <w:t xml:space="preserve"> </w:t>
      </w:r>
      <w:r w:rsidRPr="004523CA">
        <w:t xml:space="preserve">program, </w:t>
      </w:r>
      <w:r w:rsidR="00416799">
        <w:t>the Commission</w:t>
      </w:r>
      <w:r w:rsidRPr="004523CA">
        <w:t xml:space="preserve"> proposes that natural gas companies will need to submit an application that is reviewed by </w:t>
      </w:r>
      <w:r w:rsidR="00416799">
        <w:t>the Commission</w:t>
      </w:r>
      <w:r w:rsidRPr="004523CA">
        <w:t xml:space="preserve">. </w:t>
      </w:r>
      <w:r w:rsidR="00606043">
        <w:t xml:space="preserve"> </w:t>
      </w:r>
      <w:r w:rsidR="00416799">
        <w:t>The Commission</w:t>
      </w:r>
      <w:r w:rsidRPr="004523CA">
        <w:t xml:space="preserve"> anticipates that most or all of the relevant companies will apply to participate in this program over the first three years, after which there would be very few applications</w:t>
      </w:r>
      <w:r w:rsidR="00864218">
        <w:t>, only</w:t>
      </w:r>
      <w:r w:rsidRPr="004523CA">
        <w:t xml:space="preserve"> when a new </w:t>
      </w:r>
      <w:r w:rsidR="008D297E">
        <w:t xml:space="preserve">jurisdictional entity </w:t>
      </w:r>
      <w:r w:rsidRPr="004523CA">
        <w:t xml:space="preserve">is </w:t>
      </w:r>
      <w:r w:rsidRPr="004523CA">
        <w:t xml:space="preserve">formed. </w:t>
      </w:r>
      <w:r w:rsidR="000063F8">
        <w:t xml:space="preserve"> </w:t>
      </w:r>
      <w:r w:rsidR="00416799">
        <w:t>The Commission</w:t>
      </w:r>
      <w:r w:rsidRPr="004523CA">
        <w:t xml:space="preserve"> estimates that adopting the proposals in this NOPR would reduce the number of </w:t>
      </w:r>
      <w:r w:rsidRPr="00E159F0" w:rsidR="00C45D14">
        <w:t>a</w:t>
      </w:r>
      <w:r w:rsidRPr="00E159F0">
        <w:t>pplications</w:t>
      </w:r>
      <w:r w:rsidRPr="004523CA">
        <w:t xml:space="preserve"> </w:t>
      </w:r>
      <w:r w:rsidR="00445720">
        <w:t>seeking authorization under Section 3 of the NGA</w:t>
      </w:r>
      <w:r w:rsidRPr="004523CA">
        <w:t xml:space="preserve"> by</w:t>
      </w:r>
      <w:r w:rsidR="00971EEE">
        <w:t> </w:t>
      </w:r>
      <w:r w:rsidRPr="004523CA">
        <w:t xml:space="preserve">2 (from 6 to 4) as a result of companies shifting to using the blanket </w:t>
      </w:r>
      <w:r w:rsidR="00971EEE">
        <w:t>authorization</w:t>
      </w:r>
      <w:r w:rsidRPr="004523CA" w:rsidR="00971EEE">
        <w:t xml:space="preserve"> </w:t>
      </w:r>
      <w:r w:rsidRPr="004523CA">
        <w:t xml:space="preserve">program. </w:t>
      </w:r>
      <w:r w:rsidR="008A790A">
        <w:t xml:space="preserve"> </w:t>
      </w:r>
      <w:r w:rsidRPr="004523CA">
        <w:t xml:space="preserve">When allowed by the program rules and regulations, participants could submit </w:t>
      </w:r>
      <w:r w:rsidR="00D73BA4">
        <w:t>p</w:t>
      </w:r>
      <w:r w:rsidRPr="004523CA">
        <w:t xml:space="preserve">rior </w:t>
      </w:r>
      <w:r w:rsidR="00D73BA4">
        <w:t>n</w:t>
      </w:r>
      <w:r w:rsidRPr="004523CA">
        <w:t xml:space="preserve">otice fillings instead of full applications. </w:t>
      </w:r>
      <w:r w:rsidR="006E201F">
        <w:t xml:space="preserve"> </w:t>
      </w:r>
      <w:r w:rsidR="00416799">
        <w:t>The Commission</w:t>
      </w:r>
      <w:r w:rsidRPr="004523CA">
        <w:t xml:space="preserve"> estimates that there would be 3 </w:t>
      </w:r>
      <w:r w:rsidR="008843CD">
        <w:t>P</w:t>
      </w:r>
      <w:r w:rsidRPr="004523CA">
        <w:t xml:space="preserve">rior </w:t>
      </w:r>
      <w:r w:rsidR="008843CD">
        <w:t>N</w:t>
      </w:r>
      <w:r w:rsidRPr="004523CA">
        <w:t xml:space="preserve">otice </w:t>
      </w:r>
      <w:r w:rsidR="008843CD">
        <w:t>F</w:t>
      </w:r>
      <w:r w:rsidRPr="004523CA">
        <w:t xml:space="preserve">illings each year - 2 related to </w:t>
      </w:r>
      <w:r w:rsidR="000F118F">
        <w:t>LNG terminals</w:t>
      </w:r>
      <w:r w:rsidRPr="004523CA" w:rsidR="000F118F">
        <w:t xml:space="preserve"> </w:t>
      </w:r>
      <w:r w:rsidRPr="004523CA">
        <w:t xml:space="preserve">and 1 related to </w:t>
      </w:r>
      <w:r w:rsidR="00EA2ABA">
        <w:t>i</w:t>
      </w:r>
      <w:r w:rsidRPr="004523CA">
        <w:t xml:space="preserve">nterstate </w:t>
      </w:r>
      <w:r w:rsidR="00EA2ABA">
        <w:t>c</w:t>
      </w:r>
      <w:r w:rsidRPr="004523CA">
        <w:t xml:space="preserve">ertificate and </w:t>
      </w:r>
      <w:r w:rsidR="00EA2ABA">
        <w:t>a</w:t>
      </w:r>
      <w:r w:rsidRPr="004523CA">
        <w:t>bandonment.</w:t>
      </w:r>
      <w:r>
        <w:rPr>
          <w:b/>
          <w:vertAlign w:val="superscript"/>
        </w:rPr>
        <w:footnoteReference w:id="283"/>
      </w:r>
      <w:r w:rsidR="000063F8">
        <w:t xml:space="preserve">  </w:t>
      </w:r>
      <w:r w:rsidRPr="00C43334">
        <w:t xml:space="preserve">Program participants would need to include information about any activities completed under the blanket </w:t>
      </w:r>
      <w:r w:rsidR="00AF499C">
        <w:t>authorization</w:t>
      </w:r>
      <w:r w:rsidRPr="00C43334" w:rsidR="00AF499C">
        <w:t xml:space="preserve"> </w:t>
      </w:r>
      <w:r w:rsidRPr="00C43334">
        <w:t xml:space="preserve">program in their semi-annual </w:t>
      </w:r>
      <w:r w:rsidR="007215ED">
        <w:t xml:space="preserve">operational </w:t>
      </w:r>
      <w:r w:rsidRPr="00C43334">
        <w:t xml:space="preserve">reports. </w:t>
      </w:r>
      <w:r w:rsidR="007D19CD">
        <w:t xml:space="preserve"> </w:t>
      </w:r>
      <w:r w:rsidRPr="00C43334">
        <w:t>These reports are already required as a condition of their</w:t>
      </w:r>
      <w:r w:rsidRPr="00096BCD" w:rsidR="00153E2C">
        <w:t xml:space="preserve"> </w:t>
      </w:r>
      <w:r w:rsidR="00153E2C">
        <w:t>NGA</w:t>
      </w:r>
      <w:r w:rsidR="000F118F">
        <w:t xml:space="preserve"> authorization</w:t>
      </w:r>
      <w:r w:rsidRPr="00C43334">
        <w:t xml:space="preserve">. </w:t>
      </w:r>
      <w:r>
        <w:t xml:space="preserve"> </w:t>
      </w:r>
      <w:r w:rsidR="00416799">
        <w:t>The Commission</w:t>
      </w:r>
      <w:r w:rsidRPr="00C43334" w:rsidR="00416799">
        <w:t xml:space="preserve"> </w:t>
      </w:r>
      <w:r w:rsidRPr="00C43334">
        <w:t>is incorporating this reporting burden into the FERC-539 information collection to reflect that this would be a regulatory requirement.</w:t>
      </w:r>
    </w:p>
    <w:p w:rsidR="001A3E38" w:rsidRPr="00C43334" w:rsidP="004523CA" w14:paraId="1FAA0F78" w14:textId="32CC5CEB">
      <w:pPr>
        <w:pStyle w:val="FERCparanumber"/>
        <w:numPr>
          <w:ilvl w:val="0"/>
          <w:numId w:val="0"/>
        </w:numPr>
      </w:pPr>
      <w:r w:rsidRPr="00C43334">
        <w:rPr>
          <w:i/>
        </w:rPr>
        <w:t xml:space="preserve">Public Reporting Burden: </w:t>
      </w:r>
      <w:r w:rsidRPr="00C43334">
        <w:t>The Commission estimates burden and cost as follows:</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06"/>
        <w:gridCol w:w="1446"/>
        <w:gridCol w:w="1357"/>
        <w:gridCol w:w="1244"/>
        <w:gridCol w:w="1340"/>
        <w:gridCol w:w="1244"/>
        <w:gridCol w:w="1357"/>
      </w:tblGrid>
      <w:tr w14:paraId="779B0DE8" w14:textId="77777777" w:rsidTr="001F3FCE">
        <w:tblPrEx>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jc w:val="center"/>
        </w:trPr>
        <w:tc>
          <w:tcPr>
            <w:tcW w:w="81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3E38" w:rsidRPr="00556128" w:rsidP="00556128" w14:paraId="5A202B0F" w14:textId="77777777">
            <w:pPr>
              <w:pStyle w:val="FERCparanumber"/>
              <w:numPr>
                <w:ilvl w:val="0"/>
                <w:numId w:val="0"/>
              </w:numPr>
              <w:spacing w:line="240" w:lineRule="auto"/>
              <w:rPr>
                <w:b/>
              </w:rPr>
            </w:pPr>
          </w:p>
        </w:tc>
        <w:tc>
          <w:tcPr>
            <w:tcW w:w="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556128" w:rsidP="00556128" w14:paraId="1F20CEB2" w14:textId="77777777">
            <w:pPr>
              <w:pStyle w:val="FERCparanumber"/>
              <w:numPr>
                <w:ilvl w:val="0"/>
                <w:numId w:val="0"/>
              </w:numPr>
              <w:spacing w:line="240" w:lineRule="auto"/>
              <w:rPr>
                <w:b/>
              </w:rPr>
            </w:pPr>
            <w:r w:rsidRPr="00556128">
              <w:rPr>
                <w:b/>
              </w:rPr>
              <w:t>Number of Respondents</w:t>
            </w:r>
            <w:r w:rsidRPr="00556128">
              <w:rPr>
                <w:b/>
              </w:rPr>
              <w:br/>
              <w:t>(1)</w:t>
            </w:r>
          </w:p>
        </w:tc>
        <w:tc>
          <w:tcPr>
            <w:tcW w:w="74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556128" w:rsidP="00556128" w14:paraId="48A639E3" w14:textId="77777777">
            <w:pPr>
              <w:pStyle w:val="FERCparanumber"/>
              <w:numPr>
                <w:ilvl w:val="0"/>
                <w:numId w:val="0"/>
              </w:numPr>
              <w:spacing w:line="240" w:lineRule="auto"/>
              <w:rPr>
                <w:b/>
              </w:rPr>
            </w:pPr>
            <w:r w:rsidRPr="00556128">
              <w:rPr>
                <w:b/>
              </w:rPr>
              <w:t>Annual Number of Responses per Respondent</w:t>
            </w:r>
          </w:p>
          <w:p w:rsidR="001A3E38" w:rsidRPr="00556128" w:rsidP="00556128" w14:paraId="2C078E49" w14:textId="77777777">
            <w:pPr>
              <w:pStyle w:val="FERCparanumber"/>
              <w:numPr>
                <w:ilvl w:val="0"/>
                <w:numId w:val="0"/>
              </w:numPr>
              <w:spacing w:line="240" w:lineRule="auto"/>
              <w:rPr>
                <w:b/>
              </w:rPr>
            </w:pPr>
            <w:r w:rsidRPr="00556128">
              <w:rPr>
                <w:b/>
              </w:rPr>
              <w:t>(2)</w:t>
            </w:r>
          </w:p>
        </w:tc>
        <w:tc>
          <w:tcPr>
            <w:tcW w:w="68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556128" w:rsidP="00556128" w14:paraId="38EA51AC" w14:textId="77777777">
            <w:pPr>
              <w:pStyle w:val="FERCparanumber"/>
              <w:numPr>
                <w:ilvl w:val="0"/>
                <w:numId w:val="0"/>
              </w:numPr>
              <w:spacing w:line="240" w:lineRule="auto"/>
              <w:rPr>
                <w:b/>
              </w:rPr>
            </w:pPr>
            <w:r w:rsidRPr="00556128">
              <w:rPr>
                <w:b/>
              </w:rPr>
              <w:t>Total Number of Responses (1)*(2)=(3)</w:t>
            </w:r>
          </w:p>
        </w:tc>
        <w:tc>
          <w:tcPr>
            <w:tcW w:w="6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556128" w:rsidP="00556128" w14:paraId="104C1472" w14:textId="77777777">
            <w:pPr>
              <w:pStyle w:val="FERCparanumber"/>
              <w:numPr>
                <w:ilvl w:val="0"/>
                <w:numId w:val="0"/>
              </w:numPr>
              <w:spacing w:line="240" w:lineRule="auto"/>
              <w:rPr>
                <w:b/>
              </w:rPr>
            </w:pPr>
            <w:r w:rsidRPr="00556128">
              <w:rPr>
                <w:b/>
              </w:rPr>
              <w:t>Average Burden &amp; Cost Per Response</w:t>
            </w:r>
            <w:r>
              <w:rPr>
                <w:b/>
                <w:vertAlign w:val="superscript"/>
              </w:rPr>
              <w:footnoteReference w:id="284"/>
            </w:r>
          </w:p>
          <w:p w:rsidR="001A3E38" w:rsidRPr="00556128" w:rsidP="00556128" w14:paraId="51B90E8A" w14:textId="77777777">
            <w:pPr>
              <w:pStyle w:val="FERCparanumber"/>
              <w:numPr>
                <w:ilvl w:val="0"/>
                <w:numId w:val="0"/>
              </w:numPr>
              <w:spacing w:line="240" w:lineRule="auto"/>
              <w:rPr>
                <w:b/>
              </w:rPr>
            </w:pPr>
            <w:r w:rsidRPr="00556128">
              <w:rPr>
                <w:b/>
              </w:rPr>
              <w:t>(4)</w:t>
            </w:r>
          </w:p>
        </w:tc>
        <w:tc>
          <w:tcPr>
            <w:tcW w:w="6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556128" w:rsidP="00556128" w14:paraId="436F95A8" w14:textId="77777777">
            <w:pPr>
              <w:pStyle w:val="FERCparanumber"/>
              <w:numPr>
                <w:ilvl w:val="0"/>
                <w:numId w:val="0"/>
              </w:numPr>
              <w:spacing w:line="240" w:lineRule="auto"/>
              <w:rPr>
                <w:b/>
              </w:rPr>
            </w:pPr>
            <w:r w:rsidRPr="00556128">
              <w:rPr>
                <w:b/>
              </w:rPr>
              <w:t>Total Annual Burden Hours &amp; Total Annual Cost</w:t>
            </w:r>
          </w:p>
          <w:p w:rsidR="001A3E38" w:rsidRPr="00556128" w:rsidP="00556128" w14:paraId="2ACD197C" w14:textId="77777777">
            <w:pPr>
              <w:pStyle w:val="FERCparanumber"/>
              <w:numPr>
                <w:ilvl w:val="0"/>
                <w:numId w:val="0"/>
              </w:numPr>
              <w:spacing w:line="240" w:lineRule="auto"/>
              <w:rPr>
                <w:b/>
              </w:rPr>
            </w:pPr>
            <w:r w:rsidRPr="00556128">
              <w:rPr>
                <w:b/>
              </w:rPr>
              <w:t>(3)*(4)=(5)</w:t>
            </w:r>
          </w:p>
        </w:tc>
        <w:tc>
          <w:tcPr>
            <w:tcW w:w="69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556128" w:rsidP="00556128" w14:paraId="19578084" w14:textId="77777777">
            <w:pPr>
              <w:pStyle w:val="FERCparanumber"/>
              <w:numPr>
                <w:ilvl w:val="0"/>
                <w:numId w:val="0"/>
              </w:numPr>
              <w:spacing w:line="240" w:lineRule="auto"/>
              <w:rPr>
                <w:b/>
              </w:rPr>
            </w:pPr>
            <w:r w:rsidRPr="00556128">
              <w:rPr>
                <w:b/>
              </w:rPr>
              <w:t>Cost per Respondent</w:t>
            </w:r>
          </w:p>
          <w:p w:rsidR="001A3E38" w:rsidRPr="00556128" w:rsidP="00556128" w14:paraId="4CEA12F5" w14:textId="77777777">
            <w:pPr>
              <w:pStyle w:val="FERCparanumber"/>
              <w:numPr>
                <w:ilvl w:val="0"/>
                <w:numId w:val="0"/>
              </w:numPr>
              <w:spacing w:line="240" w:lineRule="auto"/>
              <w:rPr>
                <w:b/>
              </w:rPr>
            </w:pPr>
            <w:r w:rsidRPr="00556128">
              <w:rPr>
                <w:b/>
              </w:rPr>
              <w:t>($)</w:t>
            </w:r>
          </w:p>
          <w:p w:rsidR="001A3E38" w:rsidRPr="00556128" w:rsidP="00556128" w14:paraId="4AE61406" w14:textId="77777777">
            <w:pPr>
              <w:pStyle w:val="FERCparanumber"/>
              <w:numPr>
                <w:ilvl w:val="0"/>
                <w:numId w:val="0"/>
              </w:numPr>
              <w:spacing w:line="240" w:lineRule="auto"/>
              <w:rPr>
                <w:b/>
              </w:rPr>
            </w:pPr>
            <w:r w:rsidRPr="00556128">
              <w:rPr>
                <w:b/>
              </w:rPr>
              <w:t>(5)÷(1)</w:t>
            </w:r>
          </w:p>
        </w:tc>
      </w:tr>
      <w:tr w14:paraId="6D34604B" w14:textId="77777777" w:rsidTr="001F3FCE">
        <w:tblPrEx>
          <w:tblW w:w="5077" w:type="pct"/>
          <w:jc w:val="center"/>
          <w:tblLook w:val="01E0"/>
        </w:tblPrEx>
        <w:trPr>
          <w:cantSplit/>
          <w:jc w:val="center"/>
        </w:trPr>
        <w:tc>
          <w:tcPr>
            <w:tcW w:w="810" w:type="pct"/>
            <w:tcBorders>
              <w:top w:val="single" w:sz="4" w:space="0" w:color="auto"/>
              <w:left w:val="single" w:sz="4" w:space="0" w:color="auto"/>
              <w:bottom w:val="single" w:sz="4" w:space="0" w:color="auto"/>
              <w:right w:val="single" w:sz="4" w:space="0" w:color="auto"/>
            </w:tcBorders>
            <w:hideMark/>
          </w:tcPr>
          <w:p w:rsidR="001A3E38" w:rsidRPr="00556128" w:rsidP="00556128" w14:paraId="1271746C" w14:textId="054328DA">
            <w:pPr>
              <w:pStyle w:val="FERCparanumber"/>
              <w:numPr>
                <w:ilvl w:val="0"/>
                <w:numId w:val="0"/>
              </w:numPr>
              <w:spacing w:line="240" w:lineRule="auto"/>
            </w:pPr>
            <w:r w:rsidRPr="00556128">
              <w:t>18 CFR 15</w:t>
            </w:r>
            <w:r w:rsidR="00521E0E">
              <w:t>3</w:t>
            </w:r>
            <w:r w:rsidRPr="00556128">
              <w:t>.</w:t>
            </w:r>
            <w:r w:rsidR="00F2285B">
              <w:t>7</w:t>
            </w:r>
            <w:r w:rsidRPr="00556128">
              <w:t xml:space="preserve"> Applications</w:t>
            </w:r>
          </w:p>
        </w:tc>
        <w:tc>
          <w:tcPr>
            <w:tcW w:w="749" w:type="pct"/>
            <w:tcBorders>
              <w:top w:val="single" w:sz="4" w:space="0" w:color="auto"/>
              <w:left w:val="single" w:sz="4" w:space="0" w:color="auto"/>
              <w:bottom w:val="single" w:sz="4" w:space="0" w:color="auto"/>
              <w:right w:val="single" w:sz="4" w:space="0" w:color="auto"/>
            </w:tcBorders>
            <w:hideMark/>
          </w:tcPr>
          <w:p w:rsidR="001A3E38" w:rsidRPr="00556128" w:rsidP="00556128" w14:paraId="258BFF85" w14:textId="77777777">
            <w:pPr>
              <w:pStyle w:val="FERCparanumber"/>
              <w:numPr>
                <w:ilvl w:val="0"/>
                <w:numId w:val="0"/>
              </w:numPr>
              <w:spacing w:line="240" w:lineRule="auto"/>
            </w:pPr>
            <w:r w:rsidRPr="00556128">
              <w:t>4</w:t>
            </w:r>
          </w:p>
        </w:tc>
        <w:tc>
          <w:tcPr>
            <w:tcW w:w="742" w:type="pct"/>
            <w:tcBorders>
              <w:top w:val="single" w:sz="4" w:space="0" w:color="auto"/>
              <w:left w:val="single" w:sz="4" w:space="0" w:color="auto"/>
              <w:bottom w:val="single" w:sz="4" w:space="0" w:color="auto"/>
              <w:right w:val="single" w:sz="4" w:space="0" w:color="auto"/>
            </w:tcBorders>
            <w:hideMark/>
          </w:tcPr>
          <w:p w:rsidR="001A3E38" w:rsidRPr="00556128" w:rsidP="00556128" w14:paraId="06D65235" w14:textId="77777777">
            <w:pPr>
              <w:pStyle w:val="FERCparanumber"/>
              <w:numPr>
                <w:ilvl w:val="0"/>
                <w:numId w:val="0"/>
              </w:numPr>
              <w:spacing w:line="240" w:lineRule="auto"/>
            </w:pPr>
            <w:r w:rsidRPr="00556128">
              <w:t>2</w:t>
            </w:r>
          </w:p>
        </w:tc>
        <w:tc>
          <w:tcPr>
            <w:tcW w:w="689" w:type="pct"/>
            <w:tcBorders>
              <w:top w:val="single" w:sz="4" w:space="0" w:color="auto"/>
              <w:left w:val="single" w:sz="4" w:space="0" w:color="auto"/>
              <w:bottom w:val="single" w:sz="4" w:space="0" w:color="auto"/>
              <w:right w:val="single" w:sz="4" w:space="0" w:color="auto"/>
            </w:tcBorders>
            <w:hideMark/>
          </w:tcPr>
          <w:p w:rsidR="001A3E38" w:rsidRPr="00556128" w:rsidP="00556128" w14:paraId="671C7A44" w14:textId="77777777">
            <w:pPr>
              <w:pStyle w:val="FERCparanumber"/>
              <w:numPr>
                <w:ilvl w:val="0"/>
                <w:numId w:val="0"/>
              </w:numPr>
              <w:spacing w:line="240" w:lineRule="auto"/>
            </w:pPr>
            <w:r w:rsidRPr="00556128">
              <w:t>8</w:t>
            </w:r>
          </w:p>
        </w:tc>
        <w:tc>
          <w:tcPr>
            <w:tcW w:w="649" w:type="pct"/>
            <w:tcBorders>
              <w:top w:val="single" w:sz="4" w:space="0" w:color="auto"/>
              <w:left w:val="single" w:sz="4" w:space="0" w:color="auto"/>
              <w:bottom w:val="single" w:sz="4" w:space="0" w:color="auto"/>
              <w:right w:val="single" w:sz="4" w:space="0" w:color="auto"/>
            </w:tcBorders>
            <w:hideMark/>
          </w:tcPr>
          <w:p w:rsidR="001A3E38" w:rsidRPr="00556128" w:rsidP="00556128" w14:paraId="4A8B79B0" w14:textId="77777777">
            <w:pPr>
              <w:pStyle w:val="FERCparanumber"/>
              <w:numPr>
                <w:ilvl w:val="0"/>
                <w:numId w:val="0"/>
              </w:numPr>
              <w:spacing w:line="240" w:lineRule="auto"/>
            </w:pPr>
            <w:r w:rsidRPr="00556128">
              <w:t>15 hrs.;</w:t>
            </w:r>
          </w:p>
          <w:p w:rsidR="001A3E38" w:rsidRPr="00556128" w:rsidP="00556128" w14:paraId="63C83FDC" w14:textId="77777777">
            <w:pPr>
              <w:pStyle w:val="FERCparanumber"/>
              <w:numPr>
                <w:ilvl w:val="0"/>
                <w:numId w:val="0"/>
              </w:numPr>
              <w:spacing w:line="240" w:lineRule="auto"/>
            </w:pPr>
            <w:r w:rsidRPr="00556128">
              <w:t>$1,530</w:t>
            </w:r>
          </w:p>
        </w:tc>
        <w:tc>
          <w:tcPr>
            <w:tcW w:w="662" w:type="pct"/>
            <w:tcBorders>
              <w:top w:val="single" w:sz="4" w:space="0" w:color="auto"/>
              <w:left w:val="single" w:sz="4" w:space="0" w:color="auto"/>
              <w:bottom w:val="single" w:sz="4" w:space="0" w:color="auto"/>
              <w:right w:val="single" w:sz="4" w:space="0" w:color="auto"/>
            </w:tcBorders>
            <w:hideMark/>
          </w:tcPr>
          <w:p w:rsidR="001A3E38" w:rsidRPr="00556128" w:rsidP="00556128" w14:paraId="1446BC7B" w14:textId="7C82EC4A">
            <w:pPr>
              <w:pStyle w:val="FERCparanumber"/>
              <w:numPr>
                <w:ilvl w:val="0"/>
                <w:numId w:val="0"/>
              </w:numPr>
              <w:spacing w:line="240" w:lineRule="auto"/>
            </w:pPr>
            <w:r w:rsidRPr="00556128">
              <w:t>120 hrs.;</w:t>
            </w:r>
          </w:p>
          <w:p w:rsidR="001A3E38" w:rsidRPr="00556128" w:rsidP="00556128" w14:paraId="78B98130" w14:textId="01DDABCD">
            <w:pPr>
              <w:pStyle w:val="FERCparanumber"/>
              <w:numPr>
                <w:ilvl w:val="0"/>
                <w:numId w:val="0"/>
              </w:numPr>
              <w:spacing w:line="240" w:lineRule="auto"/>
            </w:pPr>
            <w:r w:rsidRPr="00556128">
              <w:t>$12</w:t>
            </w:r>
            <w:r w:rsidR="00835783">
              <w:t>,</w:t>
            </w:r>
            <w:r w:rsidR="00AC0D6C">
              <w:t>2</w:t>
            </w:r>
            <w:r w:rsidRPr="00556128">
              <w:t>40</w:t>
            </w:r>
          </w:p>
        </w:tc>
        <w:tc>
          <w:tcPr>
            <w:tcW w:w="699" w:type="pct"/>
            <w:tcBorders>
              <w:top w:val="single" w:sz="4" w:space="0" w:color="auto"/>
              <w:left w:val="single" w:sz="4" w:space="0" w:color="auto"/>
              <w:bottom w:val="single" w:sz="4" w:space="0" w:color="auto"/>
              <w:right w:val="single" w:sz="4" w:space="0" w:color="auto"/>
            </w:tcBorders>
            <w:hideMark/>
          </w:tcPr>
          <w:p w:rsidR="001A3E38" w:rsidRPr="00556128" w:rsidP="00556128" w14:paraId="7F9E0BB7" w14:textId="77777777">
            <w:pPr>
              <w:pStyle w:val="FERCparanumber"/>
              <w:numPr>
                <w:ilvl w:val="0"/>
                <w:numId w:val="0"/>
              </w:numPr>
              <w:spacing w:line="240" w:lineRule="auto"/>
            </w:pPr>
            <w:r w:rsidRPr="00556128">
              <w:t>$3,060</w:t>
            </w:r>
          </w:p>
        </w:tc>
      </w:tr>
      <w:tr w14:paraId="67FE6BF4" w14:textId="77777777" w:rsidTr="001F3FCE">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tcPr>
          <w:p w:rsidR="001A3E38" w:rsidRPr="00E159F0" w:rsidP="00556128" w14:paraId="0D5EFDFB" w14:textId="5C4B1616">
            <w:pPr>
              <w:pStyle w:val="FERCparanumber"/>
              <w:numPr>
                <w:ilvl w:val="0"/>
                <w:numId w:val="0"/>
              </w:numPr>
              <w:spacing w:line="240" w:lineRule="auto"/>
            </w:pPr>
            <w:r w:rsidRPr="00E159F0">
              <w:t>18 CFR 15</w:t>
            </w:r>
            <w:r w:rsidRPr="00E159F0" w:rsidR="00AB0410">
              <w:t>3</w:t>
            </w:r>
            <w:r w:rsidRPr="00E159F0">
              <w:t>.</w:t>
            </w:r>
            <w:r w:rsidRPr="00E159F0" w:rsidR="00AB0410">
              <w:t>1</w:t>
            </w:r>
            <w:r w:rsidRPr="00E159F0">
              <w:t>0</w:t>
            </w:r>
            <w:r w:rsidRPr="00E159F0" w:rsidR="00AB0410">
              <w:t>4</w:t>
            </w:r>
            <w:r w:rsidRPr="00E159F0">
              <w:t xml:space="preserve"> Blanket </w:t>
            </w:r>
            <w:r w:rsidRPr="00E159F0" w:rsidR="00266A65">
              <w:t xml:space="preserve">Authorization </w:t>
            </w:r>
            <w:r w:rsidRPr="00E159F0">
              <w:t>Program - Application</w:t>
            </w:r>
            <w:r>
              <w:rPr>
                <w:b/>
                <w:vertAlign w:val="superscript"/>
              </w:rPr>
              <w:footnoteReference w:id="285"/>
            </w:r>
          </w:p>
        </w:tc>
        <w:tc>
          <w:tcPr>
            <w:tcW w:w="749" w:type="pct"/>
            <w:tcBorders>
              <w:top w:val="single" w:sz="4" w:space="0" w:color="auto"/>
              <w:left w:val="single" w:sz="4" w:space="0" w:color="auto"/>
              <w:bottom w:val="single" w:sz="4" w:space="0" w:color="auto"/>
              <w:right w:val="single" w:sz="4" w:space="0" w:color="auto"/>
            </w:tcBorders>
          </w:tcPr>
          <w:p w:rsidR="001A3E38" w:rsidRPr="00556128" w:rsidP="00556128" w14:paraId="10424CD8" w14:textId="77777777">
            <w:pPr>
              <w:pStyle w:val="FERCparanumber"/>
              <w:numPr>
                <w:ilvl w:val="0"/>
                <w:numId w:val="0"/>
              </w:numPr>
              <w:spacing w:line="240" w:lineRule="auto"/>
            </w:pPr>
            <w:r w:rsidRPr="00556128">
              <w:t>25</w:t>
            </w:r>
          </w:p>
        </w:tc>
        <w:tc>
          <w:tcPr>
            <w:tcW w:w="742" w:type="pct"/>
            <w:tcBorders>
              <w:top w:val="single" w:sz="4" w:space="0" w:color="auto"/>
              <w:left w:val="single" w:sz="4" w:space="0" w:color="auto"/>
              <w:bottom w:val="single" w:sz="4" w:space="0" w:color="auto"/>
              <w:right w:val="single" w:sz="4" w:space="0" w:color="auto"/>
            </w:tcBorders>
          </w:tcPr>
          <w:p w:rsidR="001A3E38" w:rsidRPr="00556128" w:rsidP="00556128" w14:paraId="5A8AB8F5" w14:textId="77777777">
            <w:pPr>
              <w:pStyle w:val="FERCparanumber"/>
              <w:numPr>
                <w:ilvl w:val="0"/>
                <w:numId w:val="0"/>
              </w:numPr>
              <w:spacing w:line="240" w:lineRule="auto"/>
            </w:pPr>
            <w:r w:rsidRPr="00556128">
              <w:t>0.33</w:t>
            </w:r>
          </w:p>
        </w:tc>
        <w:tc>
          <w:tcPr>
            <w:tcW w:w="689" w:type="pct"/>
            <w:tcBorders>
              <w:top w:val="single" w:sz="4" w:space="0" w:color="auto"/>
              <w:left w:val="single" w:sz="4" w:space="0" w:color="auto"/>
              <w:bottom w:val="single" w:sz="4" w:space="0" w:color="auto"/>
              <w:right w:val="single" w:sz="4" w:space="0" w:color="auto"/>
            </w:tcBorders>
          </w:tcPr>
          <w:p w:rsidR="001A3E38" w:rsidRPr="00556128" w:rsidP="00556128" w14:paraId="16E67B94" w14:textId="77777777">
            <w:pPr>
              <w:pStyle w:val="FERCparanumber"/>
              <w:numPr>
                <w:ilvl w:val="0"/>
                <w:numId w:val="0"/>
              </w:numPr>
              <w:spacing w:line="240" w:lineRule="auto"/>
            </w:pPr>
            <w:r w:rsidRPr="00556128">
              <w:t>8</w:t>
            </w:r>
          </w:p>
        </w:tc>
        <w:tc>
          <w:tcPr>
            <w:tcW w:w="649" w:type="pct"/>
            <w:tcBorders>
              <w:top w:val="single" w:sz="4" w:space="0" w:color="auto"/>
              <w:left w:val="single" w:sz="4" w:space="0" w:color="auto"/>
              <w:bottom w:val="single" w:sz="4" w:space="0" w:color="auto"/>
              <w:right w:val="single" w:sz="4" w:space="0" w:color="auto"/>
            </w:tcBorders>
          </w:tcPr>
          <w:p w:rsidR="001A3E38" w:rsidRPr="00556128" w:rsidP="00556128" w14:paraId="231F97D0" w14:textId="77777777">
            <w:pPr>
              <w:pStyle w:val="FERCparanumber"/>
              <w:numPr>
                <w:ilvl w:val="0"/>
                <w:numId w:val="0"/>
              </w:numPr>
              <w:spacing w:line="240" w:lineRule="auto"/>
            </w:pPr>
            <w:r w:rsidRPr="00556128">
              <w:t>4 hrs.;</w:t>
            </w:r>
          </w:p>
          <w:p w:rsidR="001A3E38" w:rsidRPr="00556128" w:rsidP="00556128" w14:paraId="0E0FBF23" w14:textId="77777777">
            <w:pPr>
              <w:pStyle w:val="FERCparanumber"/>
              <w:numPr>
                <w:ilvl w:val="0"/>
                <w:numId w:val="0"/>
              </w:numPr>
              <w:spacing w:line="240" w:lineRule="auto"/>
            </w:pPr>
            <w:r w:rsidRPr="00556128">
              <w:t>$408</w:t>
            </w:r>
          </w:p>
        </w:tc>
        <w:tc>
          <w:tcPr>
            <w:tcW w:w="662" w:type="pct"/>
            <w:tcBorders>
              <w:top w:val="single" w:sz="4" w:space="0" w:color="auto"/>
              <w:left w:val="single" w:sz="4" w:space="0" w:color="auto"/>
              <w:bottom w:val="single" w:sz="4" w:space="0" w:color="auto"/>
              <w:right w:val="single" w:sz="4" w:space="0" w:color="auto"/>
            </w:tcBorders>
          </w:tcPr>
          <w:p w:rsidR="001A3E38" w:rsidRPr="00556128" w:rsidP="00556128" w14:paraId="0D245A84" w14:textId="77777777">
            <w:pPr>
              <w:pStyle w:val="FERCparanumber"/>
              <w:numPr>
                <w:ilvl w:val="0"/>
                <w:numId w:val="0"/>
              </w:numPr>
              <w:spacing w:line="240" w:lineRule="auto"/>
            </w:pPr>
            <w:r w:rsidRPr="00556128">
              <w:t>32 hrs.;</w:t>
            </w:r>
          </w:p>
          <w:p w:rsidR="001A3E38" w:rsidRPr="00556128" w:rsidP="00556128" w14:paraId="46B1214A" w14:textId="77777777">
            <w:pPr>
              <w:pStyle w:val="FERCparanumber"/>
              <w:numPr>
                <w:ilvl w:val="0"/>
                <w:numId w:val="0"/>
              </w:numPr>
              <w:spacing w:line="240" w:lineRule="auto"/>
            </w:pPr>
            <w:r w:rsidRPr="00556128">
              <w:t>$3,264</w:t>
            </w:r>
          </w:p>
        </w:tc>
        <w:tc>
          <w:tcPr>
            <w:tcW w:w="699" w:type="pct"/>
            <w:tcBorders>
              <w:top w:val="single" w:sz="4" w:space="0" w:color="auto"/>
              <w:left w:val="single" w:sz="4" w:space="0" w:color="auto"/>
              <w:bottom w:val="single" w:sz="4" w:space="0" w:color="auto"/>
              <w:right w:val="single" w:sz="4" w:space="0" w:color="auto"/>
            </w:tcBorders>
          </w:tcPr>
          <w:p w:rsidR="001A3E38" w:rsidRPr="00556128" w:rsidP="00556128" w14:paraId="1456FB96" w14:textId="77777777">
            <w:pPr>
              <w:pStyle w:val="FERCparanumber"/>
              <w:numPr>
                <w:ilvl w:val="0"/>
                <w:numId w:val="0"/>
              </w:numPr>
              <w:spacing w:line="240" w:lineRule="auto"/>
            </w:pPr>
            <w:r w:rsidRPr="00556128">
              <w:t>$408</w:t>
            </w:r>
          </w:p>
        </w:tc>
      </w:tr>
      <w:tr w14:paraId="59FAA0B0" w14:textId="77777777" w:rsidTr="001F3FCE">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tcPr>
          <w:p w:rsidR="001A3E38" w:rsidRPr="00E159F0" w:rsidP="00556128" w14:paraId="26804DE7" w14:textId="007360EC">
            <w:pPr>
              <w:pStyle w:val="FERCparanumber"/>
              <w:numPr>
                <w:ilvl w:val="0"/>
                <w:numId w:val="0"/>
              </w:numPr>
              <w:spacing w:line="240" w:lineRule="auto"/>
            </w:pPr>
            <w:r w:rsidRPr="00E159F0">
              <w:t>18 CFR 15</w:t>
            </w:r>
            <w:r w:rsidRPr="00E159F0" w:rsidR="00AB0410">
              <w:t>3</w:t>
            </w:r>
            <w:r w:rsidRPr="00E159F0">
              <w:t>.</w:t>
            </w:r>
            <w:r w:rsidRPr="00E159F0" w:rsidR="00E80A3C">
              <w:t>1</w:t>
            </w:r>
            <w:r w:rsidRPr="00E159F0">
              <w:t xml:space="preserve">03(c) Blanket </w:t>
            </w:r>
            <w:r w:rsidRPr="00E159F0" w:rsidR="00266A65">
              <w:t xml:space="preserve">Authorization </w:t>
            </w:r>
            <w:r w:rsidRPr="00E159F0">
              <w:t>Prior Notice Filings</w:t>
            </w:r>
          </w:p>
        </w:tc>
        <w:tc>
          <w:tcPr>
            <w:tcW w:w="749" w:type="pct"/>
            <w:tcBorders>
              <w:top w:val="single" w:sz="4" w:space="0" w:color="auto"/>
              <w:left w:val="single" w:sz="4" w:space="0" w:color="auto"/>
              <w:bottom w:val="single" w:sz="4" w:space="0" w:color="auto"/>
              <w:right w:val="single" w:sz="4" w:space="0" w:color="auto"/>
            </w:tcBorders>
          </w:tcPr>
          <w:p w:rsidR="001A3E38" w:rsidRPr="00556128" w:rsidP="00556128" w14:paraId="23395DBA" w14:textId="77777777">
            <w:pPr>
              <w:pStyle w:val="FERCparanumber"/>
              <w:numPr>
                <w:ilvl w:val="0"/>
                <w:numId w:val="0"/>
              </w:numPr>
              <w:spacing w:line="240" w:lineRule="auto"/>
            </w:pPr>
            <w:r w:rsidRPr="00556128">
              <w:t>3</w:t>
            </w:r>
          </w:p>
        </w:tc>
        <w:tc>
          <w:tcPr>
            <w:tcW w:w="742" w:type="pct"/>
            <w:tcBorders>
              <w:top w:val="single" w:sz="4" w:space="0" w:color="auto"/>
              <w:left w:val="single" w:sz="4" w:space="0" w:color="auto"/>
              <w:bottom w:val="single" w:sz="4" w:space="0" w:color="auto"/>
              <w:right w:val="single" w:sz="4" w:space="0" w:color="auto"/>
            </w:tcBorders>
          </w:tcPr>
          <w:p w:rsidR="001A3E38" w:rsidRPr="00556128" w:rsidP="00556128" w14:paraId="6ACD74FF" w14:textId="77777777">
            <w:pPr>
              <w:pStyle w:val="FERCparanumber"/>
              <w:numPr>
                <w:ilvl w:val="0"/>
                <w:numId w:val="0"/>
              </w:numPr>
              <w:spacing w:line="240" w:lineRule="auto"/>
            </w:pPr>
            <w:r w:rsidRPr="00556128">
              <w:t>1</w:t>
            </w:r>
          </w:p>
        </w:tc>
        <w:tc>
          <w:tcPr>
            <w:tcW w:w="689" w:type="pct"/>
            <w:tcBorders>
              <w:top w:val="single" w:sz="4" w:space="0" w:color="auto"/>
              <w:left w:val="single" w:sz="4" w:space="0" w:color="auto"/>
              <w:bottom w:val="single" w:sz="4" w:space="0" w:color="auto"/>
              <w:right w:val="single" w:sz="4" w:space="0" w:color="auto"/>
            </w:tcBorders>
          </w:tcPr>
          <w:p w:rsidR="001A3E38" w:rsidRPr="00556128" w:rsidP="00556128" w14:paraId="670E3EF7" w14:textId="77777777">
            <w:pPr>
              <w:pStyle w:val="FERCparanumber"/>
              <w:numPr>
                <w:ilvl w:val="0"/>
                <w:numId w:val="0"/>
              </w:numPr>
              <w:spacing w:line="240" w:lineRule="auto"/>
            </w:pPr>
            <w:r w:rsidRPr="00556128">
              <w:t>3</w:t>
            </w:r>
          </w:p>
        </w:tc>
        <w:tc>
          <w:tcPr>
            <w:tcW w:w="649" w:type="pct"/>
            <w:tcBorders>
              <w:top w:val="single" w:sz="4" w:space="0" w:color="auto"/>
              <w:left w:val="single" w:sz="4" w:space="0" w:color="auto"/>
              <w:bottom w:val="single" w:sz="4" w:space="0" w:color="auto"/>
              <w:right w:val="single" w:sz="4" w:space="0" w:color="auto"/>
            </w:tcBorders>
          </w:tcPr>
          <w:p w:rsidR="001A3E38" w:rsidRPr="00556128" w:rsidP="00556128" w14:paraId="28926BF7" w14:textId="77777777">
            <w:pPr>
              <w:pStyle w:val="FERCparanumber"/>
              <w:numPr>
                <w:ilvl w:val="0"/>
                <w:numId w:val="0"/>
              </w:numPr>
              <w:spacing w:line="240" w:lineRule="auto"/>
            </w:pPr>
            <w:r w:rsidRPr="00556128">
              <w:t>8 hrs.;</w:t>
            </w:r>
          </w:p>
          <w:p w:rsidR="001A3E38" w:rsidRPr="00556128" w:rsidP="00556128" w14:paraId="14449B3B" w14:textId="77777777">
            <w:pPr>
              <w:pStyle w:val="FERCparanumber"/>
              <w:numPr>
                <w:ilvl w:val="0"/>
                <w:numId w:val="0"/>
              </w:numPr>
              <w:spacing w:line="240" w:lineRule="auto"/>
            </w:pPr>
            <w:r w:rsidRPr="00556128">
              <w:t>$816</w:t>
            </w:r>
          </w:p>
        </w:tc>
        <w:tc>
          <w:tcPr>
            <w:tcW w:w="662" w:type="pct"/>
            <w:tcBorders>
              <w:top w:val="single" w:sz="4" w:space="0" w:color="auto"/>
              <w:left w:val="single" w:sz="4" w:space="0" w:color="auto"/>
              <w:bottom w:val="single" w:sz="4" w:space="0" w:color="auto"/>
              <w:right w:val="single" w:sz="4" w:space="0" w:color="auto"/>
            </w:tcBorders>
          </w:tcPr>
          <w:p w:rsidR="001A3E38" w:rsidRPr="00556128" w:rsidP="00556128" w14:paraId="2703D843" w14:textId="77777777">
            <w:pPr>
              <w:pStyle w:val="FERCparanumber"/>
              <w:numPr>
                <w:ilvl w:val="0"/>
                <w:numId w:val="0"/>
              </w:numPr>
              <w:spacing w:line="240" w:lineRule="auto"/>
            </w:pPr>
            <w:r w:rsidRPr="00556128">
              <w:t>24 hrs.;</w:t>
            </w:r>
          </w:p>
          <w:p w:rsidR="001A3E38" w:rsidRPr="00556128" w:rsidP="00556128" w14:paraId="598C5429" w14:textId="77777777">
            <w:pPr>
              <w:pStyle w:val="FERCparanumber"/>
              <w:numPr>
                <w:ilvl w:val="0"/>
                <w:numId w:val="0"/>
              </w:numPr>
              <w:spacing w:line="240" w:lineRule="auto"/>
            </w:pPr>
            <w:r w:rsidRPr="00556128">
              <w:t>$2,448</w:t>
            </w:r>
          </w:p>
        </w:tc>
        <w:tc>
          <w:tcPr>
            <w:tcW w:w="699" w:type="pct"/>
            <w:tcBorders>
              <w:top w:val="single" w:sz="4" w:space="0" w:color="auto"/>
              <w:left w:val="single" w:sz="4" w:space="0" w:color="auto"/>
              <w:bottom w:val="single" w:sz="4" w:space="0" w:color="auto"/>
              <w:right w:val="single" w:sz="4" w:space="0" w:color="auto"/>
            </w:tcBorders>
          </w:tcPr>
          <w:p w:rsidR="001A3E38" w:rsidRPr="00556128" w:rsidP="00556128" w14:paraId="77859038" w14:textId="77777777">
            <w:pPr>
              <w:pStyle w:val="FERCparanumber"/>
              <w:numPr>
                <w:ilvl w:val="0"/>
                <w:numId w:val="0"/>
              </w:numPr>
              <w:spacing w:line="240" w:lineRule="auto"/>
            </w:pPr>
            <w:r w:rsidRPr="00556128">
              <w:t>$816</w:t>
            </w:r>
          </w:p>
        </w:tc>
      </w:tr>
      <w:tr w14:paraId="0D1908DD" w14:textId="77777777" w:rsidTr="001F3FCE">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tcPr>
          <w:p w:rsidR="001A3E38" w:rsidRPr="00E159F0" w:rsidP="00556128" w14:paraId="7EF372F3" w14:textId="4847E21D">
            <w:pPr>
              <w:pStyle w:val="FERCparanumber"/>
              <w:numPr>
                <w:ilvl w:val="0"/>
                <w:numId w:val="0"/>
              </w:numPr>
              <w:spacing w:line="240" w:lineRule="auto"/>
            </w:pPr>
            <w:r w:rsidRPr="00E159F0">
              <w:t>18 CFR 15</w:t>
            </w:r>
            <w:r w:rsidRPr="00E159F0" w:rsidR="00266A65">
              <w:t>3.106(c)</w:t>
            </w:r>
            <w:r w:rsidRPr="00E159F0">
              <w:t xml:space="preserve"> Semi-Annual</w:t>
            </w:r>
            <w:r w:rsidRPr="00E159F0" w:rsidR="003B6B89">
              <w:t xml:space="preserve"> Operational</w:t>
            </w:r>
            <w:r w:rsidRPr="00E159F0">
              <w:t xml:space="preserve"> Reports</w:t>
            </w:r>
            <w:r>
              <w:rPr>
                <w:b/>
                <w:vertAlign w:val="superscript"/>
              </w:rPr>
              <w:footnoteReference w:id="286"/>
            </w:r>
          </w:p>
        </w:tc>
        <w:tc>
          <w:tcPr>
            <w:tcW w:w="749" w:type="pct"/>
            <w:tcBorders>
              <w:top w:val="single" w:sz="4" w:space="0" w:color="auto"/>
              <w:left w:val="single" w:sz="4" w:space="0" w:color="auto"/>
              <w:bottom w:val="single" w:sz="4" w:space="0" w:color="auto"/>
              <w:right w:val="single" w:sz="4" w:space="0" w:color="auto"/>
            </w:tcBorders>
          </w:tcPr>
          <w:p w:rsidR="001A3E38" w:rsidRPr="00556128" w:rsidP="00556128" w14:paraId="5C8DCD83" w14:textId="77777777">
            <w:pPr>
              <w:pStyle w:val="FERCparanumber"/>
              <w:numPr>
                <w:ilvl w:val="0"/>
                <w:numId w:val="0"/>
              </w:numPr>
              <w:spacing w:line="240" w:lineRule="auto"/>
            </w:pPr>
            <w:r w:rsidRPr="00556128">
              <w:t>25</w:t>
            </w:r>
          </w:p>
        </w:tc>
        <w:tc>
          <w:tcPr>
            <w:tcW w:w="742" w:type="pct"/>
            <w:tcBorders>
              <w:top w:val="single" w:sz="4" w:space="0" w:color="auto"/>
              <w:left w:val="single" w:sz="4" w:space="0" w:color="auto"/>
              <w:bottom w:val="single" w:sz="4" w:space="0" w:color="auto"/>
              <w:right w:val="single" w:sz="4" w:space="0" w:color="auto"/>
            </w:tcBorders>
          </w:tcPr>
          <w:p w:rsidR="001A3E38" w:rsidRPr="00556128" w:rsidP="00556128" w14:paraId="4711F088" w14:textId="77777777">
            <w:pPr>
              <w:pStyle w:val="FERCparanumber"/>
              <w:numPr>
                <w:ilvl w:val="0"/>
                <w:numId w:val="0"/>
              </w:numPr>
              <w:spacing w:line="240" w:lineRule="auto"/>
            </w:pPr>
            <w:r w:rsidRPr="00556128">
              <w:t>2</w:t>
            </w:r>
          </w:p>
        </w:tc>
        <w:tc>
          <w:tcPr>
            <w:tcW w:w="689" w:type="pct"/>
            <w:tcBorders>
              <w:top w:val="single" w:sz="4" w:space="0" w:color="auto"/>
              <w:left w:val="single" w:sz="4" w:space="0" w:color="auto"/>
              <w:bottom w:val="single" w:sz="4" w:space="0" w:color="auto"/>
              <w:right w:val="single" w:sz="4" w:space="0" w:color="auto"/>
            </w:tcBorders>
          </w:tcPr>
          <w:p w:rsidR="001A3E38" w:rsidRPr="00556128" w:rsidP="00556128" w14:paraId="1645785C" w14:textId="77777777">
            <w:pPr>
              <w:pStyle w:val="FERCparanumber"/>
              <w:numPr>
                <w:ilvl w:val="0"/>
                <w:numId w:val="0"/>
              </w:numPr>
              <w:spacing w:line="240" w:lineRule="auto"/>
            </w:pPr>
            <w:r w:rsidRPr="00556128">
              <w:t>50</w:t>
            </w:r>
          </w:p>
        </w:tc>
        <w:tc>
          <w:tcPr>
            <w:tcW w:w="649" w:type="pct"/>
            <w:tcBorders>
              <w:top w:val="single" w:sz="4" w:space="0" w:color="auto"/>
              <w:left w:val="single" w:sz="4" w:space="0" w:color="auto"/>
              <w:bottom w:val="single" w:sz="4" w:space="0" w:color="auto"/>
              <w:right w:val="single" w:sz="4" w:space="0" w:color="auto"/>
            </w:tcBorders>
          </w:tcPr>
          <w:p w:rsidR="001A3E38" w:rsidRPr="00556128" w:rsidP="00556128" w14:paraId="02272AEE" w14:textId="08BA60AF">
            <w:pPr>
              <w:pStyle w:val="FERCparanumber"/>
              <w:numPr>
                <w:ilvl w:val="0"/>
                <w:numId w:val="0"/>
              </w:numPr>
              <w:spacing w:line="240" w:lineRule="auto"/>
            </w:pPr>
            <w:r w:rsidRPr="00556128">
              <w:t>25 hrs.;</w:t>
            </w:r>
          </w:p>
          <w:p w:rsidR="001A3E38" w:rsidRPr="00556128" w:rsidP="00556128" w14:paraId="33A6A735" w14:textId="77777777">
            <w:pPr>
              <w:pStyle w:val="FERCparanumber"/>
              <w:numPr>
                <w:ilvl w:val="0"/>
                <w:numId w:val="0"/>
              </w:numPr>
              <w:spacing w:line="240" w:lineRule="auto"/>
            </w:pPr>
            <w:r w:rsidRPr="00556128">
              <w:t>$2,550</w:t>
            </w:r>
          </w:p>
        </w:tc>
        <w:tc>
          <w:tcPr>
            <w:tcW w:w="662" w:type="pct"/>
            <w:tcBorders>
              <w:top w:val="single" w:sz="4" w:space="0" w:color="auto"/>
              <w:left w:val="single" w:sz="4" w:space="0" w:color="auto"/>
              <w:bottom w:val="single" w:sz="4" w:space="0" w:color="auto"/>
              <w:right w:val="single" w:sz="4" w:space="0" w:color="auto"/>
            </w:tcBorders>
          </w:tcPr>
          <w:p w:rsidR="001A3E38" w:rsidRPr="00556128" w:rsidP="00556128" w14:paraId="1B695F52" w14:textId="77777777">
            <w:pPr>
              <w:pStyle w:val="FERCparanumber"/>
              <w:numPr>
                <w:ilvl w:val="0"/>
                <w:numId w:val="0"/>
              </w:numPr>
              <w:spacing w:line="240" w:lineRule="auto"/>
            </w:pPr>
            <w:r w:rsidRPr="00556128">
              <w:t>1,250 hrs.;</w:t>
            </w:r>
          </w:p>
          <w:p w:rsidR="001A3E38" w:rsidRPr="00556128" w:rsidP="00556128" w14:paraId="347A86B6" w14:textId="77777777">
            <w:pPr>
              <w:pStyle w:val="FERCparanumber"/>
              <w:numPr>
                <w:ilvl w:val="0"/>
                <w:numId w:val="0"/>
              </w:numPr>
              <w:spacing w:line="240" w:lineRule="auto"/>
            </w:pPr>
            <w:r w:rsidRPr="00556128">
              <w:t>$127,500</w:t>
            </w:r>
          </w:p>
        </w:tc>
        <w:tc>
          <w:tcPr>
            <w:tcW w:w="699" w:type="pct"/>
            <w:tcBorders>
              <w:top w:val="single" w:sz="4" w:space="0" w:color="auto"/>
              <w:left w:val="single" w:sz="4" w:space="0" w:color="auto"/>
              <w:bottom w:val="single" w:sz="4" w:space="0" w:color="auto"/>
              <w:right w:val="single" w:sz="4" w:space="0" w:color="auto"/>
            </w:tcBorders>
          </w:tcPr>
          <w:p w:rsidR="001A3E38" w:rsidRPr="00556128" w:rsidP="00556128" w14:paraId="5B8EB740" w14:textId="77777777">
            <w:pPr>
              <w:pStyle w:val="FERCparanumber"/>
              <w:numPr>
                <w:ilvl w:val="0"/>
                <w:numId w:val="0"/>
              </w:numPr>
              <w:spacing w:line="240" w:lineRule="auto"/>
            </w:pPr>
            <w:r w:rsidRPr="00556128">
              <w:t>$5,100</w:t>
            </w:r>
          </w:p>
        </w:tc>
      </w:tr>
      <w:tr w14:paraId="1C6A406D" w14:textId="77777777" w:rsidTr="001F3FCE">
        <w:tblPrEx>
          <w:tblW w:w="5077" w:type="pct"/>
          <w:jc w:val="center"/>
          <w:tblLook w:val="01E0"/>
        </w:tblPrEx>
        <w:trPr>
          <w:cantSplit/>
          <w:trHeight w:val="485"/>
          <w:jc w:val="center"/>
        </w:trPr>
        <w:tc>
          <w:tcPr>
            <w:tcW w:w="810" w:type="pct"/>
            <w:tcBorders>
              <w:top w:val="single" w:sz="4" w:space="0" w:color="auto"/>
              <w:left w:val="single" w:sz="4" w:space="0" w:color="auto"/>
              <w:bottom w:val="single" w:sz="4" w:space="0" w:color="auto"/>
              <w:right w:val="single" w:sz="4" w:space="0" w:color="auto"/>
            </w:tcBorders>
            <w:hideMark/>
          </w:tcPr>
          <w:p w:rsidR="001A3E38" w:rsidRPr="00556128" w:rsidP="00556128" w14:paraId="1475CE5F" w14:textId="77777777">
            <w:pPr>
              <w:pStyle w:val="FERCparanumber"/>
              <w:numPr>
                <w:ilvl w:val="0"/>
                <w:numId w:val="0"/>
              </w:numPr>
              <w:spacing w:line="240" w:lineRule="auto"/>
              <w:rPr>
                <w:b/>
              </w:rPr>
            </w:pPr>
            <w:r w:rsidRPr="00556128">
              <w:rPr>
                <w:b/>
              </w:rPr>
              <w:t>TOTAL (impacted collection activities)</w:t>
            </w:r>
          </w:p>
        </w:tc>
        <w:tc>
          <w:tcPr>
            <w:tcW w:w="7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556128" w:rsidP="00556128" w14:paraId="067ABBF3" w14:textId="77777777">
            <w:pPr>
              <w:pStyle w:val="FERCparanumber"/>
              <w:numPr>
                <w:ilvl w:val="0"/>
                <w:numId w:val="0"/>
              </w:numPr>
              <w:spacing w:line="240" w:lineRule="auto"/>
              <w:rPr>
                <w:b/>
              </w:rPr>
            </w:pPr>
          </w:p>
        </w:tc>
        <w:tc>
          <w:tcPr>
            <w:tcW w:w="7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3E38" w:rsidRPr="00556128" w:rsidP="00556128" w14:paraId="2D891DEA" w14:textId="77777777">
            <w:pPr>
              <w:pStyle w:val="FERCparanumber"/>
              <w:numPr>
                <w:ilvl w:val="0"/>
                <w:numId w:val="0"/>
              </w:numPr>
              <w:spacing w:line="240" w:lineRule="auto"/>
            </w:pPr>
          </w:p>
        </w:tc>
        <w:tc>
          <w:tcPr>
            <w:tcW w:w="689" w:type="pct"/>
            <w:tcBorders>
              <w:top w:val="single" w:sz="4" w:space="0" w:color="auto"/>
              <w:left w:val="single" w:sz="4" w:space="0" w:color="auto"/>
              <w:bottom w:val="single" w:sz="4" w:space="0" w:color="auto"/>
              <w:right w:val="single" w:sz="4" w:space="0" w:color="auto"/>
            </w:tcBorders>
            <w:hideMark/>
          </w:tcPr>
          <w:p w:rsidR="001A3E38" w:rsidRPr="00556128" w:rsidP="00556128" w14:paraId="004D5C2C" w14:textId="77777777">
            <w:pPr>
              <w:pStyle w:val="FERCparanumber"/>
              <w:numPr>
                <w:ilvl w:val="0"/>
                <w:numId w:val="0"/>
              </w:numPr>
              <w:spacing w:line="240" w:lineRule="auto"/>
              <w:rPr>
                <w:b/>
              </w:rPr>
            </w:pPr>
            <w:r w:rsidRPr="00556128">
              <w:rPr>
                <w:b/>
              </w:rPr>
              <w:t>69</w:t>
            </w:r>
          </w:p>
        </w:tc>
        <w:tc>
          <w:tcPr>
            <w:tcW w:w="6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3E38" w:rsidRPr="00556128" w:rsidP="00556128" w14:paraId="32D5C65F" w14:textId="77777777">
            <w:pPr>
              <w:pStyle w:val="FERCparanumber"/>
              <w:numPr>
                <w:ilvl w:val="0"/>
                <w:numId w:val="0"/>
              </w:numPr>
              <w:spacing w:line="240" w:lineRule="auto"/>
            </w:pPr>
          </w:p>
        </w:tc>
        <w:tc>
          <w:tcPr>
            <w:tcW w:w="662" w:type="pct"/>
            <w:tcBorders>
              <w:top w:val="single" w:sz="4" w:space="0" w:color="auto"/>
              <w:left w:val="single" w:sz="4" w:space="0" w:color="auto"/>
              <w:bottom w:val="single" w:sz="4" w:space="0" w:color="auto"/>
              <w:right w:val="single" w:sz="4" w:space="0" w:color="auto"/>
            </w:tcBorders>
            <w:hideMark/>
          </w:tcPr>
          <w:p w:rsidR="001A3E38" w:rsidRPr="00556128" w:rsidP="00556128" w14:paraId="4E2801CE" w14:textId="756B4611">
            <w:pPr>
              <w:pStyle w:val="FERCparanumber"/>
              <w:numPr>
                <w:ilvl w:val="0"/>
                <w:numId w:val="0"/>
              </w:numPr>
              <w:spacing w:line="240" w:lineRule="auto"/>
              <w:rPr>
                <w:b/>
              </w:rPr>
            </w:pPr>
            <w:r>
              <w:rPr>
                <w:b/>
              </w:rPr>
              <w:t>1</w:t>
            </w:r>
            <w:r w:rsidRPr="00556128">
              <w:rPr>
                <w:b/>
              </w:rPr>
              <w:t>,</w:t>
            </w:r>
            <w:r>
              <w:rPr>
                <w:b/>
              </w:rPr>
              <w:t>426</w:t>
            </w:r>
            <w:r w:rsidRPr="00556128">
              <w:rPr>
                <w:b/>
              </w:rPr>
              <w:t xml:space="preserve"> </w:t>
            </w:r>
            <w:r w:rsidRPr="00556128">
              <w:rPr>
                <w:b/>
              </w:rPr>
              <w:t>hrs.; $1</w:t>
            </w:r>
            <w:r w:rsidR="00F82B91">
              <w:rPr>
                <w:b/>
              </w:rPr>
              <w:t>45</w:t>
            </w:r>
            <w:r w:rsidRPr="00556128">
              <w:rPr>
                <w:b/>
              </w:rPr>
              <w:t>,</w:t>
            </w:r>
            <w:r w:rsidR="00F82B91">
              <w:rPr>
                <w:b/>
              </w:rPr>
              <w:t>452</w:t>
            </w:r>
          </w:p>
        </w:tc>
        <w:tc>
          <w:tcPr>
            <w:tcW w:w="6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3E38" w:rsidRPr="00556128" w:rsidP="00556128" w14:paraId="6FDA1526" w14:textId="77777777">
            <w:pPr>
              <w:pStyle w:val="FERCparanumber"/>
              <w:numPr>
                <w:ilvl w:val="0"/>
                <w:numId w:val="0"/>
              </w:numPr>
              <w:spacing w:line="240" w:lineRule="auto"/>
              <w:rPr>
                <w:b/>
              </w:rPr>
            </w:pPr>
          </w:p>
        </w:tc>
      </w:tr>
    </w:tbl>
    <w:p w:rsidR="001A3E38" w:rsidRPr="00C43334" w:rsidP="00556128" w14:paraId="3419223F" w14:textId="77777777">
      <w:pPr>
        <w:pStyle w:val="FERCparanumber"/>
        <w:numPr>
          <w:ilvl w:val="0"/>
          <w:numId w:val="0"/>
        </w:numPr>
      </w:pPr>
    </w:p>
    <w:p w:rsidR="001A3E38" w:rsidRPr="00C43334" w:rsidP="001A3E38" w14:paraId="11AC4C6E" w14:textId="77777777">
      <w:pPr>
        <w:pStyle w:val="FERCparanumber"/>
      </w:pPr>
      <w:r w:rsidRPr="00C43334">
        <w:rPr>
          <w:i/>
        </w:rPr>
        <w:t>Title:</w:t>
      </w:r>
      <w:r w:rsidRPr="00C43334">
        <w:t xml:space="preserve">  FERC-577:  Natural Gas Facilities:  Environmental Review and Compliance.</w:t>
      </w:r>
    </w:p>
    <w:p w:rsidR="001A3E38" w:rsidRPr="007802A9" w:rsidP="007802A9" w14:paraId="19FCE00B" w14:textId="77777777">
      <w:pPr>
        <w:pStyle w:val="FERCparanumber"/>
        <w:numPr>
          <w:ilvl w:val="0"/>
          <w:numId w:val="0"/>
        </w:numPr>
      </w:pPr>
      <w:r w:rsidRPr="007802A9">
        <w:rPr>
          <w:i/>
        </w:rPr>
        <w:t>Action:</w:t>
      </w:r>
      <w:r w:rsidRPr="007802A9">
        <w:t xml:space="preserve">  Revision to an existing information collection. </w:t>
      </w:r>
    </w:p>
    <w:p w:rsidR="001A3E38" w:rsidRPr="007802A9" w:rsidP="007802A9" w14:paraId="152BD5CC" w14:textId="77777777">
      <w:pPr>
        <w:pStyle w:val="FERCparanumber"/>
        <w:numPr>
          <w:ilvl w:val="0"/>
          <w:numId w:val="0"/>
        </w:numPr>
      </w:pPr>
      <w:r w:rsidRPr="007802A9">
        <w:rPr>
          <w:i/>
        </w:rPr>
        <w:t>OMB Control No:</w:t>
      </w:r>
      <w:r w:rsidRPr="007802A9">
        <w:t xml:space="preserve">  1902-0128. </w:t>
      </w:r>
    </w:p>
    <w:p w:rsidR="001A3E38" w:rsidRPr="007802A9" w:rsidP="007802A9" w14:paraId="4DB5B7BE" w14:textId="5CEFA74B">
      <w:pPr>
        <w:pStyle w:val="FERCparanumber"/>
        <w:numPr>
          <w:ilvl w:val="0"/>
          <w:numId w:val="0"/>
        </w:numPr>
      </w:pPr>
      <w:r w:rsidRPr="007802A9">
        <w:rPr>
          <w:i/>
        </w:rPr>
        <w:t>Respondents:</w:t>
      </w:r>
      <w:r w:rsidRPr="007802A9">
        <w:t xml:space="preserve">  </w:t>
      </w:r>
      <w:r w:rsidR="003A4005">
        <w:t>C</w:t>
      </w:r>
      <w:r w:rsidRPr="007802A9">
        <w:t>ompanies seeking authorization to site, design, construct, operate, or modify LNG facilities.</w:t>
      </w:r>
    </w:p>
    <w:p w:rsidR="001A3E38" w:rsidRPr="00C43334" w:rsidP="007802A9" w14:paraId="4F56DC8C" w14:textId="083C1A50">
      <w:pPr>
        <w:pStyle w:val="FERCparanumber"/>
        <w:numPr>
          <w:ilvl w:val="0"/>
          <w:numId w:val="0"/>
        </w:numPr>
      </w:pPr>
      <w:r w:rsidRPr="007802A9">
        <w:rPr>
          <w:i/>
        </w:rPr>
        <w:t xml:space="preserve">Frequency </w:t>
      </w:r>
      <w:r w:rsidRPr="00C43334">
        <w:rPr>
          <w:i/>
        </w:rPr>
        <w:t>of Responses:</w:t>
      </w:r>
      <w:r w:rsidRPr="00C43334">
        <w:t xml:space="preserve">  Ongoing. </w:t>
      </w:r>
      <w:r w:rsidR="00F46802">
        <w:t xml:space="preserve"> </w:t>
      </w:r>
      <w:r w:rsidR="00FA45CD">
        <w:t>C</w:t>
      </w:r>
      <w:r w:rsidRPr="00C43334">
        <w:t>ompanies file the necessary information</w:t>
      </w:r>
    </w:p>
    <w:p w:rsidR="001A3E38" w:rsidRPr="007802A9" w:rsidP="007802A9" w14:paraId="5257CF9C" w14:textId="77777777">
      <w:pPr>
        <w:pStyle w:val="FERCparanumber"/>
        <w:numPr>
          <w:ilvl w:val="0"/>
          <w:numId w:val="0"/>
        </w:numPr>
      </w:pPr>
      <w:r w:rsidRPr="007802A9">
        <w:rPr>
          <w:i/>
        </w:rPr>
        <w:t>Necessity of Information:</w:t>
      </w:r>
      <w:r w:rsidRPr="007802A9">
        <w:t xml:space="preserve">  This information is necessary so that the Commission can fulfill its statutory mandate under the NGA to oversee natural gas infrastructure and facilities.</w:t>
      </w:r>
    </w:p>
    <w:p w:rsidR="001A3E38" w:rsidRPr="00C43334" w:rsidP="007802A9" w14:paraId="0DC46AF7" w14:textId="43CF2642">
      <w:pPr>
        <w:pStyle w:val="FERCparanumber"/>
        <w:numPr>
          <w:ilvl w:val="0"/>
          <w:numId w:val="0"/>
        </w:numPr>
      </w:pPr>
      <w:r w:rsidRPr="00C43334">
        <w:rPr>
          <w:i/>
          <w:iCs/>
        </w:rPr>
        <w:t>Proposed Change:</w:t>
      </w:r>
      <w:r w:rsidRPr="007802A9">
        <w:t xml:space="preserve">  </w:t>
      </w:r>
      <w:r w:rsidR="00416799">
        <w:t>The Commission</w:t>
      </w:r>
      <w:r w:rsidRPr="007802A9" w:rsidR="00416799">
        <w:t xml:space="preserve"> </w:t>
      </w:r>
      <w:r w:rsidRPr="007802A9">
        <w:t xml:space="preserve">estimates that this NOPR would reduce the number of </w:t>
      </w:r>
      <w:r w:rsidR="007223C3">
        <w:t>c</w:t>
      </w:r>
      <w:r w:rsidRPr="007802A9">
        <w:t xml:space="preserve">ompanies’ </w:t>
      </w:r>
      <w:r w:rsidR="007223C3">
        <w:t>e</w:t>
      </w:r>
      <w:r w:rsidRPr="007802A9">
        <w:t xml:space="preserve">nvironmental </w:t>
      </w:r>
      <w:r w:rsidR="007223C3">
        <w:t>r</w:t>
      </w:r>
      <w:r w:rsidRPr="007802A9">
        <w:t xml:space="preserve">eview and </w:t>
      </w:r>
      <w:r w:rsidR="007223C3">
        <w:t>c</w:t>
      </w:r>
      <w:r w:rsidRPr="007802A9">
        <w:t xml:space="preserve">ompliance submissions by 3 (from 107 to 104) as a result of companies shifting to using the blanket certificate program. </w:t>
      </w:r>
      <w:r w:rsidR="003B6AA2">
        <w:t xml:space="preserve"> </w:t>
      </w:r>
      <w:r w:rsidRPr="007802A9">
        <w:t xml:space="preserve">This would result in a burden reduction of 9,289 hours and would also significantly decrease the time before a facilities or infrastructure improvement could be implemented enabling the company to reap the benefits of the improvement more quickly (e.g., additional revenue or decreased costs). </w:t>
      </w:r>
    </w:p>
    <w:p w:rsidR="001A3E38" w:rsidRPr="00C43334" w:rsidP="00556128" w14:paraId="434850A9" w14:textId="6BC03832">
      <w:pPr>
        <w:pStyle w:val="FERCparanumber"/>
        <w:numPr>
          <w:ilvl w:val="0"/>
          <w:numId w:val="0"/>
        </w:numPr>
      </w:pPr>
      <w:r w:rsidRPr="00C43334">
        <w:rPr>
          <w:i/>
        </w:rPr>
        <w:t xml:space="preserve">Public Reporting Burden: </w:t>
      </w:r>
      <w:r w:rsidRPr="00C43334">
        <w:t>The Commission estimates burden and cost as follows:</w:t>
      </w: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5"/>
        <w:gridCol w:w="1330"/>
        <w:gridCol w:w="1261"/>
        <w:gridCol w:w="1171"/>
        <w:gridCol w:w="1772"/>
        <w:gridCol w:w="1621"/>
        <w:gridCol w:w="1395"/>
      </w:tblGrid>
      <w:tr w14:paraId="2B369974" w14:textId="77777777">
        <w:tblPrEx>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638"/>
          <w:jc w:val="center"/>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A3E38" w:rsidRPr="00C43334" w:rsidP="007802A9" w14:paraId="484B2F72" w14:textId="77777777">
            <w:pPr>
              <w:pStyle w:val="FERCparanumber"/>
              <w:numPr>
                <w:ilvl w:val="0"/>
                <w:numId w:val="0"/>
              </w:numPr>
              <w:spacing w:line="240" w:lineRule="auto"/>
              <w:rPr>
                <w:b/>
              </w:rPr>
            </w:pPr>
          </w:p>
        </w:tc>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C43334" w:rsidP="007802A9" w14:paraId="07681045" w14:textId="77777777">
            <w:pPr>
              <w:pStyle w:val="FERCparanumber"/>
              <w:numPr>
                <w:ilvl w:val="0"/>
                <w:numId w:val="0"/>
              </w:numPr>
              <w:spacing w:line="240" w:lineRule="auto"/>
              <w:rPr>
                <w:b/>
              </w:rPr>
            </w:pPr>
            <w:r w:rsidRPr="00C43334">
              <w:rPr>
                <w:b/>
              </w:rPr>
              <w:t>Number of Respondents</w:t>
            </w:r>
          </w:p>
          <w:p w:rsidR="001A3E38" w:rsidRPr="00C43334" w:rsidP="007802A9" w14:paraId="3E44D11A" w14:textId="77777777">
            <w:pPr>
              <w:pStyle w:val="FERCparanumber"/>
              <w:numPr>
                <w:ilvl w:val="0"/>
                <w:numId w:val="0"/>
              </w:numPr>
              <w:spacing w:line="240" w:lineRule="auto"/>
              <w:rPr>
                <w:b/>
              </w:rPr>
            </w:pPr>
            <w:r w:rsidRPr="00C43334">
              <w:rPr>
                <w:b/>
              </w:rPr>
              <w:t>(1)</w:t>
            </w: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C43334" w:rsidP="007802A9" w14:paraId="7116A876" w14:textId="77777777">
            <w:pPr>
              <w:pStyle w:val="FERCparanumber"/>
              <w:numPr>
                <w:ilvl w:val="0"/>
                <w:numId w:val="0"/>
              </w:numPr>
              <w:spacing w:line="240" w:lineRule="auto"/>
              <w:rPr>
                <w:b/>
              </w:rPr>
            </w:pPr>
            <w:r w:rsidRPr="00C43334">
              <w:rPr>
                <w:b/>
              </w:rPr>
              <w:t>Number of Responses Per Respondent</w:t>
            </w:r>
          </w:p>
          <w:p w:rsidR="001A3E38" w:rsidRPr="00C43334" w:rsidP="007802A9" w14:paraId="0D49A4CA" w14:textId="77777777">
            <w:pPr>
              <w:pStyle w:val="FERCparanumber"/>
              <w:numPr>
                <w:ilvl w:val="0"/>
                <w:numId w:val="0"/>
              </w:numPr>
              <w:spacing w:line="240" w:lineRule="auto"/>
              <w:rPr>
                <w:b/>
              </w:rPr>
            </w:pPr>
            <w:r w:rsidRPr="00C43334">
              <w:rPr>
                <w:b/>
              </w:rPr>
              <w:t>(2)</w:t>
            </w:r>
          </w:p>
        </w:tc>
        <w:tc>
          <w:tcPr>
            <w:tcW w:w="11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C43334" w:rsidP="007802A9" w14:paraId="5D439ED7" w14:textId="77777777">
            <w:pPr>
              <w:pStyle w:val="FERCparanumber"/>
              <w:numPr>
                <w:ilvl w:val="0"/>
                <w:numId w:val="0"/>
              </w:numPr>
              <w:spacing w:line="240" w:lineRule="auto"/>
              <w:rPr>
                <w:b/>
              </w:rPr>
            </w:pPr>
            <w:r w:rsidRPr="00C43334">
              <w:rPr>
                <w:b/>
              </w:rPr>
              <w:t>Total Number of Responses</w:t>
            </w:r>
          </w:p>
          <w:p w:rsidR="001A3E38" w:rsidRPr="00C43334" w:rsidP="007802A9" w14:paraId="0631868F" w14:textId="77777777">
            <w:pPr>
              <w:pStyle w:val="FERCparanumber"/>
              <w:numPr>
                <w:ilvl w:val="0"/>
                <w:numId w:val="0"/>
              </w:numPr>
              <w:spacing w:line="240" w:lineRule="auto"/>
              <w:rPr>
                <w:b/>
              </w:rPr>
            </w:pPr>
            <w:r w:rsidRPr="00C43334">
              <w:rPr>
                <w:b/>
              </w:rPr>
              <w:t>(1) * (2) = (3)</w:t>
            </w: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C43334" w:rsidP="007802A9" w14:paraId="3503D75E" w14:textId="77777777">
            <w:pPr>
              <w:pStyle w:val="FERCparanumber"/>
              <w:numPr>
                <w:ilvl w:val="0"/>
                <w:numId w:val="0"/>
              </w:numPr>
              <w:spacing w:line="240" w:lineRule="auto"/>
              <w:rPr>
                <w:b/>
              </w:rPr>
            </w:pPr>
            <w:r w:rsidRPr="00C43334">
              <w:rPr>
                <w:b/>
              </w:rPr>
              <w:t>Average Burden Hours &amp; Average Cost per Response ($) (rounded)</w:t>
            </w:r>
          </w:p>
          <w:p w:rsidR="001A3E38" w:rsidRPr="00C43334" w:rsidP="007802A9" w14:paraId="6F6A0C8F" w14:textId="77777777">
            <w:pPr>
              <w:pStyle w:val="FERCparanumber"/>
              <w:numPr>
                <w:ilvl w:val="0"/>
                <w:numId w:val="0"/>
              </w:numPr>
              <w:spacing w:line="240" w:lineRule="auto"/>
              <w:rPr>
                <w:b/>
              </w:rPr>
            </w:pPr>
            <w:r w:rsidRPr="00C43334">
              <w:rPr>
                <w:b/>
              </w:rPr>
              <w:t>(4)</w:t>
            </w: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C43334" w:rsidP="007802A9" w14:paraId="5270BADE" w14:textId="77777777">
            <w:pPr>
              <w:pStyle w:val="FERCparanumber"/>
              <w:numPr>
                <w:ilvl w:val="0"/>
                <w:numId w:val="0"/>
              </w:numPr>
              <w:spacing w:line="240" w:lineRule="auto"/>
              <w:rPr>
                <w:b/>
              </w:rPr>
            </w:pPr>
            <w:r w:rsidRPr="00C43334">
              <w:rPr>
                <w:b/>
              </w:rPr>
              <w:t>Total Annual Burden Hours &amp; Total Annual Cost ($) (rounded)</w:t>
            </w:r>
          </w:p>
          <w:p w:rsidR="001A3E38" w:rsidRPr="00C43334" w:rsidP="007802A9" w14:paraId="49BDA64C" w14:textId="77777777">
            <w:pPr>
              <w:pStyle w:val="FERCparanumber"/>
              <w:numPr>
                <w:ilvl w:val="0"/>
                <w:numId w:val="0"/>
              </w:numPr>
              <w:spacing w:line="240" w:lineRule="auto"/>
              <w:rPr>
                <w:b/>
              </w:rPr>
            </w:pPr>
            <w:r w:rsidRPr="00C43334">
              <w:rPr>
                <w:b/>
              </w:rPr>
              <w:t>(3) * (4) = (5)</w:t>
            </w:r>
          </w:p>
        </w:tc>
        <w:tc>
          <w:tcPr>
            <w:tcW w:w="1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C43334" w:rsidP="007802A9" w14:paraId="0BA18EAD" w14:textId="77777777">
            <w:pPr>
              <w:pStyle w:val="FERCparanumber"/>
              <w:numPr>
                <w:ilvl w:val="0"/>
                <w:numId w:val="0"/>
              </w:numPr>
              <w:spacing w:line="240" w:lineRule="auto"/>
              <w:rPr>
                <w:b/>
              </w:rPr>
            </w:pPr>
            <w:r w:rsidRPr="00C43334">
              <w:rPr>
                <w:b/>
              </w:rPr>
              <w:t>Cost per Respondent ($) (rounded)</w:t>
            </w:r>
          </w:p>
          <w:p w:rsidR="001A3E38" w:rsidRPr="00C43334" w:rsidP="007802A9" w14:paraId="4FEB26E3" w14:textId="77777777">
            <w:pPr>
              <w:pStyle w:val="FERCparanumber"/>
              <w:numPr>
                <w:ilvl w:val="0"/>
                <w:numId w:val="0"/>
              </w:numPr>
              <w:spacing w:line="240" w:lineRule="auto"/>
              <w:rPr>
                <w:b/>
              </w:rPr>
            </w:pPr>
          </w:p>
          <w:p w:rsidR="001A3E38" w:rsidRPr="00C43334" w:rsidP="007802A9" w14:paraId="0B3FBA78" w14:textId="77777777">
            <w:pPr>
              <w:pStyle w:val="FERCparanumber"/>
              <w:numPr>
                <w:ilvl w:val="0"/>
                <w:numId w:val="0"/>
              </w:numPr>
              <w:spacing w:line="240" w:lineRule="auto"/>
              <w:rPr>
                <w:b/>
              </w:rPr>
            </w:pPr>
          </w:p>
          <w:p w:rsidR="001A3E38" w:rsidRPr="00C43334" w:rsidP="007802A9" w14:paraId="26E14591" w14:textId="77777777">
            <w:pPr>
              <w:pStyle w:val="FERCparanumber"/>
              <w:numPr>
                <w:ilvl w:val="0"/>
                <w:numId w:val="0"/>
              </w:numPr>
              <w:spacing w:line="240" w:lineRule="auto"/>
              <w:rPr>
                <w:b/>
              </w:rPr>
            </w:pPr>
            <w:r w:rsidRPr="00C43334">
              <w:rPr>
                <w:b/>
              </w:rPr>
              <w:t>(5) ÷ (1) = (6)</w:t>
            </w:r>
          </w:p>
        </w:tc>
      </w:tr>
      <w:tr w14:paraId="6B87B6FD" w14:textId="77777777">
        <w:tblPrEx>
          <w:tblW w:w="10255" w:type="dxa"/>
          <w:jc w:val="center"/>
          <w:tblLayout w:type="fixed"/>
          <w:tblLook w:val="01E0"/>
        </w:tblPrEx>
        <w:trPr>
          <w:trHeight w:val="300"/>
          <w:jc w:val="center"/>
        </w:trPr>
        <w:tc>
          <w:tcPr>
            <w:tcW w:w="1705" w:type="dxa"/>
            <w:tcBorders>
              <w:top w:val="single" w:sz="4" w:space="0" w:color="auto"/>
              <w:left w:val="single" w:sz="4" w:space="0" w:color="auto"/>
              <w:bottom w:val="single" w:sz="4" w:space="0" w:color="auto"/>
              <w:right w:val="single" w:sz="4" w:space="0" w:color="auto"/>
            </w:tcBorders>
            <w:vAlign w:val="bottom"/>
            <w:hideMark/>
          </w:tcPr>
          <w:p w:rsidR="001A3E38" w:rsidRPr="0097249E" w:rsidP="007802A9" w14:paraId="68A9BF72" w14:textId="616828E6">
            <w:pPr>
              <w:pStyle w:val="FERCparanumber"/>
              <w:numPr>
                <w:ilvl w:val="0"/>
                <w:numId w:val="0"/>
              </w:numPr>
              <w:spacing w:line="240" w:lineRule="auto"/>
            </w:pPr>
            <w:r w:rsidRPr="007802A9">
              <w:t>Companies’ Environmental Review and Compliance</w:t>
            </w:r>
            <w:r>
              <w:rPr>
                <w:b/>
                <w:vertAlign w:val="superscript"/>
              </w:rPr>
              <w:footnoteReference w:id="287"/>
            </w:r>
            <w:r w:rsidRPr="007802A9">
              <w:rPr>
                <w:vertAlign w:val="superscript"/>
              </w:rPr>
              <w:t xml:space="preserve"> </w:t>
            </w:r>
            <w:r w:rsidRPr="007802A9">
              <w:t xml:space="preserve">(18 CFR Parts </w:t>
            </w:r>
            <w:r w:rsidR="00DB5A9F">
              <w:t xml:space="preserve">2, </w:t>
            </w:r>
            <w:r w:rsidRPr="007802A9">
              <w:t xml:space="preserve">153, 157, and 380) </w:t>
            </w:r>
          </w:p>
        </w:tc>
        <w:tc>
          <w:tcPr>
            <w:tcW w:w="1330" w:type="dxa"/>
            <w:tcBorders>
              <w:top w:val="single" w:sz="4" w:space="0" w:color="auto"/>
              <w:left w:val="single" w:sz="4" w:space="0" w:color="auto"/>
              <w:bottom w:val="single" w:sz="4" w:space="0" w:color="auto"/>
              <w:right w:val="single" w:sz="4" w:space="0" w:color="auto"/>
            </w:tcBorders>
            <w:hideMark/>
          </w:tcPr>
          <w:p w:rsidR="001A3E38" w:rsidRPr="0097249E" w:rsidP="007802A9" w14:paraId="53225D1E" w14:textId="77777777">
            <w:pPr>
              <w:pStyle w:val="FERCparanumber"/>
              <w:numPr>
                <w:ilvl w:val="0"/>
                <w:numId w:val="0"/>
              </w:numPr>
              <w:spacing w:line="240" w:lineRule="auto"/>
            </w:pPr>
            <w:r w:rsidRPr="0097249E">
              <w:t>104</w:t>
            </w:r>
          </w:p>
        </w:tc>
        <w:tc>
          <w:tcPr>
            <w:tcW w:w="1261" w:type="dxa"/>
            <w:tcBorders>
              <w:top w:val="single" w:sz="4" w:space="0" w:color="auto"/>
              <w:left w:val="single" w:sz="4" w:space="0" w:color="auto"/>
              <w:bottom w:val="single" w:sz="4" w:space="0" w:color="auto"/>
              <w:right w:val="single" w:sz="4" w:space="0" w:color="auto"/>
            </w:tcBorders>
            <w:hideMark/>
          </w:tcPr>
          <w:p w:rsidR="001A3E38" w:rsidRPr="0097249E" w:rsidP="007802A9" w14:paraId="685B2688" w14:textId="77777777">
            <w:pPr>
              <w:pStyle w:val="FERCparanumber"/>
              <w:numPr>
                <w:ilvl w:val="0"/>
                <w:numId w:val="0"/>
              </w:numPr>
              <w:spacing w:line="240" w:lineRule="auto"/>
            </w:pPr>
            <w:r w:rsidRPr="0097249E">
              <w:t>16</w:t>
            </w:r>
          </w:p>
        </w:tc>
        <w:tc>
          <w:tcPr>
            <w:tcW w:w="1171" w:type="dxa"/>
            <w:tcBorders>
              <w:top w:val="single" w:sz="4" w:space="0" w:color="auto"/>
              <w:left w:val="single" w:sz="4" w:space="0" w:color="auto"/>
              <w:bottom w:val="single" w:sz="4" w:space="0" w:color="auto"/>
              <w:right w:val="single" w:sz="4" w:space="0" w:color="auto"/>
            </w:tcBorders>
            <w:hideMark/>
          </w:tcPr>
          <w:p w:rsidR="001A3E38" w:rsidRPr="0097249E" w:rsidP="007802A9" w14:paraId="0BE2190F" w14:textId="77777777">
            <w:pPr>
              <w:pStyle w:val="FERCparanumber"/>
              <w:numPr>
                <w:ilvl w:val="0"/>
                <w:numId w:val="0"/>
              </w:numPr>
              <w:spacing w:line="240" w:lineRule="auto"/>
            </w:pPr>
            <w:r w:rsidRPr="0097249E">
              <w:t>1,664</w:t>
            </w:r>
          </w:p>
        </w:tc>
        <w:tc>
          <w:tcPr>
            <w:tcW w:w="1772" w:type="dxa"/>
            <w:tcBorders>
              <w:top w:val="single" w:sz="4" w:space="0" w:color="auto"/>
              <w:left w:val="single" w:sz="4" w:space="0" w:color="auto"/>
              <w:bottom w:val="single" w:sz="4" w:space="0" w:color="auto"/>
              <w:right w:val="single" w:sz="4" w:space="0" w:color="auto"/>
            </w:tcBorders>
            <w:hideMark/>
          </w:tcPr>
          <w:p w:rsidR="001A3E38" w:rsidRPr="0097249E" w:rsidP="007802A9" w14:paraId="7BE80C44" w14:textId="77777777">
            <w:pPr>
              <w:pStyle w:val="FERCparanumber"/>
              <w:numPr>
                <w:ilvl w:val="0"/>
                <w:numId w:val="0"/>
              </w:numPr>
              <w:spacing w:line="240" w:lineRule="auto"/>
            </w:pPr>
            <w:r w:rsidRPr="0097249E">
              <w:t>193.52 hours; $19,932.56</w:t>
            </w:r>
          </w:p>
        </w:tc>
        <w:tc>
          <w:tcPr>
            <w:tcW w:w="1621" w:type="dxa"/>
            <w:tcBorders>
              <w:top w:val="single" w:sz="4" w:space="0" w:color="auto"/>
              <w:left w:val="single" w:sz="4" w:space="0" w:color="auto"/>
              <w:bottom w:val="single" w:sz="4" w:space="0" w:color="auto"/>
              <w:right w:val="single" w:sz="4" w:space="0" w:color="auto"/>
            </w:tcBorders>
            <w:hideMark/>
          </w:tcPr>
          <w:p w:rsidR="001A3E38" w:rsidRPr="0097249E" w:rsidP="007802A9" w14:paraId="102B9946" w14:textId="5738244C">
            <w:pPr>
              <w:pStyle w:val="FERCparanumber"/>
              <w:numPr>
                <w:ilvl w:val="0"/>
                <w:numId w:val="0"/>
              </w:numPr>
              <w:spacing w:line="240" w:lineRule="auto"/>
            </w:pPr>
            <w:r w:rsidRPr="0097249E">
              <w:t>322,017 hours; $32,845,763</w:t>
            </w:r>
          </w:p>
        </w:tc>
        <w:tc>
          <w:tcPr>
            <w:tcW w:w="1395" w:type="dxa"/>
            <w:tcBorders>
              <w:top w:val="single" w:sz="4" w:space="0" w:color="auto"/>
              <w:left w:val="single" w:sz="4" w:space="0" w:color="auto"/>
              <w:bottom w:val="single" w:sz="4" w:space="0" w:color="auto"/>
              <w:right w:val="single" w:sz="4" w:space="0" w:color="auto"/>
            </w:tcBorders>
            <w:hideMark/>
          </w:tcPr>
          <w:p w:rsidR="001A3E38" w:rsidRPr="0097249E" w:rsidP="007802A9" w14:paraId="73A3BC9D" w14:textId="77777777">
            <w:pPr>
              <w:pStyle w:val="FERCparanumber"/>
              <w:numPr>
                <w:ilvl w:val="0"/>
                <w:numId w:val="0"/>
              </w:numPr>
              <w:spacing w:line="240" w:lineRule="auto"/>
            </w:pPr>
            <w:r w:rsidRPr="0097249E">
              <w:t>$318,921</w:t>
            </w:r>
          </w:p>
        </w:tc>
      </w:tr>
      <w:tr w14:paraId="3BB65BEA" w14:textId="77777777">
        <w:tblPrEx>
          <w:tblW w:w="10255" w:type="dxa"/>
          <w:jc w:val="center"/>
          <w:tblLayout w:type="fixed"/>
          <w:tblLook w:val="01E0"/>
        </w:tblPrEx>
        <w:trPr>
          <w:trHeight w:val="300"/>
          <w:jc w:val="center"/>
        </w:trPr>
        <w:tc>
          <w:tcPr>
            <w:tcW w:w="1705" w:type="dxa"/>
            <w:tcBorders>
              <w:top w:val="single" w:sz="4" w:space="0" w:color="auto"/>
              <w:left w:val="single" w:sz="4" w:space="0" w:color="auto"/>
              <w:bottom w:val="single" w:sz="4" w:space="0" w:color="auto"/>
              <w:right w:val="single" w:sz="4" w:space="0" w:color="auto"/>
            </w:tcBorders>
            <w:vAlign w:val="bottom"/>
            <w:hideMark/>
          </w:tcPr>
          <w:p w:rsidR="001A3E38" w:rsidRPr="0097249E" w:rsidP="0097249E" w14:paraId="5083EDBD" w14:textId="77777777">
            <w:pPr>
              <w:pStyle w:val="FERCparanumber"/>
              <w:numPr>
                <w:ilvl w:val="0"/>
                <w:numId w:val="0"/>
              </w:numPr>
              <w:spacing w:line="240" w:lineRule="auto"/>
              <w:rPr>
                <w:b/>
              </w:rPr>
            </w:pPr>
            <w:r w:rsidRPr="0097249E">
              <w:rPr>
                <w:b/>
              </w:rPr>
              <w:t>TOTAL (impacted collection activities)</w:t>
            </w:r>
          </w:p>
        </w:tc>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97249E" w:rsidP="0097249E" w14:paraId="70443FCD" w14:textId="77777777">
            <w:pPr>
              <w:pStyle w:val="FERCparanumber"/>
              <w:numPr>
                <w:ilvl w:val="0"/>
                <w:numId w:val="0"/>
              </w:numPr>
              <w:spacing w:line="240" w:lineRule="auto"/>
              <w:rPr>
                <w:b/>
              </w:rPr>
            </w:pPr>
          </w:p>
        </w:tc>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97249E" w:rsidP="0097249E" w14:paraId="05509B01" w14:textId="77777777">
            <w:pPr>
              <w:pStyle w:val="FERCparanumber"/>
              <w:numPr>
                <w:ilvl w:val="0"/>
                <w:numId w:val="0"/>
              </w:numPr>
              <w:spacing w:line="240" w:lineRule="auto"/>
              <w:rPr>
                <w:b/>
              </w:rPr>
            </w:pPr>
          </w:p>
        </w:tc>
        <w:tc>
          <w:tcPr>
            <w:tcW w:w="1171" w:type="dxa"/>
            <w:tcBorders>
              <w:top w:val="single" w:sz="4" w:space="0" w:color="auto"/>
              <w:left w:val="single" w:sz="4" w:space="0" w:color="auto"/>
              <w:bottom w:val="single" w:sz="4" w:space="0" w:color="auto"/>
              <w:right w:val="single" w:sz="4" w:space="0" w:color="auto"/>
            </w:tcBorders>
            <w:hideMark/>
          </w:tcPr>
          <w:p w:rsidR="001A3E38" w:rsidRPr="0097249E" w:rsidP="0097249E" w14:paraId="00572ED6" w14:textId="77777777">
            <w:pPr>
              <w:pStyle w:val="FERCparanumber"/>
              <w:numPr>
                <w:ilvl w:val="0"/>
                <w:numId w:val="0"/>
              </w:numPr>
              <w:spacing w:line="240" w:lineRule="auto"/>
              <w:rPr>
                <w:b/>
              </w:rPr>
            </w:pPr>
            <w:r w:rsidRPr="0097249E">
              <w:rPr>
                <w:b/>
              </w:rPr>
              <w:t>1,664</w:t>
            </w: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97249E" w:rsidP="0097249E" w14:paraId="2BAC876F" w14:textId="77777777">
            <w:pPr>
              <w:pStyle w:val="FERCparanumber"/>
              <w:numPr>
                <w:ilvl w:val="0"/>
                <w:numId w:val="0"/>
              </w:numPr>
              <w:spacing w:line="240" w:lineRule="auto"/>
              <w:rPr>
                <w:b/>
              </w:rPr>
            </w:pPr>
          </w:p>
        </w:tc>
        <w:tc>
          <w:tcPr>
            <w:tcW w:w="1621" w:type="dxa"/>
            <w:tcBorders>
              <w:top w:val="single" w:sz="4" w:space="0" w:color="auto"/>
              <w:left w:val="single" w:sz="4" w:space="0" w:color="auto"/>
              <w:bottom w:val="single" w:sz="4" w:space="0" w:color="auto"/>
              <w:right w:val="single" w:sz="4" w:space="0" w:color="auto"/>
            </w:tcBorders>
            <w:hideMark/>
          </w:tcPr>
          <w:p w:rsidR="001A3E38" w:rsidRPr="0097249E" w:rsidP="0097249E" w14:paraId="14D46FF1" w14:textId="77777777">
            <w:pPr>
              <w:pStyle w:val="FERCparanumber"/>
              <w:numPr>
                <w:ilvl w:val="0"/>
                <w:numId w:val="0"/>
              </w:numPr>
              <w:spacing w:line="240" w:lineRule="auto"/>
              <w:rPr>
                <w:b/>
              </w:rPr>
            </w:pPr>
            <w:r w:rsidRPr="0097249E">
              <w:rPr>
                <w:b/>
              </w:rPr>
              <w:t>322,017 hours; $32,845,763</w:t>
            </w:r>
          </w:p>
        </w:tc>
        <w:tc>
          <w:tcPr>
            <w:tcW w:w="1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3E38" w:rsidRPr="0097249E" w:rsidP="0097249E" w14:paraId="34D71E68" w14:textId="77777777">
            <w:pPr>
              <w:pStyle w:val="FERCparanumber"/>
              <w:numPr>
                <w:ilvl w:val="0"/>
                <w:numId w:val="0"/>
              </w:numPr>
              <w:spacing w:line="240" w:lineRule="auto"/>
              <w:rPr>
                <w:b/>
              </w:rPr>
            </w:pPr>
          </w:p>
        </w:tc>
      </w:tr>
    </w:tbl>
    <w:p w:rsidR="001A3E38" w:rsidRPr="0097249E" w:rsidP="0097249E" w14:paraId="5DF0FB92" w14:textId="77777777">
      <w:pPr>
        <w:pStyle w:val="FERCparanumber"/>
        <w:numPr>
          <w:ilvl w:val="0"/>
          <w:numId w:val="0"/>
        </w:numPr>
      </w:pPr>
    </w:p>
    <w:p w:rsidR="00127481" w:rsidRPr="00127481" w:rsidP="0097249E" w14:paraId="664AC49B" w14:textId="5D2141A4">
      <w:pPr>
        <w:pStyle w:val="FERCparanumber"/>
        <w:numPr>
          <w:ilvl w:val="0"/>
          <w:numId w:val="0"/>
        </w:numPr>
      </w:pPr>
      <w:r w:rsidRPr="00127481">
        <w:t>The Commission requests comments on</w:t>
      </w:r>
      <w:r w:rsidR="002216E4">
        <w:t>:</w:t>
      </w:r>
      <w:r w:rsidRPr="00127481">
        <w:t xml:space="preserve"> </w:t>
      </w:r>
    </w:p>
    <w:p w:rsidR="00127481" w:rsidRPr="00127481" w:rsidP="00C43334" w14:paraId="5D656B4A" w14:textId="77777777">
      <w:pPr>
        <w:pStyle w:val="FERCparanumber"/>
        <w:numPr>
          <w:ilvl w:val="0"/>
          <w:numId w:val="34"/>
        </w:numPr>
        <w:ind w:left="720"/>
      </w:pPr>
      <w:r w:rsidRPr="00127481">
        <w:t>the need for this information,</w:t>
      </w:r>
    </w:p>
    <w:p w:rsidR="00127481" w:rsidRPr="00127481" w:rsidP="00C43334" w14:paraId="16D1CED3" w14:textId="77777777">
      <w:pPr>
        <w:pStyle w:val="FERCparanumber"/>
        <w:numPr>
          <w:ilvl w:val="0"/>
          <w:numId w:val="34"/>
        </w:numPr>
        <w:ind w:left="720"/>
      </w:pPr>
      <w:r w:rsidRPr="00127481">
        <w:t>whether the information will have practical utility,</w:t>
      </w:r>
    </w:p>
    <w:p w:rsidR="00127481" w:rsidRPr="00127481" w:rsidP="00C43334" w14:paraId="09F83F6F" w14:textId="77777777">
      <w:pPr>
        <w:pStyle w:val="FERCparanumber"/>
        <w:numPr>
          <w:ilvl w:val="0"/>
          <w:numId w:val="34"/>
        </w:numPr>
        <w:ind w:left="720"/>
      </w:pPr>
      <w:r w:rsidRPr="00127481">
        <w:t>the accuracy of the provided burden estimates,</w:t>
      </w:r>
    </w:p>
    <w:p w:rsidR="00127481" w:rsidRPr="00127481" w:rsidP="00C43334" w14:paraId="13A64371" w14:textId="77777777">
      <w:pPr>
        <w:pStyle w:val="FERCparanumber"/>
        <w:numPr>
          <w:ilvl w:val="0"/>
          <w:numId w:val="34"/>
        </w:numPr>
        <w:tabs>
          <w:tab w:val="clear" w:pos="720"/>
        </w:tabs>
        <w:ind w:left="1440" w:hanging="720"/>
      </w:pPr>
      <w:r w:rsidRPr="00127481">
        <w:t>ways to enhance the quality, utility, and clarity of the information to be collected, and</w:t>
      </w:r>
    </w:p>
    <w:p w:rsidR="00127481" w:rsidRPr="00127481" w:rsidP="00C43334" w14:paraId="6C760FC7" w14:textId="7E3026F6">
      <w:pPr>
        <w:pStyle w:val="FERCparanumber"/>
        <w:numPr>
          <w:ilvl w:val="0"/>
          <w:numId w:val="34"/>
        </w:numPr>
        <w:ind w:left="1440" w:hanging="720"/>
      </w:pPr>
      <w:r w:rsidRPr="00127481">
        <w:t>any suggested methods for minimizing respondents</w:t>
      </w:r>
      <w:r w:rsidR="00D84698">
        <w:t>’</w:t>
      </w:r>
      <w:r w:rsidRPr="00127481">
        <w:t xml:space="preserve"> burden, including the use of automated information techniques.</w:t>
      </w:r>
    </w:p>
    <w:p w:rsidR="00127481" w:rsidRPr="00894B3A" w:rsidP="00894B3A" w14:paraId="1D561B96" w14:textId="3F571B70">
      <w:pPr>
        <w:pStyle w:val="FERCparanumber"/>
      </w:pPr>
      <w:r w:rsidRPr="00127481">
        <w:t xml:space="preserve">Send written comments concerning the collection of information(s) and the associated burden estimate(s) to the Commission according to the instructions in this </w:t>
      </w:r>
      <w:r w:rsidR="00377E27">
        <w:t>NOPR</w:t>
      </w:r>
      <w:r w:rsidRPr="00127481">
        <w:t xml:space="preserve">. </w:t>
      </w:r>
      <w:r w:rsidR="00BB35A3">
        <w:t xml:space="preserve"> </w:t>
      </w:r>
      <w:r w:rsidRPr="00127481">
        <w:t>You must include the Docket Number and the related OMB Control Number.</w:t>
      </w:r>
    </w:p>
    <w:p w:rsidR="005269C6" w:rsidRPr="00894B3A" w:rsidP="00D603FB" w14:paraId="689E2AEC" w14:textId="77777777">
      <w:pPr>
        <w:pStyle w:val="Heading2"/>
        <w:keepNext/>
        <w:numPr>
          <w:ilvl w:val="0"/>
          <w:numId w:val="57"/>
        </w:numPr>
        <w:ind w:left="1440" w:hanging="720"/>
      </w:pPr>
      <w:bookmarkStart w:id="42" w:name="_bmk16"/>
      <w:bookmarkStart w:id="43" w:name="_Ref237359004"/>
      <w:r w:rsidRPr="00894B3A">
        <w:t>E</w:t>
      </w:r>
      <w:bookmarkEnd w:id="42"/>
      <w:r w:rsidRPr="00894B3A">
        <w:t>nvironmental Analysis</w:t>
      </w:r>
      <w:bookmarkEnd w:id="43"/>
    </w:p>
    <w:p w:rsidR="005269C6" w:rsidP="00D603FB" w14:paraId="16E17C33" w14:textId="27E4FCDD">
      <w:pPr>
        <w:pStyle w:val="FERCparanumber"/>
        <w:keepNext/>
      </w:pPr>
      <w:r>
        <w:t xml:space="preserve">Unless </w:t>
      </w:r>
      <w:r w:rsidR="003B605E">
        <w:t xml:space="preserve">a categorical exclusion </w:t>
      </w:r>
      <w:r w:rsidR="004C4D64">
        <w:t>or statutory exception</w:t>
      </w:r>
      <w:r w:rsidR="003B605E">
        <w:t xml:space="preserve"> applies, the</w:t>
      </w:r>
      <w:r w:rsidRPr="00894B3A">
        <w:t xml:space="preserve"> Commission is required to prepare an EA or an EIS</w:t>
      </w:r>
      <w:r w:rsidR="00834070">
        <w:t xml:space="preserve"> </w:t>
      </w:r>
      <w:r w:rsidRPr="00894B3A">
        <w:t xml:space="preserve">for any </w:t>
      </w:r>
      <w:r w:rsidR="00CB2457">
        <w:t xml:space="preserve">major Federal </w:t>
      </w:r>
      <w:r w:rsidRPr="00894B3A">
        <w:t xml:space="preserve">action that may have a </w:t>
      </w:r>
      <w:r w:rsidRPr="00894B3A">
        <w:t>significant adverse effect on the human environment.</w:t>
      </w:r>
      <w:r>
        <w:rPr>
          <w:rStyle w:val="FootnoteReference"/>
        </w:rPr>
        <w:footnoteReference w:id="288"/>
      </w:r>
      <w:r w:rsidRPr="00894B3A">
        <w:t xml:space="preserve"> </w:t>
      </w:r>
      <w:r w:rsidR="00EF110C">
        <w:t xml:space="preserve"> </w:t>
      </w:r>
      <w:r w:rsidRPr="00EF110C" w:rsidR="00EF110C">
        <w:t xml:space="preserve">Accordingly, </w:t>
      </w:r>
      <w:r w:rsidR="00B96F2A">
        <w:t xml:space="preserve">we direct </w:t>
      </w:r>
      <w:r w:rsidRPr="00EF110C" w:rsidR="00EF110C">
        <w:t xml:space="preserve">Commission staff to prepare a </w:t>
      </w:r>
      <w:r w:rsidR="00883B83">
        <w:t>NEPA</w:t>
      </w:r>
      <w:r w:rsidRPr="00EF110C" w:rsidR="00EF110C">
        <w:t xml:space="preserve"> document to assess the environmental impacts of projects that may be constructed pursuant to the automatic authorization.  That document will also consider the impact of the action we are taking in this rulemaking proceeding.  For prior notice</w:t>
      </w:r>
      <w:r w:rsidR="00AC5408">
        <w:t xml:space="preserve"> </w:t>
      </w:r>
      <w:r w:rsidRPr="00EF110C" w:rsidR="00EF110C">
        <w:t xml:space="preserve">projects, Commission staff will continue to conduct a case-specific analysis, including </w:t>
      </w:r>
      <w:r w:rsidR="00475CAD">
        <w:t xml:space="preserve">determining </w:t>
      </w:r>
      <w:r w:rsidRPr="00EF110C" w:rsidR="00EF110C">
        <w:t xml:space="preserve">the nature of appropriate environmental review, e.g., preparation of an </w:t>
      </w:r>
      <w:r w:rsidR="00B14334">
        <w:t>environmental</w:t>
      </w:r>
      <w:r w:rsidR="0099378F">
        <w:t xml:space="preserve"> document</w:t>
      </w:r>
      <w:r w:rsidRPr="00EF110C" w:rsidR="00EF110C">
        <w:t xml:space="preserve"> or application of a categorical exclusion.</w:t>
      </w:r>
    </w:p>
    <w:p w:rsidR="005269C6" w:rsidRPr="00894B3A" w:rsidP="00D603FB" w14:paraId="6366698C" w14:textId="0CBCC68D">
      <w:pPr>
        <w:pStyle w:val="Heading2"/>
        <w:keepNext/>
        <w:numPr>
          <w:ilvl w:val="0"/>
          <w:numId w:val="57"/>
        </w:numPr>
        <w:ind w:left="1440" w:hanging="720"/>
      </w:pPr>
      <w:bookmarkStart w:id="44" w:name="_bmk17"/>
      <w:r w:rsidRPr="00894B3A">
        <w:t>R</w:t>
      </w:r>
      <w:bookmarkEnd w:id="44"/>
      <w:r w:rsidRPr="00894B3A">
        <w:t>egulatory Flexibility Act</w:t>
      </w:r>
    </w:p>
    <w:p w:rsidR="0025652A" w:rsidP="00D603FB" w14:paraId="47D63FF9" w14:textId="21447149">
      <w:pPr>
        <w:pStyle w:val="FERCparanumber"/>
        <w:keepNext/>
      </w:pPr>
      <w:r>
        <w:t>The Regulatory Flexibility Act of 1980 (RFA</w:t>
      </w:r>
      <w:r w:rsidR="00FA4A2F">
        <w:t>)</w:t>
      </w:r>
      <w:r>
        <w:rPr>
          <w:rStyle w:val="FootnoteReference"/>
        </w:rPr>
        <w:footnoteReference w:id="289"/>
      </w:r>
      <w:r>
        <w:t xml:space="preserve"> generally requires a description and analysis of proposed rules that will have significant economic impact on a substantial number of small entities. </w:t>
      </w:r>
      <w:r w:rsidR="00BB35A3">
        <w:t xml:space="preserve"> </w:t>
      </w:r>
      <w:r>
        <w:t xml:space="preserve">The Commission is not required to make such an analysis if proposed regulations would not have such an effect. </w:t>
      </w:r>
    </w:p>
    <w:p w:rsidR="0025652A" w:rsidP="0025652A" w14:paraId="2735620F" w14:textId="71D1D5B1">
      <w:pPr>
        <w:pStyle w:val="FERCparanumber"/>
      </w:pPr>
      <w:r>
        <w:t>The Small Business Administration</w:t>
      </w:r>
      <w:r w:rsidR="00363CDD">
        <w:t>’</w:t>
      </w:r>
      <w:r>
        <w:t>s (SBA) Office of Size Standards develops the numerical definition of a small business</w:t>
      </w:r>
      <w:r w:rsidR="00FA4A2F">
        <w:t>.</w:t>
      </w:r>
      <w:r>
        <w:t xml:space="preserve"> </w:t>
      </w:r>
      <w:r w:rsidR="00BA401F">
        <w:t xml:space="preserve"> </w:t>
      </w:r>
      <w:r w:rsidR="00E6250F">
        <w:t xml:space="preserve">LNG </w:t>
      </w:r>
      <w:r w:rsidR="00AB5095">
        <w:t>facilities</w:t>
      </w:r>
      <w:r>
        <w:t xml:space="preserve"> </w:t>
      </w:r>
      <w:r w:rsidR="003F7154">
        <w:t>are designated</w:t>
      </w:r>
      <w:r w:rsidR="00FA4A2F">
        <w:t xml:space="preserve"> </w:t>
      </w:r>
      <w:r w:rsidR="00570E99">
        <w:t xml:space="preserve">under “All Other Support Activities for Transportation” </w:t>
      </w:r>
      <w:r>
        <w:t xml:space="preserve">(i.e., NAICS </w:t>
      </w:r>
      <w:r w:rsidR="00E6250F">
        <w:t>488999</w:t>
      </w:r>
      <w:r>
        <w:t>) as small entities if they do not exceed the size standard of $</w:t>
      </w:r>
      <w:r w:rsidR="00E0067E">
        <w:t>25</w:t>
      </w:r>
      <w:r>
        <w:t xml:space="preserve"> million</w:t>
      </w:r>
      <w:r w:rsidR="00FA4A2F">
        <w:t>.</w:t>
      </w:r>
      <w:r>
        <w:rPr>
          <w:rStyle w:val="FootnoteReference"/>
        </w:rPr>
        <w:footnoteReference w:id="290"/>
      </w:r>
      <w:r>
        <w:t xml:space="preserve"> </w:t>
      </w:r>
      <w:r w:rsidR="007337BC">
        <w:t xml:space="preserve"> </w:t>
      </w:r>
      <w:r w:rsidRPr="0095542A" w:rsidR="0095542A">
        <w:t xml:space="preserve">FERC reviewed the companies operating </w:t>
      </w:r>
      <w:r w:rsidRPr="0095542A" w:rsidR="0095542A">
        <w:t>LNG facilities and is not aware of any with a revenue below $25 million</w:t>
      </w:r>
      <w:r w:rsidR="0095542A">
        <w:t>.</w:t>
      </w:r>
      <w:r>
        <w:t xml:space="preserve"> </w:t>
      </w:r>
      <w:r w:rsidR="00B2087F">
        <w:t xml:space="preserve"> </w:t>
      </w:r>
      <w:r>
        <w:t xml:space="preserve">Impacts associated with this proposed rule are limited to the avoidance of unintended new obligations that would be imposed on affected small businesses in the absence of a change and therefore are not significant. </w:t>
      </w:r>
      <w:r w:rsidR="00B2087F">
        <w:t xml:space="preserve"> </w:t>
      </w:r>
      <w:r>
        <w:t>Accordingly, pursuant to section 605(b) of the RFA, the Commission certifies that the regulations proposed herein should not have a significant economic impact on a substantial number of small entities.</w:t>
      </w:r>
    </w:p>
    <w:p w:rsidR="00564633" w:rsidRPr="00344E3E" w:rsidP="00D603FB" w14:paraId="4802C298" w14:textId="77777777">
      <w:pPr>
        <w:pStyle w:val="Heading2"/>
        <w:keepNext/>
        <w:numPr>
          <w:ilvl w:val="0"/>
          <w:numId w:val="57"/>
        </w:numPr>
        <w:ind w:left="1440" w:hanging="720"/>
      </w:pPr>
      <w:bookmarkStart w:id="45" w:name="_bmk18"/>
      <w:r w:rsidRPr="00344E3E">
        <w:t>R</w:t>
      </w:r>
      <w:bookmarkEnd w:id="45"/>
      <w:r w:rsidRPr="00344E3E">
        <w:t>egulatory Planning and Review</w:t>
      </w:r>
    </w:p>
    <w:p w:rsidR="0093730F" w:rsidP="00D603FB" w14:paraId="04F375D5" w14:textId="7528F38F">
      <w:pPr>
        <w:pStyle w:val="FERCparanumber"/>
        <w:keepNext/>
      </w:pPr>
      <w:r>
        <w:t xml:space="preserve">E.O. </w:t>
      </w:r>
      <w:r w:rsidRPr="00F9386A">
        <w:t xml:space="preserve">12866 (Regulatory Planning and Review), as amended by </w:t>
      </w:r>
      <w:r>
        <w:t>E.O.</w:t>
      </w:r>
      <w:r w:rsidRPr="00F9386A">
        <w:t xml:space="preserve"> 14215 (Ensuring Accountability for All Agencies) and affirmed by </w:t>
      </w:r>
      <w:r>
        <w:t xml:space="preserve">E.O. </w:t>
      </w:r>
      <w:r w:rsidRPr="00F9386A">
        <w:t xml:space="preserve">13563 (Improving Regulation and Regulatory Review), directs agencies to assess the costs and benefits of available regulatory alternatives and, if regulation is necessary, to select regulatory approaches that maximize net benefits (including potential economic, environmental, public health and safety effects, distributive impacts, and equity).  </w:t>
      </w:r>
      <w:r w:rsidR="007665B2">
        <w:t>E.O.</w:t>
      </w:r>
      <w:r w:rsidRPr="00F9386A">
        <w:t xml:space="preserve"> 13563 emphasizes the importance of quantifying costs and benefits, reducing costs, harmonizing rules, and promoting flexibility.  The Office of Information and Regulatory Affairs (OIRA) has determined this regulatory action is a “significant regulatory action,” under section 3(f) of </w:t>
      </w:r>
      <w:r w:rsidR="007665B2">
        <w:t>E.O.</w:t>
      </w:r>
      <w:r w:rsidRPr="00F9386A">
        <w:t xml:space="preserve"> 12866, as amended, though not economically significant under section 3(f)(1).  Accordingly, OIRA has reviewed this regulatory action for compliance with the analytical requirements of </w:t>
      </w:r>
      <w:r w:rsidR="007665B2">
        <w:t>E.O.</w:t>
      </w:r>
      <w:r w:rsidRPr="00F9386A">
        <w:t xml:space="preserve"> 12866. </w:t>
      </w:r>
      <w:r w:rsidRPr="00F9386A">
        <w:t xml:space="preserve"> </w:t>
      </w:r>
    </w:p>
    <w:p w:rsidR="00AE1DFD" w:rsidRPr="00AE1DFD" w:rsidP="001F3C25" w14:paraId="2414F0BC" w14:textId="3270951C">
      <w:pPr>
        <w:pStyle w:val="FERCparanumber"/>
      </w:pPr>
      <w:r>
        <w:t>T</w:t>
      </w:r>
      <w:r w:rsidRPr="00F9386A">
        <w:t xml:space="preserve">his regulatory action proposes </w:t>
      </w:r>
      <w:r w:rsidRPr="001F3C25">
        <w:t xml:space="preserve">to </w:t>
      </w:r>
      <w:r w:rsidRPr="001F3C25" w:rsidR="0093730F">
        <w:t xml:space="preserve">establish procedures for authorizing activities at </w:t>
      </w:r>
      <w:r w:rsidR="001F3C25">
        <w:t>LNG</w:t>
      </w:r>
      <w:r w:rsidRPr="001F3C25" w:rsidR="0093730F">
        <w:t xml:space="preserve"> plants</w:t>
      </w:r>
      <w:r w:rsidRPr="00B34984" w:rsidR="0093730F">
        <w:t xml:space="preserve"> without </w:t>
      </w:r>
      <w:r w:rsidR="003524CD">
        <w:t xml:space="preserve">a </w:t>
      </w:r>
      <w:r w:rsidRPr="00B34984" w:rsidR="0093730F">
        <w:t xml:space="preserve">case-specific authorization order </w:t>
      </w:r>
      <w:r w:rsidRPr="00F9386A" w:rsidR="003524CD">
        <w:t>from the Commission</w:t>
      </w:r>
      <w:r w:rsidRPr="00F9386A">
        <w:t xml:space="preserve">, which would have the effect of </w:t>
      </w:r>
      <w:r w:rsidR="00844BDD">
        <w:t xml:space="preserve">dramatically </w:t>
      </w:r>
      <w:r w:rsidRPr="00F9386A">
        <w:t xml:space="preserve">streamlining the approval of </w:t>
      </w:r>
      <w:r w:rsidR="00FD68DD">
        <w:t>LNG</w:t>
      </w:r>
      <w:r w:rsidRPr="00F9386A" w:rsidR="00FD68DD">
        <w:t xml:space="preserve"> </w:t>
      </w:r>
      <w:r w:rsidRPr="00F9386A">
        <w:t xml:space="preserve">infrastructure </w:t>
      </w:r>
      <w:r w:rsidRPr="00F9386A">
        <w:t>projects and would be deregulatory in nature</w:t>
      </w:r>
      <w:r>
        <w:t xml:space="preserve">.  </w:t>
      </w:r>
      <w:r w:rsidRPr="00FA7945">
        <w:t xml:space="preserve">In particular, the proposed rule would reduce the number of projects subject to the </w:t>
      </w:r>
      <w:r w:rsidR="00D61D6C">
        <w:t>case-specific</w:t>
      </w:r>
      <w:r w:rsidRPr="00FA7945" w:rsidR="00D61D6C">
        <w:t xml:space="preserve"> </w:t>
      </w:r>
      <w:r w:rsidRPr="00FA7945">
        <w:t xml:space="preserve">application process </w:t>
      </w:r>
      <w:r w:rsidR="00D61D6C">
        <w:t xml:space="preserve">in </w:t>
      </w:r>
      <w:r w:rsidR="006A157E">
        <w:t>Part</w:t>
      </w:r>
      <w:r w:rsidR="00D61D6C">
        <w:t xml:space="preserve"> 153</w:t>
      </w:r>
      <w:r w:rsidR="006A157E">
        <w:t xml:space="preserve"> Subpart B</w:t>
      </w:r>
      <w:r w:rsidRPr="00FA7945">
        <w:t xml:space="preserve"> by approximately </w:t>
      </w:r>
      <w:r w:rsidR="00742400">
        <w:t>3</w:t>
      </w:r>
      <w:r w:rsidRPr="00FA7945" w:rsidR="00B60663">
        <w:t xml:space="preserve"> </w:t>
      </w:r>
      <w:r w:rsidRPr="00FA7945">
        <w:t xml:space="preserve">projects per year; this streamlining would result in a burden reduction of </w:t>
      </w:r>
      <w:r w:rsidR="0044202D">
        <w:t>3</w:t>
      </w:r>
      <w:r w:rsidRPr="00474ED5">
        <w:t>%</w:t>
      </w:r>
      <w:r w:rsidRPr="00FA7945">
        <w:t xml:space="preserve">.  We note that the proposed rule would not change the total number of projects that would be constructed, just the method for obtaining regulatory approval.  The proposed rule would result </w:t>
      </w:r>
      <w:r w:rsidRPr="005E20AA">
        <w:t>in</w:t>
      </w:r>
      <w:r w:rsidRPr="00FA7945">
        <w:t xml:space="preserve"> cost savings to the agency and </w:t>
      </w:r>
      <w:r w:rsidR="0072702D">
        <w:t xml:space="preserve">LNG plant </w:t>
      </w:r>
      <w:r w:rsidR="00CD5E63">
        <w:t xml:space="preserve">authorization and certificate holders </w:t>
      </w:r>
      <w:r w:rsidRPr="00FA7945">
        <w:t>for the projects that would be covered by the proposed rule because it would provide a more streamlined administrative process for project proposals that would otherwise require case-specific review</w:t>
      </w:r>
      <w:r w:rsidR="00474ED5">
        <w:t xml:space="preserve"> under </w:t>
      </w:r>
      <w:r w:rsidRPr="00FA7945" w:rsidR="00474ED5">
        <w:t>NGA section</w:t>
      </w:r>
      <w:r w:rsidR="00474ED5">
        <w:t>s</w:t>
      </w:r>
      <w:r w:rsidR="00E234FA">
        <w:t> </w:t>
      </w:r>
      <w:r w:rsidR="00474ED5">
        <w:t>3 or</w:t>
      </w:r>
      <w:r w:rsidRPr="00FA7945" w:rsidR="00474ED5">
        <w:t xml:space="preserve"> 7</w:t>
      </w:r>
      <w:r w:rsidRPr="00FA7945">
        <w:t>.  As reflected in the table</w:t>
      </w:r>
      <w:r w:rsidR="000C2995">
        <w:t>s</w:t>
      </w:r>
      <w:r w:rsidRPr="00FA7945">
        <w:t xml:space="preserve"> above, we estimate that respondents would save </w:t>
      </w:r>
      <w:r w:rsidR="00FE2B54">
        <w:t>9,</w:t>
      </w:r>
      <w:r w:rsidR="00B21EF0">
        <w:t>98</w:t>
      </w:r>
      <w:r w:rsidR="00FE2B54">
        <w:t>8</w:t>
      </w:r>
      <w:r w:rsidR="00E234FA">
        <w:rPr>
          <w:sz w:val="22"/>
        </w:rPr>
        <w:t> </w:t>
      </w:r>
      <w:r w:rsidRPr="006C2A05">
        <w:t>hours of effort</w:t>
      </w:r>
      <w:r w:rsidRPr="00FA7945">
        <w:t xml:space="preserve">, which the Commission estimates as a cost savings </w:t>
      </w:r>
      <w:r w:rsidRPr="006C2A05">
        <w:t xml:space="preserve">of </w:t>
      </w:r>
      <w:r w:rsidRPr="00370D78">
        <w:t>$</w:t>
      </w:r>
      <w:r w:rsidR="00BF1C05">
        <w:t>1,</w:t>
      </w:r>
      <w:r w:rsidR="00E96449">
        <w:t>018,776</w:t>
      </w:r>
      <w:r>
        <w:t>.</w:t>
      </w:r>
      <w:r w:rsidRPr="00FA7945">
        <w:t xml:space="preserve">  Moreover, faster approvals would result in additional cost savings and benefits to </w:t>
      </w:r>
      <w:r w:rsidR="00C0620D">
        <w:t xml:space="preserve">authorization and certificate holders </w:t>
      </w:r>
      <w:r w:rsidRPr="00FA7945">
        <w:t xml:space="preserve">and their customers.  We seek comment on how to quantify those cost savings.  Absent this rule, </w:t>
      </w:r>
      <w:r w:rsidR="00E61881">
        <w:t xml:space="preserve">the </w:t>
      </w:r>
      <w:r w:rsidR="00765A9C">
        <w:t>activities</w:t>
      </w:r>
      <w:r w:rsidRPr="00FA7945">
        <w:t xml:space="preserve"> </w:t>
      </w:r>
      <w:r w:rsidR="00E61881">
        <w:t xml:space="preserve">proposed as eligible for an LNG blanket program </w:t>
      </w:r>
      <w:r w:rsidRPr="00FA7945">
        <w:t xml:space="preserve">would be subject </w:t>
      </w:r>
      <w:r w:rsidR="006F2426">
        <w:t xml:space="preserve">to </w:t>
      </w:r>
      <w:r w:rsidRPr="00FA7945">
        <w:t>a less streamlined permitting process, resulting in increased administrative costs to the Commission</w:t>
      </w:r>
      <w:r w:rsidR="00B74D8B">
        <w:t xml:space="preserve"> and </w:t>
      </w:r>
      <w:r w:rsidR="00F2263A">
        <w:t xml:space="preserve">to </w:t>
      </w:r>
      <w:r w:rsidR="00C0620D">
        <w:t>authorization and certificate holders</w:t>
      </w:r>
      <w:r w:rsidRPr="00FA7945">
        <w:t>.</w:t>
      </w:r>
      <w:r>
        <w:t xml:space="preserve">  This proposed rule, if finalized as proposed, is expected to be a deregulatory action under E.O. 14192 (Unleashing Prosperity Through Deregulation).</w:t>
      </w:r>
    </w:p>
    <w:p w:rsidR="00140A6A" w:rsidP="002B7493" w14:paraId="1D406CBB" w14:textId="0DC53E8A">
      <w:pPr>
        <w:pStyle w:val="Heading2"/>
        <w:keepNext/>
        <w:numPr>
          <w:ilvl w:val="0"/>
          <w:numId w:val="57"/>
        </w:numPr>
        <w:ind w:left="1440" w:hanging="720"/>
      </w:pPr>
      <w:bookmarkStart w:id="46" w:name="_bmk19"/>
      <w:r>
        <w:t>D</w:t>
      </w:r>
      <w:bookmarkEnd w:id="46"/>
      <w:r>
        <w:t>ocument Availability</w:t>
      </w:r>
    </w:p>
    <w:p w:rsidR="00140A6A" w:rsidRPr="00140A6A" w:rsidP="00D603FB" w14:paraId="0736B8F8" w14:textId="77777777">
      <w:pPr>
        <w:pStyle w:val="FERCparanumber"/>
        <w:keepNext/>
      </w:pPr>
      <w:r w:rsidRPr="00140A6A">
        <w:t xml:space="preserve">In addition to publishing the full text of this document in the Federal Register, the Commission provides all interested persons an opportunity to view and/or print the </w:t>
      </w:r>
      <w:r w:rsidRPr="00140A6A">
        <w:t>contents of this document via the Internet through the Commission’s Home Page (http://www.ferc.gov).</w:t>
      </w:r>
    </w:p>
    <w:p w:rsidR="00140A6A" w:rsidRPr="00140A6A" w:rsidP="00140A6A" w14:paraId="5962C527" w14:textId="77777777">
      <w:pPr>
        <w:pStyle w:val="FERCparanumber"/>
      </w:pPr>
      <w:r w:rsidRPr="00140A6A">
        <w:t>From the Commission’s Home Page on the Internet, this information is available on eLibrary.  The full text of this document is available on eLibrary in PDF and Microsoft Word format for viewing, printing, and/or downloading.  To access this document in eLibrary, type the docket number excluding the last three digits of this document in the docket number field.</w:t>
      </w:r>
    </w:p>
    <w:p w:rsidR="00140A6A" w:rsidRPr="00140A6A" w:rsidP="00140A6A" w14:paraId="3D3258D0" w14:textId="77777777">
      <w:pPr>
        <w:pStyle w:val="FERCparanumber"/>
      </w:pPr>
      <w:r w:rsidRPr="00140A6A">
        <w:t>User assistance is available for eLibrary and the Commission’s website during normal business hours from FERC Online Support at (202) 502-6652 (toll free at 1-866- 208-3676) or email at ferconlinesupport@ferc.gov, or the Public Reference Room at (202) 502-8371, TTY (202) 502-8659.  E-mail the Public Reference Room at public.referenceroom@ferc.gov.</w:t>
      </w:r>
    </w:p>
    <w:p w:rsidR="00140A6A" w:rsidRPr="00E43FC9" w:rsidP="00140A6A" w14:paraId="7ECDF4DC" w14:textId="14855919">
      <w:pPr>
        <w:pStyle w:val="FERCparanumber"/>
      </w:pPr>
      <w:r w:rsidRPr="00E43FC9">
        <w:t>In accordance with 5 U.S.C. 553(b)(4), a summary of this rule may be found at www.ferc.gov/major-orders-regulations under the NOPR tab.</w:t>
      </w:r>
    </w:p>
    <w:p w:rsidR="00F9752A" w:rsidP="00401A63" w14:paraId="4CD125CC" w14:textId="77777777">
      <w:pPr>
        <w:spacing w:line="480" w:lineRule="auto"/>
        <w:rPr>
          <w:b/>
          <w:bCs/>
        </w:rPr>
      </w:pPr>
      <w:r w:rsidRPr="00180CB1">
        <w:rPr>
          <w:b/>
          <w:bCs/>
        </w:rPr>
        <w:t>List of subjects</w:t>
      </w:r>
    </w:p>
    <w:p w:rsidR="0023353A" w:rsidRPr="0023353A" w:rsidP="0023353A" w14:paraId="4E3E17F7" w14:textId="77777777">
      <w:pPr>
        <w:spacing w:line="480" w:lineRule="auto"/>
        <w:rPr>
          <w:b/>
          <w:bCs/>
        </w:rPr>
      </w:pPr>
      <w:r w:rsidRPr="0023353A">
        <w:rPr>
          <w:b/>
          <w:bCs/>
        </w:rPr>
        <w:t>18 CFR Part 2</w:t>
      </w:r>
    </w:p>
    <w:p w:rsidR="0023353A" w:rsidRPr="001C2698" w:rsidP="0023353A" w14:paraId="3F2A3D5E" w14:textId="77777777">
      <w:pPr>
        <w:spacing w:line="480" w:lineRule="auto"/>
      </w:pPr>
      <w:r w:rsidRPr="001C2698">
        <w:t>Electric utilities; Natural gas; Pipelines; Reporting and recordkeeping requirements.</w:t>
      </w:r>
    </w:p>
    <w:p w:rsidR="00F9752A" w:rsidP="00401A63" w14:paraId="7B27BF16" w14:textId="77777777">
      <w:pPr>
        <w:spacing w:line="480" w:lineRule="auto"/>
        <w:rPr>
          <w:b/>
          <w:bCs/>
        </w:rPr>
      </w:pPr>
      <w:r w:rsidRPr="00F9752A">
        <w:rPr>
          <w:b/>
          <w:bCs/>
        </w:rPr>
        <w:t xml:space="preserve">18 CFR Part </w:t>
      </w:r>
      <w:r w:rsidRPr="00F9752A" w:rsidR="00BD0281">
        <w:rPr>
          <w:b/>
          <w:bCs/>
        </w:rPr>
        <w:t>153</w:t>
      </w:r>
    </w:p>
    <w:p w:rsidR="007478C0" w:rsidRPr="007478C0" w:rsidP="007478C0" w14:paraId="1622AABA" w14:textId="1B793EAA">
      <w:pPr>
        <w:spacing w:line="480" w:lineRule="auto"/>
      </w:pPr>
      <w:r w:rsidRPr="007478C0">
        <w:t>Exports</w:t>
      </w:r>
      <w:r w:rsidR="00D94EE4">
        <w:t xml:space="preserve">; </w:t>
      </w:r>
      <w:r w:rsidRPr="007478C0">
        <w:t>Imports</w:t>
      </w:r>
      <w:r w:rsidR="00D94EE4">
        <w:t xml:space="preserve">; </w:t>
      </w:r>
      <w:r w:rsidRPr="007478C0">
        <w:t>Natural gas</w:t>
      </w:r>
      <w:r w:rsidR="00D94EE4">
        <w:t xml:space="preserve">; </w:t>
      </w:r>
      <w:r w:rsidRPr="007478C0">
        <w:t>Reporting and recordkeeping requirements</w:t>
      </w:r>
      <w:r w:rsidR="00D94EE4">
        <w:t>.</w:t>
      </w:r>
    </w:p>
    <w:p w:rsidR="00BC238C" w14:paraId="2AD1F8F0" w14:textId="77777777">
      <w:pPr>
        <w:widowControl/>
        <w:spacing w:after="160" w:line="259" w:lineRule="auto"/>
        <w:rPr>
          <w:b/>
          <w:bCs/>
        </w:rPr>
      </w:pPr>
      <w:r>
        <w:rPr>
          <w:b/>
          <w:bCs/>
        </w:rPr>
        <w:br w:type="page"/>
      </w:r>
    </w:p>
    <w:p w:rsidR="00A9080C" w:rsidP="007478C0" w14:paraId="6757EAD1" w14:textId="2C6B48BB">
      <w:pPr>
        <w:spacing w:line="480" w:lineRule="auto"/>
        <w:rPr>
          <w:b/>
          <w:bCs/>
        </w:rPr>
      </w:pPr>
      <w:r w:rsidRPr="00B70E94">
        <w:rPr>
          <w:b/>
          <w:bCs/>
        </w:rPr>
        <w:t xml:space="preserve">18 CFR Part </w:t>
      </w:r>
      <w:r w:rsidR="003D2AE8">
        <w:rPr>
          <w:b/>
          <w:bCs/>
        </w:rPr>
        <w:t>375</w:t>
      </w:r>
    </w:p>
    <w:p w:rsidR="00E40F57" w:rsidRPr="00B70E94" w:rsidP="00E40F57" w14:paraId="3CF50793" w14:textId="69EA44C2">
      <w:pPr>
        <w:spacing w:line="480" w:lineRule="auto"/>
      </w:pPr>
      <w:r w:rsidRPr="00B70E94">
        <w:t>Authority delegations (Government agencies)</w:t>
      </w:r>
      <w:r>
        <w:t xml:space="preserve">; </w:t>
      </w:r>
      <w:r w:rsidRPr="00B70E94">
        <w:t>Seals and insignia</w:t>
      </w:r>
      <w:r>
        <w:t xml:space="preserve">; </w:t>
      </w:r>
      <w:r w:rsidRPr="00B70E94">
        <w:t>Sunshine Act</w:t>
      </w:r>
    </w:p>
    <w:p w:rsidR="00E40F4C" w:rsidP="00EF2A6E" w14:paraId="47527043" w14:textId="34E1A1C3">
      <w:r w:rsidRPr="00894B3A">
        <w:t>By direction of the Commission.</w:t>
      </w:r>
      <w:r>
        <w:t xml:space="preserve">  Commissioner Chang is concurring with a separate </w:t>
      </w:r>
    </w:p>
    <w:p w:rsidR="005269C6" w:rsidRPr="00894B3A" w:rsidP="00EF2A6E" w14:paraId="006E0AF0" w14:textId="5AF7976F">
      <w:pPr>
        <w:spacing w:line="480" w:lineRule="auto"/>
        <w:ind w:left="2160" w:firstLine="720"/>
      </w:pPr>
      <w:r>
        <w:t xml:space="preserve">          statement attached.</w:t>
      </w:r>
    </w:p>
    <w:p w:rsidR="00B52849" w:rsidRPr="00B52849" w:rsidP="00B52849" w14:paraId="32FF2B69" w14:textId="77777777">
      <w:pPr>
        <w:rPr>
          <w:lang w:val="it-IT"/>
        </w:rPr>
      </w:pPr>
      <w:r w:rsidRPr="00B52849">
        <w:rPr>
          <w:lang w:val="it-IT"/>
        </w:rPr>
        <w:t>( S E A L )</w:t>
      </w:r>
    </w:p>
    <w:p w:rsidR="00B52849" w:rsidRPr="00B52849" w:rsidP="00B52849" w14:paraId="023121BB" w14:textId="77777777">
      <w:pPr>
        <w:rPr>
          <w:lang w:val="it-IT"/>
        </w:rPr>
      </w:pPr>
    </w:p>
    <w:p w:rsidR="00B52849" w:rsidRPr="00B52849" w:rsidP="00B52849" w14:paraId="31E7BA75" w14:textId="77777777">
      <w:pPr>
        <w:rPr>
          <w:lang w:val="it-IT"/>
        </w:rPr>
      </w:pPr>
    </w:p>
    <w:p w:rsidR="00BC238C" w:rsidP="00BC238C" w14:paraId="0F68B599" w14:textId="3C63B2E5">
      <w:pPr>
        <w:widowControl/>
      </w:pPr>
    </w:p>
    <w:p w:rsidR="00E40F4C" w:rsidP="00BC238C" w14:paraId="59FE0A1F" w14:textId="77777777">
      <w:pPr>
        <w:widowControl/>
      </w:pPr>
    </w:p>
    <w:p w:rsidR="00BC238C" w:rsidP="00BC238C" w14:paraId="34197B79" w14:textId="77777777">
      <w:pPr>
        <w:widowControl/>
      </w:pPr>
    </w:p>
    <w:p w:rsidR="00BC238C" w:rsidRPr="00BC238C" w:rsidP="00EF2A6E" w14:paraId="0B70C66E" w14:textId="1CC7819C">
      <w:pPr>
        <w:widowControl/>
        <w:ind w:firstLine="2606"/>
        <w:jc w:val="center"/>
      </w:pPr>
      <w:r w:rsidRPr="00BC238C">
        <w:t>Debbie-Anne A. Reese,</w:t>
      </w:r>
    </w:p>
    <w:p w:rsidR="00BC238C" w:rsidRPr="00BC238C" w:rsidP="00EF2A6E" w14:paraId="44706092" w14:textId="2CC40CDF">
      <w:pPr>
        <w:widowControl/>
        <w:ind w:firstLine="2606"/>
        <w:jc w:val="center"/>
      </w:pPr>
      <w:r w:rsidRPr="00BC238C">
        <w:t>Secretary.</w:t>
      </w:r>
    </w:p>
    <w:p w:rsidR="00BC238C" w:rsidP="00EF2A6E" w14:paraId="720AA0CB" w14:textId="77777777">
      <w:pPr>
        <w:widowControl/>
      </w:pPr>
    </w:p>
    <w:p w:rsidR="008E1080" w:rsidP="003C1E57" w14:paraId="3A3A185F" w14:textId="5DE938D8">
      <w:pPr>
        <w:spacing w:line="480" w:lineRule="auto"/>
      </w:pPr>
      <w:r>
        <w:br w:type="page"/>
      </w:r>
    </w:p>
    <w:p w:rsidR="005269C6" w:rsidP="0080778B" w14:paraId="3BFAE869" w14:textId="17F373C1">
      <w:pPr>
        <w:spacing w:line="480" w:lineRule="auto"/>
      </w:pPr>
      <w:r w:rsidRPr="00894B3A">
        <w:t xml:space="preserve">In consideration of the foregoing, the Commission proposes to </w:t>
      </w:r>
      <w:r w:rsidRPr="00B70E94">
        <w:t>amend Part</w:t>
      </w:r>
      <w:r w:rsidRPr="00B70E94" w:rsidR="00D53CF1">
        <w:t>s</w:t>
      </w:r>
      <w:r w:rsidR="00DB5A9F">
        <w:t xml:space="preserve"> 2,</w:t>
      </w:r>
      <w:r w:rsidRPr="00B70E94">
        <w:t xml:space="preserve"> </w:t>
      </w:r>
      <w:r w:rsidRPr="00B70E94" w:rsidR="00D53CF1">
        <w:t>153</w:t>
      </w:r>
      <w:r w:rsidR="00DB5A9F">
        <w:t>,</w:t>
      </w:r>
      <w:r w:rsidRPr="00B70E94" w:rsidR="00995232">
        <w:t xml:space="preserve"> and 375</w:t>
      </w:r>
      <w:r w:rsidR="00D3549D">
        <w:t>,</w:t>
      </w:r>
      <w:r w:rsidRPr="00B70E94" w:rsidR="00D53CF1">
        <w:t xml:space="preserve"> </w:t>
      </w:r>
      <w:r w:rsidRPr="00894B3A">
        <w:t xml:space="preserve">Title 18, </w:t>
      </w:r>
      <w:r w:rsidRPr="00B70E94">
        <w:rPr>
          <w:i/>
        </w:rPr>
        <w:t>Code of Federal Regulations</w:t>
      </w:r>
      <w:r w:rsidRPr="00894B3A">
        <w:t>, as follows.</w:t>
      </w:r>
    </w:p>
    <w:p w:rsidR="00140410" w:rsidRPr="00140410" w:rsidP="00DC0A46" w14:paraId="4254388D" w14:textId="77777777">
      <w:pPr>
        <w:pStyle w:val="Heading1"/>
      </w:pPr>
      <w:bookmarkStart w:id="47" w:name="_bmk20"/>
      <w:r w:rsidRPr="00140410">
        <w:t>P</w:t>
      </w:r>
      <w:bookmarkEnd w:id="47"/>
      <w:r w:rsidRPr="00140410">
        <w:t>ART 2 – GENERAL POLICY AND INTERPRETATIONS</w:t>
      </w:r>
    </w:p>
    <w:p w:rsidR="00140410" w:rsidRPr="00140410" w:rsidP="00140410" w14:paraId="340A3FCE" w14:textId="77777777">
      <w:pPr>
        <w:spacing w:line="480" w:lineRule="auto"/>
      </w:pPr>
      <w:r w:rsidRPr="00140410">
        <w:t>1. The authority citation for part 2 continues to read as follows:</w:t>
      </w:r>
    </w:p>
    <w:p w:rsidR="00140410" w:rsidRPr="00140410" w:rsidP="00140410" w14:paraId="083E9FBA" w14:textId="77777777">
      <w:pPr>
        <w:spacing w:line="480" w:lineRule="auto"/>
      </w:pPr>
      <w:r w:rsidRPr="00140410">
        <w:rPr>
          <w:u w:val="single"/>
        </w:rPr>
        <w:t>Authority</w:t>
      </w:r>
      <w:r w:rsidRPr="00140410">
        <w:t>:  5 U.S.C. 601; 15 U.S.C. 717-717z, 3301-3432; 16 U.S.C. 792-828c, 2601-2645; 42 U.S.C. 4321-4370h, 7101-7352.</w:t>
      </w:r>
    </w:p>
    <w:p w:rsidR="00140410" w:rsidRPr="00140410" w:rsidP="00140410" w14:paraId="65824689" w14:textId="77777777">
      <w:pPr>
        <w:spacing w:line="480" w:lineRule="auto"/>
      </w:pPr>
      <w:r w:rsidRPr="00140410">
        <w:t>2. Revise § 2.55 to add paragraph (d) and (e):</w:t>
      </w:r>
    </w:p>
    <w:p w:rsidR="00140410" w:rsidRPr="00140410" w:rsidP="00DC0A46" w14:paraId="51D8D6CD" w14:textId="6FF80F5D">
      <w:pPr>
        <w:pStyle w:val="Heading3"/>
        <w:numPr>
          <w:ilvl w:val="0"/>
          <w:numId w:val="0"/>
        </w:numPr>
      </w:pPr>
      <w:r w:rsidRPr="00140410">
        <w:t>§ 2.55 Auxiliary system installations and replacement facilities.</w:t>
      </w:r>
    </w:p>
    <w:p w:rsidR="00140410" w:rsidRPr="00140410" w:rsidP="00140410" w14:paraId="06B558EF" w14:textId="77777777">
      <w:pPr>
        <w:spacing w:line="480" w:lineRule="auto"/>
      </w:pPr>
      <w:r w:rsidRPr="00140410">
        <w:t>* * * * * *</w:t>
      </w:r>
    </w:p>
    <w:p w:rsidR="00140410" w:rsidRPr="00140410" w:rsidP="00140410" w14:paraId="76216FDC" w14:textId="77777777">
      <w:pPr>
        <w:spacing w:line="480" w:lineRule="auto"/>
      </w:pPr>
      <w:r w:rsidRPr="00140410">
        <w:t xml:space="preserve">(d) </w:t>
      </w:r>
      <w:r w:rsidRPr="00140410">
        <w:rPr>
          <w:i/>
        </w:rPr>
        <w:t xml:space="preserve">LNG facilities and auxiliary systems at LNG plants.  </w:t>
      </w:r>
      <w:r w:rsidRPr="00140410">
        <w:t xml:space="preserve">Beginning </w:t>
      </w:r>
      <w:r w:rsidRPr="00140410">
        <w:rPr>
          <w:b/>
        </w:rPr>
        <w:t xml:space="preserve">[INSERT DATE TWO YEARS AFTER DATE OF PUBLICATION OF FINAL RULE IN THE </w:t>
      </w:r>
      <w:r w:rsidRPr="00140410">
        <w:rPr>
          <w:b/>
          <w:i/>
        </w:rPr>
        <w:t>FEDERAL REGISTER</w:t>
      </w:r>
      <w:r w:rsidRPr="00140410">
        <w:rPr>
          <w:b/>
        </w:rPr>
        <w:t>]</w:t>
      </w:r>
      <w:r w:rsidRPr="00140410">
        <w:t>, this section does not authorize a blanket authorization holder, as defined by § 153.102(a)(1) of this chapter, to construct auxiliary installations or replace LNG facilities and auxiliary systems at liquefied natural gas plants.</w:t>
      </w:r>
    </w:p>
    <w:p w:rsidR="00140410" w:rsidRPr="00140410" w:rsidP="00140410" w14:paraId="7BCD3D1C" w14:textId="77777777">
      <w:pPr>
        <w:spacing w:line="480" w:lineRule="auto"/>
      </w:pPr>
      <w:r w:rsidRPr="00140410">
        <w:t xml:space="preserve">(e) </w:t>
      </w:r>
      <w:r w:rsidRPr="00140410">
        <w:rPr>
          <w:i/>
          <w:iCs/>
        </w:rPr>
        <w:t>Engineering conditions for activities at LNG plants</w:t>
      </w:r>
      <w:r w:rsidRPr="00140410">
        <w:t xml:space="preserve">.  Beginning </w:t>
      </w:r>
      <w:r w:rsidRPr="00140410">
        <w:rPr>
          <w:b/>
        </w:rPr>
        <w:t xml:space="preserve">[INSERT DATE TWO YEARS AFTER DATE OF PUBLICATION OF FINAL RULE IN THE </w:t>
      </w:r>
      <w:r w:rsidRPr="00140410">
        <w:rPr>
          <w:b/>
          <w:i/>
        </w:rPr>
        <w:t>FEDERAL REGISTER</w:t>
      </w:r>
      <w:r w:rsidRPr="00140410">
        <w:rPr>
          <w:b/>
        </w:rPr>
        <w:t>]</w:t>
      </w:r>
      <w:r w:rsidRPr="00140410">
        <w:t>, the construction of auxiliary installations at LNG plants and the replacement of facilities at LNG plants are subject to the requirements of § 153.106(c) and § 153.107(a)(3) and (4) of this chapter.</w:t>
      </w:r>
    </w:p>
    <w:p w:rsidR="00140410" w:rsidRPr="00894B3A" w:rsidP="0080778B" w14:paraId="6599C416" w14:textId="57EE5DBD">
      <w:pPr>
        <w:spacing w:line="480" w:lineRule="auto"/>
      </w:pPr>
      <w:r>
        <w:t>* * * * *</w:t>
      </w:r>
    </w:p>
    <w:p w:rsidR="009C5047" w:rsidRPr="00B31493" w:rsidP="00B31493" w14:paraId="4DE030D3" w14:textId="77777777">
      <w:pPr>
        <w:pStyle w:val="Heading1"/>
      </w:pPr>
      <w:bookmarkStart w:id="48" w:name="_bmk21"/>
      <w:r w:rsidRPr="00B31493">
        <w:t>P</w:t>
      </w:r>
      <w:bookmarkEnd w:id="48"/>
      <w:r w:rsidRPr="00B31493">
        <w:t>ART 153—APPLICATIONS FOR AUTHORIZATION TO CONSTRUCT, OPERATE, OR MODI</w:t>
      </w:r>
      <w:r w:rsidRPr="009C5047">
        <w:t xml:space="preserve">FY FACILITIES USED FOR THE EXPORT OR IMPORT </w:t>
      </w:r>
      <w:r w:rsidRPr="009C5047">
        <w:t>OF NATURAL GAS</w:t>
      </w:r>
    </w:p>
    <w:p w:rsidR="009C5047" w:rsidRPr="009C5047" w:rsidP="009C5047" w14:paraId="2CBDEBDD" w14:textId="6AD11DCB">
      <w:pPr>
        <w:spacing w:line="480" w:lineRule="auto"/>
      </w:pPr>
      <w:r w:rsidRPr="009C5047">
        <w:t xml:space="preserve">1. The authority for part 153 </w:t>
      </w:r>
      <w:r w:rsidRPr="001D1792">
        <w:t>is revised to</w:t>
      </w:r>
      <w:r w:rsidRPr="009C5047">
        <w:t xml:space="preserve"> read as follows:</w:t>
      </w:r>
    </w:p>
    <w:p w:rsidR="009C5047" w:rsidRPr="009C5047" w:rsidP="001D1792" w14:paraId="0D0E55A1" w14:textId="689C8BB1">
      <w:pPr>
        <w:spacing w:after="240"/>
      </w:pPr>
      <w:r w:rsidRPr="009C5047">
        <w:rPr>
          <w:u w:val="single"/>
        </w:rPr>
        <w:t>Authority</w:t>
      </w:r>
      <w:r w:rsidRPr="009C5047">
        <w:t>:  15 U.S.C. 717</w:t>
      </w:r>
      <w:r w:rsidR="00BB6EA0">
        <w:t>-717z</w:t>
      </w:r>
      <w:r w:rsidRPr="009C5047">
        <w:t>; E.O. 10485, 3 CFR, 1949-1953 Comp., p. 970, as amended by E.O. 12038, 3 CFR, 1978 Comp., p. 136; DOE Delegation Order No. S1-DEL-FERC-2006 (May 16, 2006).</w:t>
      </w:r>
    </w:p>
    <w:p w:rsidR="009C5047" w:rsidRPr="009C5047" w:rsidP="009C5047" w14:paraId="79F7BAE1" w14:textId="77777777">
      <w:pPr>
        <w:spacing w:line="480" w:lineRule="auto"/>
      </w:pPr>
      <w:r w:rsidRPr="009C5047">
        <w:t>2. Add subpart E to read as follows:</w:t>
      </w:r>
    </w:p>
    <w:p w:rsidR="009C5047" w:rsidRPr="00533170" w:rsidP="00005030" w14:paraId="2FC94F30" w14:textId="77777777">
      <w:pPr>
        <w:pStyle w:val="Heading2"/>
      </w:pPr>
      <w:bookmarkStart w:id="49" w:name="_bmk22"/>
      <w:r w:rsidRPr="00533170">
        <w:t>S</w:t>
      </w:r>
      <w:bookmarkEnd w:id="49"/>
      <w:r w:rsidRPr="00533170">
        <w:t xml:space="preserve">ubpart E–Blanket Authorizations Under Sections 3 and 7 of the Natural Gas Act for LNG Plants </w:t>
      </w:r>
    </w:p>
    <w:p w:rsidR="009C5047" w:rsidRPr="009C5047" w:rsidP="009C5047" w14:paraId="58EFAB3E" w14:textId="77777777">
      <w:pPr>
        <w:spacing w:line="480" w:lineRule="auto"/>
      </w:pPr>
      <w:r w:rsidRPr="009C5047">
        <w:t>3. Add § 153.101 to read as follows:</w:t>
      </w:r>
    </w:p>
    <w:p w:rsidR="009C5047" w:rsidRPr="00A13D5A" w:rsidP="001F2FA3" w14:paraId="7D895C4F" w14:textId="6379FC43">
      <w:pPr>
        <w:pStyle w:val="Heading3"/>
        <w:numPr>
          <w:ilvl w:val="0"/>
          <w:numId w:val="0"/>
        </w:numPr>
      </w:pPr>
      <w:r w:rsidRPr="009C5047">
        <w:t xml:space="preserve">§ </w:t>
      </w:r>
      <w:r w:rsidRPr="00A13D5A">
        <w:t>153.101 Applicability.</w:t>
      </w:r>
    </w:p>
    <w:p w:rsidR="009C5047" w:rsidRPr="009C5047" w:rsidP="008252BB" w14:paraId="19A74D65" w14:textId="4D49D41D">
      <w:pPr>
        <w:spacing w:line="480" w:lineRule="auto"/>
      </w:pPr>
      <w:r w:rsidRPr="009C5047">
        <w:t xml:space="preserve">(a) </w:t>
      </w:r>
      <w:r w:rsidRPr="009C5047">
        <w:rPr>
          <w:i/>
          <w:iCs/>
        </w:rPr>
        <w:t>Scope.</w:t>
      </w:r>
      <w:r w:rsidRPr="009C5047">
        <w:t xml:space="preserve">  This subpart establishes a procedure whereby a</w:t>
      </w:r>
      <w:r w:rsidR="00A46680">
        <w:t xml:space="preserve"> liquefied natural gas (LNG)</w:t>
      </w:r>
      <w:r w:rsidR="00035645">
        <w:t xml:space="preserve"> </w:t>
      </w:r>
      <w:r w:rsidRPr="009C5047">
        <w:t>terminal authorization holder or LNG plant certificate holder may obtain a blanket authorization allowing certain activities under section 3 or 7 of the Natural Gas Act.</w:t>
      </w:r>
    </w:p>
    <w:p w:rsidR="009C5047" w:rsidRPr="009C5047" w:rsidP="008252BB" w14:paraId="4250D78F" w14:textId="36AB071B">
      <w:pPr>
        <w:spacing w:line="480" w:lineRule="auto"/>
      </w:pPr>
      <w:r w:rsidRPr="009C5047">
        <w:t xml:space="preserve">(b) </w:t>
      </w:r>
      <w:r w:rsidRPr="009C5047">
        <w:rPr>
          <w:i/>
          <w:iCs/>
        </w:rPr>
        <w:t>Who may apply.</w:t>
      </w:r>
      <w:r w:rsidRPr="009C5047">
        <w:t xml:space="preserve"> </w:t>
      </w:r>
      <w:r w:rsidR="000B5772">
        <w:t xml:space="preserve"> </w:t>
      </w:r>
      <w:r w:rsidRPr="009C5047">
        <w:t>This procedure is only applicable to LNG terminal authorization holders and LNG plant certificate holders.</w:t>
      </w:r>
    </w:p>
    <w:p w:rsidR="009C5047" w:rsidRPr="009C5047" w:rsidP="008252BB" w14:paraId="326A67CF" w14:textId="1AEB0D98">
      <w:pPr>
        <w:spacing w:line="480" w:lineRule="auto"/>
      </w:pPr>
      <w:r w:rsidRPr="009C5047">
        <w:t xml:space="preserve">(c) </w:t>
      </w:r>
      <w:r w:rsidRPr="009C5047">
        <w:rPr>
          <w:i/>
          <w:iCs/>
        </w:rPr>
        <w:t>Availability of case-specific authorizations.</w:t>
      </w:r>
      <w:r w:rsidRPr="009C5047">
        <w:t xml:space="preserve"> </w:t>
      </w:r>
      <w:r w:rsidR="000B5772">
        <w:t xml:space="preserve"> </w:t>
      </w:r>
      <w:r w:rsidRPr="009C5047">
        <w:t>Nothing in this subpart shall preclude an LNG terminal authorization holder or LNG plant certificate holder from proceeding under any other provision of the Commission’s regulations to obtain Commission authorization under section 3 or 7 of the Natural Gas Act.</w:t>
      </w:r>
    </w:p>
    <w:p w:rsidR="009C5047" w:rsidRPr="009C5047" w:rsidP="008252BB" w14:paraId="371D4864" w14:textId="79206B52">
      <w:pPr>
        <w:spacing w:line="480" w:lineRule="auto"/>
      </w:pPr>
      <w:r w:rsidRPr="009C5047">
        <w:t xml:space="preserve">(d) </w:t>
      </w:r>
      <w:r w:rsidR="001E0B47">
        <w:rPr>
          <w:i/>
          <w:iCs/>
        </w:rPr>
        <w:t>Severability.</w:t>
      </w:r>
      <w:r>
        <w:rPr>
          <w:i/>
        </w:rPr>
        <w:t xml:space="preserve">  </w:t>
      </w:r>
      <w:r w:rsidRPr="009C5047">
        <w:t>If any provision of this subpart, or the application of such provision to any person or circumstance, is held invalid, the remainder of this subpart and the application of such provision to other persons or circumstances shall not be affected thereby.</w:t>
      </w:r>
    </w:p>
    <w:p w:rsidR="009C5047" w:rsidRPr="009C5047" w:rsidP="009C5047" w14:paraId="796EF626" w14:textId="77777777">
      <w:pPr>
        <w:spacing w:line="480" w:lineRule="auto"/>
      </w:pPr>
      <w:r w:rsidRPr="009C5047">
        <w:t>4. Add § 153.102 to read as follows:</w:t>
      </w:r>
    </w:p>
    <w:p w:rsidR="009C5047" w:rsidRPr="00824DA6" w:rsidP="001F2FA3" w14:paraId="30E5F722" w14:textId="5B42F0FB">
      <w:pPr>
        <w:pStyle w:val="Heading3"/>
        <w:numPr>
          <w:ilvl w:val="0"/>
          <w:numId w:val="0"/>
        </w:numPr>
      </w:pPr>
      <w:r w:rsidRPr="009C5047">
        <w:t xml:space="preserve">§ </w:t>
      </w:r>
      <w:r w:rsidRPr="00824DA6">
        <w:t>153.102 Definitions.</w:t>
      </w:r>
    </w:p>
    <w:p w:rsidR="009C5047" w:rsidRPr="009C5047" w:rsidP="009C5047" w14:paraId="0146996A" w14:textId="3A31535B">
      <w:pPr>
        <w:spacing w:line="480" w:lineRule="auto"/>
      </w:pPr>
      <w:r w:rsidRPr="009C5047">
        <w:t xml:space="preserve">(a) </w:t>
      </w:r>
      <w:r w:rsidRPr="009C5047">
        <w:rPr>
          <w:i/>
          <w:iCs/>
        </w:rPr>
        <w:t>Subpart E definitions.</w:t>
      </w:r>
      <w:r w:rsidRPr="009C5047">
        <w:t xml:space="preserve"> </w:t>
      </w:r>
      <w:r w:rsidR="000B5772">
        <w:t xml:space="preserve"> </w:t>
      </w:r>
      <w:r w:rsidRPr="009C5047">
        <w:t>For purposes of this subpart:</w:t>
      </w:r>
    </w:p>
    <w:p w:rsidR="009C5047" w:rsidRPr="009C5047" w:rsidP="009C5047" w14:paraId="0C78249E" w14:textId="75D3045A">
      <w:pPr>
        <w:spacing w:line="480" w:lineRule="auto"/>
        <w:ind w:firstLine="720"/>
      </w:pPr>
      <w:r w:rsidRPr="009C5047">
        <w:t xml:space="preserve">(1) </w:t>
      </w:r>
      <w:r w:rsidRPr="009C5047">
        <w:rPr>
          <w:i/>
          <w:iCs/>
        </w:rPr>
        <w:t>Blanket</w:t>
      </w:r>
      <w:r w:rsidRPr="009C5047">
        <w:t xml:space="preserve"> </w:t>
      </w:r>
      <w:r w:rsidR="00FD7AFF">
        <w:rPr>
          <w:i/>
          <w:iCs/>
        </w:rPr>
        <w:t>a</w:t>
      </w:r>
      <w:r w:rsidRPr="009C5047">
        <w:rPr>
          <w:i/>
          <w:iCs/>
        </w:rPr>
        <w:t>uthorization holder</w:t>
      </w:r>
      <w:r w:rsidRPr="009C5047">
        <w:t xml:space="preserve"> means any LNG terminal authorization holder or LNG plant certificate holder with an effective blanket authorization issued pursuant to this subpart.</w:t>
      </w:r>
    </w:p>
    <w:p w:rsidR="009C5047" w:rsidRPr="009C5047" w:rsidP="009C5047" w14:paraId="78218236" w14:textId="77777777">
      <w:pPr>
        <w:spacing w:line="480" w:lineRule="auto"/>
        <w:ind w:firstLine="720"/>
      </w:pPr>
      <w:r w:rsidRPr="009C5047">
        <w:t xml:space="preserve">(2) </w:t>
      </w:r>
      <w:r w:rsidRPr="009C5047">
        <w:rPr>
          <w:i/>
          <w:iCs/>
        </w:rPr>
        <w:t>LNG terminal authorization holder</w:t>
      </w:r>
      <w:r w:rsidRPr="009C5047">
        <w:t xml:space="preserve"> means a person with an effective authorization issued pursuant to section 3 of the Natural Gas Act to site, construct, or operate an LNG terminal.</w:t>
      </w:r>
    </w:p>
    <w:p w:rsidR="009C5047" w:rsidRPr="009C5047" w:rsidP="009C5047" w14:paraId="388D3B87" w14:textId="77777777">
      <w:pPr>
        <w:spacing w:line="480" w:lineRule="auto"/>
        <w:ind w:firstLine="720"/>
      </w:pPr>
      <w:r w:rsidRPr="009C5047">
        <w:t xml:space="preserve">(3) </w:t>
      </w:r>
      <w:r w:rsidRPr="009C5047">
        <w:rPr>
          <w:i/>
          <w:iCs/>
        </w:rPr>
        <w:t>LNG plant certificate holder</w:t>
      </w:r>
      <w:r w:rsidRPr="009C5047">
        <w:t xml:space="preserve"> means a natural gas company with an effective certificate of public convenience and necessity issued pursuant to section 7 of the Natural Gas Act to construct and operate LNG facilities. </w:t>
      </w:r>
    </w:p>
    <w:p w:rsidR="005E1307" w:rsidRPr="009C5047" w:rsidP="009C5047" w14:paraId="174451FC" w14:textId="031B859C">
      <w:pPr>
        <w:spacing w:line="480" w:lineRule="auto"/>
        <w:ind w:firstLine="720"/>
      </w:pPr>
      <w:r>
        <w:t xml:space="preserve">(4) </w:t>
      </w:r>
      <w:r w:rsidRPr="009C5047">
        <w:rPr>
          <w:i/>
          <w:iCs/>
        </w:rPr>
        <w:t>LNG facilities</w:t>
      </w:r>
      <w:r w:rsidRPr="009C5047">
        <w:t xml:space="preserve"> </w:t>
      </w:r>
      <w:r w:rsidR="00C950E1">
        <w:t xml:space="preserve">means </w:t>
      </w:r>
      <w:r w:rsidRPr="00C950E1" w:rsidR="00C950E1">
        <w:t>those components of an LNG plant that receive, unload, load, store, transport, gasify, liquefy, or process natural gas</w:t>
      </w:r>
      <w:r w:rsidR="00E132B4">
        <w:t>.  LNG facilities</w:t>
      </w:r>
      <w:r w:rsidRPr="009C5047">
        <w:t xml:space="preserve"> include feed gas facilities; pretreatment facilities; natural gas liquid facilities; </w:t>
      </w:r>
      <w:r w:rsidR="006A18EE">
        <w:t xml:space="preserve">heavy hydrocarbon </w:t>
      </w:r>
      <w:r w:rsidRPr="009C5047">
        <w:t xml:space="preserve">condensate facilities; liquefaction facilities; </w:t>
      </w:r>
      <w:r w:rsidR="0058792A">
        <w:t xml:space="preserve">LNG </w:t>
      </w:r>
      <w:r w:rsidRPr="009C5047">
        <w:t xml:space="preserve">storage facilities; truck transfer facilities; rail transfer facilities; marine transfer facilities; vaporization </w:t>
      </w:r>
      <w:r w:rsidR="008B1F47">
        <w:t xml:space="preserve">or regasification </w:t>
      </w:r>
      <w:r w:rsidRPr="009C5047">
        <w:t>facilities; sendout gas conditioning facilities; and sendout facilities</w:t>
      </w:r>
      <w:r>
        <w:t>.</w:t>
      </w:r>
    </w:p>
    <w:p w:rsidR="009C5047" w:rsidRPr="009C5047" w:rsidP="009C5047" w14:paraId="1D318D7A" w14:textId="48B78DF9">
      <w:pPr>
        <w:spacing w:line="480" w:lineRule="auto"/>
        <w:ind w:firstLine="720"/>
      </w:pPr>
      <w:r w:rsidRPr="009C5047">
        <w:t>(</w:t>
      </w:r>
      <w:r w:rsidR="005E1307">
        <w:t>5</w:t>
      </w:r>
      <w:r w:rsidRPr="009C5047">
        <w:t xml:space="preserve">) </w:t>
      </w:r>
      <w:r w:rsidRPr="009C5047">
        <w:rPr>
          <w:i/>
          <w:iCs/>
        </w:rPr>
        <w:t>Auxiliary system</w:t>
      </w:r>
      <w:r w:rsidRPr="001F6B7B">
        <w:t xml:space="preserve"> </w:t>
      </w:r>
      <w:r w:rsidRPr="001F6B7B" w:rsidR="000E65CB">
        <w:t>means</w:t>
      </w:r>
      <w:r w:rsidRPr="001F6B7B" w:rsidR="001672C1">
        <w:t xml:space="preserve"> those components of an LNG plant that are not LNG facilities but are necessary to support safe and reliable operation of the plant</w:t>
      </w:r>
      <w:r w:rsidRPr="009F4805">
        <w:t xml:space="preserve">.  </w:t>
      </w:r>
      <w:r w:rsidRPr="009C5047">
        <w:t xml:space="preserve">Auxiliary systems include vapor handling systems; nitrogen and inert gas systems; instrument and plant/utility air systems; power generation and electrical systems; utility water and other </w:t>
      </w:r>
      <w:r w:rsidRPr="009C5047">
        <w:t xml:space="preserve">utility systems; security systems; cathodic protection systems; relief device, blowdown, vent, and flare systems; </w:t>
      </w:r>
      <w:r w:rsidR="009E412F">
        <w:t xml:space="preserve">fuel gas systems; </w:t>
      </w:r>
      <w:r w:rsidRPr="009C5047">
        <w:t>spill containment systems; passive protection systems; hazard detection systems; hazard control systems; firewater systems; structural and natural hazard mitigation systems; emergency response systems; and emission control systems.</w:t>
      </w:r>
    </w:p>
    <w:p w:rsidR="009C5047" w:rsidRPr="009C5047" w:rsidP="009C5047" w14:paraId="110D3639" w14:textId="4D3F0454">
      <w:pPr>
        <w:spacing w:line="480" w:lineRule="auto"/>
        <w:ind w:firstLine="720"/>
        <w:rPr>
          <w:b/>
          <w:bCs/>
        </w:rPr>
      </w:pPr>
      <w:r w:rsidRPr="009C5047">
        <w:t>(</w:t>
      </w:r>
      <w:r w:rsidR="005E1307">
        <w:t>6</w:t>
      </w:r>
      <w:r w:rsidRPr="009C5047">
        <w:t>)</w:t>
      </w:r>
      <w:r w:rsidRPr="00F409E9">
        <w:t xml:space="preserve"> </w:t>
      </w:r>
      <w:r w:rsidRPr="009C5047">
        <w:rPr>
          <w:i/>
          <w:iCs/>
        </w:rPr>
        <w:t>Components</w:t>
      </w:r>
      <w:r w:rsidRPr="009C5047">
        <w:rPr>
          <w:b/>
          <w:bCs/>
        </w:rPr>
        <w:t xml:space="preserve"> </w:t>
      </w:r>
      <w:r w:rsidRPr="009C5047">
        <w:t>means parts of an auxiliary system or LNG facility including piping</w:t>
      </w:r>
      <w:r w:rsidR="00AB5A3A">
        <w:t xml:space="preserve"> </w:t>
      </w:r>
      <w:r w:rsidRPr="009C5047">
        <w:t xml:space="preserve">and valves; process </w:t>
      </w:r>
      <w:r w:rsidR="002B0765">
        <w:t>vessels</w:t>
      </w:r>
      <w:r w:rsidRPr="009C5047">
        <w:t>; storage containers; rotating equipment; fired equipment; buildings and structures, including accessways, stairs, ladders, platforms, hoists, and cranes; electrical components; instrumentation and control system components; and safety instrument system components.</w:t>
      </w:r>
    </w:p>
    <w:p w:rsidR="009C5047" w:rsidP="009C5047" w14:paraId="089B78F9" w14:textId="3D2F7F71">
      <w:pPr>
        <w:spacing w:line="480" w:lineRule="auto"/>
        <w:ind w:firstLine="720"/>
      </w:pPr>
      <w:r w:rsidRPr="009C5047">
        <w:t xml:space="preserve">(7) </w:t>
      </w:r>
      <w:r w:rsidRPr="009C5047">
        <w:rPr>
          <w:i/>
          <w:iCs/>
        </w:rPr>
        <w:t xml:space="preserve">Pipeline </w:t>
      </w:r>
      <w:r w:rsidR="005765EA">
        <w:rPr>
          <w:i/>
          <w:iCs/>
        </w:rPr>
        <w:t>f</w:t>
      </w:r>
      <w:r w:rsidRPr="009C5047" w:rsidR="005765EA">
        <w:rPr>
          <w:i/>
          <w:iCs/>
        </w:rPr>
        <w:t>acilities</w:t>
      </w:r>
      <w:r w:rsidRPr="009C5047" w:rsidR="005765EA">
        <w:t xml:space="preserve"> </w:t>
      </w:r>
      <w:r w:rsidRPr="009C5047">
        <w:t>means mainline, lateral, or compressor facilities used to transport gas to or from an LNG terminal.</w:t>
      </w:r>
    </w:p>
    <w:p w:rsidR="001B5392" w:rsidRPr="009C5047" w:rsidP="009C5047" w14:paraId="5D9D5205" w14:textId="05EF6AD6">
      <w:pPr>
        <w:spacing w:line="480" w:lineRule="auto"/>
        <w:ind w:firstLine="720"/>
      </w:pPr>
      <w:r>
        <w:t xml:space="preserve">(8) </w:t>
      </w:r>
      <w:r w:rsidR="00D97167">
        <w:rPr>
          <w:i/>
          <w:iCs/>
        </w:rPr>
        <w:t>C</w:t>
      </w:r>
      <w:r w:rsidRPr="001B5392">
        <w:rPr>
          <w:i/>
          <w:iCs/>
        </w:rPr>
        <w:t xml:space="preserve">apacity </w:t>
      </w:r>
      <w:r>
        <w:t>means</w:t>
      </w:r>
      <w:r w:rsidRPr="001B5392">
        <w:t xml:space="preserve"> the </w:t>
      </w:r>
      <w:r w:rsidR="00271B7E">
        <w:t xml:space="preserve">(i) </w:t>
      </w:r>
      <w:r w:rsidR="00D43598">
        <w:t>import or export capacity o</w:t>
      </w:r>
      <w:r w:rsidR="00736230">
        <w:t>f</w:t>
      </w:r>
      <w:r w:rsidR="00D43598">
        <w:t xml:space="preserve"> </w:t>
      </w:r>
      <w:r w:rsidR="00B11087">
        <w:t>an</w:t>
      </w:r>
      <w:r w:rsidR="00D43598">
        <w:t xml:space="preserve"> </w:t>
      </w:r>
      <w:r w:rsidR="00736230">
        <w:t>LNG terminal and (</w:t>
      </w:r>
      <w:r w:rsidR="00271B7E">
        <w:t>ii</w:t>
      </w:r>
      <w:r w:rsidR="00736230">
        <w:t>)</w:t>
      </w:r>
      <w:r w:rsidR="00B11087">
        <w:t xml:space="preserve"> </w:t>
      </w:r>
      <w:r w:rsidR="00477F7D">
        <w:t xml:space="preserve">storage and delivery capacity </w:t>
      </w:r>
      <w:r w:rsidR="002B012E">
        <w:t>of interstate LNG plants</w:t>
      </w:r>
      <w:r w:rsidRPr="001B5392">
        <w:t>.</w:t>
      </w:r>
    </w:p>
    <w:p w:rsidR="00BF06B6" w:rsidP="00BA5717" w14:paraId="6BA57C87" w14:textId="4E1CEDA7">
      <w:pPr>
        <w:spacing w:line="480" w:lineRule="auto"/>
        <w:ind w:firstLine="720"/>
      </w:pPr>
      <w:r w:rsidRPr="009D5E08">
        <w:t>(</w:t>
      </w:r>
      <w:r w:rsidRPr="00FB3CC6">
        <w:t>9)</w:t>
      </w:r>
      <w:r>
        <w:rPr>
          <w:i/>
          <w:iCs/>
        </w:rPr>
        <w:t xml:space="preserve"> </w:t>
      </w:r>
      <w:r w:rsidRPr="00FB3CC6" w:rsidR="004B1412">
        <w:rPr>
          <w:i/>
          <w:iCs/>
        </w:rPr>
        <w:t>Footprint</w:t>
      </w:r>
      <w:r w:rsidR="004B1412">
        <w:t xml:space="preserve"> means</w:t>
      </w:r>
      <w:r w:rsidR="00873079">
        <w:t xml:space="preserve"> the area located</w:t>
      </w:r>
      <w:r w:rsidR="00870643">
        <w:t>:</w:t>
      </w:r>
      <w:r w:rsidR="004B1412">
        <w:t xml:space="preserve"> </w:t>
      </w:r>
      <w:r w:rsidRPr="00EB7533" w:rsidR="00EB7533">
        <w:t>(i</w:t>
      </w:r>
      <w:r w:rsidR="00A20002">
        <w:t>)</w:t>
      </w:r>
      <w:r w:rsidRPr="00EB7533" w:rsidR="00EB7533">
        <w:t xml:space="preserve"> </w:t>
      </w:r>
      <w:r w:rsidR="00807152">
        <w:t>within</w:t>
      </w:r>
      <w:r w:rsidRPr="00EB7533" w:rsidR="00EB7533">
        <w:t xml:space="preserve"> </w:t>
      </w:r>
      <w:r>
        <w:t>an LNG plant’s</w:t>
      </w:r>
      <w:r w:rsidRPr="00EB7533" w:rsidR="00EB7533">
        <w:t xml:space="preserve"> security </w:t>
      </w:r>
      <w:r w:rsidR="001E51F9">
        <w:t>system</w:t>
      </w:r>
      <w:r w:rsidR="00063572">
        <w:t>s</w:t>
      </w:r>
      <w:r w:rsidRPr="00EB7533" w:rsidR="00EB7533">
        <w:t>;</w:t>
      </w:r>
      <w:r w:rsidR="00322E98">
        <w:t xml:space="preserve"> and</w:t>
      </w:r>
      <w:r w:rsidR="00025D9C">
        <w:t xml:space="preserve"> </w:t>
      </w:r>
      <w:r w:rsidRPr="00EB7533" w:rsidR="00EB7533">
        <w:t>(</w:t>
      </w:r>
      <w:r w:rsidR="00A20002">
        <w:t>ii</w:t>
      </w:r>
      <w:r w:rsidRPr="00EB7533" w:rsidR="00EB7533">
        <w:t xml:space="preserve">) </w:t>
      </w:r>
      <w:r w:rsidR="00384DE6">
        <w:t xml:space="preserve">within </w:t>
      </w:r>
      <w:r w:rsidR="0071310C">
        <w:t>the</w:t>
      </w:r>
      <w:r w:rsidRPr="00EB7533" w:rsidR="00063572">
        <w:t xml:space="preserve"> </w:t>
      </w:r>
      <w:r w:rsidR="00063572">
        <w:t>areas protected from natural hazards</w:t>
      </w:r>
      <w:r>
        <w:t>.</w:t>
      </w:r>
    </w:p>
    <w:p w:rsidR="00667DFE" w:rsidRPr="009C5047" w:rsidP="00BA5717" w14:paraId="0DC561B1" w14:textId="1253ABEC">
      <w:pPr>
        <w:spacing w:line="480" w:lineRule="auto"/>
        <w:ind w:firstLine="720"/>
      </w:pPr>
      <w:r>
        <w:t xml:space="preserve">(10) </w:t>
      </w:r>
      <w:r w:rsidRPr="00667DFE">
        <w:rPr>
          <w:i/>
          <w:iCs/>
        </w:rPr>
        <w:t>Design limits</w:t>
      </w:r>
      <w:r w:rsidRPr="00667DFE">
        <w:t xml:space="preserve"> </w:t>
      </w:r>
      <w:r>
        <w:t>means</w:t>
      </w:r>
      <w:r w:rsidR="0088223A">
        <w:t>:</w:t>
      </w:r>
      <w:r w:rsidRPr="00667DFE">
        <w:t xml:space="preserve"> </w:t>
      </w:r>
      <w:r w:rsidR="00E27205">
        <w:t>(</w:t>
      </w:r>
      <w:r w:rsidRPr="00667DFE">
        <w:t xml:space="preserve">i) </w:t>
      </w:r>
      <w:r w:rsidR="00E27205">
        <w:t xml:space="preserve">the </w:t>
      </w:r>
      <w:r w:rsidRPr="00667DFE">
        <w:t>minimum and maximum design flows</w:t>
      </w:r>
      <w:r w:rsidR="00FB3CC6">
        <w:t>;</w:t>
      </w:r>
      <w:r w:rsidRPr="00667DFE">
        <w:t xml:space="preserve"> </w:t>
      </w:r>
      <w:r w:rsidR="00EB2468">
        <w:t>(</w:t>
      </w:r>
      <w:r w:rsidRPr="00667DFE">
        <w:t>ii) </w:t>
      </w:r>
      <w:r w:rsidR="00EB2468">
        <w:t xml:space="preserve">the </w:t>
      </w:r>
      <w:r w:rsidRPr="00667DFE">
        <w:t>minimum and maximum liquid design levels and volumes</w:t>
      </w:r>
      <w:r w:rsidR="00FB3CC6">
        <w:t>;</w:t>
      </w:r>
      <w:r w:rsidRPr="00667DFE">
        <w:t xml:space="preserve"> </w:t>
      </w:r>
      <w:r w:rsidR="00EB2468">
        <w:t>(</w:t>
      </w:r>
      <w:r w:rsidRPr="00667DFE">
        <w:t xml:space="preserve">iii) </w:t>
      </w:r>
      <w:r w:rsidR="00EB2468">
        <w:t xml:space="preserve">the </w:t>
      </w:r>
      <w:r w:rsidRPr="00667DFE">
        <w:t>minimum (vacuum) and maximum design pressures</w:t>
      </w:r>
      <w:r w:rsidR="00FB3CC6">
        <w:t>;</w:t>
      </w:r>
      <w:r w:rsidRPr="00667DFE">
        <w:t xml:space="preserve"> </w:t>
      </w:r>
      <w:r w:rsidR="00EB2468">
        <w:t>(</w:t>
      </w:r>
      <w:r w:rsidRPr="00667DFE">
        <w:t xml:space="preserve">iv) </w:t>
      </w:r>
      <w:r w:rsidR="00EB2468">
        <w:t xml:space="preserve">the </w:t>
      </w:r>
      <w:r w:rsidRPr="00667DFE">
        <w:t xml:space="preserve">minimum design metal temperature and maximum design temperature, </w:t>
      </w:r>
      <w:r w:rsidR="00EB2468">
        <w:t>(</w:t>
      </w:r>
      <w:r w:rsidRPr="00667DFE">
        <w:t>v)</w:t>
      </w:r>
      <w:r w:rsidR="00EB2468">
        <w:t xml:space="preserve"> the</w:t>
      </w:r>
      <w:r w:rsidRPr="00667DFE">
        <w:t xml:space="preserve"> minimum and maximum compositions, and </w:t>
      </w:r>
      <w:r w:rsidR="00EB2468">
        <w:t>(</w:t>
      </w:r>
      <w:r w:rsidRPr="00667DFE">
        <w:t xml:space="preserve">vi) </w:t>
      </w:r>
      <w:r w:rsidR="00EB2468">
        <w:t xml:space="preserve">the </w:t>
      </w:r>
      <w:r w:rsidRPr="00667DFE">
        <w:t>maximum structural design loads and criteria</w:t>
      </w:r>
      <w:r w:rsidR="00752951">
        <w:t xml:space="preserve"> of the LNG facilities, auxiliary systems, and components</w:t>
      </w:r>
      <w:r w:rsidRPr="00667DFE">
        <w:t>.</w:t>
      </w:r>
    </w:p>
    <w:p w:rsidR="00E94BE0" w:rsidP="00BA5717" w14:paraId="35D98FA6" w14:textId="4E9CEAAB">
      <w:pPr>
        <w:spacing w:line="480" w:lineRule="auto"/>
        <w:ind w:firstLine="720"/>
      </w:pPr>
      <w:r>
        <w:t xml:space="preserve">(11) </w:t>
      </w:r>
      <w:r w:rsidR="0076299E">
        <w:rPr>
          <w:i/>
          <w:iCs/>
        </w:rPr>
        <w:t>Areas p</w:t>
      </w:r>
      <w:r w:rsidRPr="00FB3CC6">
        <w:rPr>
          <w:i/>
          <w:iCs/>
        </w:rPr>
        <w:t>rotected from natural hazards</w:t>
      </w:r>
      <w:r>
        <w:t xml:space="preserve"> means</w:t>
      </w:r>
      <w:r w:rsidRPr="00C61F1D" w:rsidR="00C61F1D">
        <w:rPr>
          <w:rFonts w:ascii="Segoe UI" w:hAnsi="Segoe UI" w:cs="Segoe UI"/>
          <w:sz w:val="18"/>
          <w:szCs w:val="18"/>
        </w:rPr>
        <w:t xml:space="preserve"> </w:t>
      </w:r>
      <w:r w:rsidRPr="00C61F1D" w:rsidR="00C61F1D">
        <w:t>areas within storm surge</w:t>
      </w:r>
      <w:r w:rsidR="002A2F1A">
        <w:t xml:space="preserve"> barriers</w:t>
      </w:r>
      <w:r w:rsidR="001E0111">
        <w:t xml:space="preserve"> and</w:t>
      </w:r>
      <w:r w:rsidR="002A2F1A">
        <w:t xml:space="preserve"> </w:t>
      </w:r>
      <w:r w:rsidRPr="00C61F1D" w:rsidR="00C61F1D">
        <w:t>tsunami barriers</w:t>
      </w:r>
      <w:r w:rsidR="002A2F1A">
        <w:t>,</w:t>
      </w:r>
      <w:r w:rsidRPr="00C61F1D" w:rsidR="00C61F1D">
        <w:t xml:space="preserve"> or </w:t>
      </w:r>
      <w:r w:rsidR="001E0111">
        <w:t xml:space="preserve">areas </w:t>
      </w:r>
      <w:r w:rsidRPr="00C61F1D" w:rsidR="00C61F1D">
        <w:t>at or above the site elevations protected from storm surge</w:t>
      </w:r>
      <w:r w:rsidR="00422DD4">
        <w:t xml:space="preserve"> levels</w:t>
      </w:r>
      <w:r w:rsidR="00403411">
        <w:t xml:space="preserve">, </w:t>
      </w:r>
      <w:r w:rsidRPr="00C61F1D" w:rsidR="00C61F1D">
        <w:t>tsunami inundation</w:t>
      </w:r>
      <w:r w:rsidR="00422DD4">
        <w:t xml:space="preserve"> levels</w:t>
      </w:r>
      <w:r w:rsidR="00403411">
        <w:t>, and floodplains</w:t>
      </w:r>
      <w:r w:rsidRPr="00C61F1D" w:rsidR="00C61F1D">
        <w:t xml:space="preserve"> at the LNG terminal or plant</w:t>
      </w:r>
      <w:r w:rsidR="00422DD4">
        <w:t>.</w:t>
      </w:r>
    </w:p>
    <w:p w:rsidR="00E94BE0" w:rsidRPr="008075B5" w:rsidP="00BA5717" w14:paraId="42A749D9" w14:textId="542717D5">
      <w:pPr>
        <w:spacing w:line="480" w:lineRule="auto"/>
        <w:ind w:firstLine="720"/>
        <w:rPr>
          <w:i/>
          <w:iCs/>
        </w:rPr>
      </w:pPr>
      <w:r>
        <w:t>(</w:t>
      </w:r>
      <w:r w:rsidRPr="00247F8A">
        <w:t>12</w:t>
      </w:r>
      <w:r>
        <w:t xml:space="preserve">) </w:t>
      </w:r>
      <w:r w:rsidRPr="00247F8A">
        <w:rPr>
          <w:i/>
          <w:iCs/>
        </w:rPr>
        <w:t xml:space="preserve">Security </w:t>
      </w:r>
      <w:r w:rsidR="00032B3C">
        <w:rPr>
          <w:i/>
          <w:iCs/>
        </w:rPr>
        <w:t>s</w:t>
      </w:r>
      <w:r w:rsidRPr="008075B5">
        <w:rPr>
          <w:i/>
          <w:iCs/>
        </w:rPr>
        <w:t>ystems</w:t>
      </w:r>
      <w:r>
        <w:t xml:space="preserve"> means</w:t>
      </w:r>
      <w:r w:rsidRPr="00FB4595" w:rsidR="00FB4595">
        <w:rPr>
          <w:rFonts w:ascii="Segoe UI" w:hAnsi="Segoe UI" w:cs="Segoe UI"/>
          <w:sz w:val="18"/>
          <w:szCs w:val="18"/>
        </w:rPr>
        <w:t xml:space="preserve"> </w:t>
      </w:r>
      <w:r w:rsidRPr="00FB4595" w:rsidR="00FB4595">
        <w:t>security enclosures</w:t>
      </w:r>
      <w:r w:rsidR="007A565D">
        <w:t>,</w:t>
      </w:r>
      <w:r w:rsidRPr="00FB4595" w:rsidR="00FB4595">
        <w:t xml:space="preserve"> access controls</w:t>
      </w:r>
      <w:r w:rsidR="007A565D">
        <w:t>,</w:t>
      </w:r>
      <w:r w:rsidRPr="00FB4595" w:rsidR="00FB4595">
        <w:t xml:space="preserve"> security intrusion monitoring and detection systems, and security lighting</w:t>
      </w:r>
      <w:r w:rsidR="007A565D">
        <w:t>.</w:t>
      </w:r>
    </w:p>
    <w:p w:rsidR="009C5047" w:rsidRPr="009C5047" w:rsidP="009C5047" w14:paraId="4F7C9770" w14:textId="02155F78">
      <w:pPr>
        <w:spacing w:line="480" w:lineRule="auto"/>
        <w:ind w:firstLine="720"/>
      </w:pPr>
      <w:r w:rsidRPr="009C5047">
        <w:t>(</w:t>
      </w:r>
      <w:r w:rsidRPr="004E7580" w:rsidR="008C1894">
        <w:t>1</w:t>
      </w:r>
      <w:r w:rsidRPr="004E7580" w:rsidR="004612BA">
        <w:t>3</w:t>
      </w:r>
      <w:r w:rsidRPr="009C5047">
        <w:t xml:space="preserve">) </w:t>
      </w:r>
      <w:r w:rsidRPr="009C5047">
        <w:rPr>
          <w:i/>
          <w:iCs/>
        </w:rPr>
        <w:t xml:space="preserve">Upgraded </w:t>
      </w:r>
      <w:r w:rsidR="00602A4C">
        <w:t>means</w:t>
      </w:r>
      <w:r w:rsidRPr="009C5047" w:rsidR="00602A4C">
        <w:t xml:space="preserve"> </w:t>
      </w:r>
      <w:r w:rsidRPr="009C5047">
        <w:t>providing equal or greater level of safety, security, reliability, operability, efficiency, and environmental protection.</w:t>
      </w:r>
    </w:p>
    <w:p w:rsidR="009C5047" w:rsidRPr="009C5047" w:rsidP="009C5047" w14:paraId="79CA7941" w14:textId="0216BBA9">
      <w:pPr>
        <w:spacing w:line="480" w:lineRule="auto"/>
        <w:ind w:firstLine="720"/>
      </w:pPr>
      <w:r w:rsidRPr="009C5047">
        <w:t>(</w:t>
      </w:r>
      <w:r w:rsidRPr="00D95F70" w:rsidR="00C71AA0">
        <w:t>1</w:t>
      </w:r>
      <w:r w:rsidRPr="004E7580" w:rsidR="004612BA">
        <w:t>4</w:t>
      </w:r>
      <w:r w:rsidRPr="009C5047">
        <w:t xml:space="preserve">) </w:t>
      </w:r>
      <w:r w:rsidRPr="009C5047">
        <w:rPr>
          <w:i/>
          <w:iCs/>
        </w:rPr>
        <w:t>Modify</w:t>
      </w:r>
      <w:r w:rsidRPr="009C5047">
        <w:t xml:space="preserve"> means </w:t>
      </w:r>
      <w:r w:rsidR="00661BBD">
        <w:t>to</w:t>
      </w:r>
      <w:r w:rsidRPr="009C5047">
        <w:t xml:space="preserve"> change the design or operational conditions of components within existing LNG facilities and auxiliary systems, including but not limited to chang</w:t>
      </w:r>
      <w:r w:rsidR="006A53FA">
        <w:t>ing</w:t>
      </w:r>
      <w:r w:rsidRPr="009C5047">
        <w:t xml:space="preserve"> process controls, software, setpoints, size/diameter, wall thickness, materials of construction, routing, location, or other process, mechanical, electrical, hazard mitigation, or structural related specifications, designs, or operations.</w:t>
      </w:r>
    </w:p>
    <w:p w:rsidR="009C5047" w:rsidRPr="009C5047" w:rsidP="009C5047" w14:paraId="679A9D16" w14:textId="52677237">
      <w:pPr>
        <w:spacing w:line="480" w:lineRule="auto"/>
        <w:ind w:firstLine="720"/>
      </w:pPr>
      <w:r w:rsidRPr="009C5047">
        <w:t>(</w:t>
      </w:r>
      <w:r w:rsidRPr="00D95F70" w:rsidR="00C71AA0">
        <w:t>1</w:t>
      </w:r>
      <w:r w:rsidRPr="004E7580" w:rsidR="004612BA">
        <w:t>5</w:t>
      </w:r>
      <w:r w:rsidRPr="009C5047">
        <w:t xml:space="preserve">) </w:t>
      </w:r>
      <w:r w:rsidRPr="009C5047">
        <w:rPr>
          <w:i/>
          <w:iCs/>
        </w:rPr>
        <w:t>Piping and valves</w:t>
      </w:r>
      <w:r w:rsidRPr="009C5047">
        <w:t xml:space="preserve"> include all types of piping, tubing, flanges, gaskets, fittings, valves, actuators, or other component</w:t>
      </w:r>
      <w:r w:rsidR="001A274E">
        <w:t>s</w:t>
      </w:r>
      <w:r w:rsidRPr="009C5047">
        <w:t xml:space="preserve"> designed or used to convey, direct, start, or stop fluids</w:t>
      </w:r>
      <w:r w:rsidR="00AF2095">
        <w:t xml:space="preserve"> within </w:t>
      </w:r>
      <w:r w:rsidR="00BF5118">
        <w:t>an enclosed system</w:t>
      </w:r>
      <w:r w:rsidRPr="009C5047">
        <w:t>.</w:t>
      </w:r>
    </w:p>
    <w:p w:rsidR="009C5047" w:rsidRPr="009C5047" w:rsidP="009C5047" w14:paraId="3189332E" w14:textId="0F5E0020">
      <w:pPr>
        <w:spacing w:line="480" w:lineRule="auto"/>
        <w:ind w:firstLine="720"/>
      </w:pPr>
      <w:r w:rsidRPr="009C5047">
        <w:t>(</w:t>
      </w:r>
      <w:r w:rsidRPr="00D95F70" w:rsidR="00C71AA0">
        <w:t>1</w:t>
      </w:r>
      <w:r w:rsidRPr="004E7580" w:rsidR="004612BA">
        <w:t>6</w:t>
      </w:r>
      <w:r w:rsidRPr="009C5047">
        <w:t xml:space="preserve">) </w:t>
      </w:r>
      <w:r w:rsidRPr="009C5047">
        <w:rPr>
          <w:i/>
          <w:iCs/>
        </w:rPr>
        <w:t xml:space="preserve">Process </w:t>
      </w:r>
      <w:r w:rsidR="00E531D3">
        <w:rPr>
          <w:i/>
          <w:iCs/>
        </w:rPr>
        <w:t>vessels</w:t>
      </w:r>
      <w:r w:rsidRPr="009C5047">
        <w:t xml:space="preserve"> include heat exchangers, columns, separators, and reactors and any other pressure vessel or container </w:t>
      </w:r>
      <w:r w:rsidR="00FB6229">
        <w:t xml:space="preserve">designed or </w:t>
      </w:r>
      <w:r w:rsidRPr="009C5047">
        <w:t>used to remove, knockout, separate, distill, combine, heat, cool, react, or change the vapor or liquid fraction, composition, temperature, or other process condition of fluids.</w:t>
      </w:r>
    </w:p>
    <w:p w:rsidR="009C5047" w:rsidRPr="009C5047" w:rsidP="009C5047" w14:paraId="777D2B8C" w14:textId="058BEA40">
      <w:pPr>
        <w:spacing w:line="480" w:lineRule="auto"/>
        <w:ind w:firstLine="720"/>
      </w:pPr>
      <w:r w:rsidRPr="009C5047">
        <w:t>(</w:t>
      </w:r>
      <w:r w:rsidRPr="004E7580" w:rsidR="008C1894">
        <w:t>1</w:t>
      </w:r>
      <w:r w:rsidRPr="004E7580" w:rsidR="004612BA">
        <w:t>7</w:t>
      </w:r>
      <w:r w:rsidRPr="009C5047">
        <w:t xml:space="preserve">) </w:t>
      </w:r>
      <w:r w:rsidRPr="009C5047">
        <w:rPr>
          <w:i/>
          <w:iCs/>
        </w:rPr>
        <w:t>Storage containers</w:t>
      </w:r>
      <w:r w:rsidRPr="009C5047">
        <w:t xml:space="preserve"> include atmospheric tanks, low-pressure tanks, pressure vessels, or other containers designed or used as storage </w:t>
      </w:r>
      <w:r w:rsidR="002C7A4C">
        <w:t>for</w:t>
      </w:r>
      <w:r w:rsidRPr="009C5047" w:rsidR="002C7A4C">
        <w:t xml:space="preserve"> </w:t>
      </w:r>
      <w:r w:rsidRPr="009C5047">
        <w:t>fluids.</w:t>
      </w:r>
    </w:p>
    <w:p w:rsidR="009C5047" w:rsidRPr="009C5047" w:rsidP="009C5047" w14:paraId="17FC90C6" w14:textId="4A7552C4">
      <w:pPr>
        <w:spacing w:line="480" w:lineRule="auto"/>
        <w:ind w:firstLine="720"/>
      </w:pPr>
      <w:r w:rsidRPr="009C5047">
        <w:t>(</w:t>
      </w:r>
      <w:r w:rsidRPr="004E7580" w:rsidR="004612BA">
        <w:t>18</w:t>
      </w:r>
      <w:r w:rsidRPr="009C5047">
        <w:t xml:space="preserve">) </w:t>
      </w:r>
      <w:r w:rsidRPr="009C5047">
        <w:rPr>
          <w:i/>
          <w:iCs/>
        </w:rPr>
        <w:t>Rotating equipment</w:t>
      </w:r>
      <w:r w:rsidRPr="009C5047">
        <w:t xml:space="preserve"> include</w:t>
      </w:r>
      <w:r w:rsidR="006E7444">
        <w:t>s</w:t>
      </w:r>
      <w:r w:rsidRPr="009C5047">
        <w:t xml:space="preserve"> pumps, compressors, expanders, companders, </w:t>
      </w:r>
      <w:r w:rsidRPr="009C5047">
        <w:t>fans, turbines, internal combustion engines, electrical motors, or other equipment and drivers with rotating or spinning components designed or used to impose or extract work.</w:t>
      </w:r>
    </w:p>
    <w:p w:rsidR="009C5047" w:rsidRPr="009C5047" w:rsidP="009C5047" w14:paraId="4F4AB998" w14:textId="56ECC1AE">
      <w:pPr>
        <w:spacing w:line="480" w:lineRule="auto"/>
        <w:ind w:firstLine="720"/>
      </w:pPr>
      <w:r w:rsidRPr="009C5047">
        <w:t>(</w:t>
      </w:r>
      <w:r w:rsidRPr="004E7580" w:rsidR="004612BA">
        <w:t>19</w:t>
      </w:r>
      <w:r w:rsidRPr="009C5047">
        <w:t xml:space="preserve">) </w:t>
      </w:r>
      <w:r w:rsidRPr="009C5047">
        <w:rPr>
          <w:i/>
          <w:iCs/>
        </w:rPr>
        <w:t>Fired equipment</w:t>
      </w:r>
      <w:r w:rsidRPr="009C5047">
        <w:t xml:space="preserve"> include</w:t>
      </w:r>
      <w:r w:rsidR="006E7444">
        <w:t>s</w:t>
      </w:r>
      <w:r w:rsidRPr="009C5047">
        <w:t xml:space="preserve"> heaters, furnaces, boilers, incinerators, thermal oxidizers, vaporizers, flares, fired-turbines, internal combustion engines, and other equipment designed or used to combust gaseous, liquid, or solid fuel.</w:t>
      </w:r>
    </w:p>
    <w:p w:rsidR="009C5047" w:rsidRPr="009C5047" w:rsidP="009C5047" w14:paraId="00BEE8DE" w14:textId="5D4E48AC">
      <w:pPr>
        <w:spacing w:line="480" w:lineRule="auto"/>
        <w:ind w:firstLine="720"/>
      </w:pPr>
      <w:r w:rsidRPr="009C5047">
        <w:t>(</w:t>
      </w:r>
      <w:r w:rsidRPr="00981610" w:rsidR="004612BA">
        <w:t>20</w:t>
      </w:r>
      <w:r w:rsidRPr="009C5047">
        <w:t xml:space="preserve">) </w:t>
      </w:r>
      <w:r w:rsidRPr="009C5047">
        <w:rPr>
          <w:i/>
          <w:iCs/>
        </w:rPr>
        <w:t>Instrumentation and controls</w:t>
      </w:r>
      <w:r w:rsidRPr="009C5047">
        <w:t xml:space="preserve"> include sensors, transmitters, signaling, fieldbus, basic process control system</w:t>
      </w:r>
      <w:r w:rsidR="00A973E7">
        <w:t>s</w:t>
      </w:r>
      <w:r w:rsidRPr="009C5047">
        <w:t>, distributed control systems, supervisory control and data acquisition systems, programmable automation controllers, programmable logic controllers, programmable logic relays, remote terminal units, remote input/output, software, human machine interfaces, historians, network architecture, actuators, control valves, and other integrated components designed or used to measure, monitor, record, and manually or automatically control physical process conditions, such as flow, pressure, temperature, level, and composition.</w:t>
      </w:r>
    </w:p>
    <w:p w:rsidR="009C5047" w:rsidRPr="009C5047" w:rsidP="009C5047" w14:paraId="36F84EA9" w14:textId="0944DCA5">
      <w:pPr>
        <w:spacing w:line="480" w:lineRule="auto"/>
        <w:ind w:firstLine="720"/>
      </w:pPr>
      <w:r w:rsidRPr="009C5047">
        <w:t>(</w:t>
      </w:r>
      <w:r w:rsidRPr="00981610" w:rsidR="004612BA">
        <w:t>21</w:t>
      </w:r>
      <w:r w:rsidRPr="009C5047">
        <w:t xml:space="preserve">) </w:t>
      </w:r>
      <w:r w:rsidRPr="009C5047">
        <w:rPr>
          <w:i/>
          <w:iCs/>
        </w:rPr>
        <w:t>Safety instrumented systems</w:t>
      </w:r>
      <w:r w:rsidRPr="009C5047">
        <w:t xml:space="preserve"> are </w:t>
      </w:r>
      <w:r w:rsidR="004934D3">
        <w:t>either:</w:t>
      </w:r>
      <w:r w:rsidRPr="009C5047">
        <w:t xml:space="preserve"> </w:t>
      </w:r>
      <w:r w:rsidR="00536AA0">
        <w:t>(</w:t>
      </w:r>
      <w:r w:rsidR="004934D3">
        <w:t xml:space="preserve">i) </w:t>
      </w:r>
      <w:r w:rsidRPr="009C5047">
        <w:t>independent safety systems</w:t>
      </w:r>
      <w:r w:rsidR="009C4AF5">
        <w:t xml:space="preserve"> </w:t>
      </w:r>
      <w:r w:rsidR="004934D3">
        <w:t>separate from the</w:t>
      </w:r>
      <w:r w:rsidRPr="009C5047">
        <w:t xml:space="preserve"> basic process control systems or </w:t>
      </w:r>
      <w:r w:rsidR="00536AA0">
        <w:t>(</w:t>
      </w:r>
      <w:r w:rsidR="004934D3">
        <w:t>ii) </w:t>
      </w:r>
      <w:r w:rsidRPr="009C5047">
        <w:t>part of integrated control and safety systems</w:t>
      </w:r>
      <w:r w:rsidR="004C7C53">
        <w:t>,</w:t>
      </w:r>
      <w:r w:rsidRPr="009C5047">
        <w:t xml:space="preserve"> compris</w:t>
      </w:r>
      <w:r w:rsidR="00CB2F4A">
        <w:t>ing</w:t>
      </w:r>
      <w:r w:rsidRPr="009C5047">
        <w:t xml:space="preserve"> sensors, transmitters, certified safety integrity level logic solvers, segmented or separated servers in network architecture, actuators, blowdown and emergency shutdown valves with independent or integrated communication networks, software, human machine interfaces, historians, and other independent or integrated components designed or used to de-pressurize, de-inventory, isolate, shutdown or otherwise reduce the risk of process conditions exceeding the basis of design of the mechanical components and systems that could lead to a loss of containment.  </w:t>
      </w:r>
    </w:p>
    <w:p w:rsidR="009C5047" w:rsidRPr="009C5047" w:rsidP="009C5047" w14:paraId="6EEE8435" w14:textId="570B7B68">
      <w:pPr>
        <w:spacing w:line="480" w:lineRule="auto"/>
        <w:ind w:firstLine="720"/>
      </w:pPr>
      <w:r w:rsidRPr="009C5047">
        <w:t>(</w:t>
      </w:r>
      <w:r w:rsidRPr="00F31D73" w:rsidR="004612BA">
        <w:t>22</w:t>
      </w:r>
      <w:r w:rsidRPr="009C5047">
        <w:t xml:space="preserve">) </w:t>
      </w:r>
      <w:r w:rsidRPr="009C5047">
        <w:rPr>
          <w:i/>
          <w:iCs/>
        </w:rPr>
        <w:t>Delivery point</w:t>
      </w:r>
      <w:r w:rsidRPr="009C5047">
        <w:t xml:space="preserve"> means a tap and/or metering and appurtenant facilities, such as gas heaters, minor gas conditioning, treatment, odorization, and similar equipment, necessary to enable the blanket authorization holder to deliver gas to any party.</w:t>
      </w:r>
    </w:p>
    <w:p w:rsidR="009C5047" w:rsidRPr="009C5047" w:rsidP="009C5047" w14:paraId="4F52D040" w14:textId="27F8DE25">
      <w:pPr>
        <w:spacing w:line="480" w:lineRule="auto"/>
        <w:ind w:firstLine="720"/>
      </w:pPr>
      <w:r w:rsidRPr="009C5047">
        <w:t>(</w:t>
      </w:r>
      <w:r w:rsidRPr="00F31D73" w:rsidR="004612BA">
        <w:t>23</w:t>
      </w:r>
      <w:r w:rsidRPr="009C5047">
        <w:t xml:space="preserve">) </w:t>
      </w:r>
      <w:r w:rsidRPr="009C5047">
        <w:rPr>
          <w:i/>
          <w:iCs/>
        </w:rPr>
        <w:t>Receipt point</w:t>
      </w:r>
      <w:r w:rsidRPr="009C5047">
        <w:t xml:space="preserve"> means a tap and/or metering and appurtenant facilities such as gas heaters, minor gas conditioning, treatment, odorization, and similar equipment, necessary to enable the blanket authorization holder to receive gas from any party.</w:t>
      </w:r>
    </w:p>
    <w:p w:rsidR="009C5047" w:rsidRPr="009C5047" w:rsidP="009C5047" w14:paraId="370C0FC7" w14:textId="04F62F51">
      <w:pPr>
        <w:spacing w:line="480" w:lineRule="auto"/>
        <w:ind w:firstLine="720"/>
      </w:pPr>
      <w:r w:rsidRPr="009C5047">
        <w:t>(</w:t>
      </w:r>
      <w:r w:rsidRPr="00DE745B" w:rsidR="004612BA">
        <w:t>24</w:t>
      </w:r>
      <w:r w:rsidRPr="009C5047">
        <w:t xml:space="preserve">) </w:t>
      </w:r>
      <w:r w:rsidRPr="009C5047">
        <w:rPr>
          <w:i/>
          <w:iCs/>
        </w:rPr>
        <w:t>Project</w:t>
      </w:r>
      <w:r w:rsidRPr="009C5047">
        <w:t xml:space="preserve"> means a unit of improvement or construction that is used and useful upon completion.</w:t>
      </w:r>
    </w:p>
    <w:p w:rsidR="009C5047" w:rsidRPr="009C5047" w:rsidP="009C5047" w14:paraId="64C607AD" w14:textId="2F501D9E">
      <w:pPr>
        <w:spacing w:line="480" w:lineRule="auto"/>
        <w:ind w:firstLine="720"/>
      </w:pPr>
      <w:r w:rsidRPr="009C5047">
        <w:t>(</w:t>
      </w:r>
      <w:r w:rsidRPr="00DE745B" w:rsidR="004612BA">
        <w:t>25</w:t>
      </w:r>
      <w:r w:rsidRPr="009C5047">
        <w:t xml:space="preserve">) </w:t>
      </w:r>
      <w:r w:rsidRPr="009C5047">
        <w:rPr>
          <w:i/>
          <w:iCs/>
        </w:rPr>
        <w:t>Sensitive environmental area</w:t>
      </w:r>
      <w:r w:rsidRPr="009C5047">
        <w:t xml:space="preserve"> means:</w:t>
      </w:r>
    </w:p>
    <w:p w:rsidR="009C5047" w:rsidRPr="009C5047" w:rsidP="009C5047" w14:paraId="1C217581" w14:textId="3C82399F">
      <w:pPr>
        <w:spacing w:line="480" w:lineRule="auto"/>
        <w:ind w:left="720" w:firstLine="720"/>
      </w:pPr>
      <w:r w:rsidRPr="009C5047">
        <w:t xml:space="preserve">(i) The habitats of species which have been identified as endangered or threatened under the Endangered Species Act (Pub. L. 93-205, as amended) and essential fish habitat as identified under the Magnuson-Stevens Fishery Conservation and Management Act (16 U.S.C. 1801, </w:t>
      </w:r>
      <w:r w:rsidRPr="009C5047">
        <w:rPr>
          <w:i/>
          <w:iCs/>
        </w:rPr>
        <w:t>et seq.</w:t>
      </w:r>
      <w:r w:rsidRPr="009C5047">
        <w:t>);</w:t>
      </w:r>
    </w:p>
    <w:p w:rsidR="009C5047" w:rsidRPr="009C5047" w:rsidP="009C5047" w14:paraId="4AA5A0CB" w14:textId="77777777">
      <w:pPr>
        <w:spacing w:line="480" w:lineRule="auto"/>
        <w:ind w:left="720" w:firstLine="720"/>
      </w:pPr>
      <w:r w:rsidRPr="009C5047">
        <w:t>(ii) National or State Forests or Parks;</w:t>
      </w:r>
    </w:p>
    <w:p w:rsidR="009C5047" w:rsidRPr="009C5047" w:rsidP="009C5047" w14:paraId="4F1657CC" w14:textId="6AE95EA1">
      <w:pPr>
        <w:spacing w:line="480" w:lineRule="auto"/>
        <w:ind w:left="720" w:firstLine="720"/>
      </w:pPr>
      <w:r w:rsidRPr="009C5047">
        <w:t>(iii) Properties listed on, or eligible for inclusion in, the National Register of Historic Places, or the National Register of Natural Landmarks;</w:t>
      </w:r>
    </w:p>
    <w:p w:rsidR="009C5047" w:rsidRPr="009C5047" w:rsidP="009C5047" w14:paraId="273314F6" w14:textId="15E02679">
      <w:pPr>
        <w:spacing w:line="480" w:lineRule="auto"/>
        <w:ind w:left="720" w:firstLine="720"/>
      </w:pPr>
      <w:r w:rsidRPr="009C5047">
        <w:t>(iv) Floodplains and wetlands;</w:t>
      </w:r>
    </w:p>
    <w:p w:rsidR="009C5047" w:rsidRPr="009C5047" w:rsidP="009C5047" w14:paraId="6DB7F1C3" w14:textId="5330BDA8">
      <w:pPr>
        <w:spacing w:line="480" w:lineRule="auto"/>
        <w:ind w:left="720" w:firstLine="720"/>
      </w:pPr>
      <w:r w:rsidRPr="009C5047">
        <w:t>(v) Designated or proposed wilderness areas, national or state wild and scenic rivers, wildlife refuges and management areas and sanctuaries;</w:t>
      </w:r>
    </w:p>
    <w:p w:rsidR="009C5047" w:rsidRPr="009C5047" w:rsidP="009C5047" w14:paraId="44C2C239" w14:textId="0FE8BDBC">
      <w:pPr>
        <w:spacing w:line="480" w:lineRule="auto"/>
        <w:ind w:left="720" w:firstLine="720"/>
      </w:pPr>
      <w:r w:rsidRPr="009C5047">
        <w:t xml:space="preserve">(vi) </w:t>
      </w:r>
      <w:r w:rsidRPr="004E7580">
        <w:t>Prime</w:t>
      </w:r>
      <w:r w:rsidRPr="009C5047">
        <w:t xml:space="preserve"> agricultural lands, designated by the Department of Agriculture; or</w:t>
      </w:r>
    </w:p>
    <w:p w:rsidR="009C5047" w:rsidRPr="009C5047" w:rsidP="009C5047" w14:paraId="7EA1CC43" w14:textId="6EC397C1">
      <w:pPr>
        <w:spacing w:line="480" w:lineRule="auto"/>
        <w:ind w:left="720" w:firstLine="720"/>
      </w:pPr>
      <w:r w:rsidRPr="009C5047">
        <w:t xml:space="preserve">(vii) </w:t>
      </w:r>
      <w:r w:rsidRPr="004E7580">
        <w:t>Sites</w:t>
      </w:r>
      <w:r w:rsidRPr="009C5047">
        <w:t xml:space="preserve"> which are subject to use by American Indians and other Native </w:t>
      </w:r>
      <w:r w:rsidRPr="009C5047">
        <w:t>Americans for religious purposes.</w:t>
      </w:r>
    </w:p>
    <w:p w:rsidR="009C5047" w:rsidRPr="009C5047" w:rsidP="009C5047" w14:paraId="20261217" w14:textId="369E9DA7">
      <w:pPr>
        <w:spacing w:line="480" w:lineRule="auto"/>
        <w:ind w:firstLine="720"/>
      </w:pPr>
      <w:r w:rsidRPr="009C5047">
        <w:t>(</w:t>
      </w:r>
      <w:r w:rsidRPr="004E7580" w:rsidR="00C71AA0">
        <w:t>2</w:t>
      </w:r>
      <w:r w:rsidRPr="004E7580" w:rsidR="004612BA">
        <w:t>6</w:t>
      </w:r>
      <w:r w:rsidRPr="009C5047">
        <w:t xml:space="preserve">) </w:t>
      </w:r>
      <w:r w:rsidRPr="009C5047">
        <w:rPr>
          <w:i/>
          <w:iCs/>
        </w:rPr>
        <w:t>Emergency</w:t>
      </w:r>
      <w:r w:rsidRPr="009C5047">
        <w:t xml:space="preserve"> means a sudden unanticipated loss of gas supply or capacity that requires an immediate restoration of interrupted service for protection of life or health or for maintenance of physical property.</w:t>
      </w:r>
    </w:p>
    <w:p w:rsidR="009C5047" w:rsidRPr="009C5047" w:rsidP="009C5047" w14:paraId="6F90B79F" w14:textId="77777777">
      <w:pPr>
        <w:spacing w:line="480" w:lineRule="auto"/>
      </w:pPr>
      <w:r w:rsidRPr="009C5047">
        <w:t>5.  Add § 153.103 to read as follows:</w:t>
      </w:r>
    </w:p>
    <w:p w:rsidR="009C5047" w:rsidRPr="009C5047" w:rsidP="008252BB" w14:paraId="1DE1429A" w14:textId="61CDE1C9">
      <w:pPr>
        <w:pStyle w:val="Heading3"/>
        <w:numPr>
          <w:ilvl w:val="0"/>
          <w:numId w:val="0"/>
        </w:numPr>
      </w:pPr>
      <w:r w:rsidRPr="009C5047">
        <w:t>§ 153.103 Blanket authorization.</w:t>
      </w:r>
      <w:r w:rsidRPr="005C0146" w:rsidR="005C0146">
        <w:t xml:space="preserve"> </w:t>
      </w:r>
    </w:p>
    <w:p w:rsidR="009C5047" w:rsidRPr="009C5047" w:rsidP="009C5047" w14:paraId="65C4E0E4" w14:textId="77777777">
      <w:pPr>
        <w:spacing w:line="480" w:lineRule="auto"/>
      </w:pPr>
      <w:r w:rsidRPr="009C5047">
        <w:t xml:space="preserve">(a) </w:t>
      </w:r>
      <w:r w:rsidRPr="009C5047">
        <w:rPr>
          <w:i/>
          <w:iCs/>
        </w:rPr>
        <w:t>Effect.</w:t>
      </w:r>
      <w:r w:rsidRPr="009C5047">
        <w:t xml:space="preserve"> A blanket authorization issued pursuant to this subpart permits the blanket authorization holder, in accordance with the provisions of this subpart, to engage in any of the activities specified in § 153.108 and § 153.109 (as may be amended from time to time).</w:t>
      </w:r>
    </w:p>
    <w:p w:rsidR="009C5047" w:rsidRPr="009C5047" w:rsidP="009C5047" w14:paraId="4CF46797" w14:textId="5D53A5D6">
      <w:pPr>
        <w:spacing w:line="480" w:lineRule="auto"/>
      </w:pPr>
      <w:r w:rsidRPr="009C5047">
        <w:t xml:space="preserve">(b) </w:t>
      </w:r>
      <w:r w:rsidRPr="009C5047">
        <w:rPr>
          <w:i/>
          <w:iCs/>
        </w:rPr>
        <w:t>Automatic authorization.</w:t>
      </w:r>
      <w:r w:rsidRPr="009C5047">
        <w:t xml:space="preserve"> </w:t>
      </w:r>
      <w:r w:rsidR="000B5772">
        <w:t xml:space="preserve"> </w:t>
      </w:r>
      <w:r w:rsidRPr="009C5047">
        <w:t>A blanket authorization issued pursuant to this subpart permits the blanket authorization holder to engage in activities described in § 153.108(</w:t>
      </w:r>
      <w:r w:rsidR="00B825F3">
        <w:t>c</w:t>
      </w:r>
      <w:r w:rsidRPr="009C5047">
        <w:t>) and § 153.109(</w:t>
      </w:r>
      <w:r w:rsidR="00D87107">
        <w:t>c</w:t>
      </w:r>
      <w:r w:rsidRPr="009C5047">
        <w:t>) without further Commission approval.</w:t>
      </w:r>
    </w:p>
    <w:p w:rsidR="009C5047" w:rsidRPr="009C5047" w:rsidP="009C5047" w14:paraId="5736E0C0" w14:textId="421DC62B">
      <w:pPr>
        <w:spacing w:line="480" w:lineRule="auto"/>
      </w:pPr>
      <w:r w:rsidRPr="009C5047">
        <w:t xml:space="preserve">(c) </w:t>
      </w:r>
      <w:r w:rsidRPr="009C5047">
        <w:rPr>
          <w:i/>
          <w:iCs/>
        </w:rPr>
        <w:t>Prior notice required.</w:t>
      </w:r>
      <w:r w:rsidRPr="009C5047">
        <w:t xml:space="preserve"> </w:t>
      </w:r>
      <w:r w:rsidR="000B5772">
        <w:t xml:space="preserve"> </w:t>
      </w:r>
      <w:r w:rsidRPr="009C5047">
        <w:t>A blanket authorization issued pursuant to this subpart permits the blanket authorization holder to engage in activities described in § 153.108(</w:t>
      </w:r>
      <w:r w:rsidR="00B825F3">
        <w:t>d</w:t>
      </w:r>
      <w:r w:rsidRPr="009C5047">
        <w:t>) and § 153.109(</w:t>
      </w:r>
      <w:r w:rsidR="00D87107">
        <w:t>d</w:t>
      </w:r>
      <w:r w:rsidRPr="009C5047">
        <w:t>), if the requirements of § 153.105 have been fulfilled.</w:t>
      </w:r>
    </w:p>
    <w:p w:rsidR="009C5047" w:rsidRPr="009C5047" w:rsidP="009C5047" w14:paraId="6F58F7DE" w14:textId="583C48CD">
      <w:pPr>
        <w:spacing w:line="480" w:lineRule="auto"/>
      </w:pPr>
      <w:r w:rsidRPr="009C5047">
        <w:t xml:space="preserve">(d) </w:t>
      </w:r>
      <w:r w:rsidRPr="009C5047">
        <w:rPr>
          <w:i/>
          <w:iCs/>
        </w:rPr>
        <w:t>Landowner and local municipality notification.</w:t>
      </w:r>
      <w:r w:rsidRPr="009C5047">
        <w:t xml:space="preserve"> </w:t>
      </w:r>
    </w:p>
    <w:p w:rsidR="009C5047" w:rsidRPr="009C5047" w:rsidP="009C5047" w14:paraId="432A02D9" w14:textId="71DF92EB">
      <w:pPr>
        <w:spacing w:line="480" w:lineRule="auto"/>
        <w:ind w:firstLine="720"/>
      </w:pPr>
      <w:r w:rsidRPr="009C5047">
        <w:t xml:space="preserve">(1) Except as identified in paragraph (d)(3) of this section, no activity described in paragraph (b) of this section is authorized unless the blanket authorization holder notifies all affected landowners, as defined in § 157.6(d)(2), and each local municipality (i.e., the city, town, or similar local political subdivision) in which the blanket activity would occur by certified or first class mail at least 45 days prior to commencing construction or </w:t>
      </w:r>
      <w:r w:rsidRPr="009C5047">
        <w:t>at the time it initiates easement negotiations, whichever is earlier.  A landowner or local municipality may waive the 45-day prior notice requirement in writing as long as the notice has been provided.  For activity required to restore service in an emergency, the 45-day prior notice period is satisfied in the event a company obtains all necessary easements. The notification shall include at least:</w:t>
      </w:r>
    </w:p>
    <w:p w:rsidR="009C5047" w:rsidRPr="009C5047" w:rsidP="009C5047" w14:paraId="3DBC1AC5" w14:textId="1D8EB8DC">
      <w:pPr>
        <w:spacing w:line="480" w:lineRule="auto"/>
        <w:ind w:left="720" w:firstLine="720"/>
      </w:pPr>
      <w:r w:rsidRPr="009C5047">
        <w:t xml:space="preserve">(i) A brief description of the facilities and/or components to be constructed, modified, or replaced; </w:t>
      </w:r>
    </w:p>
    <w:p w:rsidR="009C5047" w:rsidRPr="009C5047" w:rsidP="009C5047" w14:paraId="745BCC88" w14:textId="07569802">
      <w:pPr>
        <w:spacing w:line="480" w:lineRule="auto"/>
        <w:ind w:left="720" w:firstLine="720"/>
      </w:pPr>
      <w:r w:rsidRPr="009C5047">
        <w:t>(ii) The name and phone number of a company representative who is knowledgeable about the project; and</w:t>
      </w:r>
    </w:p>
    <w:p w:rsidR="009C5047" w:rsidRPr="009C5047" w:rsidP="009C5047" w14:paraId="00C27CDD" w14:textId="20122E2A">
      <w:pPr>
        <w:spacing w:line="480" w:lineRule="auto"/>
        <w:ind w:left="720" w:firstLine="720"/>
      </w:pPr>
      <w:r w:rsidRPr="009C5047">
        <w:t>(iii) For landowners, a brief description of the effect the construction activity will have on the landowner’s property and a description of the company’s environmental complaint resolution procedure that must:</w:t>
      </w:r>
    </w:p>
    <w:p w:rsidR="009C5047" w:rsidRPr="009C5047" w:rsidP="009C5047" w14:paraId="403CDCB6" w14:textId="7481C5E4">
      <w:pPr>
        <w:spacing w:line="480" w:lineRule="auto"/>
        <w:ind w:left="1440" w:firstLine="720"/>
      </w:pPr>
      <w:r w:rsidRPr="009C5047">
        <w:t>(A) Provide landowners with clear and simple directions for identifying and resolving their environmental mitigation problems and concerns during construction of the project and restoration of the right-of way;</w:t>
      </w:r>
    </w:p>
    <w:p w:rsidR="009C5047" w:rsidRPr="009C5047" w:rsidP="009C5047" w14:paraId="79EC1552" w14:textId="3191A45B">
      <w:pPr>
        <w:spacing w:line="480" w:lineRule="auto"/>
        <w:ind w:left="1440" w:firstLine="720"/>
      </w:pPr>
      <w:r w:rsidRPr="009C5047">
        <w:t xml:space="preserve">(B) Provide a local or toll-free phone number and </w:t>
      </w:r>
      <w:r w:rsidR="007B05AE">
        <w:t>the</w:t>
      </w:r>
      <w:r w:rsidRPr="009C5047">
        <w:t xml:space="preserve"> name of a specific person to be contacted by landowners and with responsibility for responding to landowner problems and concerns, and who will indicate when a landowner should expect a response;</w:t>
      </w:r>
    </w:p>
    <w:p w:rsidR="009C5047" w:rsidRPr="009C5047" w:rsidP="009C5047" w14:paraId="70FAE2F9" w14:textId="1EC92441">
      <w:pPr>
        <w:spacing w:line="480" w:lineRule="auto"/>
        <w:ind w:left="1440" w:firstLine="720"/>
      </w:pPr>
      <w:r w:rsidRPr="009C5047">
        <w:t>(C) Instruct landowners that if they are not satisfied with the response, they may call the company’s Hotline; and</w:t>
      </w:r>
    </w:p>
    <w:p w:rsidR="009C5047" w:rsidRPr="009C5047" w:rsidP="009C5047" w14:paraId="63E251C8" w14:textId="081EF558">
      <w:pPr>
        <w:spacing w:line="480" w:lineRule="auto"/>
        <w:ind w:left="1440" w:firstLine="720"/>
      </w:pPr>
      <w:r w:rsidRPr="009C5047">
        <w:t>(D) Instruct landowners that, if they are still not satisfied with the response, they may contact the Commission’s Landowner Helpline at the current telephone number and email address, which is to be provided in the notification.</w:t>
      </w:r>
    </w:p>
    <w:p w:rsidR="009C5047" w:rsidRPr="009C5047" w:rsidP="009C5047" w14:paraId="7C685213" w14:textId="0ADCDC74">
      <w:pPr>
        <w:spacing w:line="480" w:lineRule="auto"/>
        <w:ind w:firstLine="720"/>
      </w:pPr>
      <w:r w:rsidRPr="009C5047">
        <w:t xml:space="preserve">(2) For activities described in paragraph (c) of this section, the company shall notify in writing all affected landowners, as defined in § 157.6(d)(2), and each </w:t>
      </w:r>
      <w:r w:rsidRPr="009C5047" w:rsidR="002B4F98">
        <w:t>local municipality</w:t>
      </w:r>
      <w:r w:rsidRPr="009C5047">
        <w:t xml:space="preserve"> </w:t>
      </w:r>
      <w:r w:rsidRPr="009C5047" w:rsidR="00563FF9">
        <w:t xml:space="preserve">(i.e., the city, town, or similar local political subdivision) </w:t>
      </w:r>
      <w:r w:rsidRPr="009C5047">
        <w:t xml:space="preserve">in which the blanket activity would occur by certified or first class mail within at least three business days following the date that a docket number is assigned to the </w:t>
      </w:r>
      <w:r w:rsidR="003A4D56">
        <w:t>request</w:t>
      </w:r>
      <w:r w:rsidRPr="009C5047" w:rsidR="003A4D56">
        <w:t xml:space="preserve"> </w:t>
      </w:r>
      <w:r w:rsidRPr="009C5047">
        <w:t>and at the time it initiates easement negotiations.  The notice should include at least:</w:t>
      </w:r>
    </w:p>
    <w:p w:rsidR="009C5047" w:rsidRPr="009C5047" w:rsidP="009C5047" w14:paraId="49219CBC" w14:textId="77777777">
      <w:pPr>
        <w:spacing w:line="480" w:lineRule="auto"/>
        <w:ind w:left="720" w:firstLine="720"/>
      </w:pPr>
      <w:r w:rsidRPr="009C5047">
        <w:t>(i) A brief description of the company and the proposed project, including the facilities and/or components to be constructed, modified, or replaced and the location (including a general location map), the purpose, and the timing of the project;</w:t>
      </w:r>
    </w:p>
    <w:p w:rsidR="009C5047" w:rsidRPr="009C5047" w:rsidP="009C5047" w14:paraId="2986BFA0" w14:textId="73B76C79">
      <w:pPr>
        <w:spacing w:line="480" w:lineRule="auto"/>
        <w:ind w:left="720" w:firstLine="720"/>
      </w:pPr>
      <w:r w:rsidRPr="009C5047">
        <w:t xml:space="preserve">(ii) For landowners, a brief description of the effect the construction activity will have on the landowner’s property and a general description of what the company will need from the landowner if the project is approved, and how the landowner may contact the company, including a local or toll-free phone number and </w:t>
      </w:r>
      <w:r w:rsidR="00B32C30">
        <w:t>the</w:t>
      </w:r>
      <w:r w:rsidRPr="009C5047">
        <w:t xml:space="preserve"> name of a specific person to contact who is knowledgeable about the project;</w:t>
      </w:r>
    </w:p>
    <w:p w:rsidR="009C5047" w:rsidRPr="009C5047" w:rsidP="009C5047" w14:paraId="3172231C" w14:textId="7440A814">
      <w:pPr>
        <w:spacing w:line="480" w:lineRule="auto"/>
        <w:ind w:left="720" w:firstLine="720"/>
      </w:pPr>
      <w:r w:rsidRPr="009C5047">
        <w:t xml:space="preserve">(iii) The docket number (if assigned) for the </w:t>
      </w:r>
      <w:r w:rsidR="00A44371">
        <w:t>request</w:t>
      </w:r>
      <w:r w:rsidRPr="009C5047">
        <w:t>;</w:t>
      </w:r>
    </w:p>
    <w:p w:rsidR="009C5047" w:rsidRPr="009C5047" w:rsidP="009C5047" w14:paraId="02B9B5AD" w14:textId="429F65D0">
      <w:pPr>
        <w:spacing w:line="480" w:lineRule="auto"/>
        <w:ind w:left="720" w:firstLine="720"/>
      </w:pPr>
      <w:r w:rsidRPr="009C5047">
        <w:t xml:space="preserve">(iv) A general description of the blanket authorization program and </w:t>
      </w:r>
      <w:r w:rsidRPr="009C5047">
        <w:t>procedures, as posted on the Commission’s Web site at the time the notification is prepared, and the link to the information on the Commission’s Web site;</w:t>
      </w:r>
    </w:p>
    <w:p w:rsidR="009C5047" w:rsidRPr="009C5047" w:rsidP="009C5047" w14:paraId="297B72C9" w14:textId="77777777">
      <w:pPr>
        <w:spacing w:line="480" w:lineRule="auto"/>
        <w:ind w:left="720" w:firstLine="720"/>
      </w:pPr>
      <w:r w:rsidRPr="009C5047">
        <w:t xml:space="preserve">(v) A brief summary of the rights the landowner or local municipality has in Commission proceedings; </w:t>
      </w:r>
    </w:p>
    <w:p w:rsidR="009C5047" w:rsidRPr="009C5047" w:rsidP="009C5047" w14:paraId="7FEF40B1" w14:textId="16D7FEEF">
      <w:pPr>
        <w:spacing w:line="480" w:lineRule="auto"/>
        <w:ind w:left="720" w:firstLine="720"/>
      </w:pPr>
      <w:r w:rsidRPr="009C5047">
        <w:t xml:space="preserve">(vi) The following paragraph: This project is being proposed under the prior notice requirements of the blanket authorization program administered by the Federal Energy Regulatory Commission. </w:t>
      </w:r>
      <w:r w:rsidR="004B6F3E">
        <w:t xml:space="preserve"> </w:t>
      </w:r>
      <w:r w:rsidRPr="009C5047">
        <w:t>Under the Commission’s regulations, you have the right to protest this project within the timeframe required under 18 CFR 153.105(d) in the Commission’s notice of the company’s filing.  If you file a protest, you should include the docket number listed in this letter and provide the specific reasons for your protest.  The protest should be filed with the Secretary of the Federal Energy Regulatory Commission.  A copy of the protest should be provided to the company.  If you have any questions concerning these procedures you can call the Commission’s Office of External Affairs at (202) 208-1088; and</w:t>
      </w:r>
    </w:p>
    <w:p w:rsidR="009C5047" w:rsidRPr="009C5047" w:rsidP="009C5047" w14:paraId="1891B592" w14:textId="77777777">
      <w:pPr>
        <w:spacing w:line="480" w:lineRule="auto"/>
        <w:ind w:left="720" w:firstLine="720"/>
      </w:pPr>
      <w:r w:rsidRPr="009C5047">
        <w:t>(vii) The description of the company’s environmental complaint resolution procedure as described in paragraph (d)(1)(iii) of this section.</w:t>
      </w:r>
    </w:p>
    <w:p w:rsidR="009C5047" w:rsidRPr="009C5047" w:rsidP="009C5047" w14:paraId="28EF71D7" w14:textId="77777777">
      <w:pPr>
        <w:spacing w:line="480" w:lineRule="auto"/>
        <w:ind w:firstLine="720"/>
      </w:pPr>
      <w:r w:rsidRPr="009C5047">
        <w:t xml:space="preserve">(3) </w:t>
      </w:r>
      <w:r w:rsidRPr="009C5047">
        <w:rPr>
          <w:i/>
          <w:iCs/>
        </w:rPr>
        <w:t>Exceptions.</w:t>
      </w:r>
      <w:r w:rsidRPr="009C5047">
        <w:t xml:space="preserve"> </w:t>
      </w:r>
    </w:p>
    <w:p w:rsidR="009C5047" w:rsidRPr="009C5047" w:rsidP="009C5047" w14:paraId="04EF09BE" w14:textId="16224FDE">
      <w:pPr>
        <w:spacing w:line="480" w:lineRule="auto"/>
        <w:ind w:left="720" w:firstLine="720"/>
      </w:pPr>
      <w:r w:rsidRPr="009C5047">
        <w:t xml:space="preserve">(i) No landowner or local municipality notice is required for replacements </w:t>
      </w:r>
      <w:r w:rsidR="00F83E01">
        <w:t>made to</w:t>
      </w:r>
      <w:r w:rsidRPr="009C5047">
        <w:t xml:space="preserve"> compl</w:t>
      </w:r>
      <w:r w:rsidR="00F83E01">
        <w:t>y</w:t>
      </w:r>
      <w:r w:rsidRPr="009C5047">
        <w:t xml:space="preserve"> with federal regulations, </w:t>
      </w:r>
      <w:r w:rsidR="009C32FF">
        <w:t xml:space="preserve">or for </w:t>
      </w:r>
      <w:r w:rsidRPr="009C5047">
        <w:t>safety, environmental, or unplanned maintenance reasons that are not foreseen and that require immediate attention by the blanket authorization holder.</w:t>
      </w:r>
    </w:p>
    <w:p w:rsidR="009C5047" w:rsidRPr="009C5047" w:rsidP="009C5047" w14:paraId="6155802F" w14:textId="055BE6DB">
      <w:pPr>
        <w:spacing w:line="480" w:lineRule="auto"/>
        <w:ind w:left="720" w:firstLine="720"/>
      </w:pPr>
      <w:r w:rsidRPr="009C5047">
        <w:t xml:space="preserve">(ii) No landowner or local municipality notice is required for activities that </w:t>
      </w:r>
      <w:r w:rsidRPr="009C5047">
        <w:t>do not involve ground disturbance</w:t>
      </w:r>
      <w:r w:rsidR="004D4806">
        <w:t>,</w:t>
      </w:r>
      <w:r w:rsidRPr="009C5047">
        <w:t xml:space="preserve"> increases to operational air and noise emissions, or increases to public safety risks.</w:t>
      </w:r>
    </w:p>
    <w:p w:rsidR="009C5047" w:rsidRPr="009C5047" w:rsidP="009C5047" w14:paraId="282373D3" w14:textId="195675DD">
      <w:pPr>
        <w:spacing w:line="480" w:lineRule="auto"/>
        <w:ind w:firstLine="720"/>
      </w:pPr>
      <w:r w:rsidRPr="009C5047">
        <w:t xml:space="preserve">(4) If paragraphs (d)(1) or (d)(2) of this section require a </w:t>
      </w:r>
      <w:r w:rsidR="00E05B00">
        <w:t>blanket authorization holder</w:t>
      </w:r>
      <w:r w:rsidRPr="009C5047">
        <w:t xml:space="preserve"> to reveal Critical Energy Infrastructure Information (CEII), as defined by § 388.113(c) of this chapter, to any person, the </w:t>
      </w:r>
      <w:r w:rsidR="00E05B00">
        <w:t>blanket authorization holder</w:t>
      </w:r>
      <w:r w:rsidRPr="009C5047" w:rsidR="00E05B00">
        <w:t xml:space="preserve"> </w:t>
      </w:r>
      <w:r w:rsidRPr="009C5047">
        <w:t>shall follow the procedures set out in § 157.10(d).</w:t>
      </w:r>
    </w:p>
    <w:p w:rsidR="009C5047" w:rsidRPr="009C5047" w:rsidP="009C5047" w14:paraId="731F3CF1" w14:textId="77777777">
      <w:pPr>
        <w:spacing w:line="480" w:lineRule="auto"/>
      </w:pPr>
      <w:r w:rsidRPr="009C5047">
        <w:t>6.  Add § 153.104 to read as follows:</w:t>
      </w:r>
    </w:p>
    <w:p w:rsidR="009C5047" w:rsidRPr="009C5047" w:rsidP="00EA57E7" w14:paraId="1071DAD8" w14:textId="77777777">
      <w:pPr>
        <w:pStyle w:val="Heading3"/>
        <w:numPr>
          <w:ilvl w:val="0"/>
          <w:numId w:val="0"/>
        </w:numPr>
      </w:pPr>
      <w:r w:rsidRPr="009C5047">
        <w:t>§ 153.104 Application procedure.</w:t>
      </w:r>
    </w:p>
    <w:p w:rsidR="009C5047" w:rsidRPr="009C5047" w:rsidP="009C5047" w14:paraId="7AE55C85" w14:textId="0CB050CD">
      <w:pPr>
        <w:spacing w:line="480" w:lineRule="auto"/>
      </w:pPr>
      <w:r w:rsidRPr="009C5047">
        <w:t xml:space="preserve">(a) </w:t>
      </w:r>
      <w:r w:rsidRPr="009C5047">
        <w:rPr>
          <w:i/>
          <w:iCs/>
        </w:rPr>
        <w:t>Who may apply.</w:t>
      </w:r>
      <w:r w:rsidR="000B5772">
        <w:rPr>
          <w:i/>
          <w:iCs/>
        </w:rPr>
        <w:t xml:space="preserve"> </w:t>
      </w:r>
      <w:r w:rsidRPr="009C5047">
        <w:t xml:space="preserve"> Any LNG terminal authorization holder </w:t>
      </w:r>
      <w:r w:rsidR="00636473">
        <w:t>that</w:t>
      </w:r>
      <w:r w:rsidRPr="009C5047">
        <w:t xml:space="preserve"> has </w:t>
      </w:r>
      <w:r w:rsidR="008E71D8">
        <w:t>a Commission</w:t>
      </w:r>
      <w:r w:rsidR="003D4DAE">
        <w:t>-</w:t>
      </w:r>
      <w:r w:rsidR="008E71D8">
        <w:t>approved</w:t>
      </w:r>
      <w:r w:rsidRPr="009C5047">
        <w:t xml:space="preserve"> Emergency Response Plan that includes a </w:t>
      </w:r>
      <w:r w:rsidR="001E250E">
        <w:t>c</w:t>
      </w:r>
      <w:r w:rsidRPr="009C5047">
        <w:t>ost-</w:t>
      </w:r>
      <w:r w:rsidR="001E250E">
        <w:t>s</w:t>
      </w:r>
      <w:r w:rsidRPr="009C5047">
        <w:t xml:space="preserve">haring </w:t>
      </w:r>
      <w:r w:rsidR="001E250E">
        <w:t>p</w:t>
      </w:r>
      <w:r w:rsidRPr="009C5047">
        <w:t xml:space="preserve">lan </w:t>
      </w:r>
      <w:r w:rsidR="0016430B">
        <w:t>pursuant to section</w:t>
      </w:r>
      <w:r w:rsidR="00DE745B">
        <w:t> </w:t>
      </w:r>
      <w:r w:rsidR="0016430B">
        <w:t>3(A)</w:t>
      </w:r>
      <w:r w:rsidR="00E03F59">
        <w:t xml:space="preserve"> of the Natural Gas Act</w:t>
      </w:r>
      <w:r w:rsidR="00BC3091">
        <w:t>,</w:t>
      </w:r>
      <w:r w:rsidRPr="009C5047">
        <w:t xml:space="preserve"> any LNG plant certificate holder</w:t>
      </w:r>
      <w:r w:rsidR="00BC3091">
        <w:t>,</w:t>
      </w:r>
      <w:r w:rsidRPr="009C5047">
        <w:t xml:space="preserve"> </w:t>
      </w:r>
      <w:r w:rsidR="00C22ED9">
        <w:t xml:space="preserve">or any applicant requesting authorization to construct </w:t>
      </w:r>
      <w:r w:rsidR="005B275E">
        <w:t>or</w:t>
      </w:r>
      <w:r w:rsidR="00C22ED9">
        <w:t xml:space="preserve"> operate an LNG plant, </w:t>
      </w:r>
      <w:r w:rsidRPr="009C5047">
        <w:t>may apply for a blanket authorization under this subpart in the manner prescribed in §§ 157.6(a) and 385.2011 of this chapter.</w:t>
      </w:r>
    </w:p>
    <w:p w:rsidR="009C5047" w:rsidRPr="009C5047" w:rsidP="009C5047" w14:paraId="4C1B422B" w14:textId="5BBDAF2E">
      <w:pPr>
        <w:spacing w:line="480" w:lineRule="auto"/>
      </w:pPr>
      <w:r w:rsidRPr="009C5047">
        <w:t xml:space="preserve">(b) </w:t>
      </w:r>
      <w:r w:rsidRPr="009C5047">
        <w:rPr>
          <w:i/>
          <w:iCs/>
        </w:rPr>
        <w:t>Hearing procedure.</w:t>
      </w:r>
      <w:r w:rsidRPr="009C5047">
        <w:t xml:space="preserve"> </w:t>
      </w:r>
      <w:r w:rsidR="000B5772">
        <w:t xml:space="preserve"> </w:t>
      </w:r>
      <w:r w:rsidRPr="009C5047">
        <w:t>Upon receiving an application for a blanket authorization under this subpart, the Commission will conduct a hearing pursuant to section 3 or section 7 of the Natural Gas Act and § 157.11 of this chapter.</w:t>
      </w:r>
    </w:p>
    <w:p w:rsidR="009C5047" w:rsidRPr="009C5047" w:rsidP="009C5047" w14:paraId="4CC63C2B" w14:textId="77777777">
      <w:pPr>
        <w:spacing w:line="480" w:lineRule="auto"/>
      </w:pPr>
      <w:r w:rsidRPr="009C5047">
        <w:t xml:space="preserve">(c) </w:t>
      </w:r>
      <w:r w:rsidRPr="009C5047">
        <w:rPr>
          <w:i/>
          <w:iCs/>
        </w:rPr>
        <w:t>Issuance.</w:t>
      </w:r>
      <w:r w:rsidRPr="009C5047">
        <w:t xml:space="preserve"> </w:t>
      </w:r>
    </w:p>
    <w:p w:rsidR="009C5047" w:rsidRPr="009C5047" w:rsidP="009C5047" w14:paraId="6BFF2193" w14:textId="760F36F8">
      <w:pPr>
        <w:spacing w:line="480" w:lineRule="auto"/>
        <w:ind w:firstLine="720"/>
      </w:pPr>
      <w:r w:rsidRPr="009C5047">
        <w:t xml:space="preserve">(1) For applicants which hold an LNG terminal authorization, </w:t>
      </w:r>
      <w:r w:rsidRPr="00A06348" w:rsidR="00A06348">
        <w:t xml:space="preserve">the Commission will issue a blanket authorization to the applicant </w:t>
      </w:r>
      <w:r w:rsidRPr="009C5047">
        <w:t xml:space="preserve">if </w:t>
      </w:r>
      <w:r w:rsidR="00A06348">
        <w:t>doing so</w:t>
      </w:r>
      <w:r w:rsidRPr="009C5047">
        <w:t xml:space="preserve"> will not be inconsistent with the public interest.</w:t>
      </w:r>
    </w:p>
    <w:p w:rsidR="009C5047" w:rsidRPr="009C5047" w:rsidP="009C5047" w14:paraId="35B7EA15" w14:textId="374729AD">
      <w:pPr>
        <w:spacing w:line="480" w:lineRule="auto"/>
        <w:ind w:firstLine="720"/>
      </w:pPr>
      <w:r w:rsidRPr="009C5047">
        <w:t xml:space="preserve">(2) For applicants which hold an LNG plant certificate, the Commission will issue </w:t>
      </w:r>
      <w:r w:rsidRPr="009C5047">
        <w:t>a blanket authorization to the applicant</w:t>
      </w:r>
      <w:r w:rsidR="00A06348">
        <w:t xml:space="preserve"> </w:t>
      </w:r>
      <w:r w:rsidRPr="00A06348" w:rsidR="00A06348">
        <w:t xml:space="preserve">if </w:t>
      </w:r>
      <w:r w:rsidR="00A06348">
        <w:t xml:space="preserve">doing so is </w:t>
      </w:r>
      <w:r w:rsidRPr="00A06348" w:rsidR="00A06348">
        <w:t>required by the present or future public convenience and necessity</w:t>
      </w:r>
      <w:r w:rsidRPr="009C5047">
        <w:t>.</w:t>
      </w:r>
    </w:p>
    <w:p w:rsidR="009C5047" w:rsidRPr="009C5047" w:rsidP="009C5047" w14:paraId="6B9BEDD6" w14:textId="44C55541">
      <w:pPr>
        <w:spacing w:line="480" w:lineRule="auto"/>
      </w:pPr>
      <w:r w:rsidRPr="009C5047">
        <w:t xml:space="preserve">(d) </w:t>
      </w:r>
      <w:r w:rsidRPr="009C5047">
        <w:rPr>
          <w:i/>
          <w:iCs/>
        </w:rPr>
        <w:t>Application contents.</w:t>
      </w:r>
      <w:r w:rsidRPr="009C5047">
        <w:t xml:space="preserve"> </w:t>
      </w:r>
      <w:r w:rsidR="000B5772">
        <w:t xml:space="preserve"> </w:t>
      </w:r>
      <w:r w:rsidRPr="009C5047">
        <w:t>Applications for blanket authorizations shall contain:</w:t>
      </w:r>
    </w:p>
    <w:p w:rsidR="009C5047" w:rsidRPr="009C5047" w:rsidP="009C5047" w14:paraId="58000C26" w14:textId="1DE4A0CB">
      <w:pPr>
        <w:spacing w:line="480" w:lineRule="auto"/>
        <w:ind w:firstLine="720"/>
      </w:pPr>
      <w:r w:rsidRPr="009C5047">
        <w:t>(1) Information indicating the exact legal name of the applicant; its principal place of business; whether the applicant is an individual, partnership, corporation or otherwise; citation to the proceeding(s) in which the applicant was granted a section 3 authorization or section 7 certificate; the state under the laws of which the applicant is organized or authorized to do business; and the name, title, and mailing address and telephone number of the person or persons to whom communications concerning the application are to be addressed;</w:t>
      </w:r>
      <w:r w:rsidR="006B050D">
        <w:t xml:space="preserve"> and</w:t>
      </w:r>
    </w:p>
    <w:p w:rsidR="009C5047" w:rsidRPr="009C5047" w:rsidP="009C5047" w14:paraId="14DEECBE" w14:textId="77777777">
      <w:pPr>
        <w:spacing w:line="480" w:lineRule="auto"/>
        <w:ind w:firstLine="720"/>
      </w:pPr>
      <w:r w:rsidRPr="009C5047">
        <w:t>(2) A statement that the applicant will comply with the terms, conditions and procedures specified in this subpart.</w:t>
      </w:r>
    </w:p>
    <w:p w:rsidR="009C5047" w:rsidRPr="009C5047" w:rsidP="009C5047" w14:paraId="472CEDD2" w14:textId="77777777">
      <w:pPr>
        <w:spacing w:line="480" w:lineRule="auto"/>
      </w:pPr>
      <w:r w:rsidRPr="009C5047">
        <w:t>7.  Add § 153.105 to read as follows:</w:t>
      </w:r>
    </w:p>
    <w:p w:rsidR="009C5047" w:rsidRPr="009C5047" w:rsidP="00745E20" w14:paraId="21AC5EFE" w14:textId="1E31B79B">
      <w:pPr>
        <w:pStyle w:val="Heading3"/>
        <w:numPr>
          <w:ilvl w:val="0"/>
          <w:numId w:val="0"/>
        </w:numPr>
      </w:pPr>
      <w:r w:rsidRPr="009C5047">
        <w:t xml:space="preserve">§ </w:t>
      </w:r>
      <w:r w:rsidRPr="009C5047">
        <w:t>153.105 Notice procedure.</w:t>
      </w:r>
    </w:p>
    <w:p w:rsidR="009C5047" w:rsidRPr="009C5047" w:rsidP="009C5047" w14:paraId="6CC4F79C" w14:textId="53CE2189">
      <w:pPr>
        <w:spacing w:line="480" w:lineRule="auto"/>
      </w:pPr>
      <w:r w:rsidRPr="009C5047">
        <w:t xml:space="preserve">(a) </w:t>
      </w:r>
      <w:r w:rsidRPr="009C5047">
        <w:rPr>
          <w:i/>
          <w:iCs/>
        </w:rPr>
        <w:t>Applicability.</w:t>
      </w:r>
      <w:r w:rsidRPr="009C5047">
        <w:t xml:space="preserve">  No activity described in § 153.108(d) </w:t>
      </w:r>
      <w:r w:rsidR="007F46BE">
        <w:t>or</w:t>
      </w:r>
      <w:r w:rsidRPr="009C5047" w:rsidR="007F46BE">
        <w:t xml:space="preserve"> </w:t>
      </w:r>
      <w:r w:rsidRPr="009C5047">
        <w:t>§ 153.109(d), except for activity required to restore service in an emergency, is authorized by a blanket authorization granted under this subpart, unless, prior to undertaking such activity:</w:t>
      </w:r>
    </w:p>
    <w:p w:rsidR="009C5047" w:rsidRPr="009C5047" w:rsidP="009C5047" w14:paraId="5B5C047F" w14:textId="77777777">
      <w:pPr>
        <w:spacing w:line="480" w:lineRule="auto"/>
        <w:ind w:firstLine="720"/>
      </w:pPr>
      <w:r w:rsidRPr="009C5047">
        <w:t>(1) The notice requirements have been fulfilled in accordance with the provisions of this section; and</w:t>
      </w:r>
    </w:p>
    <w:p w:rsidR="009C5047" w:rsidRPr="009C5047" w:rsidP="009C5047" w14:paraId="74255A78" w14:textId="77777777">
      <w:pPr>
        <w:spacing w:line="480" w:lineRule="auto"/>
        <w:ind w:firstLine="720"/>
      </w:pPr>
      <w:r w:rsidRPr="009C5047">
        <w:t xml:space="preserve">(2) Either </w:t>
      </w:r>
    </w:p>
    <w:p w:rsidR="009C5047" w:rsidRPr="009C5047" w:rsidP="009C5047" w14:paraId="580CA1BB" w14:textId="77777777">
      <w:pPr>
        <w:spacing w:line="480" w:lineRule="auto"/>
        <w:ind w:left="720" w:firstLine="720"/>
      </w:pPr>
      <w:r w:rsidRPr="009C5047">
        <w:t xml:space="preserve">(i) no protest has been filed pursuant to paragraph (e) of this section or, </w:t>
      </w:r>
    </w:p>
    <w:p w:rsidR="009C5047" w:rsidRPr="009C5047" w:rsidP="009C5047" w14:paraId="77A571C0" w14:textId="77777777">
      <w:pPr>
        <w:spacing w:line="480" w:lineRule="auto"/>
        <w:ind w:left="720" w:firstLine="720"/>
      </w:pPr>
      <w:r w:rsidRPr="009C5047">
        <w:t xml:space="preserve">(ii) if a protest has been filed, it has been withdrawn or dismissed pursuant </w:t>
      </w:r>
      <w:r w:rsidRPr="009C5047">
        <w:t xml:space="preserve">to paragraph </w:t>
      </w:r>
      <w:r w:rsidRPr="000154B5">
        <w:t>(g) of</w:t>
      </w:r>
      <w:r w:rsidRPr="00C42730">
        <w:t xml:space="preserve"> this sec</w:t>
      </w:r>
      <w:r w:rsidRPr="009C5047">
        <w:t>tion.</w:t>
      </w:r>
    </w:p>
    <w:p w:rsidR="009C5047" w:rsidRPr="009C5047" w:rsidP="009C5047" w14:paraId="2109C564" w14:textId="71709666">
      <w:pPr>
        <w:spacing w:line="480" w:lineRule="auto"/>
      </w:pPr>
      <w:r w:rsidRPr="009C5047">
        <w:t xml:space="preserve">(b) </w:t>
      </w:r>
      <w:r w:rsidRPr="009C5047">
        <w:rPr>
          <w:i/>
          <w:iCs/>
        </w:rPr>
        <w:t>Contents.</w:t>
      </w:r>
      <w:r w:rsidRPr="009C5047">
        <w:t xml:space="preserve">  For any activity subject to the requirements of this section, the blanket authorization holder must file with the Secretary of the Commission, as prescribed in §§ 157.6(a) and 385.2011 of this chapter, a request for authorization under the notice procedures of this section that contains:</w:t>
      </w:r>
    </w:p>
    <w:p w:rsidR="009C5047" w:rsidRPr="009C5047" w:rsidP="009C5047" w14:paraId="0EE663E0" w14:textId="77777777">
      <w:pPr>
        <w:spacing w:line="480" w:lineRule="auto"/>
        <w:ind w:firstLine="720"/>
      </w:pPr>
      <w:r w:rsidRPr="009C5047">
        <w:t>(1) The exact legal name of the blanket authorization holder and mailing address and telephone number of the person or persons to whom communications concerning the request are to be addressed;</w:t>
      </w:r>
    </w:p>
    <w:p w:rsidR="009C5047" w:rsidRPr="009C5047" w:rsidP="009C5047" w14:paraId="379233FC" w14:textId="77777777">
      <w:pPr>
        <w:spacing w:line="480" w:lineRule="auto"/>
        <w:ind w:firstLine="720"/>
      </w:pPr>
      <w:r w:rsidRPr="009C5047">
        <w:t>(2) The docket number in which its blanket authorization was issued;</w:t>
      </w:r>
    </w:p>
    <w:p w:rsidR="009C5047" w:rsidRPr="009C5047" w:rsidP="009C5047" w14:paraId="7EE11971" w14:textId="77777777">
      <w:pPr>
        <w:spacing w:line="480" w:lineRule="auto"/>
        <w:ind w:firstLine="720"/>
      </w:pPr>
      <w:r w:rsidRPr="009C5047">
        <w:t>(3) Any information required in §§ 153.108 and 153.109 of this chapter for the particular activity;</w:t>
      </w:r>
    </w:p>
    <w:p w:rsidR="009C5047" w:rsidRPr="009C5047" w:rsidP="009C5047" w14:paraId="1C9A0E85" w14:textId="77777777">
      <w:pPr>
        <w:spacing w:line="480" w:lineRule="auto"/>
        <w:ind w:firstLine="720"/>
      </w:pPr>
      <w:r w:rsidRPr="009C5047">
        <w:t>(4) A verified statement that the proposed activity complies with the requirements of this subpart;</w:t>
      </w:r>
    </w:p>
    <w:p w:rsidR="009C5047" w:rsidRPr="009C5047" w:rsidP="009C5047" w14:paraId="5D2BD191" w14:textId="0A5D2D6B">
      <w:pPr>
        <w:spacing w:line="480" w:lineRule="auto"/>
        <w:ind w:firstLine="720"/>
      </w:pPr>
      <w:r w:rsidRPr="009C5047">
        <w:t xml:space="preserve">(5) Identities and docket numbers of other applications related to the activity.  All related filings must be made within 10 days of the first filing.  Otherwise the </w:t>
      </w:r>
      <w:r w:rsidR="00D05B24">
        <w:t>request</w:t>
      </w:r>
      <w:r w:rsidRPr="009C5047" w:rsidR="00D05B24">
        <w:t xml:space="preserve">s </w:t>
      </w:r>
      <w:r w:rsidRPr="009C5047">
        <w:t>on file will be rejected under paragraph (c) of this section without prejudice to refiling when all parties are ready to proceed.</w:t>
      </w:r>
    </w:p>
    <w:p w:rsidR="009C5047" w:rsidRPr="009C5047" w:rsidP="009C5047" w14:paraId="75138BED" w14:textId="6A4327D3">
      <w:pPr>
        <w:spacing w:line="480" w:lineRule="auto"/>
      </w:pPr>
      <w:r w:rsidRPr="009C5047">
        <w:t xml:space="preserve">(c) </w:t>
      </w:r>
      <w:r w:rsidRPr="009C5047">
        <w:rPr>
          <w:i/>
          <w:iCs/>
        </w:rPr>
        <w:t>Rejection of request.</w:t>
      </w:r>
      <w:r w:rsidRPr="009C5047">
        <w:t xml:space="preserve">  The Director of the Office of Energy Projects shall reject within 10 days of the date of filing a request which patently fails to comply with the provisions of paragraph (b) of this section, without prejudice to the </w:t>
      </w:r>
      <w:r w:rsidR="007A0460">
        <w:t xml:space="preserve">blanket authorization holder’s </w:t>
      </w:r>
      <w:r w:rsidRPr="009C5047">
        <w:t xml:space="preserve">refiling a complete </w:t>
      </w:r>
      <w:r w:rsidR="00D05B24">
        <w:t>request</w:t>
      </w:r>
      <w:r w:rsidRPr="009C5047">
        <w:t>.</w:t>
      </w:r>
    </w:p>
    <w:p w:rsidR="009C5047" w:rsidRPr="009C5047" w:rsidP="009C5047" w14:paraId="09EC04A7" w14:textId="77777777">
      <w:pPr>
        <w:spacing w:line="480" w:lineRule="auto"/>
      </w:pPr>
      <w:r w:rsidRPr="009C5047">
        <w:t xml:space="preserve">(d) </w:t>
      </w:r>
      <w:r w:rsidRPr="009C5047">
        <w:rPr>
          <w:i/>
          <w:iCs/>
        </w:rPr>
        <w:t>Publication of notice of request.</w:t>
      </w:r>
      <w:r w:rsidRPr="009C5047">
        <w:t xml:space="preserve">  Unless the request has been rejected pursuant to </w:t>
      </w:r>
      <w:r w:rsidRPr="009C5047">
        <w:t>paragraph (c) of this section, the Secretary of the Commission shall issue a notice of the request within 10 days of the date of the filing, which will then be published in the Federal Register.  The notice shall designate a deadline for filing protests, or interventions to the request.  The deadline shall be 60 days after the date of issuance of the notice of the request for activities described by § 153.108(d)(1) and § 153.109(d), and 90 days after the date of issuance of the notice of the request for activities described by § 153.108(d)(2).</w:t>
      </w:r>
    </w:p>
    <w:p w:rsidR="009C5047" w:rsidRPr="009C5047" w:rsidP="009C5047" w14:paraId="3E7B3064" w14:textId="77777777">
      <w:pPr>
        <w:spacing w:line="480" w:lineRule="auto"/>
      </w:pPr>
      <w:r w:rsidRPr="009C5047">
        <w:t xml:space="preserve">(e) </w:t>
      </w:r>
      <w:r w:rsidRPr="009C5047">
        <w:rPr>
          <w:i/>
          <w:iCs/>
        </w:rPr>
        <w:t>Protests.</w:t>
      </w:r>
      <w:r w:rsidRPr="009C5047">
        <w:t xml:space="preserve"> </w:t>
      </w:r>
    </w:p>
    <w:p w:rsidR="009C5047" w:rsidRPr="009C5047" w:rsidP="009C5047" w14:paraId="16FC4F3C" w14:textId="77777777">
      <w:pPr>
        <w:spacing w:line="480" w:lineRule="auto"/>
        <w:ind w:firstLine="720"/>
      </w:pPr>
      <w:r w:rsidRPr="009C5047">
        <w:t>(1) Any person or the Commission’s staff may file a protest prior to the deadline. Copies of the protest must be served on the Secretary of the Commission and the blanket authorization holder.</w:t>
      </w:r>
    </w:p>
    <w:p w:rsidR="009C5047" w:rsidRPr="009C5047" w:rsidP="009C5047" w14:paraId="687881A4" w14:textId="77777777">
      <w:pPr>
        <w:spacing w:line="480" w:lineRule="auto"/>
        <w:ind w:firstLine="720"/>
      </w:pPr>
      <w:r w:rsidRPr="009C5047">
        <w:t>(2) Protests shall be filed in the following form:</w:t>
      </w:r>
    </w:p>
    <w:p w:rsidR="009C5047" w:rsidRPr="009C5047" w:rsidP="009C5047" w14:paraId="72127067" w14:textId="77777777">
      <w:pPr>
        <w:spacing w:line="480" w:lineRule="auto"/>
        <w:ind w:left="1440"/>
        <w:rPr>
          <w:sz w:val="32"/>
          <w:szCs w:val="28"/>
        </w:rPr>
      </w:pPr>
      <w:r w:rsidRPr="009C5047">
        <w:rPr>
          <w:sz w:val="32"/>
          <w:szCs w:val="28"/>
        </w:rPr>
        <w:t xml:space="preserve">United States of America Before the Federal Energy Regulatory Commission </w:t>
      </w:r>
    </w:p>
    <w:p w:rsidR="009C5047" w:rsidRPr="009C5047" w:rsidP="009C5047" w14:paraId="486F1AF9" w14:textId="77777777">
      <w:pPr>
        <w:spacing w:line="480" w:lineRule="auto"/>
        <w:ind w:left="1440"/>
      </w:pPr>
      <w:r w:rsidRPr="009C5047">
        <w:t xml:space="preserve">[Name of company holding the blanket authorization] Docket No. [Include both docket no. of the blanket authorization and the prior notice activity] </w:t>
      </w:r>
    </w:p>
    <w:p w:rsidR="009C5047" w:rsidRPr="009C5047" w:rsidP="009C5047" w14:paraId="696AB086" w14:textId="77777777">
      <w:pPr>
        <w:spacing w:line="480" w:lineRule="auto"/>
        <w:ind w:left="720" w:firstLine="720"/>
        <w:rPr>
          <w:sz w:val="32"/>
          <w:szCs w:val="28"/>
        </w:rPr>
      </w:pPr>
      <w:r w:rsidRPr="009C5047">
        <w:rPr>
          <w:sz w:val="32"/>
          <w:szCs w:val="28"/>
        </w:rPr>
        <w:t xml:space="preserve">Protest to Proposed Blanket Authorization Activity </w:t>
      </w:r>
    </w:p>
    <w:p w:rsidR="009C5047" w:rsidRPr="009C5047" w:rsidP="009C5047" w14:paraId="3D02FE5D" w14:textId="77777777">
      <w:pPr>
        <w:spacing w:line="480" w:lineRule="auto"/>
        <w:ind w:left="1440"/>
      </w:pPr>
      <w:r w:rsidRPr="009C5047">
        <w:t>(Name of Protestor) hereby protests the request filed by (Name of blanket authorization holder) to conduct a (construction of facilities, abandonment, etc.) under § 153.____ of the Commission’s regulations.  Protestor seeks to have this request processed as a separate application.</w:t>
      </w:r>
    </w:p>
    <w:p w:rsidR="009C5047" w:rsidRPr="009C5047" w:rsidP="009C5047" w14:paraId="36E50F07" w14:textId="7D5F41BA">
      <w:pPr>
        <w:spacing w:line="480" w:lineRule="auto"/>
      </w:pPr>
      <w:r w:rsidRPr="009C5047">
        <w:t xml:space="preserve">(Include a detailed statement of Protestor’s interest in the activity and the specific reasons and rationale for the objection and whether the protestor seeks to be an </w:t>
      </w:r>
      <w:r w:rsidRPr="00363108">
        <w:t>interven</w:t>
      </w:r>
      <w:r w:rsidRPr="002715B7" w:rsidR="00AE4DF3">
        <w:t>o</w:t>
      </w:r>
      <w:r w:rsidRPr="00363108">
        <w:t>r</w:t>
      </w:r>
      <w:r w:rsidRPr="009C5047">
        <w:t>.)</w:t>
      </w:r>
    </w:p>
    <w:p w:rsidR="009C5047" w:rsidRPr="009C5047" w:rsidP="009C5047" w14:paraId="0C7E3FD6" w14:textId="497A64FB">
      <w:pPr>
        <w:spacing w:line="480" w:lineRule="auto"/>
      </w:pPr>
      <w:r w:rsidRPr="009C5047">
        <w:t xml:space="preserve">(f) </w:t>
      </w:r>
      <w:r w:rsidRPr="009C5047">
        <w:rPr>
          <w:i/>
          <w:iCs/>
        </w:rPr>
        <w:t>Effect of protest.</w:t>
      </w:r>
      <w:r w:rsidRPr="009C5047">
        <w:t xml:space="preserve">  If a protest is filed in accordance with paragraph (e) of this section, then the blanket authorization holder, the person who filed the protest, any intervenors, and staff may resolve the protest and file a withdrawal of the protest pursuant to paragraph (g) of this section prior to the issuance of a Commission order that would have otherwise been required in the absence of such withdrawal. </w:t>
      </w:r>
      <w:r w:rsidR="00072747">
        <w:t xml:space="preserve"> </w:t>
      </w:r>
      <w:r w:rsidRPr="009C5047">
        <w:t xml:space="preserve">Informal settlement conferences may be convened by the Director of the Office of Energy Projects or his designee. </w:t>
      </w:r>
      <w:r w:rsidR="00072747">
        <w:t xml:space="preserve"> </w:t>
      </w:r>
      <w:r w:rsidRPr="009C5047">
        <w:t xml:space="preserve">If a protest is not withdrawn or dismissed pursuant to paragraph (g) of this section, the activity shall not be deemed authorized by the blanket authorization. </w:t>
      </w:r>
      <w:r w:rsidR="00072747">
        <w:t xml:space="preserve"> </w:t>
      </w:r>
      <w:r w:rsidRPr="009C5047">
        <w:t xml:space="preserve">Instead, the request filed by the blanket authorization holder shall be treated as an application for section 3 or section 7 authorization for the particular activity. </w:t>
      </w:r>
      <w:r w:rsidR="00072747">
        <w:t xml:space="preserve"> </w:t>
      </w:r>
      <w:r w:rsidRPr="009C5047">
        <w:t>The Federal Register notice of the request shall be deemed to be notice of the section 3 or section 7 application sufficient to fulfill the notice requirement of §§ 157.9 and 157.10.</w:t>
      </w:r>
    </w:p>
    <w:p w:rsidR="009C5047" w:rsidRPr="009C5047" w:rsidP="009C5047" w14:paraId="6263A25F" w14:textId="66D54E56">
      <w:pPr>
        <w:spacing w:line="480" w:lineRule="auto"/>
      </w:pPr>
      <w:r w:rsidRPr="009C5047">
        <w:t xml:space="preserve">(g) </w:t>
      </w:r>
      <w:r w:rsidRPr="009C5047">
        <w:rPr>
          <w:i/>
          <w:iCs/>
        </w:rPr>
        <w:t>Withdrawal or dismissal of protests.</w:t>
      </w:r>
      <w:r w:rsidRPr="009C5047">
        <w:t xml:space="preserve">  The protestor may withdraw a protest prior to a Commission order that would have otherwise been required in the absence of such withdrawal by submitting written notice of withdrawal to the Secretary of the Commission and serving a copy on the blanket authorization holder, any intervenors and any other party requesting service. </w:t>
      </w:r>
      <w:r w:rsidR="00617276">
        <w:t xml:space="preserve"> </w:t>
      </w:r>
      <w:r w:rsidRPr="009C5047">
        <w:t xml:space="preserve">The withdrawal must state that the blanket authorization holder and the protestor concur in the withdrawal. </w:t>
      </w:r>
      <w:r w:rsidR="001005E1">
        <w:t xml:space="preserve"> </w:t>
      </w:r>
      <w:r w:rsidRPr="009C5047">
        <w:t xml:space="preserve">Within 10 days of the filing of a protest, the Director of the Office of Energy Projects will dismiss that protest if it does not raise a substantive issue and fails to provide any specific detailed reason or </w:t>
      </w:r>
      <w:r w:rsidRPr="009C5047">
        <w:t xml:space="preserve">rationale for the objection. </w:t>
      </w:r>
      <w:r w:rsidR="003C0045">
        <w:t xml:space="preserve"> </w:t>
      </w:r>
      <w:r w:rsidRPr="009C5047">
        <w:t xml:space="preserve">If a protest is dismissed, the notice requirements of this section will not be fulfilled until the earlier of: (1) a 30 day period following the deadline determined in paragraph (d) of this section has run; or </w:t>
      </w:r>
      <w:r w:rsidR="00C92FE5">
        <w:t xml:space="preserve">(2) </w:t>
      </w:r>
      <w:r w:rsidRPr="009C5047">
        <w:t>the dismissed protesting party notifying the Secretary of the Commission that its concerns have been resolved.</w:t>
      </w:r>
    </w:p>
    <w:p w:rsidR="009C5047" w:rsidRPr="009C5047" w:rsidP="009C5047" w14:paraId="2359081B" w14:textId="77777777">
      <w:pPr>
        <w:spacing w:line="480" w:lineRule="auto"/>
      </w:pPr>
      <w:r w:rsidRPr="009C5047">
        <w:t xml:space="preserve">(h) </w:t>
      </w:r>
      <w:r w:rsidRPr="009C5047">
        <w:rPr>
          <w:i/>
          <w:iCs/>
        </w:rPr>
        <w:t>Final authorization.</w:t>
      </w:r>
      <w:r w:rsidRPr="009C5047">
        <w:t xml:space="preserve"> </w:t>
      </w:r>
    </w:p>
    <w:p w:rsidR="009C5047" w:rsidRPr="009C5047" w:rsidP="009C5047" w14:paraId="2998B55F" w14:textId="66FE30B9">
      <w:pPr>
        <w:spacing w:line="480" w:lineRule="auto"/>
        <w:ind w:firstLine="720"/>
      </w:pPr>
      <w:r w:rsidRPr="009C5047">
        <w:t xml:space="preserve">(1) If no protest is filed within the time allowed by the Secretary, the blanket authorization holder is authorized to conduct the activity under its blanket authorization, effective on the day after time expires for filing protests and interventions unless, during that time, the blanket authorization holder withdraws its </w:t>
      </w:r>
      <w:r w:rsidR="002F1064">
        <w:t>request</w:t>
      </w:r>
      <w:r w:rsidRPr="009C5047" w:rsidR="002F1064">
        <w:t xml:space="preserve"> </w:t>
      </w:r>
      <w:r w:rsidRPr="009C5047">
        <w:t xml:space="preserve">in accordance with </w:t>
      </w:r>
      <w:r w:rsidRPr="009C5047" w:rsidR="002F1064">
        <w:t>§</w:t>
      </w:r>
      <w:r w:rsidR="002F1064">
        <w:t> </w:t>
      </w:r>
      <w:r w:rsidRPr="009C5047">
        <w:t>385.216 of this chapter.</w:t>
      </w:r>
    </w:p>
    <w:p w:rsidR="009C5047" w:rsidRPr="009C5047" w:rsidP="009C5047" w14:paraId="6272D4E0" w14:textId="2E6EA8E1">
      <w:pPr>
        <w:spacing w:line="480" w:lineRule="auto"/>
        <w:ind w:firstLine="720"/>
      </w:pPr>
      <w:r w:rsidRPr="009C5047">
        <w:t xml:space="preserve">(2) If any protest is filed within the time allowed for protest and interventions and is subsequently withdrawn under paragraph (g) of this section, the blanket authorization holder is authorized to conduct the activity under its blanket authorization, effective upon the day after the withdrawal of all protests, unless the blanket authorization holder withdraws its </w:t>
      </w:r>
      <w:r w:rsidR="002F1064">
        <w:t>request</w:t>
      </w:r>
      <w:r w:rsidRPr="009C5047" w:rsidR="002F1064">
        <w:t xml:space="preserve"> </w:t>
      </w:r>
      <w:r w:rsidRPr="009C5047">
        <w:t>in accordance with § 385.216 of this chapter prior to that date.</w:t>
      </w:r>
    </w:p>
    <w:p w:rsidR="009C5047" w:rsidRPr="009C5047" w:rsidP="009C5047" w14:paraId="6A5D8DA2" w14:textId="77777777">
      <w:pPr>
        <w:spacing w:line="480" w:lineRule="auto"/>
      </w:pPr>
      <w:r w:rsidRPr="009C5047">
        <w:t>8.  Add § 153.106 to read as follows:</w:t>
      </w:r>
    </w:p>
    <w:p w:rsidR="009C5047" w:rsidRPr="009C5047" w:rsidP="00745E20" w14:paraId="220F6E26" w14:textId="36DF573A">
      <w:pPr>
        <w:pStyle w:val="Heading3"/>
        <w:numPr>
          <w:ilvl w:val="0"/>
          <w:numId w:val="0"/>
        </w:numPr>
      </w:pPr>
      <w:r w:rsidRPr="009C5047">
        <w:t>§ 153.106 Standard conditions.</w:t>
      </w:r>
    </w:p>
    <w:p w:rsidR="009C5047" w:rsidRPr="009C5047" w:rsidP="009C5047" w14:paraId="450169AB" w14:textId="77777777">
      <w:pPr>
        <w:spacing w:line="480" w:lineRule="auto"/>
      </w:pPr>
      <w:r w:rsidRPr="009C5047">
        <w:t>Any activity authorized under a blanket authorization issued under this subpart is subject to the following conditions:</w:t>
      </w:r>
    </w:p>
    <w:p w:rsidR="009C5047" w:rsidRPr="009C5047" w:rsidP="009C5047" w14:paraId="623F91FF" w14:textId="77777777">
      <w:pPr>
        <w:spacing w:line="480" w:lineRule="auto"/>
      </w:pPr>
      <w:r w:rsidRPr="009C5047">
        <w:t xml:space="preserve">(a) </w:t>
      </w:r>
      <w:r w:rsidRPr="009C5047">
        <w:rPr>
          <w:i/>
          <w:iCs/>
        </w:rPr>
        <w:t>Revisions.</w:t>
      </w:r>
      <w:r w:rsidRPr="009C5047">
        <w:t xml:space="preserve"> </w:t>
      </w:r>
    </w:p>
    <w:p w:rsidR="009C5047" w:rsidRPr="009C5047" w:rsidP="00230622" w14:paraId="3BD0CB6A" w14:textId="77777777">
      <w:pPr>
        <w:spacing w:line="480" w:lineRule="auto"/>
        <w:ind w:firstLine="720"/>
      </w:pPr>
      <w:r w:rsidRPr="009C5047">
        <w:t>(1) The Commission reserves the right to amend the requirements of this subpart from time to time.</w:t>
      </w:r>
    </w:p>
    <w:p w:rsidR="009C5047" w:rsidRPr="009C5047" w:rsidP="00230622" w14:paraId="54186AF0" w14:textId="77777777">
      <w:pPr>
        <w:spacing w:line="480" w:lineRule="auto"/>
        <w:ind w:firstLine="720"/>
      </w:pPr>
      <w:r w:rsidRPr="009C5047">
        <w:t>(2) The blanket authorization is not transferable in any manner and shall be effective only so long as the blanket authorization holder continues the activities authorized by the order issuing such authorization and does so in accordance with the provisions of the Natural Gas Act, as well as applicable rules, regulations, and orders of the Commission.</w:t>
      </w:r>
    </w:p>
    <w:p w:rsidR="009C5047" w:rsidRPr="009C5047" w:rsidP="009C5047" w14:paraId="47CB5353" w14:textId="527AF293">
      <w:pPr>
        <w:spacing w:line="480" w:lineRule="auto"/>
      </w:pPr>
      <w:r w:rsidRPr="009C5047">
        <w:t xml:space="preserve">(b) </w:t>
      </w:r>
      <w:r w:rsidRPr="009C5047">
        <w:rPr>
          <w:i/>
          <w:iCs/>
        </w:rPr>
        <w:t>Environmental compliance.</w:t>
      </w:r>
      <w:r w:rsidRPr="009C5047">
        <w:t xml:space="preserve">  This paragraph only applies to activities that involve ground disturbance</w:t>
      </w:r>
      <w:r w:rsidR="00A123A9">
        <w:t xml:space="preserve"> or</w:t>
      </w:r>
      <w:r w:rsidRPr="009C5047">
        <w:t xml:space="preserve"> increases in operational air emissions, operational noise emissions, or public safety risks.</w:t>
      </w:r>
    </w:p>
    <w:p w:rsidR="009C5047" w:rsidRPr="009C5047" w:rsidP="00325C1E" w14:paraId="5E4884B2" w14:textId="6589DD79">
      <w:pPr>
        <w:spacing w:line="480" w:lineRule="auto"/>
        <w:ind w:firstLine="720"/>
      </w:pPr>
      <w:r w:rsidRPr="009C5047">
        <w:t>(1) The blanket authorization holder shall adopt the requirements set forth in §</w:t>
      </w:r>
      <w:r w:rsidR="00634BAD">
        <w:t> </w:t>
      </w:r>
      <w:r w:rsidRPr="009C5047">
        <w:t>380.15(a) and (b) of this chapter for all activities authorized by the blanket authorization and shall issue the relevant portions thereof to construction personnel, with instructions to use them.</w:t>
      </w:r>
    </w:p>
    <w:p w:rsidR="009C5047" w:rsidRPr="009C5047" w:rsidP="00325C1E" w14:paraId="1F178FEF" w14:textId="77777777">
      <w:pPr>
        <w:spacing w:line="480" w:lineRule="auto"/>
        <w:ind w:firstLine="720"/>
      </w:pPr>
      <w:r w:rsidRPr="009C5047">
        <w:t>(2) All activities shall be consistent with all applicable law including the provisions of the following statutes and regulations or compliance plans developed to implement these statutes:</w:t>
      </w:r>
    </w:p>
    <w:p w:rsidR="009C5047" w:rsidRPr="009C5047" w:rsidP="00325C1E" w14:paraId="65F9938C" w14:textId="77777777">
      <w:pPr>
        <w:spacing w:line="480" w:lineRule="auto"/>
        <w:ind w:left="720" w:firstLine="720"/>
      </w:pPr>
      <w:r w:rsidRPr="009C5047">
        <w:t xml:space="preserve">(i) Clean Water Act, as amended (33 U.S.C. 1251 </w:t>
      </w:r>
      <w:r w:rsidRPr="009C5047">
        <w:rPr>
          <w:i/>
          <w:iCs/>
        </w:rPr>
        <w:t>et seq.</w:t>
      </w:r>
      <w:r w:rsidRPr="009C5047">
        <w:t xml:space="preserve">) and the National Pollution Discharge Elimination System Program, 40 CFR part 122 </w:t>
      </w:r>
      <w:r w:rsidRPr="009C5047">
        <w:rPr>
          <w:i/>
          <w:iCs/>
        </w:rPr>
        <w:t>et seq.;</w:t>
      </w:r>
    </w:p>
    <w:p w:rsidR="009C5047" w:rsidRPr="009C5047" w:rsidP="00325C1E" w14:paraId="329E45E4" w14:textId="58337854">
      <w:pPr>
        <w:spacing w:line="480" w:lineRule="auto"/>
        <w:ind w:left="720" w:firstLine="720"/>
      </w:pPr>
      <w:r w:rsidRPr="009C5047">
        <w:t xml:space="preserve">(ii) Clean Air Act, as amended (42 U.S.C. 1801 </w:t>
      </w:r>
      <w:r w:rsidRPr="009C5047">
        <w:rPr>
          <w:i/>
          <w:iCs/>
        </w:rPr>
        <w:t>et seq.</w:t>
      </w:r>
      <w:r w:rsidRPr="009C5047">
        <w:t>) and air quality regulations and state implementation plans adopted pursuant to 40 CFR parts 50-99;</w:t>
      </w:r>
    </w:p>
    <w:p w:rsidR="009C5047" w:rsidRPr="009C5047" w:rsidP="00325C1E" w14:paraId="7CEC021C" w14:textId="77777777">
      <w:pPr>
        <w:spacing w:line="480" w:lineRule="auto"/>
        <w:ind w:left="720" w:firstLine="720"/>
      </w:pPr>
      <w:r w:rsidRPr="009C5047">
        <w:t xml:space="preserve">(iii) National Historic Preservation Act of 1966 (16 U.S.C. 470 </w:t>
      </w:r>
      <w:r w:rsidRPr="009C5047">
        <w:rPr>
          <w:i/>
          <w:iCs/>
        </w:rPr>
        <w:t>et seq.</w:t>
      </w:r>
      <w:r w:rsidRPr="009C5047">
        <w:t>);</w:t>
      </w:r>
    </w:p>
    <w:p w:rsidR="009C5047" w:rsidRPr="009C5047" w:rsidP="00325C1E" w14:paraId="0519D48D" w14:textId="77777777">
      <w:pPr>
        <w:spacing w:line="480" w:lineRule="auto"/>
        <w:ind w:left="720" w:firstLine="720"/>
      </w:pPr>
      <w:r w:rsidRPr="009C5047">
        <w:t>(iv) Archeological and Historic Preservation Act of 1974 (Pub. L. 93-291);</w:t>
      </w:r>
    </w:p>
    <w:p w:rsidR="009C5047" w:rsidRPr="009C5047" w:rsidP="00325C1E" w14:paraId="4AFBD9BF" w14:textId="77777777">
      <w:pPr>
        <w:spacing w:line="480" w:lineRule="auto"/>
        <w:ind w:left="720" w:firstLine="720"/>
      </w:pPr>
      <w:r w:rsidRPr="009C5047">
        <w:t xml:space="preserve">(v) Coastal Zone Management Act of 1972, as amended (16 U.S.C. 1451 </w:t>
      </w:r>
      <w:r w:rsidRPr="009C5047">
        <w:rPr>
          <w:i/>
          <w:iCs/>
        </w:rPr>
        <w:t>et seq.</w:t>
      </w:r>
      <w:r w:rsidRPr="009C5047">
        <w:t>);</w:t>
      </w:r>
    </w:p>
    <w:p w:rsidR="009C5047" w:rsidRPr="009C5047" w:rsidP="00325C1E" w14:paraId="3ADD5AE4" w14:textId="77777777">
      <w:pPr>
        <w:spacing w:line="480" w:lineRule="auto"/>
        <w:ind w:left="720" w:firstLine="720"/>
      </w:pPr>
      <w:r w:rsidRPr="009C5047">
        <w:t xml:space="preserve">(vi) Endangered Species Act of 1973, Pub. L. 93-205, as amended (16 U.S.C. 1531 </w:t>
      </w:r>
      <w:r w:rsidRPr="009C5047">
        <w:rPr>
          <w:i/>
          <w:iCs/>
        </w:rPr>
        <w:t>et seq.</w:t>
      </w:r>
      <w:r w:rsidRPr="009C5047">
        <w:t>);</w:t>
      </w:r>
    </w:p>
    <w:p w:rsidR="009C5047" w:rsidRPr="009C5047" w:rsidP="00325C1E" w14:paraId="58F4A2E3" w14:textId="77777777">
      <w:pPr>
        <w:spacing w:line="480" w:lineRule="auto"/>
        <w:ind w:left="720" w:firstLine="720"/>
      </w:pPr>
      <w:r w:rsidRPr="009C5047">
        <w:t>(vii) Executive Order 11988, May 24, 1977 requiring Federal agencies to evaluate the potential effects of any actions it may take on a floodplain;</w:t>
      </w:r>
    </w:p>
    <w:p w:rsidR="009C5047" w:rsidRPr="009C5047" w:rsidP="00325C1E" w14:paraId="3C19B1EF" w14:textId="77777777">
      <w:pPr>
        <w:spacing w:line="480" w:lineRule="auto"/>
        <w:ind w:left="720" w:firstLine="720"/>
      </w:pPr>
      <w:r w:rsidRPr="009C5047">
        <w:t>(viii) Executive Order 11990, May 24, 1977 requiring an evaluation of the potential effects of construction on wetland;</w:t>
      </w:r>
    </w:p>
    <w:p w:rsidR="009C5047" w:rsidRPr="009C5047" w:rsidP="00325C1E" w14:paraId="40CC0500" w14:textId="77777777">
      <w:pPr>
        <w:spacing w:line="480" w:lineRule="auto"/>
        <w:ind w:left="720" w:firstLine="720"/>
      </w:pPr>
      <w:r w:rsidRPr="009C5047">
        <w:t xml:space="preserve">(ix) Wild and Scenic Rivers Act (16 U.S.C. 1274 </w:t>
      </w:r>
      <w:r w:rsidRPr="009C5047">
        <w:rPr>
          <w:i/>
          <w:iCs/>
        </w:rPr>
        <w:t>et seq.</w:t>
      </w:r>
      <w:r w:rsidRPr="009C5047">
        <w:t>);</w:t>
      </w:r>
    </w:p>
    <w:p w:rsidR="009C5047" w:rsidRPr="009C5047" w:rsidP="00325C1E" w14:paraId="6DE8AF68" w14:textId="77777777">
      <w:pPr>
        <w:spacing w:line="480" w:lineRule="auto"/>
        <w:ind w:left="720" w:firstLine="720"/>
      </w:pPr>
      <w:r w:rsidRPr="009C5047">
        <w:t xml:space="preserve">(x) National Wilderness Act (16 U.S.C. 1133 </w:t>
      </w:r>
      <w:r w:rsidRPr="009C5047">
        <w:rPr>
          <w:i/>
          <w:iCs/>
        </w:rPr>
        <w:t>et seq.</w:t>
      </w:r>
      <w:r w:rsidRPr="009C5047">
        <w:t>);</w:t>
      </w:r>
    </w:p>
    <w:p w:rsidR="009C5047" w:rsidRPr="009C5047" w:rsidP="00325C1E" w14:paraId="129E23E4" w14:textId="6BEF3C8D">
      <w:pPr>
        <w:spacing w:line="480" w:lineRule="auto"/>
        <w:ind w:left="720" w:firstLine="720"/>
      </w:pPr>
      <w:r w:rsidRPr="009C5047">
        <w:t xml:space="preserve">(xi) National Parks and Recreation Act of 1978 (16 U.S.C. 1 and 230 </w:t>
      </w:r>
      <w:r w:rsidRPr="009C5047">
        <w:rPr>
          <w:i/>
          <w:iCs/>
        </w:rPr>
        <w:t>et seq</w:t>
      </w:r>
      <w:r w:rsidRPr="009C5047" w:rsidR="00E12980">
        <w:rPr>
          <w:i/>
          <w:iCs/>
        </w:rPr>
        <w:t>.</w:t>
      </w:r>
      <w:r w:rsidRPr="009C5047" w:rsidR="00E12980">
        <w:t>)</w:t>
      </w:r>
      <w:r w:rsidR="00E12980">
        <w:t>;</w:t>
      </w:r>
    </w:p>
    <w:p w:rsidR="009C5047" w:rsidRPr="009C5047" w:rsidP="00325C1E" w14:paraId="57D3A616" w14:textId="6D9C6B73">
      <w:pPr>
        <w:spacing w:line="480" w:lineRule="auto"/>
        <w:ind w:left="720" w:firstLine="720"/>
      </w:pPr>
      <w:r w:rsidRPr="009C5047">
        <w:t xml:space="preserve">(xii) Magnuson-Stevens Fishery Conservation and Management Act (16 U.S.C. 1801 </w:t>
      </w:r>
      <w:r w:rsidRPr="009C5047">
        <w:rPr>
          <w:i/>
          <w:iCs/>
        </w:rPr>
        <w:t>et seq.</w:t>
      </w:r>
      <w:r w:rsidRPr="009C5047">
        <w:t>)</w:t>
      </w:r>
      <w:r w:rsidR="00E12980">
        <w:t>;</w:t>
      </w:r>
    </w:p>
    <w:p w:rsidR="009C5047" w:rsidRPr="009C5047" w:rsidP="00325C1E" w14:paraId="6D978609" w14:textId="515B9464">
      <w:pPr>
        <w:spacing w:line="480" w:lineRule="auto"/>
        <w:ind w:left="720" w:firstLine="720"/>
      </w:pPr>
      <w:r w:rsidRPr="009C5047">
        <w:t xml:space="preserve">(xiii) Rivers and Harbors Act (33 U.S.C. 400 </w:t>
      </w:r>
      <w:r w:rsidRPr="006C373A">
        <w:rPr>
          <w:i/>
        </w:rPr>
        <w:t>et seq</w:t>
      </w:r>
      <w:r w:rsidRPr="006C373A">
        <w:rPr>
          <w:i/>
          <w:iCs/>
        </w:rPr>
        <w:t>.</w:t>
      </w:r>
      <w:r w:rsidRPr="009C5047">
        <w:t>)</w:t>
      </w:r>
      <w:r w:rsidR="00E12980">
        <w:t>;</w:t>
      </w:r>
    </w:p>
    <w:p w:rsidR="009C5047" w:rsidRPr="009C5047" w:rsidP="00325C1E" w14:paraId="68FE049F" w14:textId="2561210D">
      <w:pPr>
        <w:spacing w:line="480" w:lineRule="auto"/>
        <w:ind w:left="720" w:firstLine="720"/>
      </w:pPr>
      <w:r w:rsidRPr="009C5047">
        <w:t xml:space="preserve">(xiv) Migratory Bird Treaty Act (16 U.S.C. 703 </w:t>
      </w:r>
      <w:r w:rsidRPr="006C373A">
        <w:rPr>
          <w:i/>
        </w:rPr>
        <w:t>et seq</w:t>
      </w:r>
      <w:r w:rsidRPr="006C373A">
        <w:rPr>
          <w:i/>
          <w:iCs/>
        </w:rPr>
        <w:t>.</w:t>
      </w:r>
      <w:r w:rsidRPr="009C5047">
        <w:t>)</w:t>
      </w:r>
      <w:r w:rsidR="003A6A42">
        <w:t>;</w:t>
      </w:r>
    </w:p>
    <w:p w:rsidR="009C5047" w:rsidRPr="009C5047" w:rsidP="00325C1E" w14:paraId="7404439E" w14:textId="26F524B5">
      <w:pPr>
        <w:spacing w:line="480" w:lineRule="auto"/>
        <w:ind w:left="720" w:firstLine="720"/>
      </w:pPr>
      <w:r w:rsidRPr="009C5047">
        <w:t xml:space="preserve">(xv) Fish and Wildlife Coordination Act (16 U.S.C. 661 </w:t>
      </w:r>
      <w:r w:rsidRPr="006C373A">
        <w:rPr>
          <w:i/>
        </w:rPr>
        <w:t>et seq</w:t>
      </w:r>
      <w:r w:rsidRPr="006C373A">
        <w:rPr>
          <w:i/>
          <w:iCs/>
        </w:rPr>
        <w:t>.</w:t>
      </w:r>
      <w:r w:rsidRPr="009C5047">
        <w:t>)</w:t>
      </w:r>
      <w:r w:rsidR="009E5582">
        <w:t>;</w:t>
      </w:r>
    </w:p>
    <w:p w:rsidR="009C5047" w:rsidRPr="009C5047" w:rsidP="00325C1E" w14:paraId="62A2E7E7" w14:textId="4CEE82FD">
      <w:pPr>
        <w:spacing w:line="480" w:lineRule="auto"/>
        <w:ind w:left="720" w:firstLine="720"/>
      </w:pPr>
      <w:r w:rsidRPr="009C5047">
        <w:t xml:space="preserve">(xvi) Bald and Golden Eagle Protection Act (16 U.S.C. 668 </w:t>
      </w:r>
      <w:r w:rsidRPr="006C373A">
        <w:rPr>
          <w:i/>
        </w:rPr>
        <w:t>et seq</w:t>
      </w:r>
      <w:r w:rsidRPr="006C373A">
        <w:rPr>
          <w:i/>
          <w:iCs/>
        </w:rPr>
        <w:t>.</w:t>
      </w:r>
      <w:r w:rsidRPr="009C5047">
        <w:t>)</w:t>
      </w:r>
      <w:r w:rsidR="00880C98">
        <w:t>;</w:t>
      </w:r>
    </w:p>
    <w:p w:rsidR="009C5047" w:rsidRPr="009C5047" w:rsidP="00325C1E" w14:paraId="1EA76B27" w14:textId="5086DAF8">
      <w:pPr>
        <w:spacing w:line="480" w:lineRule="auto"/>
        <w:ind w:left="720" w:firstLine="720"/>
      </w:pPr>
      <w:r w:rsidRPr="009C5047">
        <w:t xml:space="preserve">(xvii) Marine Protection, Research, and Sanctuaries Act (33 U.S.C. 1401 </w:t>
      </w:r>
      <w:r w:rsidRPr="006C373A">
        <w:rPr>
          <w:i/>
        </w:rPr>
        <w:t>et seq</w:t>
      </w:r>
      <w:r w:rsidRPr="006C373A">
        <w:rPr>
          <w:i/>
          <w:iCs/>
        </w:rPr>
        <w:t>.</w:t>
      </w:r>
      <w:r w:rsidRPr="009C5047">
        <w:t>)</w:t>
      </w:r>
      <w:r w:rsidR="00880C98">
        <w:t>;</w:t>
      </w:r>
    </w:p>
    <w:p w:rsidR="009C5047" w:rsidRPr="009C5047" w:rsidP="00325C1E" w14:paraId="17C66FAB" w14:textId="49461354">
      <w:pPr>
        <w:spacing w:line="480" w:lineRule="auto"/>
        <w:ind w:left="720" w:firstLine="720"/>
      </w:pPr>
      <w:r w:rsidRPr="009C5047">
        <w:t xml:space="preserve">(xviii) Marine Mammal Protection Act (16 U.S.C. 1361 </w:t>
      </w:r>
      <w:r w:rsidRPr="006C373A">
        <w:rPr>
          <w:i/>
        </w:rPr>
        <w:t>et seq</w:t>
      </w:r>
      <w:r w:rsidRPr="006C373A">
        <w:rPr>
          <w:i/>
          <w:iCs/>
        </w:rPr>
        <w:t>.</w:t>
      </w:r>
      <w:r w:rsidRPr="009C5047">
        <w:t>)</w:t>
      </w:r>
      <w:r w:rsidR="00880C98">
        <w:t>;</w:t>
      </w:r>
    </w:p>
    <w:p w:rsidR="009C5047" w:rsidRPr="009C5047" w:rsidP="00325C1E" w14:paraId="32B6A4F3" w14:textId="609246AB">
      <w:pPr>
        <w:spacing w:line="480" w:lineRule="auto"/>
        <w:ind w:left="720" w:firstLine="720"/>
      </w:pPr>
      <w:r w:rsidRPr="009C5047">
        <w:t xml:space="preserve">(xix) Farmland Protection Policy Act (7 U.S.C. 4201 </w:t>
      </w:r>
      <w:r w:rsidRPr="006C373A">
        <w:rPr>
          <w:i/>
        </w:rPr>
        <w:t>et seq</w:t>
      </w:r>
      <w:r w:rsidRPr="006C373A">
        <w:rPr>
          <w:i/>
          <w:iCs/>
        </w:rPr>
        <w:t>.</w:t>
      </w:r>
      <w:r w:rsidRPr="009C5047">
        <w:t>)</w:t>
      </w:r>
      <w:r w:rsidR="00880C98">
        <w:t>;</w:t>
      </w:r>
    </w:p>
    <w:p w:rsidR="009C5047" w:rsidRPr="009C5047" w:rsidP="00325C1E" w14:paraId="23E2D01A" w14:textId="00950927">
      <w:pPr>
        <w:spacing w:line="480" w:lineRule="auto"/>
        <w:ind w:left="720" w:firstLine="720"/>
      </w:pPr>
      <w:r w:rsidRPr="009C5047">
        <w:t xml:space="preserve">(xx) Pipeline Safety Act (49 U.S.C. 60101 </w:t>
      </w:r>
      <w:r w:rsidRPr="006C373A">
        <w:rPr>
          <w:i/>
        </w:rPr>
        <w:t>et seq.</w:t>
      </w:r>
      <w:r w:rsidRPr="009C5047">
        <w:t>)</w:t>
      </w:r>
      <w:r w:rsidR="001C2BA2">
        <w:t>;</w:t>
      </w:r>
    </w:p>
    <w:p w:rsidR="009C5047" w:rsidRPr="009C5047" w:rsidP="00325C1E" w14:paraId="4F563668" w14:textId="5DB894BC">
      <w:pPr>
        <w:spacing w:line="480" w:lineRule="auto"/>
        <w:ind w:left="720" w:firstLine="720"/>
      </w:pPr>
      <w:r w:rsidRPr="009C5047">
        <w:t xml:space="preserve">(xxi) Ports and Waterways Safety Act (33 U.S.C. 1221 </w:t>
      </w:r>
      <w:r w:rsidRPr="006C373A">
        <w:rPr>
          <w:i/>
        </w:rPr>
        <w:t>et seq</w:t>
      </w:r>
      <w:r w:rsidRPr="006C373A">
        <w:rPr>
          <w:i/>
          <w:iCs/>
        </w:rPr>
        <w:t>.</w:t>
      </w:r>
      <w:r w:rsidRPr="009C5047">
        <w:t>)</w:t>
      </w:r>
      <w:r w:rsidR="00414E65">
        <w:t>;</w:t>
      </w:r>
    </w:p>
    <w:p w:rsidR="009C5047" w:rsidRPr="009C5047" w:rsidP="009C5047" w14:paraId="39722021" w14:textId="6D881885">
      <w:pPr>
        <w:spacing w:line="480" w:lineRule="auto"/>
        <w:ind w:left="720" w:firstLine="720"/>
      </w:pPr>
      <w:r w:rsidRPr="009C5047">
        <w:t xml:space="preserve">(xxii) Marine Transportation Security Act (46 U.S.C. 2101 note and 70101 </w:t>
      </w:r>
      <w:r w:rsidRPr="006C373A">
        <w:rPr>
          <w:i/>
        </w:rPr>
        <w:t>et seq</w:t>
      </w:r>
      <w:r w:rsidRPr="006C373A">
        <w:rPr>
          <w:i/>
          <w:iCs/>
        </w:rPr>
        <w:t>.</w:t>
      </w:r>
      <w:r w:rsidRPr="009C5047">
        <w:t>)</w:t>
      </w:r>
      <w:r w:rsidR="00414E65">
        <w:t>;</w:t>
      </w:r>
    </w:p>
    <w:p w:rsidR="009C5047" w:rsidRPr="009C5047" w:rsidP="009C5047" w14:paraId="6A475E7D" w14:textId="14D36300">
      <w:pPr>
        <w:spacing w:line="480" w:lineRule="auto"/>
        <w:ind w:left="720" w:firstLine="720"/>
      </w:pPr>
      <w:r w:rsidRPr="009C5047">
        <w:t>(xxiii) Coast Guard Authorization Act of 2010 (Pub. L. No. 111</w:t>
      </w:r>
      <w:r w:rsidRPr="009C5047">
        <w:noBreakHyphen/>
        <w:t>281, 124 Stat. 2905 (Oct. 15, 2010</w:t>
      </w:r>
      <w:r w:rsidR="002B79AD">
        <w:t>)</w:t>
      </w:r>
      <w:r w:rsidRPr="009C5047">
        <w:t>).</w:t>
      </w:r>
    </w:p>
    <w:p w:rsidR="009C5047" w:rsidRPr="009C5047" w:rsidP="00325C1E" w14:paraId="4F00CCB5" w14:textId="77777777">
      <w:pPr>
        <w:spacing w:line="480" w:lineRule="auto"/>
        <w:ind w:firstLine="720"/>
      </w:pPr>
      <w:r w:rsidRPr="009C5047">
        <w:t>(3) The blanket authorization holder shall be deemed in compliance with:</w:t>
      </w:r>
    </w:p>
    <w:p w:rsidR="009C5047" w:rsidRPr="009C5047" w:rsidP="00325C1E" w14:paraId="6CBA19C9" w14:textId="77777777">
      <w:pPr>
        <w:spacing w:line="480" w:lineRule="auto"/>
        <w:ind w:left="720" w:firstLine="720"/>
      </w:pPr>
      <w:r w:rsidRPr="009C5047">
        <w:t>(i) Paragraph (b)(2)(iii) of this section only if it adheres to the procedures in appendix II of part 157 subpart F of this chapter in which case the Commission finds that there is no effect on any property protected by 16 U.S.C. 470f;</w:t>
      </w:r>
    </w:p>
    <w:p w:rsidR="009C5047" w:rsidRPr="009C5047" w:rsidP="00325C1E" w14:paraId="3A7C32A6" w14:textId="77777777">
      <w:pPr>
        <w:spacing w:line="480" w:lineRule="auto"/>
        <w:ind w:left="720" w:firstLine="720"/>
      </w:pPr>
      <w:r w:rsidRPr="009C5047">
        <w:t>(ii) Paragraph (b)(2)(vi) of this section only if it adheres to the procedures in appendix I of part 157 subpart F of this chapter in which case the Commission finds that endangered species and their critical habitat are protected in accordance with 16 U.S.C. 1536;</w:t>
      </w:r>
    </w:p>
    <w:p w:rsidR="009C5047" w:rsidRPr="009C5047" w:rsidP="0066626F" w14:paraId="49AFE33F" w14:textId="77777777">
      <w:pPr>
        <w:spacing w:line="480" w:lineRule="auto"/>
        <w:ind w:left="720" w:firstLine="720"/>
      </w:pPr>
      <w:r w:rsidRPr="009C5047">
        <w:t>(iii) Paragraph (b)(2)(v) of this section only if the appropriate state agency designated to administer the state’s coastal zone management plan, prior to construction of the project, waives its right of review or determines that the project complies with the state’s coastal zone management plan;</w:t>
      </w:r>
    </w:p>
    <w:p w:rsidR="009C5047" w:rsidRPr="009C5047" w:rsidP="0066626F" w14:paraId="7BADB2A9" w14:textId="77777777">
      <w:pPr>
        <w:spacing w:line="480" w:lineRule="auto"/>
        <w:ind w:left="720" w:firstLine="720"/>
      </w:pPr>
      <w:r w:rsidRPr="009C5047">
        <w:t xml:space="preserve">(iv) Paragraphs (b)(2)(i) and (viii) of this section only if it adheres to Commission staff’s current “Upland Erosion Control, Revegetation and Maintenance Plan” and “Wetland and Waterbody Construction and Mitigation Procedures” which are available on the Commission Internet home page or from </w:t>
      </w:r>
      <w:r w:rsidRPr="009C5047">
        <w:t>the Commission staff, or gets written approval from the staff or the appropriate Federal or state agency for the use of project-specific alternatives to clearly identified portions of those documents.</w:t>
      </w:r>
    </w:p>
    <w:p w:rsidR="009C5047" w:rsidRPr="009C5047" w:rsidP="0066626F" w14:paraId="51AC083C" w14:textId="77777777">
      <w:pPr>
        <w:spacing w:line="480" w:lineRule="auto"/>
        <w:ind w:firstLine="720"/>
      </w:pPr>
      <w:r w:rsidRPr="009C5047">
        <w:t>(4) Any activity authorized under a blanket authorization shall not have a significant adverse effect on a sensitive environmental area.</w:t>
      </w:r>
    </w:p>
    <w:p w:rsidR="009C5047" w:rsidRPr="009C5047" w:rsidP="0066626F" w14:paraId="4FC4D5F7" w14:textId="517355CE">
      <w:pPr>
        <w:spacing w:line="480" w:lineRule="auto"/>
        <w:ind w:firstLine="720"/>
      </w:pPr>
      <w:r w:rsidRPr="009C5047">
        <w:t xml:space="preserve">(5) Any activity authorized under a blanket authorization </w:t>
      </w:r>
      <w:r w:rsidR="00AB450D">
        <w:t>that increase</w:t>
      </w:r>
      <w:r w:rsidR="00EF5956">
        <w:t xml:space="preserve">s operational noise emissions </w:t>
      </w:r>
      <w:r w:rsidRPr="009C5047">
        <w:t>shall not have a significant adverse effect on noise sensitive areas, as follows:</w:t>
      </w:r>
    </w:p>
    <w:p w:rsidR="009C5047" w:rsidRPr="009C5047" w:rsidP="0066626F" w14:paraId="4D513B59" w14:textId="02F81A8C">
      <w:pPr>
        <w:spacing w:line="480" w:lineRule="auto"/>
        <w:ind w:left="720" w:firstLine="720"/>
      </w:pPr>
      <w:r w:rsidRPr="009C5047">
        <w:t xml:space="preserve">(i) The noise attributable to any new meter station, compressor station, LNG terminal, or LNG plant, </w:t>
      </w:r>
      <w:r w:rsidR="0032186E">
        <w:t xml:space="preserve">or any </w:t>
      </w:r>
      <w:r w:rsidRPr="009C5047" w:rsidR="0032186E">
        <w:t>modification, upgrade, or update</w:t>
      </w:r>
      <w:r w:rsidR="0032186E">
        <w:t xml:space="preserve"> thereto, </w:t>
      </w:r>
      <w:r w:rsidRPr="009C5047">
        <w:t>such as from new or modified fired or rotating equipment, must not exceed a day-night noise level (L</w:t>
      </w:r>
      <w:r w:rsidRPr="009C5047">
        <w:rPr>
          <w:vertAlign w:val="subscript"/>
        </w:rPr>
        <w:t>dn</w:t>
      </w:r>
      <w:r w:rsidRPr="009C5047">
        <w:t>) of 55 dBA at any pre-existing noise-sensitive area (such as schools, hospitals, or residences).</w:t>
      </w:r>
    </w:p>
    <w:p w:rsidR="009C5047" w:rsidRPr="009C5047" w:rsidP="0066626F" w14:paraId="405E9E46" w14:textId="111B878D">
      <w:pPr>
        <w:spacing w:line="480" w:lineRule="auto"/>
        <w:ind w:left="720" w:firstLine="720"/>
      </w:pPr>
      <w:r w:rsidRPr="009C5047">
        <w:t xml:space="preserve">(ii) Fired and </w:t>
      </w:r>
      <w:r w:rsidR="002428DF">
        <w:t>r</w:t>
      </w:r>
      <w:r w:rsidRPr="009C5047">
        <w:t>otating equipment</w:t>
      </w:r>
      <w:r w:rsidR="006F7EF1">
        <w:t xml:space="preserve"> and other noise-emitting components</w:t>
      </w:r>
      <w:r w:rsidRPr="009C5047">
        <w:t xml:space="preserve"> installed at </w:t>
      </w:r>
      <w:r w:rsidR="00A00C54">
        <w:t xml:space="preserve">a </w:t>
      </w:r>
      <w:r w:rsidR="00A50966">
        <w:t>meter station,</w:t>
      </w:r>
      <w:r w:rsidR="00A00C54">
        <w:t xml:space="preserve"> </w:t>
      </w:r>
      <w:r w:rsidRPr="009C5047">
        <w:t xml:space="preserve">compressor station, LNG terminal, or LNG </w:t>
      </w:r>
      <w:r w:rsidR="002428DF">
        <w:t>p</w:t>
      </w:r>
      <w:r w:rsidRPr="009C5047">
        <w:t xml:space="preserve">lant under this section must be designed to meet the following noise emissions criteria. </w:t>
      </w:r>
      <w:r w:rsidR="00A219DF">
        <w:t xml:space="preserve"> </w:t>
      </w:r>
      <w:r w:rsidRPr="009C5047">
        <w:t xml:space="preserve">For each project, the blanket authorization holder must file a full load noise survey with the Secretary within 60 days of placing the equipment in service.  If a full load condition noise survey is not possible, the blanket authorization holder must provide an interim survey at the maximum possible load and provide the full load survey </w:t>
      </w:r>
      <w:r w:rsidRPr="002428DF">
        <w:rPr>
          <w:bCs/>
        </w:rPr>
        <w:t>within 6 months.</w:t>
      </w:r>
      <w:r w:rsidRPr="009C5047">
        <w:rPr>
          <w:b/>
        </w:rPr>
        <w:t xml:space="preserve">  </w:t>
      </w:r>
    </w:p>
    <w:p w:rsidR="009C5047" w:rsidRPr="009C5047" w:rsidP="0066626F" w14:paraId="08EAAE36" w14:textId="5C38B581">
      <w:pPr>
        <w:spacing w:line="480" w:lineRule="auto"/>
        <w:ind w:left="1440" w:firstLine="720"/>
      </w:pPr>
      <w:r w:rsidRPr="009C5047">
        <w:t xml:space="preserve">(A) If noise emitted from the existing </w:t>
      </w:r>
      <w:r w:rsidR="00B20403">
        <w:t xml:space="preserve">LNG terminal, </w:t>
      </w:r>
      <w:r w:rsidRPr="009C5047">
        <w:t xml:space="preserve">LNG plant, </w:t>
      </w:r>
      <w:r w:rsidR="00F17D4A">
        <w:t>meter station,</w:t>
      </w:r>
      <w:r w:rsidRPr="009C5047">
        <w:t xml:space="preserve"> or </w:t>
      </w:r>
      <w:r w:rsidR="00F17D4A">
        <w:t>c</w:t>
      </w:r>
      <w:r w:rsidRPr="009C5047">
        <w:t xml:space="preserve">ompressor </w:t>
      </w:r>
      <w:r w:rsidR="00F17D4A">
        <w:t>s</w:t>
      </w:r>
      <w:r w:rsidRPr="009C5047">
        <w:t>tation at full load exceeds an L</w:t>
      </w:r>
      <w:r w:rsidRPr="009C5047">
        <w:rPr>
          <w:vertAlign w:val="subscript"/>
        </w:rPr>
        <w:t>dn</w:t>
      </w:r>
      <w:r w:rsidRPr="009C5047">
        <w:t xml:space="preserve"> of 55 dBA at any noise-sensitive area (NSA), or if an addition or modification to an existing LNG terminal, LNG plant</w:t>
      </w:r>
      <w:r w:rsidR="00EF4AE2">
        <w:t xml:space="preserve">, meter station, </w:t>
      </w:r>
      <w:r w:rsidR="00FC461E">
        <w:t xml:space="preserve">or </w:t>
      </w:r>
      <w:r w:rsidRPr="009C5047" w:rsidR="00EF4AE2">
        <w:t>compressor station</w:t>
      </w:r>
      <w:r w:rsidRPr="009C5047">
        <w:t xml:space="preserve"> operating at full load at or below an L</w:t>
      </w:r>
      <w:r w:rsidRPr="009C5047">
        <w:rPr>
          <w:vertAlign w:val="subscript"/>
        </w:rPr>
        <w:t>dn</w:t>
      </w:r>
      <w:r w:rsidRPr="009C5047">
        <w:t xml:space="preserve"> of 55 dBA at NSAs causes overall noise attributable to the facility to exceed an L</w:t>
      </w:r>
      <w:r w:rsidRPr="009C5047">
        <w:rPr>
          <w:vertAlign w:val="subscript"/>
        </w:rPr>
        <w:t>dn</w:t>
      </w:r>
      <w:r w:rsidRPr="009C5047">
        <w:t xml:space="preserve"> of 55 dBA at an NSA, the blanket authorization holder must come into compliance with an L</w:t>
      </w:r>
      <w:r w:rsidRPr="009C5047">
        <w:rPr>
          <w:vertAlign w:val="subscript"/>
        </w:rPr>
        <w:t>dn</w:t>
      </w:r>
      <w:r w:rsidRPr="009C5047">
        <w:t xml:space="preserve"> of 55 dBA at NSAs within 1 year of placing the new, replaced, or modified components in service.</w:t>
      </w:r>
    </w:p>
    <w:p w:rsidR="009C5047" w:rsidRPr="009C5047" w:rsidP="009C5047" w14:paraId="2E2A0BBC" w14:textId="3B988197">
      <w:pPr>
        <w:spacing w:line="480" w:lineRule="auto"/>
        <w:ind w:left="1440" w:firstLine="720"/>
      </w:pPr>
      <w:r w:rsidRPr="009C5047">
        <w:t>(B) If an addition or modification to an existing</w:t>
      </w:r>
      <w:r w:rsidRPr="009C5047" w:rsidR="00B20403">
        <w:t xml:space="preserve"> LNG terminal, LNG plant</w:t>
      </w:r>
      <w:r w:rsidR="00B20403">
        <w:t>,</w:t>
      </w:r>
      <w:r w:rsidRPr="009C5047">
        <w:t xml:space="preserve"> </w:t>
      </w:r>
      <w:r w:rsidR="00044C34">
        <w:t xml:space="preserve">meter station, </w:t>
      </w:r>
      <w:r w:rsidR="00FE7FEF">
        <w:t xml:space="preserve">or </w:t>
      </w:r>
      <w:r w:rsidRPr="009C5047">
        <w:t>compressor station operating at full load above an L</w:t>
      </w:r>
      <w:r w:rsidRPr="009C5047">
        <w:rPr>
          <w:vertAlign w:val="subscript"/>
        </w:rPr>
        <w:t>dn</w:t>
      </w:r>
      <w:r w:rsidRPr="009C5047">
        <w:t xml:space="preserve"> of 55 dBA at NSAs causes overall noise attributable to the terminal, plant</w:t>
      </w:r>
      <w:r w:rsidR="00FA36BF">
        <w:t xml:space="preserve">, or </w:t>
      </w:r>
      <w:r w:rsidRPr="009C5047" w:rsidR="00FA36BF">
        <w:t xml:space="preserve">station </w:t>
      </w:r>
      <w:r w:rsidRPr="009C5047">
        <w:t>to increase at an NSA, the blanket authorization holder must act within 1 year of placing the added or modified facility in service to reduce noise at NSAs to the level that existed prior to the addition or modification.</w:t>
      </w:r>
    </w:p>
    <w:p w:rsidR="009C5047" w:rsidRPr="009C5047" w:rsidP="00091295" w14:paraId="1E10F507" w14:textId="56FC0BB6">
      <w:pPr>
        <w:spacing w:line="480" w:lineRule="auto"/>
        <w:ind w:left="1440" w:firstLine="720"/>
      </w:pPr>
      <w:r w:rsidRPr="009C5047">
        <w:t xml:space="preserve">(C) If the initial noise survey demonstrates a need to take action to mitigate noise, within 60 days of completing such action, the blanket authorization holder must file a subsequent noise survey with the Secretary demonstrating that each new fired and rotating equipment </w:t>
      </w:r>
      <w:r w:rsidR="00174C51">
        <w:t xml:space="preserve">or other noise-emitting components </w:t>
      </w:r>
      <w:r w:rsidRPr="009C5047">
        <w:t xml:space="preserve">at the modified </w:t>
      </w:r>
      <w:r w:rsidR="00C03C3E">
        <w:t xml:space="preserve">meter station, </w:t>
      </w:r>
      <w:r w:rsidRPr="009C5047">
        <w:t xml:space="preserve">compressor station, LNG terminal, or LNG </w:t>
      </w:r>
      <w:r w:rsidR="00664125">
        <w:t>p</w:t>
      </w:r>
      <w:r w:rsidRPr="009C5047" w:rsidR="00664125">
        <w:t xml:space="preserve">lant </w:t>
      </w:r>
      <w:r w:rsidRPr="009C5047">
        <w:t>complies with the noise level limits.</w:t>
      </w:r>
    </w:p>
    <w:p w:rsidR="009C5047" w:rsidRPr="009C5047" w:rsidP="00330C6B" w14:paraId="0B94DD32" w14:textId="0D713835">
      <w:pPr>
        <w:spacing w:line="480" w:lineRule="auto"/>
        <w:ind w:firstLine="720"/>
      </w:pPr>
      <w:r w:rsidRPr="009C5047">
        <w:t>(</w:t>
      </w:r>
      <w:r w:rsidR="00A2507B">
        <w:t xml:space="preserve">6) </w:t>
      </w:r>
      <w:r w:rsidRPr="009C5047">
        <w:t>Any horizontal directional drilling</w:t>
      </w:r>
      <w:r w:rsidR="007D6945">
        <w:t>,</w:t>
      </w:r>
      <w:r w:rsidRPr="009C5047">
        <w:t xml:space="preserve"> </w:t>
      </w:r>
      <w:r w:rsidRPr="00554F52" w:rsidR="007D6945">
        <w:t>pile driving</w:t>
      </w:r>
      <w:r w:rsidR="007D6945">
        <w:t>,</w:t>
      </w:r>
      <w:r w:rsidRPr="009C5047">
        <w:t xml:space="preserve"> or drilling of wells which will </w:t>
      </w:r>
      <w:r w:rsidRPr="009C5047">
        <w:t xml:space="preserve">occur between 10 p.m. and 7 a.m. local time must be conducted with the goal of keeping the perceived noise from the </w:t>
      </w:r>
      <w:r w:rsidR="000E39F0">
        <w:t>activity</w:t>
      </w:r>
      <w:r w:rsidRPr="009C5047" w:rsidR="000E39F0">
        <w:t xml:space="preserve"> </w:t>
      </w:r>
      <w:r w:rsidRPr="009C5047">
        <w:t>at any pre-existing noise-sensitive area (</w:t>
      </w:r>
      <w:r w:rsidR="00FB2A47">
        <w:t>NSA)</w:t>
      </w:r>
      <w:r w:rsidRPr="009C5047">
        <w:t xml:space="preserve"> (such as schools, hospitals, or residences) at or below a </w:t>
      </w:r>
      <w:r w:rsidR="00573C9D">
        <w:t>day-</w:t>
      </w:r>
      <w:r w:rsidRPr="009C5047">
        <w:t>night level (L</w:t>
      </w:r>
      <w:r w:rsidRPr="002155A3" w:rsidR="002155A3">
        <w:rPr>
          <w:vertAlign w:val="subscript"/>
        </w:rPr>
        <w:t>d</w:t>
      </w:r>
      <w:r w:rsidRPr="009C5047">
        <w:rPr>
          <w:vertAlign w:val="subscript"/>
        </w:rPr>
        <w:t>n</w:t>
      </w:r>
      <w:r w:rsidRPr="009C5047">
        <w:t>) of 55 dBA.</w:t>
      </w:r>
    </w:p>
    <w:p w:rsidR="00542EF5" w:rsidP="00091295" w14:paraId="30B350F0" w14:textId="7D04C647">
      <w:pPr>
        <w:spacing w:line="480" w:lineRule="auto"/>
        <w:ind w:firstLine="720"/>
      </w:pPr>
      <w:r w:rsidRPr="009C5047">
        <w:t>(</w:t>
      </w:r>
      <w:r w:rsidR="002322E1">
        <w:t>7</w:t>
      </w:r>
      <w:r w:rsidRPr="009C5047">
        <w:t xml:space="preserve">) </w:t>
      </w:r>
      <w:r w:rsidRPr="00385B95" w:rsidR="00385B95">
        <w:t xml:space="preserve">Any activity otherwise subject to authorization under </w:t>
      </w:r>
      <w:r w:rsidR="00385B95">
        <w:t xml:space="preserve">§ </w:t>
      </w:r>
      <w:r w:rsidRPr="00385B95" w:rsidR="00385B95">
        <w:t>153.109 shall not be authorized if the activity is located within 0.5 mile</w:t>
      </w:r>
      <w:r w:rsidR="00342A21">
        <w:t>s</w:t>
      </w:r>
      <w:r w:rsidRPr="00385B95" w:rsidR="00385B95">
        <w:t xml:space="preserve"> of a nuclear power plant which is either operating or under construction, or for which a construction permit has been filed with the Nuclear Regulatory Commission.</w:t>
      </w:r>
    </w:p>
    <w:p w:rsidR="009C5047" w:rsidRPr="009C5047" w:rsidP="00091295" w14:paraId="534751B0" w14:textId="2FA31094">
      <w:pPr>
        <w:spacing w:line="480" w:lineRule="auto"/>
        <w:ind w:firstLine="720"/>
      </w:pPr>
      <w:r>
        <w:t>(</w:t>
      </w:r>
      <w:r w:rsidR="002322E1">
        <w:t>8</w:t>
      </w:r>
      <w:r>
        <w:t xml:space="preserve">) </w:t>
      </w:r>
      <w:r w:rsidRPr="009C5047">
        <w:t>The blanket authorization holder shall act as the Commission’s non-Federal representative upon acceptance of the blanket authorization for purposes of complying with the Endangered Species Act of 1973.</w:t>
      </w:r>
    </w:p>
    <w:p w:rsidR="009C5047" w:rsidRPr="009C5047" w:rsidP="009C5047" w14:paraId="7215B4EF" w14:textId="350CA118">
      <w:pPr>
        <w:spacing w:line="480" w:lineRule="auto"/>
        <w:ind w:firstLine="720"/>
      </w:pPr>
      <w:r w:rsidRPr="009C5047">
        <w:t>(</w:t>
      </w:r>
      <w:r w:rsidR="002322E1">
        <w:t>9</w:t>
      </w:r>
      <w:r w:rsidRPr="009C5047">
        <w:t>) The blanket authorization holder shall act as the Commission’s non-Federal representative upon acceptance of the blanket authorization for purposes of complying with the National Historic Preservation Act of 1966.</w:t>
      </w:r>
    </w:p>
    <w:p w:rsidR="009C5047" w:rsidRPr="009C5047" w:rsidP="003A2DF4" w14:paraId="206A9788" w14:textId="105D0C13">
      <w:pPr>
        <w:spacing w:line="480" w:lineRule="auto"/>
        <w:rPr>
          <w:bCs/>
          <w:iCs/>
        </w:rPr>
      </w:pPr>
      <w:r w:rsidRPr="009C5047">
        <w:t xml:space="preserve">(c) </w:t>
      </w:r>
      <w:r w:rsidRPr="009C5047">
        <w:rPr>
          <w:i/>
          <w:iCs/>
        </w:rPr>
        <w:t>Engineering compliance.</w:t>
      </w:r>
    </w:p>
    <w:p w:rsidR="009C5047" w:rsidRPr="009C5047" w:rsidP="009C5047" w14:paraId="34440BAE" w14:textId="0607BA51">
      <w:pPr>
        <w:spacing w:line="480" w:lineRule="auto"/>
        <w:ind w:firstLine="720"/>
      </w:pPr>
      <w:r w:rsidRPr="009C5047">
        <w:t>(</w:t>
      </w:r>
      <w:r w:rsidR="003A2DF4">
        <w:t>1</w:t>
      </w:r>
      <w:r w:rsidRPr="009C5047">
        <w:t xml:space="preserve">) </w:t>
      </w:r>
      <w:r w:rsidRPr="009C5047">
        <w:rPr>
          <w:i/>
          <w:iCs/>
        </w:rPr>
        <w:t xml:space="preserve">Facility Inspections.  </w:t>
      </w:r>
      <w:r w:rsidRPr="009C5047">
        <w:t>Throughout the life of the replacements, modifications, and new components, systems, and facilities authorized under this subpart,</w:t>
      </w:r>
      <w:r w:rsidRPr="009C5047">
        <w:rPr>
          <w:b/>
          <w:bCs/>
        </w:rPr>
        <w:t xml:space="preserve"> </w:t>
      </w:r>
      <w:r w:rsidRPr="009C5047">
        <w:t xml:space="preserve">the blanket authorization holder and its components, systems, and facilities shall be subject to regular Commission staff technical reviews and site inspections on at least an annual basis for LNG terminals and biennial basis for LNG plants in interstate service, or more frequently as circumstances indicate. </w:t>
      </w:r>
      <w:r w:rsidR="006E466E">
        <w:t xml:space="preserve"> </w:t>
      </w:r>
      <w:r w:rsidRPr="009C5047">
        <w:t xml:space="preserve">Prior to each Commission staff technical review and site inspection, the blanket authorization holder shall respond to any specific data requests, including information relating to possible design and operating conditions that may have </w:t>
      </w:r>
      <w:r w:rsidRPr="009C5047">
        <w:t xml:space="preserve">been imposed by other agencies or organizations. </w:t>
      </w:r>
      <w:r w:rsidR="00DE120D">
        <w:t xml:space="preserve"> </w:t>
      </w:r>
      <w:r w:rsidRPr="009C5047">
        <w:t>Up-to-date</w:t>
      </w:r>
      <w:r w:rsidR="00DE120D">
        <w:t>,</w:t>
      </w:r>
      <w:r w:rsidRPr="009C5047">
        <w:t xml:space="preserve"> detailed piping and instrumentation diagrams reflecting replacements, modifications, and new components, systems, and facilities and other pertinent information not included in the semi-annual reports described below, including events that have taken place since the previously submitted semi-annual report, shall be submitted as specified in data request</w:t>
      </w:r>
      <w:r w:rsidR="0037799E">
        <w:t>s</w:t>
      </w:r>
      <w:r w:rsidRPr="009C5047">
        <w:t>.</w:t>
      </w:r>
    </w:p>
    <w:p w:rsidR="009C5047" w:rsidRPr="009C5047" w:rsidP="009C5047" w14:paraId="3180F2CB" w14:textId="0E1AD35D">
      <w:pPr>
        <w:spacing w:line="480" w:lineRule="auto"/>
        <w:ind w:firstLine="720"/>
      </w:pPr>
      <w:r w:rsidRPr="009C5047">
        <w:t>(</w:t>
      </w:r>
      <w:r w:rsidR="003A2DF4">
        <w:t>2</w:t>
      </w:r>
      <w:r w:rsidRPr="009C5047">
        <w:t xml:space="preserve">) </w:t>
      </w:r>
      <w:r w:rsidRPr="009C5047" w:rsidR="00BE595D">
        <w:rPr>
          <w:i/>
          <w:iCs/>
        </w:rPr>
        <w:t>Semi</w:t>
      </w:r>
      <w:r w:rsidR="00BE595D">
        <w:rPr>
          <w:i/>
          <w:iCs/>
        </w:rPr>
        <w:t>-</w:t>
      </w:r>
      <w:r w:rsidRPr="009C5047">
        <w:rPr>
          <w:i/>
          <w:iCs/>
        </w:rPr>
        <w:t xml:space="preserve">Annual Report.  </w:t>
      </w:r>
      <w:r w:rsidRPr="009C5047">
        <w:t xml:space="preserve">Throughout the life of the replacements, modifications and new components, systems, and facilities authorized under this subpart, the blanket authorization holder shall file semi-annual operational reports with the Secretary to identify changes in design and operating conditions; abnormal operating experiences; applicable activities (e.g., ship arrivals, quantity and composition of imported and exported LNG, liquefied and vaporized quantities, trucking quantities, boil off/flash gas quantities); and plant modifications, including future plans and progress thereof. </w:t>
      </w:r>
      <w:r w:rsidR="0069596A">
        <w:t xml:space="preserve"> </w:t>
      </w:r>
      <w:r w:rsidRPr="009C5047">
        <w:t xml:space="preserve">Abnormalities shall include, but </w:t>
      </w:r>
      <w:r w:rsidR="0069596A">
        <w:t>shall</w:t>
      </w:r>
      <w:r w:rsidRPr="009C5047">
        <w:t xml:space="preserve"> not be limited to</w:t>
      </w:r>
      <w:r w:rsidR="0069596A">
        <w:t>,</w:t>
      </w:r>
      <w:r w:rsidRPr="009C5047">
        <w:t xml:space="preserve"> the following, as applicable: </w:t>
      </w:r>
    </w:p>
    <w:p w:rsidR="009C5047" w:rsidRPr="009C5047" w:rsidP="003E4E70" w14:paraId="3AEF34C1" w14:textId="77777777">
      <w:pPr>
        <w:spacing w:line="480" w:lineRule="auto"/>
        <w:ind w:left="720" w:firstLine="720"/>
      </w:pPr>
      <w:r w:rsidRPr="009C5047">
        <w:t xml:space="preserve">(i) unloading/loading/shipping problems; </w:t>
      </w:r>
    </w:p>
    <w:p w:rsidR="009C5047" w:rsidRPr="009C5047" w:rsidP="003E4E70" w14:paraId="05C7B63F" w14:textId="77777777">
      <w:pPr>
        <w:spacing w:line="480" w:lineRule="auto"/>
        <w:ind w:left="720" w:firstLine="720"/>
      </w:pPr>
      <w:r w:rsidRPr="009C5047">
        <w:t>(ii) potential hazardous conditions from offsite vessels, transportation activities (e.g., road, rail, air), or facilities adjacent to the plant site;</w:t>
      </w:r>
    </w:p>
    <w:p w:rsidR="009C5047" w:rsidRPr="009C5047" w:rsidP="003E4E70" w14:paraId="59A7321A" w14:textId="77777777">
      <w:pPr>
        <w:spacing w:line="480" w:lineRule="auto"/>
        <w:ind w:left="720" w:firstLine="720"/>
      </w:pPr>
      <w:r w:rsidRPr="009C5047">
        <w:t>(iii) storage container stratification or rollover;</w:t>
      </w:r>
    </w:p>
    <w:p w:rsidR="009C5047" w:rsidRPr="009C5047" w:rsidP="003E4E70" w14:paraId="7E39F784" w14:textId="77777777">
      <w:pPr>
        <w:spacing w:line="480" w:lineRule="auto"/>
        <w:ind w:left="720" w:firstLine="720"/>
      </w:pPr>
      <w:r w:rsidRPr="009C5047">
        <w:t>(iv) geysering;</w:t>
      </w:r>
    </w:p>
    <w:p w:rsidR="009C5047" w:rsidRPr="009C5047" w:rsidP="003E4E70" w14:paraId="10D98E9F" w14:textId="631EFFEC">
      <w:pPr>
        <w:spacing w:line="480" w:lineRule="auto"/>
        <w:ind w:left="720" w:firstLine="720"/>
      </w:pPr>
      <w:r w:rsidRPr="009C5047">
        <w:t xml:space="preserve">(v) higher than predicted </w:t>
      </w:r>
      <w:r w:rsidRPr="009C5047" w:rsidR="00725653">
        <w:t>boil</w:t>
      </w:r>
      <w:r w:rsidR="00725653">
        <w:t>-</w:t>
      </w:r>
      <w:r w:rsidRPr="009C5047">
        <w:t>off rates in storage containers;</w:t>
      </w:r>
    </w:p>
    <w:p w:rsidR="009C5047" w:rsidRPr="009C5047" w:rsidP="003E4E70" w14:paraId="0541336C" w14:textId="77777777">
      <w:pPr>
        <w:spacing w:line="480" w:lineRule="auto"/>
        <w:ind w:left="720" w:firstLine="720"/>
      </w:pPr>
      <w:r w:rsidRPr="009C5047">
        <w:t>(vi) storage container pressure excursions (high or low);</w:t>
      </w:r>
    </w:p>
    <w:p w:rsidR="009C5047" w:rsidRPr="009C5047" w:rsidP="003E4E70" w14:paraId="315E588E" w14:textId="77777777">
      <w:pPr>
        <w:spacing w:line="480" w:lineRule="auto"/>
        <w:ind w:left="720" w:firstLine="720"/>
      </w:pPr>
      <w:r w:rsidRPr="009C5047">
        <w:t>(vii) negative pressure (vacuum) within a storage container;</w:t>
      </w:r>
    </w:p>
    <w:p w:rsidR="009C5047" w:rsidRPr="009C5047" w:rsidP="003E4E70" w14:paraId="0B77FA68" w14:textId="77777777">
      <w:pPr>
        <w:spacing w:line="480" w:lineRule="auto"/>
        <w:ind w:left="720" w:firstLine="720"/>
      </w:pPr>
      <w:r w:rsidRPr="009C5047">
        <w:t>(viii) relative movement of storage container inner vessels;</w:t>
      </w:r>
    </w:p>
    <w:p w:rsidR="009C5047" w:rsidRPr="009C5047" w:rsidP="003E4E70" w14:paraId="14CE31D0" w14:textId="77777777">
      <w:pPr>
        <w:spacing w:line="480" w:lineRule="auto"/>
        <w:ind w:left="720" w:firstLine="720"/>
      </w:pPr>
      <w:r w:rsidRPr="009C5047">
        <w:t>(ix) cold spots on the storage containers;</w:t>
      </w:r>
    </w:p>
    <w:p w:rsidR="009C5047" w:rsidRPr="009C5047" w:rsidP="003E4E70" w14:paraId="4559BDB9" w14:textId="77777777">
      <w:pPr>
        <w:spacing w:line="480" w:lineRule="auto"/>
        <w:ind w:left="720" w:firstLine="720"/>
      </w:pPr>
      <w:r w:rsidRPr="009C5047">
        <w:t xml:space="preserve">(x) storage container vibrations and/or vibrations in associated cryogenic piping; </w:t>
      </w:r>
    </w:p>
    <w:p w:rsidR="009C5047" w:rsidRPr="009C5047" w:rsidP="003E4E70" w14:paraId="1ED02EC9" w14:textId="77777777">
      <w:pPr>
        <w:spacing w:line="480" w:lineRule="auto"/>
        <w:ind w:left="720" w:firstLine="720"/>
      </w:pPr>
      <w:r w:rsidRPr="009C5047">
        <w:t xml:space="preserve">(xi) storage container settlement; </w:t>
      </w:r>
    </w:p>
    <w:p w:rsidR="009C5047" w:rsidRPr="009C5047" w:rsidP="003E4E70" w14:paraId="339FA0EC" w14:textId="77777777">
      <w:pPr>
        <w:spacing w:line="480" w:lineRule="auto"/>
        <w:ind w:left="720" w:firstLine="720"/>
      </w:pPr>
      <w:r w:rsidRPr="009C5047">
        <w:t>(xii) pipe movement including spring hanger position indicator(s) outside of normal range;</w:t>
      </w:r>
    </w:p>
    <w:p w:rsidR="009C5047" w:rsidRPr="009C5047" w:rsidP="003E4E70" w14:paraId="0DED57A7" w14:textId="77777777">
      <w:pPr>
        <w:spacing w:line="480" w:lineRule="auto"/>
        <w:ind w:left="720" w:firstLine="720"/>
      </w:pPr>
      <w:r w:rsidRPr="009C5047">
        <w:t>(xiii) significant equipment or instrumentation malfunctions or failures;</w:t>
      </w:r>
    </w:p>
    <w:p w:rsidR="009C5047" w:rsidRPr="009C5047" w:rsidP="003E4E70" w14:paraId="654853F1" w14:textId="4A683251">
      <w:pPr>
        <w:spacing w:line="480" w:lineRule="auto"/>
        <w:ind w:left="720" w:firstLine="720"/>
      </w:pPr>
      <w:r w:rsidRPr="009C5047">
        <w:t>(xiv) non-scheduled maintenance or repair (and reasons therefor);</w:t>
      </w:r>
    </w:p>
    <w:p w:rsidR="009C5047" w:rsidRPr="009C5047" w:rsidP="003E4E70" w14:paraId="22C9402F" w14:textId="77777777">
      <w:pPr>
        <w:spacing w:line="480" w:lineRule="auto"/>
        <w:ind w:left="720" w:firstLine="720"/>
      </w:pPr>
      <w:r w:rsidRPr="009C5047">
        <w:t>(xv) leaking or inoperative isolation valves;</w:t>
      </w:r>
    </w:p>
    <w:p w:rsidR="009C5047" w:rsidRPr="009C5047" w:rsidP="003E4E70" w14:paraId="1DB019AD" w14:textId="015C995E">
      <w:pPr>
        <w:spacing w:line="480" w:lineRule="auto"/>
        <w:ind w:left="720" w:firstLine="720"/>
      </w:pPr>
      <w:r w:rsidRPr="009C5047">
        <w:t>(xvi) hazardous fluid releases;</w:t>
      </w:r>
    </w:p>
    <w:p w:rsidR="009C5047" w:rsidRPr="009C5047" w:rsidP="003E4E70" w14:paraId="07D5CA15" w14:textId="77777777">
      <w:pPr>
        <w:spacing w:line="480" w:lineRule="auto"/>
        <w:ind w:left="720" w:firstLine="720"/>
      </w:pPr>
      <w:r w:rsidRPr="009C5047">
        <w:t>(xvii) fires involving hazardous fluids and/or from other sources; and,</w:t>
      </w:r>
    </w:p>
    <w:p w:rsidR="009C5047" w:rsidRPr="009C5047" w:rsidP="003E4E70" w14:paraId="2FB63F01" w14:textId="270BE779">
      <w:pPr>
        <w:spacing w:line="480" w:lineRule="auto"/>
        <w:ind w:left="720" w:firstLine="720"/>
      </w:pPr>
      <w:r w:rsidRPr="009C5047">
        <w:t>(xi</w:t>
      </w:r>
      <w:r w:rsidR="00330C6B">
        <w:t>ii</w:t>
      </w:r>
      <w:r w:rsidRPr="009C5047">
        <w:t xml:space="preserve">) adverse weather conditions and the effect on the plant and facilities. </w:t>
      </w:r>
    </w:p>
    <w:p w:rsidR="009C5047" w:rsidRPr="009C5047" w:rsidP="009C5047" w14:paraId="7D9BC5C1" w14:textId="5600728D">
      <w:pPr>
        <w:spacing w:line="480" w:lineRule="auto"/>
        <w:ind w:firstLine="720"/>
      </w:pPr>
      <w:r w:rsidRPr="009C5047">
        <w:t>(</w:t>
      </w:r>
      <w:r w:rsidR="003A2DF4">
        <w:t>3</w:t>
      </w:r>
      <w:r w:rsidRPr="009C5047">
        <w:t>) Semi</w:t>
      </w:r>
      <w:r w:rsidR="00F72CA7">
        <w:t>-a</w:t>
      </w:r>
      <w:r w:rsidRPr="009C5047">
        <w:t xml:space="preserve">nnual </w:t>
      </w:r>
      <w:r w:rsidR="001F5E7F">
        <w:t xml:space="preserve">operational </w:t>
      </w:r>
      <w:r w:rsidR="00F72CA7">
        <w:t>r</w:t>
      </w:r>
      <w:r w:rsidRPr="009C5047">
        <w:t xml:space="preserve">eports shall be submitted within 45 days after each period ending June 30 and December 31. </w:t>
      </w:r>
      <w:r w:rsidR="004B401D">
        <w:t xml:space="preserve"> </w:t>
      </w:r>
      <w:r w:rsidRPr="009C5047">
        <w:t>In addition to the above items, a section entitled “Significant Plant Modifications Proposed for the Next 12 Months</w:t>
      </w:r>
      <w:r w:rsidR="00FC1EAA">
        <w:t xml:space="preserve">” </w:t>
      </w:r>
      <w:r w:rsidRPr="009C5047">
        <w:t>shall be included in the semi-annual operational reports.</w:t>
      </w:r>
    </w:p>
    <w:p w:rsidR="009C5047" w:rsidRPr="009C5047" w:rsidP="00A53ABC" w14:paraId="5BFE6663" w14:textId="22AB4140">
      <w:pPr>
        <w:spacing w:line="480" w:lineRule="auto"/>
        <w:ind w:firstLine="720"/>
        <w:rPr>
          <w:b/>
          <w:bCs/>
        </w:rPr>
      </w:pPr>
      <w:r w:rsidRPr="009C5047">
        <w:t>(</w:t>
      </w:r>
      <w:r w:rsidR="003A2DF4">
        <w:t>4</w:t>
      </w:r>
      <w:r w:rsidRPr="009C5047">
        <w:t>) Throughout the life of the replacements, modifications and new components, systems, and facilities authorized under this subpart,</w:t>
      </w:r>
      <w:r w:rsidRPr="009C5047">
        <w:rPr>
          <w:b/>
          <w:bCs/>
        </w:rPr>
        <w:t xml:space="preserve"> </w:t>
      </w:r>
      <w:r w:rsidRPr="009C5047">
        <w:t xml:space="preserve">the blanket authorization holder shall notify Commission staff within 24 hours in the event the temperature of any region of </w:t>
      </w:r>
      <w:r w:rsidR="00FB0747">
        <w:t>an</w:t>
      </w:r>
      <w:r w:rsidRPr="009C5047" w:rsidR="00FB0747">
        <w:t xml:space="preserve"> </w:t>
      </w:r>
      <w:r w:rsidRPr="009C5047">
        <w:t xml:space="preserve">LNG storage container, including any secondary containment and </w:t>
      </w:r>
      <w:r w:rsidR="00872979">
        <w:t>e</w:t>
      </w:r>
      <w:r w:rsidRPr="009C5047" w:rsidR="00872979">
        <w:t xml:space="preserve">mbedded </w:t>
      </w:r>
      <w:r w:rsidRPr="009C5047">
        <w:t xml:space="preserve">pipe supports, becomes less than the minimum specified operating temperature for the material, and </w:t>
      </w:r>
      <w:r w:rsidR="0032276E">
        <w:t xml:space="preserve">specify </w:t>
      </w:r>
      <w:r w:rsidRPr="009C5047">
        <w:t>procedures for corrective action.</w:t>
      </w:r>
    </w:p>
    <w:p w:rsidR="00AF7C06" w:rsidP="009C5047" w14:paraId="39756FA1" w14:textId="0FC30081">
      <w:pPr>
        <w:spacing w:line="480" w:lineRule="auto"/>
        <w:ind w:firstLine="720"/>
      </w:pPr>
      <w:r w:rsidRPr="009C5047">
        <w:t>(</w:t>
      </w:r>
      <w:r w:rsidR="003A2DF4">
        <w:t>5</w:t>
      </w:r>
      <w:r w:rsidRPr="009C5047">
        <w:t>)</w:t>
      </w:r>
      <w:r w:rsidRPr="0097519E">
        <w:t xml:space="preserve"> </w:t>
      </w:r>
      <w:r w:rsidRPr="009C5047">
        <w:t>Throughout the life of the replacements, modifications</w:t>
      </w:r>
      <w:r w:rsidR="0032392D">
        <w:t>,</w:t>
      </w:r>
      <w:r w:rsidRPr="009C5047">
        <w:t xml:space="preserve"> and new components, systems, and facilities authorized under this subpart, the blanket authorization holder shall report to Commission staff significant non-scheduled events, including safety-related incidents (e.g., LNG, condensate, refrigerant, or natural gas releases; fires; explosions; mechanical failures; unusual </w:t>
      </w:r>
      <w:r w:rsidRPr="009C5047" w:rsidR="0064211A">
        <w:t>over</w:t>
      </w:r>
      <w:r w:rsidR="0064211A">
        <w:t>-</w:t>
      </w:r>
      <w:r w:rsidRPr="009C5047">
        <w:t xml:space="preserve">pressurization; and major injuries) and security-related incidents (e.g., </w:t>
      </w:r>
      <w:r w:rsidR="004A741A">
        <w:t xml:space="preserve">unauthorized </w:t>
      </w:r>
      <w:r w:rsidRPr="009C5047">
        <w:t xml:space="preserve">attempts to enter site, suspicious activities).  </w:t>
      </w:r>
      <w:r w:rsidR="00793196">
        <w:t>If</w:t>
      </w:r>
      <w:r w:rsidRPr="009C5047">
        <w:t xml:space="preserve"> an abnormality is of </w:t>
      </w:r>
      <w:r w:rsidR="00793196">
        <w:t>sufficient</w:t>
      </w:r>
      <w:r w:rsidRPr="009C5047">
        <w:t xml:space="preserve"> magnitude to threaten public or employee safety, cause significant property damage, or interrupt service, notification shall be made immediately, without unduly interfering with any necessary or appropriate emergency repair, alarm, or other emergency procedure. </w:t>
      </w:r>
      <w:r w:rsidR="00C154FC">
        <w:t xml:space="preserve"> </w:t>
      </w:r>
      <w:r w:rsidRPr="009C5047">
        <w:t xml:space="preserve">In all instances, notification shall be made to Commission staff within 24 hours. </w:t>
      </w:r>
      <w:r w:rsidR="004D7AD8">
        <w:t xml:space="preserve"> </w:t>
      </w:r>
      <w:r w:rsidRPr="009C5047">
        <w:t>This notification practice shall be incorporated into the LNG plant</w:t>
      </w:r>
      <w:r w:rsidR="00A304CB">
        <w:t>’</w:t>
      </w:r>
      <w:r w:rsidRPr="009C5047">
        <w:t xml:space="preserve">s </w:t>
      </w:r>
      <w:r w:rsidR="00DC2AB5">
        <w:t>E</w:t>
      </w:r>
      <w:r w:rsidRPr="009C5047">
        <w:t xml:space="preserve">mergency </w:t>
      </w:r>
      <w:r w:rsidR="00DC2AB5">
        <w:t>Response P</w:t>
      </w:r>
      <w:r w:rsidRPr="009C5047">
        <w:t>lan.</w:t>
      </w:r>
      <w:r w:rsidR="005C5B05">
        <w:t xml:space="preserve"> </w:t>
      </w:r>
    </w:p>
    <w:p w:rsidR="009C5047" w:rsidRPr="009C5047" w:rsidP="009C5047" w14:paraId="49AAC5BF" w14:textId="7400A789">
      <w:pPr>
        <w:spacing w:line="480" w:lineRule="auto"/>
        <w:ind w:firstLine="720"/>
      </w:pPr>
      <w:r>
        <w:t>(</w:t>
      </w:r>
      <w:r w:rsidR="003A2DF4">
        <w:t>6</w:t>
      </w:r>
      <w:r>
        <w:t xml:space="preserve">) </w:t>
      </w:r>
      <w:r w:rsidRPr="00AF7C06">
        <w:t xml:space="preserve">In the event of an incident, the Director of </w:t>
      </w:r>
      <w:r w:rsidR="005E6C75">
        <w:t>the</w:t>
      </w:r>
      <w:r w:rsidRPr="00AF7C06">
        <w:t xml:space="preserve"> </w:t>
      </w:r>
      <w:r>
        <w:t>Office of Energy Projects</w:t>
      </w:r>
      <w:r w:rsidRPr="00AF7C06">
        <w:t xml:space="preserve"> has delegated authority to take whatever steps are necessary to ensure operational reliability and to protect human life, health, property, or the environment, including authority to direct the LNG facility to cease operations. </w:t>
      </w:r>
      <w:r w:rsidR="00872DEF">
        <w:t xml:space="preserve"> </w:t>
      </w:r>
      <w:r w:rsidRPr="00AF7C06">
        <w:t xml:space="preserve">Following the initial company notification, </w:t>
      </w:r>
      <w:r w:rsidR="00872DEF">
        <w:t>Commission</w:t>
      </w:r>
      <w:r w:rsidRPr="00AF7C06">
        <w:t xml:space="preserve"> staff </w:t>
      </w:r>
      <w:r w:rsidR="00872DEF">
        <w:t>will</w:t>
      </w:r>
      <w:r w:rsidRPr="00AF7C06" w:rsidR="00872DEF">
        <w:t xml:space="preserve"> </w:t>
      </w:r>
      <w:r w:rsidRPr="00AF7C06">
        <w:t xml:space="preserve">determine the need for a separate follow-up report or </w:t>
      </w:r>
      <w:r w:rsidR="00932D0C">
        <w:t>f</w:t>
      </w:r>
      <w:r w:rsidRPr="00AF7C06" w:rsidR="00932D0C">
        <w:t>ollow</w:t>
      </w:r>
      <w:r w:rsidR="00932D0C">
        <w:t>-</w:t>
      </w:r>
      <w:r w:rsidRPr="00AF7C06">
        <w:t xml:space="preserve">up </w:t>
      </w:r>
      <w:r w:rsidR="00F820E4">
        <w:t xml:space="preserve">discussion </w:t>
      </w:r>
      <w:r w:rsidRPr="00AF7C06">
        <w:t xml:space="preserve">in the upcoming semi-annual operational report. </w:t>
      </w:r>
      <w:r w:rsidR="00872DEF">
        <w:t xml:space="preserve"> </w:t>
      </w:r>
      <w:r w:rsidRPr="00AF7C06">
        <w:t xml:space="preserve">All company follow-up reports shall include investigation results and recommendations to minimize a reoccurrence of the incident. </w:t>
      </w:r>
    </w:p>
    <w:p w:rsidR="009C5047" w:rsidRPr="009C5047" w:rsidP="009C5047" w14:paraId="37710BCD" w14:textId="470FF07D">
      <w:pPr>
        <w:spacing w:line="480" w:lineRule="auto"/>
      </w:pPr>
      <w:r w:rsidRPr="009C5047">
        <w:t xml:space="preserve">(d) </w:t>
      </w:r>
      <w:r w:rsidRPr="009C5047">
        <w:rPr>
          <w:i/>
          <w:iCs/>
        </w:rPr>
        <w:t>Commencement.</w:t>
      </w:r>
      <w:r w:rsidRPr="009C5047">
        <w:t xml:space="preserve">  Any authorized construction shall be completed and made available for service by the blanket authorization holder and any authorized operation, or service, </w:t>
      </w:r>
      <w:r w:rsidRPr="009C5047">
        <w:t xml:space="preserve">shall be available within five years of the date the activity is authorized pursuant to § 153.105(h). </w:t>
      </w:r>
      <w:r w:rsidR="00570BA1">
        <w:t xml:space="preserve"> </w:t>
      </w:r>
      <w:r w:rsidRPr="009C5047">
        <w:t>The authorization holder may apply to the Director of the Office of Energy Projects for an extension of this deadline.</w:t>
      </w:r>
    </w:p>
    <w:p w:rsidR="009C5047" w:rsidRPr="009C5047" w:rsidP="009C5047" w14:paraId="06DE8208" w14:textId="77777777">
      <w:pPr>
        <w:spacing w:line="480" w:lineRule="auto"/>
      </w:pPr>
      <w:r w:rsidRPr="009C5047">
        <w:t xml:space="preserve">(e) </w:t>
      </w:r>
      <w:r w:rsidRPr="009C5047">
        <w:rPr>
          <w:i/>
          <w:iCs/>
        </w:rPr>
        <w:t>Reports.</w:t>
      </w:r>
      <w:r w:rsidRPr="009C5047">
        <w:t xml:space="preserve"> The authorization holder shall file reports as required by this subpart.</w:t>
      </w:r>
    </w:p>
    <w:p w:rsidR="009C5047" w:rsidRPr="009C5047" w:rsidP="009C5047" w14:paraId="212F161E" w14:textId="77777777">
      <w:pPr>
        <w:spacing w:line="480" w:lineRule="auto"/>
      </w:pPr>
      <w:r w:rsidRPr="009C5047">
        <w:t>9. Add § 153.107 to read as follows:</w:t>
      </w:r>
    </w:p>
    <w:p w:rsidR="009C5047" w:rsidRPr="009C5047" w:rsidP="00745E20" w14:paraId="267052FE" w14:textId="1951F726">
      <w:pPr>
        <w:pStyle w:val="Heading3"/>
        <w:numPr>
          <w:ilvl w:val="0"/>
          <w:numId w:val="0"/>
        </w:numPr>
      </w:pPr>
      <w:r w:rsidRPr="009C5047">
        <w:t xml:space="preserve">§ </w:t>
      </w:r>
      <w:r w:rsidRPr="009C5047">
        <w:t>153.107 General reporting requirements.</w:t>
      </w:r>
      <w:r w:rsidR="00ED0A1F">
        <w:t xml:space="preserve"> </w:t>
      </w:r>
    </w:p>
    <w:p w:rsidR="009C5047" w:rsidRPr="009C5047" w:rsidP="006F0905" w14:paraId="525481BC" w14:textId="76D6DF55">
      <w:pPr>
        <w:spacing w:line="480" w:lineRule="auto"/>
        <w:rPr>
          <w:bCs/>
          <w:iCs/>
        </w:rPr>
      </w:pPr>
      <w:r>
        <w:t xml:space="preserve">(a) </w:t>
      </w:r>
      <w:r w:rsidRPr="009C5047" w:rsidR="0087412F">
        <w:t>Throughout the modification, construction, and operational life of</w:t>
      </w:r>
      <w:r w:rsidRPr="009C5047">
        <w:t xml:space="preserve"> each new, replaced, or modified LNG facility, auxiliary system, or components thereof authorized by </w:t>
      </w:r>
      <w:r w:rsidRPr="009C5047" w:rsidR="00A10D7F">
        <w:t>§</w:t>
      </w:r>
      <w:r w:rsidR="00A10D7F">
        <w:t> </w:t>
      </w:r>
      <w:r w:rsidRPr="009C5047">
        <w:t>153.108(c) and § 153.109(c)</w:t>
      </w:r>
      <w:r w:rsidRPr="009C5047">
        <w:rPr>
          <w:iCs/>
        </w:rPr>
        <w:t>, t</w:t>
      </w:r>
      <w:r w:rsidRPr="009C5047">
        <w:rPr>
          <w:bCs/>
          <w:iCs/>
        </w:rPr>
        <w:t xml:space="preserve">he blanket authorization holder shall file in the semi-annual </w:t>
      </w:r>
      <w:r w:rsidRPr="009C5047">
        <w:t xml:space="preserve">operational </w:t>
      </w:r>
      <w:r w:rsidRPr="009C5047">
        <w:rPr>
          <w:bCs/>
          <w:iCs/>
        </w:rPr>
        <w:t xml:space="preserve">report </w:t>
      </w:r>
      <w:r w:rsidRPr="007F016C">
        <w:rPr>
          <w:bCs/>
          <w:iCs/>
        </w:rPr>
        <w:t xml:space="preserve">described in </w:t>
      </w:r>
      <w:r w:rsidRPr="007F016C">
        <w:t>§</w:t>
      </w:r>
      <w:r w:rsidRPr="007F016C" w:rsidR="001F1EB4">
        <w:t> </w:t>
      </w:r>
      <w:r w:rsidRPr="007F016C">
        <w:t>153.106(c)(</w:t>
      </w:r>
      <w:r w:rsidR="00BE5E71">
        <w:t>2</w:t>
      </w:r>
      <w:r w:rsidRPr="007F016C">
        <w:t xml:space="preserve">), </w:t>
      </w:r>
      <w:r w:rsidRPr="007F016C">
        <w:rPr>
          <w:bCs/>
          <w:iCs/>
        </w:rPr>
        <w:t>o</w:t>
      </w:r>
      <w:r w:rsidRPr="009C5047">
        <w:rPr>
          <w:bCs/>
          <w:iCs/>
        </w:rPr>
        <w:t>r earlier if upon request as part of a planned modification, construction, or operational technical review and inspection</w:t>
      </w:r>
      <w:r w:rsidR="00710850">
        <w:rPr>
          <w:bCs/>
          <w:iCs/>
        </w:rPr>
        <w:t xml:space="preserve">.  </w:t>
      </w:r>
      <w:r w:rsidRPr="00C66065" w:rsidR="00710850">
        <w:t>The report must include</w:t>
      </w:r>
      <w:r w:rsidRPr="00C66065">
        <w:t>:</w:t>
      </w:r>
    </w:p>
    <w:p w:rsidR="009C5047" w:rsidRPr="009C5047" w:rsidP="0097519E" w14:paraId="0F01EB28" w14:textId="466415AB">
      <w:pPr>
        <w:spacing w:line="480" w:lineRule="auto"/>
        <w:ind w:firstLine="720"/>
        <w:rPr>
          <w:bCs/>
          <w:iCs/>
        </w:rPr>
      </w:pPr>
      <w:r w:rsidRPr="009C5047">
        <w:rPr>
          <w:bCs/>
          <w:iCs/>
        </w:rPr>
        <w:t>(</w:t>
      </w:r>
      <w:r w:rsidR="00960CB7">
        <w:rPr>
          <w:bCs/>
          <w:iCs/>
        </w:rPr>
        <w:t>1</w:t>
      </w:r>
      <w:r w:rsidRPr="009C5047">
        <w:rPr>
          <w:bCs/>
          <w:iCs/>
        </w:rPr>
        <w:t xml:space="preserve">) a general description and justification of the replacements, modifications, or new components, systems, or facilities </w:t>
      </w:r>
      <w:r w:rsidRPr="009C5047">
        <w:rPr>
          <w:bCs/>
          <w:iCs/>
        </w:rPr>
        <w:t xml:space="preserve">and an explanation of how that modification provides an equal or greater level of environmental protection </w:t>
      </w:r>
      <w:r w:rsidRPr="009C5047">
        <w:rPr>
          <w:bCs/>
          <w:iCs/>
        </w:rPr>
        <w:t>than the original components, systems, or facilities;</w:t>
      </w:r>
    </w:p>
    <w:p w:rsidR="009C5047" w:rsidRPr="009C5047" w:rsidP="0097519E" w14:paraId="57A7198C" w14:textId="0228109D">
      <w:pPr>
        <w:spacing w:line="480" w:lineRule="auto"/>
        <w:ind w:firstLine="720"/>
        <w:rPr>
          <w:bCs/>
          <w:iCs/>
        </w:rPr>
      </w:pPr>
      <w:r w:rsidRPr="009C5047">
        <w:rPr>
          <w:bCs/>
          <w:iCs/>
        </w:rPr>
        <w:t>(</w:t>
      </w:r>
      <w:r w:rsidR="00960CB7">
        <w:rPr>
          <w:bCs/>
          <w:iCs/>
        </w:rPr>
        <w:t>2</w:t>
      </w:r>
      <w:r w:rsidRPr="009C5047">
        <w:rPr>
          <w:bCs/>
          <w:iCs/>
        </w:rPr>
        <w:t>) revised or new Process Flow Diagrams, Utility Flow Diagrams, and Heat and Material Balances for any replaced, modified, or new components, systems, or facilities that change or create new process or utility flows, pressures, temperatures, compositions, or other conditions;</w:t>
      </w:r>
    </w:p>
    <w:p w:rsidR="009C5047" w:rsidRPr="009C5047" w:rsidP="0097519E" w14:paraId="408BFCA8" w14:textId="275E957F">
      <w:pPr>
        <w:spacing w:line="480" w:lineRule="auto"/>
        <w:ind w:firstLine="720"/>
        <w:rPr>
          <w:bCs/>
          <w:iCs/>
        </w:rPr>
      </w:pPr>
      <w:r w:rsidRPr="009C5047">
        <w:rPr>
          <w:bCs/>
          <w:iCs/>
        </w:rPr>
        <w:t>(</w:t>
      </w:r>
      <w:r w:rsidR="00960CB7">
        <w:rPr>
          <w:bCs/>
          <w:iCs/>
        </w:rPr>
        <w:t>3</w:t>
      </w:r>
      <w:r w:rsidRPr="009C5047">
        <w:rPr>
          <w:bCs/>
          <w:iCs/>
        </w:rPr>
        <w:t xml:space="preserve">) revised or new plot plans and unit plot plans that depict the location of any modified or new components, systems, and facilities; </w:t>
      </w:r>
    </w:p>
    <w:p w:rsidR="009C5047" w:rsidRPr="009C5047" w:rsidP="0097519E" w14:paraId="556888FB" w14:textId="1E5E70E0">
      <w:pPr>
        <w:spacing w:line="480" w:lineRule="auto"/>
        <w:ind w:firstLine="720"/>
        <w:rPr>
          <w:bCs/>
          <w:iCs/>
        </w:rPr>
      </w:pPr>
      <w:r w:rsidRPr="009C5047">
        <w:rPr>
          <w:bCs/>
          <w:iCs/>
        </w:rPr>
        <w:t>(</w:t>
      </w:r>
      <w:r w:rsidR="00960CB7">
        <w:rPr>
          <w:bCs/>
          <w:iCs/>
        </w:rPr>
        <w:t>4</w:t>
      </w:r>
      <w:r w:rsidRPr="009C5047">
        <w:rPr>
          <w:bCs/>
          <w:iCs/>
        </w:rPr>
        <w:t>) revised or new piping and instrumentation diagrams that depict the integration of any modified or new components, systems, and facilities;</w:t>
      </w:r>
    </w:p>
    <w:p w:rsidR="009C5047" w:rsidRPr="009C5047" w:rsidP="0097519E" w14:paraId="265BD7C2" w14:textId="4E7BF31F">
      <w:pPr>
        <w:spacing w:line="480" w:lineRule="auto"/>
        <w:ind w:firstLine="720"/>
        <w:rPr>
          <w:bCs/>
          <w:iCs/>
        </w:rPr>
      </w:pPr>
      <w:r w:rsidRPr="009C5047">
        <w:rPr>
          <w:bCs/>
          <w:iCs/>
        </w:rPr>
        <w:t>(</w:t>
      </w:r>
      <w:r w:rsidR="00960CB7">
        <w:rPr>
          <w:bCs/>
          <w:iCs/>
        </w:rPr>
        <w:t>5</w:t>
      </w:r>
      <w:r w:rsidRPr="009C5047">
        <w:rPr>
          <w:bCs/>
          <w:iCs/>
        </w:rPr>
        <w:t>) the beginning and completion date of construction of the facilities installed and the date service commenced;</w:t>
      </w:r>
    </w:p>
    <w:p w:rsidR="009C5047" w:rsidRPr="009C5047" w:rsidP="0097519E" w14:paraId="2C70E766" w14:textId="59BC6B69">
      <w:pPr>
        <w:spacing w:line="480" w:lineRule="auto"/>
        <w:ind w:firstLine="720"/>
        <w:rPr>
          <w:bCs/>
          <w:iCs/>
        </w:rPr>
      </w:pPr>
      <w:r w:rsidRPr="009C5047">
        <w:rPr>
          <w:bCs/>
          <w:iCs/>
        </w:rPr>
        <w:t>(</w:t>
      </w:r>
      <w:r w:rsidR="00960CB7">
        <w:rPr>
          <w:bCs/>
          <w:iCs/>
        </w:rPr>
        <w:t>6</w:t>
      </w:r>
      <w:r w:rsidRPr="009C5047">
        <w:rPr>
          <w:bCs/>
          <w:iCs/>
        </w:rPr>
        <w:t>) a description of the contacts made, reports produced, and results of consultations which took place to ensure compliance with the Endangered Species Act, the National Historic Preservation Act</w:t>
      </w:r>
      <w:r w:rsidR="001F2C87">
        <w:rPr>
          <w:bCs/>
          <w:iCs/>
        </w:rPr>
        <w:t>,</w:t>
      </w:r>
      <w:r w:rsidRPr="009C5047">
        <w:rPr>
          <w:bCs/>
          <w:iCs/>
        </w:rPr>
        <w:t xml:space="preserve"> and the Coastal Zone Management Act;</w:t>
      </w:r>
    </w:p>
    <w:p w:rsidR="00E62E21" w:rsidRPr="009C5047" w:rsidP="0097519E" w14:paraId="169A093C" w14:textId="29945323">
      <w:pPr>
        <w:spacing w:line="480" w:lineRule="auto"/>
        <w:ind w:firstLine="720"/>
        <w:rPr>
          <w:bCs/>
          <w:iCs/>
        </w:rPr>
      </w:pPr>
      <w:r w:rsidRPr="009C5047">
        <w:t>(</w:t>
      </w:r>
      <w:r w:rsidR="00960CB7">
        <w:t>7</w:t>
      </w:r>
      <w:r w:rsidRPr="009C5047">
        <w:t>)</w:t>
      </w:r>
      <w:r w:rsidRPr="009C5047">
        <w:rPr>
          <w:bCs/>
          <w:iCs/>
        </w:rPr>
        <w:t xml:space="preserve"> </w:t>
      </w:r>
      <w:r w:rsidR="009265A2">
        <w:rPr>
          <w:bCs/>
          <w:iCs/>
        </w:rPr>
        <w:t>a</w:t>
      </w:r>
      <w:r w:rsidRPr="009C5047">
        <w:rPr>
          <w:bCs/>
          <w:iCs/>
        </w:rPr>
        <w:t xml:space="preserve"> list of all permits or approvals from local, state, Federal, or Native American groups or Indian agencies required prior to and during construction, and the status of each, including the date filed, the date issued, and any known obstacles to approval in accordance with 18 CFR 380.12(o)(13);</w:t>
      </w:r>
    </w:p>
    <w:p w:rsidR="00E62E21" w:rsidRPr="009C5047" w:rsidP="0097519E" w14:paraId="2E6107F5" w14:textId="37F60ABC">
      <w:pPr>
        <w:spacing w:line="480" w:lineRule="auto"/>
        <w:ind w:firstLine="720"/>
        <w:rPr>
          <w:bCs/>
          <w:iCs/>
        </w:rPr>
      </w:pPr>
      <w:r w:rsidRPr="009C5047">
        <w:rPr>
          <w:bCs/>
          <w:iCs/>
        </w:rPr>
        <w:t>(</w:t>
      </w:r>
      <w:r w:rsidR="00960CB7">
        <w:t>8</w:t>
      </w:r>
      <w:r w:rsidRPr="009C5047">
        <w:rPr>
          <w:bCs/>
          <w:iCs/>
        </w:rPr>
        <w:t xml:space="preserve">) </w:t>
      </w:r>
      <w:r w:rsidR="00692A8F">
        <w:rPr>
          <w:bCs/>
          <w:iCs/>
        </w:rPr>
        <w:t>a</w:t>
      </w:r>
      <w:r w:rsidRPr="009C5047">
        <w:rPr>
          <w:bCs/>
          <w:iCs/>
        </w:rPr>
        <w:t xml:space="preserve"> list of all federal, state, and local regulations and requirements that apply to the siting, design, construction, testing, monitoring, operation, and maintenance of the proposed project and </w:t>
      </w:r>
      <w:r w:rsidR="00A572E2">
        <w:rPr>
          <w:bCs/>
          <w:iCs/>
        </w:rPr>
        <w:t>an explanation of</w:t>
      </w:r>
      <w:r w:rsidRPr="009C5047" w:rsidR="00A572E2">
        <w:rPr>
          <w:bCs/>
          <w:iCs/>
        </w:rPr>
        <w:t xml:space="preserve"> </w:t>
      </w:r>
      <w:r w:rsidRPr="009C5047">
        <w:rPr>
          <w:bCs/>
          <w:iCs/>
        </w:rPr>
        <w:t>how the proposed project will comply with the applicable Federal regulations, including codes and standards incorporated by reference into Federal regulations in accordance with 18 CFR 380.12(o)(14);</w:t>
      </w:r>
    </w:p>
    <w:p w:rsidR="00E62E21" w:rsidP="0097519E" w14:paraId="5B7B0E94" w14:textId="36C38FFF">
      <w:pPr>
        <w:spacing w:line="480" w:lineRule="auto"/>
        <w:ind w:firstLine="720"/>
        <w:rPr>
          <w:bCs/>
          <w:iCs/>
        </w:rPr>
      </w:pPr>
      <w:r w:rsidRPr="009C5047">
        <w:rPr>
          <w:bCs/>
          <w:iCs/>
        </w:rPr>
        <w:t>(</w:t>
      </w:r>
      <w:r w:rsidR="00960CB7">
        <w:t>9</w:t>
      </w:r>
      <w:r w:rsidRPr="009C5047">
        <w:rPr>
          <w:bCs/>
          <w:iCs/>
        </w:rPr>
        <w:t xml:space="preserve">) </w:t>
      </w:r>
      <w:r w:rsidR="00692A8F">
        <w:rPr>
          <w:bCs/>
          <w:iCs/>
        </w:rPr>
        <w:t>a</w:t>
      </w:r>
      <w:r w:rsidRPr="009C5047">
        <w:rPr>
          <w:bCs/>
          <w:iCs/>
        </w:rPr>
        <w:t xml:space="preserve"> list of all codes and standards under which the plant (and marine terminal, if applicable) will be sited, designed, constructed, tested, monitored, operated, and maintained, and any special considerations or safety provisions that were applied to the design of plant components in accordance with 18 CFR 380.12(o)(12);</w:t>
      </w:r>
      <w:r>
        <w:rPr>
          <w:bCs/>
          <w:iCs/>
        </w:rPr>
        <w:t xml:space="preserve"> </w:t>
      </w:r>
    </w:p>
    <w:p w:rsidR="00E62E21" w:rsidRPr="009C5047" w:rsidP="0097519E" w14:paraId="54FE7386" w14:textId="56007A82">
      <w:pPr>
        <w:spacing w:line="480" w:lineRule="auto"/>
        <w:ind w:firstLine="720"/>
        <w:rPr>
          <w:bCs/>
          <w:iCs/>
        </w:rPr>
      </w:pPr>
      <w:r w:rsidRPr="009C5047">
        <w:rPr>
          <w:bCs/>
          <w:iCs/>
        </w:rPr>
        <w:t>(</w:t>
      </w:r>
      <w:r w:rsidR="00960CB7">
        <w:rPr>
          <w:bCs/>
          <w:iCs/>
        </w:rPr>
        <w:t>10</w:t>
      </w:r>
      <w:r w:rsidRPr="009C5047">
        <w:rPr>
          <w:bCs/>
          <w:iCs/>
        </w:rPr>
        <w:t xml:space="preserve">) </w:t>
      </w:r>
      <w:r w:rsidR="007B0A05">
        <w:rPr>
          <w:bCs/>
          <w:iCs/>
        </w:rPr>
        <w:t>f</w:t>
      </w:r>
      <w:r w:rsidRPr="009C5047">
        <w:rPr>
          <w:bCs/>
          <w:iCs/>
        </w:rPr>
        <w:t xml:space="preserve">or activities located at LNG terminals, a letter of concurrence from </w:t>
      </w:r>
      <w:r>
        <w:rPr>
          <w:bCs/>
          <w:iCs/>
        </w:rPr>
        <w:t xml:space="preserve">the </w:t>
      </w:r>
      <w:r w:rsidRPr="009C5047">
        <w:rPr>
          <w:bCs/>
          <w:iCs/>
        </w:rPr>
        <w:t>D</w:t>
      </w:r>
      <w:r>
        <w:rPr>
          <w:bCs/>
          <w:iCs/>
        </w:rPr>
        <w:t xml:space="preserve">epartment </w:t>
      </w:r>
      <w:r w:rsidRPr="009C5047">
        <w:rPr>
          <w:bCs/>
          <w:iCs/>
        </w:rPr>
        <w:t>o</w:t>
      </w:r>
      <w:r>
        <w:rPr>
          <w:bCs/>
          <w:iCs/>
        </w:rPr>
        <w:t xml:space="preserve">f </w:t>
      </w:r>
      <w:r w:rsidRPr="009C5047">
        <w:rPr>
          <w:bCs/>
          <w:iCs/>
        </w:rPr>
        <w:t>W</w:t>
      </w:r>
      <w:r>
        <w:rPr>
          <w:bCs/>
          <w:iCs/>
        </w:rPr>
        <w:t>ar</w:t>
      </w:r>
      <w:r w:rsidRPr="009C5047">
        <w:rPr>
          <w:bCs/>
          <w:iCs/>
        </w:rPr>
        <w:t xml:space="preserve"> that the proposed activity will have minimal impact on military </w:t>
      </w:r>
      <w:r w:rsidRPr="009C5047">
        <w:rPr>
          <w:bCs/>
          <w:iCs/>
        </w:rPr>
        <w:t>installations, operations, or training pursuant to the Natural Gas Act;</w:t>
      </w:r>
      <w:r>
        <w:rPr>
          <w:bCs/>
          <w:iCs/>
        </w:rPr>
        <w:t xml:space="preserve"> </w:t>
      </w:r>
    </w:p>
    <w:p w:rsidR="009C5047" w:rsidRPr="009C5047" w:rsidP="0097519E" w14:paraId="0269F732" w14:textId="74898D50">
      <w:pPr>
        <w:spacing w:line="480" w:lineRule="auto"/>
        <w:ind w:firstLine="720"/>
        <w:rPr>
          <w:bCs/>
          <w:iCs/>
        </w:rPr>
      </w:pPr>
      <w:r w:rsidRPr="009C5047">
        <w:rPr>
          <w:bCs/>
          <w:iCs/>
        </w:rPr>
        <w:t>(</w:t>
      </w:r>
      <w:r w:rsidR="00960CB7">
        <w:rPr>
          <w:bCs/>
          <w:iCs/>
        </w:rPr>
        <w:t>11</w:t>
      </w:r>
      <w:r w:rsidRPr="009C5047">
        <w:rPr>
          <w:bCs/>
          <w:iCs/>
        </w:rPr>
        <w:t>) documentation, including images, that restoration of work areas is progressing appropriately;</w:t>
      </w:r>
    </w:p>
    <w:p w:rsidR="009C5047" w:rsidRPr="009C5047" w:rsidP="0097519E" w14:paraId="363CE30D" w14:textId="114AB555">
      <w:pPr>
        <w:spacing w:line="480" w:lineRule="auto"/>
        <w:ind w:firstLine="720"/>
        <w:rPr>
          <w:bCs/>
          <w:iCs/>
        </w:rPr>
      </w:pPr>
      <w:r w:rsidRPr="009C5047">
        <w:rPr>
          <w:bCs/>
          <w:iCs/>
        </w:rPr>
        <w:t>(</w:t>
      </w:r>
      <w:r w:rsidR="00960CB7">
        <w:rPr>
          <w:bCs/>
          <w:iCs/>
        </w:rPr>
        <w:t>12</w:t>
      </w:r>
      <w:r w:rsidRPr="009C5047">
        <w:rPr>
          <w:bCs/>
          <w:iCs/>
        </w:rPr>
        <w:t xml:space="preserve">) a discussion of problems or unusual construction issues, including those identified by affected landowners, and corrective actions taken or planned; </w:t>
      </w:r>
      <w:r w:rsidR="005E0999">
        <w:rPr>
          <w:bCs/>
          <w:iCs/>
        </w:rPr>
        <w:t>and</w:t>
      </w:r>
    </w:p>
    <w:p w:rsidR="00FB790A" w:rsidRPr="005C5911" w:rsidP="0097519E" w14:paraId="6FBD2379" w14:textId="0FF3E012">
      <w:pPr>
        <w:spacing w:line="480" w:lineRule="auto"/>
        <w:ind w:firstLine="720"/>
      </w:pPr>
      <w:r w:rsidRPr="009C5047">
        <w:rPr>
          <w:bCs/>
          <w:iCs/>
        </w:rPr>
        <w:t>(</w:t>
      </w:r>
      <w:r w:rsidR="00960CB7">
        <w:rPr>
          <w:bCs/>
          <w:iCs/>
        </w:rPr>
        <w:t>13</w:t>
      </w:r>
      <w:r w:rsidRPr="009C5047">
        <w:rPr>
          <w:bCs/>
          <w:iCs/>
        </w:rPr>
        <w:t>) if applicable, a noise survey verifying compliance with § 157.106(b)(5)</w:t>
      </w:r>
      <w:r w:rsidR="005E0999">
        <w:rPr>
          <w:bCs/>
          <w:iCs/>
        </w:rPr>
        <w:t>.</w:t>
      </w:r>
    </w:p>
    <w:p w:rsidR="00EF1CDB" w:rsidP="00E715F0" w14:paraId="514F4809" w14:textId="5C4E1331">
      <w:pPr>
        <w:spacing w:line="480" w:lineRule="auto"/>
      </w:pPr>
      <w:r>
        <w:rPr>
          <w:bCs/>
          <w:iCs/>
        </w:rPr>
        <w:t>(</w:t>
      </w:r>
      <w:r w:rsidR="00F109DA">
        <w:rPr>
          <w:bCs/>
          <w:iCs/>
        </w:rPr>
        <w:t>b</w:t>
      </w:r>
      <w:r>
        <w:rPr>
          <w:bCs/>
          <w:iCs/>
        </w:rPr>
        <w:t xml:space="preserve">) </w:t>
      </w:r>
      <w:r w:rsidR="00371C3A">
        <w:rPr>
          <w:bCs/>
          <w:iCs/>
        </w:rPr>
        <w:t xml:space="preserve">Information filed in paragraphs (a)(2) through (4) </w:t>
      </w:r>
      <w:r w:rsidR="000761A6">
        <w:rPr>
          <w:bCs/>
          <w:iCs/>
        </w:rPr>
        <w:t>meet</w:t>
      </w:r>
      <w:r w:rsidR="00371C3A">
        <w:rPr>
          <w:bCs/>
          <w:iCs/>
        </w:rPr>
        <w:t xml:space="preserve"> the definition of CEII, as defined by </w:t>
      </w:r>
      <w:r w:rsidRPr="009C5047" w:rsidR="00371C3A">
        <w:t>§ 388.113(c) of this chapter</w:t>
      </w:r>
      <w:r w:rsidR="00C22A3E">
        <w:t>,</w:t>
      </w:r>
      <w:r w:rsidR="006910B4">
        <w:t xml:space="preserve"> and </w:t>
      </w:r>
      <w:r w:rsidR="00427152">
        <w:t xml:space="preserve">shall be filed </w:t>
      </w:r>
      <w:r w:rsidR="008F2EBE">
        <w:t>in accordance with</w:t>
      </w:r>
      <w:r w:rsidR="00E57230">
        <w:t xml:space="preserve"> </w:t>
      </w:r>
      <w:r w:rsidRPr="009C5047" w:rsidR="00E57230">
        <w:t>§</w:t>
      </w:r>
      <w:r w:rsidR="00E57230">
        <w:t> </w:t>
      </w:r>
      <w:r w:rsidRPr="009C5047" w:rsidR="00E57230">
        <w:t>388.113</w:t>
      </w:r>
      <w:r>
        <w:t>.</w:t>
      </w:r>
    </w:p>
    <w:p w:rsidR="00FF6FAF" w:rsidRPr="005C5911" w:rsidP="00E715F0" w14:paraId="698B539D" w14:textId="7D328AB6">
      <w:pPr>
        <w:spacing w:line="480" w:lineRule="auto"/>
      </w:pPr>
      <w:r>
        <w:t>(c</w:t>
      </w:r>
      <w:r>
        <w:rPr>
          <w:bCs/>
          <w:iCs/>
        </w:rPr>
        <w:t xml:space="preserve">) </w:t>
      </w:r>
      <w:r w:rsidR="00BA1C22">
        <w:t>If any</w:t>
      </w:r>
      <w:r w:rsidR="00A76714">
        <w:t xml:space="preserve"> </w:t>
      </w:r>
      <w:r w:rsidR="005D527D">
        <w:t>of the</w:t>
      </w:r>
      <w:r w:rsidR="00FF6149">
        <w:t xml:space="preserve"> information provided in </w:t>
      </w:r>
      <w:r w:rsidRPr="009C5047" w:rsidR="00FF6149">
        <w:t>paragraphs (</w:t>
      </w:r>
      <w:r w:rsidR="00856021">
        <w:t>a</w:t>
      </w:r>
      <w:r w:rsidR="00456342">
        <w:t>)</w:t>
      </w:r>
      <w:r w:rsidRPr="009C5047" w:rsidR="00FF6149">
        <w:t>(</w:t>
      </w:r>
      <w:r w:rsidR="00456342">
        <w:t>1</w:t>
      </w:r>
      <w:r w:rsidRPr="009C5047" w:rsidR="00FF6149">
        <w:t>)</w:t>
      </w:r>
      <w:r w:rsidRPr="009C5047">
        <w:t xml:space="preserve"> </w:t>
      </w:r>
      <w:r>
        <w:t xml:space="preserve">or (a)(5) </w:t>
      </w:r>
      <w:r w:rsidR="00FF6149">
        <w:t>t</w:t>
      </w:r>
      <w:r w:rsidR="00245AA7">
        <w:t>hrough</w:t>
      </w:r>
      <w:r w:rsidRPr="009C5047">
        <w:t xml:space="preserve"> </w:t>
      </w:r>
      <w:r w:rsidRPr="009C5047" w:rsidR="00FF6149">
        <w:t>(</w:t>
      </w:r>
      <w:r w:rsidR="00856021">
        <w:t>13</w:t>
      </w:r>
      <w:r w:rsidRPr="009C5047" w:rsidR="00FF6149">
        <w:t xml:space="preserve">) </w:t>
      </w:r>
      <w:r w:rsidR="00FF6149">
        <w:t>is filed</w:t>
      </w:r>
      <w:r w:rsidRPr="009C5047">
        <w:t xml:space="preserve"> </w:t>
      </w:r>
      <w:r w:rsidR="00CE6CE7">
        <w:t xml:space="preserve">as </w:t>
      </w:r>
      <w:r w:rsidRPr="009C5047">
        <w:t>CEII, as defined by § 388.113(c) of this chapter</w:t>
      </w:r>
      <w:r w:rsidR="00482722">
        <w:t>, or as</w:t>
      </w:r>
      <w:r w:rsidR="00674320">
        <w:t xml:space="preserve"> </w:t>
      </w:r>
      <w:r w:rsidRPr="003B2149" w:rsidR="00CE6CE7">
        <w:t>privileged</w:t>
      </w:r>
      <w:r w:rsidR="00DE00BD">
        <w:t>,</w:t>
      </w:r>
      <w:r w:rsidR="00921E16">
        <w:t xml:space="preserve"> pursuant to</w:t>
      </w:r>
      <w:r w:rsidRPr="009C5047" w:rsidR="003B2149">
        <w:t xml:space="preserve"> </w:t>
      </w:r>
      <w:r w:rsidRPr="008B3530" w:rsidR="003B2149">
        <w:t>§</w:t>
      </w:r>
      <w:r w:rsidR="00E57230">
        <w:t> </w:t>
      </w:r>
      <w:r w:rsidRPr="008B3530" w:rsidR="003B2149">
        <w:t>388.11</w:t>
      </w:r>
      <w:r w:rsidRPr="00E715F0" w:rsidR="008B3530">
        <w:t>2</w:t>
      </w:r>
      <w:r w:rsidRPr="009C5047" w:rsidR="003B2149">
        <w:t xml:space="preserve"> of this chapter</w:t>
      </w:r>
      <w:r w:rsidR="00482722">
        <w:t>,</w:t>
      </w:r>
      <w:r w:rsidR="00CE6CE7">
        <w:t xml:space="preserve"> </w:t>
      </w:r>
      <w:r w:rsidRPr="009C5047">
        <w:t xml:space="preserve">the </w:t>
      </w:r>
      <w:r>
        <w:t>blanket authorization holder</w:t>
      </w:r>
      <w:r w:rsidRPr="009C5047">
        <w:t xml:space="preserve"> shall </w:t>
      </w:r>
      <w:r w:rsidR="008C4FAE">
        <w:t xml:space="preserve">file </w:t>
      </w:r>
      <w:r w:rsidR="007658F6">
        <w:t>a</w:t>
      </w:r>
      <w:r w:rsidRPr="00CE6CE7" w:rsidR="00CE6CE7">
        <w:t xml:space="preserve"> </w:t>
      </w:r>
      <w:r w:rsidR="005B60CC">
        <w:t xml:space="preserve">public </w:t>
      </w:r>
      <w:r w:rsidRPr="00CE6CE7" w:rsidR="00CE6CE7">
        <w:t xml:space="preserve">summary </w:t>
      </w:r>
      <w:r w:rsidR="00EA0852">
        <w:t>of</w:t>
      </w:r>
      <w:r w:rsidRPr="00CE6CE7" w:rsidR="00CE6CE7">
        <w:t xml:space="preserve"> all changes undertaken pursuant to blanket authorization</w:t>
      </w:r>
      <w:r w:rsidRPr="009C5047">
        <w:t>.</w:t>
      </w:r>
    </w:p>
    <w:p w:rsidR="009C5047" w:rsidRPr="009C5047" w:rsidP="009C5047" w14:paraId="16B45926" w14:textId="0FCE130A">
      <w:pPr>
        <w:spacing w:line="480" w:lineRule="auto"/>
      </w:pPr>
      <w:r w:rsidRPr="009C5047">
        <w:t>10. Add § 153.108 to read as follows:</w:t>
      </w:r>
    </w:p>
    <w:p w:rsidR="009C5047" w:rsidRPr="00211E93" w:rsidP="00DE58CF" w14:paraId="1FCCC9CB" w14:textId="1AB0EA51">
      <w:pPr>
        <w:pStyle w:val="Heading3"/>
        <w:numPr>
          <w:ilvl w:val="0"/>
          <w:numId w:val="0"/>
        </w:numPr>
      </w:pPr>
      <w:r w:rsidRPr="009C5047">
        <w:t xml:space="preserve">§ </w:t>
      </w:r>
      <w:r w:rsidRPr="009C5047">
        <w:t>153.108 LNG facilities, auxiliary systems, and associated components at LNG terminals and LNG plants.</w:t>
      </w:r>
      <w:r w:rsidR="00925057">
        <w:t xml:space="preserve"> </w:t>
      </w:r>
    </w:p>
    <w:p w:rsidR="009C5047" w:rsidRPr="009C5047" w:rsidP="009C5047" w14:paraId="0E663310" w14:textId="343CA3FF">
      <w:pPr>
        <w:spacing w:line="480" w:lineRule="auto"/>
      </w:pPr>
      <w:r w:rsidRPr="009C5047">
        <w:t xml:space="preserve">(a) This section applies only to </w:t>
      </w:r>
      <w:r w:rsidR="004F05C9">
        <w:t xml:space="preserve">the </w:t>
      </w:r>
      <w:r w:rsidRPr="009C5047">
        <w:t xml:space="preserve">construction, operation, replacement, and miscellaneous rearrangement of LNG facilities, auxiliary systems, and associated components for blanket authorization holders who operate LNG terminals authorized pursuant to section 3 of the Natural Gas Act or LNG plants certificated pursuant to section 7 of the Natural Gas Act.  </w:t>
      </w:r>
    </w:p>
    <w:p w:rsidR="009C5047" w:rsidRPr="009C5047" w:rsidP="009C5047" w14:paraId="01C196C7" w14:textId="4EEC237B">
      <w:pPr>
        <w:spacing w:line="480" w:lineRule="auto"/>
      </w:pPr>
      <w:r w:rsidRPr="009C5047">
        <w:t xml:space="preserve">(b) This section does not apply to </w:t>
      </w:r>
      <w:r w:rsidR="004F05C9">
        <w:t xml:space="preserve">the </w:t>
      </w:r>
      <w:r w:rsidRPr="009C5047">
        <w:t xml:space="preserve">construction, operation, replacement, and miscellaneous rearrangement of pipeline facilities for blanket authorization holders who </w:t>
      </w:r>
      <w:r w:rsidRPr="009C5047">
        <w:t xml:space="preserve">operate LNG terminals authorized pursuant to section 3 of the Natural Gas Act governed by § 153.109 or pipeline facilities pursuant to section 7 of the Natural Gas Act governed by 18 CFR </w:t>
      </w:r>
      <w:r w:rsidR="00F20B2B">
        <w:t xml:space="preserve">part </w:t>
      </w:r>
      <w:r w:rsidRPr="009C5047">
        <w:t>157.</w:t>
      </w:r>
    </w:p>
    <w:p w:rsidR="009C5047" w:rsidRPr="009C5047" w:rsidP="009C5047" w14:paraId="7AC1F8FA" w14:textId="5C440263">
      <w:pPr>
        <w:spacing w:line="480" w:lineRule="auto"/>
      </w:pPr>
      <w:r w:rsidRPr="009C5047">
        <w:t xml:space="preserve">(c) </w:t>
      </w:r>
      <w:r w:rsidRPr="009C5047">
        <w:rPr>
          <w:i/>
          <w:iCs/>
        </w:rPr>
        <w:t>Automatic authorization.</w:t>
      </w:r>
      <w:r w:rsidRPr="009C5047">
        <w:t xml:space="preserve"> </w:t>
      </w:r>
    </w:p>
    <w:p w:rsidR="009C5047" w:rsidRPr="009C5047" w:rsidP="009C5047" w14:paraId="7E7980DC" w14:textId="2FE42B09">
      <w:pPr>
        <w:spacing w:line="480" w:lineRule="auto"/>
        <w:ind w:firstLine="720"/>
      </w:pPr>
      <w:r w:rsidRPr="009C5047">
        <w:rPr>
          <w:bCs/>
          <w:iCs/>
        </w:rPr>
        <w:t xml:space="preserve">(1) </w:t>
      </w:r>
      <w:r w:rsidRPr="003B0636">
        <w:rPr>
          <w:i/>
        </w:rPr>
        <w:t>Abandonment.</w:t>
      </w:r>
      <w:r w:rsidRPr="009C5047">
        <w:rPr>
          <w:bCs/>
          <w:iCs/>
        </w:rPr>
        <w:t xml:space="preserve"> </w:t>
      </w:r>
      <w:r w:rsidR="00F5068E">
        <w:rPr>
          <w:bCs/>
          <w:iCs/>
        </w:rPr>
        <w:t xml:space="preserve"> </w:t>
      </w:r>
      <w:r w:rsidRPr="009C5047">
        <w:t xml:space="preserve">Blanket authorization holders may abandon the following LNG facilities, auxiliary systems, and associated components that </w:t>
      </w:r>
      <w:r w:rsidRPr="001A7270" w:rsidR="00483648">
        <w:t xml:space="preserve">do not impact existing customers under contract and do not </w:t>
      </w:r>
      <w:r w:rsidR="00483648">
        <w:t xml:space="preserve">adversely affect </w:t>
      </w:r>
      <w:r w:rsidRPr="001A7270" w:rsidR="00483648">
        <w:t>the continued safety, reliability, or environmental protection</w:t>
      </w:r>
      <w:r w:rsidRPr="009C5047">
        <w:t xml:space="preserve"> of the remaining LNG facilities, auxiliary systems, or associated components:</w:t>
      </w:r>
    </w:p>
    <w:p w:rsidR="009C5047" w:rsidRPr="009C5047" w:rsidP="009C5047" w14:paraId="16517A60" w14:textId="77777777">
      <w:pPr>
        <w:spacing w:line="480" w:lineRule="auto"/>
        <w:ind w:left="720" w:firstLine="720"/>
      </w:pPr>
      <w:r w:rsidRPr="009C5047">
        <w:t xml:space="preserve">(i) LNG facilities, auxiliary systems, or associated components that are degraded, obsolete, or soon to be obsolete; </w:t>
      </w:r>
    </w:p>
    <w:p w:rsidR="009C5047" w:rsidRPr="009C5047" w:rsidP="009C5047" w14:paraId="4ED0717E" w14:textId="63C01EDB">
      <w:pPr>
        <w:spacing w:line="480" w:lineRule="auto"/>
        <w:ind w:left="720" w:firstLine="720"/>
      </w:pPr>
      <w:r w:rsidRPr="009C5047">
        <w:t xml:space="preserve">(ii) LNG facilities, auxiliary systems, or associated components that are approaching, </w:t>
      </w:r>
      <w:r w:rsidR="00186AC7">
        <w:t xml:space="preserve">have </w:t>
      </w:r>
      <w:r w:rsidRPr="009C5047">
        <w:t xml:space="preserve">reached, or </w:t>
      </w:r>
      <w:r w:rsidR="00186AC7">
        <w:t xml:space="preserve">have </w:t>
      </w:r>
      <w:r w:rsidRPr="009C5047">
        <w:t xml:space="preserve">exceeded their design and service life; </w:t>
      </w:r>
    </w:p>
    <w:p w:rsidR="009C5047" w:rsidRPr="009C5047" w:rsidP="009C5047" w14:paraId="2D9EC697" w14:textId="77777777">
      <w:pPr>
        <w:spacing w:line="480" w:lineRule="auto"/>
        <w:ind w:left="720" w:firstLine="720"/>
      </w:pPr>
      <w:r w:rsidRPr="009C5047">
        <w:t>(iii) LNG facilities, auxiliary systems, or associated components that may be unsafe to continue to operate; and</w:t>
      </w:r>
    </w:p>
    <w:p w:rsidR="009C5047" w:rsidRPr="009C5047" w:rsidP="009C5047" w14:paraId="3F356433" w14:textId="77777777">
      <w:pPr>
        <w:spacing w:line="480" w:lineRule="auto"/>
        <w:ind w:left="720" w:firstLine="720"/>
      </w:pPr>
      <w:r w:rsidRPr="009C5047">
        <w:t>(iv) LNG facilities, auxiliary systems, or associated components that no longer offer services under contract.</w:t>
      </w:r>
    </w:p>
    <w:p w:rsidR="009C5047" w:rsidRPr="009C5047" w:rsidP="009C5047" w14:paraId="7E51CE18" w14:textId="41504320">
      <w:pPr>
        <w:spacing w:line="480" w:lineRule="auto"/>
        <w:ind w:firstLine="720"/>
      </w:pPr>
      <w:r w:rsidRPr="009C5047">
        <w:t>(2)</w:t>
      </w:r>
      <w:r w:rsidRPr="009C5047">
        <w:tab/>
      </w:r>
      <w:r w:rsidR="00CF1629">
        <w:rPr>
          <w:i/>
          <w:iCs/>
        </w:rPr>
        <w:t>Installation, c</w:t>
      </w:r>
      <w:r w:rsidR="00443939">
        <w:rPr>
          <w:i/>
          <w:iCs/>
        </w:rPr>
        <w:t>onstruction</w:t>
      </w:r>
      <w:r w:rsidR="00CF1629">
        <w:rPr>
          <w:i/>
          <w:iCs/>
        </w:rPr>
        <w:t xml:space="preserve">, modification, or replacement.  </w:t>
      </w:r>
      <w:r w:rsidR="005D136E">
        <w:t>B</w:t>
      </w:r>
      <w:r w:rsidRPr="009C5047">
        <w:t>lanket authorization holder</w:t>
      </w:r>
      <w:r w:rsidR="005D136E">
        <w:t>s</w:t>
      </w:r>
      <w:r w:rsidRPr="009C5047">
        <w:t xml:space="preserve"> </w:t>
      </w:r>
      <w:r w:rsidR="006D7D97">
        <w:t>may</w:t>
      </w:r>
      <w:r w:rsidRPr="009C5047">
        <w:t xml:space="preserve"> install, construct, modify, or replace (in-kind or upgraded) components</w:t>
      </w:r>
      <w:r w:rsidRPr="009C5047">
        <w:t xml:space="preserve"> </w:t>
      </w:r>
      <w:r w:rsidRPr="009C5047">
        <w:t>within existing LNG facilities and auxiliary systems provided that the new facilities will be:</w:t>
      </w:r>
    </w:p>
    <w:p w:rsidR="009C5047" w:rsidRPr="009C5047" w:rsidP="009C5047" w14:paraId="6BFB554C" w14:textId="05C1E04C">
      <w:pPr>
        <w:spacing w:line="480" w:lineRule="auto"/>
        <w:ind w:left="720" w:firstLine="720"/>
        <w:rPr>
          <w:iCs/>
        </w:rPr>
      </w:pPr>
      <w:r w:rsidRPr="009C5047">
        <w:rPr>
          <w:bCs/>
          <w:iCs/>
        </w:rPr>
        <w:t xml:space="preserve">(i) </w:t>
      </w:r>
      <w:r w:rsidRPr="009C5047">
        <w:rPr>
          <w:iCs/>
        </w:rPr>
        <w:t xml:space="preserve">located </w:t>
      </w:r>
      <w:r w:rsidRPr="003B0636">
        <w:rPr>
          <w:iCs/>
        </w:rPr>
        <w:t xml:space="preserve">within the </w:t>
      </w:r>
      <w:r w:rsidRPr="003B0636" w:rsidR="00CA2CCA">
        <w:rPr>
          <w:iCs/>
        </w:rPr>
        <w:t>footprint and</w:t>
      </w:r>
      <w:r w:rsidR="00CA2CCA">
        <w:rPr>
          <w:iCs/>
        </w:rPr>
        <w:t xml:space="preserve"> the </w:t>
      </w:r>
      <w:r w:rsidRPr="009C5047">
        <w:rPr>
          <w:iCs/>
        </w:rPr>
        <w:t xml:space="preserve">same vertical and horizontal extents </w:t>
      </w:r>
      <w:r w:rsidRPr="009C5047">
        <w:rPr>
          <w:iCs/>
        </w:rPr>
        <w:t>of the existing facilities</w:t>
      </w:r>
      <w:r w:rsidRPr="009C5047">
        <w:t xml:space="preserve"> previously evaluated and authorized </w:t>
      </w:r>
      <w:r w:rsidRPr="009C5047">
        <w:rPr>
          <w:bCs/>
          <w:iCs/>
        </w:rPr>
        <w:t xml:space="preserve">at the LNG terminal or plant </w:t>
      </w:r>
      <w:r w:rsidRPr="009C5047">
        <w:t>by the Commission</w:t>
      </w:r>
      <w:r w:rsidRPr="009C5047">
        <w:rPr>
          <w:bCs/>
          <w:iCs/>
        </w:rPr>
        <w:t>, or those previously reviewed and approved at the LNG terminal or plant by Commission staff as part of final design modifications</w:t>
      </w:r>
      <w:r w:rsidRPr="009C5047">
        <w:rPr>
          <w:iCs/>
        </w:rPr>
        <w:t xml:space="preserve">; </w:t>
      </w:r>
    </w:p>
    <w:p w:rsidR="009C5047" w:rsidRPr="009C5047" w:rsidP="009C5047" w14:paraId="24042891" w14:textId="2B66FBA7">
      <w:pPr>
        <w:spacing w:line="480" w:lineRule="auto"/>
        <w:ind w:left="720" w:firstLine="720"/>
        <w:rPr>
          <w:bCs/>
          <w:iCs/>
        </w:rPr>
      </w:pPr>
      <w:r w:rsidRPr="009C5047">
        <w:rPr>
          <w:bCs/>
          <w:iCs/>
        </w:rPr>
        <w:t>(</w:t>
      </w:r>
      <w:r w:rsidR="008E17E9">
        <w:rPr>
          <w:bCs/>
          <w:iCs/>
        </w:rPr>
        <w:t>ii</w:t>
      </w:r>
      <w:r w:rsidRPr="009C5047">
        <w:rPr>
          <w:bCs/>
          <w:iCs/>
        </w:rPr>
        <w:t xml:space="preserve">) spaced to allow for safe maintenance, access, </w:t>
      </w:r>
      <w:r w:rsidR="00CC1988">
        <w:rPr>
          <w:bCs/>
          <w:iCs/>
        </w:rPr>
        <w:t xml:space="preserve">and </w:t>
      </w:r>
      <w:r w:rsidRPr="009C5047">
        <w:rPr>
          <w:bCs/>
          <w:iCs/>
        </w:rPr>
        <w:t>egress, and not increase confinement and congestion levels beyond those</w:t>
      </w:r>
      <w:r w:rsidRPr="009C5047">
        <w:t xml:space="preserve"> previously evaluated and authorized </w:t>
      </w:r>
      <w:r w:rsidRPr="009C5047">
        <w:rPr>
          <w:bCs/>
          <w:iCs/>
        </w:rPr>
        <w:t xml:space="preserve">at the LNG terminal or plant </w:t>
      </w:r>
      <w:r w:rsidRPr="009C5047">
        <w:t>by the Commission</w:t>
      </w:r>
      <w:r w:rsidRPr="009C5047">
        <w:rPr>
          <w:bCs/>
          <w:iCs/>
        </w:rPr>
        <w:t xml:space="preserve">, or those previously reviewed and approved at the LNG terminal or plant by Commission staff as part of final design modifications; </w:t>
      </w:r>
      <w:r w:rsidRPr="009C5047">
        <w:rPr>
          <w:iCs/>
        </w:rPr>
        <w:t>and</w:t>
      </w:r>
    </w:p>
    <w:p w:rsidR="009C5047" w:rsidRPr="009C5047" w:rsidP="009C5047" w14:paraId="4E950224" w14:textId="7EBF0716">
      <w:pPr>
        <w:spacing w:line="480" w:lineRule="auto"/>
        <w:ind w:left="720" w:firstLine="720"/>
      </w:pPr>
      <w:r w:rsidRPr="009C5047">
        <w:t>(</w:t>
      </w:r>
      <w:r w:rsidR="008E17E9">
        <w:t>iii</w:t>
      </w:r>
      <w:r w:rsidRPr="009C5047">
        <w:t>) designed using</w:t>
      </w:r>
      <w:r w:rsidRPr="009C5047">
        <w:rPr>
          <w:bCs/>
          <w:iCs/>
        </w:rPr>
        <w:t xml:space="preserve"> </w:t>
      </w:r>
      <w:r w:rsidR="001B6DB7">
        <w:rPr>
          <w:bCs/>
          <w:iCs/>
        </w:rPr>
        <w:t>component</w:t>
      </w:r>
      <w:r w:rsidR="00453937">
        <w:rPr>
          <w:bCs/>
          <w:iCs/>
        </w:rPr>
        <w:t>s</w:t>
      </w:r>
      <w:r w:rsidR="001B6DB7">
        <w:rPr>
          <w:bCs/>
          <w:iCs/>
        </w:rPr>
        <w:t xml:space="preserve"> of </w:t>
      </w:r>
      <w:r w:rsidR="007C33AB">
        <w:rPr>
          <w:bCs/>
          <w:iCs/>
        </w:rPr>
        <w:t xml:space="preserve">the same (in-kind or upgraded) </w:t>
      </w:r>
      <w:r w:rsidR="00B0221A">
        <w:rPr>
          <w:bCs/>
          <w:iCs/>
        </w:rPr>
        <w:t xml:space="preserve">type </w:t>
      </w:r>
      <w:r w:rsidR="00BC2293">
        <w:rPr>
          <w:bCs/>
          <w:iCs/>
        </w:rPr>
        <w:t xml:space="preserve">as those </w:t>
      </w:r>
      <w:r w:rsidR="004C027A">
        <w:rPr>
          <w:bCs/>
          <w:iCs/>
        </w:rPr>
        <w:t>that have been</w:t>
      </w:r>
      <w:r w:rsidRPr="009C5047">
        <w:rPr>
          <w:bCs/>
          <w:iCs/>
        </w:rPr>
        <w:t xml:space="preserve"> previously evaluated and authorized at the LNG </w:t>
      </w:r>
      <w:r w:rsidR="0003617D">
        <w:rPr>
          <w:bCs/>
          <w:iCs/>
        </w:rPr>
        <w:t xml:space="preserve">terminal or </w:t>
      </w:r>
      <w:r w:rsidRPr="009C5047">
        <w:rPr>
          <w:bCs/>
          <w:iCs/>
        </w:rPr>
        <w:t xml:space="preserve">plant by the Commission, or as those previously reviewed and approved at the LNG </w:t>
      </w:r>
      <w:r w:rsidR="0003617D">
        <w:rPr>
          <w:bCs/>
          <w:iCs/>
        </w:rPr>
        <w:t xml:space="preserve">terminal or </w:t>
      </w:r>
      <w:r w:rsidRPr="009C5047">
        <w:rPr>
          <w:bCs/>
          <w:iCs/>
        </w:rPr>
        <w:t>plant by Commission staff as part of final design modifications.</w:t>
      </w:r>
    </w:p>
    <w:p w:rsidR="009C5047" w:rsidRPr="009C5047" w:rsidP="009C5047" w14:paraId="589FCB00" w14:textId="61B638FD">
      <w:pPr>
        <w:spacing w:line="480" w:lineRule="auto"/>
        <w:ind w:firstLine="720"/>
      </w:pPr>
      <w:r w:rsidRPr="009C5047">
        <w:t>(</w:t>
      </w:r>
      <w:r w:rsidR="001F26FE">
        <w:t>3</w:t>
      </w:r>
      <w:r w:rsidRPr="009C5047">
        <w:t xml:space="preserve">) </w:t>
      </w:r>
      <w:r w:rsidR="00CF1629">
        <w:rPr>
          <w:i/>
          <w:iCs/>
        </w:rPr>
        <w:t xml:space="preserve">Limitations. </w:t>
      </w:r>
      <w:r>
        <w:rPr>
          <w:i/>
        </w:rPr>
        <w:t xml:space="preserve"> </w:t>
      </w:r>
      <w:r w:rsidRPr="009C5047">
        <w:t>The activities authorized by this paragraph must not:</w:t>
      </w:r>
    </w:p>
    <w:p w:rsidR="009C5047" w:rsidRPr="009C5047" w:rsidP="00BF12AB" w14:paraId="053BA2CF" w14:textId="29308DA0">
      <w:pPr>
        <w:spacing w:line="480" w:lineRule="auto"/>
        <w:ind w:left="720" w:firstLine="720"/>
      </w:pPr>
      <w:r w:rsidRPr="009C5047">
        <w:t>(i) result in an increase</w:t>
      </w:r>
      <w:r w:rsidRPr="009C5047">
        <w:t xml:space="preserve"> </w:t>
      </w:r>
      <w:r w:rsidRPr="009C5047">
        <w:t>(or be associated with an increase)</w:t>
      </w:r>
      <w:r w:rsidRPr="009C5047">
        <w:t xml:space="preserve"> </w:t>
      </w:r>
      <w:r w:rsidR="00D23D78">
        <w:t>of</w:t>
      </w:r>
      <w:r w:rsidRPr="009C5047" w:rsidR="00D23D78">
        <w:t xml:space="preserve"> </w:t>
      </w:r>
      <w:r w:rsidRPr="009C5047">
        <w:t xml:space="preserve">the </w:t>
      </w:r>
      <w:r w:rsidR="00577DDD">
        <w:t xml:space="preserve">authorized </w:t>
      </w:r>
      <w:r w:rsidRPr="009C5047">
        <w:t xml:space="preserve">capacity of an LNG </w:t>
      </w:r>
      <w:r w:rsidR="00EC27B9">
        <w:t>terminal or plant</w:t>
      </w:r>
      <w:r w:rsidRPr="009C5047">
        <w:t>;</w:t>
      </w:r>
    </w:p>
    <w:p w:rsidR="009C5047" w:rsidRPr="009C5047" w:rsidP="00BF12AB" w14:paraId="5BE19093" w14:textId="0829BDBE">
      <w:pPr>
        <w:spacing w:line="480" w:lineRule="auto"/>
        <w:ind w:left="720" w:firstLine="720"/>
      </w:pPr>
      <w:r w:rsidRPr="009C5047">
        <w:t xml:space="preserve">(ii) result in an increase in frequency or size of LNG marine vessels </w:t>
      </w:r>
      <w:r w:rsidRPr="009C5047" w:rsidR="0049279E">
        <w:rPr>
          <w:bCs/>
          <w:iCs/>
        </w:rPr>
        <w:t xml:space="preserve">at the LNG terminal </w:t>
      </w:r>
      <w:r w:rsidRPr="009C5047">
        <w:t xml:space="preserve">beyond </w:t>
      </w:r>
      <w:r w:rsidR="005D136E">
        <w:t>that</w:t>
      </w:r>
      <w:r w:rsidRPr="009C5047">
        <w:t xml:space="preserve"> previously evaluated in </w:t>
      </w:r>
      <w:r w:rsidR="00176109">
        <w:t xml:space="preserve">a </w:t>
      </w:r>
      <w:r w:rsidRPr="009C5047">
        <w:t>U.S. Coast Guard Letter of Recommendation and considered</w:t>
      </w:r>
      <w:r w:rsidRPr="009C5047">
        <w:rPr>
          <w:bCs/>
          <w:iCs/>
        </w:rPr>
        <w:t xml:space="preserve"> </w:t>
      </w:r>
      <w:r w:rsidRPr="009C5047">
        <w:t xml:space="preserve">by the Commission; </w:t>
      </w:r>
    </w:p>
    <w:p w:rsidR="009C5047" w:rsidRPr="009C5047" w:rsidP="00BF12AB" w14:paraId="77744C23" w14:textId="5803EBCF">
      <w:pPr>
        <w:spacing w:line="480" w:lineRule="auto"/>
        <w:ind w:left="720" w:firstLine="720"/>
        <w:rPr>
          <w:bCs/>
          <w:iCs/>
        </w:rPr>
      </w:pPr>
      <w:r w:rsidRPr="009C5047">
        <w:rPr>
          <w:bCs/>
          <w:iCs/>
        </w:rPr>
        <w:t xml:space="preserve">(iii) result in significant modification to LNG facilities beyond what was previously </w:t>
      </w:r>
      <w:r w:rsidRPr="00670101">
        <w:t xml:space="preserve">evaluated </w:t>
      </w:r>
      <w:r w:rsidRPr="00670101" w:rsidR="00A910BE">
        <w:rPr>
          <w:bCs/>
          <w:iCs/>
        </w:rPr>
        <w:t>by</w:t>
      </w:r>
      <w:r w:rsidRPr="00670101" w:rsidR="00A910BE">
        <w:t xml:space="preserve"> the</w:t>
      </w:r>
      <w:r w:rsidRPr="00670101" w:rsidR="00362FAC">
        <w:t xml:space="preserve"> </w:t>
      </w:r>
      <w:r w:rsidRPr="00670101">
        <w:t>U.S. Department of Transportation</w:t>
      </w:r>
      <w:r w:rsidRPr="00670101" w:rsidR="00A910BE">
        <w:t>’s</w:t>
      </w:r>
      <w:r w:rsidRPr="00670101">
        <w:t xml:space="preserve"> Pipeline and Hazardous Materials Safety Administration</w:t>
      </w:r>
      <w:r w:rsidRPr="00670101">
        <w:t xml:space="preserve"> </w:t>
      </w:r>
      <w:r w:rsidR="00B64759">
        <w:rPr>
          <w:bCs/>
          <w:iCs/>
        </w:rPr>
        <w:t>and</w:t>
      </w:r>
      <w:r w:rsidRPr="009C5047" w:rsidR="00D85538">
        <w:rPr>
          <w:bCs/>
          <w:iCs/>
        </w:rPr>
        <w:t xml:space="preserve"> </w:t>
      </w:r>
      <w:r w:rsidRPr="009C5047">
        <w:rPr>
          <w:bCs/>
          <w:iCs/>
        </w:rPr>
        <w:t>considered by the Commission;</w:t>
      </w:r>
    </w:p>
    <w:p w:rsidR="009C5047" w:rsidRPr="009C5047" w:rsidP="009C5047" w14:paraId="4399DAC4" w14:textId="0BAA9CE7">
      <w:pPr>
        <w:spacing w:line="480" w:lineRule="auto"/>
        <w:ind w:left="720" w:firstLine="720"/>
        <w:rPr>
          <w:bCs/>
          <w:iCs/>
        </w:rPr>
      </w:pPr>
      <w:r w:rsidRPr="009C5047">
        <w:rPr>
          <w:bCs/>
          <w:iCs/>
        </w:rPr>
        <w:t xml:space="preserve">(iv) extend </w:t>
      </w:r>
      <w:r w:rsidR="00CF019D">
        <w:rPr>
          <w:bCs/>
          <w:iCs/>
        </w:rPr>
        <w:t xml:space="preserve">outside the </w:t>
      </w:r>
      <w:r w:rsidRPr="009C5047">
        <w:rPr>
          <w:bCs/>
          <w:iCs/>
        </w:rPr>
        <w:t xml:space="preserve">vertical or horizontal </w:t>
      </w:r>
      <w:r w:rsidR="001B1FB9">
        <w:rPr>
          <w:bCs/>
          <w:iCs/>
        </w:rPr>
        <w:t xml:space="preserve">extents of the LNG </w:t>
      </w:r>
      <w:r w:rsidR="0003617D">
        <w:rPr>
          <w:bCs/>
          <w:iCs/>
        </w:rPr>
        <w:t xml:space="preserve">terminal or </w:t>
      </w:r>
      <w:r w:rsidR="001B1FB9">
        <w:rPr>
          <w:bCs/>
          <w:iCs/>
        </w:rPr>
        <w:t>plant</w:t>
      </w:r>
      <w:r w:rsidRPr="009C5047">
        <w:rPr>
          <w:bCs/>
          <w:iCs/>
        </w:rPr>
        <w:t xml:space="preserve"> that were previously evaluated </w:t>
      </w:r>
      <w:r w:rsidRPr="009C5047" w:rsidR="00AE14A3">
        <w:rPr>
          <w:bCs/>
          <w:iCs/>
        </w:rPr>
        <w:t xml:space="preserve">for visual impacts </w:t>
      </w:r>
      <w:r w:rsidRPr="009C5047">
        <w:rPr>
          <w:bCs/>
          <w:iCs/>
        </w:rPr>
        <w:t xml:space="preserve">and authorized by the Commission, previously used to notify U.S. Department of Transportation Federal Aviation Administration under 14 C.F.R. Part 77, and previously evaluated as a basis for Department of </w:t>
      </w:r>
      <w:r w:rsidR="00DE7E89">
        <w:t>War</w:t>
      </w:r>
      <w:r w:rsidRPr="009C5047">
        <w:rPr>
          <w:bCs/>
          <w:iCs/>
        </w:rPr>
        <w:t xml:space="preserve"> concurrence under </w:t>
      </w:r>
      <w:r w:rsidR="00AF755A">
        <w:rPr>
          <w:bCs/>
          <w:iCs/>
        </w:rPr>
        <w:t xml:space="preserve">the </w:t>
      </w:r>
      <w:r w:rsidRPr="009C5047">
        <w:rPr>
          <w:bCs/>
          <w:iCs/>
        </w:rPr>
        <w:t xml:space="preserve">Natural Gas Act; </w:t>
      </w:r>
    </w:p>
    <w:p w:rsidR="009764AC" w:rsidRPr="009C5047" w:rsidP="009764AC" w14:paraId="54BBE729" w14:textId="0A00D268">
      <w:pPr>
        <w:spacing w:line="480" w:lineRule="auto"/>
        <w:ind w:left="720" w:firstLine="720"/>
        <w:rPr>
          <w:bCs/>
          <w:iCs/>
        </w:rPr>
      </w:pPr>
      <w:r w:rsidRPr="009C5047">
        <w:rPr>
          <w:bCs/>
          <w:iCs/>
        </w:rPr>
        <w:t xml:space="preserve">(v) </w:t>
      </w:r>
      <w:r w:rsidR="009C67CE">
        <w:rPr>
          <w:bCs/>
          <w:iCs/>
        </w:rPr>
        <w:t>result in flows, levels,</w:t>
      </w:r>
      <w:r w:rsidR="000C6F37">
        <w:t xml:space="preserve"> volumes, pressures, temperatures, compositions, or loads outside </w:t>
      </w:r>
      <w:r w:rsidR="00AD5689">
        <w:t>any of the design limits of the new, replaced or modified</w:t>
      </w:r>
      <w:r w:rsidRPr="00E45BD1" w:rsidR="00AD5689">
        <w:t xml:space="preserve"> </w:t>
      </w:r>
      <w:r w:rsidR="00AD5689">
        <w:t xml:space="preserve">LNG facilities, auxiliary systems, and components and </w:t>
      </w:r>
      <w:r w:rsidR="000C6F37">
        <w:t>the authorized design limits</w:t>
      </w:r>
      <w:r w:rsidR="00786E93">
        <w:t xml:space="preserve"> for </w:t>
      </w:r>
      <w:r w:rsidR="00575A62">
        <w:t xml:space="preserve">the </w:t>
      </w:r>
      <w:r w:rsidR="00786E93">
        <w:t>remaining</w:t>
      </w:r>
      <w:r w:rsidR="00AD5689">
        <w:t xml:space="preserve"> </w:t>
      </w:r>
      <w:r w:rsidR="00786E93">
        <w:t>LNG facilities, auxiliary systems, and components</w:t>
      </w:r>
      <w:r w:rsidRPr="009C5047">
        <w:rPr>
          <w:bCs/>
          <w:iCs/>
        </w:rPr>
        <w:t xml:space="preserve">; </w:t>
      </w:r>
    </w:p>
    <w:p w:rsidR="009C5047" w:rsidRPr="009C5047" w:rsidP="009C5047" w14:paraId="006A7B61" w14:textId="55C1A9F2">
      <w:pPr>
        <w:spacing w:line="480" w:lineRule="auto"/>
        <w:ind w:left="720" w:firstLine="720"/>
      </w:pPr>
      <w:r w:rsidRPr="009C5047">
        <w:t>(v</w:t>
      </w:r>
      <w:r w:rsidR="009764AC">
        <w:t>i</w:t>
      </w:r>
      <w:r w:rsidRPr="009C5047">
        <w:t xml:space="preserve">) locate the LNG facilities and auxiliary systems closer to nuclear power </w:t>
      </w:r>
      <w:r w:rsidRPr="00DC7783" w:rsidR="00E155A6">
        <w:t>reactor facilities</w:t>
      </w:r>
      <w:r w:rsidRPr="009C5047">
        <w:t xml:space="preserve">, which </w:t>
      </w:r>
      <w:r w:rsidR="000A0B6F">
        <w:t>are</w:t>
      </w:r>
      <w:r w:rsidRPr="009C5047">
        <w:t xml:space="preserve"> either operating or under construction, or for which a construction permit has been filed with the Nuclear Regulatory Commission, than the distance previously evaluated and considered by the Commission;</w:t>
      </w:r>
    </w:p>
    <w:p w:rsidR="009C5047" w:rsidRPr="009C5047" w:rsidP="009C5047" w14:paraId="18D4A41A" w14:textId="7FD716A5">
      <w:pPr>
        <w:spacing w:line="480" w:lineRule="auto"/>
      </w:pPr>
      <w:r w:rsidRPr="009C5047">
        <w:t xml:space="preserve">(d) </w:t>
      </w:r>
      <w:r w:rsidRPr="009C5047">
        <w:rPr>
          <w:i/>
          <w:iCs/>
        </w:rPr>
        <w:t>Prior notice.</w:t>
      </w:r>
      <w:r w:rsidRPr="009C5047">
        <w:t xml:space="preserve">  Subject to the requirements of § 153.105</w:t>
      </w:r>
      <w:r w:rsidR="00CB2457">
        <w:t xml:space="preserve"> </w:t>
      </w:r>
      <w:r w:rsidRPr="00CB2457" w:rsidR="00CB2457">
        <w:t>and appendix I of this subpart</w:t>
      </w:r>
      <w:r w:rsidRPr="009C5047">
        <w:t>, blanket authorization holder</w:t>
      </w:r>
      <w:r w:rsidR="005A3456">
        <w:t>s</w:t>
      </w:r>
      <w:r w:rsidRPr="009C5047">
        <w:t xml:space="preserve"> </w:t>
      </w:r>
      <w:r w:rsidR="005A3456">
        <w:t>are</w:t>
      </w:r>
      <w:r w:rsidRPr="009C5047">
        <w:t xml:space="preserve"> authorized to:</w:t>
      </w:r>
    </w:p>
    <w:p w:rsidR="00FD73A6" w:rsidP="009C5047" w14:paraId="2FFCB962" w14:textId="0BED6B5F">
      <w:pPr>
        <w:spacing w:line="480" w:lineRule="auto"/>
        <w:ind w:firstLine="720"/>
      </w:pPr>
      <w:r w:rsidRPr="009C5047">
        <w:t xml:space="preserve">(1) </w:t>
      </w:r>
      <w:r w:rsidRPr="00E84EAC" w:rsidR="00E84EAC">
        <w:t>install, construct, modify, or replace (in-kind or upgraded) components within existing LNG facilities</w:t>
      </w:r>
      <w:r w:rsidR="00726747">
        <w:t xml:space="preserve"> </w:t>
      </w:r>
      <w:r w:rsidRPr="00E84EAC" w:rsidR="00E84EAC">
        <w:t>and auxiliary systems</w:t>
      </w:r>
      <w:r w:rsidRPr="009C5047">
        <w:t xml:space="preserve"> provided</w:t>
      </w:r>
      <w:r w:rsidR="00B97F3C">
        <w:t xml:space="preserve"> that</w:t>
      </w:r>
      <w:r w:rsidR="00081514">
        <w:t xml:space="preserve">: </w:t>
      </w:r>
      <w:r w:rsidRPr="009C5047">
        <w:t xml:space="preserve"> </w:t>
      </w:r>
    </w:p>
    <w:p w:rsidR="00B344E4" w:rsidP="00CC5532" w14:paraId="582BB7C4" w14:textId="3DC9B7E0">
      <w:pPr>
        <w:spacing w:line="480" w:lineRule="auto"/>
        <w:ind w:left="720" w:firstLine="720"/>
      </w:pPr>
      <w:r>
        <w:t>(i)</w:t>
      </w:r>
      <w:r w:rsidRPr="009C5047" w:rsidR="00797D61">
        <w:t xml:space="preserve"> </w:t>
      </w:r>
      <w:r w:rsidR="00B97F3C">
        <w:t>t</w:t>
      </w:r>
      <w:r w:rsidRPr="009C5047" w:rsidR="00081514">
        <w:t xml:space="preserve">he new </w:t>
      </w:r>
      <w:r w:rsidR="00081514">
        <w:t>components or auxiliary systems will</w:t>
      </w:r>
      <w:r>
        <w:t>:</w:t>
      </w:r>
    </w:p>
    <w:p w:rsidR="005F7FBC" w:rsidP="00CC5532" w14:paraId="35BC7007" w14:textId="64E2DAC4">
      <w:pPr>
        <w:spacing w:line="480" w:lineRule="auto"/>
        <w:ind w:left="1440" w:firstLine="720"/>
      </w:pPr>
      <w:r>
        <w:t>(</w:t>
      </w:r>
      <w:r>
        <w:t>A)</w:t>
      </w:r>
      <w:r w:rsidR="00D20D8F">
        <w:t xml:space="preserve"> </w:t>
      </w:r>
      <w:r>
        <w:t xml:space="preserve">be </w:t>
      </w:r>
      <w:r w:rsidR="00D20D8F">
        <w:t xml:space="preserve">within the </w:t>
      </w:r>
      <w:r w:rsidR="00BB5C2B">
        <w:t xml:space="preserve">existing </w:t>
      </w:r>
      <w:r w:rsidR="00D20D8F">
        <w:t>footprint</w:t>
      </w:r>
      <w:r>
        <w:t xml:space="preserve">; </w:t>
      </w:r>
    </w:p>
    <w:p w:rsidR="005F7FBC" w:rsidP="00CC5532" w14:paraId="6649E7AC" w14:textId="0807E70C">
      <w:pPr>
        <w:spacing w:line="480" w:lineRule="auto"/>
        <w:ind w:left="1440" w:firstLine="720"/>
        <w:rPr>
          <w:iCs/>
        </w:rPr>
      </w:pPr>
      <w:r>
        <w:t xml:space="preserve">(B) be </w:t>
      </w:r>
      <w:r w:rsidRPr="009C5047">
        <w:rPr>
          <w:bCs/>
          <w:iCs/>
        </w:rPr>
        <w:t xml:space="preserve">spaced to allow for safe maintenance, access, </w:t>
      </w:r>
      <w:r>
        <w:rPr>
          <w:bCs/>
          <w:iCs/>
        </w:rPr>
        <w:t xml:space="preserve">and </w:t>
      </w:r>
      <w:r w:rsidRPr="009C5047">
        <w:rPr>
          <w:bCs/>
          <w:iCs/>
        </w:rPr>
        <w:t>egress, and not increase confinement and congestion levels beyond those</w:t>
      </w:r>
      <w:r w:rsidRPr="009C5047">
        <w:t xml:space="preserve"> previously evaluated and authorized </w:t>
      </w:r>
      <w:r w:rsidRPr="009C5047">
        <w:rPr>
          <w:bCs/>
          <w:iCs/>
        </w:rPr>
        <w:t xml:space="preserve">at the LNG terminal or plant </w:t>
      </w:r>
      <w:r w:rsidRPr="009C5047">
        <w:t>by the Commission</w:t>
      </w:r>
      <w:r>
        <w:t xml:space="preserve"> </w:t>
      </w:r>
      <w:r w:rsidRPr="009C5047">
        <w:rPr>
          <w:bCs/>
          <w:iCs/>
        </w:rPr>
        <w:t xml:space="preserve">or those previously reviewed and approved at the LNG terminal or plant by </w:t>
      </w:r>
      <w:r w:rsidRPr="009C5047">
        <w:rPr>
          <w:bCs/>
          <w:iCs/>
        </w:rPr>
        <w:t xml:space="preserve">Commission staff as part of final design modifications; </w:t>
      </w:r>
      <w:r w:rsidRPr="009C5047">
        <w:rPr>
          <w:iCs/>
        </w:rPr>
        <w:t>and</w:t>
      </w:r>
    </w:p>
    <w:p w:rsidR="00D54D8A" w:rsidP="006049FD" w14:paraId="50ED2F28" w14:textId="7572B13C">
      <w:pPr>
        <w:spacing w:line="480" w:lineRule="auto"/>
        <w:ind w:left="1440" w:firstLine="720"/>
      </w:pPr>
      <w:r>
        <w:rPr>
          <w:iCs/>
        </w:rPr>
        <w:t xml:space="preserve">(C) </w:t>
      </w:r>
      <w:r w:rsidRPr="008B1023">
        <w:t xml:space="preserve">not have a </w:t>
      </w:r>
      <w:r w:rsidRPr="008B1023">
        <w:rPr>
          <w:bCs/>
          <w:iCs/>
        </w:rPr>
        <w:t xml:space="preserve">significant adverse impact to reliability or risks to public safety of the LNG terminal or plant beyond those previously evaluated and authorized by the </w:t>
      </w:r>
      <w:r w:rsidRPr="009C5047" w:rsidR="006C31EB">
        <w:t>by the Commission</w:t>
      </w:r>
      <w:r w:rsidR="006C31EB">
        <w:t xml:space="preserve"> </w:t>
      </w:r>
      <w:r w:rsidRPr="009C5047" w:rsidR="006C31EB">
        <w:rPr>
          <w:bCs/>
          <w:iCs/>
        </w:rPr>
        <w:t>or those previously reviewed and approved at the LNG terminal or plant by Commission staff as part of final design modifications</w:t>
      </w:r>
      <w:r w:rsidR="00B97F3C">
        <w:t>; and</w:t>
      </w:r>
    </w:p>
    <w:p w:rsidR="009C5047" w:rsidRPr="009C5047" w:rsidP="00B97F3C" w14:paraId="30A82FFF" w14:textId="74CCFEAA">
      <w:pPr>
        <w:spacing w:line="480" w:lineRule="auto"/>
        <w:ind w:left="720" w:firstLine="720"/>
      </w:pPr>
      <w:r>
        <w:t>(ii) any</w:t>
      </w:r>
      <w:r w:rsidR="00514728">
        <w:t xml:space="preserve"> change in flows, levels, volumes, pressures, temperatures, compositions, or loads </w:t>
      </w:r>
      <w:r>
        <w:t xml:space="preserve">will be </w:t>
      </w:r>
      <w:r w:rsidR="00514728">
        <w:t xml:space="preserve">within the design limits of the new, replaced and modified LNG facilities, auxiliary systems, and components and </w:t>
      </w:r>
      <w:r>
        <w:t xml:space="preserve">will be </w:t>
      </w:r>
      <w:r w:rsidR="00514728">
        <w:t>within the authorized design limits of the remaining LNG facilities, auxiliary systems, and components</w:t>
      </w:r>
      <w:r w:rsidR="005F7FBC">
        <w:t>.</w:t>
      </w:r>
    </w:p>
    <w:p w:rsidR="009C5047" w:rsidRPr="009C5047" w:rsidP="009C5047" w14:paraId="0867B2E5" w14:textId="09048F69">
      <w:pPr>
        <w:spacing w:line="480" w:lineRule="auto"/>
        <w:ind w:firstLine="720"/>
      </w:pPr>
      <w:r w:rsidRPr="009C5047">
        <w:t>(2) expand an authorized LNG</w:t>
      </w:r>
      <w:r w:rsidR="00716F04">
        <w:t xml:space="preserve"> </w:t>
      </w:r>
      <w:r w:rsidR="00716F04">
        <w:rPr>
          <w:bCs/>
          <w:iCs/>
        </w:rPr>
        <w:t>terminal or</w:t>
      </w:r>
      <w:r w:rsidRPr="009C5047">
        <w:t xml:space="preserve"> plant by constructing new LNG facilities, auxiliary systems, and components provided that the new facilities, systems, and components will:  </w:t>
      </w:r>
    </w:p>
    <w:p w:rsidR="009C5047" w:rsidRPr="009C5047" w:rsidP="009C5047" w14:paraId="0D46A9CD" w14:textId="6E503824">
      <w:pPr>
        <w:spacing w:line="480" w:lineRule="auto"/>
        <w:ind w:left="720" w:firstLine="720"/>
        <w:rPr>
          <w:bCs/>
          <w:iCs/>
        </w:rPr>
      </w:pPr>
      <w:r w:rsidRPr="009C5047">
        <w:t xml:space="preserve">(i) </w:t>
      </w:r>
      <w:r w:rsidR="002C4FD9">
        <w:t>be</w:t>
      </w:r>
      <w:r w:rsidRPr="009C5047">
        <w:t xml:space="preserve"> located within the </w:t>
      </w:r>
      <w:r w:rsidR="00A318A0">
        <w:t xml:space="preserve">authorized </w:t>
      </w:r>
      <w:r w:rsidRPr="009C5047">
        <w:t xml:space="preserve">footprint </w:t>
      </w:r>
      <w:r w:rsidR="00A318A0">
        <w:t xml:space="preserve">of the LNG </w:t>
      </w:r>
      <w:r w:rsidR="00716F04">
        <w:rPr>
          <w:bCs/>
          <w:iCs/>
        </w:rPr>
        <w:t xml:space="preserve">terminal or </w:t>
      </w:r>
      <w:r w:rsidR="00A318A0">
        <w:t xml:space="preserve">plant </w:t>
      </w:r>
      <w:r w:rsidRPr="009C5047">
        <w:t xml:space="preserve">or </w:t>
      </w:r>
      <w:r w:rsidRPr="009C5047">
        <w:rPr>
          <w:bCs/>
          <w:iCs/>
        </w:rPr>
        <w:t xml:space="preserve">adjacent to the </w:t>
      </w:r>
      <w:r w:rsidR="00A318A0">
        <w:rPr>
          <w:bCs/>
          <w:iCs/>
        </w:rPr>
        <w:t xml:space="preserve">footprint of the </w:t>
      </w:r>
      <w:r w:rsidRPr="009C5047">
        <w:rPr>
          <w:bCs/>
          <w:iCs/>
        </w:rPr>
        <w:t xml:space="preserve">LNG </w:t>
      </w:r>
      <w:r w:rsidR="00716F04">
        <w:rPr>
          <w:bCs/>
          <w:iCs/>
        </w:rPr>
        <w:t xml:space="preserve">terminal or </w:t>
      </w:r>
      <w:r w:rsidRPr="009C5047">
        <w:rPr>
          <w:bCs/>
          <w:iCs/>
        </w:rPr>
        <w:t xml:space="preserve">plant and permanently occupy no more than 25 additional acres; </w:t>
      </w:r>
    </w:p>
    <w:p w:rsidR="009C5047" w:rsidRPr="009C5047" w:rsidP="009C5047" w14:paraId="6AECD032" w14:textId="6A3DD365">
      <w:pPr>
        <w:spacing w:line="480" w:lineRule="auto"/>
        <w:ind w:left="720" w:firstLine="720"/>
        <w:rPr>
          <w:bCs/>
          <w:iCs/>
        </w:rPr>
      </w:pPr>
      <w:r w:rsidRPr="009C5047">
        <w:rPr>
          <w:bCs/>
          <w:iCs/>
        </w:rPr>
        <w:t xml:space="preserve">(ii) </w:t>
      </w:r>
      <w:r w:rsidR="002C4FD9">
        <w:rPr>
          <w:bCs/>
          <w:iCs/>
        </w:rPr>
        <w:t>be</w:t>
      </w:r>
      <w:r w:rsidRPr="009C5047">
        <w:rPr>
          <w:bCs/>
          <w:iCs/>
        </w:rPr>
        <w:t xml:space="preserve"> located on previously</w:t>
      </w:r>
      <w:r w:rsidR="00FF6ECB">
        <w:rPr>
          <w:bCs/>
          <w:iCs/>
        </w:rPr>
        <w:t xml:space="preserve"> </w:t>
      </w:r>
      <w:r w:rsidRPr="009C5047">
        <w:rPr>
          <w:bCs/>
          <w:iCs/>
        </w:rPr>
        <w:t>disturbed or developed land</w:t>
      </w:r>
      <w:r w:rsidRPr="008563E6" w:rsidR="008563E6">
        <w:rPr>
          <w:bCs/>
          <w:iCs/>
        </w:rPr>
        <w:t xml:space="preserve"> </w:t>
      </w:r>
      <w:r w:rsidR="008563E6">
        <w:rPr>
          <w:bCs/>
          <w:iCs/>
        </w:rPr>
        <w:t>or waterways</w:t>
      </w:r>
      <w:r w:rsidRPr="009C5047">
        <w:rPr>
          <w:bCs/>
          <w:iCs/>
        </w:rPr>
        <w:t xml:space="preserve">; </w:t>
      </w:r>
    </w:p>
    <w:p w:rsidR="009C5047" w:rsidRPr="009C5047" w:rsidP="009C5047" w14:paraId="19FC0D3F" w14:textId="28D53710">
      <w:pPr>
        <w:spacing w:line="480" w:lineRule="auto"/>
        <w:ind w:left="720" w:firstLine="720"/>
        <w:rPr>
          <w:bCs/>
          <w:iCs/>
        </w:rPr>
      </w:pPr>
      <w:r w:rsidRPr="009C5047">
        <w:rPr>
          <w:bCs/>
          <w:iCs/>
        </w:rPr>
        <w:t xml:space="preserve">(iii) </w:t>
      </w:r>
      <w:r w:rsidR="002C4FD9">
        <w:rPr>
          <w:bCs/>
          <w:iCs/>
        </w:rPr>
        <w:t>be</w:t>
      </w:r>
      <w:r w:rsidRPr="009C5047">
        <w:rPr>
          <w:bCs/>
          <w:iCs/>
        </w:rPr>
        <w:t xml:space="preserve"> located within industrial zoned areas</w:t>
      </w:r>
      <w:r w:rsidR="00A318A0">
        <w:rPr>
          <w:bCs/>
          <w:iCs/>
        </w:rPr>
        <w:t xml:space="preserve"> or </w:t>
      </w:r>
      <w:r w:rsidR="001C3A87">
        <w:rPr>
          <w:bCs/>
          <w:iCs/>
        </w:rPr>
        <w:t xml:space="preserve">areas </w:t>
      </w:r>
      <w:r w:rsidR="00AC3DF3">
        <w:rPr>
          <w:bCs/>
          <w:iCs/>
        </w:rPr>
        <w:t>without zoning</w:t>
      </w:r>
      <w:r w:rsidRPr="009C5047">
        <w:rPr>
          <w:bCs/>
          <w:iCs/>
        </w:rPr>
        <w:t xml:space="preserve">; </w:t>
      </w:r>
    </w:p>
    <w:p w:rsidR="00B344E4" w:rsidRPr="009C5047" w:rsidP="00B344E4" w14:paraId="27ABB793" w14:textId="39ACEA49">
      <w:pPr>
        <w:spacing w:line="480" w:lineRule="auto"/>
        <w:ind w:left="720" w:firstLine="720"/>
      </w:pPr>
      <w:r w:rsidRPr="009C5047">
        <w:t>(</w:t>
      </w:r>
      <w:r>
        <w:t>iv</w:t>
      </w:r>
      <w:r w:rsidRPr="009C5047">
        <w:t xml:space="preserve">) </w:t>
      </w:r>
      <w:r>
        <w:t>be</w:t>
      </w:r>
      <w:r w:rsidRPr="009C5047">
        <w:t xml:space="preserve"> designed using</w:t>
      </w:r>
      <w:r w:rsidRPr="009C5047">
        <w:rPr>
          <w:bCs/>
          <w:iCs/>
        </w:rPr>
        <w:t xml:space="preserve"> </w:t>
      </w:r>
      <w:r>
        <w:rPr>
          <w:bCs/>
          <w:iCs/>
        </w:rPr>
        <w:t>the same (</w:t>
      </w:r>
      <w:r w:rsidRPr="009C5047">
        <w:rPr>
          <w:bCs/>
          <w:iCs/>
        </w:rPr>
        <w:t>in-kind or upgraded</w:t>
      </w:r>
      <w:r>
        <w:rPr>
          <w:bCs/>
          <w:iCs/>
        </w:rPr>
        <w:t>)</w:t>
      </w:r>
      <w:r w:rsidRPr="009C5047">
        <w:rPr>
          <w:bCs/>
          <w:iCs/>
        </w:rPr>
        <w:t xml:space="preserve"> LNG facilities and auxiliary systems as those previously evaluated and authorized at the LNG</w:t>
      </w:r>
      <w:r w:rsidR="001A6861">
        <w:rPr>
          <w:bCs/>
          <w:iCs/>
        </w:rPr>
        <w:t xml:space="preserve"> terminal or</w:t>
      </w:r>
      <w:r w:rsidRPr="009C5047">
        <w:rPr>
          <w:bCs/>
          <w:iCs/>
        </w:rPr>
        <w:t xml:space="preserve"> plant</w:t>
      </w:r>
      <w:r>
        <w:rPr>
          <w:bCs/>
          <w:iCs/>
        </w:rPr>
        <w:t>; and</w:t>
      </w:r>
    </w:p>
    <w:p w:rsidR="009C5047" w:rsidRPr="009C5047" w:rsidP="009C5047" w14:paraId="7594DFC2" w14:textId="68B89A96">
      <w:pPr>
        <w:spacing w:line="480" w:lineRule="auto"/>
        <w:ind w:left="720" w:firstLine="720"/>
      </w:pPr>
      <w:r w:rsidRPr="009C5047">
        <w:t xml:space="preserve">(v) </w:t>
      </w:r>
      <w:r w:rsidR="002C4FD9">
        <w:t>be</w:t>
      </w:r>
      <w:r w:rsidRPr="009C5047">
        <w:t xml:space="preserve"> located in accordance with the following criteria </w:t>
      </w:r>
      <w:r w:rsidR="00D84643">
        <w:t xml:space="preserve">regarding </w:t>
      </w:r>
      <w:r w:rsidR="00057D60">
        <w:t>distances from</w:t>
      </w:r>
      <w:r w:rsidRPr="009C5047">
        <w:t xml:space="preserve"> nuclear power </w:t>
      </w:r>
      <w:r w:rsidRPr="00DC7783" w:rsidR="00E155A6">
        <w:t>reactor facilities</w:t>
      </w:r>
      <w:r w:rsidRPr="009C5047">
        <w:t xml:space="preserve"> </w:t>
      </w:r>
      <w:r w:rsidR="00057D60">
        <w:t>that are</w:t>
      </w:r>
      <w:r w:rsidRPr="009C5047">
        <w:t xml:space="preserve"> operating or under construction, or for which a construction permit has been filed with the Nuclear Regulatory Commission:</w:t>
      </w:r>
    </w:p>
    <w:p w:rsidR="009C5047" w:rsidRPr="009C5047" w:rsidP="009C5047" w14:paraId="6B590651" w14:textId="13AB4CEC">
      <w:pPr>
        <w:spacing w:line="480" w:lineRule="auto"/>
        <w:ind w:left="1440" w:firstLine="720"/>
      </w:pPr>
      <w:r w:rsidRPr="009C5047">
        <w:t xml:space="preserve">(A) new or modified LNG containers with LNG storage capacities of 10,000,000 gallons (38,000 cubic meters) or more must be 5 miles or more from nuclear power </w:t>
      </w:r>
      <w:r w:rsidRPr="00DC7783" w:rsidR="00C01E4D">
        <w:t>reactor facilities</w:t>
      </w:r>
      <w:r w:rsidRPr="009C5047">
        <w:t xml:space="preserve">; </w:t>
      </w:r>
    </w:p>
    <w:p w:rsidR="009C5047" w:rsidRPr="009C5047" w:rsidP="009C5047" w14:paraId="5154408B" w14:textId="44126374">
      <w:pPr>
        <w:spacing w:line="480" w:lineRule="auto"/>
        <w:ind w:left="1440" w:firstLine="720"/>
      </w:pPr>
      <w:r w:rsidRPr="009C5047">
        <w:t>(B) new or modified LNG containers with LNG storage capacities of less than 10,000,000 gallons (38,000 cubic meters) but more than 3,000,000 gal</w:t>
      </w:r>
      <w:r w:rsidR="000266B1">
        <w:t>lons</w:t>
      </w:r>
      <w:r w:rsidRPr="009C5047">
        <w:t xml:space="preserve"> (11,400 cubic meters) must be 3 miles or more from nuclear power </w:t>
      </w:r>
      <w:r w:rsidRPr="00DC7783" w:rsidR="00E155A6">
        <w:t>reactor facilities</w:t>
      </w:r>
      <w:r w:rsidRPr="009C5047">
        <w:t>;</w:t>
      </w:r>
      <w:r w:rsidR="000D370E">
        <w:t xml:space="preserve"> and</w:t>
      </w:r>
    </w:p>
    <w:p w:rsidR="009C5047" w:rsidRPr="009C5047" w:rsidP="009C5047" w14:paraId="283CFCB9" w14:textId="3122AF13">
      <w:pPr>
        <w:spacing w:line="480" w:lineRule="auto"/>
        <w:ind w:left="1440" w:firstLine="720"/>
      </w:pPr>
      <w:r w:rsidRPr="009C5047">
        <w:t xml:space="preserve">(C) all other new or modified LNG containers, LNG facilities, auxiliary systems, and associated components must be 2 miles or more from nuclear power </w:t>
      </w:r>
      <w:r w:rsidRPr="00DC7783" w:rsidR="00E155A6">
        <w:t>reactor facilities</w:t>
      </w:r>
      <w:r w:rsidR="000D370E">
        <w:t>.</w:t>
      </w:r>
      <w:r w:rsidRPr="009C5047">
        <w:t xml:space="preserve"> </w:t>
      </w:r>
    </w:p>
    <w:p w:rsidR="009C5047" w:rsidRPr="009C5047" w:rsidP="009C5047" w14:paraId="7C5903C1" w14:textId="6AB4C516">
      <w:pPr>
        <w:spacing w:line="480" w:lineRule="auto"/>
      </w:pPr>
      <w:r w:rsidRPr="009C5047">
        <w:t xml:space="preserve">(e) </w:t>
      </w:r>
      <w:r w:rsidRPr="006C5C42">
        <w:rPr>
          <w:i/>
          <w:iCs/>
        </w:rPr>
        <w:t>Contents of request.</w:t>
      </w:r>
      <w:r w:rsidRPr="009C5047">
        <w:t xml:space="preserve"> </w:t>
      </w:r>
      <w:r w:rsidR="000138E3">
        <w:t xml:space="preserve"> </w:t>
      </w:r>
      <w:r w:rsidRPr="009C5047">
        <w:t>In addition to the requirements of § 153.105(b), requests filed for activities described under paragraph (d) of this section shall contain:</w:t>
      </w:r>
    </w:p>
    <w:p w:rsidR="009C5047" w:rsidRPr="009C5047" w:rsidP="006C5C42" w14:paraId="7DF1F0A8" w14:textId="77777777">
      <w:pPr>
        <w:spacing w:line="480" w:lineRule="auto"/>
        <w:ind w:firstLine="720"/>
      </w:pPr>
      <w:r w:rsidRPr="009C5047">
        <w:t>(1) A detailed description of the facilities and a description of the purpose of the proposed facilities including their relationship to other existing or planned facilities;</w:t>
      </w:r>
    </w:p>
    <w:p w:rsidR="00ED1DB3" w:rsidP="00CD1FA2" w14:paraId="3A91AE4E" w14:textId="77777777">
      <w:pPr>
        <w:spacing w:line="480" w:lineRule="auto"/>
        <w:ind w:firstLine="720"/>
      </w:pPr>
      <w:r w:rsidRPr="009C5047">
        <w:t>(2)</w:t>
      </w:r>
    </w:p>
    <w:p w:rsidR="00ED1DB3" w:rsidP="003170FC" w14:paraId="6317F953" w14:textId="77777777">
      <w:pPr>
        <w:spacing w:line="480" w:lineRule="auto"/>
        <w:ind w:left="720" w:firstLine="720"/>
      </w:pPr>
      <w:r w:rsidRPr="009C5047">
        <w:t>(i) For activities proposed at LNG terminals authorized under section 3 of the Natural Gas Act, a statement explaining how the proposed project is not inconsistent with the public interest; or</w:t>
      </w:r>
      <w:r w:rsidR="00BF6F3B">
        <w:t xml:space="preserve"> </w:t>
      </w:r>
    </w:p>
    <w:p w:rsidR="009C5047" w:rsidRPr="009C5047" w:rsidP="00013B00" w14:paraId="3143B584" w14:textId="5F8A6E32">
      <w:pPr>
        <w:spacing w:line="480" w:lineRule="auto"/>
        <w:ind w:left="720" w:firstLine="720"/>
      </w:pPr>
      <w:r w:rsidRPr="009C5047">
        <w:t xml:space="preserve">(ii) </w:t>
      </w:r>
      <w:r w:rsidR="00837769">
        <w:t>f</w:t>
      </w:r>
      <w:r w:rsidRPr="009C5047">
        <w:t>or activities proposed at LNG plants authorized under section 7 of the Natural Gas Act, a statement explaining how the public convenience and necessity requires approval of the project including a description of the proposed project’s purpose and beneficiaries;</w:t>
      </w:r>
    </w:p>
    <w:p w:rsidR="009C5047" w:rsidRPr="009C5047" w:rsidP="009C5047" w14:paraId="0D974559" w14:textId="119D10FB">
      <w:pPr>
        <w:spacing w:line="480" w:lineRule="auto"/>
        <w:ind w:firstLine="720"/>
        <w:rPr>
          <w:bCs/>
          <w:iCs/>
        </w:rPr>
      </w:pPr>
      <w:r w:rsidRPr="009C5047">
        <w:rPr>
          <w:bCs/>
          <w:iCs/>
        </w:rPr>
        <w:t>(3)</w:t>
      </w:r>
      <w:r w:rsidRPr="009C5047">
        <w:rPr>
          <w:iCs/>
        </w:rPr>
        <w:t xml:space="preserve"> </w:t>
      </w:r>
      <w:r w:rsidRPr="009C5047">
        <w:rPr>
          <w:bCs/>
          <w:iCs/>
        </w:rPr>
        <w:t>Process Flow Diagrams, Utility Flow Diagrams, and Heat and Material Balances for any replaced, modified, or new components, systems, or facilities that change or create new process or utility flows, pressures, temperatures, compositions, or other conditions in accordance with 18 CFR 380.12(o)(</w:t>
      </w:r>
      <w:r w:rsidR="00F87EBE">
        <w:rPr>
          <w:bCs/>
          <w:iCs/>
        </w:rPr>
        <w:t>10</w:t>
      </w:r>
      <w:r w:rsidRPr="009C5047">
        <w:rPr>
          <w:bCs/>
          <w:iCs/>
        </w:rPr>
        <w:t>);</w:t>
      </w:r>
    </w:p>
    <w:p w:rsidR="009C5047" w:rsidRPr="009C5047" w:rsidP="009C5047" w14:paraId="7F4C2A3D" w14:textId="35D84AC9">
      <w:pPr>
        <w:spacing w:line="480" w:lineRule="auto"/>
        <w:ind w:firstLine="720"/>
      </w:pPr>
      <w:r w:rsidRPr="009C5047">
        <w:t xml:space="preserve">(4) A concise analysis discussing the relevant issues outlined in § 380.12(a)-(n) of this chapter. </w:t>
      </w:r>
      <w:r w:rsidR="00233E51">
        <w:t xml:space="preserve"> </w:t>
      </w:r>
      <w:r w:rsidRPr="009C5047">
        <w:t>The analysis must identify the existing environmental conditions and the expected significant impacts that the proposed action, including proposed mitigation measures, will cause to the quality of the human environment, including impact</w:t>
      </w:r>
      <w:r w:rsidR="00BC7DA5">
        <w:t>s</w:t>
      </w:r>
      <w:r w:rsidRPr="009C5047">
        <w:t xml:space="preserve"> expected to occur to sensitive environmental areas. </w:t>
      </w:r>
      <w:r w:rsidR="00233E51">
        <w:t xml:space="preserve"> </w:t>
      </w:r>
      <w:r w:rsidRPr="009C5047">
        <w:t xml:space="preserve">The analysis must also include the information described in § 380.12(k) and describe how the proposed action will be made to comply with applicable State Implementation Plans developed under the Clean Air Act, if applicable.  The analysis must also include a description of the contacts made, reports produced, and results of consultations which took place to ensure compliance with the Endangered Species Act, National Historic Preservation Act and the Coastal Zone Management Act. </w:t>
      </w:r>
      <w:r w:rsidR="00B33872">
        <w:t xml:space="preserve"> </w:t>
      </w:r>
      <w:r w:rsidRPr="009C5047">
        <w:t xml:space="preserve">Include a copy of the agreements received for compliance with the Endangered Species Act, National Historic Preservation Act, and Coastal Zone Management Act, or if no written concurrence is issued, a description of how the agency relayed its opinion to the company. </w:t>
      </w:r>
      <w:r w:rsidR="00806508">
        <w:t xml:space="preserve"> </w:t>
      </w:r>
      <w:r w:rsidRPr="009C5047">
        <w:t>Describe how drilling for wells</w:t>
      </w:r>
      <w:r w:rsidR="0080541F">
        <w:t xml:space="preserve"> and</w:t>
      </w:r>
      <w:r w:rsidRPr="009C5047" w:rsidR="00B6623E">
        <w:t xml:space="preserve"> </w:t>
      </w:r>
      <w:r w:rsidRPr="009C5047">
        <w:t xml:space="preserve">horizontal </w:t>
      </w:r>
      <w:r w:rsidRPr="009C5047">
        <w:t>direction drilling would be designed to meet the goal of limiting the perceived noise at NSAs to an L</w:t>
      </w:r>
      <w:r w:rsidRPr="009C5047">
        <w:rPr>
          <w:vertAlign w:val="subscript"/>
        </w:rPr>
        <w:t>dn</w:t>
      </w:r>
      <w:r w:rsidRPr="009C5047">
        <w:t xml:space="preserve"> of 55 dBA or what mitigation would be offered to landowners;</w:t>
      </w:r>
    </w:p>
    <w:p w:rsidR="009C5047" w:rsidRPr="009C5047" w:rsidP="009C5047" w14:paraId="27FD6E3B" w14:textId="254496C4">
      <w:pPr>
        <w:spacing w:line="480" w:lineRule="auto"/>
        <w:ind w:firstLine="720"/>
        <w:rPr>
          <w:bCs/>
          <w:iCs/>
        </w:rPr>
      </w:pPr>
      <w:r w:rsidRPr="009C5047">
        <w:rPr>
          <w:bCs/>
          <w:iCs/>
        </w:rPr>
        <w:t xml:space="preserve">(5) For </w:t>
      </w:r>
      <w:r w:rsidR="002F1064">
        <w:rPr>
          <w:bCs/>
          <w:iCs/>
        </w:rPr>
        <w:t>request</w:t>
      </w:r>
      <w:r w:rsidRPr="009C5047" w:rsidR="002F1064">
        <w:rPr>
          <w:bCs/>
          <w:iCs/>
        </w:rPr>
        <w:t xml:space="preserve">s </w:t>
      </w:r>
      <w:r w:rsidRPr="009C5047">
        <w:rPr>
          <w:bCs/>
          <w:iCs/>
        </w:rPr>
        <w:t>filed pursuant to section (</w:t>
      </w:r>
      <w:r w:rsidR="004D3466">
        <w:rPr>
          <w:bCs/>
          <w:iCs/>
        </w:rPr>
        <w:t>d</w:t>
      </w:r>
      <w:r w:rsidRPr="009C5047">
        <w:rPr>
          <w:bCs/>
          <w:iCs/>
        </w:rPr>
        <w:t xml:space="preserve">)(2), a description of </w:t>
      </w:r>
      <w:r w:rsidR="009B3967">
        <w:rPr>
          <w:bCs/>
          <w:iCs/>
        </w:rPr>
        <w:t>any</w:t>
      </w:r>
      <w:r w:rsidRPr="009C5047" w:rsidR="009B3967">
        <w:rPr>
          <w:bCs/>
          <w:iCs/>
        </w:rPr>
        <w:t xml:space="preserve"> </w:t>
      </w:r>
      <w:r w:rsidRPr="009C5047">
        <w:rPr>
          <w:bCs/>
          <w:iCs/>
        </w:rPr>
        <w:t>zoning for the site of the proposed new facilities;</w:t>
      </w:r>
    </w:p>
    <w:p w:rsidR="009C5047" w:rsidRPr="009C5047" w:rsidP="002F78C9" w14:paraId="407AA1E1" w14:textId="754263F7">
      <w:pPr>
        <w:spacing w:line="480" w:lineRule="auto"/>
        <w:ind w:firstLine="720"/>
      </w:pPr>
      <w:r w:rsidRPr="009C5047">
        <w:t>(6) A commitment to having the Environmental Inspector’s report filed every week;</w:t>
      </w:r>
    </w:p>
    <w:p w:rsidR="009C5047" w:rsidRPr="009C5047" w:rsidP="002F78C9" w14:paraId="3BA1036A" w14:textId="03891B3B">
      <w:pPr>
        <w:spacing w:line="480" w:lineRule="auto"/>
        <w:ind w:firstLine="720"/>
        <w:rPr>
          <w:bCs/>
          <w:iCs/>
        </w:rPr>
      </w:pPr>
      <w:r w:rsidRPr="009C5047">
        <w:t>(7)</w:t>
      </w:r>
      <w:r w:rsidRPr="009C5047">
        <w:rPr>
          <w:bCs/>
          <w:iCs/>
        </w:rPr>
        <w:t xml:space="preserve"> A list of all permits or approvals from local, state, Federal, or Native American groups or Indian agencies required prior to and during construction, and the status of each, including the date filed, the date issued, and any known obstacles to approval in accordance with 18 CFR 380.12(o)(13);</w:t>
      </w:r>
    </w:p>
    <w:p w:rsidR="009C5047" w:rsidRPr="009C5047" w:rsidP="009C5047" w14:paraId="5C477647" w14:textId="1E159ACA">
      <w:pPr>
        <w:spacing w:line="480" w:lineRule="auto"/>
        <w:ind w:firstLine="720"/>
        <w:rPr>
          <w:bCs/>
          <w:iCs/>
        </w:rPr>
      </w:pPr>
      <w:r w:rsidRPr="009C5047">
        <w:rPr>
          <w:bCs/>
          <w:iCs/>
        </w:rPr>
        <w:t xml:space="preserve">(8) A list of all federal, state, and local regulations and requirements that apply to the siting, design, construction, testing, monitoring, operation, and maintenance of the proposed project and </w:t>
      </w:r>
      <w:r w:rsidR="00FC3CC6">
        <w:rPr>
          <w:bCs/>
          <w:iCs/>
        </w:rPr>
        <w:t>an explanation of</w:t>
      </w:r>
      <w:r w:rsidRPr="009C5047" w:rsidR="00FC3CC6">
        <w:rPr>
          <w:bCs/>
          <w:iCs/>
        </w:rPr>
        <w:t xml:space="preserve"> </w:t>
      </w:r>
      <w:r w:rsidRPr="009C5047">
        <w:rPr>
          <w:bCs/>
          <w:iCs/>
        </w:rPr>
        <w:t>how the proposed project will comply with the applicable Federal regulations, including codes and standards incorporated by reference into Federal regulations in accordance with 18 CFR 380.12(o)(14);</w:t>
      </w:r>
    </w:p>
    <w:p w:rsidR="009C5047" w:rsidRPr="009C5047" w:rsidP="009C5047" w14:paraId="3C91678C" w14:textId="09F59D8E">
      <w:pPr>
        <w:spacing w:line="480" w:lineRule="auto"/>
        <w:ind w:firstLine="720"/>
        <w:rPr>
          <w:bCs/>
          <w:iCs/>
        </w:rPr>
      </w:pPr>
      <w:r w:rsidRPr="009C5047">
        <w:rPr>
          <w:bCs/>
          <w:iCs/>
        </w:rPr>
        <w:t>(9) A list of all codes and standards under which the plant (and marine terminal, if applicable) will be sited, designed, constructed, tested, monitored, operated, and maintained, and any special considerations or safety provisions that were applied to the design of plant components in accordance with 18 CFR 380.12(o)(12);</w:t>
      </w:r>
      <w:r w:rsidR="00BF2383">
        <w:rPr>
          <w:bCs/>
          <w:iCs/>
        </w:rPr>
        <w:t xml:space="preserve"> </w:t>
      </w:r>
    </w:p>
    <w:p w:rsidR="009C5047" w:rsidRPr="009C5047" w:rsidP="009C5047" w14:paraId="313E32F6" w14:textId="0AD8B527">
      <w:pPr>
        <w:spacing w:line="480" w:lineRule="auto"/>
        <w:ind w:firstLine="720"/>
        <w:rPr>
          <w:bCs/>
          <w:iCs/>
        </w:rPr>
      </w:pPr>
      <w:r w:rsidRPr="009C5047">
        <w:rPr>
          <w:bCs/>
          <w:iCs/>
        </w:rPr>
        <w:t xml:space="preserve">(10) For LNG facilities </w:t>
      </w:r>
      <w:r w:rsidR="00AA65C6">
        <w:rPr>
          <w:bCs/>
          <w:iCs/>
        </w:rPr>
        <w:t>under the jurisdiction of</w:t>
      </w:r>
      <w:r w:rsidRPr="009C5047">
        <w:rPr>
          <w:bCs/>
          <w:iCs/>
        </w:rPr>
        <w:t xml:space="preserve"> the U.S. Department of Transportation’s Pipeline and Hazardous Materials Safety Administration (PHMSA), a </w:t>
      </w:r>
      <w:r w:rsidRPr="00670101" w:rsidR="00326C1E">
        <w:rPr>
          <w:bCs/>
          <w:iCs/>
        </w:rPr>
        <w:t>letter</w:t>
      </w:r>
      <w:r w:rsidRPr="00670101" w:rsidR="00326C1E">
        <w:t xml:space="preserve"> stating</w:t>
      </w:r>
      <w:r w:rsidRPr="00670101">
        <w:t xml:space="preserve"> that the proposed activity complies with</w:t>
      </w:r>
      <w:r w:rsidRPr="00670101" w:rsidR="00326C1E">
        <w:t xml:space="preserve"> the federal</w:t>
      </w:r>
      <w:r w:rsidRPr="00670101">
        <w:t xml:space="preserve"> siting requirements </w:t>
      </w:r>
      <w:r w:rsidRPr="00670101" w:rsidR="00825C92">
        <w:rPr>
          <w:bCs/>
          <w:iCs/>
        </w:rPr>
        <w:t>or</w:t>
      </w:r>
      <w:r w:rsidRPr="00670101" w:rsidR="00755140">
        <w:t xml:space="preserve"> </w:t>
      </w:r>
      <w:r w:rsidRPr="00670101" w:rsidR="00755140">
        <w:t xml:space="preserve">that </w:t>
      </w:r>
      <w:r w:rsidRPr="00670101" w:rsidR="00326C1E">
        <w:t>such compliance</w:t>
      </w:r>
      <w:r w:rsidRPr="00670101" w:rsidR="00755140">
        <w:t xml:space="preserve"> is not required</w:t>
      </w:r>
      <w:r w:rsidRPr="009C5047">
        <w:rPr>
          <w:bCs/>
          <w:iCs/>
        </w:rPr>
        <w:t>;</w:t>
      </w:r>
    </w:p>
    <w:p w:rsidR="009C5047" w:rsidRPr="009C5047" w:rsidP="009C5047" w14:paraId="3A35DDAF" w14:textId="191B3011">
      <w:pPr>
        <w:spacing w:line="480" w:lineRule="auto"/>
        <w:ind w:firstLine="720"/>
        <w:rPr>
          <w:bCs/>
          <w:iCs/>
        </w:rPr>
      </w:pPr>
      <w:r w:rsidRPr="009C5047">
        <w:rPr>
          <w:bCs/>
          <w:iCs/>
        </w:rPr>
        <w:t xml:space="preserve">(11) For activities located at LNG terminals, </w:t>
      </w:r>
      <w:r w:rsidR="008D3F93">
        <w:rPr>
          <w:bCs/>
          <w:iCs/>
        </w:rPr>
        <w:t xml:space="preserve">evidence that the blanket authorization holder has submitted </w:t>
      </w:r>
      <w:r w:rsidRPr="009C5047">
        <w:rPr>
          <w:bCs/>
          <w:iCs/>
        </w:rPr>
        <w:t xml:space="preserve">a </w:t>
      </w:r>
      <w:r w:rsidRPr="00DF5DA2" w:rsidR="00AD5683">
        <w:t>new or updated Letter of Intent</w:t>
      </w:r>
      <w:r w:rsidR="008D3F93">
        <w:t xml:space="preserve"> and</w:t>
      </w:r>
      <w:r w:rsidRPr="00DF5DA2" w:rsidR="00AD5683">
        <w:t xml:space="preserve"> Waterway Suitability A</w:t>
      </w:r>
      <w:r w:rsidR="007407E7">
        <w:t>ssessment</w:t>
      </w:r>
      <w:r w:rsidRPr="00DF5DA2" w:rsidR="00AD5683">
        <w:t>,</w:t>
      </w:r>
      <w:r w:rsidR="00AD5683">
        <w:rPr>
          <w:bCs/>
          <w:iCs/>
        </w:rPr>
        <w:t xml:space="preserve"> </w:t>
      </w:r>
      <w:r w:rsidR="000D7662">
        <w:t>and</w:t>
      </w:r>
      <w:r w:rsidR="000D7662">
        <w:rPr>
          <w:bCs/>
          <w:iCs/>
        </w:rPr>
        <w:t xml:space="preserve"> </w:t>
      </w:r>
      <w:r w:rsidR="005331F6">
        <w:t xml:space="preserve">received </w:t>
      </w:r>
      <w:r w:rsidR="008B02D6">
        <w:t>a</w:t>
      </w:r>
      <w:r w:rsidR="000D7662">
        <w:rPr>
          <w:bCs/>
          <w:iCs/>
        </w:rPr>
        <w:t xml:space="preserve"> </w:t>
      </w:r>
      <w:r w:rsidRPr="009C5047">
        <w:rPr>
          <w:bCs/>
          <w:iCs/>
        </w:rPr>
        <w:t xml:space="preserve">Letter of Recommendation </w:t>
      </w:r>
      <w:r w:rsidRPr="009C5047" w:rsidR="00651E84">
        <w:rPr>
          <w:bCs/>
          <w:iCs/>
        </w:rPr>
        <w:t xml:space="preserve">from </w:t>
      </w:r>
      <w:r w:rsidR="00651E84">
        <w:rPr>
          <w:bCs/>
          <w:iCs/>
        </w:rPr>
        <w:t xml:space="preserve">the </w:t>
      </w:r>
      <w:r w:rsidRPr="009C5047" w:rsidR="00651E84">
        <w:rPr>
          <w:bCs/>
          <w:iCs/>
        </w:rPr>
        <w:t xml:space="preserve">U.S. Coast Guard </w:t>
      </w:r>
      <w:r w:rsidRPr="009C5047">
        <w:rPr>
          <w:bCs/>
          <w:iCs/>
        </w:rPr>
        <w:t>that the waterway is suitable for any increase in LNG marine vessel traffic frequency or size associated with the proposed activity</w:t>
      </w:r>
      <w:r w:rsidR="001F5D08">
        <w:rPr>
          <w:bCs/>
          <w:iCs/>
        </w:rPr>
        <w:t xml:space="preserve"> or </w:t>
      </w:r>
      <w:r w:rsidR="001F5D08">
        <w:t xml:space="preserve">a determination that </w:t>
      </w:r>
      <w:r w:rsidRPr="00B53136" w:rsidR="001F5D08">
        <w:t>a</w:t>
      </w:r>
      <w:r w:rsidR="001F5D08">
        <w:t xml:space="preserve"> </w:t>
      </w:r>
      <w:r w:rsidR="00266D3F">
        <w:t xml:space="preserve">new or updated </w:t>
      </w:r>
      <w:r w:rsidRPr="00DF5DA2" w:rsidR="001F5D08">
        <w:t xml:space="preserve">Letter of </w:t>
      </w:r>
      <w:r w:rsidRPr="00DF5DA2" w:rsidR="000E3C5E">
        <w:t>Intent, Waterway Suitability A</w:t>
      </w:r>
      <w:r w:rsidR="007407E7">
        <w:t>ssessment</w:t>
      </w:r>
      <w:r w:rsidRPr="00DF5DA2" w:rsidR="000E3C5E">
        <w:t>, or</w:t>
      </w:r>
      <w:r w:rsidR="000E3C5E">
        <w:rPr>
          <w:bCs/>
          <w:iCs/>
        </w:rPr>
        <w:t xml:space="preserve"> </w:t>
      </w:r>
      <w:r w:rsidRPr="009C5047" w:rsidR="001F5D08">
        <w:rPr>
          <w:bCs/>
          <w:iCs/>
        </w:rPr>
        <w:t xml:space="preserve">Letter of </w:t>
      </w:r>
      <w:r w:rsidRPr="009C5047" w:rsidR="002431D8">
        <w:rPr>
          <w:bCs/>
          <w:iCs/>
        </w:rPr>
        <w:t xml:space="preserve">Recommendation </w:t>
      </w:r>
      <w:r w:rsidR="001F5D08">
        <w:t>is not required</w:t>
      </w:r>
      <w:r w:rsidRPr="009C5047">
        <w:rPr>
          <w:bCs/>
          <w:iCs/>
        </w:rPr>
        <w:t>;</w:t>
      </w:r>
    </w:p>
    <w:p w:rsidR="009C5047" w:rsidRPr="009C5047" w:rsidP="009C5047" w14:paraId="3F866601" w14:textId="754447E8">
      <w:pPr>
        <w:spacing w:line="480" w:lineRule="auto"/>
        <w:ind w:firstLine="720"/>
        <w:rPr>
          <w:bCs/>
          <w:iCs/>
        </w:rPr>
      </w:pPr>
      <w:r w:rsidRPr="009C5047">
        <w:rPr>
          <w:bCs/>
          <w:iCs/>
        </w:rPr>
        <w:t xml:space="preserve">(12) For activities that exceed the height requirements in 14 CFR 77, an aeronautical study from the U.S. Department of Transportation’s Federal Aviation Administration (FAA) concluding that there is no presumed hazard for the proposed activity and construction thereof. </w:t>
      </w:r>
      <w:r w:rsidR="00B66CFB">
        <w:rPr>
          <w:bCs/>
          <w:iCs/>
        </w:rPr>
        <w:t xml:space="preserve"> </w:t>
      </w:r>
      <w:r w:rsidRPr="009C5047">
        <w:rPr>
          <w:bCs/>
          <w:iCs/>
        </w:rPr>
        <w:t xml:space="preserve">Alternatively, if a determination of no presumed hazard cannot be supplied at the time of filing the prior notice </w:t>
      </w:r>
      <w:r w:rsidR="003C386D">
        <w:rPr>
          <w:bCs/>
          <w:iCs/>
        </w:rPr>
        <w:t>request</w:t>
      </w:r>
      <w:r w:rsidRPr="009C5047">
        <w:rPr>
          <w:bCs/>
          <w:iCs/>
        </w:rPr>
        <w:t xml:space="preserve">, the </w:t>
      </w:r>
      <w:r w:rsidR="0099356E">
        <w:t xml:space="preserve">blanket authorization holder </w:t>
      </w:r>
      <w:r w:rsidRPr="009C5047">
        <w:rPr>
          <w:bCs/>
          <w:iCs/>
        </w:rPr>
        <w:t xml:space="preserve">shall provide evidence that FAA has been provided with notification in accordance with 14 CFR 77 </w:t>
      </w:r>
      <w:r w:rsidR="00CE72BE">
        <w:rPr>
          <w:bCs/>
          <w:iCs/>
        </w:rPr>
        <w:t xml:space="preserve">and informed that </w:t>
      </w:r>
      <w:r w:rsidR="001A0D81">
        <w:rPr>
          <w:bCs/>
          <w:iCs/>
        </w:rPr>
        <w:t xml:space="preserve">it </w:t>
      </w:r>
      <w:r w:rsidR="00EB22C2">
        <w:rPr>
          <w:bCs/>
          <w:iCs/>
        </w:rPr>
        <w:t>may</w:t>
      </w:r>
      <w:r w:rsidR="00CE72BE">
        <w:rPr>
          <w:bCs/>
          <w:iCs/>
        </w:rPr>
        <w:t xml:space="preserve"> protest the </w:t>
      </w:r>
      <w:r w:rsidR="00EF7605">
        <w:rPr>
          <w:bCs/>
          <w:iCs/>
        </w:rPr>
        <w:t>request</w:t>
      </w:r>
      <w:r w:rsidR="00CE72BE">
        <w:rPr>
          <w:bCs/>
          <w:iCs/>
        </w:rPr>
        <w:t xml:space="preserve"> </w:t>
      </w:r>
      <w:r w:rsidR="00EB22C2">
        <w:rPr>
          <w:bCs/>
          <w:iCs/>
        </w:rPr>
        <w:t xml:space="preserve">within the timeframes described in </w:t>
      </w:r>
      <w:r w:rsidR="00192045">
        <w:rPr>
          <w:bCs/>
          <w:iCs/>
        </w:rPr>
        <w:t>§</w:t>
      </w:r>
      <w:r w:rsidR="00E87F53">
        <w:rPr>
          <w:bCs/>
          <w:iCs/>
        </w:rPr>
        <w:t> </w:t>
      </w:r>
      <w:r w:rsidR="00CE72BE">
        <w:rPr>
          <w:bCs/>
          <w:iCs/>
        </w:rPr>
        <w:t>15</w:t>
      </w:r>
      <w:r w:rsidR="00192045">
        <w:rPr>
          <w:bCs/>
          <w:iCs/>
        </w:rPr>
        <w:t>3</w:t>
      </w:r>
      <w:r w:rsidR="00CE72BE">
        <w:rPr>
          <w:bCs/>
          <w:iCs/>
        </w:rPr>
        <w:t>.105</w:t>
      </w:r>
      <w:r w:rsidRPr="009C5047">
        <w:rPr>
          <w:bCs/>
          <w:iCs/>
        </w:rPr>
        <w:t>;</w:t>
      </w:r>
    </w:p>
    <w:p w:rsidR="009C5047" w:rsidRPr="009C5047" w:rsidP="009C5047" w14:paraId="22040FA1" w14:textId="0D4CFD04">
      <w:pPr>
        <w:spacing w:line="480" w:lineRule="auto"/>
        <w:ind w:firstLine="720"/>
        <w:rPr>
          <w:bCs/>
          <w:iCs/>
        </w:rPr>
      </w:pPr>
      <w:r w:rsidRPr="009C5047">
        <w:rPr>
          <w:bCs/>
          <w:iCs/>
        </w:rPr>
        <w:t xml:space="preserve">(13) For activities located at LNG terminals, a letter of concurrence from </w:t>
      </w:r>
      <w:r w:rsidR="00D56312">
        <w:rPr>
          <w:bCs/>
          <w:iCs/>
        </w:rPr>
        <w:t xml:space="preserve">the </w:t>
      </w:r>
      <w:r w:rsidRPr="009C5047">
        <w:rPr>
          <w:bCs/>
          <w:iCs/>
        </w:rPr>
        <w:t>D</w:t>
      </w:r>
      <w:r w:rsidR="00D56312">
        <w:rPr>
          <w:bCs/>
          <w:iCs/>
        </w:rPr>
        <w:t xml:space="preserve">epartment </w:t>
      </w:r>
      <w:r w:rsidRPr="009C5047">
        <w:rPr>
          <w:bCs/>
          <w:iCs/>
        </w:rPr>
        <w:t>o</w:t>
      </w:r>
      <w:r w:rsidR="00D56312">
        <w:rPr>
          <w:bCs/>
          <w:iCs/>
        </w:rPr>
        <w:t xml:space="preserve">f </w:t>
      </w:r>
      <w:r w:rsidRPr="009C5047">
        <w:rPr>
          <w:bCs/>
          <w:iCs/>
        </w:rPr>
        <w:t>W</w:t>
      </w:r>
      <w:r w:rsidR="00D56312">
        <w:rPr>
          <w:bCs/>
          <w:iCs/>
        </w:rPr>
        <w:t>ar</w:t>
      </w:r>
      <w:r w:rsidRPr="009C5047">
        <w:rPr>
          <w:bCs/>
          <w:iCs/>
        </w:rPr>
        <w:t xml:space="preserve"> that the proposed activity will have minimal impact on military installations, operations, or training pursuant to the Natural Gas Act;</w:t>
      </w:r>
      <w:r w:rsidR="00C632BA">
        <w:rPr>
          <w:bCs/>
          <w:iCs/>
        </w:rPr>
        <w:t xml:space="preserve"> </w:t>
      </w:r>
    </w:p>
    <w:p w:rsidR="009C5047" w:rsidRPr="009C5047" w:rsidP="009C5047" w14:paraId="10D8501C" w14:textId="4E835E33">
      <w:pPr>
        <w:spacing w:line="480" w:lineRule="auto"/>
        <w:ind w:firstLine="720"/>
        <w:rPr>
          <w:bCs/>
          <w:iCs/>
        </w:rPr>
      </w:pPr>
      <w:r w:rsidRPr="009C5047">
        <w:rPr>
          <w:bCs/>
          <w:iCs/>
        </w:rPr>
        <w:t>(14) For activities located at LNG terminals, a</w:t>
      </w:r>
      <w:r w:rsidR="00D94320">
        <w:rPr>
          <w:bCs/>
          <w:iCs/>
        </w:rPr>
        <w:t>ny</w:t>
      </w:r>
      <w:r w:rsidRPr="009C5047">
        <w:rPr>
          <w:bCs/>
          <w:iCs/>
        </w:rPr>
        <w:t xml:space="preserve"> safety advisory report from the state agency designated by the Governor indicating the proposed activity does not involve any state or local or safety concerns.  Alternatively, if a safety advisory report cannot be </w:t>
      </w:r>
      <w:r w:rsidRPr="009C5047">
        <w:rPr>
          <w:bCs/>
          <w:iCs/>
        </w:rPr>
        <w:t xml:space="preserve">supplied at the time of filing the prior notice </w:t>
      </w:r>
      <w:r w:rsidR="00EF7605">
        <w:rPr>
          <w:bCs/>
          <w:iCs/>
        </w:rPr>
        <w:t>request</w:t>
      </w:r>
      <w:r w:rsidRPr="009C5047">
        <w:rPr>
          <w:bCs/>
          <w:iCs/>
        </w:rPr>
        <w:t xml:space="preserve">, the </w:t>
      </w:r>
      <w:r w:rsidR="0099356E">
        <w:t xml:space="preserve">blanket authorization holder </w:t>
      </w:r>
      <w:r w:rsidRPr="009C5047">
        <w:rPr>
          <w:bCs/>
          <w:iCs/>
        </w:rPr>
        <w:t xml:space="preserve">shall provide evidence that the state agency designated by the Governor has been provided with notification and that the </w:t>
      </w:r>
      <w:r w:rsidR="0099356E">
        <w:t>blanket authorization holder</w:t>
      </w:r>
      <w:r w:rsidRPr="009C5047" w:rsidR="0099356E">
        <w:rPr>
          <w:bCs/>
          <w:iCs/>
        </w:rPr>
        <w:t xml:space="preserve"> </w:t>
      </w:r>
      <w:r w:rsidRPr="009C5047">
        <w:rPr>
          <w:bCs/>
          <w:iCs/>
        </w:rPr>
        <w:t xml:space="preserve">has notified the state agency that it has 30 days to issue a safety report or </w:t>
      </w:r>
      <w:r w:rsidR="00E30A8E">
        <w:rPr>
          <w:bCs/>
          <w:iCs/>
        </w:rPr>
        <w:t xml:space="preserve">may </w:t>
      </w:r>
      <w:r w:rsidRPr="009C5047">
        <w:rPr>
          <w:bCs/>
          <w:iCs/>
        </w:rPr>
        <w:t>protest</w:t>
      </w:r>
      <w:r w:rsidR="00E30A8E">
        <w:rPr>
          <w:bCs/>
          <w:iCs/>
        </w:rPr>
        <w:t xml:space="preserve"> within the timeframes </w:t>
      </w:r>
      <w:r w:rsidR="00121DBE">
        <w:rPr>
          <w:bCs/>
          <w:iCs/>
        </w:rPr>
        <w:t xml:space="preserve">described in </w:t>
      </w:r>
      <w:r w:rsidRPr="009C5047" w:rsidR="00E103EC">
        <w:t>§</w:t>
      </w:r>
      <w:r w:rsidR="007B6636">
        <w:t> </w:t>
      </w:r>
      <w:r w:rsidR="00121DBE">
        <w:rPr>
          <w:bCs/>
          <w:iCs/>
        </w:rPr>
        <w:t>153.105</w:t>
      </w:r>
      <w:r w:rsidRPr="009C5047">
        <w:rPr>
          <w:bCs/>
          <w:iCs/>
        </w:rPr>
        <w:t>;</w:t>
      </w:r>
    </w:p>
    <w:p w:rsidR="009C5047" w:rsidRPr="009C5047" w:rsidP="009C5047" w14:paraId="5585F3A0" w14:textId="33FAD73E">
      <w:pPr>
        <w:spacing w:line="480" w:lineRule="auto"/>
        <w:ind w:firstLine="720"/>
        <w:rPr>
          <w:bCs/>
          <w:iCs/>
        </w:rPr>
      </w:pPr>
      <w:r w:rsidRPr="009C5047">
        <w:rPr>
          <w:bCs/>
          <w:iCs/>
        </w:rPr>
        <w:t>(15) For activities located at LNG terminals, letter</w:t>
      </w:r>
      <w:r w:rsidR="00D94320">
        <w:rPr>
          <w:bCs/>
          <w:iCs/>
        </w:rPr>
        <w:t>s</w:t>
      </w:r>
      <w:r w:rsidRPr="009C5047">
        <w:rPr>
          <w:bCs/>
          <w:iCs/>
        </w:rPr>
        <w:t xml:space="preserve"> from </w:t>
      </w:r>
      <w:r w:rsidRPr="00E43D8F" w:rsidR="00E43D8F">
        <w:rPr>
          <w:bCs/>
          <w:iCs/>
        </w:rPr>
        <w:t xml:space="preserve">all relevant </w:t>
      </w:r>
      <w:r w:rsidRPr="009C5047">
        <w:rPr>
          <w:bCs/>
          <w:iCs/>
        </w:rPr>
        <w:t xml:space="preserve">state and local emergency response organizations </w:t>
      </w:r>
      <w:r w:rsidR="00C84861">
        <w:rPr>
          <w:bCs/>
          <w:iCs/>
        </w:rPr>
        <w:t>and</w:t>
      </w:r>
      <w:r w:rsidRPr="009C5047">
        <w:rPr>
          <w:bCs/>
          <w:iCs/>
        </w:rPr>
        <w:t xml:space="preserve"> emergency responders responsible for offsite emergency response in proximity to the LNG terminal or LNG marine vessel transit that confirm either no changes in </w:t>
      </w:r>
      <w:r w:rsidR="00AD0CAC">
        <w:rPr>
          <w:bCs/>
          <w:iCs/>
        </w:rPr>
        <w:t>E</w:t>
      </w:r>
      <w:r w:rsidRPr="009C5047">
        <w:rPr>
          <w:bCs/>
          <w:iCs/>
        </w:rPr>
        <w:t xml:space="preserve">mergency </w:t>
      </w:r>
      <w:r w:rsidR="00AD0CAC">
        <w:rPr>
          <w:bCs/>
          <w:iCs/>
        </w:rPr>
        <w:t>R</w:t>
      </w:r>
      <w:r w:rsidRPr="009C5047">
        <w:rPr>
          <w:bCs/>
          <w:iCs/>
        </w:rPr>
        <w:t xml:space="preserve">esponse </w:t>
      </w:r>
      <w:r w:rsidR="00AD0CAC">
        <w:rPr>
          <w:bCs/>
          <w:iCs/>
        </w:rPr>
        <w:t>P</w:t>
      </w:r>
      <w:r w:rsidRPr="009C5047">
        <w:rPr>
          <w:bCs/>
          <w:iCs/>
        </w:rPr>
        <w:t xml:space="preserve">lans, including cost sharing plans, are needed or that any changes in </w:t>
      </w:r>
      <w:r w:rsidR="00AD0CAC">
        <w:rPr>
          <w:bCs/>
          <w:iCs/>
        </w:rPr>
        <w:t>E</w:t>
      </w:r>
      <w:r w:rsidRPr="009C5047">
        <w:rPr>
          <w:bCs/>
          <w:iCs/>
        </w:rPr>
        <w:t xml:space="preserve">mergency </w:t>
      </w:r>
      <w:r w:rsidR="00AD0CAC">
        <w:rPr>
          <w:bCs/>
          <w:iCs/>
        </w:rPr>
        <w:t>R</w:t>
      </w:r>
      <w:r w:rsidRPr="009C5047">
        <w:rPr>
          <w:bCs/>
          <w:iCs/>
        </w:rPr>
        <w:t xml:space="preserve">esponse </w:t>
      </w:r>
      <w:r w:rsidR="00AD0CAC">
        <w:rPr>
          <w:bCs/>
          <w:iCs/>
        </w:rPr>
        <w:t>P</w:t>
      </w:r>
      <w:r w:rsidRPr="009C5047">
        <w:rPr>
          <w:bCs/>
          <w:iCs/>
        </w:rPr>
        <w:t xml:space="preserve">lans, including cost sharing plans, were developed in consultation with them for the proposed activity.  </w:t>
      </w:r>
      <w:r w:rsidRPr="008F37FC" w:rsidR="008F37FC">
        <w:rPr>
          <w:bCs/>
          <w:iCs/>
        </w:rPr>
        <w:t>Alternatively, if such letters cannot be supplied at the time of filing the prior notice request, the blanket authorization holder shall supply evidence that the emergency response organizations</w:t>
      </w:r>
      <w:r w:rsidR="008F37FC">
        <w:rPr>
          <w:bCs/>
          <w:iCs/>
        </w:rPr>
        <w:t xml:space="preserve"> and</w:t>
      </w:r>
      <w:r w:rsidRPr="008F37FC" w:rsidR="008F37FC">
        <w:rPr>
          <w:bCs/>
          <w:iCs/>
        </w:rPr>
        <w:t xml:space="preserve"> emergency responders responsible for offsite emergency response in proximity to the LNG terminal or LNG marine vessel transit, have been notified that they may protest within the timeframes described in § 153.105; </w:t>
      </w:r>
    </w:p>
    <w:p w:rsidR="009C5047" w:rsidRPr="009C5047" w:rsidP="009C5047" w14:paraId="0EE01679" w14:textId="17558136">
      <w:pPr>
        <w:spacing w:line="480" w:lineRule="auto"/>
        <w:ind w:firstLine="720"/>
        <w:rPr>
          <w:bCs/>
          <w:iCs/>
        </w:rPr>
      </w:pPr>
      <w:r w:rsidRPr="009C5047">
        <w:rPr>
          <w:bCs/>
          <w:iCs/>
        </w:rPr>
        <w:t>(16) A preliminary schedule for when the following engineering information would be filed with the Commission</w:t>
      </w:r>
      <w:r w:rsidR="0086443F">
        <w:rPr>
          <w:bCs/>
          <w:iCs/>
        </w:rPr>
        <w:t>,</w:t>
      </w:r>
      <w:r w:rsidRPr="009C5047">
        <w:rPr>
          <w:bCs/>
          <w:iCs/>
        </w:rPr>
        <w:t xml:space="preserve"> demonstrat</w:t>
      </w:r>
      <w:r w:rsidR="0086443F">
        <w:rPr>
          <w:bCs/>
          <w:iCs/>
        </w:rPr>
        <w:t>ing</w:t>
      </w:r>
      <w:r w:rsidRPr="009C5047">
        <w:rPr>
          <w:bCs/>
          <w:iCs/>
        </w:rPr>
        <w:t xml:space="preserve"> that the proposed activity continues to meet or exceed federal regulations and meet or exceed codes and standards identified in the underlying authorizations for the LNG terminal or plant or approved equivalents. </w:t>
      </w:r>
      <w:r w:rsidR="00064777">
        <w:rPr>
          <w:bCs/>
          <w:iCs/>
        </w:rPr>
        <w:t xml:space="preserve"> </w:t>
      </w:r>
      <w:r w:rsidRPr="009C5047">
        <w:rPr>
          <w:bCs/>
          <w:iCs/>
        </w:rPr>
        <w:t xml:space="preserve">The preliminary schedule should include filing with the Commission all applicable revised or new final engineering information listed below prior to issuance for </w:t>
      </w:r>
      <w:r w:rsidRPr="009C5047">
        <w:rPr>
          <w:bCs/>
          <w:iCs/>
        </w:rPr>
        <w:t xml:space="preserve">construction, quality management plans prior to construction, pre-commissioning plans and results prior to commissioning, commissioning plans and procedures prior to commissioning, commissioning test results prior to introduction of hazardous fluids, and performance test plans and results and operating and maintenance plans and procedures prior to commencement of service. </w:t>
      </w:r>
      <w:r w:rsidR="008B26A6">
        <w:rPr>
          <w:bCs/>
          <w:iCs/>
        </w:rPr>
        <w:t xml:space="preserve"> </w:t>
      </w:r>
      <w:r w:rsidR="00147B16">
        <w:rPr>
          <w:bCs/>
          <w:iCs/>
        </w:rPr>
        <w:t>The</w:t>
      </w:r>
      <w:r w:rsidR="00264DAA">
        <w:rPr>
          <w:bCs/>
          <w:iCs/>
        </w:rPr>
        <w:t xml:space="preserve"> engineering</w:t>
      </w:r>
      <w:r w:rsidR="00147B16">
        <w:rPr>
          <w:bCs/>
          <w:iCs/>
        </w:rPr>
        <w:t xml:space="preserve"> information</w:t>
      </w:r>
      <w:r w:rsidR="00D66784">
        <w:rPr>
          <w:bCs/>
          <w:iCs/>
        </w:rPr>
        <w:t xml:space="preserve"> </w:t>
      </w:r>
      <w:r w:rsidR="004A595B">
        <w:rPr>
          <w:bCs/>
          <w:iCs/>
        </w:rPr>
        <w:t>to be filed</w:t>
      </w:r>
      <w:r w:rsidR="004B2210">
        <w:rPr>
          <w:bCs/>
          <w:iCs/>
        </w:rPr>
        <w:t>, as applicable,</w:t>
      </w:r>
      <w:r w:rsidR="004A595B">
        <w:rPr>
          <w:bCs/>
          <w:iCs/>
        </w:rPr>
        <w:t xml:space="preserve"> must include:</w:t>
      </w:r>
    </w:p>
    <w:p w:rsidR="009C5047" w:rsidRPr="009C5047" w:rsidP="000B7A2F" w14:paraId="45CACF29" w14:textId="77777777">
      <w:pPr>
        <w:spacing w:line="480" w:lineRule="auto"/>
        <w:ind w:left="720" w:firstLine="720"/>
        <w:rPr>
          <w:bCs/>
          <w:iCs/>
        </w:rPr>
      </w:pPr>
      <w:r w:rsidRPr="009C5047">
        <w:rPr>
          <w:bCs/>
          <w:iCs/>
        </w:rPr>
        <w:t>(i) geotechnical investigations and studies;</w:t>
      </w:r>
    </w:p>
    <w:p w:rsidR="009C5047" w:rsidRPr="009C5047" w:rsidP="000B7A2F" w14:paraId="107A425F" w14:textId="77777777">
      <w:pPr>
        <w:spacing w:line="480" w:lineRule="auto"/>
        <w:ind w:left="720" w:firstLine="720"/>
        <w:rPr>
          <w:bCs/>
          <w:iCs/>
        </w:rPr>
      </w:pPr>
      <w:r w:rsidRPr="009C5047">
        <w:rPr>
          <w:bCs/>
          <w:iCs/>
        </w:rPr>
        <w:t>(ii) natural hazard investigations and studies;</w:t>
      </w:r>
    </w:p>
    <w:p w:rsidR="009C5047" w:rsidRPr="009C5047" w:rsidP="000B7A2F" w14:paraId="3D50EE42" w14:textId="77777777">
      <w:pPr>
        <w:spacing w:line="480" w:lineRule="auto"/>
        <w:ind w:left="720" w:firstLine="720"/>
        <w:rPr>
          <w:bCs/>
          <w:iCs/>
        </w:rPr>
      </w:pPr>
      <w:r w:rsidRPr="009C5047">
        <w:rPr>
          <w:bCs/>
          <w:iCs/>
        </w:rPr>
        <w:t>(iii) structural basis of design, drawings, specifications, analyses and calculations;</w:t>
      </w:r>
    </w:p>
    <w:p w:rsidR="009C5047" w:rsidRPr="009C5047" w:rsidP="000B7A2F" w14:paraId="64D13935" w14:textId="77777777">
      <w:pPr>
        <w:spacing w:line="480" w:lineRule="auto"/>
        <w:ind w:left="720" w:firstLine="720"/>
        <w:rPr>
          <w:bCs/>
          <w:iCs/>
        </w:rPr>
      </w:pPr>
      <w:r w:rsidRPr="009C5047">
        <w:rPr>
          <w:bCs/>
          <w:iCs/>
        </w:rPr>
        <w:t>(iv) internal road vehicle protection (e.g., guard rails, barriers, and bollards) basis of design, drawings, specifications, analyses, and calculations;</w:t>
      </w:r>
    </w:p>
    <w:p w:rsidR="009C5047" w:rsidRPr="009C5047" w:rsidP="000B7A2F" w14:paraId="498CA149" w14:textId="77777777">
      <w:pPr>
        <w:spacing w:line="480" w:lineRule="auto"/>
        <w:ind w:left="720" w:firstLine="720"/>
        <w:rPr>
          <w:bCs/>
          <w:iCs/>
        </w:rPr>
      </w:pPr>
      <w:r w:rsidRPr="009C5047">
        <w:t>(v) s</w:t>
      </w:r>
      <w:r w:rsidRPr="009C5047">
        <w:rPr>
          <w:bCs/>
          <w:iCs/>
        </w:rPr>
        <w:t>ecurity enclosure(s), vehicle barriers, and access controls basis of design, drawings, specifications, analyses, and calculations;</w:t>
      </w:r>
    </w:p>
    <w:p w:rsidR="009C5047" w:rsidRPr="009C5047" w:rsidP="000B7A2F" w14:paraId="3314511A" w14:textId="77777777">
      <w:pPr>
        <w:spacing w:line="480" w:lineRule="auto"/>
        <w:ind w:left="720" w:firstLine="720"/>
        <w:rPr>
          <w:bCs/>
          <w:iCs/>
        </w:rPr>
      </w:pPr>
      <w:r w:rsidRPr="009C5047">
        <w:rPr>
          <w:bCs/>
          <w:iCs/>
        </w:rPr>
        <w:t>(vi) security monitoring and intrusion detection basis of design, drawings, specifications, analyses, and calculations;</w:t>
      </w:r>
    </w:p>
    <w:p w:rsidR="009C5047" w:rsidRPr="009C5047" w:rsidP="000B7A2F" w14:paraId="2D781548" w14:textId="77777777">
      <w:pPr>
        <w:spacing w:line="480" w:lineRule="auto"/>
        <w:ind w:left="720" w:firstLine="720"/>
        <w:rPr>
          <w:bCs/>
          <w:iCs/>
        </w:rPr>
      </w:pPr>
      <w:r w:rsidRPr="009C5047">
        <w:rPr>
          <w:bCs/>
          <w:iCs/>
        </w:rPr>
        <w:t>(vii) lighting basis of design, drawings, specifications, analyses, and surveys;</w:t>
      </w:r>
    </w:p>
    <w:p w:rsidR="009C5047" w:rsidRPr="009C5047" w:rsidP="000B7A2F" w14:paraId="72D545E4" w14:textId="77777777">
      <w:pPr>
        <w:spacing w:line="480" w:lineRule="auto"/>
        <w:ind w:left="720" w:firstLine="720"/>
        <w:rPr>
          <w:bCs/>
          <w:iCs/>
        </w:rPr>
      </w:pPr>
      <w:r w:rsidRPr="009C5047">
        <w:rPr>
          <w:bCs/>
          <w:iCs/>
        </w:rPr>
        <w:t>(viii) process flow diagrams and heat and material balances;</w:t>
      </w:r>
    </w:p>
    <w:p w:rsidR="009C5047" w:rsidRPr="009C5047" w:rsidP="000B7A2F" w14:paraId="7AE73AC1" w14:textId="77777777">
      <w:pPr>
        <w:spacing w:line="480" w:lineRule="auto"/>
        <w:ind w:left="720" w:firstLine="720"/>
        <w:rPr>
          <w:bCs/>
          <w:iCs/>
        </w:rPr>
      </w:pPr>
      <w:r w:rsidRPr="009C5047">
        <w:rPr>
          <w:bCs/>
          <w:iCs/>
        </w:rPr>
        <w:t>(ix) plot plan, unit plot plan, and elevation drawings, or three-dimensional drawings;</w:t>
      </w:r>
    </w:p>
    <w:p w:rsidR="009C5047" w:rsidRPr="009C5047" w:rsidP="000B7A2F" w14:paraId="13C5F2EE" w14:textId="0E51303E">
      <w:pPr>
        <w:spacing w:line="480" w:lineRule="auto"/>
        <w:ind w:left="720" w:firstLine="720"/>
        <w:rPr>
          <w:bCs/>
          <w:iCs/>
        </w:rPr>
      </w:pPr>
      <w:r w:rsidRPr="009C5047">
        <w:rPr>
          <w:bCs/>
          <w:iCs/>
        </w:rPr>
        <w:t>(x) piping and instrumentation diagrams;</w:t>
      </w:r>
    </w:p>
    <w:p w:rsidR="009C5047" w:rsidRPr="009C5047" w:rsidP="000B7A2F" w14:paraId="2C054ED5" w14:textId="77777777">
      <w:pPr>
        <w:spacing w:line="480" w:lineRule="auto"/>
        <w:ind w:left="720" w:firstLine="720"/>
        <w:rPr>
          <w:bCs/>
          <w:iCs/>
        </w:rPr>
      </w:pPr>
      <w:r w:rsidRPr="009C5047">
        <w:rPr>
          <w:bCs/>
          <w:iCs/>
        </w:rPr>
        <w:t>(xi) car seal and lock philosophies, car seal and lock programs, and lists of car-sealed and locked valves;</w:t>
      </w:r>
    </w:p>
    <w:p w:rsidR="009C5047" w:rsidRPr="009C5047" w:rsidP="000B7A2F" w14:paraId="62AE07F6" w14:textId="0F67E59C">
      <w:pPr>
        <w:spacing w:line="480" w:lineRule="auto"/>
        <w:ind w:left="720" w:firstLine="720"/>
        <w:rPr>
          <w:bCs/>
          <w:iCs/>
        </w:rPr>
      </w:pPr>
      <w:r w:rsidRPr="009C5047">
        <w:rPr>
          <w:bCs/>
          <w:iCs/>
        </w:rPr>
        <w:t>(xii) process hazard analysis, including any hazard identification studies, hazard and operability review, layer of protection analyses, and safety integrity level calculations and verification studies;</w:t>
      </w:r>
    </w:p>
    <w:p w:rsidR="009C5047" w:rsidRPr="009C5047" w:rsidP="000B7A2F" w14:paraId="49744641" w14:textId="77777777">
      <w:pPr>
        <w:spacing w:line="480" w:lineRule="auto"/>
        <w:ind w:left="720" w:firstLine="720"/>
        <w:rPr>
          <w:bCs/>
          <w:iCs/>
        </w:rPr>
      </w:pPr>
      <w:r w:rsidRPr="009C5047">
        <w:rPr>
          <w:bCs/>
          <w:iCs/>
        </w:rPr>
        <w:t>(xiii) cause-and-effect matrices for process instrumentation, fire and gas detection system, or emergency shutdown system with alarms and shutdown functions, details of the voting and shutdown logic, set points, and test documentation;</w:t>
      </w:r>
    </w:p>
    <w:p w:rsidR="009C5047" w:rsidRPr="009C5047" w:rsidP="000B7A2F" w14:paraId="0CB7F5F2" w14:textId="77777777">
      <w:pPr>
        <w:spacing w:line="480" w:lineRule="auto"/>
        <w:ind w:left="720" w:firstLine="720"/>
        <w:rPr>
          <w:bCs/>
          <w:iCs/>
        </w:rPr>
      </w:pPr>
      <w:r w:rsidRPr="009C5047">
        <w:rPr>
          <w:bCs/>
          <w:iCs/>
        </w:rPr>
        <w:t>(xiv) piping, flange, fitting, valve, and insulation drawings, isometrics, specifications, stress analyses, dynamic pressure surge analyses, acoustical and harmonic vibration analyses, other analyses and calculations, and test documentation;</w:t>
      </w:r>
    </w:p>
    <w:p w:rsidR="009C5047" w:rsidRPr="009C5047" w:rsidP="000B7A2F" w14:paraId="0862FF96" w14:textId="17212216">
      <w:pPr>
        <w:spacing w:line="480" w:lineRule="auto"/>
        <w:ind w:left="720" w:firstLine="720"/>
        <w:rPr>
          <w:bCs/>
          <w:iCs/>
        </w:rPr>
      </w:pPr>
      <w:r w:rsidRPr="009C5047">
        <w:rPr>
          <w:bCs/>
          <w:iCs/>
        </w:rPr>
        <w:t>(xv) process vessel drawings, specifications, stress analyses, calculations, and test documentation;</w:t>
      </w:r>
    </w:p>
    <w:p w:rsidR="009C5047" w:rsidRPr="009C5047" w:rsidP="000B7A2F" w14:paraId="58F3D995" w14:textId="77777777">
      <w:pPr>
        <w:spacing w:line="480" w:lineRule="auto"/>
        <w:ind w:left="720" w:firstLine="720"/>
        <w:rPr>
          <w:bCs/>
          <w:iCs/>
        </w:rPr>
      </w:pPr>
      <w:r w:rsidRPr="009C5047">
        <w:rPr>
          <w:bCs/>
          <w:iCs/>
        </w:rPr>
        <w:t>(xvi) rotating equipment drawings, specifications, stress analyses, dynamic pressure surge analyses, acoustical and harmonic vibration analyses, other analyses and calculations, and test documentation;</w:t>
      </w:r>
    </w:p>
    <w:p w:rsidR="009C5047" w:rsidRPr="009C5047" w:rsidP="000B7A2F" w14:paraId="1DEF1CE5" w14:textId="77777777">
      <w:pPr>
        <w:spacing w:line="480" w:lineRule="auto"/>
        <w:ind w:left="720" w:firstLine="720"/>
        <w:rPr>
          <w:bCs/>
          <w:iCs/>
        </w:rPr>
      </w:pPr>
      <w:r w:rsidRPr="009C5047">
        <w:rPr>
          <w:bCs/>
          <w:iCs/>
        </w:rPr>
        <w:t>(xvii) storage container system drawings, specifications, analyses, calculations, and settlement surveys, and test documentation;</w:t>
      </w:r>
    </w:p>
    <w:p w:rsidR="009C5047" w:rsidRPr="009C5047" w:rsidP="000B7A2F" w14:paraId="79344904" w14:textId="77777777">
      <w:pPr>
        <w:spacing w:line="480" w:lineRule="auto"/>
        <w:ind w:left="720" w:firstLine="720"/>
        <w:rPr>
          <w:bCs/>
          <w:iCs/>
        </w:rPr>
      </w:pPr>
      <w:r w:rsidRPr="009C5047">
        <w:rPr>
          <w:bCs/>
          <w:iCs/>
        </w:rPr>
        <w:t>(xviii) fired equipment drawings, specifications, analyses, and calculations, and test documentation;</w:t>
      </w:r>
    </w:p>
    <w:p w:rsidR="009C5047" w:rsidRPr="009C5047" w:rsidP="000B7A2F" w14:paraId="65E217C3" w14:textId="77777777">
      <w:pPr>
        <w:spacing w:line="480" w:lineRule="auto"/>
        <w:ind w:left="720" w:firstLine="720"/>
        <w:rPr>
          <w:bCs/>
          <w:iCs/>
        </w:rPr>
      </w:pPr>
      <w:r w:rsidRPr="009C5047">
        <w:rPr>
          <w:bCs/>
          <w:iCs/>
        </w:rPr>
        <w:t>(xix) electrical single line diagrams, schematics, layout plans, electrical area classification drawings, specifications, datasheets, studies, analyses, calculations, and test documentation;</w:t>
      </w:r>
    </w:p>
    <w:p w:rsidR="009C5047" w:rsidRPr="009C5047" w:rsidP="000B7A2F" w14:paraId="2DB670AD" w14:textId="4A97AD36">
      <w:pPr>
        <w:spacing w:line="480" w:lineRule="auto"/>
        <w:ind w:left="720" w:firstLine="720"/>
        <w:rPr>
          <w:bCs/>
          <w:iCs/>
        </w:rPr>
      </w:pPr>
      <w:r w:rsidRPr="009C5047">
        <w:rPr>
          <w:bCs/>
          <w:iCs/>
        </w:rPr>
        <w:t>(xx) instrumentation and control drawings, loop diagrams, specifications, instrumentation lists, safe operating limits (upper and lower), control set points, alarm setpoints, data sheets, analyses, calculations, factory assessment test, site acceptance test, site integration test, and other test documentation;</w:t>
      </w:r>
    </w:p>
    <w:p w:rsidR="009C5047" w:rsidRPr="009C5047" w:rsidP="000B7A2F" w14:paraId="4B0D78B6" w14:textId="41C6451B">
      <w:pPr>
        <w:spacing w:line="480" w:lineRule="auto"/>
        <w:ind w:left="720" w:firstLine="720"/>
        <w:rPr>
          <w:bCs/>
          <w:iCs/>
        </w:rPr>
      </w:pPr>
      <w:r w:rsidRPr="009C5047">
        <w:rPr>
          <w:bCs/>
          <w:iCs/>
        </w:rPr>
        <w:t>(xxi) safety instrumented system drawings, loop diagrams, specifications, instrumentation lists, alarm and shutdown setpoints, emergency shutdown valve closure times, analyses, data sheets, calculations, factory assessment test, site acceptance test, site integration test and other test documentation;</w:t>
      </w:r>
    </w:p>
    <w:p w:rsidR="009C5047" w:rsidRPr="009C5047" w:rsidP="000B7A2F" w14:paraId="5EDCAC1E" w14:textId="77777777">
      <w:pPr>
        <w:spacing w:line="480" w:lineRule="auto"/>
        <w:ind w:left="720" w:firstLine="720"/>
        <w:rPr>
          <w:bCs/>
          <w:iCs/>
        </w:rPr>
      </w:pPr>
      <w:r w:rsidRPr="009C5047">
        <w:rPr>
          <w:bCs/>
          <w:iCs/>
        </w:rPr>
        <w:t>(xxii) building drawings, specifications, analyses, ventilation calculations, building siting assessments, analyses, calculations, and test documentation;</w:t>
      </w:r>
    </w:p>
    <w:p w:rsidR="009C5047" w:rsidRPr="009C5047" w:rsidP="000B7A2F" w14:paraId="52C3D81C" w14:textId="77777777">
      <w:pPr>
        <w:spacing w:line="480" w:lineRule="auto"/>
        <w:ind w:left="720" w:firstLine="720"/>
        <w:rPr>
          <w:bCs/>
          <w:iCs/>
        </w:rPr>
      </w:pPr>
      <w:r w:rsidRPr="009C5047">
        <w:rPr>
          <w:bCs/>
          <w:iCs/>
        </w:rPr>
        <w:t>(xxiii) pressure and vacuum relief valves basis of design, lists, sizing, capacity, analyses, and calculations;</w:t>
      </w:r>
    </w:p>
    <w:p w:rsidR="009C5047" w:rsidRPr="009C5047" w:rsidP="000B7A2F" w14:paraId="3E468283" w14:textId="77777777">
      <w:pPr>
        <w:spacing w:line="480" w:lineRule="auto"/>
        <w:ind w:left="720" w:firstLine="720"/>
        <w:rPr>
          <w:bCs/>
          <w:iCs/>
        </w:rPr>
      </w:pPr>
      <w:r w:rsidRPr="009C5047">
        <w:rPr>
          <w:bCs/>
          <w:iCs/>
        </w:rPr>
        <w:t>(xxiv) spill containment system, including downcomers, basis of design, drawings, specifications, analyses, capacity calculations; and test documentation;</w:t>
      </w:r>
    </w:p>
    <w:p w:rsidR="009C5047" w:rsidRPr="009C5047" w:rsidP="000B7A2F" w14:paraId="3209BB59" w14:textId="77777777">
      <w:pPr>
        <w:spacing w:line="480" w:lineRule="auto"/>
        <w:ind w:left="720" w:firstLine="720"/>
        <w:rPr>
          <w:bCs/>
          <w:iCs/>
        </w:rPr>
      </w:pPr>
      <w:r w:rsidRPr="009C5047">
        <w:rPr>
          <w:bCs/>
          <w:iCs/>
        </w:rPr>
        <w:t>(xxv) hazard detection, including emergency shutdown button, layout drawings, lists, specifications, datasheets, voting logic, studies, analyses, calculations, and test documentation;</w:t>
      </w:r>
    </w:p>
    <w:p w:rsidR="009C5047" w:rsidRPr="009C5047" w:rsidP="000B7A2F" w14:paraId="3A65246B" w14:textId="6EAC0844">
      <w:pPr>
        <w:spacing w:line="480" w:lineRule="auto"/>
        <w:ind w:left="720" w:firstLine="720"/>
        <w:rPr>
          <w:bCs/>
          <w:iCs/>
        </w:rPr>
      </w:pPr>
      <w:r w:rsidRPr="009C5047">
        <w:rPr>
          <w:bCs/>
          <w:iCs/>
        </w:rPr>
        <w:t xml:space="preserve">(xxvi) hazard control, including fixed and wheeled dry-chemical, hand-held fire extinguishers, fixed carbon dioxide systems, fixed clean agent systems, and </w:t>
      </w:r>
      <w:r w:rsidRPr="009C5047">
        <w:rPr>
          <w:bCs/>
          <w:iCs/>
        </w:rPr>
        <w:t>other suppression systems drawings, specifications, studies, analyses, calculations, and test documentation;</w:t>
      </w:r>
    </w:p>
    <w:p w:rsidR="009C5047" w:rsidRPr="009C5047" w:rsidP="000B7A2F" w14:paraId="5532E39A" w14:textId="77777777">
      <w:pPr>
        <w:spacing w:line="480" w:lineRule="auto"/>
        <w:ind w:left="720" w:firstLine="720"/>
        <w:rPr>
          <w:bCs/>
          <w:iCs/>
        </w:rPr>
      </w:pPr>
      <w:r w:rsidRPr="009C5047">
        <w:rPr>
          <w:bCs/>
          <w:iCs/>
        </w:rPr>
        <w:t>(xxvii) cryogenic spill protection drawings, specifications, analyses, and calculations;</w:t>
      </w:r>
    </w:p>
    <w:p w:rsidR="009C5047" w:rsidRPr="009C5047" w:rsidP="000B7A2F" w14:paraId="1C5276C5" w14:textId="77777777">
      <w:pPr>
        <w:spacing w:line="480" w:lineRule="auto"/>
        <w:ind w:left="720" w:firstLine="720"/>
        <w:rPr>
          <w:bCs/>
          <w:iCs/>
        </w:rPr>
      </w:pPr>
      <w:r w:rsidRPr="009C5047">
        <w:rPr>
          <w:bCs/>
          <w:iCs/>
        </w:rPr>
        <w:t>(xxviii) vapor barrier drawings, specifications, analyses, and calculations;</w:t>
      </w:r>
    </w:p>
    <w:p w:rsidR="009C5047" w:rsidRPr="009C5047" w:rsidP="000B7A2F" w14:paraId="22A325A8" w14:textId="77777777">
      <w:pPr>
        <w:spacing w:line="480" w:lineRule="auto"/>
        <w:ind w:left="720" w:firstLine="720"/>
        <w:rPr>
          <w:bCs/>
          <w:iCs/>
        </w:rPr>
      </w:pPr>
      <w:r w:rsidRPr="009C5047">
        <w:rPr>
          <w:bCs/>
          <w:iCs/>
        </w:rPr>
        <w:t>(xxvix) blast and fire wall drawings, specification, analyses, and calculations;</w:t>
      </w:r>
    </w:p>
    <w:p w:rsidR="009C5047" w:rsidRPr="009C5047" w:rsidP="000B7A2F" w14:paraId="67E85973" w14:textId="77777777">
      <w:pPr>
        <w:spacing w:line="480" w:lineRule="auto"/>
        <w:ind w:left="720" w:firstLine="720"/>
        <w:rPr>
          <w:bCs/>
          <w:iCs/>
        </w:rPr>
      </w:pPr>
      <w:r w:rsidRPr="009C5047">
        <w:rPr>
          <w:bCs/>
          <w:iCs/>
        </w:rPr>
        <w:t>(xxx) passive fire protection drawings, specifications, analyses, and calculations;</w:t>
      </w:r>
    </w:p>
    <w:p w:rsidR="009C5047" w:rsidRPr="009C5047" w:rsidP="000B7A2F" w14:paraId="57BC6C30" w14:textId="3ABE1070">
      <w:pPr>
        <w:spacing w:line="480" w:lineRule="auto"/>
        <w:ind w:left="720" w:firstLine="720"/>
        <w:rPr>
          <w:bCs/>
          <w:iCs/>
        </w:rPr>
      </w:pPr>
      <w:r w:rsidRPr="009C5047">
        <w:rPr>
          <w:bCs/>
          <w:iCs/>
        </w:rPr>
        <w:t>(xxxi) firewater</w:t>
      </w:r>
      <w:r w:rsidR="00AB0078">
        <w:rPr>
          <w:bCs/>
          <w:iCs/>
        </w:rPr>
        <w:t xml:space="preserve"> eq</w:t>
      </w:r>
      <w:r w:rsidR="00914A52">
        <w:rPr>
          <w:bCs/>
          <w:iCs/>
        </w:rPr>
        <w:t>u</w:t>
      </w:r>
      <w:r w:rsidR="00AB0078">
        <w:rPr>
          <w:bCs/>
          <w:iCs/>
        </w:rPr>
        <w:t>i</w:t>
      </w:r>
      <w:r w:rsidR="00914A52">
        <w:rPr>
          <w:bCs/>
          <w:iCs/>
        </w:rPr>
        <w:t>pment</w:t>
      </w:r>
      <w:r w:rsidRPr="009C5047">
        <w:rPr>
          <w:bCs/>
          <w:iCs/>
        </w:rPr>
        <w:t xml:space="preserve">, including supplies, </w:t>
      </w:r>
      <w:r w:rsidR="00392DAC">
        <w:rPr>
          <w:bCs/>
          <w:iCs/>
        </w:rPr>
        <w:t xml:space="preserve">storage, </w:t>
      </w:r>
      <w:r w:rsidRPr="009C5047">
        <w:rPr>
          <w:bCs/>
          <w:iCs/>
        </w:rPr>
        <w:t>pumps, shelters/houses, post indicator valves, sectional valves, firewater monitors, hydrants, hose, water curtains, deluge systems, foam systems, water-mist systems, and sprinkler systems drawings, specifications, analyses, calculations, and test documentation;</w:t>
      </w:r>
    </w:p>
    <w:p w:rsidR="009C5047" w:rsidRPr="009C5047" w:rsidP="000B7A2F" w14:paraId="728F5E5A" w14:textId="57D49923">
      <w:pPr>
        <w:spacing w:line="480" w:lineRule="auto"/>
        <w:ind w:left="720" w:firstLine="720"/>
        <w:rPr>
          <w:bCs/>
          <w:iCs/>
        </w:rPr>
      </w:pPr>
      <w:r w:rsidRPr="009C5047">
        <w:rPr>
          <w:bCs/>
          <w:iCs/>
        </w:rPr>
        <w:t xml:space="preserve">(xxxii) quality management system plans, including list of hold points and inspection and test plans, for </w:t>
      </w:r>
      <w:r w:rsidR="00672437">
        <w:rPr>
          <w:bCs/>
          <w:iCs/>
        </w:rPr>
        <w:t xml:space="preserve">the </w:t>
      </w:r>
      <w:r w:rsidRPr="009C5047">
        <w:rPr>
          <w:bCs/>
          <w:iCs/>
        </w:rPr>
        <w:t>owner/operator and engineering, procurement, and construction contractor</w:t>
      </w:r>
      <w:r w:rsidR="00502E92">
        <w:rPr>
          <w:bCs/>
          <w:iCs/>
        </w:rPr>
        <w:t>s</w:t>
      </w:r>
      <w:r w:rsidRPr="009C5047">
        <w:rPr>
          <w:bCs/>
          <w:iCs/>
        </w:rPr>
        <w:t xml:space="preserve"> and subcontractors;</w:t>
      </w:r>
    </w:p>
    <w:p w:rsidR="009C5047" w:rsidRPr="009C5047" w:rsidP="000B7A2F" w14:paraId="012398A3" w14:textId="77777777">
      <w:pPr>
        <w:spacing w:line="480" w:lineRule="auto"/>
        <w:ind w:left="720" w:firstLine="720"/>
        <w:rPr>
          <w:bCs/>
          <w:iCs/>
        </w:rPr>
      </w:pPr>
      <w:r w:rsidRPr="009C5047">
        <w:rPr>
          <w:bCs/>
          <w:iCs/>
        </w:rPr>
        <w:t>(xxxiii) clean-out, dry-out, purging, and tightness testing plans;</w:t>
      </w:r>
    </w:p>
    <w:p w:rsidR="009C5047" w:rsidRPr="009C5047" w:rsidP="000B7A2F" w14:paraId="4DA35518" w14:textId="77777777">
      <w:pPr>
        <w:spacing w:line="480" w:lineRule="auto"/>
        <w:ind w:left="720" w:firstLine="720"/>
        <w:rPr>
          <w:bCs/>
          <w:iCs/>
        </w:rPr>
      </w:pPr>
      <w:r w:rsidRPr="009C5047">
        <w:rPr>
          <w:bCs/>
          <w:iCs/>
        </w:rPr>
        <w:t>(xxxiv) pressure/leak procedures and test documentation;</w:t>
      </w:r>
    </w:p>
    <w:p w:rsidR="009C5047" w:rsidRPr="009C5047" w:rsidP="000B7A2F" w14:paraId="0E04562F" w14:textId="77777777">
      <w:pPr>
        <w:spacing w:line="480" w:lineRule="auto"/>
        <w:ind w:left="720" w:firstLine="720"/>
        <w:rPr>
          <w:bCs/>
          <w:iCs/>
        </w:rPr>
      </w:pPr>
      <w:r w:rsidRPr="009C5047">
        <w:rPr>
          <w:bCs/>
          <w:iCs/>
        </w:rPr>
        <w:t xml:space="preserve">(xxxv) commissioning plans and procedures; </w:t>
      </w:r>
    </w:p>
    <w:p w:rsidR="009C5047" w:rsidRPr="009C5047" w:rsidP="000B7A2F" w14:paraId="576B0D8F" w14:textId="77777777">
      <w:pPr>
        <w:spacing w:line="480" w:lineRule="auto"/>
        <w:ind w:left="720" w:firstLine="720"/>
        <w:rPr>
          <w:bCs/>
          <w:iCs/>
        </w:rPr>
      </w:pPr>
      <w:r w:rsidRPr="009C5047">
        <w:rPr>
          <w:bCs/>
          <w:iCs/>
        </w:rPr>
        <w:t>(xxxvi) pre-startup safety procedures and reviews;</w:t>
      </w:r>
    </w:p>
    <w:p w:rsidR="009C5047" w:rsidRPr="009C5047" w:rsidP="000B7A2F" w14:paraId="40F4018A" w14:textId="1F2CEE6C">
      <w:pPr>
        <w:spacing w:line="480" w:lineRule="auto"/>
        <w:ind w:left="720" w:firstLine="720"/>
        <w:rPr>
          <w:bCs/>
          <w:iCs/>
        </w:rPr>
      </w:pPr>
      <w:r w:rsidRPr="009C5047">
        <w:rPr>
          <w:bCs/>
          <w:iCs/>
        </w:rPr>
        <w:t xml:space="preserve">(xxxvii) standard operating procedures for startup, shutdown, </w:t>
      </w:r>
      <w:r w:rsidR="004B2210">
        <w:rPr>
          <w:bCs/>
          <w:iCs/>
        </w:rPr>
        <w:t xml:space="preserve">and </w:t>
      </w:r>
      <w:r w:rsidRPr="009C5047">
        <w:rPr>
          <w:bCs/>
          <w:iCs/>
        </w:rPr>
        <w:t xml:space="preserve">cooldown, and test documentation; </w:t>
      </w:r>
    </w:p>
    <w:p w:rsidR="009C5047" w:rsidRPr="009C5047" w:rsidP="000B7A2F" w14:paraId="6BEBD5C2" w14:textId="77777777">
      <w:pPr>
        <w:spacing w:line="480" w:lineRule="auto"/>
        <w:ind w:left="720" w:firstLine="720"/>
        <w:rPr>
          <w:bCs/>
          <w:iCs/>
        </w:rPr>
      </w:pPr>
      <w:r w:rsidRPr="009C5047">
        <w:rPr>
          <w:bCs/>
          <w:iCs/>
        </w:rPr>
        <w:t>(xxxviii) simultaneous operations procedures;</w:t>
      </w:r>
    </w:p>
    <w:p w:rsidR="009C5047" w:rsidRPr="009C5047" w:rsidP="000B7A2F" w14:paraId="51747062" w14:textId="77777777">
      <w:pPr>
        <w:spacing w:line="480" w:lineRule="auto"/>
        <w:ind w:left="720" w:firstLine="720"/>
        <w:rPr>
          <w:bCs/>
          <w:iCs/>
        </w:rPr>
      </w:pPr>
      <w:r w:rsidRPr="009C5047">
        <w:rPr>
          <w:bCs/>
          <w:iCs/>
        </w:rPr>
        <w:t>(xxxix) maintenance procedures and manuals, including hot work procedures and permits;</w:t>
      </w:r>
    </w:p>
    <w:p w:rsidR="009C5047" w:rsidRPr="009C5047" w:rsidP="000B7A2F" w14:paraId="7B0831A5" w14:textId="77777777">
      <w:pPr>
        <w:spacing w:line="480" w:lineRule="auto"/>
        <w:ind w:left="720" w:firstLine="720"/>
        <w:rPr>
          <w:bCs/>
          <w:iCs/>
        </w:rPr>
      </w:pPr>
      <w:r w:rsidRPr="009C5047">
        <w:rPr>
          <w:bCs/>
          <w:iCs/>
        </w:rPr>
        <w:t>(xl) preventative and predictive maintenance program and test schedules/frequencies, scopes, and documentation;</w:t>
      </w:r>
    </w:p>
    <w:p w:rsidR="009C5047" w:rsidRPr="009C5047" w:rsidP="000B7A2F" w14:paraId="0465832D" w14:textId="65F2C1EF">
      <w:pPr>
        <w:spacing w:line="480" w:lineRule="auto"/>
        <w:ind w:left="720" w:firstLine="720"/>
        <w:rPr>
          <w:bCs/>
          <w:iCs/>
        </w:rPr>
      </w:pPr>
      <w:r w:rsidRPr="009C5047">
        <w:rPr>
          <w:bCs/>
          <w:iCs/>
        </w:rPr>
        <w:t xml:space="preserve">(xli) offsite contractor procedures; </w:t>
      </w:r>
    </w:p>
    <w:p w:rsidR="009C5047" w:rsidRPr="009C5047" w:rsidP="000B7A2F" w14:paraId="45660F1E" w14:textId="77777777">
      <w:pPr>
        <w:spacing w:line="480" w:lineRule="auto"/>
        <w:ind w:left="720" w:firstLine="720"/>
        <w:rPr>
          <w:bCs/>
          <w:iCs/>
        </w:rPr>
      </w:pPr>
      <w:r w:rsidRPr="009C5047">
        <w:rPr>
          <w:bCs/>
          <w:iCs/>
        </w:rPr>
        <w:t>(xlii) management of change procedures and forms;</w:t>
      </w:r>
    </w:p>
    <w:p w:rsidR="009C5047" w:rsidRPr="009C5047" w:rsidP="000B7A2F" w14:paraId="775ECD75" w14:textId="77777777">
      <w:pPr>
        <w:spacing w:line="480" w:lineRule="auto"/>
        <w:ind w:left="720" w:firstLine="720"/>
        <w:rPr>
          <w:bCs/>
          <w:iCs/>
        </w:rPr>
      </w:pPr>
      <w:r w:rsidRPr="009C5047">
        <w:rPr>
          <w:bCs/>
          <w:iCs/>
        </w:rPr>
        <w:t>(xliii) training procedures and logs;</w:t>
      </w:r>
    </w:p>
    <w:p w:rsidR="009C5047" w:rsidRPr="009C5047" w:rsidP="000B7A2F" w14:paraId="0AFD005C" w14:textId="77777777">
      <w:pPr>
        <w:spacing w:line="480" w:lineRule="auto"/>
        <w:ind w:left="720" w:firstLine="720"/>
        <w:rPr>
          <w:bCs/>
          <w:iCs/>
        </w:rPr>
      </w:pPr>
      <w:r w:rsidRPr="009C5047">
        <w:rPr>
          <w:bCs/>
          <w:iCs/>
        </w:rPr>
        <w:t>(xliv) alarm management program and reports;</w:t>
      </w:r>
    </w:p>
    <w:p w:rsidR="009C5047" w:rsidRPr="009C5047" w:rsidP="000B7A2F" w14:paraId="270390D5" w14:textId="77777777">
      <w:pPr>
        <w:spacing w:line="480" w:lineRule="auto"/>
        <w:ind w:left="720" w:firstLine="720"/>
        <w:rPr>
          <w:bCs/>
          <w:iCs/>
        </w:rPr>
      </w:pPr>
      <w:r w:rsidRPr="009C5047">
        <w:rPr>
          <w:bCs/>
          <w:iCs/>
        </w:rPr>
        <w:t>(xlv) abnormal operating conditions reporting procedures; and</w:t>
      </w:r>
    </w:p>
    <w:p w:rsidR="009C5047" w:rsidRPr="009C5047" w:rsidP="009C5047" w14:paraId="4ED7F2D3" w14:textId="6A77C707">
      <w:pPr>
        <w:spacing w:line="480" w:lineRule="auto"/>
        <w:ind w:left="720" w:firstLine="720"/>
        <w:rPr>
          <w:bCs/>
          <w:iCs/>
        </w:rPr>
      </w:pPr>
      <w:r w:rsidRPr="009C5047">
        <w:rPr>
          <w:bCs/>
          <w:iCs/>
        </w:rPr>
        <w:t xml:space="preserve">(xlvi) </w:t>
      </w:r>
      <w:r w:rsidR="00AD0CAC">
        <w:rPr>
          <w:bCs/>
          <w:iCs/>
        </w:rPr>
        <w:t>E</w:t>
      </w:r>
      <w:r w:rsidRPr="009C5047">
        <w:rPr>
          <w:bCs/>
          <w:iCs/>
        </w:rPr>
        <w:t xml:space="preserve">mergency </w:t>
      </w:r>
      <w:r w:rsidR="00AD0CAC">
        <w:rPr>
          <w:bCs/>
          <w:iCs/>
        </w:rPr>
        <w:t>R</w:t>
      </w:r>
      <w:r w:rsidRPr="009C5047">
        <w:rPr>
          <w:bCs/>
          <w:iCs/>
        </w:rPr>
        <w:t xml:space="preserve">esponse </w:t>
      </w:r>
      <w:r w:rsidR="00AD0CAC">
        <w:rPr>
          <w:bCs/>
          <w:iCs/>
        </w:rPr>
        <w:t>P</w:t>
      </w:r>
      <w:r w:rsidRPr="009C5047">
        <w:rPr>
          <w:bCs/>
          <w:iCs/>
        </w:rPr>
        <w:t>lans, including cost sharing plans.</w:t>
      </w:r>
    </w:p>
    <w:p w:rsidR="009C5047" w:rsidRPr="009C5047" w:rsidP="009C5047" w14:paraId="4D8B7260" w14:textId="39907BC7">
      <w:pPr>
        <w:spacing w:line="480" w:lineRule="auto"/>
        <w:ind w:firstLine="720"/>
      </w:pPr>
      <w:r w:rsidRPr="009C5047">
        <w:t xml:space="preserve">(17) For activities at LNG plants authorized under section 7 of the Natural Gas Act, the </w:t>
      </w:r>
      <w:r w:rsidR="0099356E">
        <w:t>blanket authorization holder</w:t>
      </w:r>
      <w:r w:rsidRPr="009C5047" w:rsidR="0099356E">
        <w:t xml:space="preserve"> </w:t>
      </w:r>
      <w:r w:rsidRPr="009C5047">
        <w:t xml:space="preserve">must include the information required by </w:t>
      </w:r>
      <w:r w:rsidR="00791BB0">
        <w:t>§ </w:t>
      </w:r>
      <w:r w:rsidRPr="009C5047">
        <w:t>157.208(c)(6).</w:t>
      </w:r>
    </w:p>
    <w:p w:rsidR="009C5047" w:rsidRPr="009C5047" w:rsidP="009C5047" w14:paraId="79AFB206" w14:textId="77777777">
      <w:pPr>
        <w:spacing w:line="480" w:lineRule="auto"/>
      </w:pPr>
      <w:r w:rsidRPr="009C5047">
        <w:t xml:space="preserve">(f) </w:t>
      </w:r>
      <w:r w:rsidRPr="007C0954">
        <w:rPr>
          <w:i/>
          <w:iCs/>
        </w:rPr>
        <w:t>Special conditions for prior notice activities.</w:t>
      </w:r>
      <w:r w:rsidRPr="009C5047">
        <w:t xml:space="preserve"> </w:t>
      </w:r>
    </w:p>
    <w:p w:rsidR="009C5047" w:rsidRPr="009C5047" w:rsidP="007C0954" w14:paraId="644D989F" w14:textId="285FA9A7">
      <w:pPr>
        <w:spacing w:line="480" w:lineRule="auto"/>
        <w:ind w:firstLine="720"/>
        <w:rPr>
          <w:bCs/>
          <w:iCs/>
        </w:rPr>
      </w:pPr>
      <w:r w:rsidRPr="009C5047">
        <w:rPr>
          <w:bCs/>
          <w:iCs/>
        </w:rPr>
        <w:t xml:space="preserve">(1) Blanket authorization holders shall not segment, separate, or divide projects in order to meet the acreage limitation set forth in </w:t>
      </w:r>
      <w:r w:rsidR="00A6281C">
        <w:rPr>
          <w:bCs/>
          <w:iCs/>
        </w:rPr>
        <w:t xml:space="preserve">paragraph </w:t>
      </w:r>
      <w:r w:rsidRPr="009C5047">
        <w:rPr>
          <w:bCs/>
          <w:iCs/>
        </w:rPr>
        <w:t>(d)(2)(i).</w:t>
      </w:r>
    </w:p>
    <w:p w:rsidR="009C5047" w:rsidRPr="009C5047" w:rsidP="007C0954" w14:paraId="0FE50320" w14:textId="7C854410">
      <w:pPr>
        <w:spacing w:line="480" w:lineRule="auto"/>
        <w:ind w:firstLine="720"/>
        <w:rPr>
          <w:bCs/>
          <w:iCs/>
        </w:rPr>
      </w:pPr>
      <w:r w:rsidRPr="009C5047">
        <w:rPr>
          <w:bCs/>
          <w:iCs/>
        </w:rPr>
        <w:t>(2) Prior to</w:t>
      </w:r>
      <w:r w:rsidR="008A1339">
        <w:rPr>
          <w:bCs/>
          <w:iCs/>
        </w:rPr>
        <w:t xml:space="preserve"> </w:t>
      </w:r>
      <w:r w:rsidR="00094BF9">
        <w:rPr>
          <w:bCs/>
          <w:iCs/>
        </w:rPr>
        <w:t>commissioning</w:t>
      </w:r>
      <w:r w:rsidR="0065444C">
        <w:t xml:space="preserve"> </w:t>
      </w:r>
      <w:r w:rsidRPr="009C5047">
        <w:rPr>
          <w:bCs/>
          <w:iCs/>
        </w:rPr>
        <w:t xml:space="preserve">or introduction of hazardous fluids for prior notice activities, </w:t>
      </w:r>
      <w:r w:rsidR="004264D8">
        <w:rPr>
          <w:bCs/>
          <w:iCs/>
        </w:rPr>
        <w:t>blanket authorization holders</w:t>
      </w:r>
      <w:r w:rsidRPr="009C5047">
        <w:rPr>
          <w:bCs/>
          <w:iCs/>
        </w:rPr>
        <w:t xml:space="preserve"> shall request and must receive written authorization to proceed from the Director of the Office of Energy Projects, or the Director’s designee.  Instrumentation and control, hazard detection, hazard control, </w:t>
      </w:r>
      <w:r w:rsidRPr="009C5047">
        <w:rPr>
          <w:bCs/>
          <w:iCs/>
        </w:rPr>
        <w:t>security and other components, systems, or facilities necessary for the safe and secure introduction of such fluids shall be installed and functional;</w:t>
      </w:r>
    </w:p>
    <w:p w:rsidR="009C5047" w:rsidRPr="009C5047" w:rsidP="007C0954" w14:paraId="5FB5A3A9" w14:textId="67B4B512">
      <w:pPr>
        <w:spacing w:line="480" w:lineRule="auto"/>
        <w:ind w:firstLine="720"/>
        <w:rPr>
          <w:bCs/>
          <w:iCs/>
        </w:rPr>
      </w:pPr>
      <w:r w:rsidRPr="009C5047">
        <w:rPr>
          <w:bCs/>
          <w:iCs/>
        </w:rPr>
        <w:t xml:space="preserve">(3) Prior to placing prior notice activities in service, </w:t>
      </w:r>
      <w:r w:rsidR="00F221B6">
        <w:rPr>
          <w:bCs/>
          <w:iCs/>
        </w:rPr>
        <w:t xml:space="preserve">blanket </w:t>
      </w:r>
      <w:r w:rsidR="00ED69BB">
        <w:rPr>
          <w:bCs/>
          <w:iCs/>
        </w:rPr>
        <w:t xml:space="preserve">authorization </w:t>
      </w:r>
      <w:r w:rsidR="00F221B6">
        <w:rPr>
          <w:bCs/>
          <w:iCs/>
        </w:rPr>
        <w:t>holders</w:t>
      </w:r>
      <w:r w:rsidRPr="009C5047">
        <w:rPr>
          <w:bCs/>
          <w:iCs/>
        </w:rPr>
        <w:t xml:space="preserve"> shall request and must receive written authorization from the Director of Office of Energy Projects, or the Director’s designee. </w:t>
      </w:r>
      <w:r w:rsidR="0032353D">
        <w:rPr>
          <w:bCs/>
          <w:iCs/>
        </w:rPr>
        <w:t xml:space="preserve"> </w:t>
      </w:r>
      <w:r w:rsidRPr="009C5047">
        <w:rPr>
          <w:bCs/>
          <w:iCs/>
        </w:rPr>
        <w:t>Such authorization will only be granted following a determination that the facilities that have been constructed can be expected to operate safely as designed, and the rehabilitation and restoration of areas affected by the project are proceeding satisfactorily;</w:t>
      </w:r>
    </w:p>
    <w:p w:rsidR="009C5047" w:rsidRPr="009C5047" w:rsidP="007C0954" w14:paraId="56547DB5" w14:textId="0288543F">
      <w:pPr>
        <w:spacing w:line="480" w:lineRule="auto"/>
        <w:ind w:firstLine="720"/>
        <w:rPr>
          <w:bCs/>
          <w:iCs/>
        </w:rPr>
      </w:pPr>
      <w:r w:rsidRPr="009C5047">
        <w:rPr>
          <w:iCs/>
        </w:rPr>
        <w:t xml:space="preserve">(4) Within 30 days of placing prior notice activities in service, </w:t>
      </w:r>
      <w:r w:rsidRPr="009C5047">
        <w:rPr>
          <w:bCs/>
          <w:iCs/>
        </w:rPr>
        <w:t>blanket authorization holder</w:t>
      </w:r>
      <w:r w:rsidR="00F221B6">
        <w:rPr>
          <w:bCs/>
          <w:iCs/>
        </w:rPr>
        <w:t>s</w:t>
      </w:r>
      <w:r w:rsidRPr="009C5047">
        <w:rPr>
          <w:bCs/>
          <w:iCs/>
        </w:rPr>
        <w:t xml:space="preserve"> shall file an affirmative statement, certified by a senior company official, confirming that the prior notice activities have been installed in compliance with all applicable conditions, and that continuing activities will continue to be consistent with all applicable conditions; and</w:t>
      </w:r>
    </w:p>
    <w:p w:rsidR="009C5047" w:rsidRPr="009C5047" w:rsidP="009C5047" w14:paraId="02677781" w14:textId="693BD23E">
      <w:pPr>
        <w:spacing w:line="480" w:lineRule="auto"/>
        <w:ind w:firstLine="720"/>
      </w:pPr>
      <w:r w:rsidRPr="009C5047">
        <w:rPr>
          <w:bCs/>
          <w:iCs/>
        </w:rPr>
        <w:t xml:space="preserve">(5) </w:t>
      </w:r>
      <w:r w:rsidR="002B6415">
        <w:rPr>
          <w:iCs/>
        </w:rPr>
        <w:t>For prior notice activities, t</w:t>
      </w:r>
      <w:r w:rsidRPr="009C5047" w:rsidR="002B6415">
        <w:rPr>
          <w:iCs/>
        </w:rPr>
        <w:t>hroughout</w:t>
      </w:r>
      <w:r w:rsidRPr="009C5047">
        <w:rPr>
          <w:iCs/>
        </w:rPr>
        <w:t xml:space="preserve"> the planned modification, construction, and operational life of replacements, modifications and new components, systems, and facilities,</w:t>
      </w:r>
      <w:r w:rsidRPr="009C5047">
        <w:rPr>
          <w:bCs/>
          <w:iCs/>
        </w:rPr>
        <w:t xml:space="preserve"> </w:t>
      </w:r>
      <w:r w:rsidR="006B55EF">
        <w:rPr>
          <w:bCs/>
          <w:iCs/>
        </w:rPr>
        <w:t xml:space="preserve">blanket </w:t>
      </w:r>
      <w:r w:rsidR="00ED69BB">
        <w:rPr>
          <w:bCs/>
          <w:iCs/>
        </w:rPr>
        <w:t>authorization</w:t>
      </w:r>
      <w:r w:rsidR="00F530DA">
        <w:rPr>
          <w:bCs/>
          <w:iCs/>
        </w:rPr>
        <w:t xml:space="preserve"> holders</w:t>
      </w:r>
      <w:r w:rsidRPr="009C5047">
        <w:rPr>
          <w:bCs/>
          <w:iCs/>
        </w:rPr>
        <w:t xml:space="preserve"> must file revised or new engineering information in accordance with the schedule of filing </w:t>
      </w:r>
      <w:r w:rsidR="00846BA0">
        <w:rPr>
          <w:bCs/>
          <w:iCs/>
        </w:rPr>
        <w:t>submitted pursuant to</w:t>
      </w:r>
      <w:r w:rsidRPr="009C5047">
        <w:rPr>
          <w:bCs/>
          <w:iCs/>
        </w:rPr>
        <w:t xml:space="preserve"> paragraph (e)(16) to demonstrate they meet or exceed federal regulations and meet or exceed codes and standards identified in the underlying authorizations or approved equivalents. </w:t>
      </w:r>
    </w:p>
    <w:p w:rsidR="009C5047" w:rsidRPr="009C5047" w:rsidP="009C5047" w14:paraId="56602ECF" w14:textId="77777777">
      <w:pPr>
        <w:spacing w:line="480" w:lineRule="auto"/>
      </w:pPr>
      <w:r w:rsidRPr="009C5047">
        <w:t xml:space="preserve">11. Add § 153.109 to read as follows: </w:t>
      </w:r>
    </w:p>
    <w:p w:rsidR="009C5047" w:rsidRPr="009C5047" w:rsidP="00BF3531" w14:paraId="42F095B7" w14:textId="79FBD81B">
      <w:pPr>
        <w:pStyle w:val="Heading3"/>
        <w:numPr>
          <w:ilvl w:val="0"/>
          <w:numId w:val="0"/>
        </w:numPr>
      </w:pPr>
      <w:r w:rsidRPr="009C5047">
        <w:t xml:space="preserve">§ </w:t>
      </w:r>
      <w:r w:rsidRPr="009C5047">
        <w:t>153.109 Pipeline facilities at LNG terminals and plants.</w:t>
      </w:r>
    </w:p>
    <w:p w:rsidR="009C5047" w:rsidRPr="009C5047" w:rsidP="009C5047" w14:paraId="22AC6825" w14:textId="3EF8B56C">
      <w:pPr>
        <w:spacing w:line="480" w:lineRule="auto"/>
      </w:pPr>
      <w:r w:rsidRPr="009C5047">
        <w:t xml:space="preserve">(a) This section applies only to </w:t>
      </w:r>
      <w:r w:rsidR="005617BC">
        <w:t xml:space="preserve">the </w:t>
      </w:r>
      <w:r w:rsidRPr="009C5047">
        <w:t xml:space="preserve">construction, operation, replacement, and </w:t>
      </w:r>
      <w:r w:rsidRPr="009C5047">
        <w:t xml:space="preserve">miscellaneous rearrangement of pipeline facilities for blanket authorization holders who operate LNG terminals authorized pursuant to section 3 of the Natural Gas Act.  </w:t>
      </w:r>
    </w:p>
    <w:p w:rsidR="009C5047" w:rsidRPr="009C5047" w:rsidP="009C5047" w14:paraId="4B24250A" w14:textId="264431E9">
      <w:pPr>
        <w:spacing w:line="480" w:lineRule="auto"/>
      </w:pPr>
      <w:r w:rsidRPr="009C5047">
        <w:t xml:space="preserve">(b) This section does not apply to construction, operation, replacement, and miscellaneous rearrangement of LNG facilities or auxiliary systems for blanket authorization holders </w:t>
      </w:r>
      <w:r w:rsidR="009A5714">
        <w:t>that</w:t>
      </w:r>
      <w:r w:rsidRPr="009C5047">
        <w:t xml:space="preserve"> operate LNG terminals authorized pursuant to section 3 of the Natural Gas Act </w:t>
      </w:r>
      <w:r w:rsidR="009A5714">
        <w:t>or</w:t>
      </w:r>
      <w:r w:rsidRPr="009C5047">
        <w:t xml:space="preserve"> to blanket authorization holders who operate LNG plants authorized pursuant to section 7 of the Natural Gas Act.</w:t>
      </w:r>
    </w:p>
    <w:p w:rsidR="009C5047" w:rsidRPr="009C5047" w:rsidP="009C5047" w14:paraId="44ADC30E" w14:textId="77777777">
      <w:pPr>
        <w:spacing w:line="480" w:lineRule="auto"/>
      </w:pPr>
      <w:r w:rsidRPr="009C5047">
        <w:t xml:space="preserve">(c) </w:t>
      </w:r>
      <w:r w:rsidRPr="009C5047">
        <w:rPr>
          <w:i/>
          <w:iCs/>
        </w:rPr>
        <w:t>Automatic Authorization</w:t>
      </w:r>
      <w:r w:rsidRPr="009C5047">
        <w:t xml:space="preserve">.  </w:t>
      </w:r>
    </w:p>
    <w:p w:rsidR="009C5047" w:rsidRPr="009C5047" w:rsidP="009C5047" w14:paraId="5920C26E" w14:textId="77777777">
      <w:pPr>
        <w:spacing w:line="480" w:lineRule="auto"/>
        <w:ind w:firstLine="720"/>
      </w:pPr>
      <w:r w:rsidRPr="009C5047">
        <w:t>(1) If the project cost does not exceed the cost limitations set forth in column 1 of table 1 to § 157.208(d), or if the project is required to restore service in an emergency, the blanket authorization holder is authorized to make miscellaneous rearrangements, abandon, acquire, construct, modify, replace, or operate any pipeline facility.</w:t>
      </w:r>
    </w:p>
    <w:p w:rsidR="009C5047" w:rsidRPr="009C5047" w:rsidP="009C5047" w14:paraId="58CFE7B3" w14:textId="77777777">
      <w:pPr>
        <w:spacing w:line="480" w:lineRule="auto"/>
        <w:ind w:firstLine="720"/>
      </w:pPr>
      <w:r w:rsidRPr="009C5047">
        <w:t>(2) The blanket authorization holder may acquire, construct, replace, modify, or operate any receipt or delivery point.</w:t>
      </w:r>
    </w:p>
    <w:p w:rsidR="009C5047" w:rsidRPr="009C5047" w:rsidP="009C5047" w14:paraId="3AF8B3E4" w14:textId="676454A9">
      <w:pPr>
        <w:spacing w:line="480" w:lineRule="auto"/>
      </w:pPr>
      <w:r w:rsidRPr="009C5047">
        <w:t xml:space="preserve">(d) </w:t>
      </w:r>
      <w:r w:rsidRPr="009C5047">
        <w:rPr>
          <w:i/>
          <w:iCs/>
        </w:rPr>
        <w:t>Prior Notice</w:t>
      </w:r>
      <w:r w:rsidRPr="009C5047">
        <w:t>.  If the project cost is greater than the amount specified in column 1 of table 1 to § 157.208(d), but less than the amount specified in column 2 of table 1 to § 157.208(d), the blanket authorization holder is authorized to make miscellaneous rearrangements, abandon, acquire, construct, modify, replace, or operate any pipeline facility</w:t>
      </w:r>
      <w:r w:rsidR="004436B1">
        <w:t>, s</w:t>
      </w:r>
      <w:r w:rsidRPr="009C5047" w:rsidR="004436B1">
        <w:t>ubject to the requirements of § 153.105</w:t>
      </w:r>
      <w:r w:rsidRPr="009C5047">
        <w:t>.</w:t>
      </w:r>
    </w:p>
    <w:p w:rsidR="009C5047" w:rsidRPr="009C5047" w:rsidP="009C5047" w14:paraId="721A00F3" w14:textId="3CB6D92D">
      <w:pPr>
        <w:spacing w:line="480" w:lineRule="auto"/>
      </w:pPr>
      <w:r w:rsidRPr="009C5047">
        <w:t xml:space="preserve">(e) In addition to the requirements of </w:t>
      </w:r>
      <w:r w:rsidRPr="009C5047" w:rsidR="00A40888">
        <w:t>§</w:t>
      </w:r>
      <w:r w:rsidR="00A40888">
        <w:t xml:space="preserve"> </w:t>
      </w:r>
      <w:r w:rsidRPr="009C5047">
        <w:t xml:space="preserve">153.105(c), </w:t>
      </w:r>
      <w:r w:rsidR="00617A50">
        <w:t xml:space="preserve">a </w:t>
      </w:r>
      <w:r w:rsidRPr="009C5047">
        <w:t>request for activities described under paragraph (d) of this section shall contain:</w:t>
      </w:r>
    </w:p>
    <w:p w:rsidR="009C5047" w:rsidRPr="009C5047" w:rsidP="00967255" w14:paraId="6AA36349" w14:textId="54E016CD">
      <w:pPr>
        <w:spacing w:line="480" w:lineRule="auto"/>
        <w:ind w:firstLine="720"/>
      </w:pPr>
      <w:r w:rsidRPr="009C5047">
        <w:t xml:space="preserve">(1) the information required in </w:t>
      </w:r>
      <w:r w:rsidRPr="009C5047" w:rsidR="00A77AC8">
        <w:t>§</w:t>
      </w:r>
      <w:r w:rsidRPr="009C5047">
        <w:t xml:space="preserve">157.208(c)(1) through (5) and (9) through (10); </w:t>
      </w:r>
      <w:r w:rsidRPr="009C5047">
        <w:t>and</w:t>
      </w:r>
    </w:p>
    <w:p w:rsidR="009C5047" w:rsidRPr="009C5047" w:rsidP="00967255" w14:paraId="1924CED9" w14:textId="77777777">
      <w:pPr>
        <w:spacing w:line="480" w:lineRule="auto"/>
        <w:ind w:firstLine="720"/>
      </w:pPr>
      <w:r w:rsidRPr="009C5047">
        <w:t>(2) a statement explaining how the proposed project is not inconsistent with the public interest.</w:t>
      </w:r>
    </w:p>
    <w:p w:rsidR="009C5047" w:rsidRPr="009C5047" w:rsidP="009C5047" w14:paraId="342020D1" w14:textId="28E15BB7">
      <w:pPr>
        <w:spacing w:line="480" w:lineRule="auto"/>
      </w:pPr>
      <w:r w:rsidRPr="009C5047">
        <w:t>(f) Blanket authorization holders shall not segment</w:t>
      </w:r>
      <w:r w:rsidRPr="009C5047" w:rsidR="00B20F65">
        <w:rPr>
          <w:bCs/>
          <w:iCs/>
        </w:rPr>
        <w:t>, separate, or divide</w:t>
      </w:r>
      <w:r w:rsidRPr="009C5047">
        <w:t xml:space="preserve"> projects in order to meet the cost limitations set forth in this section.</w:t>
      </w:r>
    </w:p>
    <w:p w:rsidR="009C5047" w:rsidRPr="009C5047" w:rsidP="009C5047" w14:paraId="4F97BE6D" w14:textId="6627D061">
      <w:pPr>
        <w:spacing w:line="480" w:lineRule="auto"/>
      </w:pPr>
      <w:r w:rsidRPr="009C5047">
        <w:t xml:space="preserve">(g) In the interest of safety and reliability of service, facilities authorized by this section shall not be operated at pressures exceeding the maximum operating pressure set forth in the request.  In the event that the blanket authorization holder thereafter wishes to change the maximum operating pressure of facilities constructed under this section, it shall file an appropriate request pursuant to the procedures set forth in § 157.105(b). </w:t>
      </w:r>
      <w:r w:rsidR="000B0A23">
        <w:t xml:space="preserve"> </w:t>
      </w:r>
      <w:r w:rsidRPr="009C5047">
        <w:t xml:space="preserve">Such request shall include the reasons for the proposed change. </w:t>
      </w:r>
      <w:r w:rsidR="000B0A23">
        <w:t xml:space="preserve"> </w:t>
      </w:r>
      <w:r w:rsidRPr="009C5047">
        <w:t>Nothing contained herein authorizes the certificate holder to operate any facility at a pressure above the maximum prescribed by State law, if such law requires a lower pressure than authorized hereby.</w:t>
      </w:r>
    </w:p>
    <w:p w:rsidR="009C5047" w:rsidRPr="009C5047" w:rsidP="009C5047" w14:paraId="0B7146E6" w14:textId="77777777">
      <w:pPr>
        <w:spacing w:line="480" w:lineRule="auto"/>
        <w:rPr>
          <w:b/>
          <w:bCs/>
        </w:rPr>
      </w:pPr>
      <w:r w:rsidRPr="009C5047">
        <w:t>(h) If the actual cost of the project exceeds the per-project cost authorized by this section, the blanket authorization holder shall apply to the Director of the Office of Energy Projects for a waiver of those project cost limits.</w:t>
      </w:r>
    </w:p>
    <w:p w:rsidR="009C5047" w:rsidRPr="009C5047" w:rsidP="009C5047" w14:paraId="13B99D3B" w14:textId="70437918">
      <w:pPr>
        <w:spacing w:line="480" w:lineRule="auto"/>
      </w:pPr>
      <w:r>
        <w:t>12. Add Appendix I</w:t>
      </w:r>
      <w:r w:rsidR="007B270D">
        <w:t xml:space="preserve"> to Subpart E of Part 153</w:t>
      </w:r>
    </w:p>
    <w:p w:rsidR="007B3DC6" w:rsidRPr="007B3DC6" w:rsidP="006C16EB" w14:paraId="17C597A9" w14:textId="77777777">
      <w:pPr>
        <w:pStyle w:val="Heading3"/>
        <w:numPr>
          <w:ilvl w:val="0"/>
          <w:numId w:val="0"/>
        </w:numPr>
        <w:rPr>
          <w:b w:val="0"/>
          <w:bCs w:val="0"/>
          <w:iCs/>
        </w:rPr>
      </w:pPr>
      <w:r w:rsidRPr="007B3DC6">
        <w:t>Appendix I – Management of Change for Significant Adverse Impacts on Reliability or Public Safety</w:t>
      </w:r>
    </w:p>
    <w:p w:rsidR="007B3DC6" w:rsidRPr="000E238C" w:rsidP="007B3DC6" w14:paraId="1257F44E" w14:textId="1931480B">
      <w:pPr>
        <w:spacing w:line="480" w:lineRule="auto"/>
      </w:pPr>
      <w:r w:rsidRPr="000E238C">
        <w:t>For activities authorized by 18 CFR 153.108(d</w:t>
      </w:r>
      <w:r w:rsidRPr="000E238C">
        <w:rPr>
          <w:iCs/>
        </w:rPr>
        <w:t>)</w:t>
      </w:r>
      <w:r w:rsidRPr="000E238C">
        <w:t xml:space="preserve">, </w:t>
      </w:r>
      <w:r w:rsidR="00023E76">
        <w:t>b</w:t>
      </w:r>
      <w:r w:rsidRPr="000E238C" w:rsidR="00023E76">
        <w:t xml:space="preserve">lanket </w:t>
      </w:r>
      <w:r w:rsidRPr="000E238C">
        <w:t>authorization holders must provide management of change (MOC) documentation of the modification that impacts the engineering information in 18 CFR 153.108(</w:t>
      </w:r>
      <w:r w:rsidR="000038AE">
        <w:rPr>
          <w:iCs/>
        </w:rPr>
        <w:t>e</w:t>
      </w:r>
      <w:r w:rsidRPr="000E238C">
        <w:t xml:space="preserve">)(16).  The MOC documentation shall </w:t>
      </w:r>
      <w:r w:rsidRPr="000E238C">
        <w:t xml:space="preserve">verify </w:t>
      </w:r>
      <w:r w:rsidR="00C8654A">
        <w:t xml:space="preserve">that </w:t>
      </w:r>
      <w:r w:rsidRPr="000E238C">
        <w:t>the following layers of protection provide an equal or greater level of protection as those previously evaluated and authorized at the LNG terminal or plant by the Commission, or as those previously reviewed and approved at the LNG terminal or plant by Commission staff as part of final design:</w:t>
      </w:r>
    </w:p>
    <w:p w:rsidR="007B3DC6" w:rsidRPr="000E238C" w:rsidP="007B3DC6" w14:paraId="534419DE" w14:textId="0AA7B71B">
      <w:pPr>
        <w:numPr>
          <w:ilvl w:val="0"/>
          <w:numId w:val="47"/>
        </w:numPr>
        <w:spacing w:line="480" w:lineRule="auto"/>
      </w:pPr>
      <w:r w:rsidRPr="000E238C">
        <w:t>design of basic process control systems (BPCS), safety instrumented systems (SIS), or applicable instrumentation and control systems</w:t>
      </w:r>
      <w:r w:rsidR="00913D6C">
        <w:t>;</w:t>
      </w:r>
    </w:p>
    <w:p w:rsidR="007B3DC6" w:rsidRPr="000E238C" w:rsidP="007B3DC6" w14:paraId="76A14910" w14:textId="77777777">
      <w:pPr>
        <w:numPr>
          <w:ilvl w:val="0"/>
          <w:numId w:val="47"/>
        </w:numPr>
        <w:spacing w:line="480" w:lineRule="auto"/>
      </w:pPr>
      <w:r w:rsidRPr="000E238C">
        <w:t>design and sizing scenarios for pressure and vacuum relief devices, including flare and vent systems;</w:t>
      </w:r>
    </w:p>
    <w:p w:rsidR="007B3DC6" w:rsidRPr="000E238C" w:rsidP="007B3DC6" w14:paraId="247CEED7" w14:textId="6B5A0F9A">
      <w:pPr>
        <w:numPr>
          <w:ilvl w:val="0"/>
          <w:numId w:val="47"/>
        </w:numPr>
        <w:spacing w:line="480" w:lineRule="auto"/>
      </w:pPr>
      <w:r w:rsidRPr="000E238C">
        <w:t xml:space="preserve">mechanical designs of components </w:t>
      </w:r>
      <w:r w:rsidR="00860480">
        <w:t>including</w:t>
      </w:r>
      <w:r w:rsidRPr="000E238C" w:rsidR="00860480">
        <w:t xml:space="preserve"> </w:t>
      </w:r>
      <w:r w:rsidRPr="000E238C">
        <w:t>fluid velocity, dynamic hydraulic surge from valve closures and pumps as well as flow and acoustic induced vibrations;</w:t>
      </w:r>
    </w:p>
    <w:p w:rsidR="007B3DC6" w:rsidRPr="000E238C" w:rsidP="007B3DC6" w14:paraId="67E363AD" w14:textId="77777777">
      <w:pPr>
        <w:numPr>
          <w:ilvl w:val="0"/>
          <w:numId w:val="47"/>
        </w:numPr>
        <w:spacing w:line="480" w:lineRule="auto"/>
      </w:pPr>
      <w:r w:rsidRPr="000E238C">
        <w:t>minimum specification for design metal temperature (MDMT), maximum design temperature (MDT), maximum design pressures (MDP), maximum allowable operating pressure (MAOP), maximum allowable working pressure (MAWP) of components, and corrosion allowances;</w:t>
      </w:r>
    </w:p>
    <w:p w:rsidR="007B3DC6" w:rsidRPr="000E238C" w:rsidP="007B3DC6" w14:paraId="1973DF2F" w14:textId="77777777">
      <w:pPr>
        <w:numPr>
          <w:ilvl w:val="0"/>
          <w:numId w:val="47"/>
        </w:numPr>
        <w:spacing w:line="480" w:lineRule="auto"/>
      </w:pPr>
      <w:r w:rsidRPr="000E238C">
        <w:t xml:space="preserve">design and sizing for spill containment and impoundment systems; </w:t>
      </w:r>
    </w:p>
    <w:p w:rsidR="007B3DC6" w:rsidRPr="000E238C" w:rsidP="007B3DC6" w14:paraId="0D45C0CE" w14:textId="77777777">
      <w:pPr>
        <w:numPr>
          <w:ilvl w:val="0"/>
          <w:numId w:val="47"/>
        </w:numPr>
        <w:spacing w:line="480" w:lineRule="auto"/>
      </w:pPr>
      <w:r w:rsidRPr="000E238C">
        <w:t xml:space="preserve">spacing and plant layout of LNG facilities and auxiliary systems; </w:t>
      </w:r>
    </w:p>
    <w:p w:rsidR="007B3DC6" w:rsidRPr="000E238C" w:rsidP="007B3DC6" w14:paraId="48025130" w14:textId="77777777">
      <w:pPr>
        <w:numPr>
          <w:ilvl w:val="0"/>
          <w:numId w:val="47"/>
        </w:numPr>
        <w:spacing w:line="480" w:lineRule="auto"/>
      </w:pPr>
      <w:r w:rsidRPr="000E238C">
        <w:t>design of ignition controls including electrical area classification and building ventilation systems;</w:t>
      </w:r>
    </w:p>
    <w:p w:rsidR="007B3DC6" w:rsidRPr="000E238C" w:rsidP="007B3DC6" w14:paraId="1BF17AAD" w14:textId="77777777">
      <w:pPr>
        <w:numPr>
          <w:ilvl w:val="0"/>
          <w:numId w:val="47"/>
        </w:numPr>
        <w:spacing w:line="480" w:lineRule="auto"/>
      </w:pPr>
      <w:r w:rsidRPr="000E238C">
        <w:t xml:space="preserve">design of hazard detection systems; </w:t>
      </w:r>
    </w:p>
    <w:p w:rsidR="007B3DC6" w:rsidRPr="000E238C" w:rsidP="007B3DC6" w14:paraId="19FC0954" w14:textId="77777777">
      <w:pPr>
        <w:numPr>
          <w:ilvl w:val="0"/>
          <w:numId w:val="47"/>
        </w:numPr>
        <w:spacing w:line="480" w:lineRule="auto"/>
      </w:pPr>
      <w:r w:rsidRPr="000E238C">
        <w:t>design of emergency shutdown systems, and depressurization or blowdown systems;</w:t>
      </w:r>
    </w:p>
    <w:p w:rsidR="007B3DC6" w:rsidRPr="000E238C" w:rsidP="007B3DC6" w14:paraId="74FEA41E" w14:textId="77777777">
      <w:pPr>
        <w:numPr>
          <w:ilvl w:val="0"/>
          <w:numId w:val="47"/>
        </w:numPr>
        <w:spacing w:line="480" w:lineRule="auto"/>
      </w:pPr>
      <w:r w:rsidRPr="000E238C">
        <w:t>design of hazard control systems including layout and travel distance for portable extinguishers;</w:t>
      </w:r>
    </w:p>
    <w:p w:rsidR="007B3DC6" w:rsidRPr="000E238C" w:rsidP="007B3DC6" w14:paraId="67EB1379" w14:textId="77777777">
      <w:pPr>
        <w:numPr>
          <w:ilvl w:val="0"/>
          <w:numId w:val="47"/>
        </w:numPr>
        <w:spacing w:line="480" w:lineRule="auto"/>
      </w:pPr>
      <w:r w:rsidRPr="000E238C">
        <w:t>design to mitigate impacts of cryogenic spills, overpressures, projectiles, fires, or other accidental or intentional external impacts that could increase risk to safety;</w:t>
      </w:r>
    </w:p>
    <w:p w:rsidR="007B3DC6" w:rsidRPr="000E238C" w:rsidP="007B3DC6" w14:paraId="4056FD79" w14:textId="77777777">
      <w:pPr>
        <w:numPr>
          <w:ilvl w:val="0"/>
          <w:numId w:val="47"/>
        </w:numPr>
        <w:spacing w:line="480" w:lineRule="auto"/>
      </w:pPr>
      <w:r w:rsidRPr="000E238C">
        <w:t xml:space="preserve">design and location of cryogenic spill protection, vapor barriers, blast walls, blast resistant buildings or structures, fire walls, radiant heat shields, passive fire protection systems, or other passive protection systems to prevent cascading damage; </w:t>
      </w:r>
    </w:p>
    <w:p w:rsidR="007B3DC6" w:rsidRPr="000E238C" w:rsidP="008C2656" w14:paraId="6446CFBD" w14:textId="2B42F8F8">
      <w:pPr>
        <w:numPr>
          <w:ilvl w:val="0"/>
          <w:numId w:val="47"/>
        </w:numPr>
        <w:spacing w:line="480" w:lineRule="auto"/>
        <w:ind w:left="389" w:hanging="389"/>
      </w:pPr>
      <w:r w:rsidRPr="000E238C">
        <w:t>design of firewater systems including firewater location, design densities, capacity, and coverage;</w:t>
      </w:r>
    </w:p>
    <w:p w:rsidR="007B3DC6" w:rsidRPr="000E238C" w:rsidP="007B3DC6" w14:paraId="0B9C7C20" w14:textId="77777777">
      <w:pPr>
        <w:numPr>
          <w:ilvl w:val="0"/>
          <w:numId w:val="47"/>
        </w:numPr>
        <w:spacing w:line="480" w:lineRule="auto"/>
      </w:pPr>
      <w:r w:rsidRPr="000E238C">
        <w:t>design of structural components including any increases in loading from natural hazards and any larger LNG marine vessels;</w:t>
      </w:r>
    </w:p>
    <w:p w:rsidR="007B3DC6" w:rsidRPr="000E238C" w:rsidP="007B3DC6" w14:paraId="0D5291C6" w14:textId="74DCE5D7">
      <w:pPr>
        <w:numPr>
          <w:ilvl w:val="0"/>
          <w:numId w:val="47"/>
        </w:numPr>
        <w:spacing w:line="480" w:lineRule="auto"/>
      </w:pPr>
      <w:r w:rsidRPr="000E238C">
        <w:t xml:space="preserve">scalable procedures in </w:t>
      </w:r>
      <w:r w:rsidR="00AD0CAC">
        <w:t>E</w:t>
      </w:r>
      <w:r w:rsidRPr="000E238C">
        <w:t xml:space="preserve">mergency </w:t>
      </w:r>
      <w:r w:rsidR="00AD0CAC">
        <w:t>R</w:t>
      </w:r>
      <w:r w:rsidRPr="000E238C">
        <w:t xml:space="preserve">esponse </w:t>
      </w:r>
      <w:r w:rsidR="00AD0CAC">
        <w:t>P</w:t>
      </w:r>
      <w:r w:rsidRPr="000E238C">
        <w:t>lans; and</w:t>
      </w:r>
    </w:p>
    <w:p w:rsidR="007B3DC6" w:rsidRPr="000E238C" w:rsidP="007B3DC6" w14:paraId="33AF0A9C" w14:textId="77777777">
      <w:pPr>
        <w:numPr>
          <w:ilvl w:val="0"/>
          <w:numId w:val="47"/>
        </w:numPr>
        <w:spacing w:line="480" w:lineRule="auto"/>
      </w:pPr>
      <w:r w:rsidRPr="000E238C">
        <w:t>any other studies and/or reports applicable to the modifications.</w:t>
      </w:r>
    </w:p>
    <w:p w:rsidR="00176F89" w:rsidRPr="00831203" w:rsidP="009C5047" w14:paraId="5ADACFAC" w14:textId="76EECDAC">
      <w:pPr>
        <w:spacing w:line="480" w:lineRule="auto"/>
        <w:rPr>
          <w:b/>
          <w:bCs/>
        </w:rPr>
      </w:pPr>
    </w:p>
    <w:p w:rsidR="009C5047" w:rsidRPr="009C5047" w:rsidP="005462CD" w14:paraId="52D19256" w14:textId="77777777">
      <w:pPr>
        <w:pStyle w:val="Heading1"/>
        <w:rPr>
          <w:b w:val="0"/>
          <w:bCs w:val="0"/>
        </w:rPr>
      </w:pPr>
      <w:bookmarkStart w:id="50" w:name="_bmk23"/>
      <w:r w:rsidRPr="009C5047">
        <w:t>P</w:t>
      </w:r>
      <w:bookmarkEnd w:id="50"/>
      <w:r w:rsidRPr="009C5047">
        <w:t>ART 375—THE COMMISSION</w:t>
      </w:r>
    </w:p>
    <w:p w:rsidR="009C5047" w:rsidRPr="009C5047" w:rsidP="009C5047" w14:paraId="4CE7C608" w14:textId="77777777">
      <w:pPr>
        <w:spacing w:line="480" w:lineRule="auto"/>
      </w:pPr>
      <w:r w:rsidRPr="009C5047">
        <w:t>1. The Authority for this section continues to read:</w:t>
      </w:r>
    </w:p>
    <w:p w:rsidR="009C5047" w:rsidRPr="009C5047" w:rsidP="009C5047" w14:paraId="72A5041C" w14:textId="77777777">
      <w:pPr>
        <w:spacing w:line="480" w:lineRule="auto"/>
      </w:pPr>
      <w:r w:rsidRPr="009C5047">
        <w:rPr>
          <w:u w:val="single"/>
        </w:rPr>
        <w:t>Authority</w:t>
      </w:r>
      <w:r w:rsidRPr="009C5047">
        <w:t>: 5 U.S.C. 551-557; 15 U.S.C. 717-717w, 3301-3432; 16 U.S.C. 791-825r, 2601-2645; 42 U.S.C. 7101-7352.</w:t>
      </w:r>
    </w:p>
    <w:p w:rsidR="009C5047" w:rsidRPr="009C5047" w:rsidP="009C5047" w14:paraId="3F9B92E5" w14:textId="467C2458">
      <w:pPr>
        <w:spacing w:line="480" w:lineRule="auto"/>
      </w:pPr>
      <w:r w:rsidRPr="009C5047">
        <w:t xml:space="preserve">2. </w:t>
      </w:r>
      <w:r w:rsidR="003B0E9F">
        <w:t>Revise</w:t>
      </w:r>
      <w:r w:rsidRPr="009C5047">
        <w:t xml:space="preserve"> § 375.308 to read as follows:</w:t>
      </w:r>
    </w:p>
    <w:p w:rsidR="0076361D" w:rsidRPr="000A1C94" w:rsidP="001156FC" w14:paraId="5E5F09F8" w14:textId="3C4E67DF">
      <w:pPr>
        <w:pStyle w:val="Heading2"/>
        <w:rPr>
          <w:b w:val="0"/>
          <w:bCs w:val="0"/>
        </w:rPr>
      </w:pPr>
      <w:bookmarkStart w:id="51" w:name="_bmk24"/>
      <w:r w:rsidRPr="000A1C94">
        <w:t>§</w:t>
      </w:r>
      <w:bookmarkEnd w:id="51"/>
      <w:r w:rsidRPr="000A1C94">
        <w:t xml:space="preserve"> 375.308</w:t>
      </w:r>
      <w:r w:rsidRPr="000A1C94" w:rsidR="00A47B32">
        <w:t xml:space="preserve"> </w:t>
      </w:r>
      <w:r w:rsidRPr="000A1C94" w:rsidR="000A1C94">
        <w:t>Delegations to the Director of the Office of Energy Projects.</w:t>
      </w:r>
    </w:p>
    <w:p w:rsidR="003E61D4" w:rsidP="009C5047" w14:paraId="74F72E80" w14:textId="2EFE7208">
      <w:pPr>
        <w:spacing w:line="480" w:lineRule="auto"/>
      </w:pPr>
      <w:r>
        <w:t>*</w:t>
      </w:r>
      <w:r w:rsidR="00EE6902">
        <w:t xml:space="preserve"> </w:t>
      </w:r>
      <w:r>
        <w:t>*</w:t>
      </w:r>
      <w:r w:rsidR="00EE6902">
        <w:t xml:space="preserve"> </w:t>
      </w:r>
      <w:r>
        <w:t>*</w:t>
      </w:r>
      <w:r w:rsidR="00EE6902">
        <w:t xml:space="preserve"> </w:t>
      </w:r>
      <w:r>
        <w:t>*</w:t>
      </w:r>
      <w:r w:rsidR="00EE6902">
        <w:t xml:space="preserve"> </w:t>
      </w:r>
      <w:r>
        <w:t>*</w:t>
      </w:r>
    </w:p>
    <w:p w:rsidR="003E61D4" w:rsidP="001156FC" w14:paraId="6D784DEE" w14:textId="16219338">
      <w:pPr>
        <w:spacing w:line="480" w:lineRule="auto"/>
      </w:pPr>
      <w:r>
        <w:t>(v)</w:t>
      </w:r>
      <w:r>
        <w:t xml:space="preserve"> *</w:t>
      </w:r>
      <w:r w:rsidR="004635C3">
        <w:t xml:space="preserve"> </w:t>
      </w:r>
      <w:r>
        <w:t>*</w:t>
      </w:r>
      <w:r w:rsidR="004635C3">
        <w:t xml:space="preserve"> </w:t>
      </w:r>
      <w:r>
        <w:t>*</w:t>
      </w:r>
    </w:p>
    <w:p w:rsidR="00E702BC" w:rsidP="001156FC" w14:paraId="1BCBF3C2" w14:textId="6ECD123C">
      <w:pPr>
        <w:spacing w:line="480" w:lineRule="auto"/>
        <w:ind w:firstLine="720"/>
      </w:pPr>
      <w:r>
        <w:t>(6)</w:t>
      </w:r>
      <w:r w:rsidR="002A0A98">
        <w:t xml:space="preserve"> </w:t>
      </w:r>
      <w:r w:rsidR="00FE6D2E">
        <w:t>To d</w:t>
      </w:r>
      <w:r w:rsidRPr="002A0A98" w:rsidR="002A0A98">
        <w:t xml:space="preserve">ismiss any protest to prior notice filings made pursuant to </w:t>
      </w:r>
      <w:r w:rsidR="002A0A98">
        <w:t>§§ 153.105 or</w:t>
      </w:r>
      <w:r w:rsidRPr="00353E6D" w:rsidR="002A0A98">
        <w:t xml:space="preserve"> 157.205 of this chapter</w:t>
      </w:r>
      <w:r w:rsidRPr="002A0A98" w:rsidR="002A0A98">
        <w:t xml:space="preserve"> and involving pipeline</w:t>
      </w:r>
      <w:r w:rsidR="009A2C32">
        <w:t xml:space="preserve"> facilities or </w:t>
      </w:r>
      <w:r w:rsidR="00DF4D7E">
        <w:t xml:space="preserve">LNG </w:t>
      </w:r>
      <w:r w:rsidRPr="002A0A98" w:rsidR="002A0A98">
        <w:t xml:space="preserve">facilities </w:t>
      </w:r>
      <w:r w:rsidR="009A2C32">
        <w:t xml:space="preserve">and auxiliary </w:t>
      </w:r>
      <w:r w:rsidR="009A2C32">
        <w:t xml:space="preserve">systems </w:t>
      </w:r>
      <w:r w:rsidRPr="002A0A98" w:rsidR="002A0A98">
        <w:t xml:space="preserve">that </w:t>
      </w:r>
      <w:r w:rsidRPr="002A0A98" w:rsidR="009A2C32">
        <w:t>do</w:t>
      </w:r>
      <w:r w:rsidR="00B204EE">
        <w:t>es</w:t>
      </w:r>
      <w:r w:rsidRPr="002A0A98" w:rsidR="002A0A98">
        <w:t xml:space="preserve"> not raise a substantive issue and fails to provide any specific detailed reason or rationale for the objection;</w:t>
      </w:r>
    </w:p>
    <w:p w:rsidR="00542BFF" w:rsidP="001156FC" w14:paraId="6991DAE3" w14:textId="490E8108">
      <w:pPr>
        <w:spacing w:line="480" w:lineRule="auto"/>
      </w:pPr>
      <w:r>
        <w:t>* * *</w:t>
      </w:r>
    </w:p>
    <w:p w:rsidR="005A0EBF" w:rsidP="0076351D" w14:paraId="237595CD" w14:textId="4EAB6103">
      <w:pPr>
        <w:spacing w:line="480" w:lineRule="auto"/>
        <w:ind w:firstLine="720"/>
      </w:pPr>
      <w:r>
        <w:t>(8</w:t>
      </w:r>
      <w:r w:rsidRPr="009C5047" w:rsidR="009C5047">
        <w:t>) Applications for blanket certificates of public convenience and necessity pursuant to subpart F of part 157 of this chapter, including waiver of project cost limitations in §§ 157.208 and 157.215 of this chapter</w:t>
      </w:r>
      <w:r w:rsidR="00A40CAA">
        <w:t>;</w:t>
      </w:r>
      <w:r w:rsidRPr="009C5047" w:rsidR="009C5047">
        <w:t xml:space="preserve"> </w:t>
      </w:r>
      <w:r w:rsidR="00652EEC">
        <w:t xml:space="preserve">applications </w:t>
      </w:r>
      <w:r w:rsidRPr="009C5047" w:rsidR="00652EEC">
        <w:t>for blanket certificates of public convenience and necessity or blanket authorizations pursuant to subpart E of part 153 of this chapter,</w:t>
      </w:r>
      <w:r w:rsidRPr="009C5047" w:rsidR="009C5047">
        <w:t xml:space="preserve"> </w:t>
      </w:r>
      <w:r w:rsidR="00EF1642">
        <w:t xml:space="preserve">including </w:t>
      </w:r>
      <w:r w:rsidR="00B00634">
        <w:t xml:space="preserve">waiver of project cost limitations in § 153.109; </w:t>
      </w:r>
      <w:r w:rsidRPr="009C5047" w:rsidR="009C5047">
        <w:t>and the convening of informal conferences during the 30-day reconciliation period pursuant to the procedures in §</w:t>
      </w:r>
      <w:r>
        <w:t>§</w:t>
      </w:r>
      <w:r w:rsidR="009514BC">
        <w:t> </w:t>
      </w:r>
      <w:r>
        <w:t>153.105(f)</w:t>
      </w:r>
      <w:r w:rsidR="00222679">
        <w:t xml:space="preserve"> and</w:t>
      </w:r>
      <w:r w:rsidRPr="009C5047" w:rsidR="009C5047">
        <w:t xml:space="preserve"> 157.205(f).</w:t>
      </w:r>
    </w:p>
    <w:p w:rsidR="00AA7B2F" w:rsidP="001156FC" w14:paraId="0CDB8111" w14:textId="77777777">
      <w:pPr>
        <w:spacing w:line="480" w:lineRule="auto"/>
      </w:pPr>
      <w:r>
        <w:t xml:space="preserve">(w) * * * </w:t>
      </w:r>
    </w:p>
    <w:p w:rsidR="00AA7B2F" w:rsidP="001156FC" w14:paraId="573FB893" w14:textId="2F20B863">
      <w:pPr>
        <w:spacing w:line="480" w:lineRule="auto"/>
        <w:ind w:firstLine="720"/>
      </w:pPr>
      <w:r w:rsidRPr="00CE0777">
        <w:t xml:space="preserve">(5) Requests for waiver of the landowner notification </w:t>
      </w:r>
      <w:r w:rsidR="00C80F9E">
        <w:t xml:space="preserve">and local municipality </w:t>
      </w:r>
      <w:r w:rsidR="00E61736">
        <w:t xml:space="preserve">notification </w:t>
      </w:r>
      <w:r w:rsidRPr="00CE0777">
        <w:t xml:space="preserve">requirements in </w:t>
      </w:r>
      <w:r w:rsidRPr="00353E6D">
        <w:t xml:space="preserve">§ </w:t>
      </w:r>
      <w:r w:rsidRPr="00353E6D" w:rsidR="00FC3F25">
        <w:t xml:space="preserve">153.103(d) or </w:t>
      </w:r>
      <w:r w:rsidRPr="00353E6D" w:rsidR="00C80F9E">
        <w:t>landowner notification requirements in §</w:t>
      </w:r>
      <w:r w:rsidR="00655047">
        <w:t> </w:t>
      </w:r>
      <w:r w:rsidRPr="00353E6D">
        <w:t>157.203(d) of this chapter</w:t>
      </w:r>
      <w:r w:rsidRPr="00CE0777">
        <w:t>.</w:t>
      </w:r>
    </w:p>
    <w:p w:rsidR="00AA7B2F" w:rsidP="001156FC" w14:paraId="0248C90F" w14:textId="57AD6FFE">
      <w:pPr>
        <w:spacing w:line="480" w:lineRule="auto"/>
      </w:pPr>
      <w:r>
        <w:t xml:space="preserve">(x) * * * </w:t>
      </w:r>
    </w:p>
    <w:p w:rsidR="009F4805" w:rsidP="001156FC" w14:paraId="014A471D" w14:textId="556BCB75">
      <w:pPr>
        <w:spacing w:line="480" w:lineRule="auto"/>
        <w:ind w:firstLine="720"/>
      </w:pPr>
      <w:r>
        <w:t xml:space="preserve">(5) </w:t>
      </w:r>
      <w:r w:rsidR="00655047">
        <w:t>To r</w:t>
      </w:r>
      <w:r w:rsidRPr="007039E1">
        <w:t xml:space="preserve">eject requests which patently fail to comply with the provisions of </w:t>
      </w:r>
      <w:r>
        <w:t>§§</w:t>
      </w:r>
      <w:r w:rsidR="00506154">
        <w:t> </w:t>
      </w:r>
      <w:r>
        <w:t>153.</w:t>
      </w:r>
      <w:r w:rsidR="004A5ABA">
        <w:t>1</w:t>
      </w:r>
      <w:r>
        <w:t xml:space="preserve">05(b) or </w:t>
      </w:r>
      <w:r w:rsidRPr="007039E1">
        <w:t>157.205(b) of this chapter;</w:t>
      </w:r>
    </w:p>
    <w:p w:rsidR="004A5ABA" w:rsidRPr="009C5047" w:rsidP="001156FC" w14:paraId="6B8BB813" w14:textId="7A431FB7">
      <w:pPr>
        <w:spacing w:line="480" w:lineRule="auto"/>
      </w:pPr>
      <w:r>
        <w:t xml:space="preserve">* * * </w:t>
      </w:r>
    </w:p>
    <w:p w:rsidR="00FF32A1" w:rsidP="006F48E3" w14:paraId="3AA286E5" w14:textId="61FDF725">
      <w:pPr>
        <w:spacing w:line="480" w:lineRule="auto"/>
      </w:pPr>
      <w:r>
        <w:t>*</w:t>
      </w:r>
      <w:r w:rsidR="004635C3">
        <w:t xml:space="preserve"> </w:t>
      </w:r>
      <w:r>
        <w:t>*</w:t>
      </w:r>
      <w:r w:rsidR="004635C3">
        <w:t xml:space="preserve"> </w:t>
      </w:r>
      <w:r>
        <w:t>*</w:t>
      </w:r>
      <w:r w:rsidR="004635C3">
        <w:t xml:space="preserve"> </w:t>
      </w:r>
      <w:r>
        <w:t>*</w:t>
      </w:r>
      <w:r w:rsidR="004635C3">
        <w:t xml:space="preserve"> </w:t>
      </w:r>
      <w:r>
        <w:t>*</w:t>
      </w:r>
    </w:p>
    <w:p w:rsidR="00B21310" w:rsidP="006F48E3" w14:paraId="30003D59" w14:textId="77777777">
      <w:pPr>
        <w:spacing w:line="480" w:lineRule="auto"/>
      </w:pPr>
    </w:p>
    <w:p w:rsidR="00B21310" w:rsidP="006F48E3" w14:paraId="1A232250" w14:textId="77777777">
      <w:pPr>
        <w:spacing w:line="480" w:lineRule="auto"/>
        <w:sectPr w:rsidSect="005269C6">
          <w:headerReference w:type="even" r:id="rId14"/>
          <w:headerReference w:type="default" r:id="rId15"/>
          <w:headerReference w:type="first" r:id="rId16"/>
          <w:pgSz w:w="12240" w:h="15840"/>
          <w:pgMar w:top="1440" w:right="1440" w:bottom="1440" w:left="1440" w:header="720" w:footer="720" w:gutter="0"/>
          <w:pgNumType w:fmt="numberInDash" w:start="1"/>
          <w:cols w:space="720"/>
          <w:titlePg/>
          <w:docGrid w:linePitch="360"/>
        </w:sectPr>
      </w:pPr>
    </w:p>
    <w:p w:rsidR="000F5552" w:rsidRPr="000F5552" w:rsidP="000F5552" w14:paraId="2525D280" w14:textId="77777777">
      <w:pPr>
        <w:jc w:val="center"/>
      </w:pPr>
      <w:r w:rsidRPr="000F5552">
        <w:t>UNITED STATES OF AMERICA</w:t>
      </w:r>
    </w:p>
    <w:p w:rsidR="000F5552" w:rsidRPr="000F5552" w:rsidP="000F5552" w14:paraId="37092E60" w14:textId="77777777">
      <w:pPr>
        <w:jc w:val="center"/>
      </w:pPr>
      <w:r w:rsidRPr="000F5552">
        <w:t>FEDERAL ENERGY REGULATORY COMMISSION</w:t>
      </w:r>
    </w:p>
    <w:p w:rsidR="000F5552" w:rsidRPr="000F5552" w:rsidP="000F5552" w14:paraId="7644E35A"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5934"/>
        <w:gridCol w:w="1533"/>
        <w:gridCol w:w="1893"/>
      </w:tblGrid>
      <w:tr w14:paraId="66200A58" w14:textId="77777777" w:rsidTr="0050637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Ex>
        <w:tc>
          <w:tcPr>
            <w:tcW w:w="6088" w:type="dxa"/>
          </w:tcPr>
          <w:p w:rsidR="000F5552" w:rsidRPr="000F5552" w:rsidP="000F5552" w14:paraId="4BD2E2AA" w14:textId="77777777">
            <w:pPr>
              <w:autoSpaceDE/>
              <w:autoSpaceDN/>
              <w:adjustRightInd/>
              <w:rPr>
                <w:rFonts w:eastAsiaTheme="minorHAnsi"/>
                <w:szCs w:val="22"/>
              </w:rPr>
            </w:pPr>
            <w:r w:rsidRPr="000F5552">
              <w:rPr>
                <w:rFonts w:eastAsiaTheme="minorHAnsi"/>
                <w:szCs w:val="22"/>
              </w:rPr>
              <w:t>Authorizations for Certain Activities at Liquefied Natural Gas Plants</w:t>
            </w:r>
          </w:p>
        </w:tc>
        <w:tc>
          <w:tcPr>
            <w:tcW w:w="1560" w:type="dxa"/>
          </w:tcPr>
          <w:p w:rsidR="000F5552" w:rsidRPr="000F5552" w:rsidP="000F5552" w14:paraId="744E6E0B" w14:textId="77777777">
            <w:pPr>
              <w:autoSpaceDE/>
              <w:autoSpaceDN/>
              <w:adjustRightInd/>
              <w:jc w:val="right"/>
              <w:rPr>
                <w:rFonts w:eastAsiaTheme="minorHAnsi"/>
                <w:szCs w:val="22"/>
              </w:rPr>
            </w:pPr>
            <w:r w:rsidRPr="000F5552">
              <w:rPr>
                <w:rFonts w:eastAsiaTheme="minorHAnsi"/>
                <w:szCs w:val="22"/>
              </w:rPr>
              <w:t>Docket No.</w:t>
            </w:r>
          </w:p>
        </w:tc>
        <w:tc>
          <w:tcPr>
            <w:tcW w:w="1928" w:type="dxa"/>
            <w:tcMar>
              <w:left w:w="144" w:type="dxa"/>
            </w:tcMar>
          </w:tcPr>
          <w:p w:rsidR="000F5552" w:rsidRPr="000F5552" w:rsidP="000F5552" w14:paraId="7FE09779" w14:textId="77777777">
            <w:pPr>
              <w:autoSpaceDE/>
              <w:autoSpaceDN/>
              <w:adjustRightInd/>
              <w:rPr>
                <w:rFonts w:eastAsiaTheme="minorHAnsi"/>
                <w:szCs w:val="22"/>
              </w:rPr>
            </w:pPr>
            <w:r w:rsidRPr="000F5552">
              <w:rPr>
                <w:rFonts w:eastAsiaTheme="minorHAnsi"/>
                <w:szCs w:val="22"/>
              </w:rPr>
              <w:t>RM26-2-001</w:t>
            </w:r>
          </w:p>
        </w:tc>
      </w:tr>
    </w:tbl>
    <w:p w:rsidR="000F5552" w:rsidRPr="000F5552" w:rsidP="000F5552" w14:paraId="21DC43B2" w14:textId="77777777">
      <w:pPr>
        <w:tabs>
          <w:tab w:val="left" w:pos="720"/>
        </w:tabs>
      </w:pPr>
    </w:p>
    <w:p w:rsidR="000F5552" w:rsidP="00237616" w14:paraId="1A1DC322" w14:textId="7FEE0317">
      <w:pPr>
        <w:widowControl/>
        <w:jc w:val="center"/>
      </w:pPr>
      <w:r w:rsidRPr="00237616">
        <w:t>(Issued October 15, 2026)</w:t>
      </w:r>
    </w:p>
    <w:p w:rsidR="000F5552" w:rsidRPr="000F5552" w:rsidP="000F5552" w14:paraId="02D39D10" w14:textId="77777777">
      <w:pPr>
        <w:rPr>
          <w:bCs/>
        </w:rPr>
      </w:pPr>
    </w:p>
    <w:p w:rsidR="000F5552" w:rsidRPr="000F5552" w:rsidP="000F5552" w14:paraId="0B3D1AA6" w14:textId="77777777">
      <w:pPr>
        <w:rPr>
          <w:bCs/>
        </w:rPr>
      </w:pPr>
      <w:bookmarkStart w:id="52" w:name="Commissioner"/>
      <w:bookmarkEnd w:id="52"/>
      <w:r w:rsidRPr="000F5552">
        <w:rPr>
          <w:bCs/>
        </w:rPr>
        <w:t xml:space="preserve">CHANG, Commissioner, </w:t>
      </w:r>
      <w:r w:rsidRPr="000F5552">
        <w:rPr>
          <w:bCs/>
          <w:i/>
        </w:rPr>
        <w:t>concurring</w:t>
      </w:r>
      <w:r w:rsidRPr="000F5552">
        <w:rPr>
          <w:bCs/>
        </w:rPr>
        <w:t xml:space="preserve">: </w:t>
      </w:r>
      <w:bookmarkStart w:id="53" w:name="Action1"/>
      <w:bookmarkEnd w:id="53"/>
    </w:p>
    <w:p w:rsidR="000F5552" w:rsidRPr="000F5552" w:rsidP="000F5552" w14:paraId="42340FC0" w14:textId="77777777">
      <w:pPr>
        <w:rPr>
          <w:bCs/>
        </w:rPr>
      </w:pPr>
    </w:p>
    <w:p w:rsidR="000F5552" w:rsidRPr="000F5552" w:rsidP="00237616" w14:paraId="624D011F" w14:textId="77777777">
      <w:pPr>
        <w:pStyle w:val="ListParagraph"/>
        <w:widowControl/>
        <w:numPr>
          <w:ilvl w:val="0"/>
          <w:numId w:val="93"/>
        </w:numPr>
        <w:spacing w:after="260"/>
        <w:ind w:left="0" w:firstLine="0"/>
        <w:contextualSpacing w:val="0"/>
      </w:pPr>
      <w:r w:rsidRPr="000F5552">
        <w:t>In today’s order, the Commission proposes to revise its regulations to establish a new blanket certificate program to authorize certain activities at liquified natural gas (LNG) facilities without case-specific authorizations.  Similar to the structure of the pipeline blanket program,</w:t>
      </w:r>
      <w:r>
        <w:rPr>
          <w:b/>
          <w:vertAlign w:val="superscript"/>
        </w:rPr>
        <w:footnoteReference w:id="291"/>
      </w:r>
      <w:r w:rsidRPr="000F5552">
        <w:t xml:space="preserve"> the Commission proposes a tiered approach, in which activities may be eligible for automatic or 60- or 90-day prior notice authorization.  The three tiers intend to reflect a range of projects with different levels of complexity, design modifications, and environmental and safety impacts.  I write separately to draw particular attention to the class and scope of activities proposed under the 90-day prior notice procedures and request input from stakeholders regarding the appropriate eligibility conditions and environmental protection safeguards for that proposal.</w:t>
      </w:r>
    </w:p>
    <w:p w:rsidR="000F5552" w:rsidP="00237616" w14:paraId="3F30DEA6" w14:textId="77777777">
      <w:pPr>
        <w:pStyle w:val="ListParagraph"/>
        <w:widowControl/>
        <w:numPr>
          <w:ilvl w:val="0"/>
          <w:numId w:val="93"/>
        </w:numPr>
        <w:spacing w:after="260"/>
        <w:ind w:left="0" w:firstLine="0"/>
      </w:pPr>
      <w:r w:rsidRPr="000F5552">
        <w:t xml:space="preserve">Since 1982, the Commission has operated a blanket program for interstate gas pipelines to undertake certain well-understood activities without case-specific authorizations.  The Commission has twice declined to extend the program to include LNG facilities, finding that, at the time, LNG plants were not within the class of minor, well-understood, routine activities intended for the program.  However, given the expertise that the Commission has developed on this topic over the last decade, I support the proposal to extend this effort to the LNG authorization process via the development of a new blanket program and to create parity with how gas pipelines are evaluated. </w:t>
      </w:r>
    </w:p>
    <w:p w:rsidR="00237616" w:rsidRPr="000F5552" w:rsidP="00237616" w14:paraId="54B45F26" w14:textId="77777777">
      <w:pPr>
        <w:pStyle w:val="ListParagraph"/>
        <w:widowControl/>
        <w:spacing w:after="260"/>
        <w:ind w:left="0"/>
      </w:pPr>
    </w:p>
    <w:p w:rsidR="000F5552" w:rsidRPr="000F5552" w:rsidP="00237616" w14:paraId="50DA5EB8" w14:textId="77777777">
      <w:pPr>
        <w:pStyle w:val="ListParagraph"/>
        <w:widowControl/>
        <w:numPr>
          <w:ilvl w:val="0"/>
          <w:numId w:val="93"/>
        </w:numPr>
        <w:spacing w:after="260"/>
        <w:ind w:left="0" w:firstLine="0"/>
        <w:contextualSpacing w:val="0"/>
      </w:pPr>
      <w:r w:rsidRPr="000F5552">
        <w:t xml:space="preserve">As the new blanket program is developed, it is essential that the Commission properly tailor the program to both meet our statutory requirements and provide legal durability and permitting certainty for the natural gas industry.  Achieving these objectives requires that the program captures the appropriate types of activities without being overly broad.  The program’s success will depend on our ability to clearly define the types of activities that are suitable for </w:t>
      </w:r>
      <w:r w:rsidRPr="000F5552">
        <w:rPr>
          <w:i/>
          <w:iCs/>
        </w:rPr>
        <w:t xml:space="preserve">ex ante </w:t>
      </w:r>
      <w:r w:rsidRPr="000F5552">
        <w:t xml:space="preserve">blanket authorization—namely, activities that are generally well-understood and have minimal impacts on their surroundings.  In contrast, a program without sufficient bounds will likely invite protests </w:t>
      </w:r>
      <w:r w:rsidRPr="000F5552">
        <w:t xml:space="preserve">or legal challenges.  The program will not succeed in its intended outcome if every project is protested and thus made ineligible under the blanket.  </w:t>
      </w:r>
    </w:p>
    <w:p w:rsidR="000F5552" w:rsidRPr="000F5552" w:rsidP="00237616" w14:paraId="64709F92" w14:textId="77777777">
      <w:pPr>
        <w:pStyle w:val="ListParagraph"/>
        <w:widowControl/>
        <w:numPr>
          <w:ilvl w:val="0"/>
          <w:numId w:val="93"/>
        </w:numPr>
        <w:spacing w:after="260"/>
        <w:ind w:left="0" w:firstLine="0"/>
        <w:contextualSpacing w:val="0"/>
      </w:pPr>
      <w:r w:rsidRPr="000F5552">
        <w:t xml:space="preserve">The Notice of Proposed Rulemaking (NOPR) includes a reasonable list of activities proposed to be eligible for automatic and 60-day prior notice authorization, as supported by the record compiled through the Notice of Inquiry.  The information about the project site and facility design collected and reviewed during the original authorization should be sufficient to understand the impacts of activities that will not expand the project footprint or make only minor modifications to the facilities.  However, the Commission needs more information to understand whether we have set the appropriate limits for projects that fall under the 90-day prior notice category, namely those seeking to expand beyond their original facilities’ footprint. </w:t>
      </w:r>
    </w:p>
    <w:p w:rsidR="000F5552" w:rsidRPr="000F5552" w:rsidP="00237616" w14:paraId="4FA67F00" w14:textId="77777777">
      <w:pPr>
        <w:pStyle w:val="ListParagraph"/>
        <w:widowControl/>
        <w:numPr>
          <w:ilvl w:val="0"/>
          <w:numId w:val="93"/>
        </w:numPr>
        <w:spacing w:after="260"/>
        <w:ind w:left="0" w:firstLine="0"/>
        <w:contextualSpacing w:val="0"/>
      </w:pPr>
      <w:r w:rsidRPr="000F5552">
        <w:t>Under the proposed rule, projects that qualify for the 90-day prior notice category will be subject to three conditions: (1) expansion outside of the original facility’s footprint must occupy less than 25 acres of adjacent land or water that has been previously disturbed or developed; (2) expansion outside of the original footprint must comply with all environmental and engineering conditions in the project’s existing authorization; and (3) the facilities must be of the same type as those previously considered and analyzed in the underlying authorization.</w:t>
      </w:r>
      <w:r>
        <w:rPr>
          <w:b/>
          <w:vertAlign w:val="superscript"/>
        </w:rPr>
        <w:footnoteReference w:id="292"/>
      </w:r>
      <w:r w:rsidRPr="000F5552">
        <w:t xml:space="preserve">  The NOPR does not include a cost limit as a qualifying condition, finding that, unlike the pipeline blanket program, project cost is not an appropriate proxy for level of impact for LNG projects.  Instead, we propose to use size of the expansion as a measure to help ensure that projects will not have a significant impact on public safety or the environment. </w:t>
      </w:r>
    </w:p>
    <w:p w:rsidR="000F5552" w:rsidRPr="000F5552" w:rsidP="00237616" w14:paraId="41631078" w14:textId="77777777">
      <w:pPr>
        <w:pStyle w:val="ListParagraph"/>
        <w:widowControl/>
        <w:numPr>
          <w:ilvl w:val="0"/>
          <w:numId w:val="93"/>
        </w:numPr>
        <w:spacing w:after="260"/>
        <w:ind w:left="0" w:firstLine="0"/>
        <w:contextualSpacing w:val="0"/>
      </w:pPr>
      <w:r w:rsidRPr="000F5552">
        <w:t>I am concerned that we do not yet have enough information in the record to justify the selection of a 25-acre limit as a proxy for minimal impact of a proposed project.  I understand that a strict non-expansion policy may create additional safety concerns if applicants are incentivized to propose artificially congested development.  However, as acknowledged in the order, an additional 25 acres could allow for the construction of projects as large as an additional liquefaction train or five combined-cycle power generation facilities.</w:t>
      </w:r>
      <w:r>
        <w:rPr>
          <w:b/>
          <w:vertAlign w:val="superscript"/>
        </w:rPr>
        <w:footnoteReference w:id="293"/>
      </w:r>
      <w:r w:rsidRPr="000F5552">
        <w:t xml:space="preserve">  These kinds of large projects have the potential to create substantial new environmental and safety impacts despite being conceptually well-understood.  Thus, qualifying such expansion activities raises questions as to whether using size of adjacent land (or water) as a limit could lead to the inclusion of projects larger than what is legally justifiable for a blanket program. </w:t>
      </w:r>
    </w:p>
    <w:p w:rsidR="000F5552" w:rsidRPr="000F5552" w:rsidP="00237616" w14:paraId="107BB3E6" w14:textId="77777777">
      <w:pPr>
        <w:pStyle w:val="ListParagraph"/>
        <w:widowControl/>
        <w:numPr>
          <w:ilvl w:val="0"/>
          <w:numId w:val="93"/>
        </w:numPr>
        <w:spacing w:after="260"/>
        <w:ind w:left="0" w:firstLine="0"/>
        <w:contextualSpacing w:val="0"/>
      </w:pPr>
      <w:r w:rsidRPr="000F5552">
        <w:t xml:space="preserve">The proposed rule asks stakeholders to provide comment on whether 25 acres beyond plant footprint is an appropriate acreage limitation, and whether the Commission </w:t>
      </w:r>
      <w:r w:rsidRPr="000F5552">
        <w:t xml:space="preserve">should consider any additional limits on eligibility beyond the three conditions.  When evaluating project applications, the Commission must fulfill certain responsibilities under a number of environmental statutes including the National Environmental Policy Act, the Clean Air Act, the Clean Water Act, and the Endangered Species Act.  These statutes require detailed analysis of impacts of the project within a certain proposed footprint, but not necessarily the adjacent land and waterways.  Under the proposed 90-day prior notice authorization, projects could expand into areas that have not been previously analyzed, even if they do not provide a new or updated environmental review process.  I am not yet convinced that allowing project expansions onto a 25-acre adjacent space with the information collected in the 90-day prior notice blanket program will be sufficient to guarantee our compliance with the Commission’s statutory obligations.  Thus, I request further comment on the following: </w:t>
      </w:r>
    </w:p>
    <w:p w:rsidR="000F5552" w:rsidRPr="000F5552" w:rsidP="00237616" w14:paraId="74B12C09" w14:textId="77777777">
      <w:pPr>
        <w:widowControl/>
        <w:spacing w:after="240"/>
        <w:ind w:left="1440" w:right="1440"/>
      </w:pPr>
      <w:r w:rsidRPr="000F5552">
        <w:t xml:space="preserve">Q1: Should the project applicant be required to demonstrate affirmatively that facilities constructed in areas outside of the existing footprint that have not been previously studied will not have a significant environmental impact? </w:t>
      </w:r>
    </w:p>
    <w:p w:rsidR="000F5552" w:rsidRPr="000F5552" w:rsidP="00237616" w14:paraId="4BF338EC" w14:textId="77777777">
      <w:pPr>
        <w:pStyle w:val="ListParagraph"/>
        <w:widowControl/>
        <w:numPr>
          <w:ilvl w:val="0"/>
          <w:numId w:val="93"/>
        </w:numPr>
        <w:spacing w:after="260"/>
        <w:ind w:left="0" w:firstLine="0"/>
        <w:contextualSpacing w:val="0"/>
      </w:pPr>
      <w:r w:rsidRPr="000F5552">
        <w:t xml:space="preserve">Further, the proposed rule does not preclude applicants from seeking multiple—and potentially even an </w:t>
      </w:r>
      <w:r w:rsidRPr="000F5552">
        <w:rPr>
          <w:i/>
          <w:iCs/>
        </w:rPr>
        <w:t>unlimited</w:t>
      </w:r>
      <w:r w:rsidRPr="000F5552">
        <w:t xml:space="preserve"> number of—25-acre expansions beyond their original footprint.  Though the proposed regulations include language prohibiting blanket authorization holders from segmenting projects as a means of complying with the acreage limitation,</w:t>
      </w:r>
      <w:r>
        <w:rPr>
          <w:b/>
          <w:vertAlign w:val="superscript"/>
        </w:rPr>
        <w:footnoteReference w:id="294"/>
      </w:r>
      <w:r w:rsidRPr="000F5552">
        <w:t xml:space="preserve"> they do not limit the number of times expansions could be permitted over the lifetime of the facility, nor do they state a minimum length of time required between actions.  A project with enough adjacent land that had previously been disturbed or developed could, in theory, double in size—or more—without requiring additional environmental analysis from the Commission.  Without a limit on the </w:t>
      </w:r>
      <w:r w:rsidRPr="000F5552">
        <w:rPr>
          <w:i/>
          <w:iCs/>
        </w:rPr>
        <w:t>total</w:t>
      </w:r>
      <w:r w:rsidRPr="000F5552">
        <w:t xml:space="preserve"> amount of development that could occur outside of the authorized footprint of an existing facility or a facility under development, I am concerned about the Commission’s ability to fulfill its statutory duties.  Thus, I request stakeholders to submit further comments on the following:  </w:t>
      </w:r>
    </w:p>
    <w:p w:rsidR="000F5552" w:rsidRPr="000F5552" w:rsidP="00237616" w14:paraId="4CDBA60D" w14:textId="77777777">
      <w:pPr>
        <w:widowControl/>
        <w:spacing w:after="240"/>
        <w:ind w:left="1440" w:right="1440"/>
      </w:pPr>
      <w:r w:rsidRPr="000F5552">
        <w:t xml:space="preserve">Q2: Should the Commission establish: (1) an upper limit on the number of expansions beyond the project footprint allowed under a single blanket authorization, either in total size or in number of expansion projects; and/or (2) a minimum time period between successive requests?  </w:t>
      </w:r>
    </w:p>
    <w:p w:rsidR="000F5552" w:rsidRPr="000F5552" w:rsidP="00237616" w14:paraId="217E2547" w14:textId="77777777">
      <w:pPr>
        <w:pStyle w:val="ListParagraph"/>
        <w:widowControl/>
        <w:numPr>
          <w:ilvl w:val="0"/>
          <w:numId w:val="93"/>
        </w:numPr>
        <w:spacing w:after="260"/>
        <w:ind w:left="0" w:firstLine="0"/>
        <w:contextualSpacing w:val="0"/>
      </w:pPr>
      <w:r w:rsidRPr="000F5552">
        <w:t xml:space="preserve">Given these concerns, I encourage stakeholders to help the Commission build a robust record on the proposed 90-day prior authorization category and its specific eligibility conditions.  Ultimately, I believe the Commission can establish a blanket </w:t>
      </w:r>
      <w:r w:rsidRPr="000F5552">
        <w:t xml:space="preserve">program that accomplishes its goal of increased efficiency while simultaneously complying with its statutory obligations.  I look forward to reviewing the expanded record to assess how best to achieve both objectives.  </w:t>
      </w:r>
    </w:p>
    <w:p w:rsidR="000F5552" w:rsidRPr="000F5552" w:rsidP="000F5552" w14:paraId="7F68E57D" w14:textId="77777777"/>
    <w:p w:rsidR="000F5552" w:rsidRPr="000F5552" w:rsidP="000F5552" w14:paraId="7638DE4C" w14:textId="77777777">
      <w:bookmarkStart w:id="54" w:name="Action2"/>
      <w:bookmarkEnd w:id="54"/>
      <w:r w:rsidRPr="000F5552">
        <w:t>For these reasons, I respectfully concur.</w:t>
      </w:r>
    </w:p>
    <w:p w:rsidR="000F5552" w:rsidRPr="000F5552" w:rsidP="000F5552" w14:paraId="7EB50D68" w14:textId="77777777"/>
    <w:p w:rsidR="000F5552" w:rsidRPr="000F5552" w:rsidP="000F5552" w14:paraId="02D03C1B" w14:textId="77777777"/>
    <w:p w:rsidR="000F5552" w:rsidRPr="000F5552" w:rsidP="000F5552" w14:paraId="099E8BE3" w14:textId="77777777">
      <w:r w:rsidRPr="000F5552">
        <w:rPr>
          <w:noProof/>
        </w:rPr>
        <w:drawing>
          <wp:inline distT="0" distB="0" distL="0" distR="0">
            <wp:extent cx="2258568" cy="749808"/>
            <wp:effectExtent l="0" t="0" r="0" b="0"/>
            <wp:docPr id="1123048875" name="Picture 112304887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048875" name="Picture 1" descr="Text, letter&#10;&#10;Description automatically generated"/>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58568" cy="74980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0F5552" w:rsidRPr="000F5552" w:rsidP="000F5552" w14:paraId="22694029" w14:textId="77777777">
      <w:r w:rsidRPr="000F5552">
        <w:t>________________________</w:t>
      </w:r>
    </w:p>
    <w:p w:rsidR="000F5552" w:rsidRPr="000F5552" w:rsidP="000F5552" w14:paraId="3ACF344F" w14:textId="77777777">
      <w:r w:rsidRPr="000F5552">
        <w:t>Judy W. Chang</w:t>
      </w:r>
    </w:p>
    <w:p w:rsidR="000F5552" w:rsidRPr="000F5552" w:rsidP="000F5552" w14:paraId="3A1699F9" w14:textId="77777777">
      <w:r w:rsidRPr="000F5552">
        <w:t>Commissioner</w:t>
      </w:r>
    </w:p>
    <w:p w:rsidR="000F5552" w:rsidRPr="000F5552" w:rsidP="000F5552" w14:paraId="101DAA65" w14:textId="77777777"/>
    <w:p w:rsidR="000F5552" w:rsidRPr="000F5552" w:rsidP="000F5552" w14:paraId="5D1E9C5D" w14:textId="77777777"/>
    <w:p w:rsidR="000F5552" w:rsidRPr="000F5552" w:rsidP="000F5552" w14:paraId="7A61740C" w14:textId="77777777"/>
    <w:p w:rsidR="00B21310" w:rsidRPr="00894B3A" w:rsidP="006F48E3" w14:paraId="2A3F9ACD" w14:textId="77777777">
      <w:pPr>
        <w:spacing w:line="480" w:lineRule="auto"/>
      </w:pPr>
    </w:p>
    <w:sectPr w:rsidSect="000F5552">
      <w:headerReference w:type="even" r:id="rId18"/>
      <w:headerReference w:type="default" r:id="rId19"/>
      <w:headerReference w:type="first" r:id="rId20"/>
      <w:footnotePr>
        <w:numRestart w:val="eachSect"/>
      </w:footnotePr>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FF6DA2" w:rsidP="0048020B" w14:paraId="7DBC0977" w14:textId="77777777">
      <w:r>
        <w:separator/>
      </w:r>
    </w:p>
  </w:endnote>
  <w:endnote w:type="continuationSeparator" w:id="1">
    <w:p w:rsidR="00FF6DA2" w:rsidP="0048020B" w14:paraId="48E6C0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F6DA2" w:rsidP="0048020B" w14:paraId="36D95B2C" w14:textId="77777777">
      <w:r>
        <w:separator/>
      </w:r>
    </w:p>
  </w:footnote>
  <w:footnote w:type="continuationSeparator" w:id="1">
    <w:p w:rsidR="00FF6DA2" w:rsidP="0048020B" w14:paraId="41B771E0" w14:textId="77777777">
      <w:r>
        <w:continuationSeparator/>
      </w:r>
    </w:p>
  </w:footnote>
  <w:footnote w:type="continuationNotice" w:id="2">
    <w:p w:rsidR="00FF6DA2" w:rsidRPr="00894B3A" w:rsidP="00894B3A" w14:paraId="36E0D54A" w14:textId="77777777">
      <w:pPr>
        <w:spacing w:line="14" w:lineRule="exact"/>
        <w:rPr>
          <w:sz w:val="2"/>
        </w:rPr>
      </w:pPr>
    </w:p>
  </w:footnote>
  <w:footnote w:id="3">
    <w:p w:rsidR="00F635D6" w14:paraId="49C98B2E" w14:textId="3D3D1A8C">
      <w:pPr>
        <w:pStyle w:val="FootnoteText"/>
      </w:pPr>
      <w:r>
        <w:rPr>
          <w:rStyle w:val="FootnoteReference"/>
        </w:rPr>
        <w:footnoteRef/>
      </w:r>
      <w:r>
        <w:t xml:space="preserve"> </w:t>
      </w:r>
      <w:r w:rsidRPr="003E56BA" w:rsidR="003E56BA">
        <w:t>15 U.S.C. 717b</w:t>
      </w:r>
      <w:r w:rsidR="003E56BA">
        <w:t>; 717f.</w:t>
      </w:r>
    </w:p>
  </w:footnote>
  <w:footnote w:id="4">
    <w:p w:rsidR="00B55EF0" w14:paraId="19C0CA6D" w14:textId="06973FAD">
      <w:pPr>
        <w:pStyle w:val="FootnoteText"/>
      </w:pPr>
      <w:r>
        <w:rPr>
          <w:rStyle w:val="FootnoteReference"/>
        </w:rPr>
        <w:footnoteRef/>
      </w:r>
      <w:r>
        <w:t xml:space="preserve"> The Commission would </w:t>
      </w:r>
      <w:r w:rsidR="00EC2AFE">
        <w:t>also have jurisdiction over an LNG terminal operating in interstate commerce where the LNG is received or sent out via waterborne vessel.</w:t>
      </w:r>
      <w:r w:rsidR="00306C9C">
        <w:t xml:space="preserve">  </w:t>
      </w:r>
      <w:r w:rsidRPr="0034623B" w:rsidR="0034623B">
        <w:rPr>
          <w:i/>
          <w:iCs/>
        </w:rPr>
        <w:t>Id</w:t>
      </w:r>
      <w:r w:rsidRPr="0034623B" w:rsidR="00306C9C">
        <w:rPr>
          <w:i/>
        </w:rPr>
        <w:t>.</w:t>
      </w:r>
      <w:r w:rsidRPr="003E56BA" w:rsidR="00306C9C">
        <w:t xml:space="preserve"> 717</w:t>
      </w:r>
      <w:r w:rsidR="00EF2EF9">
        <w:t>a(11)</w:t>
      </w:r>
      <w:r w:rsidR="00EC2AFE">
        <w:t>.</w:t>
      </w:r>
    </w:p>
  </w:footnote>
  <w:footnote w:id="5">
    <w:p w:rsidR="00AB2C07" w14:paraId="39869465" w14:textId="4D72A3BB">
      <w:pPr>
        <w:pStyle w:val="FootnoteText"/>
      </w:pPr>
      <w:r>
        <w:rPr>
          <w:rStyle w:val="FootnoteReference"/>
        </w:rPr>
        <w:footnoteRef/>
      </w:r>
      <w:r>
        <w:t xml:space="preserve"> These </w:t>
      </w:r>
      <w:r w:rsidR="00EE37FF">
        <w:t xml:space="preserve">facilities and some of their components </w:t>
      </w:r>
      <w:r>
        <w:t xml:space="preserve">are also described in </w:t>
      </w:r>
      <w:r w:rsidR="00EE37FF">
        <w:t>FERC</w:t>
      </w:r>
      <w:r w:rsidR="00317493">
        <w:t xml:space="preserve"> Office of Energy Projects</w:t>
      </w:r>
      <w:r w:rsidR="00EE37FF">
        <w:t xml:space="preserve">, </w:t>
      </w:r>
      <w:r w:rsidRPr="007B1CD2" w:rsidR="00EE37FF">
        <w:rPr>
          <w:i/>
        </w:rPr>
        <w:t>Guidance Manual for Environmental Report Preparation for Applications Filed Under the Natural Gas Act</w:t>
      </w:r>
      <w:r w:rsidR="00EE37FF">
        <w:t xml:space="preserve">, Volume II </w:t>
      </w:r>
      <w:r w:rsidR="00F31B26">
        <w:t>(</w:t>
      </w:r>
      <w:r w:rsidR="00EE37FF">
        <w:t>Feb</w:t>
      </w:r>
      <w:r w:rsidR="00F31B26">
        <w:t>.</w:t>
      </w:r>
      <w:r w:rsidR="00EE37FF">
        <w:t xml:space="preserve"> 2017</w:t>
      </w:r>
      <w:r w:rsidR="00F31B26">
        <w:t>)</w:t>
      </w:r>
      <w:r w:rsidR="009E5A8A">
        <w:t xml:space="preserve">, </w:t>
      </w:r>
      <w:r w:rsidRPr="0037123B" w:rsidR="007570E8">
        <w:t>https://www.ferc.gov/sites/default/files/2020-04/guidance-manual-volume-2.pdf</w:t>
      </w:r>
      <w:r w:rsidR="00EE37FF">
        <w:t xml:space="preserve">. </w:t>
      </w:r>
    </w:p>
  </w:footnote>
  <w:footnote w:id="6">
    <w:p w:rsidR="008A2B20" w14:paraId="626304F2" w14:textId="4A9CAE19">
      <w:pPr>
        <w:pStyle w:val="FootnoteText"/>
      </w:pPr>
      <w:r>
        <w:rPr>
          <w:rStyle w:val="FootnoteReference"/>
        </w:rPr>
        <w:footnoteRef/>
      </w:r>
      <w:r>
        <w:t xml:space="preserve"> </w:t>
      </w:r>
      <w:r w:rsidR="000F2DB3">
        <w:t xml:space="preserve">NGLs include </w:t>
      </w:r>
      <w:r w:rsidR="00071E35">
        <w:t>et</w:t>
      </w:r>
      <w:r w:rsidR="009F0D4A">
        <w:t>h</w:t>
      </w:r>
      <w:r w:rsidR="00071E35">
        <w:t>an</w:t>
      </w:r>
      <w:r w:rsidR="009F0D4A">
        <w:t>e, propan</w:t>
      </w:r>
      <w:r w:rsidR="00633114">
        <w:t>e</w:t>
      </w:r>
      <w:r w:rsidR="009F0D4A">
        <w:t xml:space="preserve">, </w:t>
      </w:r>
      <w:r w:rsidR="00633114">
        <w:t>butane, isobutane</w:t>
      </w:r>
      <w:r w:rsidR="00D342BE">
        <w:t xml:space="preserve">, </w:t>
      </w:r>
      <w:r w:rsidR="007432D1">
        <w:t xml:space="preserve">and </w:t>
      </w:r>
      <w:r w:rsidR="00D342BE">
        <w:t>pentane</w:t>
      </w:r>
      <w:r w:rsidR="007432D1">
        <w:t>s.</w:t>
      </w:r>
      <w:r w:rsidR="009F0D4A">
        <w:t xml:space="preserve"> </w:t>
      </w:r>
    </w:p>
  </w:footnote>
  <w:footnote w:id="7">
    <w:p w:rsidR="00DB64FC" w14:paraId="298D6404" w14:textId="6773D890">
      <w:pPr>
        <w:pStyle w:val="FootnoteText"/>
      </w:pPr>
      <w:r>
        <w:rPr>
          <w:rStyle w:val="FootnoteReference"/>
        </w:rPr>
        <w:footnoteRef/>
      </w:r>
      <w:r>
        <w:t xml:space="preserve"> </w:t>
      </w:r>
      <w:r w:rsidR="00A43437">
        <w:t xml:space="preserve">Liquefaction facilities include </w:t>
      </w:r>
      <w:r w:rsidRPr="00A43437" w:rsidR="00A43437">
        <w:t>refrigerant truck unloading, refrigerant storage containers, refrigerant transfer pumps, refrigeration compressors, air- or water-cooled heat exchangers to cool compressed refrigerants, refrigerant-cooled heat exchangers to cool natural gas to LNG, turboexpanders or hydraulic turbines, end flash gas vessels, and other components</w:t>
      </w:r>
      <w:r w:rsidR="00A43437">
        <w:t>.</w:t>
      </w:r>
    </w:p>
  </w:footnote>
  <w:footnote w:id="8">
    <w:p w:rsidR="007A10C4" w:rsidP="007A10C4" w14:paraId="059F76FE" w14:textId="5B4C0D3B">
      <w:pPr>
        <w:pStyle w:val="FootnoteText"/>
        <w:widowControl/>
      </w:pPr>
      <w:r>
        <w:rPr>
          <w:rStyle w:val="FootnoteReference"/>
        </w:rPr>
        <w:footnoteRef/>
      </w:r>
      <w:r>
        <w:t xml:space="preserve"> </w:t>
      </w:r>
      <w:r w:rsidRPr="00C424C7">
        <w:t>15 U</w:t>
      </w:r>
      <w:r>
        <w:t>.</w:t>
      </w:r>
      <w:r w:rsidRPr="00C424C7">
        <w:t>S</w:t>
      </w:r>
      <w:r>
        <w:t>.</w:t>
      </w:r>
      <w:r w:rsidRPr="00C424C7">
        <w:t>C</w:t>
      </w:r>
      <w:r>
        <w:t>.</w:t>
      </w:r>
      <w:r w:rsidRPr="00C424C7">
        <w:t xml:space="preserve"> 717b(a)</w:t>
      </w:r>
      <w:r w:rsidRPr="005C4FFC">
        <w:t>.</w:t>
      </w:r>
    </w:p>
  </w:footnote>
  <w:footnote w:id="9">
    <w:p w:rsidR="007A10C4" w:rsidP="007A10C4" w14:paraId="51A4ABB7" w14:textId="31BDB275">
      <w:pPr>
        <w:pStyle w:val="FootnoteText"/>
        <w:widowControl/>
      </w:pPr>
      <w:r>
        <w:rPr>
          <w:rStyle w:val="FootnoteReference"/>
        </w:rPr>
        <w:footnoteRef/>
      </w:r>
      <w:r>
        <w:t xml:space="preserve"> </w:t>
      </w:r>
      <w:r w:rsidRPr="00742B5F">
        <w:t xml:space="preserve">15 </w:t>
      </w:r>
      <w:r>
        <w:t>U.S.C.</w:t>
      </w:r>
      <w:r w:rsidRPr="00742B5F">
        <w:t xml:space="preserve"> </w:t>
      </w:r>
      <w:r>
        <w:t>7</w:t>
      </w:r>
      <w:r w:rsidRPr="00742B5F">
        <w:t>17b(e)(</w:t>
      </w:r>
      <w:r>
        <w:t>1</w:t>
      </w:r>
      <w:r w:rsidRPr="00742B5F">
        <w:t>)</w:t>
      </w:r>
      <w:r>
        <w:t>.  LNG terminal is defined as:  “</w:t>
      </w:r>
      <w:r w:rsidRPr="00B763F3">
        <w:t>all natural gas facilities located onshore or in State waters that are used to receive, unload, load, store, transport, gasify, liquefy, or process natural gas that is imported to the United States . . . , exported to a foreign country . . . , or transported in interstate commerce by waterborne vessel, but does not include</w:t>
      </w:r>
      <w:r>
        <w:t xml:space="preserve"> </w:t>
      </w:r>
      <w:r w:rsidRPr="000476FD">
        <w:t>(A) waterborne vessels used to deliver natural gas to or from any such facility; or (B)</w:t>
      </w:r>
      <w:r w:rsidR="005F19B8">
        <w:t> </w:t>
      </w:r>
      <w:r w:rsidRPr="000476FD">
        <w:t>any pipeline or storage facility subject to the jurisdiction of the Commission under [section 7].</w:t>
      </w:r>
      <w:r>
        <w:t xml:space="preserve">”  </w:t>
      </w:r>
      <w:r w:rsidRPr="002A2061">
        <w:rPr>
          <w:i/>
          <w:iCs/>
        </w:rPr>
        <w:t>Id.</w:t>
      </w:r>
      <w:r w:rsidRPr="00742B5F">
        <w:t xml:space="preserve"> 717</w:t>
      </w:r>
      <w:r>
        <w:t>a(11).</w:t>
      </w:r>
      <w:r w:rsidR="00935820">
        <w:t xml:space="preserve">  For purposes of this rulemaking an LNG terminal is a type of LNG </w:t>
      </w:r>
      <w:r w:rsidRPr="004B4F74" w:rsidR="00935820">
        <w:t>plant</w:t>
      </w:r>
      <w:r w:rsidR="00935820">
        <w:t>.</w:t>
      </w:r>
    </w:p>
  </w:footnote>
  <w:footnote w:id="10">
    <w:p w:rsidR="007A10C4" w:rsidP="007A10C4" w14:paraId="355C6339" w14:textId="77777777">
      <w:pPr>
        <w:pStyle w:val="FootnoteText"/>
      </w:pPr>
      <w:r>
        <w:rPr>
          <w:rStyle w:val="FootnoteReference"/>
        </w:rPr>
        <w:footnoteRef/>
      </w:r>
      <w:r>
        <w:t xml:space="preserve"> </w:t>
      </w:r>
      <w:r>
        <w:rPr>
          <w:i/>
          <w:iCs/>
        </w:rPr>
        <w:t>Id.</w:t>
      </w:r>
      <w:r w:rsidRPr="00A141C3">
        <w:rPr>
          <w:szCs w:val="26"/>
        </w:rPr>
        <w:t xml:space="preserve"> 717f(c)(1)(A)</w:t>
      </w:r>
      <w:r>
        <w:rPr>
          <w:szCs w:val="26"/>
        </w:rPr>
        <w:t>.</w:t>
      </w:r>
    </w:p>
  </w:footnote>
  <w:footnote w:id="11">
    <w:p w:rsidR="007A10C4" w:rsidP="007A10C4" w14:paraId="34575015" w14:textId="44ACBD4E">
      <w:pPr>
        <w:pStyle w:val="FootnoteText"/>
      </w:pPr>
      <w:r>
        <w:rPr>
          <w:rStyle w:val="FootnoteReference"/>
        </w:rPr>
        <w:footnoteRef/>
      </w:r>
      <w:r>
        <w:t xml:space="preserve"> </w:t>
      </w:r>
      <w:r w:rsidRPr="002A2061">
        <w:rPr>
          <w:i/>
          <w:iCs/>
        </w:rPr>
        <w:t>Id.</w:t>
      </w:r>
      <w:r w:rsidRPr="00E20459">
        <w:t xml:space="preserve"> 717b(a)</w:t>
      </w:r>
      <w:r w:rsidRPr="00641843">
        <w:t>, </w:t>
      </w:r>
      <w:r>
        <w:t>717b</w:t>
      </w:r>
      <w:r w:rsidRPr="00E20459">
        <w:t>(e)(3)</w:t>
      </w:r>
      <w:r>
        <w:t>, 717f(e)</w:t>
      </w:r>
      <w:r w:rsidRPr="00641843">
        <w:t xml:space="preserve">. </w:t>
      </w:r>
      <w:r>
        <w:t xml:space="preserve"> </w:t>
      </w:r>
      <w:r w:rsidRPr="00641843">
        <w:t>For a discussion of the Commission</w:t>
      </w:r>
      <w:r>
        <w:t>’</w:t>
      </w:r>
      <w:r w:rsidRPr="00641843">
        <w:t>s authority to condition its approvals of</w:t>
      </w:r>
      <w:r>
        <w:t xml:space="preserve"> </w:t>
      </w:r>
      <w:r w:rsidRPr="00E20459">
        <w:t>LNG</w:t>
      </w:r>
      <w:r>
        <w:t xml:space="preserve"> </w:t>
      </w:r>
      <w:r w:rsidRPr="00397F74" w:rsidR="00085C61">
        <w:t>plants</w:t>
      </w:r>
      <w:r w:rsidRPr="00641843">
        <w:t xml:space="preserve"> under section 3 of the NGA, </w:t>
      </w:r>
      <w:r w:rsidRPr="00E20459">
        <w:rPr>
          <w:i/>
          <w:iCs/>
        </w:rPr>
        <w:t>see, e.g.</w:t>
      </w:r>
      <w:r w:rsidRPr="00641843">
        <w:t>, </w:t>
      </w:r>
      <w:r w:rsidRPr="00155E2A">
        <w:rPr>
          <w:i/>
          <w:iCs/>
        </w:rPr>
        <w:t>Distrigas Corp. v. FPC</w:t>
      </w:r>
      <w:r w:rsidRPr="00E20459">
        <w:t>, 495 F.2d 1057, 1063-64 (D.C. Cir. 1974)</w:t>
      </w:r>
      <w:r w:rsidRPr="00641843">
        <w:t>, </w:t>
      </w:r>
      <w:r w:rsidRPr="00641843">
        <w:rPr>
          <w:i/>
          <w:iCs/>
        </w:rPr>
        <w:t>cert. denied</w:t>
      </w:r>
      <w:r w:rsidRPr="00641843">
        <w:t>,</w:t>
      </w:r>
      <w:r>
        <w:t xml:space="preserve"> </w:t>
      </w:r>
      <w:r w:rsidRPr="00E20459">
        <w:t>419 U.S. 834 (1974)</w:t>
      </w:r>
      <w:r w:rsidRPr="00641843">
        <w:t>; </w:t>
      </w:r>
      <w:r w:rsidRPr="00155E2A">
        <w:rPr>
          <w:i/>
          <w:iCs/>
        </w:rPr>
        <w:t>Dynegy LNG Prod. Terminal, L.P.</w:t>
      </w:r>
      <w:r w:rsidRPr="00E20459">
        <w:t>, 97 FERC ¶ 61,231 (2001)</w:t>
      </w:r>
      <w:r>
        <w:t>.</w:t>
      </w:r>
    </w:p>
  </w:footnote>
  <w:footnote w:id="12">
    <w:p w:rsidR="007A10C4" w:rsidP="007A10C4" w14:paraId="14A80F52" w14:textId="2349AB9B">
      <w:pPr>
        <w:pStyle w:val="FootnoteText"/>
      </w:pPr>
      <w:r>
        <w:rPr>
          <w:rStyle w:val="FootnoteReference"/>
        </w:rPr>
        <w:footnoteRef/>
      </w:r>
      <w:r>
        <w:t xml:space="preserve"> These requirements do not apply to NGA section 7 LNG </w:t>
      </w:r>
      <w:r w:rsidRPr="00397F74" w:rsidR="00524563">
        <w:t>plants</w:t>
      </w:r>
      <w:r>
        <w:t>, including LNG peak shaving facilities</w:t>
      </w:r>
      <w:r w:rsidR="00740FFE">
        <w:t>,</w:t>
      </w:r>
      <w:r>
        <w:t xml:space="preserve"> which store gas in interstate commerce.</w:t>
      </w:r>
    </w:p>
  </w:footnote>
  <w:footnote w:id="13">
    <w:p w:rsidR="007A10C4" w:rsidP="007A10C4" w14:paraId="0E608087" w14:textId="77777777">
      <w:pPr>
        <w:pStyle w:val="FootnoteText"/>
      </w:pPr>
      <w:r>
        <w:rPr>
          <w:rStyle w:val="FootnoteReference"/>
        </w:rPr>
        <w:footnoteRef/>
      </w:r>
      <w:r>
        <w:t xml:space="preserve"> 15 U.S.C. 717b-1(a).</w:t>
      </w:r>
    </w:p>
  </w:footnote>
  <w:footnote w:id="14">
    <w:p w:rsidR="007A10C4" w:rsidP="007A10C4" w14:paraId="272F7650" w14:textId="6D6B5E0E">
      <w:pPr>
        <w:pStyle w:val="FootnoteText"/>
      </w:pPr>
      <w:r>
        <w:rPr>
          <w:rStyle w:val="FootnoteReference"/>
        </w:rPr>
        <w:footnoteRef/>
      </w:r>
      <w:r>
        <w:t xml:space="preserve"> </w:t>
      </w:r>
      <w:r w:rsidRPr="00415773">
        <w:t xml:space="preserve">18 CFR 157.21.  </w:t>
      </w:r>
      <w:r w:rsidR="00D211CA">
        <w:t>P</w:t>
      </w:r>
      <w:r w:rsidRPr="008354FA" w:rsidR="00D211CA">
        <w:t xml:space="preserve">re-filing is not required where </w:t>
      </w:r>
      <w:r w:rsidRPr="00415773">
        <w:t xml:space="preserve">the Director of the </w:t>
      </w:r>
      <w:r w:rsidR="00605240">
        <w:t xml:space="preserve">Office of Energy Projects (OEP) </w:t>
      </w:r>
      <w:r w:rsidR="00D211CA">
        <w:t xml:space="preserve">determines that </w:t>
      </w:r>
      <w:r w:rsidRPr="001E560B">
        <w:t xml:space="preserve">prospective modifications to an existing LNG terminal </w:t>
      </w:r>
      <w:r>
        <w:t xml:space="preserve">do not involve </w:t>
      </w:r>
      <w:r w:rsidRPr="001E560B">
        <w:t>significant state and local safety considerations that have not been previously addressed</w:t>
      </w:r>
      <w:r>
        <w:t>.</w:t>
      </w:r>
      <w:r w:rsidR="0044500E">
        <w:t xml:space="preserve">  </w:t>
      </w:r>
      <w:r w:rsidRPr="00C06F25" w:rsidR="0044500E">
        <w:rPr>
          <w:i/>
          <w:iCs/>
        </w:rPr>
        <w:t>Id.</w:t>
      </w:r>
      <w:r w:rsidR="0044500E">
        <w:t xml:space="preserve"> </w:t>
      </w:r>
      <w:r w:rsidRPr="00415773" w:rsidR="0044500E">
        <w:t>157.21</w:t>
      </w:r>
      <w:r w:rsidR="0044500E">
        <w:t>(a).</w:t>
      </w:r>
    </w:p>
  </w:footnote>
  <w:footnote w:id="15">
    <w:p w:rsidR="007A10C4" w:rsidP="007A10C4" w14:paraId="62DAA889" w14:textId="3C40003D">
      <w:pPr>
        <w:pStyle w:val="FootnoteText"/>
      </w:pPr>
      <w:r>
        <w:rPr>
          <w:rStyle w:val="FootnoteReference"/>
        </w:rPr>
        <w:footnoteRef/>
      </w:r>
      <w:r>
        <w:t xml:space="preserve"> 15 U.S.C. 717b(f).  </w:t>
      </w:r>
      <w:r w:rsidRPr="00E5253B">
        <w:t>Pursuant to a</w:t>
      </w:r>
      <w:r w:rsidRPr="00462934">
        <w:t xml:space="preserve"> Memorandum of Understanding </w:t>
      </w:r>
      <w:r w:rsidRPr="00A65D04" w:rsidR="00A65D04">
        <w:t xml:space="preserve">(MOU) </w:t>
      </w:r>
      <w:r w:rsidRPr="00462934">
        <w:t xml:space="preserve">with the Department of </w:t>
      </w:r>
      <w:r>
        <w:t>War</w:t>
      </w:r>
      <w:r w:rsidRPr="002F1B33" w:rsidR="002F1B33">
        <w:rPr>
          <w:bCs/>
          <w:szCs w:val="22"/>
        </w:rPr>
        <w:t xml:space="preserve"> </w:t>
      </w:r>
      <w:r w:rsidRPr="002F1B33" w:rsidR="002F1B33">
        <w:rPr>
          <w:bCs/>
        </w:rPr>
        <w:t>(DoW)</w:t>
      </w:r>
      <w:r w:rsidRPr="00462934">
        <w:t xml:space="preserve">, </w:t>
      </w:r>
      <w:r w:rsidRPr="00E5253B">
        <w:t>the Commission</w:t>
      </w:r>
      <w:r w:rsidRPr="00462934">
        <w:t xml:space="preserve"> issues a letter to </w:t>
      </w:r>
      <w:r>
        <w:t>the Department, which then respo</w:t>
      </w:r>
      <w:r w:rsidRPr="00462934">
        <w:t>nd</w:t>
      </w:r>
      <w:r>
        <w:t>s</w:t>
      </w:r>
      <w:r w:rsidRPr="00462934">
        <w:t xml:space="preserve"> indicating whether there are no or minimal impacts to military installations and operation</w:t>
      </w:r>
      <w:r>
        <w:t>s.</w:t>
      </w:r>
      <w:r w:rsidR="006F237A">
        <w:t xml:space="preserve">  </w:t>
      </w:r>
      <w:r w:rsidRPr="00F575AF" w:rsidR="006F237A">
        <w:rPr>
          <w:i/>
          <w:iCs/>
        </w:rPr>
        <w:t xml:space="preserve">Memorandum of Understanding Between the Federal Energy Regulatory Commission </w:t>
      </w:r>
      <w:r w:rsidR="006F237A">
        <w:rPr>
          <w:i/>
          <w:iCs/>
        </w:rPr>
        <w:t xml:space="preserve">and </w:t>
      </w:r>
      <w:r w:rsidRPr="00F575AF" w:rsidR="006F237A">
        <w:rPr>
          <w:i/>
          <w:iCs/>
        </w:rPr>
        <w:t xml:space="preserve">the Department of </w:t>
      </w:r>
      <w:r w:rsidR="006F237A">
        <w:rPr>
          <w:i/>
          <w:iCs/>
        </w:rPr>
        <w:t>Defense to Ensure Consultation and Coordination on the Effect of Liquefied Natural Gas Terminals on Active Military Installations</w:t>
      </w:r>
      <w:r w:rsidRPr="00F575AF" w:rsidR="006F237A">
        <w:t> (</w:t>
      </w:r>
      <w:r w:rsidR="006F237A">
        <w:t xml:space="preserve">Nov. 21, 2007, updated </w:t>
      </w:r>
      <w:r w:rsidRPr="00F575AF" w:rsidR="006F237A">
        <w:t>Aug.</w:t>
      </w:r>
      <w:r w:rsidR="006F237A">
        <w:t> 29</w:t>
      </w:r>
      <w:r w:rsidRPr="00F575AF" w:rsidR="006F237A">
        <w:t>, 201</w:t>
      </w:r>
      <w:r w:rsidR="006F237A">
        <w:t>4</w:t>
      </w:r>
      <w:r w:rsidRPr="00F575AF" w:rsidR="006F237A">
        <w:t>),</w:t>
      </w:r>
      <w:r w:rsidRPr="002003C8" w:rsidR="006F237A">
        <w:t xml:space="preserve"> https://www.ferc.gov/media/2007-mou-dod</w:t>
      </w:r>
      <w:r w:rsidRPr="00F575AF" w:rsidR="006F237A">
        <w:t>.</w:t>
      </w:r>
    </w:p>
  </w:footnote>
  <w:footnote w:id="16">
    <w:p w:rsidR="007A10C4" w:rsidP="007A10C4" w14:paraId="798088ED" w14:textId="77777777">
      <w:pPr>
        <w:pStyle w:val="FootnoteText"/>
      </w:pPr>
      <w:r>
        <w:rPr>
          <w:rStyle w:val="FootnoteReference"/>
        </w:rPr>
        <w:footnoteRef/>
      </w:r>
      <w:r>
        <w:t xml:space="preserve"> </w:t>
      </w:r>
      <w:r w:rsidRPr="002A2061">
        <w:rPr>
          <w:i/>
          <w:iCs/>
        </w:rPr>
        <w:t>Id.</w:t>
      </w:r>
      <w:r>
        <w:t xml:space="preserve"> 717b-1(e).</w:t>
      </w:r>
    </w:p>
  </w:footnote>
  <w:footnote w:id="17">
    <w:p w:rsidR="007A10C4" w:rsidP="007A10C4" w14:paraId="6FFC8AA7" w14:textId="77777777">
      <w:pPr>
        <w:pStyle w:val="FootnoteText"/>
      </w:pPr>
      <w:r>
        <w:rPr>
          <w:rStyle w:val="FootnoteReference"/>
        </w:rPr>
        <w:footnoteRef/>
      </w:r>
      <w:r>
        <w:t xml:space="preserve"> </w:t>
      </w:r>
      <w:r w:rsidRPr="007B62A3">
        <w:rPr>
          <w:i/>
          <w:iCs/>
        </w:rPr>
        <w:t>Id.</w:t>
      </w:r>
      <w:r>
        <w:t xml:space="preserve"> 717b-1(c).</w:t>
      </w:r>
    </w:p>
  </w:footnote>
  <w:footnote w:id="18">
    <w:p w:rsidR="007A10C4" w:rsidP="00646485" w14:paraId="46602067" w14:textId="324B8891">
      <w:pPr>
        <w:pStyle w:val="FootnoteText"/>
      </w:pPr>
      <w:r>
        <w:rPr>
          <w:rStyle w:val="FootnoteReference"/>
        </w:rPr>
        <w:footnoteRef/>
      </w:r>
      <w:r>
        <w:t xml:space="preserve"> </w:t>
      </w:r>
      <w:r w:rsidRPr="00B85633">
        <w:t>LNG projects occurring during operation may include</w:t>
      </w:r>
      <w:r w:rsidR="00CC6152">
        <w:t>, but are not limited to</w:t>
      </w:r>
      <w:r w:rsidRPr="00B85633">
        <w:t xml:space="preserve">:  safety system installations, existing equipment upgrades or replacements, emissions controls, system modifications to enable integration with non-jurisdictional activities (helium extraction or offsite carbon capture and sequestration), uprates, extra power generation, and new LNG trains, storage tanks, or loading berths.  </w:t>
      </w:r>
      <w:r w:rsidRPr="00E708F1" w:rsidR="00E708F1">
        <w:rPr>
          <w:i/>
          <w:iCs/>
        </w:rPr>
        <w:t>See, e.g.</w:t>
      </w:r>
      <w:r w:rsidRPr="00E708F1" w:rsidR="00E708F1">
        <w:t xml:space="preserve">, </w:t>
      </w:r>
      <w:r w:rsidRPr="00CD253F" w:rsidR="00F31F4B">
        <w:rPr>
          <w:i/>
          <w:iCs/>
        </w:rPr>
        <w:t xml:space="preserve">Freeport LNG </w:t>
      </w:r>
      <w:r w:rsidR="00E1390B">
        <w:rPr>
          <w:i/>
          <w:iCs/>
        </w:rPr>
        <w:t>Dev.</w:t>
      </w:r>
      <w:r w:rsidRPr="00CD253F" w:rsidR="00F31F4B">
        <w:rPr>
          <w:i/>
          <w:iCs/>
        </w:rPr>
        <w:t>, L.P.</w:t>
      </w:r>
      <w:r w:rsidR="00F31F4B">
        <w:t>, 175 FERC ¶ 61,237</w:t>
      </w:r>
      <w:r w:rsidR="00122654">
        <w:t xml:space="preserve"> (2021) (</w:t>
      </w:r>
      <w:r w:rsidR="007F31D8">
        <w:t>authorizing a non-jurisdictional helium extraction and purification plant);</w:t>
      </w:r>
      <w:r w:rsidR="00BB78DB">
        <w:t xml:space="preserve"> </w:t>
      </w:r>
      <w:r w:rsidRPr="00CD253F" w:rsidR="00153301">
        <w:rPr>
          <w:i/>
          <w:iCs/>
        </w:rPr>
        <w:t xml:space="preserve">Distrigas of </w:t>
      </w:r>
      <w:r w:rsidRPr="00CD253F" w:rsidR="008D601D">
        <w:rPr>
          <w:i/>
          <w:iCs/>
        </w:rPr>
        <w:t>Mass</w:t>
      </w:r>
      <w:r w:rsidR="00E1390B">
        <w:rPr>
          <w:i/>
          <w:iCs/>
        </w:rPr>
        <w:t>.</w:t>
      </w:r>
      <w:r w:rsidRPr="00CD253F" w:rsidR="00153301">
        <w:rPr>
          <w:i/>
          <w:iCs/>
        </w:rPr>
        <w:t xml:space="preserve"> LLC</w:t>
      </w:r>
      <w:r w:rsidR="00153301">
        <w:t>, 193 FERC 61,143 (2025)</w:t>
      </w:r>
      <w:r w:rsidR="008D601D">
        <w:t xml:space="preserve"> (authorizing </w:t>
      </w:r>
      <w:r w:rsidR="00597834">
        <w:t>the installation of a boil-off gas compressor)</w:t>
      </w:r>
      <w:r w:rsidR="00646485">
        <w:t>;</w:t>
      </w:r>
      <w:r w:rsidR="008307B3">
        <w:t xml:space="preserve"> </w:t>
      </w:r>
      <w:r w:rsidRPr="00CD253F" w:rsidR="00653B86">
        <w:rPr>
          <w:i/>
          <w:iCs/>
        </w:rPr>
        <w:t>Corpus Christi Liquefaction, LLC</w:t>
      </w:r>
      <w:r w:rsidR="00653B86">
        <w:t>, 195 FERC ¶ 61,161 (2026) (authorizing an uprate</w:t>
      </w:r>
      <w:r w:rsidR="00BB78DB">
        <w:t>)</w:t>
      </w:r>
      <w:r w:rsidRPr="00E708F1" w:rsidR="00E708F1">
        <w:t>.</w:t>
      </w:r>
      <w:r w:rsidR="004A34D6">
        <w:t xml:space="preserve">  </w:t>
      </w:r>
      <w:r w:rsidRPr="00E708F1" w:rsidR="00E708F1">
        <w:t xml:space="preserve">  </w:t>
      </w:r>
    </w:p>
  </w:footnote>
  <w:footnote w:id="19">
    <w:p w:rsidR="007A10C4" w:rsidP="007A10C4" w14:paraId="70C7F372" w14:textId="77777777">
      <w:pPr>
        <w:pStyle w:val="FootnoteText"/>
      </w:pPr>
      <w:r>
        <w:rPr>
          <w:rStyle w:val="FootnoteReference"/>
        </w:rPr>
        <w:footnoteRef/>
      </w:r>
      <w:r>
        <w:t xml:space="preserve"> 18 CFR part 153 (detailing the requirements for applications filed pursuant to section 3 of the NGA); 18 CFR part 157 (detailing the requirements for applications filed pursuant to section 7 of the NGA).</w:t>
      </w:r>
    </w:p>
  </w:footnote>
  <w:footnote w:id="20">
    <w:p w:rsidR="007A10C4" w:rsidP="007A10C4" w14:paraId="41D3490F" w14:textId="77777777">
      <w:pPr>
        <w:pStyle w:val="FootnoteText"/>
      </w:pPr>
      <w:r>
        <w:rPr>
          <w:rStyle w:val="FootnoteReference"/>
        </w:rPr>
        <w:footnoteRef/>
      </w:r>
      <w:r>
        <w:t xml:space="preserve"> 18 CFR part 157, subpart F.</w:t>
      </w:r>
    </w:p>
  </w:footnote>
  <w:footnote w:id="21">
    <w:p w:rsidR="007A10C4" w:rsidRPr="00402205" w:rsidP="007A10C4" w14:paraId="61A6ACF9" w14:textId="77777777">
      <w:pPr>
        <w:pStyle w:val="FootnoteText"/>
      </w:pPr>
      <w:r>
        <w:rPr>
          <w:rStyle w:val="FootnoteReference"/>
        </w:rPr>
        <w:footnoteRef/>
      </w:r>
      <w:r>
        <w:t xml:space="preserve"> </w:t>
      </w:r>
      <w:r>
        <w:rPr>
          <w:i/>
          <w:iCs/>
        </w:rPr>
        <w:t xml:space="preserve">Id. </w:t>
      </w:r>
      <w:r>
        <w:t>157.203(b), 157.208(a), (e).</w:t>
      </w:r>
    </w:p>
  </w:footnote>
  <w:footnote w:id="22">
    <w:p w:rsidR="007A10C4" w:rsidP="007A10C4" w14:paraId="5246B535" w14:textId="77777777">
      <w:pPr>
        <w:pStyle w:val="FootnoteText"/>
      </w:pPr>
      <w:r>
        <w:rPr>
          <w:rStyle w:val="FootnoteReference"/>
        </w:rPr>
        <w:footnoteRef/>
      </w:r>
      <w:r>
        <w:t xml:space="preserve"> </w:t>
      </w:r>
      <w:r>
        <w:rPr>
          <w:i/>
          <w:iCs/>
        </w:rPr>
        <w:t xml:space="preserve">Id. </w:t>
      </w:r>
      <w:r>
        <w:t>157.203(c), 157.208(b).</w:t>
      </w:r>
    </w:p>
  </w:footnote>
  <w:footnote w:id="23">
    <w:p w:rsidR="007A10C4" w:rsidRPr="006959F3" w:rsidP="007A10C4" w14:paraId="7DA2898B" w14:textId="0CF51AE9">
      <w:pPr>
        <w:pStyle w:val="FootnoteText"/>
      </w:pPr>
      <w:r w:rsidRPr="006959F3">
        <w:rPr>
          <w:rStyle w:val="FootnoteReference"/>
        </w:rPr>
        <w:footnoteRef/>
      </w:r>
      <w:r w:rsidRPr="006959F3">
        <w:t xml:space="preserve"> </w:t>
      </w:r>
      <w:r w:rsidRPr="001832E2">
        <w:rPr>
          <w:i/>
          <w:iCs/>
        </w:rPr>
        <w:t>Id.</w:t>
      </w:r>
      <w:r w:rsidRPr="004E5B2A">
        <w:t xml:space="preserve"> </w:t>
      </w:r>
      <w:r w:rsidRPr="006959F3">
        <w:rPr>
          <w:szCs w:val="26"/>
        </w:rPr>
        <w:t>157.208(d)</w:t>
      </w:r>
      <w:r>
        <w:rPr>
          <w:szCs w:val="26"/>
        </w:rPr>
        <w:t xml:space="preserve">, </w:t>
      </w:r>
      <w:r w:rsidRPr="006959F3">
        <w:rPr>
          <w:szCs w:val="26"/>
        </w:rPr>
        <w:t>157.215(a)(5).</w:t>
      </w:r>
      <w:r>
        <w:rPr>
          <w:szCs w:val="26"/>
        </w:rPr>
        <w:t xml:space="preserve">  </w:t>
      </w:r>
    </w:p>
  </w:footnote>
  <w:footnote w:id="24">
    <w:p w:rsidR="007A10C4" w:rsidRPr="006959F3" w:rsidP="007A10C4" w14:paraId="5F838AC9" w14:textId="0972C7E5">
      <w:pPr>
        <w:pStyle w:val="FootnoteText"/>
      </w:pPr>
      <w:r w:rsidRPr="006959F3">
        <w:rPr>
          <w:rStyle w:val="FootnoteReference"/>
        </w:rPr>
        <w:footnoteRef/>
      </w:r>
      <w:r w:rsidRPr="006959F3">
        <w:t xml:space="preserve"> </w:t>
      </w:r>
      <w:r w:rsidRPr="006959F3">
        <w:rPr>
          <w:i/>
          <w:iCs/>
        </w:rPr>
        <w:t>Interstate Pipeline Certificates for Routine Transactions</w:t>
      </w:r>
      <w:r w:rsidRPr="006959F3">
        <w:t>, Order No. 234, FERC Stats. &amp; Regs. ¶ 30,368</w:t>
      </w:r>
      <w:r>
        <w:t>, at 30,201</w:t>
      </w:r>
      <w:r w:rsidRPr="006959F3">
        <w:t xml:space="preserve"> (1982) (cross-referenced at 19 FERC ¶ 61,216); </w:t>
      </w:r>
      <w:r w:rsidRPr="006959F3">
        <w:rPr>
          <w:i/>
          <w:iCs/>
        </w:rPr>
        <w:t xml:space="preserve">see also Revisions to the Blanket Certificate </w:t>
      </w:r>
      <w:r w:rsidRPr="006959F3" w:rsidR="007A4C92">
        <w:rPr>
          <w:i/>
          <w:iCs/>
        </w:rPr>
        <w:t>Regu</w:t>
      </w:r>
      <w:r w:rsidR="007A4C92">
        <w:rPr>
          <w:i/>
          <w:iCs/>
        </w:rPr>
        <w:t>lations</w:t>
      </w:r>
      <w:r w:rsidRPr="006959F3">
        <w:rPr>
          <w:i/>
          <w:iCs/>
        </w:rPr>
        <w:t xml:space="preserve"> </w:t>
      </w:r>
      <w:r>
        <w:rPr>
          <w:i/>
          <w:iCs/>
        </w:rPr>
        <w:t>&amp;</w:t>
      </w:r>
      <w:r w:rsidRPr="006959F3">
        <w:rPr>
          <w:i/>
          <w:iCs/>
        </w:rPr>
        <w:t xml:space="preserve"> Clarification Regarding Rates</w:t>
      </w:r>
      <w:r w:rsidRPr="006959F3">
        <w:t>, Order No. 686, 117 FERC ¶ 61,074, at P 7 (2006) (“The blanket certificate program was designed to provide an administratively efficient means to authorize a generic class of routine activities, without subjecting each minor project to a full, case-specific NGA section 7 certificate proceeding.”).</w:t>
      </w:r>
    </w:p>
  </w:footnote>
  <w:footnote w:id="25">
    <w:p w:rsidR="007A10C4" w:rsidRPr="006959F3" w:rsidP="007A10C4" w14:paraId="5470336F" w14:textId="77777777">
      <w:pPr>
        <w:pStyle w:val="FootnoteText"/>
      </w:pPr>
      <w:r w:rsidRPr="006959F3">
        <w:rPr>
          <w:rStyle w:val="FootnoteReference"/>
        </w:rPr>
        <w:footnoteRef/>
      </w:r>
      <w:r w:rsidRPr="006959F3">
        <w:t xml:space="preserve"> Order No. 234, FERC Stats. &amp; Regs</w:t>
      </w:r>
      <w:r w:rsidRPr="00391F54">
        <w:t>. ¶ 30,368</w:t>
      </w:r>
      <w:r w:rsidRPr="006959F3">
        <w:t xml:space="preserve"> at </w:t>
      </w:r>
      <w:r w:rsidRPr="00391F54">
        <w:t>30,200</w:t>
      </w:r>
      <w:r w:rsidRPr="006959F3">
        <w:t>.</w:t>
      </w:r>
    </w:p>
  </w:footnote>
  <w:footnote w:id="26">
    <w:p w:rsidR="007A10C4" w:rsidP="007A10C4" w14:paraId="6F72112C" w14:textId="77777777">
      <w:pPr>
        <w:pStyle w:val="FootnoteText"/>
      </w:pPr>
      <w:r>
        <w:rPr>
          <w:rStyle w:val="FootnoteReference"/>
        </w:rPr>
        <w:footnoteRef/>
      </w:r>
      <w:r>
        <w:t xml:space="preserve"> 18 CFR 157.205(h).</w:t>
      </w:r>
    </w:p>
  </w:footnote>
  <w:footnote w:id="27">
    <w:p w:rsidR="007A10C4" w:rsidP="007A10C4" w14:paraId="0609BBC0" w14:textId="77777777">
      <w:pPr>
        <w:pStyle w:val="FootnoteText"/>
      </w:pPr>
      <w:r>
        <w:rPr>
          <w:rStyle w:val="FootnoteReference"/>
        </w:rPr>
        <w:footnoteRef/>
      </w:r>
      <w:r>
        <w:t xml:space="preserve"> </w:t>
      </w:r>
      <w:r w:rsidRPr="007B62A3">
        <w:rPr>
          <w:i/>
          <w:iCs/>
        </w:rPr>
        <w:t>Id.</w:t>
      </w:r>
      <w:r>
        <w:rPr>
          <w:i/>
          <w:iCs/>
        </w:rPr>
        <w:t xml:space="preserve"> </w:t>
      </w:r>
      <w:r>
        <w:t xml:space="preserve">part 380.  Certain activities undertaken pursuant to the blanket certificate are categorically excluded from NEPA review.  </w:t>
      </w:r>
      <w:r w:rsidRPr="007B62A3">
        <w:rPr>
          <w:i/>
          <w:iCs/>
        </w:rPr>
        <w:t>Id.</w:t>
      </w:r>
      <w:r>
        <w:rPr>
          <w:i/>
          <w:iCs/>
        </w:rPr>
        <w:t xml:space="preserve"> </w:t>
      </w:r>
      <w:r>
        <w:t>380.4(a)(21).</w:t>
      </w:r>
    </w:p>
  </w:footnote>
  <w:footnote w:id="28">
    <w:p w:rsidR="007A10C4" w:rsidP="00242296" w14:paraId="3E74647B" w14:textId="0CF7F39D">
      <w:pPr>
        <w:pStyle w:val="FootnoteText"/>
      </w:pPr>
      <w:r>
        <w:rPr>
          <w:rStyle w:val="FootnoteReference"/>
        </w:rPr>
        <w:footnoteRef/>
      </w:r>
      <w:r>
        <w:t xml:space="preserve"> </w:t>
      </w:r>
      <w:r>
        <w:rPr>
          <w:i/>
          <w:iCs/>
        </w:rPr>
        <w:t xml:space="preserve">Id. </w:t>
      </w:r>
      <w:r w:rsidRPr="00EE3003">
        <w:t>157.206</w:t>
      </w:r>
      <w:r>
        <w:t>.</w:t>
      </w:r>
    </w:p>
  </w:footnote>
  <w:footnote w:id="29">
    <w:p w:rsidR="007A10C4" w:rsidP="007A10C4" w14:paraId="123F9136" w14:textId="0D5C4C05">
      <w:pPr>
        <w:pStyle w:val="FootnoteText"/>
      </w:pPr>
      <w:r>
        <w:rPr>
          <w:rStyle w:val="FootnoteReference"/>
        </w:rPr>
        <w:footnoteRef/>
      </w:r>
      <w:r>
        <w:t xml:space="preserve"> </w:t>
      </w:r>
      <w:r w:rsidRPr="007B62A3">
        <w:rPr>
          <w:i/>
          <w:iCs/>
        </w:rPr>
        <w:t>Id.</w:t>
      </w:r>
      <w:r>
        <w:rPr>
          <w:i/>
          <w:iCs/>
        </w:rPr>
        <w:t xml:space="preserve"> </w:t>
      </w:r>
      <w:r w:rsidRPr="00076785">
        <w:t>2.55.</w:t>
      </w:r>
      <w:r>
        <w:t xml:space="preserve">  LNG facilities authorized under section 7 of the NGA may use the procedures outlined in §</w:t>
      </w:r>
      <w:r w:rsidRPr="00BC5EB2" w:rsidR="00BC5EB2">
        <w:t> </w:t>
      </w:r>
      <w:r>
        <w:t>2.55.</w:t>
      </w:r>
    </w:p>
  </w:footnote>
  <w:footnote w:id="30">
    <w:p w:rsidR="007A10C4" w:rsidRPr="001674F2" w:rsidP="007A10C4" w14:paraId="2BB285E2" w14:textId="36840DFF">
      <w:pPr>
        <w:pStyle w:val="FootnoteText"/>
      </w:pPr>
      <w:r>
        <w:rPr>
          <w:rStyle w:val="FootnoteReference"/>
        </w:rPr>
        <w:footnoteRef/>
      </w:r>
      <w:r>
        <w:t xml:space="preserve"> </w:t>
      </w:r>
      <w:r w:rsidRPr="00E13EA4">
        <w:rPr>
          <w:i/>
          <w:iCs/>
          <w:szCs w:val="26"/>
        </w:rPr>
        <w:t>Id.</w:t>
      </w:r>
      <w:r>
        <w:rPr>
          <w:szCs w:val="26"/>
        </w:rPr>
        <w:t xml:space="preserve"> </w:t>
      </w:r>
      <w:r w:rsidRPr="00A141C3">
        <w:rPr>
          <w:szCs w:val="26"/>
        </w:rPr>
        <w:t xml:space="preserve">157.203(d)(1) (requiring affected landowners </w:t>
      </w:r>
      <w:r>
        <w:rPr>
          <w:szCs w:val="26"/>
        </w:rPr>
        <w:t xml:space="preserve">to be notified </w:t>
      </w:r>
      <w:r w:rsidRPr="00A141C3">
        <w:rPr>
          <w:szCs w:val="26"/>
        </w:rPr>
        <w:t xml:space="preserve">of automatic authorization projects at least 45 days prior to commencing construction or at the time it initiates easement negotiations, whichever is earlier); </w:t>
      </w:r>
      <w:r w:rsidRPr="00A141C3">
        <w:rPr>
          <w:i/>
          <w:iCs/>
          <w:szCs w:val="26"/>
        </w:rPr>
        <w:t>id.</w:t>
      </w:r>
      <w:r w:rsidRPr="00A141C3">
        <w:rPr>
          <w:szCs w:val="26"/>
        </w:rPr>
        <w:t xml:space="preserve"> 157.203(d)(2) (requiring affected landowners </w:t>
      </w:r>
      <w:r>
        <w:rPr>
          <w:szCs w:val="26"/>
        </w:rPr>
        <w:t xml:space="preserve">to be notified </w:t>
      </w:r>
      <w:r w:rsidRPr="00A141C3">
        <w:rPr>
          <w:szCs w:val="26"/>
        </w:rPr>
        <w:t xml:space="preserve">of prior notice projects within three days following the date that a docket number is assigned to the application or at the time </w:t>
      </w:r>
      <w:r w:rsidR="00B427C2">
        <w:rPr>
          <w:szCs w:val="26"/>
        </w:rPr>
        <w:t>the certificate holder</w:t>
      </w:r>
      <w:r w:rsidRPr="00A141C3" w:rsidR="00B427C2">
        <w:rPr>
          <w:szCs w:val="26"/>
        </w:rPr>
        <w:t xml:space="preserve"> </w:t>
      </w:r>
      <w:r w:rsidRPr="00A141C3">
        <w:rPr>
          <w:szCs w:val="26"/>
        </w:rPr>
        <w:t>initiates easement negotiations, whichever is earlier)</w:t>
      </w:r>
      <w:r>
        <w:rPr>
          <w:szCs w:val="26"/>
        </w:rPr>
        <w:t xml:space="preserve">; </w:t>
      </w:r>
      <w:r>
        <w:rPr>
          <w:i/>
          <w:iCs/>
        </w:rPr>
        <w:t>id.</w:t>
      </w:r>
      <w:r>
        <w:t xml:space="preserve"> 2.55(c) (requiring </w:t>
      </w:r>
      <w:r w:rsidRPr="007A27EF">
        <w:t>a good faith effort to notify in writing each affected landowner</w:t>
      </w:r>
      <w:r>
        <w:t xml:space="preserve"> </w:t>
      </w:r>
      <w:r w:rsidRPr="005D51FC">
        <w:t>at least five days prior to commencing any activity</w:t>
      </w:r>
      <w:r>
        <w:t xml:space="preserve"> except for activities for which all ground disturbance will be within an existing</w:t>
      </w:r>
      <w:r w:rsidR="0043625B">
        <w:t xml:space="preserve"> </w:t>
      </w:r>
      <w:r>
        <w:t xml:space="preserve">above-ground site or those done for safety, </w:t>
      </w:r>
      <w:r w:rsidRPr="006135DE" w:rsidR="006135DE">
        <w:t xml:space="preserve">US </w:t>
      </w:r>
      <w:r w:rsidR="004349A4">
        <w:t xml:space="preserve">Department of Transportation </w:t>
      </w:r>
      <w:r w:rsidRPr="006135DE" w:rsidR="006135DE">
        <w:t xml:space="preserve">(DOT) </w:t>
      </w:r>
      <w:r>
        <w:t>compliance, or environmental or unplanned maintenance</w:t>
      </w:r>
      <w:r w:rsidR="00D879EB">
        <w:t xml:space="preserve"> reasons</w:t>
      </w:r>
      <w:r>
        <w:t xml:space="preserve"> that are not foreseen and that require immediate attention).</w:t>
      </w:r>
    </w:p>
  </w:footnote>
  <w:footnote w:id="31">
    <w:p w:rsidR="007A10C4" w:rsidP="007A10C4" w14:paraId="7AC6EA97" w14:textId="77777777">
      <w:pPr>
        <w:pStyle w:val="FootnoteText"/>
      </w:pPr>
      <w:r>
        <w:rPr>
          <w:rStyle w:val="FootnoteReference"/>
        </w:rPr>
        <w:footnoteRef/>
      </w:r>
      <w:r>
        <w:t xml:space="preserve"> </w:t>
      </w:r>
      <w:r w:rsidRPr="006959F3">
        <w:t>Order No. 234</w:t>
      </w:r>
      <w:r>
        <w:t xml:space="preserve">, </w:t>
      </w:r>
      <w:r w:rsidRPr="006959F3">
        <w:t>FERC Stats. &amp; Regs. ¶ 30,368</w:t>
      </w:r>
      <w:r>
        <w:t xml:space="preserve"> at </w:t>
      </w:r>
      <w:r w:rsidRPr="00463C90">
        <w:t>30,206</w:t>
      </w:r>
      <w:r>
        <w:t xml:space="preserve">. </w:t>
      </w:r>
    </w:p>
  </w:footnote>
  <w:footnote w:id="32">
    <w:p w:rsidR="007A10C4" w:rsidRPr="006959F3" w:rsidP="007A10C4" w14:paraId="3C22AB9A" w14:textId="77777777">
      <w:pPr>
        <w:pStyle w:val="FootnoteText"/>
      </w:pPr>
      <w:r w:rsidRPr="006959F3">
        <w:rPr>
          <w:rStyle w:val="FootnoteReference"/>
        </w:rPr>
        <w:footnoteRef/>
      </w:r>
      <w:r w:rsidRPr="006959F3">
        <w:t xml:space="preserve"> Order No. 686, 117 FERC ¶ 61,074 at </w:t>
      </w:r>
      <w:r w:rsidRPr="00E92C93">
        <w:t>PP 18-</w:t>
      </w:r>
      <w:r>
        <w:t>23</w:t>
      </w:r>
      <w:r w:rsidRPr="006959F3">
        <w:t xml:space="preserve">.  </w:t>
      </w:r>
    </w:p>
  </w:footnote>
  <w:footnote w:id="33">
    <w:p w:rsidR="007A10C4" w:rsidRPr="0094272C" w:rsidP="007A10C4" w14:paraId="191DF975" w14:textId="2AD0FF99">
      <w:pPr>
        <w:pStyle w:val="FootnoteText"/>
      </w:pPr>
      <w:r>
        <w:rPr>
          <w:rStyle w:val="FootnoteReference"/>
        </w:rPr>
        <w:footnoteRef/>
      </w:r>
      <w:r>
        <w:t xml:space="preserve"> </w:t>
      </w:r>
      <w:r>
        <w:rPr>
          <w:i/>
          <w:iCs/>
        </w:rPr>
        <w:t>Id.</w:t>
      </w:r>
      <w:r>
        <w:t xml:space="preserve"> P 21 (quoting </w:t>
      </w:r>
      <w:r w:rsidRPr="006959F3">
        <w:rPr>
          <w:i/>
          <w:iCs/>
        </w:rPr>
        <w:t>Revisions to the Blanket Certificate Regu</w:t>
      </w:r>
      <w:r>
        <w:rPr>
          <w:i/>
          <w:iCs/>
        </w:rPr>
        <w:t>ls.</w:t>
      </w:r>
      <w:r w:rsidRPr="006959F3">
        <w:rPr>
          <w:i/>
          <w:iCs/>
        </w:rPr>
        <w:t xml:space="preserve"> </w:t>
      </w:r>
      <w:r>
        <w:rPr>
          <w:i/>
          <w:iCs/>
        </w:rPr>
        <w:t>&amp;</w:t>
      </w:r>
      <w:r w:rsidRPr="006959F3">
        <w:rPr>
          <w:i/>
          <w:iCs/>
        </w:rPr>
        <w:t xml:space="preserve"> Clarification Regarding Rates</w:t>
      </w:r>
      <w:r w:rsidRPr="006959F3">
        <w:t>,</w:t>
      </w:r>
      <w:r>
        <w:t xml:space="preserve"> </w:t>
      </w:r>
      <w:r w:rsidR="00D76525">
        <w:t>NOPR</w:t>
      </w:r>
      <w:r>
        <w:t xml:space="preserve">, </w:t>
      </w:r>
      <w:r w:rsidRPr="00697C13">
        <w:t>115</w:t>
      </w:r>
      <w:r w:rsidR="00F01C6B">
        <w:t xml:space="preserve"> </w:t>
      </w:r>
      <w:r w:rsidRPr="00697C13">
        <w:t>FERC ¶ 61,338</w:t>
      </w:r>
      <w:r>
        <w:t>,</w:t>
      </w:r>
      <w:r w:rsidRPr="004A391C">
        <w:t> at PP 29-30 (2006)</w:t>
      </w:r>
      <w:r>
        <w:t>)</w:t>
      </w:r>
      <w:r w:rsidR="00D845F2">
        <w:t xml:space="preserve">; </w:t>
      </w:r>
      <w:r w:rsidRPr="00A840BC" w:rsidR="00D845F2">
        <w:rPr>
          <w:i/>
        </w:rPr>
        <w:t>see also</w:t>
      </w:r>
      <w:r w:rsidR="00D845F2">
        <w:t xml:space="preserve"> </w:t>
      </w:r>
      <w:r w:rsidRPr="006959F3" w:rsidR="00D845F2">
        <w:rPr>
          <w:i/>
          <w:iCs/>
        </w:rPr>
        <w:t>Revisions to the Blanket Certificate Regul</w:t>
      </w:r>
      <w:r w:rsidR="009B51CB">
        <w:rPr>
          <w:i/>
          <w:iCs/>
        </w:rPr>
        <w:t>ation</w:t>
      </w:r>
      <w:r w:rsidR="00D845F2">
        <w:rPr>
          <w:i/>
          <w:iCs/>
        </w:rPr>
        <w:t>s</w:t>
      </w:r>
      <w:r w:rsidRPr="006959F3" w:rsidR="00D845F2">
        <w:rPr>
          <w:i/>
          <w:iCs/>
        </w:rPr>
        <w:t xml:space="preserve"> </w:t>
      </w:r>
      <w:r w:rsidR="00D845F2">
        <w:rPr>
          <w:i/>
          <w:iCs/>
        </w:rPr>
        <w:t>&amp;</w:t>
      </w:r>
      <w:r w:rsidRPr="006959F3" w:rsidR="00D845F2">
        <w:rPr>
          <w:i/>
          <w:iCs/>
        </w:rPr>
        <w:t xml:space="preserve"> Clarification Regarding Rates</w:t>
      </w:r>
      <w:r w:rsidRPr="006959F3" w:rsidR="00D845F2">
        <w:t>, Order No. 686</w:t>
      </w:r>
      <w:r w:rsidR="00D845F2">
        <w:t>-A</w:t>
      </w:r>
      <w:r w:rsidRPr="006959F3" w:rsidR="00D845F2">
        <w:t xml:space="preserve">, </w:t>
      </w:r>
      <w:r w:rsidRPr="00A83A37" w:rsidR="009D6790">
        <w:t>72 FR 37431</w:t>
      </w:r>
      <w:r w:rsidR="009D6790">
        <w:t xml:space="preserve"> (July 10, 2007), </w:t>
      </w:r>
      <w:r w:rsidRPr="006959F3" w:rsidR="00D845F2">
        <w:t>11</w:t>
      </w:r>
      <w:r w:rsidR="00D845F2">
        <w:t>9</w:t>
      </w:r>
      <w:r w:rsidRPr="006959F3" w:rsidR="00D845F2">
        <w:t xml:space="preserve"> FERC ¶ 61,</w:t>
      </w:r>
      <w:r w:rsidR="00D845F2">
        <w:t>303</w:t>
      </w:r>
      <w:r w:rsidRPr="006959F3" w:rsidR="00D845F2">
        <w:t xml:space="preserve">, at P </w:t>
      </w:r>
      <w:r w:rsidR="00D845F2">
        <w:t>22</w:t>
      </w:r>
      <w:r w:rsidRPr="006959F3" w:rsidR="00D845F2">
        <w:t xml:space="preserve"> (200</w:t>
      </w:r>
      <w:r w:rsidR="00D845F2">
        <w:t>7</w:t>
      </w:r>
      <w:r w:rsidRPr="006959F3" w:rsidR="00D845F2">
        <w:t>)</w:t>
      </w:r>
      <w:r w:rsidR="005F13B8">
        <w:t xml:space="preserve"> (“</w:t>
      </w:r>
      <w:r w:rsidR="00E104E2">
        <w:t>[T]</w:t>
      </w:r>
      <w:r w:rsidRPr="005F13B8" w:rsidR="005F13B8">
        <w:t>he blanket certificate program is not well suited to address the complexity inherent in issues raised by LNG . . . facilities</w:t>
      </w:r>
      <w:r w:rsidR="00E104E2">
        <w:t>”</w:t>
      </w:r>
      <w:r w:rsidR="000B71E4">
        <w:t>)</w:t>
      </w:r>
      <w:r w:rsidR="00D845F2">
        <w:t>.</w:t>
      </w:r>
    </w:p>
  </w:footnote>
  <w:footnote w:id="34">
    <w:p w:rsidR="007A10C4" w:rsidP="007A10C4" w14:paraId="7082AF36" w14:textId="428EFFA2">
      <w:pPr>
        <w:pStyle w:val="FootnoteText"/>
        <w:widowControl/>
      </w:pPr>
      <w:r>
        <w:rPr>
          <w:rStyle w:val="FootnoteReference"/>
        </w:rPr>
        <w:footnoteRef/>
      </w:r>
      <w:r>
        <w:t xml:space="preserve"> In individual</w:t>
      </w:r>
      <w:r w:rsidRPr="006B111D">
        <w:t xml:space="preserve"> proceedings, the Commission has issued over 4,500 requirements, including approximately 4,000 requirements that have been coordinated with PHMSA and the </w:t>
      </w:r>
      <w:r>
        <w:t>USCG</w:t>
      </w:r>
      <w:r w:rsidRPr="006B111D">
        <w:t xml:space="preserve"> regarding the engineering, safety, security, and reliability of those projects in accordance with a 2004 Interagency Agreement</w:t>
      </w:r>
      <w:r>
        <w:t xml:space="preserve">.  </w:t>
      </w:r>
      <w:r w:rsidRPr="00582F5F">
        <w:rPr>
          <w:i/>
        </w:rPr>
        <w:t>Interagency Agreement Among the F</w:t>
      </w:r>
      <w:r w:rsidR="00800357">
        <w:rPr>
          <w:i/>
          <w:iCs/>
        </w:rPr>
        <w:t xml:space="preserve">ederal </w:t>
      </w:r>
      <w:r w:rsidRPr="00582F5F">
        <w:rPr>
          <w:i/>
        </w:rPr>
        <w:t>E</w:t>
      </w:r>
      <w:r w:rsidR="00800357">
        <w:rPr>
          <w:i/>
          <w:iCs/>
        </w:rPr>
        <w:t xml:space="preserve">nergy </w:t>
      </w:r>
      <w:r w:rsidRPr="00582F5F">
        <w:rPr>
          <w:i/>
        </w:rPr>
        <w:t>R</w:t>
      </w:r>
      <w:r w:rsidR="00800357">
        <w:rPr>
          <w:i/>
          <w:iCs/>
        </w:rPr>
        <w:t xml:space="preserve">egulatory </w:t>
      </w:r>
      <w:r w:rsidRPr="00582F5F">
        <w:rPr>
          <w:i/>
        </w:rPr>
        <w:t>C</w:t>
      </w:r>
      <w:r w:rsidR="00800357">
        <w:rPr>
          <w:i/>
          <w:iCs/>
        </w:rPr>
        <w:t>ommission</w:t>
      </w:r>
      <w:r w:rsidRPr="00582F5F">
        <w:rPr>
          <w:i/>
        </w:rPr>
        <w:t>, U</w:t>
      </w:r>
      <w:r w:rsidR="00D01857">
        <w:rPr>
          <w:i/>
          <w:iCs/>
        </w:rPr>
        <w:t xml:space="preserve">nited </w:t>
      </w:r>
      <w:r w:rsidRPr="00582F5F">
        <w:rPr>
          <w:i/>
        </w:rPr>
        <w:t>S</w:t>
      </w:r>
      <w:r w:rsidR="00D01857">
        <w:rPr>
          <w:i/>
          <w:iCs/>
        </w:rPr>
        <w:t xml:space="preserve">tates </w:t>
      </w:r>
      <w:r w:rsidRPr="00582F5F">
        <w:rPr>
          <w:i/>
        </w:rPr>
        <w:t>C</w:t>
      </w:r>
      <w:r w:rsidR="00D01857">
        <w:rPr>
          <w:i/>
          <w:iCs/>
        </w:rPr>
        <w:t xml:space="preserve">oast </w:t>
      </w:r>
      <w:r w:rsidRPr="00582F5F">
        <w:rPr>
          <w:i/>
        </w:rPr>
        <w:t>G</w:t>
      </w:r>
      <w:r w:rsidR="00D01857">
        <w:rPr>
          <w:i/>
          <w:iCs/>
        </w:rPr>
        <w:t>uard</w:t>
      </w:r>
      <w:r w:rsidRPr="00582F5F">
        <w:rPr>
          <w:i/>
        </w:rPr>
        <w:t xml:space="preserve">, and </w:t>
      </w:r>
      <w:r w:rsidR="00D01857">
        <w:rPr>
          <w:i/>
          <w:iCs/>
        </w:rPr>
        <w:t>Research and Special Programs Administration</w:t>
      </w:r>
      <w:r>
        <w:rPr>
          <w:i/>
        </w:rPr>
        <w:t xml:space="preserve"> </w:t>
      </w:r>
      <w:r w:rsidRPr="00582F5F">
        <w:rPr>
          <w:i/>
        </w:rPr>
        <w:t>for the Safety and Security Review of Waterfront Import/Export L</w:t>
      </w:r>
      <w:r w:rsidR="009B6CA6">
        <w:rPr>
          <w:i/>
          <w:iCs/>
        </w:rPr>
        <w:t xml:space="preserve">iquefied </w:t>
      </w:r>
      <w:r w:rsidRPr="00582F5F">
        <w:rPr>
          <w:i/>
        </w:rPr>
        <w:t>N</w:t>
      </w:r>
      <w:r w:rsidR="009B6CA6">
        <w:rPr>
          <w:i/>
          <w:iCs/>
        </w:rPr>
        <w:t xml:space="preserve">atural </w:t>
      </w:r>
      <w:r w:rsidRPr="00582F5F">
        <w:rPr>
          <w:i/>
        </w:rPr>
        <w:t>G</w:t>
      </w:r>
      <w:r w:rsidR="009B6CA6">
        <w:rPr>
          <w:i/>
          <w:iCs/>
        </w:rPr>
        <w:t>as</w:t>
      </w:r>
      <w:r w:rsidRPr="00582F5F">
        <w:rPr>
          <w:i/>
        </w:rPr>
        <w:t xml:space="preserve"> Facilities</w:t>
      </w:r>
      <w:r>
        <w:t xml:space="preserve"> </w:t>
      </w:r>
      <w:r w:rsidR="00880352">
        <w:t>(</w:t>
      </w:r>
      <w:r>
        <w:t>Feb</w:t>
      </w:r>
      <w:r w:rsidR="00880352">
        <w:t>.</w:t>
      </w:r>
      <w:r>
        <w:t xml:space="preserve"> 11, 2004</w:t>
      </w:r>
      <w:r w:rsidR="00880352">
        <w:t>)</w:t>
      </w:r>
      <w:r>
        <w:t>,</w:t>
      </w:r>
      <w:r w:rsidR="009D6790">
        <w:t xml:space="preserve"> </w:t>
      </w:r>
      <w:r w:rsidRPr="00477A9E" w:rsidR="00A22B00">
        <w:t>https://www.ferc.gov/media/2004-interagency-dot-and-uscg</w:t>
      </w:r>
      <w:r>
        <w:t xml:space="preserve">.  </w:t>
      </w:r>
      <w:r w:rsidRPr="006B111D">
        <w:t>Approximately 30 of these</w:t>
      </w:r>
      <w:r w:rsidRPr="006B111D">
        <w:t xml:space="preserve"> </w:t>
      </w:r>
      <w:r w:rsidRPr="006B111D">
        <w:t xml:space="preserve">orders were issued after a 2018 </w:t>
      </w:r>
      <w:r w:rsidR="007B0637">
        <w:t>MOU</w:t>
      </w:r>
      <w:r w:rsidRPr="006B111D">
        <w:t xml:space="preserve"> with DOT for coordination between the Commission and PHMSA on determining whether proposed LNG facilities comply with PHMSA’s siting requirements contained in 49 CFR Part 193</w:t>
      </w:r>
      <w:r w:rsidR="005C05CA">
        <w:t>,</w:t>
      </w:r>
      <w:r w:rsidRPr="006B111D">
        <w:t xml:space="preserve"> Subpart B</w:t>
      </w:r>
      <w:r>
        <w:t xml:space="preserve">.  </w:t>
      </w:r>
      <w:r w:rsidRPr="00582F5F" w:rsidR="00A56EFE">
        <w:rPr>
          <w:i/>
          <w:iCs/>
        </w:rPr>
        <w:t>Id</w:t>
      </w:r>
      <w:r w:rsidRPr="00582F5F" w:rsidR="00A56EFE">
        <w:rPr>
          <w:i/>
        </w:rPr>
        <w:t>.</w:t>
      </w:r>
      <w:r w:rsidR="00A56EFE">
        <w:t xml:space="preserve">; </w:t>
      </w:r>
      <w:r w:rsidR="00A56EFE">
        <w:rPr>
          <w:i/>
          <w:iCs/>
        </w:rPr>
        <w:t xml:space="preserve">see also </w:t>
      </w:r>
      <w:r w:rsidRPr="00F575AF" w:rsidR="00A56EFE">
        <w:rPr>
          <w:i/>
          <w:iCs/>
        </w:rPr>
        <w:t>Memorandum of Understanding Between the Department of Transportation and the Federal Energy Regulatory Commission Regarding Liquefied Natural Gas Transportation Facilities</w:t>
      </w:r>
      <w:r w:rsidRPr="00F575AF" w:rsidR="00A56EFE">
        <w:t xml:space="preserve"> (Aug. 31, 2018), </w:t>
      </w:r>
      <w:r w:rsidRPr="008C463F" w:rsidR="00A56EFE">
        <w:t>https://cms.ferc.gov/media/mou-phmsa-regarding-lng-transportation-facilities-0</w:t>
      </w:r>
      <w:r w:rsidRPr="006B111D">
        <w:t xml:space="preserve">.  Commission staff, along with DOT PHMSA and </w:t>
      </w:r>
      <w:r w:rsidR="00C8411E">
        <w:t>USCG</w:t>
      </w:r>
      <w:r w:rsidRPr="006B111D">
        <w:t xml:space="preserve"> representatives, have also actively participated in an LNG Technical Committee</w:t>
      </w:r>
      <w:r w:rsidR="004413A5">
        <w:t>,</w:t>
      </w:r>
      <w:r w:rsidRPr="006B111D">
        <w:t xml:space="preserve"> and Commission staff has made over 300 proposals since 2016 to update subsequent versions of the National Fire Protection Association (NFPA) 59A, </w:t>
      </w:r>
      <w:r w:rsidRPr="006B111D">
        <w:rPr>
          <w:i/>
          <w:iCs/>
        </w:rPr>
        <w:t>Standard for the Production, Storage, and Handling of LNG</w:t>
      </w:r>
      <w:r w:rsidRPr="006B111D">
        <w:t>, to improve the safety, security, and reliability of LNG projects consistent with the requirements that the Commission imposes on LNG facilities in its authorization orders</w:t>
      </w:r>
      <w:r>
        <w:t>.</w:t>
      </w:r>
    </w:p>
  </w:footnote>
  <w:footnote w:id="35">
    <w:p w:rsidR="00E70583" w14:paraId="4C2C4418" w14:textId="12431413">
      <w:pPr>
        <w:pStyle w:val="FootnoteText"/>
      </w:pPr>
      <w:r>
        <w:rPr>
          <w:rStyle w:val="FootnoteReference"/>
        </w:rPr>
        <w:footnoteRef/>
      </w:r>
      <w:r>
        <w:t xml:space="preserve"> </w:t>
      </w:r>
      <w:r w:rsidRPr="0000085B" w:rsidR="0000085B">
        <w:t xml:space="preserve">US Energy Info. Admin., </w:t>
      </w:r>
      <w:r w:rsidRPr="00C8393E" w:rsidR="0000085B">
        <w:rPr>
          <w:i/>
          <w:iCs/>
        </w:rPr>
        <w:t>The United States Was the World’s Largest Liquefied Natural Gas Exporter in 2023</w:t>
      </w:r>
      <w:r w:rsidRPr="0000085B" w:rsidR="0000085B">
        <w:t xml:space="preserve"> (Apr. 1, 2024), https://www.eia.gov/todayinenergy/detail. php?id=67864; </w:t>
      </w:r>
      <w:r w:rsidRPr="0000085B" w:rsidR="0000085B">
        <w:rPr>
          <w:i/>
          <w:iCs/>
        </w:rPr>
        <w:t xml:space="preserve">see also </w:t>
      </w:r>
      <w:r w:rsidRPr="00C61E10" w:rsidR="00C61E10">
        <w:t xml:space="preserve">US Energy Info. Admin., </w:t>
      </w:r>
      <w:r w:rsidRPr="00757DF1" w:rsidR="00C61E10">
        <w:rPr>
          <w:i/>
          <w:iCs/>
        </w:rPr>
        <w:t>Global Liquefied Natural Gas Trade Volumes Reached Record High in 2025</w:t>
      </w:r>
      <w:r w:rsidRPr="00C61E10" w:rsidR="00C61E10">
        <w:t xml:space="preserve"> (July 14, 2026), https://www.eia.gov/todayinenergy/detail.php?id=67864</w:t>
      </w:r>
      <w:r w:rsidR="00CD4ED7">
        <w:t xml:space="preserve">; </w:t>
      </w:r>
      <w:r w:rsidRPr="00D30373" w:rsidR="00D30373">
        <w:t xml:space="preserve">US Dep’t of Energy, Office of Fossil Energy &amp; Carbon Mgmt., </w:t>
      </w:r>
      <w:r w:rsidRPr="0067243D" w:rsidR="00D30373">
        <w:rPr>
          <w:i/>
          <w:iCs/>
        </w:rPr>
        <w:t>Liquefied Natural Gas (LNG) Exports</w:t>
      </w:r>
      <w:r w:rsidRPr="00D30373" w:rsidR="00D30373">
        <w:t xml:space="preserve"> (Dec. 31, 2025), </w:t>
      </w:r>
      <w:r w:rsidRPr="000231E0" w:rsidR="000231E0">
        <w:t>https://www.energy.gov/sites/default/files/2025-12/LNG%20Snapshot%20Dec%2031%202025_0.pdf</w:t>
      </w:r>
      <w:r w:rsidRPr="00D30373" w:rsidR="00D30373">
        <w:t>.</w:t>
      </w:r>
    </w:p>
  </w:footnote>
  <w:footnote w:id="36">
    <w:p w:rsidR="009E04BD" w14:paraId="79AAD680" w14:textId="3265E91C">
      <w:pPr>
        <w:pStyle w:val="FootnoteText"/>
      </w:pPr>
      <w:r>
        <w:rPr>
          <w:rStyle w:val="FootnoteReference"/>
        </w:rPr>
        <w:footnoteRef/>
      </w:r>
      <w:r>
        <w:t xml:space="preserve"> </w:t>
      </w:r>
      <w:r w:rsidRPr="00F40EE2" w:rsidR="00F40EE2">
        <w:rPr>
          <w:i/>
          <w:iCs/>
        </w:rPr>
        <w:t xml:space="preserve">Authorizations for Certain Activities at Liquefied </w:t>
      </w:r>
      <w:r w:rsidR="00861A87">
        <w:rPr>
          <w:i/>
          <w:iCs/>
        </w:rPr>
        <w:t>Nat.</w:t>
      </w:r>
      <w:r w:rsidRPr="00F40EE2" w:rsidR="00861A87">
        <w:rPr>
          <w:i/>
          <w:iCs/>
        </w:rPr>
        <w:t xml:space="preserve"> </w:t>
      </w:r>
      <w:r w:rsidRPr="00F40EE2" w:rsidR="00F40EE2">
        <w:rPr>
          <w:i/>
          <w:iCs/>
        </w:rPr>
        <w:t>Gas Plants</w:t>
      </w:r>
      <w:r w:rsidRPr="00F40EE2" w:rsidR="00F40EE2">
        <w:t>, 193 FERC ¶ 61,141 (2025)</w:t>
      </w:r>
      <w:r w:rsidR="00BA50D2">
        <w:t xml:space="preserve"> (NOI)</w:t>
      </w:r>
      <w:r w:rsidRPr="00F40EE2" w:rsidR="00F40EE2">
        <w:t xml:space="preserve">.  </w:t>
      </w:r>
    </w:p>
  </w:footnote>
  <w:footnote w:id="37">
    <w:p w:rsidR="000D53CC" w14:paraId="006F827B" w14:textId="1BEF8829">
      <w:pPr>
        <w:pStyle w:val="FootnoteText"/>
      </w:pPr>
      <w:r>
        <w:rPr>
          <w:rStyle w:val="FootnoteReference"/>
        </w:rPr>
        <w:footnoteRef/>
      </w:r>
      <w:r>
        <w:t xml:space="preserve"> </w:t>
      </w:r>
      <w:r w:rsidR="00C34108">
        <w:t>90 FR 53251</w:t>
      </w:r>
      <w:r w:rsidR="00595C43">
        <w:t xml:space="preserve"> (Nov. 25, 2025)</w:t>
      </w:r>
      <w:r w:rsidR="00C34108">
        <w:t>.</w:t>
      </w:r>
    </w:p>
  </w:footnote>
  <w:footnote w:id="38">
    <w:p w:rsidR="001C083A" w14:paraId="4F6D536D" w14:textId="3C0E0D21">
      <w:pPr>
        <w:pStyle w:val="FootnoteText"/>
      </w:pPr>
      <w:r>
        <w:rPr>
          <w:rStyle w:val="FootnoteReference"/>
        </w:rPr>
        <w:footnoteRef/>
      </w:r>
      <w:r>
        <w:t xml:space="preserve"> </w:t>
      </w:r>
      <w:r w:rsidR="00CA4AF5">
        <w:t xml:space="preserve">18 CFR </w:t>
      </w:r>
      <w:r w:rsidR="000E5A30">
        <w:t>385.2007</w:t>
      </w:r>
      <w:r w:rsidR="009462F5">
        <w:t>(a)(2)</w:t>
      </w:r>
      <w:r w:rsidR="00CA4AF5">
        <w:t xml:space="preserve"> (</w:t>
      </w:r>
      <w:r w:rsidR="000F767E">
        <w:t xml:space="preserve">the </w:t>
      </w:r>
      <w:r w:rsidR="006A7D8B">
        <w:t>last day of time period</w:t>
      </w:r>
      <w:r w:rsidR="0000200B">
        <w:t xml:space="preserve"> does not end until the close of the Commission </w:t>
      </w:r>
      <w:r w:rsidR="000F767E">
        <w:t>business</w:t>
      </w:r>
      <w:r w:rsidR="0000200B">
        <w:t xml:space="preserve"> of the next day which is not a day on which the Commission closes due to adverse </w:t>
      </w:r>
      <w:r w:rsidR="000D2361">
        <w:t>conditions)</w:t>
      </w:r>
      <w:r w:rsidR="009462F5">
        <w:t>.</w:t>
      </w:r>
    </w:p>
  </w:footnote>
  <w:footnote w:id="39">
    <w:p w:rsidR="00345F0B" w:rsidP="000B2063" w14:paraId="256B0CE1" w14:textId="5A712633">
      <w:pPr>
        <w:pStyle w:val="FootnoteText"/>
      </w:pPr>
      <w:r>
        <w:rPr>
          <w:rStyle w:val="FootnoteReference"/>
        </w:rPr>
        <w:footnoteRef/>
      </w:r>
      <w:r>
        <w:t xml:space="preserve"> </w:t>
      </w:r>
      <w:r w:rsidRPr="00226799">
        <w:t>Cheniere Energy</w:t>
      </w:r>
      <w:r w:rsidRPr="00CA1FB7" w:rsidR="002B2CBC">
        <w:t>, Inc.</w:t>
      </w:r>
      <w:r>
        <w:t xml:space="preserve"> (Cheniere)</w:t>
      </w:r>
      <w:r w:rsidRPr="00226799">
        <w:t>, Interstate Natural Gas Association of America (INGAA), Natural Gas Supply Association</w:t>
      </w:r>
      <w:r w:rsidR="0060383A">
        <w:t xml:space="preserve"> (</w:t>
      </w:r>
      <w:r w:rsidRPr="00DC7783" w:rsidR="0060383A">
        <w:t>NGSA</w:t>
      </w:r>
      <w:r w:rsidR="0060383A">
        <w:t>)</w:t>
      </w:r>
      <w:r w:rsidRPr="00226799">
        <w:t>, and Rio Grand</w:t>
      </w:r>
      <w:r w:rsidR="00CA181C">
        <w:t>e</w:t>
      </w:r>
      <w:r w:rsidRPr="00226799">
        <w:t xml:space="preserve"> LNG</w:t>
      </w:r>
      <w:r w:rsidR="000F3E25">
        <w:t>, LLC,</w:t>
      </w:r>
      <w:r w:rsidRPr="00226799">
        <w:t xml:space="preserve"> filed comments in support of Center for LNG’s (CLNG) proposal </w:t>
      </w:r>
      <w:r>
        <w:t xml:space="preserve">for a </w:t>
      </w:r>
      <w:r w:rsidRPr="00226799">
        <w:t xml:space="preserve">section 3 blanket </w:t>
      </w:r>
      <w:r>
        <w:t>authorization</w:t>
      </w:r>
      <w:r w:rsidRPr="00226799">
        <w:t>.  Where entities filed comments in support of a particular proposal offered by CLNG, that is noted below, but similar arguments are not repeated.</w:t>
      </w:r>
      <w:r w:rsidR="00DF6C69">
        <w:t xml:space="preserve">  </w:t>
      </w:r>
    </w:p>
  </w:footnote>
  <w:footnote w:id="40">
    <w:p w:rsidR="00A53C33" w14:paraId="010FF829" w14:textId="544E46D4">
      <w:pPr>
        <w:pStyle w:val="FootnoteText"/>
      </w:pPr>
      <w:r>
        <w:rPr>
          <w:rStyle w:val="FootnoteReference"/>
        </w:rPr>
        <w:footnoteRef/>
      </w:r>
      <w:r>
        <w:t xml:space="preserve"> </w:t>
      </w:r>
      <w:r w:rsidRPr="00A53C33">
        <w:t>The Commission also received motions to intervene from Atmos Energy Corp., Symmetry Energy Solutions, and the Maryland Office of the Attorney General.</w:t>
      </w:r>
    </w:p>
  </w:footnote>
  <w:footnote w:id="41">
    <w:p w:rsidR="00D74CFC" w:rsidP="00D74CFC" w14:paraId="0BF865E0" w14:textId="18049C9C">
      <w:pPr>
        <w:pStyle w:val="FootnoteText"/>
      </w:pPr>
      <w:r>
        <w:rPr>
          <w:rStyle w:val="FootnoteReference"/>
        </w:rPr>
        <w:footnoteRef/>
      </w:r>
      <w:r>
        <w:t xml:space="preserve"> </w:t>
      </w:r>
      <w:r w:rsidRPr="00726014" w:rsidR="003D77DF">
        <w:rPr>
          <w:i/>
        </w:rPr>
        <w:t>C</w:t>
      </w:r>
      <w:r w:rsidRPr="0067761F" w:rsidR="006A3D5A">
        <w:rPr>
          <w:i/>
        </w:rPr>
        <w:t>apacity</w:t>
      </w:r>
      <w:r w:rsidRPr="006A3D5A" w:rsidR="006A3D5A">
        <w:rPr>
          <w:i/>
          <w:iCs/>
        </w:rPr>
        <w:t xml:space="preserve"> </w:t>
      </w:r>
      <w:r w:rsidR="00C77EFB">
        <w:t>would be defined at §</w:t>
      </w:r>
      <w:r w:rsidRPr="00BC5EB2" w:rsidR="00BC5EB2">
        <w:t> </w:t>
      </w:r>
      <w:r w:rsidR="00C77EFB">
        <w:t>153.102(a)(8) as</w:t>
      </w:r>
      <w:r w:rsidRPr="006A3D5A" w:rsidR="006A3D5A">
        <w:t xml:space="preserve"> the (i)</w:t>
      </w:r>
      <w:r w:rsidR="005F19B8">
        <w:t> </w:t>
      </w:r>
      <w:r w:rsidRPr="006A3D5A" w:rsidR="006A3D5A">
        <w:t>import or export capacity of the LNG terminal</w:t>
      </w:r>
      <w:r w:rsidR="00F24F23">
        <w:t xml:space="preserve"> or </w:t>
      </w:r>
      <w:r w:rsidR="00CC7F01">
        <w:t>(</w:t>
      </w:r>
      <w:r w:rsidRPr="006A3D5A" w:rsidR="006A3D5A">
        <w:t>ii)</w:t>
      </w:r>
      <w:r w:rsidR="005F19B8">
        <w:t> </w:t>
      </w:r>
      <w:r w:rsidRPr="006A3D5A" w:rsidR="00F33FB9">
        <w:t xml:space="preserve">storage </w:t>
      </w:r>
      <w:r w:rsidR="00F24F23">
        <w:t>and delivery</w:t>
      </w:r>
      <w:r w:rsidRPr="006A3D5A" w:rsidR="006A3D5A">
        <w:t xml:space="preserve"> capacity of </w:t>
      </w:r>
      <w:r w:rsidR="00A56645">
        <w:t xml:space="preserve">the </w:t>
      </w:r>
      <w:r w:rsidR="00F24F23">
        <w:t>interstate</w:t>
      </w:r>
      <w:r w:rsidRPr="006A3D5A" w:rsidR="006A3D5A">
        <w:t xml:space="preserve"> LNG </w:t>
      </w:r>
      <w:r w:rsidR="00A56645">
        <w:t>plant</w:t>
      </w:r>
      <w:r w:rsidRPr="006A3D5A" w:rsidR="006A3D5A">
        <w:t>.</w:t>
      </w:r>
    </w:p>
  </w:footnote>
  <w:footnote w:id="42">
    <w:p w:rsidR="00C96F23" w:rsidP="00C96F23" w14:paraId="6D95809C" w14:textId="3C006949">
      <w:pPr>
        <w:pStyle w:val="FootnoteText"/>
      </w:pPr>
      <w:r>
        <w:rPr>
          <w:rStyle w:val="FootnoteReference"/>
        </w:rPr>
        <w:footnoteRef/>
      </w:r>
      <w:r>
        <w:t xml:space="preserve"> </w:t>
      </w:r>
      <w:r w:rsidRPr="00461841">
        <w:rPr>
          <w:i/>
          <w:iCs/>
        </w:rPr>
        <w:t>Footprint</w:t>
      </w:r>
      <w:r>
        <w:t xml:space="preserve"> would be defined at §</w:t>
      </w:r>
      <w:r w:rsidRPr="00BC5EB2" w:rsidR="00BC5EB2">
        <w:t> </w:t>
      </w:r>
      <w:r>
        <w:t xml:space="preserve">153.102(a)(9) to </w:t>
      </w:r>
      <w:r w:rsidRPr="004E4929">
        <w:t>mean the area located</w:t>
      </w:r>
      <w:r w:rsidRPr="00461841" w:rsidR="00461841">
        <w:t xml:space="preserve"> (i)</w:t>
      </w:r>
      <w:r w:rsidR="005F19B8">
        <w:t> </w:t>
      </w:r>
      <w:r w:rsidRPr="00461841" w:rsidR="00461841">
        <w:t>within an LNG plant’s security systems; and</w:t>
      </w:r>
      <w:r w:rsidR="00461841">
        <w:t xml:space="preserve"> </w:t>
      </w:r>
      <w:r w:rsidRPr="00461841" w:rsidR="00461841">
        <w:t>(ii)</w:t>
      </w:r>
      <w:r w:rsidR="005F19B8">
        <w:t> </w:t>
      </w:r>
      <w:r w:rsidRPr="00461841" w:rsidR="00461841">
        <w:t>within the areas protected from natural hazards.</w:t>
      </w:r>
    </w:p>
  </w:footnote>
  <w:footnote w:id="43">
    <w:p w:rsidR="002F597A" w14:paraId="395BCB70" w14:textId="55F7F259">
      <w:pPr>
        <w:pStyle w:val="FootnoteText"/>
      </w:pPr>
      <w:r>
        <w:rPr>
          <w:rStyle w:val="FootnoteReference"/>
        </w:rPr>
        <w:footnoteRef/>
      </w:r>
      <w:r>
        <w:t xml:space="preserve"> </w:t>
      </w:r>
      <w:r w:rsidRPr="00A02C92" w:rsidR="00A56645">
        <w:rPr>
          <w:i/>
        </w:rPr>
        <w:t>Design limits</w:t>
      </w:r>
      <w:r w:rsidR="00A56645">
        <w:t xml:space="preserve"> would be</w:t>
      </w:r>
      <w:r w:rsidR="00B620BC">
        <w:t xml:space="preserve"> defined at §</w:t>
      </w:r>
      <w:r w:rsidRPr="00BC5EB2" w:rsidR="00BC5EB2">
        <w:t> </w:t>
      </w:r>
      <w:r w:rsidR="00B620BC">
        <w:t>153.102(a)(</w:t>
      </w:r>
      <w:r w:rsidR="00C71AA0">
        <w:t>10</w:t>
      </w:r>
      <w:r w:rsidR="00B620BC">
        <w:t>) as</w:t>
      </w:r>
      <w:r w:rsidR="00A56645">
        <w:t xml:space="preserve"> the </w:t>
      </w:r>
      <w:r w:rsidR="00CC7F01">
        <w:t>(</w:t>
      </w:r>
      <w:r w:rsidR="00267E2A">
        <w:t>i)</w:t>
      </w:r>
      <w:r w:rsidR="005F19B8">
        <w:t> </w:t>
      </w:r>
      <w:r w:rsidR="00A56645">
        <w:t>minimum and maximum</w:t>
      </w:r>
      <w:r w:rsidRPr="006A3D5A" w:rsidR="00A56645">
        <w:t xml:space="preserve"> </w:t>
      </w:r>
      <w:r w:rsidR="00A56645">
        <w:t xml:space="preserve">design </w:t>
      </w:r>
      <w:r w:rsidRPr="006A3D5A" w:rsidR="00A56645">
        <w:t>flow</w:t>
      </w:r>
      <w:r w:rsidR="00A56645">
        <w:t>s</w:t>
      </w:r>
      <w:r w:rsidR="00CC7F01">
        <w:t>;</w:t>
      </w:r>
      <w:r w:rsidRPr="006A3D5A" w:rsidR="00A56645">
        <w:t xml:space="preserve"> </w:t>
      </w:r>
      <w:r w:rsidR="00CC7F01">
        <w:t>(</w:t>
      </w:r>
      <w:r w:rsidR="00267E2A">
        <w:t>ii) </w:t>
      </w:r>
      <w:r w:rsidR="00A56645">
        <w:t xml:space="preserve">minimum and maximum liquid </w:t>
      </w:r>
      <w:r w:rsidR="00A87DB8">
        <w:t xml:space="preserve">design </w:t>
      </w:r>
      <w:r w:rsidR="00A56645">
        <w:t xml:space="preserve">levels and </w:t>
      </w:r>
      <w:r w:rsidRPr="006A3D5A" w:rsidR="00A56645">
        <w:t>volume</w:t>
      </w:r>
      <w:r w:rsidR="00A56645">
        <w:t>s</w:t>
      </w:r>
      <w:r w:rsidR="00CC7F01">
        <w:t>;</w:t>
      </w:r>
      <w:r w:rsidRPr="006A3D5A" w:rsidR="00A56645">
        <w:t xml:space="preserve"> </w:t>
      </w:r>
      <w:r w:rsidR="00CC7F01">
        <w:t>(</w:t>
      </w:r>
      <w:r w:rsidR="00267E2A">
        <w:t>iii)</w:t>
      </w:r>
      <w:r w:rsidR="005F19B8">
        <w:t> </w:t>
      </w:r>
      <w:r w:rsidR="00A56645">
        <w:t xml:space="preserve">minimum (vacuum) and maximum </w:t>
      </w:r>
      <w:r w:rsidR="00A87DB8">
        <w:t xml:space="preserve">design </w:t>
      </w:r>
      <w:r w:rsidRPr="006A3D5A" w:rsidR="00A56645">
        <w:t>pressure</w:t>
      </w:r>
      <w:r w:rsidR="00A56645">
        <w:t>s</w:t>
      </w:r>
      <w:r w:rsidR="00CC7F01">
        <w:t>;</w:t>
      </w:r>
      <w:r w:rsidRPr="006A3D5A" w:rsidR="00A56645">
        <w:t xml:space="preserve"> </w:t>
      </w:r>
      <w:r w:rsidR="00CC7F01">
        <w:t>(</w:t>
      </w:r>
      <w:r w:rsidR="00267E2A">
        <w:t>iv)</w:t>
      </w:r>
      <w:r w:rsidR="005F19B8">
        <w:t> </w:t>
      </w:r>
      <w:r w:rsidR="00A87DB8">
        <w:t xml:space="preserve">minimum design metal </w:t>
      </w:r>
      <w:r w:rsidRPr="006A3D5A" w:rsidR="00A56645">
        <w:t>temperature</w:t>
      </w:r>
      <w:r w:rsidR="00A87DB8">
        <w:t xml:space="preserve"> and maximum design temperature</w:t>
      </w:r>
      <w:r w:rsidR="00CC7F01">
        <w:t>;</w:t>
      </w:r>
      <w:r w:rsidRPr="006A3D5A" w:rsidR="00A56645">
        <w:t xml:space="preserve"> </w:t>
      </w:r>
      <w:r w:rsidR="00CC7F01">
        <w:t>(</w:t>
      </w:r>
      <w:r w:rsidR="00267E2A">
        <w:t>v)</w:t>
      </w:r>
      <w:r w:rsidR="005F19B8">
        <w:t> </w:t>
      </w:r>
      <w:r w:rsidR="00A87DB8">
        <w:t xml:space="preserve">minimum and maximum </w:t>
      </w:r>
      <w:r w:rsidRPr="006A3D5A" w:rsidR="00A56645">
        <w:t>composition</w:t>
      </w:r>
      <w:r w:rsidR="00A87DB8">
        <w:t>s</w:t>
      </w:r>
      <w:r w:rsidR="00CC7F01">
        <w:t>;</w:t>
      </w:r>
      <w:r w:rsidR="00A56645">
        <w:t xml:space="preserve"> and </w:t>
      </w:r>
      <w:r w:rsidR="00CC7F01">
        <w:t>(</w:t>
      </w:r>
      <w:r w:rsidR="00CE65B2">
        <w:t>vi)</w:t>
      </w:r>
      <w:r w:rsidR="005F19B8">
        <w:t> </w:t>
      </w:r>
      <w:r w:rsidR="00A56645">
        <w:t>maximum</w:t>
      </w:r>
      <w:r w:rsidRPr="006A3D5A" w:rsidR="00A56645">
        <w:t xml:space="preserve"> structural design </w:t>
      </w:r>
      <w:r w:rsidR="00A87DB8">
        <w:t>loads and criteria</w:t>
      </w:r>
      <w:r w:rsidR="00052838">
        <w:t>.</w:t>
      </w:r>
    </w:p>
  </w:footnote>
  <w:footnote w:id="44">
    <w:p w:rsidR="00CC7F01" w14:paraId="3A2C34E3" w14:textId="12E42CBE">
      <w:pPr>
        <w:pStyle w:val="FootnoteText"/>
      </w:pPr>
      <w:r>
        <w:rPr>
          <w:rStyle w:val="FootnoteReference"/>
        </w:rPr>
        <w:footnoteRef/>
      </w:r>
      <w:r>
        <w:t xml:space="preserve"> The authorized capacity and design limits include those </w:t>
      </w:r>
      <w:r w:rsidR="008C070D">
        <w:t>approved by staff under delegated authorities.</w:t>
      </w:r>
    </w:p>
  </w:footnote>
  <w:footnote w:id="45">
    <w:p w:rsidR="006A4F07" w14:paraId="42F27AC4" w14:textId="12DD1A69">
      <w:pPr>
        <w:pStyle w:val="FootnoteText"/>
      </w:pPr>
      <w:r>
        <w:rPr>
          <w:rStyle w:val="FootnoteReference"/>
        </w:rPr>
        <w:footnoteRef/>
      </w:r>
      <w:r>
        <w:t xml:space="preserve"> With respect to section 7 LNG plants, as described below</w:t>
      </w:r>
      <w:r w:rsidR="005C379E">
        <w:t xml:space="preserve"> in section III.B.</w:t>
      </w:r>
      <w:r w:rsidR="00905B93">
        <w:fldChar w:fldCharType="begin"/>
      </w:r>
      <w:r w:rsidR="00905B93">
        <w:instrText xml:space="preserve"> REF _Ref239074592 \r \h </w:instrText>
      </w:r>
      <w:r w:rsidR="00905B93">
        <w:fldChar w:fldCharType="separate"/>
      </w:r>
      <w:r w:rsidR="001D36A9">
        <w:t>5</w:t>
      </w:r>
      <w:r w:rsidR="00905B93">
        <w:fldChar w:fldCharType="end"/>
      </w:r>
      <w:r w:rsidR="002B2BF6">
        <w:t>, the Commission proposes to impose the same rate requirements as under the blanket certificate program.</w:t>
      </w:r>
    </w:p>
  </w:footnote>
  <w:footnote w:id="46">
    <w:p w:rsidR="00C8678C" w14:paraId="3B4A22E5" w14:textId="6877A936">
      <w:pPr>
        <w:pStyle w:val="FootnoteText"/>
      </w:pPr>
      <w:r>
        <w:rPr>
          <w:rStyle w:val="FootnoteReference"/>
        </w:rPr>
        <w:footnoteRef/>
      </w:r>
      <w:r>
        <w:t xml:space="preserve"> </w:t>
      </w:r>
      <w:r w:rsidRPr="001E112E" w:rsidR="001E112E">
        <w:t xml:space="preserve">The Commission does not authorize importation or exportation of the commodity itself. </w:t>
      </w:r>
      <w:r w:rsidR="0029622F">
        <w:t xml:space="preserve"> </w:t>
      </w:r>
      <w:r w:rsidRPr="001E112E" w:rsidR="001E112E">
        <w:t>Rather, an application for authorization to import or export natural gas must be submitted to the DOE.</w:t>
      </w:r>
      <w:r w:rsidRPr="00505275" w:rsidR="00505275">
        <w:t xml:space="preserve"> </w:t>
      </w:r>
      <w:r w:rsidR="00505275">
        <w:t xml:space="preserve"> </w:t>
      </w:r>
      <w:r w:rsidRPr="009F7D56" w:rsidR="00505275">
        <w:t>15 U.S.C. 717b(a).</w:t>
      </w:r>
    </w:p>
  </w:footnote>
  <w:footnote w:id="47">
    <w:p w:rsidR="004F45A9" w14:paraId="3D5D83E2" w14:textId="50AE33A3">
      <w:pPr>
        <w:pStyle w:val="FootnoteText"/>
      </w:pPr>
      <w:r>
        <w:rPr>
          <w:rStyle w:val="FootnoteReference"/>
        </w:rPr>
        <w:footnoteRef/>
      </w:r>
      <w:r>
        <w:t xml:space="preserve"> </w:t>
      </w:r>
      <w:r w:rsidR="00E268A6">
        <w:t xml:space="preserve">Under section 3(c) of the NGA, </w:t>
      </w:r>
      <w:r w:rsidRPr="00E268A6" w:rsidR="00E268A6">
        <w:t>the exportation of </w:t>
      </w:r>
      <w:r w:rsidR="00EB1FB5">
        <w:t xml:space="preserve">natural gas </w:t>
      </w:r>
      <w:r w:rsidRPr="00E268A6" w:rsidR="00E268A6">
        <w:t xml:space="preserve">to a </w:t>
      </w:r>
      <w:r w:rsidR="0019562C">
        <w:t>Free Trade Agreement country</w:t>
      </w:r>
      <w:r w:rsidR="002F26BF">
        <w:t xml:space="preserve"> </w:t>
      </w:r>
      <w:r w:rsidR="008C05DE">
        <w:t>is</w:t>
      </w:r>
      <w:r w:rsidRPr="00E268A6" w:rsidR="00E268A6">
        <w:t xml:space="preserve"> deemed to be consistent with the public interest</w:t>
      </w:r>
      <w:r w:rsidR="003064ED">
        <w:t xml:space="preserve">.  15 U.S.C. 717b(c). </w:t>
      </w:r>
    </w:p>
  </w:footnote>
  <w:footnote w:id="48">
    <w:p w:rsidR="00C05061" w:rsidP="00C05061" w14:paraId="418D3AC1" w14:textId="4E8E1D47">
      <w:pPr>
        <w:pStyle w:val="FootnoteText"/>
      </w:pPr>
      <w:r>
        <w:rPr>
          <w:rStyle w:val="FootnoteReference"/>
        </w:rPr>
        <w:footnoteRef/>
      </w:r>
      <w:r>
        <w:t xml:space="preserve"> NOI, 193 FERC ¶ 61,141 at P 13, Question B6.</w:t>
      </w:r>
    </w:p>
  </w:footnote>
  <w:footnote w:id="49">
    <w:p w:rsidR="00C05061" w:rsidRPr="00931825" w:rsidP="00C05061" w14:paraId="6213C55E" w14:textId="77777777">
      <w:pPr>
        <w:pStyle w:val="FootnoteText"/>
      </w:pPr>
      <w:r>
        <w:rPr>
          <w:rStyle w:val="FootnoteReference"/>
        </w:rPr>
        <w:footnoteRef/>
      </w:r>
      <w:r>
        <w:t xml:space="preserve"> </w:t>
      </w:r>
      <w:r>
        <w:rPr>
          <w:i/>
          <w:iCs/>
        </w:rPr>
        <w:t xml:space="preserve">Id. </w:t>
      </w:r>
      <w:r>
        <w:t>P 13, Question B7.</w:t>
      </w:r>
    </w:p>
  </w:footnote>
  <w:footnote w:id="50">
    <w:p w:rsidR="000C6614" w14:paraId="13FB7BC1" w14:textId="556CF232">
      <w:pPr>
        <w:pStyle w:val="FootnoteText"/>
      </w:pPr>
      <w:r>
        <w:rPr>
          <w:rStyle w:val="FootnoteReference"/>
        </w:rPr>
        <w:footnoteRef/>
      </w:r>
      <w:r>
        <w:t xml:space="preserve"> </w:t>
      </w:r>
      <w:r>
        <w:rPr>
          <w:i/>
          <w:iCs/>
        </w:rPr>
        <w:t xml:space="preserve">See </w:t>
      </w:r>
      <w:r w:rsidRPr="00635962">
        <w:t xml:space="preserve">BLUE </w:t>
      </w:r>
      <w:r>
        <w:t xml:space="preserve">January 23, 2026 </w:t>
      </w:r>
      <w:r w:rsidRPr="00635962">
        <w:t>Comments at</w:t>
      </w:r>
      <w:r>
        <w:t xml:space="preserve"> 3, 7-8.</w:t>
      </w:r>
    </w:p>
  </w:footnote>
  <w:footnote w:id="51">
    <w:p w:rsidR="00C05061" w:rsidP="00C05061" w14:paraId="2B879D63" w14:textId="77777777">
      <w:pPr>
        <w:pStyle w:val="FootnoteText"/>
      </w:pPr>
      <w:r>
        <w:rPr>
          <w:rStyle w:val="FootnoteReference"/>
        </w:rPr>
        <w:footnoteRef/>
      </w:r>
      <w:r>
        <w:t xml:space="preserve"> </w:t>
      </w:r>
      <w:r w:rsidRPr="00E36494">
        <w:t xml:space="preserve">Eastern Shore is </w:t>
      </w:r>
      <w:r>
        <w:t xml:space="preserve">the certificate holder for </w:t>
      </w:r>
      <w:r w:rsidRPr="00B5629C">
        <w:t xml:space="preserve">the Worcester Resiliency Upgrade, </w:t>
      </w:r>
      <w:r>
        <w:t xml:space="preserve">which is under construction and </w:t>
      </w:r>
      <w:r w:rsidRPr="00B5629C">
        <w:t>includ</w:t>
      </w:r>
      <w:r>
        <w:t>es</w:t>
      </w:r>
      <w:r w:rsidRPr="009B39B5">
        <w:rPr>
          <w:szCs w:val="22"/>
        </w:rPr>
        <w:t xml:space="preserve"> </w:t>
      </w:r>
      <w:r w:rsidRPr="009B39B5">
        <w:t>a</w:t>
      </w:r>
      <w:r>
        <w:t xml:space="preserve">n LNG </w:t>
      </w:r>
      <w:r w:rsidRPr="009B39B5">
        <w:t>storage facility in Bishopville, Maryland</w:t>
      </w:r>
      <w:r>
        <w:t>.</w:t>
      </w:r>
    </w:p>
  </w:footnote>
  <w:footnote w:id="52">
    <w:p w:rsidR="00C05061" w:rsidP="00C05061" w14:paraId="0CADAA92" w14:textId="225DD8D6">
      <w:pPr>
        <w:pStyle w:val="FootnoteText"/>
      </w:pPr>
      <w:r>
        <w:rPr>
          <w:rStyle w:val="FootnoteReference"/>
        </w:rPr>
        <w:footnoteRef/>
      </w:r>
      <w:r>
        <w:t xml:space="preserve"> Eastern Shore January 26, 2026 Comments at 2-3.</w:t>
      </w:r>
    </w:p>
  </w:footnote>
  <w:footnote w:id="53">
    <w:p w:rsidR="00D11998" w:rsidP="00D11998" w14:paraId="1B9E7EB6" w14:textId="4D5BE23A">
      <w:pPr>
        <w:pStyle w:val="FootnoteText"/>
      </w:pPr>
      <w:r>
        <w:rPr>
          <w:rStyle w:val="FootnoteReference"/>
        </w:rPr>
        <w:footnoteRef/>
      </w:r>
      <w:r>
        <w:t xml:space="preserve"> NOI, 193 FERC ¶ 61,141 at P 13, Questions A3, B1-B4.</w:t>
      </w:r>
    </w:p>
  </w:footnote>
  <w:footnote w:id="54">
    <w:p w:rsidR="002D4C91" w:rsidP="002D4C91" w14:paraId="57DE129B" w14:textId="77777777">
      <w:pPr>
        <w:pStyle w:val="FootnoteText"/>
      </w:pPr>
      <w:r>
        <w:rPr>
          <w:rStyle w:val="FootnoteReference"/>
        </w:rPr>
        <w:footnoteRef/>
      </w:r>
      <w:r>
        <w:t xml:space="preserve"> The </w:t>
      </w:r>
      <w:r w:rsidRPr="005656CE">
        <w:t>Center for Liquefied Natural Gas</w:t>
      </w:r>
      <w:r w:rsidRPr="00E90723">
        <w:t xml:space="preserve"> is a trade association that promotes public policies advancing the use of natural gas in the United States and its export internationally.</w:t>
      </w:r>
      <w:r>
        <w:t xml:space="preserve">  </w:t>
      </w:r>
    </w:p>
  </w:footnote>
  <w:footnote w:id="55">
    <w:p w:rsidR="002D4C91" w:rsidP="002D4C91" w14:paraId="7D7CAF87" w14:textId="77777777">
      <w:pPr>
        <w:pStyle w:val="FootnoteText"/>
      </w:pPr>
      <w:r>
        <w:rPr>
          <w:rStyle w:val="FootnoteReference"/>
        </w:rPr>
        <w:footnoteRef/>
      </w:r>
      <w:r>
        <w:t xml:space="preserve"> The </w:t>
      </w:r>
      <w:r w:rsidRPr="005656CE">
        <w:t>American Petroleum Institute</w:t>
      </w:r>
      <w:r w:rsidRPr="00E90723">
        <w:t xml:space="preserve"> is a nationwide, non-profit trade association that represents all facets of the natural gas and oil industry</w:t>
      </w:r>
      <w:r>
        <w:t xml:space="preserve">.  </w:t>
      </w:r>
    </w:p>
  </w:footnote>
  <w:footnote w:id="56">
    <w:p w:rsidR="002D4C91" w:rsidP="002D4C91" w14:paraId="3366CB79" w14:textId="77777777">
      <w:pPr>
        <w:pStyle w:val="FootnoteText"/>
      </w:pPr>
      <w:r>
        <w:rPr>
          <w:rStyle w:val="FootnoteReference"/>
        </w:rPr>
        <w:footnoteRef/>
      </w:r>
      <w:r>
        <w:t xml:space="preserve"> INGAA</w:t>
      </w:r>
      <w:r w:rsidRPr="005656CE">
        <w:t xml:space="preserve"> </w:t>
      </w:r>
      <w:r w:rsidRPr="00FC7745">
        <w:t>is a trade association that advocates regulatory and legislative positions of importance to the interstate natural gas pipeline industry in the United States.</w:t>
      </w:r>
    </w:p>
  </w:footnote>
  <w:footnote w:id="57">
    <w:p w:rsidR="00D11998" w:rsidRPr="00635962" w:rsidP="00D11998" w14:paraId="2A6FC2E4" w14:textId="77777777">
      <w:pPr>
        <w:pStyle w:val="FootnoteText"/>
      </w:pPr>
      <w:r w:rsidRPr="00635962">
        <w:rPr>
          <w:rStyle w:val="FootnoteReference"/>
        </w:rPr>
        <w:footnoteRef/>
      </w:r>
      <w:r w:rsidRPr="00635962">
        <w:t xml:space="preserve"> CLNG </w:t>
      </w:r>
      <w:r>
        <w:t xml:space="preserve">January 26, 2026 </w:t>
      </w:r>
      <w:r w:rsidRPr="00635962">
        <w:t>Comments at 10-11.</w:t>
      </w:r>
    </w:p>
  </w:footnote>
  <w:footnote w:id="58">
    <w:p w:rsidR="00D11998" w:rsidP="00D11998" w14:paraId="1C947634" w14:textId="77777777">
      <w:pPr>
        <w:pStyle w:val="FootnoteText"/>
      </w:pPr>
      <w:r>
        <w:rPr>
          <w:rStyle w:val="FootnoteReference"/>
        </w:rPr>
        <w:footnoteRef/>
      </w:r>
      <w:r>
        <w:t xml:space="preserve"> </w:t>
      </w:r>
      <w:r>
        <w:rPr>
          <w:i/>
          <w:iCs/>
        </w:rPr>
        <w:t>Id.</w:t>
      </w:r>
      <w:r>
        <w:t xml:space="preserve"> at 4 n.7, 10-11. </w:t>
      </w:r>
    </w:p>
  </w:footnote>
  <w:footnote w:id="59">
    <w:p w:rsidR="00BF516F" w:rsidRPr="00CE0171" w:rsidP="00BF516F" w14:paraId="0474A77D" w14:textId="1869D73E">
      <w:pPr>
        <w:pStyle w:val="FootnoteText"/>
        <w:rPr>
          <w:i/>
          <w:iCs/>
        </w:rPr>
      </w:pPr>
      <w:r>
        <w:rPr>
          <w:rStyle w:val="FootnoteReference"/>
        </w:rPr>
        <w:footnoteRef/>
      </w:r>
      <w:r w:rsidRPr="002B0DA0" w:rsidR="002B0DA0">
        <w:rPr>
          <w:i/>
          <w:iCs/>
        </w:rPr>
        <w:t xml:space="preserve"> </w:t>
      </w:r>
      <w:r w:rsidRPr="0045149C" w:rsidR="002B0DA0">
        <w:rPr>
          <w:i/>
          <w:iCs/>
        </w:rPr>
        <w:t>See, e.g.</w:t>
      </w:r>
      <w:r w:rsidRPr="0045149C" w:rsidR="002B0DA0">
        <w:t xml:space="preserve">, </w:t>
      </w:r>
      <w:r w:rsidRPr="0045149C" w:rsidR="002B0DA0">
        <w:rPr>
          <w:i/>
          <w:iCs/>
        </w:rPr>
        <w:t>Corpus Christi Liquefaction, LLC</w:t>
      </w:r>
      <w:r w:rsidRPr="0045149C" w:rsidR="002B0DA0">
        <w:t>, 190 FERC ¶</w:t>
      </w:r>
      <w:r w:rsidR="00114B94">
        <w:t> </w:t>
      </w:r>
      <w:r w:rsidRPr="0045149C" w:rsidR="002B0DA0">
        <w:t>61,149</w:t>
      </w:r>
      <w:r w:rsidR="001B075E">
        <w:t>,</w:t>
      </w:r>
      <w:r w:rsidRPr="0045149C" w:rsidR="002B0DA0">
        <w:t xml:space="preserve"> at </w:t>
      </w:r>
      <w:r w:rsidR="00CF50D3">
        <w:t>a</w:t>
      </w:r>
      <w:r w:rsidRPr="0045149C" w:rsidR="002B0DA0">
        <w:t xml:space="preserve">pp. A, </w:t>
      </w:r>
      <w:r w:rsidR="009532D9">
        <w:t>e</w:t>
      </w:r>
      <w:r w:rsidRPr="0045149C" w:rsidR="002B0DA0">
        <w:t>nv</w:t>
      </w:r>
      <w:r w:rsidR="009532D9">
        <w:t>’t</w:t>
      </w:r>
      <w:r w:rsidRPr="0045149C" w:rsidR="002B0DA0">
        <w:t xml:space="preserve"> </w:t>
      </w:r>
      <w:r w:rsidR="009532D9">
        <w:t>c</w:t>
      </w:r>
      <w:r w:rsidRPr="0045149C" w:rsidR="002B0DA0">
        <w:t>ondition 100</w:t>
      </w:r>
      <w:r w:rsidR="001B075E">
        <w:t xml:space="preserve"> (</w:t>
      </w:r>
      <w:r w:rsidR="0021490F">
        <w:t>20</w:t>
      </w:r>
      <w:r w:rsidR="00656632">
        <w:t>25)</w:t>
      </w:r>
      <w:r w:rsidRPr="0045149C" w:rsidR="002B0DA0">
        <w:t>.</w:t>
      </w:r>
    </w:p>
  </w:footnote>
  <w:footnote w:id="60">
    <w:p w:rsidR="00D11998" w:rsidRPr="00F96E02" w:rsidP="00D11998" w14:paraId="06876669" w14:textId="1D94D833">
      <w:pPr>
        <w:pStyle w:val="FootnoteText"/>
      </w:pPr>
      <w:r>
        <w:rPr>
          <w:rStyle w:val="FootnoteReference"/>
        </w:rPr>
        <w:footnoteRef/>
      </w:r>
      <w:r>
        <w:t xml:space="preserve"> </w:t>
      </w:r>
      <w:r>
        <w:rPr>
          <w:i/>
          <w:iCs/>
        </w:rPr>
        <w:t>Id.</w:t>
      </w:r>
      <w:r>
        <w:t xml:space="preserve"> at 8.</w:t>
      </w:r>
    </w:p>
  </w:footnote>
  <w:footnote w:id="61">
    <w:p w:rsidR="00E712C8" w:rsidP="00E712C8" w14:paraId="3850A75B" w14:textId="77777777">
      <w:pPr>
        <w:pStyle w:val="FootnoteText"/>
      </w:pPr>
      <w:r>
        <w:rPr>
          <w:rStyle w:val="FootnoteReference"/>
        </w:rPr>
        <w:footnoteRef/>
      </w:r>
      <w:r>
        <w:t xml:space="preserve"> </w:t>
      </w:r>
      <w:r w:rsidRPr="003B13CB">
        <w:t xml:space="preserve">Earthjustice is </w:t>
      </w:r>
      <w:r>
        <w:t>a</w:t>
      </w:r>
      <w:r w:rsidRPr="003B13CB">
        <w:t xml:space="preserve"> nonprofit public interest environmental law organization.</w:t>
      </w:r>
    </w:p>
  </w:footnote>
  <w:footnote w:id="62">
    <w:p w:rsidR="00D11998" w:rsidRPr="00880DE4" w:rsidP="00D11998" w14:paraId="1370827E" w14:textId="1EE78F25">
      <w:pPr>
        <w:pStyle w:val="FootnoteText"/>
      </w:pPr>
      <w:r w:rsidRPr="00880DE4">
        <w:rPr>
          <w:rStyle w:val="FootnoteReference"/>
        </w:rPr>
        <w:footnoteRef/>
      </w:r>
      <w:r w:rsidRPr="00880DE4">
        <w:t xml:space="preserve"> </w:t>
      </w:r>
      <w:r w:rsidRPr="00635962">
        <w:t>States Comments at 11</w:t>
      </w:r>
      <w:r w:rsidR="00F00469">
        <w:t>;</w:t>
      </w:r>
      <w:r w:rsidRPr="00880DE4">
        <w:t xml:space="preserve"> </w:t>
      </w:r>
      <w:r w:rsidRPr="00635962">
        <w:t>Earthjustice</w:t>
      </w:r>
      <w:r w:rsidRPr="00075FF1">
        <w:t xml:space="preserve"> </w:t>
      </w:r>
      <w:r>
        <w:t xml:space="preserve">January 26, 2026 </w:t>
      </w:r>
      <w:r w:rsidRPr="00635962">
        <w:t>Comments at 3</w:t>
      </w:r>
      <w:r w:rsidRPr="00880DE4">
        <w:t>.</w:t>
      </w:r>
    </w:p>
  </w:footnote>
  <w:footnote w:id="63">
    <w:p w:rsidR="00D11998" w:rsidRPr="00880DE4" w:rsidP="00D11998" w14:paraId="5E4AE607" w14:textId="77777777">
      <w:pPr>
        <w:pStyle w:val="FootnoteText"/>
      </w:pPr>
      <w:r w:rsidRPr="00880DE4">
        <w:rPr>
          <w:rStyle w:val="FootnoteReference"/>
        </w:rPr>
        <w:footnoteRef/>
      </w:r>
      <w:r w:rsidRPr="00880DE4">
        <w:t xml:space="preserve"> </w:t>
      </w:r>
      <w:r w:rsidRPr="00635962">
        <w:t>States Comments</w:t>
      </w:r>
      <w:r w:rsidRPr="00615A55">
        <w:t xml:space="preserve"> </w:t>
      </w:r>
      <w:r w:rsidRPr="00635962">
        <w:t>at 11-12.</w:t>
      </w:r>
    </w:p>
  </w:footnote>
  <w:footnote w:id="64">
    <w:p w:rsidR="00D11998" w:rsidRPr="00225D72" w:rsidP="00D11998" w14:paraId="7A67749B" w14:textId="1C250AEA">
      <w:pPr>
        <w:pStyle w:val="FootnoteText"/>
      </w:pPr>
      <w:r>
        <w:rPr>
          <w:rStyle w:val="FootnoteReference"/>
        </w:rPr>
        <w:footnoteRef/>
      </w:r>
      <w:r>
        <w:t xml:space="preserve"> </w:t>
      </w:r>
      <w:r w:rsidRPr="006959F3">
        <w:t>Order No. 234, FERC Stats. &amp; Regs</w:t>
      </w:r>
      <w:r w:rsidRPr="00391F54">
        <w:t>. ¶ 30,368</w:t>
      </w:r>
      <w:r>
        <w:rPr>
          <w:i/>
          <w:iCs/>
        </w:rPr>
        <w:t xml:space="preserve"> </w:t>
      </w:r>
      <w:r>
        <w:t>at 30,200-01.</w:t>
      </w:r>
    </w:p>
  </w:footnote>
  <w:footnote w:id="65">
    <w:p w:rsidR="00D11998" w:rsidP="00D11998" w14:paraId="6DF144E2" w14:textId="2211E1C5">
      <w:pPr>
        <w:pStyle w:val="FootnoteText"/>
      </w:pPr>
      <w:r>
        <w:rPr>
          <w:rStyle w:val="FootnoteReference"/>
        </w:rPr>
        <w:footnoteRef/>
      </w:r>
      <w:r>
        <w:t xml:space="preserve"> NOI, 193 FERC ¶ 61,141 at P 13, Question B1.</w:t>
      </w:r>
    </w:p>
  </w:footnote>
  <w:footnote w:id="66">
    <w:p w:rsidR="00D11998" w:rsidP="00D11998" w14:paraId="5BEC8591" w14:textId="77777777">
      <w:pPr>
        <w:pStyle w:val="FootnoteText"/>
      </w:pPr>
      <w:r w:rsidRPr="00635962">
        <w:rPr>
          <w:rStyle w:val="FootnoteReference"/>
        </w:rPr>
        <w:footnoteRef/>
      </w:r>
      <w:r w:rsidRPr="009F6633">
        <w:t xml:space="preserve"> CLNG </w:t>
      </w:r>
      <w:r>
        <w:t xml:space="preserve">January 26, 2026 </w:t>
      </w:r>
      <w:r w:rsidRPr="009F6633">
        <w:t>Comments at 11-13.</w:t>
      </w:r>
    </w:p>
  </w:footnote>
  <w:footnote w:id="67">
    <w:p w:rsidR="00D11998" w:rsidRPr="00635962" w:rsidP="00D11998" w14:paraId="1BCCE212" w14:textId="77777777">
      <w:pPr>
        <w:pStyle w:val="FootnoteText"/>
      </w:pPr>
      <w:r w:rsidRPr="00635962">
        <w:rPr>
          <w:rStyle w:val="FootnoteReference"/>
        </w:rPr>
        <w:footnoteRef/>
      </w:r>
      <w:r w:rsidRPr="00635962">
        <w:t xml:space="preserve"> </w:t>
      </w:r>
      <w:r w:rsidRPr="00810074">
        <w:rPr>
          <w:i/>
          <w:iCs/>
        </w:rPr>
        <w:t>Id.</w:t>
      </w:r>
      <w:r w:rsidRPr="00635962">
        <w:t xml:space="preserve"> at 14.</w:t>
      </w:r>
    </w:p>
  </w:footnote>
  <w:footnote w:id="68">
    <w:p w:rsidR="00D11998" w:rsidRPr="00635962" w:rsidP="00D11998" w14:paraId="1E099094" w14:textId="77777777">
      <w:pPr>
        <w:pStyle w:val="FootnoteText"/>
      </w:pPr>
      <w:r w:rsidRPr="00635962">
        <w:rPr>
          <w:rStyle w:val="FootnoteReference"/>
        </w:rPr>
        <w:footnoteRef/>
      </w:r>
      <w:r w:rsidRPr="00635962">
        <w:t xml:space="preserve"> </w:t>
      </w:r>
      <w:r w:rsidRPr="00810074">
        <w:rPr>
          <w:i/>
          <w:iCs/>
        </w:rPr>
        <w:t>Id.</w:t>
      </w:r>
      <w:r>
        <w:rPr>
          <w:i/>
          <w:iCs/>
        </w:rPr>
        <w:t xml:space="preserve"> </w:t>
      </w:r>
      <w:r w:rsidRPr="00635962">
        <w:t xml:space="preserve">at 12-13. </w:t>
      </w:r>
    </w:p>
  </w:footnote>
  <w:footnote w:id="69">
    <w:p w:rsidR="00D0493E" w:rsidP="00D0493E" w14:paraId="73BA8C0C" w14:textId="399428F0">
      <w:pPr>
        <w:pStyle w:val="FootnoteText"/>
      </w:pPr>
      <w:r>
        <w:rPr>
          <w:rStyle w:val="FootnoteReference"/>
        </w:rPr>
        <w:footnoteRef/>
      </w:r>
      <w:r>
        <w:t xml:space="preserve"> </w:t>
      </w:r>
      <w:r w:rsidRPr="00F14873">
        <w:t>Cheniere</w:t>
      </w:r>
      <w:r>
        <w:t xml:space="preserve">, through its subsidiaries, is </w:t>
      </w:r>
      <w:r w:rsidRPr="003F0819">
        <w:t xml:space="preserve">the owner of the </w:t>
      </w:r>
      <w:r>
        <w:t xml:space="preserve">Sabine Pass LNG Terminal and Corpus Christi LNG Terminal located </w:t>
      </w:r>
      <w:r w:rsidRPr="00254140">
        <w:t>near the Sabine Pass Channel, Cameron Parish, Louisiana</w:t>
      </w:r>
      <w:r>
        <w:t xml:space="preserve">, and </w:t>
      </w:r>
      <w:r w:rsidRPr="008E30E6">
        <w:t>on the northern shore of Corpus Christi Bay in San Patricio and Nueces Counties, Texas</w:t>
      </w:r>
      <w:r w:rsidR="006237F6">
        <w:t>, respectively</w:t>
      </w:r>
      <w:r>
        <w:t>.</w:t>
      </w:r>
    </w:p>
  </w:footnote>
  <w:footnote w:id="70">
    <w:p w:rsidR="00D11998" w:rsidRPr="00635962" w:rsidP="00D11998" w14:paraId="6FFC2E8B" w14:textId="31C079E2">
      <w:pPr>
        <w:pStyle w:val="FootnoteText"/>
      </w:pPr>
      <w:r w:rsidRPr="00635962">
        <w:rPr>
          <w:rStyle w:val="FootnoteReference"/>
        </w:rPr>
        <w:footnoteRef/>
      </w:r>
      <w:r w:rsidRPr="00635962">
        <w:t xml:space="preserve"> </w:t>
      </w:r>
      <w:r w:rsidRPr="009F6633" w:rsidR="00E65CCF">
        <w:t xml:space="preserve">CLNG </w:t>
      </w:r>
      <w:r w:rsidR="00E65CCF">
        <w:t xml:space="preserve">January 26, 2026 </w:t>
      </w:r>
      <w:r w:rsidRPr="009F6633" w:rsidR="00E65CCF">
        <w:t>Comments</w:t>
      </w:r>
      <w:r w:rsidRPr="009F6633">
        <w:t xml:space="preserve"> </w:t>
      </w:r>
      <w:r w:rsidRPr="00635962">
        <w:t>at 28</w:t>
      </w:r>
      <w:r>
        <w:t xml:space="preserve">, 32; Cheniere January 26, 2026 Comments at 5-6.  </w:t>
      </w:r>
    </w:p>
  </w:footnote>
  <w:footnote w:id="71">
    <w:p w:rsidR="0007697B" w:rsidP="0007697B" w14:paraId="2EC5FEB5" w14:textId="77777777">
      <w:pPr>
        <w:pStyle w:val="FootnoteText"/>
      </w:pPr>
      <w:r>
        <w:rPr>
          <w:rStyle w:val="FootnoteReference"/>
        </w:rPr>
        <w:footnoteRef/>
      </w:r>
      <w:r>
        <w:t xml:space="preserve"> The Center for Regulatory Freedom is a project of the </w:t>
      </w:r>
      <w:r w:rsidRPr="00E316A8">
        <w:t>Conservative Political Action Coalition Foundation</w:t>
      </w:r>
      <w:r w:rsidRPr="007F70A0">
        <w:t>, a non-profit, non-partisan 501(c)(3) research and education foundation</w:t>
      </w:r>
      <w:r w:rsidRPr="006E715F">
        <w:t>.</w:t>
      </w:r>
    </w:p>
  </w:footnote>
  <w:footnote w:id="72">
    <w:p w:rsidR="00D11998" w:rsidRPr="002179D2" w:rsidP="00D11998" w14:paraId="38926DDA" w14:textId="77777777">
      <w:pPr>
        <w:pStyle w:val="FootnoteText"/>
      </w:pPr>
      <w:r w:rsidRPr="00635962">
        <w:rPr>
          <w:rStyle w:val="FootnoteReference"/>
        </w:rPr>
        <w:footnoteRef/>
      </w:r>
      <w:r w:rsidRPr="00635962">
        <w:t xml:space="preserve"> </w:t>
      </w:r>
      <w:r w:rsidRPr="009312A8">
        <w:t xml:space="preserve">Center for Regulatory Freedom </w:t>
      </w:r>
      <w:r w:rsidRPr="00635962">
        <w:t xml:space="preserve">Comments at 9. </w:t>
      </w:r>
    </w:p>
  </w:footnote>
  <w:footnote w:id="73">
    <w:p w:rsidR="001862FA" w14:paraId="20A45379" w14:textId="600FBF31">
      <w:pPr>
        <w:pStyle w:val="FootnoteText"/>
      </w:pPr>
      <w:r>
        <w:rPr>
          <w:rStyle w:val="FootnoteReference"/>
        </w:rPr>
        <w:footnoteRef/>
      </w:r>
      <w:r>
        <w:t xml:space="preserve"> </w:t>
      </w:r>
      <w:r w:rsidRPr="00321E6C">
        <w:t>BLUE is an engineering and consulting firm which provides regulatory services to various LNG facilities during the permitting, construction, commissioning, and in-service phases.</w:t>
      </w:r>
    </w:p>
  </w:footnote>
  <w:footnote w:id="74">
    <w:p w:rsidR="00D11998" w:rsidP="00D11998" w14:paraId="648D18A3" w14:textId="77777777">
      <w:pPr>
        <w:pStyle w:val="FootnoteText"/>
      </w:pPr>
      <w:r w:rsidRPr="00635962">
        <w:rPr>
          <w:rStyle w:val="FootnoteReference"/>
        </w:rPr>
        <w:footnoteRef/>
      </w:r>
      <w:r w:rsidRPr="00635962">
        <w:t xml:space="preserve"> BLUE </w:t>
      </w:r>
      <w:r>
        <w:t xml:space="preserve">January 23, 2026 </w:t>
      </w:r>
      <w:r w:rsidRPr="00635962">
        <w:t>Comments at 4.</w:t>
      </w:r>
      <w:r>
        <w:t xml:space="preserve"> </w:t>
      </w:r>
    </w:p>
  </w:footnote>
  <w:footnote w:id="75">
    <w:p w:rsidR="001D449F" w:rsidP="001D449F" w14:paraId="197275CC" w14:textId="2F17EE21">
      <w:pPr>
        <w:pStyle w:val="FootnoteText"/>
      </w:pPr>
      <w:r>
        <w:rPr>
          <w:rStyle w:val="FootnoteReference"/>
        </w:rPr>
        <w:footnoteRef/>
      </w:r>
      <w:r>
        <w:t xml:space="preserve"> Woodside is the owner of Woodside Louisiana LNG, formerly the Driftwood LNG</w:t>
      </w:r>
      <w:r w:rsidR="00003960">
        <w:t xml:space="preserve"> project</w:t>
      </w:r>
      <w:r>
        <w:t xml:space="preserve">, which is under construction </w:t>
      </w:r>
      <w:r w:rsidRPr="00B33A48">
        <w:t>near the city of Carlyss in Calcasieu Parish, Louisiana</w:t>
      </w:r>
      <w:r>
        <w:t>.</w:t>
      </w:r>
    </w:p>
  </w:footnote>
  <w:footnote w:id="76">
    <w:p w:rsidR="00D11998" w:rsidP="00D11998" w14:paraId="13F71A41" w14:textId="27AEDD89">
      <w:pPr>
        <w:pStyle w:val="FootnoteText"/>
      </w:pPr>
      <w:r>
        <w:rPr>
          <w:rStyle w:val="FootnoteReference"/>
        </w:rPr>
        <w:footnoteRef/>
      </w:r>
      <w:r>
        <w:t xml:space="preserve"> </w:t>
      </w:r>
      <w:r w:rsidR="00325071">
        <w:t xml:space="preserve">As examples of projects that it proposes should fall under an automatic authorization, </w:t>
      </w:r>
      <w:r w:rsidRPr="00BF02FF">
        <w:t xml:space="preserve">Woodside </w:t>
      </w:r>
      <w:r w:rsidR="00325071">
        <w:t>suggests</w:t>
      </w:r>
      <w:r w:rsidRPr="00BF02FF" w:rsidR="00325071">
        <w:t xml:space="preserve"> </w:t>
      </w:r>
      <w:r w:rsidRPr="00BF02FF">
        <w:t>rearrangements or replacements of piping, equipment replacements, and improvements to support infrastructure such as electric and water distribution</w:t>
      </w:r>
      <w:r>
        <w:t xml:space="preserve">.  Woodside January 26, 2026 Comments at 2. </w:t>
      </w:r>
    </w:p>
  </w:footnote>
  <w:footnote w:id="77">
    <w:p w:rsidR="00D11998" w:rsidP="00D11998" w14:paraId="09B6FED1" w14:textId="5DCAFB70">
      <w:pPr>
        <w:pStyle w:val="FootnoteText"/>
      </w:pPr>
      <w:r>
        <w:rPr>
          <w:rStyle w:val="FootnoteReference"/>
        </w:rPr>
        <w:footnoteRef/>
      </w:r>
      <w:r>
        <w:t xml:space="preserve"> </w:t>
      </w:r>
      <w:r w:rsidRPr="00B124B4">
        <w:t>EcoEl</w:t>
      </w:r>
      <w:r w:rsidRPr="003F0819" w:rsidR="00234709">
        <w:t>é</w:t>
      </w:r>
      <w:r w:rsidRPr="00B124B4">
        <w:t>ctrica</w:t>
      </w:r>
      <w:r>
        <w:t xml:space="preserve"> is </w:t>
      </w:r>
      <w:r w:rsidRPr="003F0819">
        <w:t xml:space="preserve">the owner and operator of EcoEléctrica LNG </w:t>
      </w:r>
      <w:r w:rsidRPr="009647CE">
        <w:t xml:space="preserve">at Guayanilla Bay, </w:t>
      </w:r>
      <w:r w:rsidRPr="006105E8">
        <w:t>Pe</w:t>
      </w:r>
      <w:r w:rsidRPr="00AE2333" w:rsidR="00AE2333">
        <w:t>ñ</w:t>
      </w:r>
      <w:r w:rsidRPr="006105E8">
        <w:t xml:space="preserve">uelas, </w:t>
      </w:r>
      <w:r w:rsidRPr="00FA666C">
        <w:t xml:space="preserve">about nine miles west of Ponce, </w:t>
      </w:r>
      <w:r w:rsidRPr="006105E8">
        <w:t>Puerto Rico</w:t>
      </w:r>
      <w:r>
        <w:t>.</w:t>
      </w:r>
    </w:p>
  </w:footnote>
  <w:footnote w:id="78">
    <w:p w:rsidR="00D11998" w:rsidP="00D11998" w14:paraId="4C5A4B2D" w14:textId="4F625E1B">
      <w:pPr>
        <w:pStyle w:val="FootnoteText"/>
      </w:pPr>
      <w:r>
        <w:rPr>
          <w:rStyle w:val="FootnoteReference"/>
        </w:rPr>
        <w:footnoteRef/>
      </w:r>
      <w:r>
        <w:t xml:space="preserve"> EcoEl</w:t>
      </w:r>
      <w:r w:rsidRPr="003F0819" w:rsidR="00EB73DD">
        <w:t>é</w:t>
      </w:r>
      <w:r>
        <w:t xml:space="preserve">ctrica Comments at 1. </w:t>
      </w:r>
    </w:p>
  </w:footnote>
  <w:footnote w:id="79">
    <w:p w:rsidR="00D11998" w:rsidP="00D11998" w14:paraId="3F02E07A" w14:textId="77777777">
      <w:pPr>
        <w:pStyle w:val="FootnoteText"/>
      </w:pPr>
      <w:r>
        <w:rPr>
          <w:rStyle w:val="FootnoteReference"/>
        </w:rPr>
        <w:footnoteRef/>
      </w:r>
      <w:r>
        <w:t xml:space="preserve"> Order No. 234, FERC Stats. &amp; Regs. ¶ 30,368 at 30,200.</w:t>
      </w:r>
    </w:p>
  </w:footnote>
  <w:footnote w:id="80">
    <w:p w:rsidR="008369C0" w14:paraId="23023462" w14:textId="24C2CC10">
      <w:pPr>
        <w:pStyle w:val="FootnoteText"/>
      </w:pPr>
      <w:r>
        <w:rPr>
          <w:rStyle w:val="FootnoteReference"/>
        </w:rPr>
        <w:footnoteRef/>
      </w:r>
      <w:r>
        <w:t xml:space="preserve"> </w:t>
      </w:r>
      <w:r w:rsidR="00F51395">
        <w:t xml:space="preserve">Changes shall not </w:t>
      </w:r>
      <w:r w:rsidRPr="008369C0">
        <w:rPr>
          <w:bCs/>
          <w:iCs/>
        </w:rPr>
        <w:t>result in flows, levels,</w:t>
      </w:r>
      <w:r w:rsidRPr="008369C0">
        <w:t xml:space="preserve"> volumes, pressures, temperatures, compositions, or loads outside any of the design limits of the new, replaced</w:t>
      </w:r>
      <w:r w:rsidR="001032F3">
        <w:t>,</w:t>
      </w:r>
      <w:r w:rsidRPr="008369C0">
        <w:t xml:space="preserve"> or modified LNG facilities, auxiliary systems, and components and the authorized design limits for the remaining LNG facilities, auxiliary systems, and components</w:t>
      </w:r>
      <w:r w:rsidR="00F51395">
        <w:t>.</w:t>
      </w:r>
    </w:p>
  </w:footnote>
  <w:footnote w:id="81">
    <w:p w:rsidR="00D11998" w:rsidRPr="005022DD" w:rsidP="00D11998" w14:paraId="6C6A8E12" w14:textId="558AB7D2">
      <w:pPr>
        <w:pStyle w:val="FootnoteText"/>
      </w:pPr>
      <w:r>
        <w:rPr>
          <w:rStyle w:val="FootnoteReference"/>
        </w:rPr>
        <w:footnoteRef/>
      </w:r>
      <w:r>
        <w:t xml:space="preserve"> We propose to define individual components in §</w:t>
      </w:r>
      <w:r w:rsidRPr="00BC5EB2" w:rsidR="00BC5EB2">
        <w:t> </w:t>
      </w:r>
      <w:r>
        <w:t>153.10</w:t>
      </w:r>
      <w:r w:rsidR="00127E5B">
        <w:t>2</w:t>
      </w:r>
      <w:r>
        <w:t>.</w:t>
      </w:r>
    </w:p>
  </w:footnote>
  <w:footnote w:id="82">
    <w:p w:rsidR="00D11998" w:rsidP="00D11998" w14:paraId="4ED93C01" w14:textId="50B835FA">
      <w:pPr>
        <w:pStyle w:val="FootnoteText"/>
      </w:pPr>
      <w:r>
        <w:rPr>
          <w:rStyle w:val="FootnoteReference"/>
        </w:rPr>
        <w:footnoteRef/>
      </w:r>
      <w:r>
        <w:t xml:space="preserve"> </w:t>
      </w:r>
      <w:r w:rsidRPr="0081101D">
        <w:t>Upgrade</w:t>
      </w:r>
      <w:r>
        <w:t xml:space="preserve">d would be </w:t>
      </w:r>
      <w:r w:rsidRPr="00127E5B">
        <w:t xml:space="preserve">defined </w:t>
      </w:r>
      <w:r w:rsidR="00127E5B">
        <w:t xml:space="preserve">in </w:t>
      </w:r>
      <w:r w:rsidRPr="00752473" w:rsidR="00127E5B">
        <w:t>§</w:t>
      </w:r>
      <w:r w:rsidRPr="00752473" w:rsidR="00AC07B7">
        <w:t> </w:t>
      </w:r>
      <w:r w:rsidRPr="00752473" w:rsidR="00127E5B">
        <w:t>153.102(a)(</w:t>
      </w:r>
      <w:r w:rsidRPr="00752473" w:rsidR="004E7580">
        <w:t>13</w:t>
      </w:r>
      <w:r w:rsidRPr="00752473" w:rsidR="00127E5B">
        <w:t>)</w:t>
      </w:r>
      <w:r w:rsidR="00FF692C">
        <w:t xml:space="preserve"> </w:t>
      </w:r>
      <w:r w:rsidRPr="0081101D">
        <w:t xml:space="preserve">as providing </w:t>
      </w:r>
      <w:r>
        <w:t xml:space="preserve">equal or </w:t>
      </w:r>
      <w:r w:rsidRPr="0081101D">
        <w:t>greater level of safety, security, reliability, operability, efficiency, and environmental protection.</w:t>
      </w:r>
    </w:p>
  </w:footnote>
  <w:footnote w:id="83">
    <w:p w:rsidR="00D11998" w:rsidP="00D11998" w14:paraId="7EDFC8C1" w14:textId="26D367E8">
      <w:pPr>
        <w:pStyle w:val="FootnoteText"/>
      </w:pPr>
      <w:r>
        <w:rPr>
          <w:rStyle w:val="FootnoteReference"/>
        </w:rPr>
        <w:footnoteRef/>
      </w:r>
      <w:r>
        <w:t xml:space="preserve"> </w:t>
      </w:r>
      <w:r w:rsidR="00B664DE">
        <w:t>Modify</w:t>
      </w:r>
      <w:r w:rsidRPr="00D47F7C">
        <w:t xml:space="preserve"> </w:t>
      </w:r>
      <w:r>
        <w:t xml:space="preserve">would be </w:t>
      </w:r>
      <w:r w:rsidRPr="00127E5B">
        <w:t xml:space="preserve">defined </w:t>
      </w:r>
      <w:r w:rsidR="00127E5B">
        <w:t xml:space="preserve">in </w:t>
      </w:r>
      <w:r w:rsidRPr="00752473" w:rsidR="00127E5B">
        <w:t>§</w:t>
      </w:r>
      <w:r w:rsidRPr="00752473" w:rsidR="00AC07B7">
        <w:t> </w:t>
      </w:r>
      <w:r w:rsidRPr="009B01C2" w:rsidR="00127E5B">
        <w:t>153.102(a)(</w:t>
      </w:r>
      <w:r w:rsidRPr="00752473" w:rsidR="004E7580">
        <w:t>14</w:t>
      </w:r>
      <w:r w:rsidRPr="00752473" w:rsidR="00127E5B">
        <w:t>)</w:t>
      </w:r>
      <w:r w:rsidRPr="00D47F7C">
        <w:t xml:space="preserve"> as changes to the </w:t>
      </w:r>
      <w:r w:rsidR="000F2161">
        <w:t xml:space="preserve">siting, </w:t>
      </w:r>
      <w:r w:rsidRPr="00D47F7C">
        <w:t>design</w:t>
      </w:r>
      <w:r w:rsidR="00016CFB">
        <w:t>, construction,</w:t>
      </w:r>
      <w:r w:rsidRPr="00D47F7C">
        <w:t xml:space="preserve"> or operational conditions of components within </w:t>
      </w:r>
      <w:r w:rsidR="00016CFB">
        <w:t>authorized</w:t>
      </w:r>
      <w:r w:rsidRPr="00D47F7C" w:rsidR="00016CFB">
        <w:t xml:space="preserve"> </w:t>
      </w:r>
      <w:r>
        <w:t>LNG</w:t>
      </w:r>
      <w:r w:rsidRPr="00D47F7C">
        <w:t xml:space="preserve"> facilities</w:t>
      </w:r>
      <w:r>
        <w:t xml:space="preserve"> and auxiliary systems</w:t>
      </w:r>
      <w:r w:rsidRPr="00D47F7C">
        <w:t>, including but not limited to changes in process controls, software, setpoints, size/diameter, wall thickness, materials of construction, routing, location, or other process, mechanical, electrical, hazard mitigation, or structural related specifications, designs, or operations.</w:t>
      </w:r>
    </w:p>
  </w:footnote>
  <w:footnote w:id="84">
    <w:p w:rsidR="00A8773E" w:rsidRPr="00A8773E" w14:paraId="4A9B69FC" w14:textId="1D6E1191">
      <w:pPr>
        <w:pStyle w:val="FootnoteText"/>
      </w:pPr>
      <w:r>
        <w:rPr>
          <w:rStyle w:val="FootnoteReference"/>
        </w:rPr>
        <w:footnoteRef/>
      </w:r>
      <w:r>
        <w:t xml:space="preserve"> </w:t>
      </w:r>
      <w:r>
        <w:rPr>
          <w:i/>
          <w:iCs/>
        </w:rPr>
        <w:t xml:space="preserve">See supra </w:t>
      </w:r>
      <w:r>
        <w:t xml:space="preserve">P </w:t>
      </w:r>
      <w:r>
        <w:fldChar w:fldCharType="begin"/>
      </w:r>
      <w:r>
        <w:instrText xml:space="preserve"> REF _Ref239256021 \r \h </w:instrText>
      </w:r>
      <w:r>
        <w:fldChar w:fldCharType="separate"/>
      </w:r>
      <w:r w:rsidR="001D36A9">
        <w:t>29</w:t>
      </w:r>
      <w:r>
        <w:fldChar w:fldCharType="end"/>
      </w:r>
      <w:r w:rsidR="00953974">
        <w:t xml:space="preserve"> </w:t>
      </w:r>
      <w:r w:rsidRPr="00CD253F" w:rsidR="00953974">
        <w:t>(</w:t>
      </w:r>
      <w:r w:rsidRPr="00CD253F" w:rsidR="00314E8B">
        <w:t>“</w:t>
      </w:r>
      <w:r w:rsidRPr="00CD253F" w:rsidR="00AF4396">
        <w:t>Change Reporting Process</w:t>
      </w:r>
      <w:r w:rsidRPr="00CD253F" w:rsidR="00314E8B">
        <w:t>”</w:t>
      </w:r>
      <w:r w:rsidRPr="00CD253F" w:rsidR="00AF4396">
        <w:t xml:space="preserve"> is the term used</w:t>
      </w:r>
      <w:r w:rsidRPr="00CD253F" w:rsidR="00953974">
        <w:t xml:space="preserve"> by CLNG to </w:t>
      </w:r>
      <w:r w:rsidRPr="00CD253F" w:rsidR="00D314B3">
        <w:t>cover</w:t>
      </w:r>
      <w:r w:rsidRPr="00CD253F" w:rsidR="00953974">
        <w:t xml:space="preserve"> </w:t>
      </w:r>
      <w:r w:rsidRPr="00CD253F" w:rsidR="009F32A8">
        <w:t xml:space="preserve">modifications made at LNG terminals through </w:t>
      </w:r>
      <w:r w:rsidRPr="00CD253F" w:rsidR="00953974">
        <w:t xml:space="preserve">both the semi-annual reporting and the MOC processes). </w:t>
      </w:r>
    </w:p>
  </w:footnote>
  <w:footnote w:id="85">
    <w:p w:rsidR="00D11998" w:rsidP="00D11998" w14:paraId="4F3A6F4A" w14:textId="77777777">
      <w:pPr>
        <w:pStyle w:val="FootnoteText"/>
      </w:pPr>
      <w:r>
        <w:rPr>
          <w:rStyle w:val="FootnoteReference"/>
        </w:rPr>
        <w:footnoteRef/>
      </w:r>
      <w:r>
        <w:t xml:space="preserve"> </w:t>
      </w:r>
      <w:r>
        <w:rPr>
          <w:i/>
          <w:iCs/>
        </w:rPr>
        <w:t xml:space="preserve">See </w:t>
      </w:r>
      <w:r w:rsidRPr="00635962">
        <w:t xml:space="preserve">CLNG </w:t>
      </w:r>
      <w:r>
        <w:t xml:space="preserve">January 26, 2026 </w:t>
      </w:r>
      <w:r w:rsidRPr="00635962">
        <w:t>Comments at</w:t>
      </w:r>
      <w:r>
        <w:t xml:space="preserve"> 8 (recognizing that the Change Reporting Process lacks clarity).</w:t>
      </w:r>
    </w:p>
  </w:footnote>
  <w:footnote w:id="86">
    <w:p w:rsidR="00D11998" w:rsidP="00D11998" w14:paraId="297A2B73" w14:textId="62ACF259">
      <w:pPr>
        <w:pStyle w:val="FootnoteText"/>
      </w:pPr>
      <w:r>
        <w:rPr>
          <w:rStyle w:val="FootnoteReference"/>
        </w:rPr>
        <w:footnoteRef/>
      </w:r>
      <w:r>
        <w:t xml:space="preserve"> NOI, 193 FERC ¶ 61,141 at P 13, Question B1.</w:t>
      </w:r>
    </w:p>
  </w:footnote>
  <w:footnote w:id="87">
    <w:p w:rsidR="00D11998" w:rsidP="00D11998" w14:paraId="4EE1B238" w14:textId="77777777">
      <w:pPr>
        <w:pStyle w:val="FootnoteText"/>
      </w:pPr>
      <w:r w:rsidRPr="000E753B">
        <w:rPr>
          <w:rStyle w:val="FootnoteReference"/>
        </w:rPr>
        <w:footnoteRef/>
      </w:r>
      <w:r w:rsidRPr="000E753B">
        <w:t xml:space="preserve"> CLNG January 26, 2026 Comments at 10.</w:t>
      </w:r>
    </w:p>
  </w:footnote>
  <w:footnote w:id="88">
    <w:p w:rsidR="002012AA" w14:paraId="4E1218F3" w14:textId="22FE793F">
      <w:pPr>
        <w:pStyle w:val="FootnoteText"/>
      </w:pPr>
      <w:r>
        <w:rPr>
          <w:rStyle w:val="FootnoteReference"/>
        </w:rPr>
        <w:footnoteRef/>
      </w:r>
      <w:r>
        <w:t xml:space="preserve"> </w:t>
      </w:r>
      <w:r w:rsidR="00E77567">
        <w:rPr>
          <w:i/>
          <w:iCs/>
        </w:rPr>
        <w:t xml:space="preserve">Id. </w:t>
      </w:r>
      <w:r w:rsidR="00E77567">
        <w:t>at 17.</w:t>
      </w:r>
    </w:p>
  </w:footnote>
  <w:footnote w:id="89">
    <w:p w:rsidR="00D11998" w:rsidP="00D11998" w14:paraId="437EE735" w14:textId="77777777">
      <w:pPr>
        <w:pStyle w:val="FootnoteText"/>
      </w:pPr>
      <w:r w:rsidRPr="000E753B">
        <w:rPr>
          <w:rStyle w:val="FootnoteReference"/>
        </w:rPr>
        <w:footnoteRef/>
      </w:r>
      <w:r w:rsidRPr="000E753B">
        <w:t xml:space="preserve"> </w:t>
      </w:r>
      <w:r>
        <w:rPr>
          <w:i/>
          <w:iCs/>
        </w:rPr>
        <w:t>Id.</w:t>
      </w:r>
      <w:r w:rsidRPr="000E753B">
        <w:t xml:space="preserve"> at 15-16.</w:t>
      </w:r>
      <w:r>
        <w:t xml:space="preserve"> </w:t>
      </w:r>
    </w:p>
  </w:footnote>
  <w:footnote w:id="90">
    <w:p w:rsidR="00D11998" w:rsidP="00D11998" w14:paraId="7678C66D" w14:textId="77777777">
      <w:pPr>
        <w:pStyle w:val="FootnoteText"/>
      </w:pPr>
      <w:r>
        <w:rPr>
          <w:rStyle w:val="FootnoteReference"/>
        </w:rPr>
        <w:footnoteRef/>
      </w:r>
      <w:r>
        <w:t xml:space="preserve"> </w:t>
      </w:r>
      <w:r w:rsidRPr="00874EA3">
        <w:rPr>
          <w:i/>
          <w:iCs/>
        </w:rPr>
        <w:t>Id</w:t>
      </w:r>
      <w:r>
        <w:t>. at 16.</w:t>
      </w:r>
    </w:p>
  </w:footnote>
  <w:footnote w:id="91">
    <w:p w:rsidR="00F874C2" w:rsidRPr="00F874C2" w14:paraId="00304069" w14:textId="6E6367C5">
      <w:pPr>
        <w:pStyle w:val="FootnoteText"/>
      </w:pPr>
      <w:r>
        <w:rPr>
          <w:rStyle w:val="FootnoteReference"/>
        </w:rPr>
        <w:footnoteRef/>
      </w:r>
      <w:r>
        <w:t xml:space="preserve"> </w:t>
      </w:r>
      <w:r>
        <w:rPr>
          <w:i/>
          <w:iCs/>
        </w:rPr>
        <w:t xml:space="preserve">Id. </w:t>
      </w:r>
      <w:r>
        <w:t>at 18.  BLUE proposes essentially the same activities for 60-day prior notice authorization as CLNG.  BLUE January 23, 2026 Comments at 5-6.</w:t>
      </w:r>
    </w:p>
  </w:footnote>
  <w:footnote w:id="92">
    <w:p w:rsidR="00D11998" w:rsidP="00D11998" w14:paraId="34E969E2" w14:textId="271D7B12">
      <w:pPr>
        <w:pStyle w:val="FootnoteText"/>
      </w:pPr>
      <w:r>
        <w:rPr>
          <w:rStyle w:val="FootnoteReference"/>
        </w:rPr>
        <w:footnoteRef/>
      </w:r>
      <w:r>
        <w:t xml:space="preserve"> </w:t>
      </w:r>
      <w:r w:rsidRPr="000E753B" w:rsidR="00CA56B2">
        <w:t>CLNG January 26, 2026 Comments</w:t>
      </w:r>
      <w:r>
        <w:t xml:space="preserve"> at 18-19. </w:t>
      </w:r>
    </w:p>
  </w:footnote>
  <w:footnote w:id="93">
    <w:p w:rsidR="00D11998" w:rsidP="00D11998" w14:paraId="798FD645" w14:textId="103939C6">
      <w:pPr>
        <w:pStyle w:val="FootnoteText"/>
      </w:pPr>
      <w:r>
        <w:rPr>
          <w:rStyle w:val="FootnoteReference"/>
        </w:rPr>
        <w:footnoteRef/>
      </w:r>
      <w:r>
        <w:t xml:space="preserve"> </w:t>
      </w:r>
      <w:r w:rsidR="00FB38DC">
        <w:rPr>
          <w:i/>
          <w:iCs/>
        </w:rPr>
        <w:t>See i</w:t>
      </w:r>
      <w:r w:rsidRPr="00FB0758" w:rsidR="00A800F4">
        <w:rPr>
          <w:i/>
          <w:iCs/>
        </w:rPr>
        <w:t>d</w:t>
      </w:r>
      <w:r w:rsidR="00A800F4">
        <w:t xml:space="preserve">. at </w:t>
      </w:r>
      <w:r w:rsidR="00FB38DC">
        <w:t>11</w:t>
      </w:r>
      <w:r w:rsidR="00A800F4">
        <w:t xml:space="preserve">.  </w:t>
      </w:r>
    </w:p>
  </w:footnote>
  <w:footnote w:id="94">
    <w:p w:rsidR="0042218F" w:rsidRPr="0042218F" w14:paraId="448CFF21" w14:textId="62137146">
      <w:pPr>
        <w:pStyle w:val="FootnoteText"/>
      </w:pPr>
      <w:r>
        <w:rPr>
          <w:rStyle w:val="FootnoteReference"/>
        </w:rPr>
        <w:footnoteRef/>
      </w:r>
      <w:r>
        <w:t xml:space="preserve"> </w:t>
      </w:r>
      <w:r>
        <w:rPr>
          <w:i/>
          <w:iCs/>
        </w:rPr>
        <w:t xml:space="preserve">Id. </w:t>
      </w:r>
      <w:r>
        <w:t>at 19.</w:t>
      </w:r>
    </w:p>
  </w:footnote>
  <w:footnote w:id="95">
    <w:p w:rsidR="00D11998" w:rsidP="00D11998" w14:paraId="1E1C06BC" w14:textId="3FE2D28E">
      <w:pPr>
        <w:pStyle w:val="FootnoteText"/>
      </w:pPr>
      <w:r>
        <w:rPr>
          <w:rStyle w:val="FootnoteReference"/>
        </w:rPr>
        <w:footnoteRef/>
      </w:r>
      <w:r>
        <w:t xml:space="preserve"> Staff notes that the US Army Corps of Engineers, not the Commission, has jurisdiction over dredging. </w:t>
      </w:r>
    </w:p>
  </w:footnote>
  <w:footnote w:id="96">
    <w:p w:rsidR="00D11998" w:rsidRPr="002179D2" w:rsidP="00D11998" w14:paraId="343B22E7" w14:textId="77777777">
      <w:pPr>
        <w:pStyle w:val="FootnoteText"/>
      </w:pPr>
      <w:r>
        <w:rPr>
          <w:rStyle w:val="FootnoteReference"/>
        </w:rPr>
        <w:footnoteRef/>
      </w:r>
      <w:r>
        <w:t xml:space="preserve"> Order No. 234, FERC Stats. &amp; Regs. ¶ 30,368 at 30,200.</w:t>
      </w:r>
    </w:p>
  </w:footnote>
  <w:footnote w:id="97">
    <w:p w:rsidR="00D11998" w:rsidP="00D11998" w14:paraId="0FA83081" w14:textId="610B2EEF">
      <w:pPr>
        <w:pStyle w:val="FootnoteText"/>
      </w:pPr>
      <w:r>
        <w:rPr>
          <w:rStyle w:val="FootnoteReference"/>
        </w:rPr>
        <w:footnoteRef/>
      </w:r>
      <w:r>
        <w:t xml:space="preserve"> NOI, 193 FERC ¶ 61,141 at P 13, Question B4.</w:t>
      </w:r>
    </w:p>
  </w:footnote>
  <w:footnote w:id="98">
    <w:p w:rsidR="00D11998" w:rsidP="00D11998" w14:paraId="425989A6" w14:textId="123780A0">
      <w:pPr>
        <w:pStyle w:val="FootnoteText"/>
      </w:pPr>
      <w:r>
        <w:rPr>
          <w:rStyle w:val="FootnoteReference"/>
        </w:rPr>
        <w:footnoteRef/>
      </w:r>
      <w:r>
        <w:t xml:space="preserve"> </w:t>
      </w:r>
      <w:r w:rsidRPr="009F6633">
        <w:rPr>
          <w:i/>
          <w:iCs/>
        </w:rPr>
        <w:t>E.g.</w:t>
      </w:r>
      <w:r>
        <w:t>, CLNG January 26, 2026 Comments at 14</w:t>
      </w:r>
      <w:r w:rsidR="00CD57F4">
        <w:t xml:space="preserve">; </w:t>
      </w:r>
      <w:r w:rsidRPr="00DB0033" w:rsidR="00CD57F4">
        <w:t xml:space="preserve">Cheniere </w:t>
      </w:r>
      <w:r w:rsidR="00CD57F4">
        <w:t xml:space="preserve">January 26, 2026 </w:t>
      </w:r>
      <w:r w:rsidRPr="00DB0033" w:rsidR="00CD57F4">
        <w:t>Comments at 6</w:t>
      </w:r>
      <w:r w:rsidR="00CD57F4">
        <w:t>.</w:t>
      </w:r>
      <w:r>
        <w:t xml:space="preserve"> </w:t>
      </w:r>
    </w:p>
  </w:footnote>
  <w:footnote w:id="99">
    <w:p w:rsidR="003A630B" w:rsidP="003A630B" w14:paraId="4F639705" w14:textId="77777777">
      <w:pPr>
        <w:pStyle w:val="FootnoteText"/>
      </w:pPr>
      <w:r>
        <w:rPr>
          <w:rStyle w:val="FootnoteReference"/>
        </w:rPr>
        <w:footnoteRef/>
      </w:r>
      <w:r>
        <w:t xml:space="preserve"> </w:t>
      </w:r>
      <w:r w:rsidRPr="00936468">
        <w:t>CH-IV</w:t>
      </w:r>
      <w:r>
        <w:t xml:space="preserve"> </w:t>
      </w:r>
      <w:r w:rsidRPr="000B6E61">
        <w:t xml:space="preserve">is a global engineering and consulting firm </w:t>
      </w:r>
      <w:r>
        <w:t xml:space="preserve">serving </w:t>
      </w:r>
      <w:r w:rsidRPr="000B6E61">
        <w:t>asset developers, regulators, owners, operators, and lenders across the energy, infrastructure, and resources industries.</w:t>
      </w:r>
    </w:p>
  </w:footnote>
  <w:footnote w:id="100">
    <w:p w:rsidR="00D11998" w:rsidP="00D11998" w14:paraId="00027568" w14:textId="77777777">
      <w:pPr>
        <w:pStyle w:val="FootnoteText"/>
      </w:pPr>
      <w:r>
        <w:rPr>
          <w:rStyle w:val="FootnoteReference"/>
        </w:rPr>
        <w:footnoteRef/>
      </w:r>
      <w:r>
        <w:t xml:space="preserve"> CH-IV January 16, 2026 Comments at 6. </w:t>
      </w:r>
    </w:p>
  </w:footnote>
  <w:footnote w:id="101">
    <w:p w:rsidR="00D11998" w:rsidRPr="002F3D13" w:rsidP="00D11998" w14:paraId="795ED0EC" w14:textId="2F733207">
      <w:pPr>
        <w:pStyle w:val="FootnoteText"/>
      </w:pPr>
      <w:r>
        <w:rPr>
          <w:rStyle w:val="FootnoteReference"/>
        </w:rPr>
        <w:footnoteRef/>
      </w:r>
      <w:r>
        <w:t xml:space="preserve"> </w:t>
      </w:r>
      <w:r w:rsidR="007E7333">
        <w:t>For example</w:t>
      </w:r>
      <w:r w:rsidR="0068474B">
        <w:t>,</w:t>
      </w:r>
      <w:r w:rsidRPr="00805EE2" w:rsidR="00805EE2">
        <w:t xml:space="preserve"> </w:t>
      </w:r>
      <w:r w:rsidR="001A0F3C">
        <w:t xml:space="preserve">in </w:t>
      </w:r>
      <w:r w:rsidRPr="00612261" w:rsidR="001A0F3C">
        <w:rPr>
          <w:i/>
          <w:iCs/>
        </w:rPr>
        <w:t>Corpus Christi Liquefaction, LLC</w:t>
      </w:r>
      <w:r w:rsidR="001A0F3C">
        <w:t>, 190 FERC ¶ 61,149, the Commission authorized the construction and operation of the CCL Midscale Trains</w:t>
      </w:r>
      <w:r w:rsidR="00612261">
        <w:t> </w:t>
      </w:r>
      <w:r w:rsidR="001A0F3C">
        <w:t>8</w:t>
      </w:r>
      <w:r w:rsidR="00612261">
        <w:t> </w:t>
      </w:r>
      <w:r w:rsidR="001A0F3C">
        <w:t>&amp; 9 Project, two midscale trains that would permanently occupy approximately 40 acres (i.e., each train would occupy 20 acres) and that the proposed project “would not co</w:t>
      </w:r>
      <w:r w:rsidRPr="00F8322F" w:rsidR="001A0F3C">
        <w:t>nstitute a major federal action significantly affecting the quality of the human environment</w:t>
      </w:r>
      <w:r w:rsidR="001A0F3C">
        <w:t xml:space="preserve">.”  </w:t>
      </w:r>
      <w:r w:rsidRPr="00EA15A3" w:rsidR="001A0F3C">
        <w:rPr>
          <w:i/>
          <w:iCs/>
        </w:rPr>
        <w:t>Id</w:t>
      </w:r>
      <w:r w:rsidR="001A0F3C">
        <w:t xml:space="preserve">. P 130.  Similarly, </w:t>
      </w:r>
      <w:r w:rsidR="00805EE2">
        <w:t xml:space="preserve">in </w:t>
      </w:r>
      <w:r w:rsidRPr="00EC5947" w:rsidR="00805EE2">
        <w:rPr>
          <w:i/>
          <w:iCs/>
        </w:rPr>
        <w:t>Port Arthur LNG Phase II</w:t>
      </w:r>
      <w:r w:rsidR="00805EE2">
        <w:t>, 184 FERC ¶ 61,184 (2023)</w:t>
      </w:r>
      <w:r w:rsidR="00AF0D8A">
        <w:t xml:space="preserve">, the Commission authorized the construction and operation of </w:t>
      </w:r>
      <w:r w:rsidR="007E7333">
        <w:t xml:space="preserve">the </w:t>
      </w:r>
      <w:r>
        <w:t>Port Arthur LNG Expansion Project</w:t>
      </w:r>
      <w:r w:rsidR="00B654CD">
        <w:t>,</w:t>
      </w:r>
      <w:r w:rsidR="007E7333">
        <w:t xml:space="preserve"> two large scale liquefaction trains that </w:t>
      </w:r>
      <w:r w:rsidR="00971F07">
        <w:t xml:space="preserve">would </w:t>
      </w:r>
      <w:r w:rsidR="007E7333">
        <w:t>permanently occup</w:t>
      </w:r>
      <w:r w:rsidR="00971F07">
        <w:t xml:space="preserve">y </w:t>
      </w:r>
      <w:r w:rsidR="007E7333">
        <w:t>approximately 60 acres (i.e., each train occupied 30 acres)</w:t>
      </w:r>
      <w:r w:rsidR="003C5371">
        <w:t xml:space="preserve"> and found that the proposed project </w:t>
      </w:r>
      <w:r w:rsidR="00F8322F">
        <w:t>“</w:t>
      </w:r>
      <w:r w:rsidR="003C5371">
        <w:t xml:space="preserve">would not </w:t>
      </w:r>
      <w:r w:rsidR="00F8322F">
        <w:t>co</w:t>
      </w:r>
      <w:r w:rsidRPr="00F8322F" w:rsidR="00F8322F">
        <w:t>nstitute a major federal action significantly affecting the quality of the human environment</w:t>
      </w:r>
      <w:r w:rsidR="00F8322F">
        <w:t xml:space="preserve">.”  </w:t>
      </w:r>
      <w:r w:rsidRPr="00EC5947" w:rsidR="00F8322F">
        <w:rPr>
          <w:i/>
        </w:rPr>
        <w:t>Id</w:t>
      </w:r>
      <w:r w:rsidR="00F8322F">
        <w:t>. P 13</w:t>
      </w:r>
      <w:r w:rsidR="003E22B0">
        <w:t>0</w:t>
      </w:r>
      <w:r w:rsidR="00F8322F">
        <w:t>.</w:t>
      </w:r>
      <w:r w:rsidR="003C5371">
        <w:t xml:space="preserve"> </w:t>
      </w:r>
      <w:r w:rsidR="002757BC">
        <w:t xml:space="preserve"> </w:t>
      </w:r>
      <w:r w:rsidRPr="00EC5947" w:rsidR="002127C3">
        <w:rPr>
          <w:i/>
        </w:rPr>
        <w:t>See also Sabine Pass Liquefaction Expansion, LLC</w:t>
      </w:r>
      <w:r w:rsidR="002127C3">
        <w:t xml:space="preserve">, 151 FERC ¶ 61,012, </w:t>
      </w:r>
      <w:r w:rsidR="00BB2203">
        <w:t>at P</w:t>
      </w:r>
      <w:r w:rsidR="002127C3">
        <w:t xml:space="preserve"> </w:t>
      </w:r>
      <w:r w:rsidR="008307DE">
        <w:t>122</w:t>
      </w:r>
      <w:r w:rsidR="002127C3">
        <w:t xml:space="preserve"> (2015)</w:t>
      </w:r>
      <w:r w:rsidR="0022722C">
        <w:t xml:space="preserve"> (finding that the construction and operation of </w:t>
      </w:r>
      <w:r w:rsidR="009532D9">
        <w:t xml:space="preserve">     </w:t>
      </w:r>
      <w:r w:rsidR="00024665">
        <w:t xml:space="preserve">two liquefaction trains and other facilities would not </w:t>
      </w:r>
      <w:r w:rsidR="00CC137C">
        <w:t xml:space="preserve">constitute a </w:t>
      </w:r>
      <w:r w:rsidRPr="00F8322F" w:rsidR="00CC137C">
        <w:t xml:space="preserve">major federal action </w:t>
      </w:r>
      <w:r w:rsidR="009532D9">
        <w:t xml:space="preserve"> </w:t>
      </w:r>
      <w:r w:rsidRPr="00F8322F" w:rsidR="00CC137C">
        <w:t>significantly affecting the quality of the human environment</w:t>
      </w:r>
      <w:r w:rsidR="00CC137C">
        <w:t>).</w:t>
      </w:r>
    </w:p>
  </w:footnote>
  <w:footnote w:id="102">
    <w:p w:rsidR="00D11998" w:rsidRPr="009D374E" w:rsidP="00D11998" w14:paraId="4581EC24" w14:textId="77777777">
      <w:pPr>
        <w:pStyle w:val="FootnoteText"/>
      </w:pPr>
      <w:r>
        <w:rPr>
          <w:rStyle w:val="FootnoteReference"/>
        </w:rPr>
        <w:footnoteRef/>
      </w:r>
      <w:r>
        <w:t xml:space="preserve"> </w:t>
      </w:r>
      <w:r>
        <w:rPr>
          <w:i/>
          <w:iCs/>
        </w:rPr>
        <w:t xml:space="preserve">See </w:t>
      </w:r>
      <w:r>
        <w:t>18 CFR 157.202(b)(2)(i).</w:t>
      </w:r>
    </w:p>
  </w:footnote>
  <w:footnote w:id="103">
    <w:p w:rsidR="00D11998" w:rsidP="00D11998" w14:paraId="244CF2D4" w14:textId="46A1C6C6">
      <w:pPr>
        <w:pStyle w:val="FootnoteText"/>
      </w:pPr>
      <w:r>
        <w:rPr>
          <w:rStyle w:val="FootnoteReference"/>
        </w:rPr>
        <w:footnoteRef/>
      </w:r>
      <w:r>
        <w:t xml:space="preserve"> NOI, 193 FERC ¶ 61,141 at P 13, Question B7.</w:t>
      </w:r>
    </w:p>
  </w:footnote>
  <w:footnote w:id="104">
    <w:p w:rsidR="00D11998" w:rsidRPr="004C6AEE" w:rsidP="00D11998" w14:paraId="370C6903" w14:textId="7DB50526">
      <w:pPr>
        <w:pStyle w:val="FootnoteText"/>
      </w:pPr>
      <w:r>
        <w:rPr>
          <w:rStyle w:val="FootnoteReference"/>
        </w:rPr>
        <w:footnoteRef/>
      </w:r>
      <w:r>
        <w:t xml:space="preserve"> </w:t>
      </w:r>
      <w:r>
        <w:rPr>
          <w:i/>
          <w:iCs/>
        </w:rPr>
        <w:t xml:space="preserve">See supra </w:t>
      </w:r>
      <w:r>
        <w:t xml:space="preserve">P </w:t>
      </w:r>
      <w:r>
        <w:fldChar w:fldCharType="begin"/>
      </w:r>
      <w:r>
        <w:instrText xml:space="preserve"> REF _Ref235632703 \r \h </w:instrText>
      </w:r>
      <w:r>
        <w:fldChar w:fldCharType="separate"/>
      </w:r>
      <w:r w:rsidR="001D36A9">
        <w:t>11</w:t>
      </w:r>
      <w:r>
        <w:fldChar w:fldCharType="end"/>
      </w:r>
      <w:r>
        <w:t xml:space="preserve"> &amp; note </w:t>
      </w:r>
      <w:r>
        <w:fldChar w:fldCharType="begin"/>
      </w:r>
      <w:r>
        <w:instrText xml:space="preserve"> NOTEREF _Ref235632727 \h </w:instrText>
      </w:r>
      <w:r>
        <w:fldChar w:fldCharType="separate"/>
      </w:r>
      <w:r w:rsidR="001D36A9">
        <w:t>21</w:t>
      </w:r>
      <w:r>
        <w:fldChar w:fldCharType="end"/>
      </w:r>
      <w:r>
        <w:t>.</w:t>
      </w:r>
    </w:p>
  </w:footnote>
  <w:footnote w:id="105">
    <w:p w:rsidR="00D11998" w:rsidP="00D11998" w14:paraId="72256231" w14:textId="77777777">
      <w:pPr>
        <w:pStyle w:val="FootnoteText"/>
      </w:pPr>
      <w:r>
        <w:rPr>
          <w:rStyle w:val="FootnoteReference"/>
        </w:rPr>
        <w:footnoteRef/>
      </w:r>
      <w:r>
        <w:t xml:space="preserve"> </w:t>
      </w:r>
      <w:r>
        <w:rPr>
          <w:i/>
          <w:iCs/>
        </w:rPr>
        <w:t xml:space="preserve">See </w:t>
      </w:r>
      <w:r w:rsidRPr="00DB0033">
        <w:t xml:space="preserve">Cheniere </w:t>
      </w:r>
      <w:r>
        <w:t xml:space="preserve">January 26, 2026 </w:t>
      </w:r>
      <w:r w:rsidRPr="00DB0033">
        <w:t>Comments at 6;</w:t>
      </w:r>
      <w:r>
        <w:t xml:space="preserve"> BLUE January 23, 2026 Comments at 3; Woodside January 26, 2026 Energy Comments at 2.  </w:t>
      </w:r>
    </w:p>
  </w:footnote>
  <w:footnote w:id="106">
    <w:p w:rsidR="00D11998" w:rsidP="00D11998" w14:paraId="1F34E44B" w14:textId="77777777">
      <w:pPr>
        <w:pStyle w:val="FootnoteText"/>
      </w:pPr>
      <w:r>
        <w:rPr>
          <w:rStyle w:val="FootnoteReference"/>
        </w:rPr>
        <w:footnoteRef/>
      </w:r>
      <w:r>
        <w:t xml:space="preserve"> States January 26, 2026 Comments at 8-9.</w:t>
      </w:r>
    </w:p>
  </w:footnote>
  <w:footnote w:id="107">
    <w:p w:rsidR="008A1339" w:rsidP="004826E2" w14:paraId="552538A8" w14:textId="0EE3AA22">
      <w:pPr>
        <w:pStyle w:val="FootnoteText"/>
      </w:pPr>
      <w:r>
        <w:rPr>
          <w:rStyle w:val="FootnoteReference"/>
        </w:rPr>
        <w:footnoteRef/>
      </w:r>
      <w:r>
        <w:t xml:space="preserve"> </w:t>
      </w:r>
      <w:r w:rsidRPr="008A1339">
        <w:rPr>
          <w:i/>
          <w:iCs/>
        </w:rPr>
        <w:t>See Hackberry LNG Terminal, L.L.C.</w:t>
      </w:r>
      <w:r w:rsidRPr="008A1339">
        <w:t xml:space="preserve">, 101 FERC </w:t>
      </w:r>
      <w:r>
        <w:t>¶</w:t>
      </w:r>
      <w:r w:rsidRPr="008A1339">
        <w:t xml:space="preserve"> 61,294, at P 21 (2003) (citing Energy Policy Act of 1992, Pub. L. No. 102-486, 106 Stat. 2776 (1992)) (noting that the prices, terms, and conditions of service for first sales of natural gas, including sales of imported LNG, have been deregulated by statute and finding there is no regulatory need to require a tariff and rate schedule as a condition of approving an LNG terminal under section 3).</w:t>
      </w:r>
    </w:p>
  </w:footnote>
  <w:footnote w:id="108">
    <w:p w:rsidR="003E5176" w:rsidP="003E5176" w14:paraId="1CA0932E" w14:textId="306E1A72">
      <w:pPr>
        <w:pStyle w:val="FootnoteText"/>
      </w:pPr>
      <w:r>
        <w:rPr>
          <w:rStyle w:val="FootnoteReference"/>
        </w:rPr>
        <w:footnoteRef/>
      </w:r>
      <w:r>
        <w:t xml:space="preserve"> NOI, 193 FERC ¶ 61,141 at P 13, Question B7.</w:t>
      </w:r>
    </w:p>
  </w:footnote>
  <w:footnote w:id="109">
    <w:p w:rsidR="00222451" w:rsidP="00222451" w14:paraId="166BB7BE" w14:textId="77777777">
      <w:pPr>
        <w:pStyle w:val="FootnoteText"/>
      </w:pPr>
      <w:r>
        <w:rPr>
          <w:rStyle w:val="FootnoteReference"/>
        </w:rPr>
        <w:footnoteRef/>
      </w:r>
      <w:r>
        <w:t xml:space="preserve"> </w:t>
      </w:r>
      <w:r>
        <w:rPr>
          <w:i/>
          <w:iCs/>
        </w:rPr>
        <w:t>Id.</w:t>
      </w:r>
      <w:r>
        <w:t xml:space="preserve"> at 4.</w:t>
      </w:r>
    </w:p>
  </w:footnote>
  <w:footnote w:id="110">
    <w:p w:rsidR="00222451" w:rsidP="00222451" w14:paraId="3D749F7B" w14:textId="77777777">
      <w:pPr>
        <w:pStyle w:val="FootnoteText"/>
      </w:pPr>
      <w:r>
        <w:rPr>
          <w:rStyle w:val="FootnoteReference"/>
        </w:rPr>
        <w:footnoteRef/>
      </w:r>
      <w:r>
        <w:t xml:space="preserve"> </w:t>
      </w:r>
      <w:r>
        <w:rPr>
          <w:i/>
          <w:iCs/>
        </w:rPr>
        <w:t>Id.</w:t>
      </w:r>
    </w:p>
  </w:footnote>
  <w:footnote w:id="111">
    <w:p w:rsidR="00222451" w:rsidP="00222451" w14:paraId="3E171903" w14:textId="77777777">
      <w:pPr>
        <w:pStyle w:val="FootnoteText"/>
      </w:pPr>
      <w:r>
        <w:rPr>
          <w:rStyle w:val="FootnoteReference"/>
        </w:rPr>
        <w:footnoteRef/>
      </w:r>
      <w:r>
        <w:t xml:space="preserve"> CH-IV January 16, 2026 Comments at 6.</w:t>
      </w:r>
    </w:p>
  </w:footnote>
  <w:footnote w:id="112">
    <w:p w:rsidR="00D11998" w:rsidP="00EA398B" w14:paraId="5854EC2A" w14:textId="7152FB79">
      <w:pPr>
        <w:pStyle w:val="FootnoteText"/>
      </w:pPr>
      <w:r>
        <w:rPr>
          <w:rStyle w:val="FootnoteReference"/>
        </w:rPr>
        <w:footnoteRef/>
      </w:r>
      <w:r>
        <w:t xml:space="preserve"> </w:t>
      </w:r>
      <w:r w:rsidRPr="00E04475">
        <w:rPr>
          <w:i/>
          <w:iCs/>
        </w:rPr>
        <w:t>Certification of New Interstate Nat. Gas Pipeline Facilities</w:t>
      </w:r>
      <w:r w:rsidRPr="00E3385B">
        <w:t xml:space="preserve">, 88 FERC ¶ 61,227, </w:t>
      </w:r>
      <w:r>
        <w:t xml:space="preserve">at </w:t>
      </w:r>
      <w:r w:rsidRPr="00E60B4D" w:rsidR="00E60B4D">
        <w:t>61,746</w:t>
      </w:r>
      <w:r w:rsidR="00E60B4D">
        <w:t xml:space="preserve"> </w:t>
      </w:r>
      <w:r>
        <w:t xml:space="preserve">n.12 </w:t>
      </w:r>
      <w:r w:rsidRPr="00E3385B">
        <w:t>(1999).</w:t>
      </w:r>
    </w:p>
  </w:footnote>
  <w:footnote w:id="113">
    <w:p w:rsidR="00D11998" w:rsidRPr="00784851" w:rsidP="00D11998" w14:paraId="4CF4E01F" w14:textId="77777777">
      <w:pPr>
        <w:pStyle w:val="FootnoteText"/>
        <w:rPr>
          <w:i/>
          <w:iCs/>
        </w:rPr>
      </w:pPr>
      <w:r>
        <w:rPr>
          <w:rStyle w:val="FootnoteReference"/>
        </w:rPr>
        <w:footnoteRef/>
      </w:r>
      <w:r>
        <w:t xml:space="preserve"> </w:t>
      </w:r>
      <w:r>
        <w:rPr>
          <w:i/>
          <w:iCs/>
        </w:rPr>
        <w:t xml:space="preserve">See </w:t>
      </w:r>
      <w:r w:rsidRPr="00164260">
        <w:rPr>
          <w:i/>
          <w:iCs/>
          <w:szCs w:val="26"/>
        </w:rPr>
        <w:t>Revisions to the Blanket Certificate Program</w:t>
      </w:r>
      <w:r>
        <w:rPr>
          <w:szCs w:val="26"/>
        </w:rPr>
        <w:t xml:space="preserve">, </w:t>
      </w:r>
      <w:r w:rsidRPr="000B768E">
        <w:t>91 FR 31371 (May 27, 2026), 1</w:t>
      </w:r>
      <w:r>
        <w:t>95 FERC ¶ 61,128 (2026).</w:t>
      </w:r>
    </w:p>
  </w:footnote>
  <w:footnote w:id="114">
    <w:p w:rsidR="007865A6" w:rsidP="007865A6" w14:paraId="29D02A75" w14:textId="77777777">
      <w:pPr>
        <w:pStyle w:val="FootnoteText"/>
      </w:pPr>
      <w:r>
        <w:rPr>
          <w:rStyle w:val="FootnoteReference"/>
        </w:rPr>
        <w:footnoteRef/>
      </w:r>
      <w:r>
        <w:t xml:space="preserve"> 18 CFR 2.55(b).  </w:t>
      </w:r>
    </w:p>
  </w:footnote>
  <w:footnote w:id="115">
    <w:p w:rsidR="007865A6" w:rsidRPr="00F3457F" w:rsidP="007865A6" w14:paraId="31F99283" w14:textId="77777777">
      <w:pPr>
        <w:pStyle w:val="FootnoteText"/>
        <w:rPr>
          <w:i/>
          <w:iCs/>
        </w:rPr>
      </w:pPr>
      <w:r>
        <w:rPr>
          <w:rStyle w:val="FootnoteReference"/>
        </w:rPr>
        <w:footnoteRef/>
      </w:r>
      <w:r>
        <w:t xml:space="preserve"> </w:t>
      </w:r>
      <w:r>
        <w:rPr>
          <w:i/>
          <w:iCs/>
        </w:rPr>
        <w:t>Id.</w:t>
      </w:r>
    </w:p>
  </w:footnote>
  <w:footnote w:id="116">
    <w:p w:rsidR="007865A6" w:rsidRPr="003B5B85" w:rsidP="007865A6" w14:paraId="4E76746B" w14:textId="77777777">
      <w:pPr>
        <w:pStyle w:val="FootnoteText"/>
      </w:pPr>
      <w:r>
        <w:rPr>
          <w:rStyle w:val="FootnoteReference"/>
        </w:rPr>
        <w:footnoteRef/>
      </w:r>
      <w:r>
        <w:t xml:space="preserve"> </w:t>
      </w:r>
      <w:r>
        <w:rPr>
          <w:i/>
          <w:iCs/>
        </w:rPr>
        <w:t>Id.</w:t>
      </w:r>
      <w:r>
        <w:t xml:space="preserve"> 2.55(a).</w:t>
      </w:r>
    </w:p>
  </w:footnote>
  <w:footnote w:id="117">
    <w:p w:rsidR="00DD1DD4" w:rsidP="00DD1DD4" w14:paraId="5C1788AF" w14:textId="71FBC46E">
      <w:pPr>
        <w:pStyle w:val="FootnoteText"/>
      </w:pPr>
      <w:r w:rsidRPr="007677B3">
        <w:rPr>
          <w:rStyle w:val="FootnoteReference"/>
        </w:rPr>
        <w:footnoteRef/>
      </w:r>
      <w:r w:rsidRPr="007677B3">
        <w:t xml:space="preserve"> Order No. 234</w:t>
      </w:r>
      <w:r w:rsidRPr="006959F3" w:rsidR="004B6915">
        <w:t>, FERC Stats. &amp; Regs</w:t>
      </w:r>
      <w:r w:rsidRPr="00391F54" w:rsidR="004B6915">
        <w:t>. ¶ 30,368</w:t>
      </w:r>
      <w:r w:rsidRPr="006959F3" w:rsidR="004B6915">
        <w:t xml:space="preserve"> at </w:t>
      </w:r>
      <w:r w:rsidRPr="002B2836" w:rsidR="004B6915">
        <w:t>30,20</w:t>
      </w:r>
      <w:r w:rsidRPr="002B2836" w:rsidR="002B2836">
        <w:t>1</w:t>
      </w:r>
      <w:r>
        <w:t xml:space="preserve">; </w:t>
      </w:r>
      <w:r>
        <w:rPr>
          <w:i/>
          <w:iCs/>
        </w:rPr>
        <w:t xml:space="preserve">see also </w:t>
      </w:r>
      <w:r>
        <w:t>18 CFR 157.204 (</w:t>
      </w:r>
      <w:r w:rsidR="002B530E">
        <w:t xml:space="preserve">section 7 pipeline </w:t>
      </w:r>
      <w:r>
        <w:t>blanket certificate application procedures).</w:t>
      </w:r>
    </w:p>
  </w:footnote>
  <w:footnote w:id="118">
    <w:p w:rsidR="00DD1DD4" w:rsidP="00DD1DD4" w14:paraId="0DE3980A" w14:textId="6B4EC8FD">
      <w:pPr>
        <w:pStyle w:val="FootnoteText"/>
      </w:pPr>
      <w:r>
        <w:rPr>
          <w:rStyle w:val="FootnoteReference"/>
        </w:rPr>
        <w:footnoteRef/>
      </w:r>
      <w:r>
        <w:t xml:space="preserve"> 18 CFR 375.308(v)(8).</w:t>
      </w:r>
    </w:p>
  </w:footnote>
  <w:footnote w:id="119">
    <w:p w:rsidR="00A507C2" w:rsidP="00A507C2" w14:paraId="55FFF816" w14:textId="1C252221">
      <w:pPr>
        <w:pStyle w:val="FootnoteText"/>
      </w:pPr>
      <w:r>
        <w:rPr>
          <w:rStyle w:val="FootnoteReference"/>
        </w:rPr>
        <w:footnoteRef/>
      </w:r>
      <w:r>
        <w:t xml:space="preserve"> </w:t>
      </w:r>
      <w:r w:rsidRPr="0053368C">
        <w:rPr>
          <w:i/>
          <w:iCs/>
        </w:rPr>
        <w:t>E.g.</w:t>
      </w:r>
      <w:r w:rsidRPr="0053368C">
        <w:t xml:space="preserve">, </w:t>
      </w:r>
      <w:r w:rsidRPr="0053368C">
        <w:rPr>
          <w:i/>
          <w:iCs/>
        </w:rPr>
        <w:t>E. Tenn. Nat. Gas Co</w:t>
      </w:r>
      <w:r w:rsidRPr="0053368C">
        <w:t>., 20 FERC ¶ 62,413 (1982) (finding the “applicant is</w:t>
      </w:r>
      <w:r>
        <w:t xml:space="preserve"> </w:t>
      </w:r>
      <w:r w:rsidRPr="0053368C">
        <w:t>able and willing properly to do the acts and to [perform] the service proposed and to</w:t>
      </w:r>
      <w:r>
        <w:t xml:space="preserve"> </w:t>
      </w:r>
      <w:r w:rsidRPr="0053368C">
        <w:t>conform to the provisions of the Natural Gas Act and the requirements, rules, and</w:t>
      </w:r>
      <w:r>
        <w:t xml:space="preserve"> </w:t>
      </w:r>
      <w:r w:rsidRPr="0053368C">
        <w:t>regulations of the Commission thereunder”) (citing NGA section 7(e), 15 U</w:t>
      </w:r>
      <w:r w:rsidRPr="00AE74AB">
        <w:t>.S.C. 717f(e)).</w:t>
      </w:r>
    </w:p>
  </w:footnote>
  <w:footnote w:id="120">
    <w:p w:rsidR="0039523B" w:rsidRPr="00825493" w14:paraId="5A4A9024" w14:textId="00530064">
      <w:pPr>
        <w:pStyle w:val="FootnoteText"/>
        <w:rPr>
          <w:i/>
        </w:rPr>
      </w:pPr>
      <w:r>
        <w:rPr>
          <w:rStyle w:val="FootnoteReference"/>
        </w:rPr>
        <w:footnoteRef/>
      </w:r>
      <w:r>
        <w:t xml:space="preserve"> </w:t>
      </w:r>
      <w:r w:rsidR="000F2F3A">
        <w:t xml:space="preserve">Under </w:t>
      </w:r>
      <w:r w:rsidR="007738BF">
        <w:t>the NGA</w:t>
      </w:r>
      <w:r w:rsidR="00401120">
        <w:t xml:space="preserve"> a </w:t>
      </w:r>
      <w:r w:rsidR="0001492E">
        <w:t>“</w:t>
      </w:r>
      <w:r w:rsidR="00401120">
        <w:t>natural gas company</w:t>
      </w:r>
      <w:r w:rsidR="0001492E">
        <w:t>”</w:t>
      </w:r>
      <w:r w:rsidR="00401120">
        <w:t xml:space="preserve"> </w:t>
      </w:r>
      <w:r w:rsidR="000F2F3A">
        <w:t xml:space="preserve">is </w:t>
      </w:r>
      <w:r w:rsidR="0001492E">
        <w:t>defined as</w:t>
      </w:r>
      <w:r w:rsidRPr="00401120" w:rsidR="00401120">
        <w:t xml:space="preserve"> a person engaged in the transportation of natural gas in</w:t>
      </w:r>
      <w:r w:rsidR="00401120">
        <w:t xml:space="preserve"> </w:t>
      </w:r>
      <w:r w:rsidRPr="00401120" w:rsidR="00401120">
        <w:t>interstate commerce, or the sale in interstate commerce of such gas for resale</w:t>
      </w:r>
      <w:r w:rsidR="00401120">
        <w:t xml:space="preserve">. </w:t>
      </w:r>
      <w:r w:rsidR="007738BF">
        <w:t xml:space="preserve"> </w:t>
      </w:r>
      <w:r>
        <w:t xml:space="preserve">15 U.S.C. </w:t>
      </w:r>
      <w:r w:rsidRPr="00F25F09">
        <w:t>717a(6).</w:t>
      </w:r>
      <w:r w:rsidR="000F2F3A">
        <w:t xml:space="preserve"> </w:t>
      </w:r>
    </w:p>
  </w:footnote>
  <w:footnote w:id="121">
    <w:p w:rsidR="00314ABD" w:rsidP="00314ABD" w14:paraId="1C90FBCB" w14:textId="5961A218">
      <w:pPr>
        <w:pStyle w:val="FootnoteText"/>
      </w:pPr>
      <w:r>
        <w:rPr>
          <w:rStyle w:val="FootnoteReference"/>
        </w:rPr>
        <w:footnoteRef/>
      </w:r>
      <w:r>
        <w:t xml:space="preserve"> </w:t>
      </w:r>
      <w:r w:rsidRPr="00FF6A67">
        <w:rPr>
          <w:i/>
          <w:iCs/>
        </w:rPr>
        <w:t>E.g.</w:t>
      </w:r>
      <w:r w:rsidRPr="00FF6A67">
        <w:t xml:space="preserve">, </w:t>
      </w:r>
      <w:r w:rsidRPr="00FF6A67">
        <w:rPr>
          <w:i/>
          <w:iCs/>
        </w:rPr>
        <w:t>Double E Pipeline, LLC</w:t>
      </w:r>
      <w:r w:rsidRPr="00FF6A67">
        <w:t>, 173 FERC ¶ 61,074, at P 38 (2020);</w:t>
      </w:r>
      <w:r>
        <w:t xml:space="preserve"> </w:t>
      </w:r>
      <w:r w:rsidRPr="00FF6A67">
        <w:rPr>
          <w:i/>
          <w:iCs/>
        </w:rPr>
        <w:t>Adelphia Gateway, LLC</w:t>
      </w:r>
      <w:r w:rsidRPr="00FF6A67">
        <w:t>, 169 FERC ¶ 61,220, at P 52 (2019)</w:t>
      </w:r>
      <w:r>
        <w:t xml:space="preserve">. </w:t>
      </w:r>
    </w:p>
  </w:footnote>
  <w:footnote w:id="122">
    <w:p w:rsidR="00362436" w14:paraId="2E9C46FA" w14:textId="435A93BF">
      <w:pPr>
        <w:pStyle w:val="FootnoteText"/>
      </w:pPr>
      <w:r>
        <w:rPr>
          <w:rStyle w:val="FootnoteReference"/>
        </w:rPr>
        <w:footnoteRef/>
      </w:r>
      <w:r>
        <w:t xml:space="preserve"> </w:t>
      </w:r>
      <w:r w:rsidR="000767BB">
        <w:t xml:space="preserve">NOI, </w:t>
      </w:r>
      <w:r w:rsidR="00037502">
        <w:t xml:space="preserve">193 FERC ¶ 61,141 </w:t>
      </w:r>
      <w:r w:rsidR="000767BB">
        <w:t>at P 13,</w:t>
      </w:r>
      <w:r w:rsidR="007172C2">
        <w:t xml:space="preserve"> </w:t>
      </w:r>
      <w:r w:rsidR="000767BB">
        <w:t>Question A1</w:t>
      </w:r>
      <w:r w:rsidR="00037502">
        <w:t xml:space="preserve"> (citing </w:t>
      </w:r>
      <w:r w:rsidRPr="002332CF">
        <w:t>18 CFR 157.204(a</w:t>
      </w:r>
      <w:r>
        <w:t>)</w:t>
      </w:r>
      <w:r w:rsidR="00037502">
        <w:t>)</w:t>
      </w:r>
      <w:r>
        <w:t>.</w:t>
      </w:r>
    </w:p>
  </w:footnote>
  <w:footnote w:id="123">
    <w:p w:rsidR="00355781" w:rsidP="00BB2172" w14:paraId="18BA99A7" w14:textId="58E70ABB">
      <w:pPr>
        <w:pStyle w:val="FootnoteText"/>
      </w:pPr>
      <w:r>
        <w:rPr>
          <w:rStyle w:val="FootnoteReference"/>
        </w:rPr>
        <w:footnoteRef/>
      </w:r>
      <w:r>
        <w:t xml:space="preserve"> </w:t>
      </w:r>
      <w:r w:rsidRPr="00772317" w:rsidR="00660CE4">
        <w:t>Center for LNG</w:t>
      </w:r>
      <w:r w:rsidRPr="00772317">
        <w:t xml:space="preserve"> January 26, 2026</w:t>
      </w:r>
      <w:r>
        <w:t xml:space="preserve"> Comments at 21</w:t>
      </w:r>
      <w:r w:rsidR="00792493">
        <w:t xml:space="preserve">; </w:t>
      </w:r>
      <w:r w:rsidR="00D013D0">
        <w:t>Cheniere</w:t>
      </w:r>
      <w:r w:rsidR="00660CE4">
        <w:t xml:space="preserve"> </w:t>
      </w:r>
      <w:r w:rsidR="00D013D0">
        <w:t xml:space="preserve">Energy, Inc. January 26, 2026 Comments at </w:t>
      </w:r>
      <w:r w:rsidR="00EF1ACF">
        <w:t>4.</w:t>
      </w:r>
    </w:p>
  </w:footnote>
  <w:footnote w:id="124">
    <w:p w:rsidR="00355781" w:rsidP="00355781" w14:paraId="49A564CC" w14:textId="31C986DF">
      <w:pPr>
        <w:pStyle w:val="FootnoteText"/>
      </w:pPr>
      <w:r>
        <w:rPr>
          <w:rStyle w:val="FootnoteReference"/>
        </w:rPr>
        <w:footnoteRef/>
      </w:r>
      <w:r>
        <w:t xml:space="preserve"> </w:t>
      </w:r>
      <w:r w:rsidRPr="007C78AE">
        <w:rPr>
          <w:i/>
          <w:iCs/>
        </w:rPr>
        <w:t>E.g.</w:t>
      </w:r>
      <w:r>
        <w:t xml:space="preserve">, </w:t>
      </w:r>
      <w:r w:rsidR="00E72BE6">
        <w:t>BLUE</w:t>
      </w:r>
      <w:r w:rsidRPr="00E72BE6" w:rsidR="00E72BE6">
        <w:t xml:space="preserve"> </w:t>
      </w:r>
      <w:r>
        <w:t>January 23, 2026 Comments at 3</w:t>
      </w:r>
      <w:r w:rsidR="00660CE4">
        <w:t>.</w:t>
      </w:r>
      <w:r>
        <w:t xml:space="preserve"> </w:t>
      </w:r>
      <w:r w:rsidR="00BD1173">
        <w:t xml:space="preserve"> </w:t>
      </w:r>
    </w:p>
  </w:footnote>
  <w:footnote w:id="125">
    <w:p w:rsidR="00355781" w:rsidP="00355781" w14:paraId="6918CABC" w14:textId="0F8F6713">
      <w:pPr>
        <w:pStyle w:val="FootnoteText"/>
      </w:pPr>
      <w:r>
        <w:rPr>
          <w:rStyle w:val="FootnoteReference"/>
        </w:rPr>
        <w:footnoteRef/>
      </w:r>
      <w:r>
        <w:t xml:space="preserve"> </w:t>
      </w:r>
      <w:r w:rsidRPr="002179D2">
        <w:t>Earthjustice J</w:t>
      </w:r>
      <w:r>
        <w:t>anuary 26, 2026 Comments at 7.</w:t>
      </w:r>
    </w:p>
  </w:footnote>
  <w:footnote w:id="126">
    <w:p w:rsidR="00D179CA" w:rsidP="00D179CA" w14:paraId="3BFB1B19" w14:textId="77777777">
      <w:pPr>
        <w:pStyle w:val="FootnoteText"/>
      </w:pPr>
      <w:r>
        <w:rPr>
          <w:rStyle w:val="FootnoteReference"/>
        </w:rPr>
        <w:footnoteRef/>
      </w:r>
      <w:r>
        <w:t xml:space="preserve"> Cheniere January 26, 2026 Comments at 4.</w:t>
      </w:r>
    </w:p>
  </w:footnote>
  <w:footnote w:id="127">
    <w:p w:rsidR="00D179CA" w:rsidP="00D179CA" w14:paraId="2B4B562A" w14:textId="77777777">
      <w:pPr>
        <w:pStyle w:val="FootnoteText"/>
      </w:pPr>
      <w:r>
        <w:rPr>
          <w:rStyle w:val="FootnoteReference"/>
        </w:rPr>
        <w:footnoteRef/>
      </w:r>
      <w:r>
        <w:t xml:space="preserve"> CLNG January 26, 2026 Comments at 21-22. </w:t>
      </w:r>
    </w:p>
  </w:footnote>
  <w:footnote w:id="128">
    <w:p w:rsidR="00D179CA" w:rsidP="00D179CA" w14:paraId="0435590F" w14:textId="77777777">
      <w:pPr>
        <w:pStyle w:val="FootnoteText"/>
      </w:pPr>
      <w:r>
        <w:rPr>
          <w:rStyle w:val="FootnoteReference"/>
        </w:rPr>
        <w:footnoteRef/>
      </w:r>
      <w:r>
        <w:t xml:space="preserve"> </w:t>
      </w:r>
      <w:r w:rsidRPr="00CF620F">
        <w:rPr>
          <w:i/>
          <w:iCs/>
        </w:rPr>
        <w:t>Id.</w:t>
      </w:r>
      <w:r>
        <w:t xml:space="preserve"> at 21-22.</w:t>
      </w:r>
    </w:p>
  </w:footnote>
  <w:footnote w:id="129">
    <w:p w:rsidR="00D179CA" w:rsidP="00D179CA" w14:paraId="0DA65916" w14:textId="77777777">
      <w:pPr>
        <w:pStyle w:val="FootnoteText"/>
      </w:pPr>
      <w:r>
        <w:rPr>
          <w:rStyle w:val="FootnoteReference"/>
        </w:rPr>
        <w:footnoteRef/>
      </w:r>
      <w:r>
        <w:t xml:space="preserve"> CH-IV January 16, 2026 Comments at 2; BLUE January 23, 2026 Comments at 3.</w:t>
      </w:r>
    </w:p>
  </w:footnote>
  <w:footnote w:id="130">
    <w:p w:rsidR="0071248C" w14:paraId="0C29FE54" w14:textId="623B4BA9">
      <w:pPr>
        <w:pStyle w:val="FootnoteText"/>
      </w:pPr>
      <w:r>
        <w:rPr>
          <w:rStyle w:val="FootnoteReference"/>
        </w:rPr>
        <w:footnoteRef/>
      </w:r>
      <w:r>
        <w:t xml:space="preserve"> As with the </w:t>
      </w:r>
      <w:r w:rsidR="00467678">
        <w:t xml:space="preserve">section 7 pipeline </w:t>
      </w:r>
      <w:r>
        <w:t>blanket certificate program, a new applicant can request a blanket authorization concurrently with its request for authorization under section 3 or section 7.</w:t>
      </w:r>
    </w:p>
  </w:footnote>
  <w:footnote w:id="131">
    <w:p w:rsidR="00B514D4" w:rsidRPr="0063549E" w:rsidP="00B514D4" w14:paraId="3174E59B" w14:textId="77777777">
      <w:pPr>
        <w:pStyle w:val="FootnoteText"/>
      </w:pPr>
      <w:r>
        <w:rPr>
          <w:rStyle w:val="FootnoteReference"/>
        </w:rPr>
        <w:footnoteRef/>
      </w:r>
      <w:r>
        <w:t xml:space="preserve"> </w:t>
      </w:r>
      <w:r>
        <w:rPr>
          <w:i/>
          <w:iCs/>
        </w:rPr>
        <w:t xml:space="preserve">See </w:t>
      </w:r>
      <w:r w:rsidRPr="002333E1">
        <w:t>18 CFR 375.308(v)(8)</w:t>
      </w:r>
      <w:r>
        <w:t xml:space="preserve"> (delegation to the Director of OEP to approve blanket certificate applications)</w:t>
      </w:r>
      <w:r w:rsidRPr="00D214FB">
        <w:t>.</w:t>
      </w:r>
    </w:p>
  </w:footnote>
  <w:footnote w:id="132">
    <w:p w:rsidR="00A05904" w:rsidRPr="00362039" w:rsidP="00A05904" w14:paraId="56A69A19" w14:textId="156A468F">
      <w:pPr>
        <w:pStyle w:val="FootnoteText"/>
        <w:rPr>
          <w:i/>
          <w:iCs/>
        </w:rPr>
      </w:pPr>
      <w:r>
        <w:rPr>
          <w:rStyle w:val="FootnoteReference"/>
        </w:rPr>
        <w:footnoteRef/>
      </w:r>
      <w:r>
        <w:t xml:space="preserve"> </w:t>
      </w:r>
      <w:r>
        <w:rPr>
          <w:i/>
          <w:iCs/>
        </w:rPr>
        <w:t xml:space="preserve">See </w:t>
      </w:r>
      <w:r w:rsidRPr="006959F3" w:rsidR="004B6915">
        <w:t>Order No. 234, FERC Stats. &amp; Regs</w:t>
      </w:r>
      <w:r w:rsidRPr="00391F54" w:rsidR="004B6915">
        <w:t>. ¶ 30,368</w:t>
      </w:r>
      <w:r w:rsidRPr="006959F3" w:rsidR="004B6915">
        <w:t xml:space="preserve"> at </w:t>
      </w:r>
      <w:r w:rsidRPr="00463C90">
        <w:t>30,20</w:t>
      </w:r>
      <w:r>
        <w:t>3</w:t>
      </w:r>
      <w:r w:rsidRPr="00E63AA2">
        <w:t xml:space="preserve"> </w:t>
      </w:r>
      <w:r>
        <w:t>(explaining, in the section 7 blanket pipeline certificate proceeding, that the Commission has “</w:t>
      </w:r>
      <w:r w:rsidRPr="00854978">
        <w:t>the authority to revoke any certificate, including a blanket certificate, under appropriate circumstances</w:t>
      </w:r>
      <w:r>
        <w:t>”).</w:t>
      </w:r>
    </w:p>
  </w:footnote>
  <w:footnote w:id="133">
    <w:p w:rsidR="007172C2" w14:paraId="651F6667" w14:textId="209B5314">
      <w:pPr>
        <w:pStyle w:val="FootnoteText"/>
      </w:pPr>
      <w:r>
        <w:rPr>
          <w:rStyle w:val="FootnoteReference"/>
        </w:rPr>
        <w:footnoteRef/>
      </w:r>
      <w:r>
        <w:t xml:space="preserve"> NOI, 193 FERC ¶ 61,141 at P 13, Question A</w:t>
      </w:r>
      <w:r w:rsidR="004711C3">
        <w:t>7</w:t>
      </w:r>
      <w:r>
        <w:t>.</w:t>
      </w:r>
    </w:p>
  </w:footnote>
  <w:footnote w:id="134">
    <w:p w:rsidR="007F6B61" w:rsidP="007F6B61" w14:paraId="33AD3B87" w14:textId="77777777">
      <w:pPr>
        <w:pStyle w:val="FootnoteText"/>
      </w:pPr>
      <w:r>
        <w:rPr>
          <w:rStyle w:val="FootnoteReference"/>
        </w:rPr>
        <w:footnoteRef/>
      </w:r>
      <w:r>
        <w:t xml:space="preserve"> CLNG January 26, 2026 Comments at 25.</w:t>
      </w:r>
    </w:p>
  </w:footnote>
  <w:footnote w:id="135">
    <w:p w:rsidR="00D13B90" w:rsidP="00D13B90" w14:paraId="0673C981" w14:textId="2C2CD751">
      <w:pPr>
        <w:pStyle w:val="FootnoteText"/>
      </w:pPr>
      <w:r>
        <w:rPr>
          <w:rStyle w:val="FootnoteReference"/>
        </w:rPr>
        <w:footnoteRef/>
      </w:r>
      <w:r>
        <w:t xml:space="preserve"> </w:t>
      </w:r>
      <w:r>
        <w:rPr>
          <w:i/>
          <w:iCs/>
        </w:rPr>
        <w:t>Id</w:t>
      </w:r>
      <w:r>
        <w:t xml:space="preserve">. </w:t>
      </w:r>
    </w:p>
  </w:footnote>
  <w:footnote w:id="136">
    <w:p w:rsidR="007F6B61" w:rsidP="007F6B61" w14:paraId="17D174AD" w14:textId="77777777">
      <w:pPr>
        <w:pStyle w:val="FootnoteText"/>
      </w:pPr>
      <w:r>
        <w:rPr>
          <w:rStyle w:val="FootnoteReference"/>
        </w:rPr>
        <w:footnoteRef/>
      </w:r>
      <w:r>
        <w:t xml:space="preserve"> Cheniere January 26, 2026 Comments at 5.</w:t>
      </w:r>
    </w:p>
  </w:footnote>
  <w:footnote w:id="137">
    <w:p w:rsidR="00B91027" w:rsidRPr="00CA71F8" w14:paraId="6046A2DC" w14:textId="470AB872">
      <w:pPr>
        <w:pStyle w:val="FootnoteText"/>
      </w:pPr>
      <w:r>
        <w:rPr>
          <w:rStyle w:val="FootnoteReference"/>
        </w:rPr>
        <w:footnoteRef/>
      </w:r>
      <w:r>
        <w:t xml:space="preserve"> 18 CFR 157.203(d).</w:t>
      </w:r>
      <w:r w:rsidR="00045312">
        <w:t xml:space="preserve">  </w:t>
      </w:r>
      <w:r w:rsidR="00F94F4A">
        <w:rPr>
          <w:i/>
          <w:iCs/>
        </w:rPr>
        <w:t xml:space="preserve">See infra </w:t>
      </w:r>
      <w:r w:rsidR="00D93F00">
        <w:t xml:space="preserve">section </w:t>
      </w:r>
      <w:r w:rsidRPr="00144DBA" w:rsidR="00D93F00">
        <w:t>III.C.</w:t>
      </w:r>
      <w:r w:rsidRPr="00144DBA" w:rsidR="00F91912">
        <w:fldChar w:fldCharType="begin"/>
      </w:r>
      <w:r w:rsidRPr="00144DBA" w:rsidR="00F91912">
        <w:instrText xml:space="preserve"> REF _Ref239412271 \r \h </w:instrText>
      </w:r>
      <w:r w:rsidR="00144DBA">
        <w:instrText xml:space="preserve"> \* MERGEFORMAT </w:instrText>
      </w:r>
      <w:r w:rsidRPr="00144DBA" w:rsidR="00F91912">
        <w:fldChar w:fldCharType="separate"/>
      </w:r>
      <w:r w:rsidR="001D36A9">
        <w:t>8</w:t>
      </w:r>
      <w:r w:rsidRPr="00144DBA" w:rsidR="00F91912">
        <w:fldChar w:fldCharType="end"/>
      </w:r>
      <w:r w:rsidRPr="00144DBA" w:rsidR="00F91912">
        <w:t>.</w:t>
      </w:r>
    </w:p>
  </w:footnote>
  <w:footnote w:id="138">
    <w:p w:rsidR="00786B16" w:rsidRPr="00786B16" w14:paraId="5B876097" w14:textId="28DAAF56">
      <w:pPr>
        <w:pStyle w:val="FootnoteText"/>
      </w:pPr>
      <w:r>
        <w:rPr>
          <w:rStyle w:val="FootnoteReference"/>
        </w:rPr>
        <w:footnoteRef/>
      </w:r>
      <w:r>
        <w:t xml:space="preserve"> </w:t>
      </w:r>
      <w:r>
        <w:rPr>
          <w:i/>
          <w:iCs/>
        </w:rPr>
        <w:t>Id.</w:t>
      </w:r>
      <w:r>
        <w:t xml:space="preserve"> 157.</w:t>
      </w:r>
      <w:r w:rsidR="007746E7">
        <w:t>6(d)(2).</w:t>
      </w:r>
    </w:p>
  </w:footnote>
  <w:footnote w:id="139">
    <w:p w:rsidR="005B79F1" w14:paraId="22E1971F" w14:textId="2E8DD2C4">
      <w:pPr>
        <w:pStyle w:val="FootnoteText"/>
      </w:pPr>
      <w:r>
        <w:rPr>
          <w:rStyle w:val="FootnoteReference"/>
        </w:rPr>
        <w:footnoteRef/>
      </w:r>
      <w:r>
        <w:t xml:space="preserve"> NEPA requires </w:t>
      </w:r>
      <w:r w:rsidR="00D436ED">
        <w:t>F</w:t>
      </w:r>
      <w:r>
        <w:t xml:space="preserve">ederal agencies to analyze </w:t>
      </w:r>
      <w:r w:rsidRPr="005B79F1">
        <w:rPr>
          <w:bCs/>
        </w:rPr>
        <w:t xml:space="preserve">the reasonably foreseeable effects of a proposed major </w:t>
      </w:r>
      <w:r w:rsidR="00D436ED">
        <w:rPr>
          <w:bCs/>
        </w:rPr>
        <w:t>F</w:t>
      </w:r>
      <w:r w:rsidRPr="005B79F1">
        <w:rPr>
          <w:bCs/>
        </w:rPr>
        <w:t>ederal action</w:t>
      </w:r>
      <w:r>
        <w:rPr>
          <w:bCs/>
        </w:rPr>
        <w:t xml:space="preserve">.  42 U.S.C. 4332, </w:t>
      </w:r>
      <w:r w:rsidRPr="00281E02">
        <w:rPr>
          <w:bCs/>
          <w:i/>
          <w:iCs/>
        </w:rPr>
        <w:t>et seq</w:t>
      </w:r>
      <w:r w:rsidRPr="00873066">
        <w:rPr>
          <w:bCs/>
          <w:i/>
          <w:iCs/>
        </w:rPr>
        <w:t>.</w:t>
      </w:r>
    </w:p>
  </w:footnote>
  <w:footnote w:id="140">
    <w:p w:rsidR="001E2E65" w:rsidP="001E2E65" w14:paraId="7D1603A9" w14:textId="404186E0">
      <w:pPr>
        <w:pStyle w:val="FootnoteText"/>
      </w:pPr>
      <w:r>
        <w:rPr>
          <w:rStyle w:val="FootnoteReference"/>
        </w:rPr>
        <w:footnoteRef/>
      </w:r>
      <w:r>
        <w:t xml:space="preserve"> </w:t>
      </w:r>
      <w:r>
        <w:rPr>
          <w:i/>
          <w:iCs/>
        </w:rPr>
        <w:t>Revisions to Regul</w:t>
      </w:r>
      <w:r w:rsidR="005A0349">
        <w:rPr>
          <w:i/>
          <w:iCs/>
        </w:rPr>
        <w:t>s.</w:t>
      </w:r>
      <w:r>
        <w:rPr>
          <w:i/>
          <w:iCs/>
        </w:rPr>
        <w:t xml:space="preserve"> Governing NGPA Sec</w:t>
      </w:r>
      <w:r w:rsidR="000D3F82">
        <w:rPr>
          <w:i/>
          <w:iCs/>
        </w:rPr>
        <w:t>.</w:t>
      </w:r>
      <w:r>
        <w:rPr>
          <w:i/>
          <w:iCs/>
        </w:rPr>
        <w:t xml:space="preserve"> 311 Constr</w:t>
      </w:r>
      <w:r w:rsidR="000D3F82">
        <w:rPr>
          <w:i/>
          <w:iCs/>
        </w:rPr>
        <w:t>. &amp;</w:t>
      </w:r>
      <w:r>
        <w:rPr>
          <w:i/>
          <w:iCs/>
        </w:rPr>
        <w:t xml:space="preserve"> the Replacement of Facilities</w:t>
      </w:r>
      <w:r w:rsidRPr="00957414">
        <w:t>,</w:t>
      </w:r>
      <w:r>
        <w:rPr>
          <w:i/>
          <w:iCs/>
        </w:rPr>
        <w:t xml:space="preserve"> </w:t>
      </w:r>
      <w:r w:rsidRPr="002746D6">
        <w:t xml:space="preserve">Order No. 544, </w:t>
      </w:r>
      <w:r w:rsidRPr="00407F21" w:rsidR="00407F21">
        <w:t>57 FR 46487 (Sep</w:t>
      </w:r>
      <w:r w:rsidR="005A0064">
        <w:t>t</w:t>
      </w:r>
      <w:r w:rsidRPr="00407F21" w:rsidR="00407F21">
        <w:t>. 21, 1992),</w:t>
      </w:r>
      <w:r w:rsidR="00407F21">
        <w:t xml:space="preserve"> </w:t>
      </w:r>
      <w:r w:rsidRPr="002746D6">
        <w:t>FERC Stats. &amp; Regs. ¶ 30,951, at 30,686-87 (1992)</w:t>
      </w:r>
      <w:r w:rsidRPr="00B737FC" w:rsidR="00B737FC">
        <w:t xml:space="preserve"> (cross-referenced at 60 FERC ¶ 61,253)</w:t>
      </w:r>
      <w:r w:rsidR="00B737FC">
        <w:t>.</w:t>
      </w:r>
    </w:p>
  </w:footnote>
  <w:footnote w:id="141">
    <w:p w:rsidR="000A4ED0" w14:paraId="4F05C334" w14:textId="33331E9D">
      <w:pPr>
        <w:pStyle w:val="FootnoteText"/>
      </w:pPr>
      <w:r>
        <w:rPr>
          <w:rStyle w:val="FootnoteReference"/>
        </w:rPr>
        <w:footnoteRef/>
      </w:r>
      <w:r>
        <w:t xml:space="preserve"> NOI, 193 FERC ¶ 61,141 at P 13, Question A4</w:t>
      </w:r>
      <w:r w:rsidR="00492292">
        <w:t>.a</w:t>
      </w:r>
      <w:r>
        <w:t>.</w:t>
      </w:r>
    </w:p>
  </w:footnote>
  <w:footnote w:id="142">
    <w:p w:rsidR="0009369B" w14:paraId="25660890" w14:textId="0F55351D">
      <w:pPr>
        <w:pStyle w:val="FootnoteText"/>
      </w:pPr>
      <w:r>
        <w:rPr>
          <w:rStyle w:val="FootnoteReference"/>
        </w:rPr>
        <w:footnoteRef/>
      </w:r>
      <w:r>
        <w:t xml:space="preserve"> </w:t>
      </w:r>
      <w:r w:rsidRPr="0007458E" w:rsidR="0007458E">
        <w:t>BLUE January 23, 2026 Comments at 4-5</w:t>
      </w:r>
      <w:r w:rsidR="00582142">
        <w:t>;</w:t>
      </w:r>
      <w:r w:rsidRPr="0007458E" w:rsidR="0007458E">
        <w:t xml:space="preserve"> Cheniere January 26, 2026 Comments at 5</w:t>
      </w:r>
      <w:r w:rsidR="00582142">
        <w:t>;</w:t>
      </w:r>
      <w:r w:rsidRPr="0007458E" w:rsidR="0007458E">
        <w:t xml:space="preserve"> CLNG January 26, 2026 Comments at 22.</w:t>
      </w:r>
    </w:p>
  </w:footnote>
  <w:footnote w:id="143">
    <w:p w:rsidR="00936468" w:rsidP="00936468" w14:paraId="6BFD503B" w14:textId="176980D5">
      <w:pPr>
        <w:pStyle w:val="FootnoteText"/>
      </w:pPr>
      <w:r w:rsidRPr="000A3448">
        <w:rPr>
          <w:rStyle w:val="FootnoteReference"/>
        </w:rPr>
        <w:footnoteRef/>
      </w:r>
      <w:r w:rsidRPr="000A3448">
        <w:t xml:space="preserve"> CH-IV January 16, 2026 Comments at 2</w:t>
      </w:r>
      <w:r>
        <w:t xml:space="preserve">.  </w:t>
      </w:r>
      <w:r w:rsidRPr="00D262C7">
        <w:rPr>
          <w:i/>
          <w:iCs/>
        </w:rPr>
        <w:t>See</w:t>
      </w:r>
      <w:r>
        <w:t xml:space="preserve"> 18 CFR 2.55(b)(2).</w:t>
      </w:r>
    </w:p>
  </w:footnote>
  <w:footnote w:id="144">
    <w:p w:rsidR="00A44F8C" w:rsidP="00A44F8C" w14:paraId="5C919F17" w14:textId="12AB3EFF">
      <w:pPr>
        <w:pStyle w:val="FootnoteText"/>
      </w:pPr>
      <w:r>
        <w:rPr>
          <w:rStyle w:val="FootnoteReference"/>
        </w:rPr>
        <w:footnoteRef/>
      </w:r>
      <w:r>
        <w:t xml:space="preserve"> </w:t>
      </w:r>
      <w:r w:rsidR="00854510">
        <w:t>NOI, 193 FERC ¶ 61,141 at P 13, Question A</w:t>
      </w:r>
      <w:r w:rsidR="00381B79">
        <w:t>6 (</w:t>
      </w:r>
      <w:r w:rsidRPr="00F7012B" w:rsidR="00381B79">
        <w:t>citing</w:t>
      </w:r>
      <w:r w:rsidR="00381B79">
        <w:t xml:space="preserve"> 1</w:t>
      </w:r>
      <w:r>
        <w:t>8 CFR 157.205</w:t>
      </w:r>
      <w:r w:rsidR="00F7012B">
        <w:t>)</w:t>
      </w:r>
      <w:r>
        <w:t>.</w:t>
      </w:r>
    </w:p>
  </w:footnote>
  <w:footnote w:id="145">
    <w:p w:rsidR="00854510" w:rsidRPr="00196DDB" w14:paraId="6A83339F" w14:textId="6DE98D47">
      <w:pPr>
        <w:pStyle w:val="FootnoteText"/>
        <w:rPr>
          <w:i/>
          <w:iCs/>
        </w:rPr>
      </w:pPr>
      <w:r>
        <w:rPr>
          <w:rStyle w:val="FootnoteReference"/>
        </w:rPr>
        <w:footnoteRef/>
      </w:r>
      <w:r>
        <w:t xml:space="preserve"> </w:t>
      </w:r>
      <w:r w:rsidR="00196DDB">
        <w:rPr>
          <w:i/>
          <w:iCs/>
        </w:rPr>
        <w:t>Id.</w:t>
      </w:r>
    </w:p>
  </w:footnote>
  <w:footnote w:id="146">
    <w:p w:rsidR="00A44F8C" w:rsidP="00A44F8C" w14:paraId="5684C7D6" w14:textId="77777777">
      <w:pPr>
        <w:pStyle w:val="FootnoteText"/>
      </w:pPr>
      <w:r>
        <w:rPr>
          <w:rStyle w:val="FootnoteReference"/>
        </w:rPr>
        <w:footnoteRef/>
      </w:r>
      <w:r>
        <w:t xml:space="preserve"> Cheniere January 26, 2026 Comments at 4; BLUE January 23, 2026 Comments at 3.</w:t>
      </w:r>
    </w:p>
  </w:footnote>
  <w:footnote w:id="147">
    <w:p w:rsidR="00A44F8C" w:rsidP="00A44F8C" w14:paraId="3EF3444B" w14:textId="77777777">
      <w:pPr>
        <w:pStyle w:val="FootnoteText"/>
      </w:pPr>
      <w:r>
        <w:rPr>
          <w:rStyle w:val="FootnoteReference"/>
        </w:rPr>
        <w:footnoteRef/>
      </w:r>
      <w:r>
        <w:t xml:space="preserve"> CLNG January 26, 2026 Comments at 17.</w:t>
      </w:r>
    </w:p>
  </w:footnote>
  <w:footnote w:id="148">
    <w:p w:rsidR="008A641C" w:rsidP="008A641C" w14:paraId="57169AEF" w14:textId="77777777">
      <w:pPr>
        <w:pStyle w:val="FootnoteText"/>
      </w:pPr>
      <w:r>
        <w:rPr>
          <w:rStyle w:val="FootnoteReference"/>
        </w:rPr>
        <w:footnoteRef/>
      </w:r>
      <w:r>
        <w:t xml:space="preserve"> </w:t>
      </w:r>
      <w:r w:rsidRPr="002532A0">
        <w:rPr>
          <w:i/>
          <w:iCs/>
        </w:rPr>
        <w:t>Id.</w:t>
      </w:r>
      <w:r>
        <w:t xml:space="preserve"> at 24.</w:t>
      </w:r>
    </w:p>
  </w:footnote>
  <w:footnote w:id="149">
    <w:p w:rsidR="008A641C" w:rsidP="008A641C" w14:paraId="19429A7E" w14:textId="77777777">
      <w:pPr>
        <w:pStyle w:val="FootnoteText"/>
      </w:pPr>
      <w:r>
        <w:rPr>
          <w:rStyle w:val="FootnoteReference"/>
        </w:rPr>
        <w:footnoteRef/>
      </w:r>
      <w:r>
        <w:t xml:space="preserve"> </w:t>
      </w:r>
      <w:r w:rsidRPr="003D6861">
        <w:rPr>
          <w:i/>
          <w:iCs/>
        </w:rPr>
        <w:t>Id.</w:t>
      </w:r>
      <w:r>
        <w:t xml:space="preserve"> at 17.</w:t>
      </w:r>
    </w:p>
  </w:footnote>
  <w:footnote w:id="150">
    <w:p w:rsidR="008A641C" w:rsidP="008A641C" w14:paraId="2B2D9B2F" w14:textId="77777777">
      <w:pPr>
        <w:pStyle w:val="FootnoteText"/>
      </w:pPr>
      <w:r w:rsidRPr="00D94EE5">
        <w:rPr>
          <w:rStyle w:val="FootnoteReference"/>
        </w:rPr>
        <w:footnoteRef/>
      </w:r>
      <w:r w:rsidRPr="00D94EE5">
        <w:t xml:space="preserve"> BLUE January 23, 2026 Comments at 7.</w:t>
      </w:r>
      <w:r>
        <w:t xml:space="preserve"> </w:t>
      </w:r>
    </w:p>
  </w:footnote>
  <w:footnote w:id="151">
    <w:p w:rsidR="008A641C" w:rsidP="008A641C" w14:paraId="0FA71186" w14:textId="77777777">
      <w:pPr>
        <w:pStyle w:val="FootnoteText"/>
      </w:pPr>
      <w:r>
        <w:rPr>
          <w:rStyle w:val="FootnoteReference"/>
        </w:rPr>
        <w:footnoteRef/>
      </w:r>
      <w:r>
        <w:t xml:space="preserve"> Woodside January 26, 2026 Comments at 1-2. </w:t>
      </w:r>
    </w:p>
  </w:footnote>
  <w:footnote w:id="152">
    <w:p w:rsidR="00A5484C" w14:paraId="7C3F49CD" w14:textId="294C606C">
      <w:pPr>
        <w:pStyle w:val="FootnoteText"/>
      </w:pPr>
      <w:r>
        <w:rPr>
          <w:rStyle w:val="FootnoteReference"/>
        </w:rPr>
        <w:footnoteRef/>
      </w:r>
      <w:r>
        <w:t xml:space="preserve"> </w:t>
      </w:r>
      <w:r w:rsidRPr="00576385" w:rsidR="00576385">
        <w:t xml:space="preserve">15 U.S.C. 717b-1(c).  </w:t>
      </w:r>
      <w:r w:rsidR="00576385">
        <w:t>Although s</w:t>
      </w:r>
      <w:r w:rsidRPr="00576385" w:rsidR="00576385">
        <w:t xml:space="preserve">ection 3A does not apply to section 7 </w:t>
      </w:r>
      <w:r w:rsidR="00576385">
        <w:t xml:space="preserve">LNG </w:t>
      </w:r>
      <w:r w:rsidRPr="00576385" w:rsidR="00576385">
        <w:t>approvals, a 60-day notice period is still appropriate to provide stakeholders time to review a proposal and to provide staff sufficient time to complete any environmental review.</w:t>
      </w:r>
    </w:p>
  </w:footnote>
  <w:footnote w:id="153">
    <w:p w:rsidR="001A0576" w:rsidP="001A0576" w14:paraId="6B32F2D5" w14:textId="666FA298">
      <w:pPr>
        <w:pStyle w:val="FootnoteText"/>
      </w:pPr>
      <w:r>
        <w:rPr>
          <w:rStyle w:val="FootnoteReference"/>
        </w:rPr>
        <w:footnoteRef/>
      </w:r>
      <w:r>
        <w:t xml:space="preserve"> </w:t>
      </w:r>
      <w:r w:rsidRPr="00851A2A">
        <w:rPr>
          <w:i/>
          <w:iCs/>
        </w:rPr>
        <w:t>Transwestern Pipeline Co., LLC</w:t>
      </w:r>
      <w:r w:rsidRPr="00851A2A">
        <w:t xml:space="preserve">, 194 FERC ¶ 62,131 (2026); </w:t>
      </w:r>
      <w:r w:rsidRPr="00851A2A">
        <w:rPr>
          <w:i/>
          <w:iCs/>
        </w:rPr>
        <w:t>S. Star Cent. Pipeline, Inc.</w:t>
      </w:r>
      <w:r w:rsidRPr="00630362">
        <w:t xml:space="preserve">, 194 FERC ¶ 62,097 (2026); </w:t>
      </w:r>
      <w:r w:rsidRPr="00851A2A">
        <w:rPr>
          <w:i/>
          <w:iCs/>
        </w:rPr>
        <w:t>Nw. Pipeline LLC</w:t>
      </w:r>
      <w:r w:rsidRPr="00E0146B">
        <w:t>, 194 FERC ¶ 62,021 (2026).</w:t>
      </w:r>
      <w:r w:rsidRPr="00851A2A">
        <w:rPr>
          <w:i/>
          <w:iCs/>
        </w:rPr>
        <w:t xml:space="preserve"> </w:t>
      </w:r>
    </w:p>
  </w:footnote>
  <w:footnote w:id="154">
    <w:p w:rsidR="00BB5BB7" w:rsidP="00BB5BB7" w14:paraId="69C8E6B9" w14:textId="3D74CBB9">
      <w:pPr>
        <w:pStyle w:val="FootnoteText"/>
      </w:pPr>
      <w:r w:rsidRPr="002F0A34">
        <w:rPr>
          <w:rStyle w:val="FootnoteReference"/>
        </w:rPr>
        <w:footnoteRef/>
      </w:r>
      <w:r w:rsidRPr="002F0A34">
        <w:t xml:space="preserve"> 18 CFR 385.214(b)(2); </w:t>
      </w:r>
      <w:r w:rsidRPr="002F0A34">
        <w:rPr>
          <w:i/>
          <w:iCs/>
        </w:rPr>
        <w:t>Am. Elec. Power Servs. Corp.</w:t>
      </w:r>
      <w:r w:rsidRPr="002F0A34">
        <w:t>, 120 FERC ¶ 61,052, at</w:t>
      </w:r>
      <w:r>
        <w:t xml:space="preserve"> </w:t>
      </w:r>
      <w:r w:rsidRPr="002F0A34">
        <w:t>P</w:t>
      </w:r>
      <w:r w:rsidR="00945DEE">
        <w:t> </w:t>
      </w:r>
      <w:r w:rsidRPr="006F6EEF">
        <w:t>12 (2007).</w:t>
      </w:r>
    </w:p>
  </w:footnote>
  <w:footnote w:id="155">
    <w:p w:rsidR="00AA696D" w14:paraId="6889237B" w14:textId="5F0ECCDB">
      <w:pPr>
        <w:pStyle w:val="FootnoteText"/>
      </w:pPr>
      <w:r>
        <w:rPr>
          <w:rStyle w:val="FootnoteReference"/>
        </w:rPr>
        <w:footnoteRef/>
      </w:r>
      <w:r>
        <w:t xml:space="preserve"> NOI, 193 FERC ¶ 61,141 at P 13, Question D4.</w:t>
      </w:r>
    </w:p>
  </w:footnote>
  <w:footnote w:id="156">
    <w:p w:rsidR="00810533" w:rsidP="00810533" w14:paraId="4D934A47" w14:textId="77777777">
      <w:pPr>
        <w:pStyle w:val="FootnoteText"/>
        <w:tabs>
          <w:tab w:val="left" w:pos="900"/>
        </w:tabs>
      </w:pPr>
      <w:r>
        <w:rPr>
          <w:rStyle w:val="FootnoteReference"/>
        </w:rPr>
        <w:footnoteRef/>
      </w:r>
      <w:r>
        <w:t xml:space="preserve"> CLNG January 26, 2026 Comments at 48. </w:t>
      </w:r>
    </w:p>
  </w:footnote>
  <w:footnote w:id="157">
    <w:p w:rsidR="00810533" w:rsidRPr="00AA6382" w:rsidP="00810533" w14:paraId="26955E23" w14:textId="77777777">
      <w:pPr>
        <w:pStyle w:val="FootnoteText"/>
      </w:pPr>
      <w:r>
        <w:rPr>
          <w:rStyle w:val="FootnoteReference"/>
        </w:rPr>
        <w:footnoteRef/>
      </w:r>
      <w:r>
        <w:t xml:space="preserve"> Cheniere January 26, 2026 Comments at 7.</w:t>
      </w:r>
    </w:p>
  </w:footnote>
  <w:footnote w:id="158">
    <w:p w:rsidR="00810533" w:rsidRPr="007033E9" w:rsidP="00810533" w14:paraId="4B491E1C" w14:textId="77777777">
      <w:pPr>
        <w:pStyle w:val="FootnoteText"/>
      </w:pPr>
      <w:r>
        <w:rPr>
          <w:rStyle w:val="FootnoteReference"/>
        </w:rPr>
        <w:footnoteRef/>
      </w:r>
      <w:r>
        <w:t xml:space="preserve"> BLUE January 23, 2026 Comments at 7.  BLUE specifies in its response to NOI Question C1 that implementation plans would be needed for </w:t>
      </w:r>
      <w:r w:rsidRPr="007033E9">
        <w:t>authorized prior notice activities</w:t>
      </w:r>
      <w:r>
        <w:t xml:space="preserve">.  </w:t>
      </w:r>
      <w:r>
        <w:rPr>
          <w:i/>
          <w:iCs/>
        </w:rPr>
        <w:t>Id.</w:t>
      </w:r>
    </w:p>
  </w:footnote>
  <w:footnote w:id="159">
    <w:p w:rsidR="00810533" w:rsidRPr="0081073F" w:rsidP="00810533" w14:paraId="4F14F741" w14:textId="77777777">
      <w:pPr>
        <w:pStyle w:val="FootnoteText"/>
      </w:pPr>
      <w:r>
        <w:rPr>
          <w:rStyle w:val="FootnoteReference"/>
        </w:rPr>
        <w:footnoteRef/>
      </w:r>
      <w:r>
        <w:t xml:space="preserve"> CH-IV January 16, 2026 Comments at 9.</w:t>
      </w:r>
    </w:p>
  </w:footnote>
  <w:footnote w:id="160">
    <w:p w:rsidR="000D63C3" w14:paraId="5319079D" w14:textId="7AA9CDF0">
      <w:pPr>
        <w:pStyle w:val="FootnoteText"/>
      </w:pPr>
      <w:r>
        <w:rPr>
          <w:rStyle w:val="FootnoteReference"/>
        </w:rPr>
        <w:footnoteRef/>
      </w:r>
      <w:r>
        <w:t xml:space="preserve"> NOI, 193 FERC ¶ 61,141 at P 13, Question A8.</w:t>
      </w:r>
    </w:p>
  </w:footnote>
  <w:footnote w:id="161">
    <w:p w:rsidR="00EE21F7" w14:paraId="72B14ECF" w14:textId="5FF8F52A">
      <w:pPr>
        <w:pStyle w:val="FootnoteText"/>
      </w:pPr>
      <w:r>
        <w:rPr>
          <w:rStyle w:val="FootnoteReference"/>
        </w:rPr>
        <w:footnoteRef/>
      </w:r>
      <w:r>
        <w:t xml:space="preserve"> </w:t>
      </w:r>
      <w:r w:rsidR="00985D4E">
        <w:t xml:space="preserve">CLNG January 26, 2026 Comments at </w:t>
      </w:r>
      <w:r w:rsidR="00097D61">
        <w:t>25</w:t>
      </w:r>
      <w:r w:rsidR="00985D4E">
        <w:t xml:space="preserve">; </w:t>
      </w:r>
      <w:r w:rsidRPr="00985D4E" w:rsidR="00985D4E">
        <w:t xml:space="preserve">BLUE </w:t>
      </w:r>
      <w:r w:rsidR="00985D4E">
        <w:t>January 23, 2026 Comments</w:t>
      </w:r>
      <w:r w:rsidR="0063544D">
        <w:t> </w:t>
      </w:r>
      <w:r w:rsidRPr="00985D4E" w:rsidR="00985D4E">
        <w:t xml:space="preserve">at </w:t>
      </w:r>
      <w:r w:rsidR="00985D4E">
        <w:t>4</w:t>
      </w:r>
      <w:r w:rsidRPr="00985D4E" w:rsidR="00985D4E">
        <w:t>.</w:t>
      </w:r>
    </w:p>
  </w:footnote>
  <w:footnote w:id="162">
    <w:p w:rsidR="00EE21F7" w:rsidP="00EE21F7" w14:paraId="32426965" w14:textId="77777777">
      <w:pPr>
        <w:pStyle w:val="FootnoteText"/>
      </w:pPr>
      <w:r>
        <w:rPr>
          <w:rStyle w:val="FootnoteReference"/>
        </w:rPr>
        <w:footnoteRef/>
      </w:r>
      <w:r>
        <w:t xml:space="preserve"> Cheniere January 26, 2026 Comments at 5.</w:t>
      </w:r>
    </w:p>
  </w:footnote>
  <w:footnote w:id="163">
    <w:p w:rsidR="00104AAF" w:rsidRPr="000D5846" w:rsidP="00104AAF" w14:paraId="79FDF4F4" w14:textId="00DFA091">
      <w:pPr>
        <w:pStyle w:val="FootnoteText"/>
      </w:pPr>
      <w:r>
        <w:rPr>
          <w:rStyle w:val="FootnoteReference"/>
        </w:rPr>
        <w:footnoteRef/>
      </w:r>
      <w:r>
        <w:t xml:space="preserve"> </w:t>
      </w:r>
      <w:r>
        <w:rPr>
          <w:i/>
          <w:iCs/>
        </w:rPr>
        <w:t>See, e.g.</w:t>
      </w:r>
      <w:r>
        <w:t xml:space="preserve">, </w:t>
      </w:r>
      <w:r w:rsidRPr="00FB45A7">
        <w:rPr>
          <w:i/>
          <w:iCs/>
        </w:rPr>
        <w:t>Corpus Christi Liquefaction, LLC</w:t>
      </w:r>
      <w:r w:rsidRPr="00FB45A7">
        <w:t xml:space="preserve">, </w:t>
      </w:r>
      <w:r>
        <w:t xml:space="preserve">190 FERC ¶ 61,149 at ordering para. (B); </w:t>
      </w:r>
      <w:r w:rsidRPr="000D5846">
        <w:rPr>
          <w:i/>
          <w:iCs/>
        </w:rPr>
        <w:t>Elba Liquefaction Co</w:t>
      </w:r>
      <w:r w:rsidR="004030C2">
        <w:rPr>
          <w:i/>
          <w:iCs/>
        </w:rPr>
        <w:t>.</w:t>
      </w:r>
      <w:r w:rsidRPr="000D5846">
        <w:rPr>
          <w:i/>
          <w:iCs/>
        </w:rPr>
        <w:t>, L.L.C.</w:t>
      </w:r>
      <w:r>
        <w:t xml:space="preserve">, </w:t>
      </w:r>
      <w:r w:rsidRPr="00F92E5D">
        <w:t xml:space="preserve">189 FERC </w:t>
      </w:r>
      <w:r>
        <w:t>¶</w:t>
      </w:r>
      <w:r w:rsidRPr="00F92E5D">
        <w:t xml:space="preserve"> 61</w:t>
      </w:r>
      <w:r>
        <w:t>,</w:t>
      </w:r>
      <w:r w:rsidRPr="00F92E5D">
        <w:t>133</w:t>
      </w:r>
      <w:r>
        <w:t>, at ordering para. (E)</w:t>
      </w:r>
      <w:r w:rsidRPr="00F92E5D">
        <w:t> (</w:t>
      </w:r>
      <w:r>
        <w:t>2024</w:t>
      </w:r>
      <w:r w:rsidRPr="00F92E5D">
        <w:t>)</w:t>
      </w:r>
      <w:r>
        <w:t>.</w:t>
      </w:r>
    </w:p>
  </w:footnote>
  <w:footnote w:id="164">
    <w:p w:rsidR="00A736E5" w:rsidP="00A736E5" w14:paraId="513EC757" w14:textId="6242302E">
      <w:pPr>
        <w:pStyle w:val="FootnoteText"/>
      </w:pPr>
      <w:r>
        <w:rPr>
          <w:rStyle w:val="FootnoteReference"/>
        </w:rPr>
        <w:footnoteRef/>
      </w:r>
      <w:r>
        <w:t xml:space="preserve"> </w:t>
      </w:r>
      <w:r w:rsidRPr="0045149C">
        <w:rPr>
          <w:i/>
          <w:iCs/>
        </w:rPr>
        <w:t>See, e.g.</w:t>
      </w:r>
      <w:r w:rsidRPr="0045149C">
        <w:t xml:space="preserve">, </w:t>
      </w:r>
      <w:r w:rsidRPr="0045149C">
        <w:rPr>
          <w:i/>
          <w:iCs/>
        </w:rPr>
        <w:t>Corpus Christi Liquefaction, LLC</w:t>
      </w:r>
      <w:r w:rsidRPr="0045149C">
        <w:t xml:space="preserve">, 190 FERC ¶ 61,149 at </w:t>
      </w:r>
      <w:r w:rsidR="00FB57F9">
        <w:t>a</w:t>
      </w:r>
      <w:r w:rsidRPr="0045149C">
        <w:t xml:space="preserve">pp. A, </w:t>
      </w:r>
      <w:r w:rsidR="009532D9">
        <w:t>e</w:t>
      </w:r>
      <w:r w:rsidRPr="0045149C">
        <w:t>nv</w:t>
      </w:r>
      <w:r w:rsidR="009532D9">
        <w:t>’</w:t>
      </w:r>
      <w:r w:rsidRPr="0045149C">
        <w:t xml:space="preserve">t </w:t>
      </w:r>
      <w:r w:rsidR="009532D9">
        <w:t>c</w:t>
      </w:r>
      <w:r w:rsidRPr="0045149C">
        <w:t>ondition 100.</w:t>
      </w:r>
    </w:p>
  </w:footnote>
  <w:footnote w:id="165">
    <w:p w:rsidR="00C6324A" w14:paraId="6DB43A1B" w14:textId="4241DDEF">
      <w:pPr>
        <w:pStyle w:val="FootnoteText"/>
      </w:pPr>
      <w:r>
        <w:rPr>
          <w:rStyle w:val="FootnoteReference"/>
        </w:rPr>
        <w:footnoteRef/>
      </w:r>
      <w:r>
        <w:t xml:space="preserve"> NOI, 193 FERC ¶ 61,141 at P 13, Question A</w:t>
      </w:r>
      <w:r w:rsidR="00415389">
        <w:t>4</w:t>
      </w:r>
      <w:r w:rsidR="00F8197E">
        <w:t>(</w:t>
      </w:r>
      <w:r w:rsidR="00415389">
        <w:t>b</w:t>
      </w:r>
      <w:r w:rsidR="00F8197E">
        <w:t>)</w:t>
      </w:r>
      <w:r w:rsidR="00415389">
        <w:t>.</w:t>
      </w:r>
    </w:p>
  </w:footnote>
  <w:footnote w:id="166">
    <w:p w:rsidR="00FC52BE" w:rsidP="00FC52BE" w14:paraId="4FD8D174" w14:textId="34C06A69">
      <w:pPr>
        <w:pStyle w:val="FootnoteText"/>
      </w:pPr>
      <w:r>
        <w:rPr>
          <w:rStyle w:val="FootnoteReference"/>
        </w:rPr>
        <w:footnoteRef/>
      </w:r>
      <w:r>
        <w:t xml:space="preserve"> </w:t>
      </w:r>
      <w:r w:rsidRPr="00897EA9">
        <w:t>CLNG January 26, 2026 Comments at 14</w:t>
      </w:r>
      <w:r>
        <w:t xml:space="preserve">; </w:t>
      </w:r>
      <w:r w:rsidR="00484178">
        <w:t xml:space="preserve">Center for </w:t>
      </w:r>
      <w:r w:rsidR="005F4106">
        <w:t>Regulatory</w:t>
      </w:r>
      <w:r w:rsidR="00484178">
        <w:t xml:space="preserve"> Freedom </w:t>
      </w:r>
      <w:r>
        <w:t xml:space="preserve">January 26, 2026 Comments at 11; </w:t>
      </w:r>
      <w:r w:rsidRPr="003A4ECE">
        <w:t>Cheniere</w:t>
      </w:r>
      <w:r>
        <w:t xml:space="preserve"> January 26, 2026 Comments at 5.</w:t>
      </w:r>
    </w:p>
  </w:footnote>
  <w:footnote w:id="167">
    <w:p w:rsidR="00FC52BE" w:rsidP="00FC52BE" w14:paraId="4BE8411B" w14:textId="77777777">
      <w:pPr>
        <w:pStyle w:val="FootnoteText"/>
      </w:pPr>
      <w:r>
        <w:rPr>
          <w:rStyle w:val="FootnoteReference"/>
        </w:rPr>
        <w:footnoteRef/>
      </w:r>
      <w:r>
        <w:t xml:space="preserve"> CLNG January 26, 2026 Comments at 14.</w:t>
      </w:r>
    </w:p>
  </w:footnote>
  <w:footnote w:id="168">
    <w:p w:rsidR="00FC52BE" w:rsidP="00FC52BE" w14:paraId="28168D37" w14:textId="77777777">
      <w:pPr>
        <w:pStyle w:val="FootnoteText"/>
      </w:pPr>
      <w:r>
        <w:rPr>
          <w:rStyle w:val="FootnoteReference"/>
        </w:rPr>
        <w:footnoteRef/>
      </w:r>
      <w:r>
        <w:t xml:space="preserve"> </w:t>
      </w:r>
      <w:r>
        <w:rPr>
          <w:i/>
          <w:iCs/>
        </w:rPr>
        <w:t xml:space="preserve">See id. </w:t>
      </w:r>
      <w:r>
        <w:t>at 35.</w:t>
      </w:r>
    </w:p>
  </w:footnote>
  <w:footnote w:id="169">
    <w:p w:rsidR="00FC52BE" w:rsidP="00FC52BE" w14:paraId="043439BF" w14:textId="77777777">
      <w:pPr>
        <w:pStyle w:val="FootnoteText"/>
      </w:pPr>
      <w:r>
        <w:rPr>
          <w:rStyle w:val="FootnoteReference"/>
        </w:rPr>
        <w:footnoteRef/>
      </w:r>
      <w:r>
        <w:t xml:space="preserve"> </w:t>
      </w:r>
      <w:r>
        <w:rPr>
          <w:i/>
          <w:iCs/>
        </w:rPr>
        <w:t xml:space="preserve">Id. </w:t>
      </w:r>
      <w:r w:rsidRPr="002C5D58">
        <w:t>at 14-15.</w:t>
      </w:r>
    </w:p>
  </w:footnote>
  <w:footnote w:id="170">
    <w:p w:rsidR="00FC52BE" w:rsidP="00FC52BE" w14:paraId="629801CB" w14:textId="77777777">
      <w:pPr>
        <w:pStyle w:val="FootnoteText"/>
      </w:pPr>
      <w:r>
        <w:rPr>
          <w:rStyle w:val="FootnoteReference"/>
        </w:rPr>
        <w:footnoteRef/>
      </w:r>
      <w:r>
        <w:t xml:space="preserve"> </w:t>
      </w:r>
      <w:r w:rsidRPr="007C57C4">
        <w:t>BLUE</w:t>
      </w:r>
      <w:r w:rsidRPr="00E7218C">
        <w:t xml:space="preserve"> </w:t>
      </w:r>
      <w:r>
        <w:t>January 23, 2026 Comments at 5.</w:t>
      </w:r>
    </w:p>
  </w:footnote>
  <w:footnote w:id="171">
    <w:p w:rsidR="00FC52BE" w:rsidP="00FC52BE" w14:paraId="7C89A56E" w14:textId="77777777">
      <w:pPr>
        <w:pStyle w:val="FootnoteText"/>
      </w:pPr>
      <w:r>
        <w:rPr>
          <w:rStyle w:val="FootnoteReference"/>
        </w:rPr>
        <w:footnoteRef/>
      </w:r>
      <w:r>
        <w:t xml:space="preserve"> States January 26, 2026 Comments at 16-17.</w:t>
      </w:r>
    </w:p>
  </w:footnote>
  <w:footnote w:id="172">
    <w:p w:rsidR="00FC52BE" w:rsidP="00FC52BE" w14:paraId="479C6140" w14:textId="77777777">
      <w:pPr>
        <w:pStyle w:val="FootnoteText"/>
      </w:pPr>
      <w:r>
        <w:rPr>
          <w:rStyle w:val="FootnoteReference"/>
        </w:rPr>
        <w:footnoteRef/>
      </w:r>
      <w:r>
        <w:t xml:space="preserve"> </w:t>
      </w:r>
      <w:r>
        <w:rPr>
          <w:i/>
          <w:iCs/>
        </w:rPr>
        <w:t xml:space="preserve">Id. </w:t>
      </w:r>
      <w:r>
        <w:t>at 20; Earthjustice</w:t>
      </w:r>
      <w:r w:rsidRPr="0024304D">
        <w:t xml:space="preserve"> </w:t>
      </w:r>
      <w:r>
        <w:t>January 26, 2026 Comments at 7.</w:t>
      </w:r>
    </w:p>
  </w:footnote>
  <w:footnote w:id="173">
    <w:p w:rsidR="000401F7" w:rsidRPr="000401F7" w14:paraId="1F5534A6" w14:textId="604573B0">
      <w:pPr>
        <w:pStyle w:val="FootnoteText"/>
      </w:pPr>
      <w:r>
        <w:rPr>
          <w:rStyle w:val="FootnoteReference"/>
        </w:rPr>
        <w:footnoteRef/>
      </w:r>
      <w:r>
        <w:t xml:space="preserve"> </w:t>
      </w:r>
      <w:r>
        <w:rPr>
          <w:i/>
          <w:iCs/>
        </w:rPr>
        <w:t>See supra</w:t>
      </w:r>
      <w:r>
        <w:t xml:space="preserve"> note </w:t>
      </w:r>
      <w:r>
        <w:fldChar w:fldCharType="begin"/>
      </w:r>
      <w:r>
        <w:instrText xml:space="preserve"> REF _Ref238473322 \r \h </w:instrText>
      </w:r>
      <w:r>
        <w:fldChar w:fldCharType="separate"/>
      </w:r>
      <w:r w:rsidR="001D36A9">
        <w:t>41</w:t>
      </w:r>
      <w:r>
        <w:fldChar w:fldCharType="end"/>
      </w:r>
      <w:r>
        <w:t>.</w:t>
      </w:r>
    </w:p>
  </w:footnote>
  <w:footnote w:id="174">
    <w:p w:rsidR="00C90D05" w:rsidRPr="00C90D05" w14:paraId="5D45113A" w14:textId="10B85159">
      <w:pPr>
        <w:pStyle w:val="FootnoteText"/>
      </w:pPr>
      <w:r>
        <w:rPr>
          <w:rStyle w:val="FootnoteReference"/>
        </w:rPr>
        <w:footnoteRef/>
      </w:r>
      <w:r>
        <w:t xml:space="preserve"> </w:t>
      </w:r>
      <w:r>
        <w:rPr>
          <w:i/>
          <w:iCs/>
        </w:rPr>
        <w:t xml:space="preserve">See </w:t>
      </w:r>
      <w:r>
        <w:t xml:space="preserve">18 CFR </w:t>
      </w:r>
      <w:r w:rsidR="00EA69F8">
        <w:rPr>
          <w:szCs w:val="26"/>
        </w:rPr>
        <w:t xml:space="preserve">157.207.  </w:t>
      </w:r>
    </w:p>
  </w:footnote>
  <w:footnote w:id="175">
    <w:p w:rsidR="006911E6" w:rsidRPr="006911E6" w14:paraId="45FCC45A" w14:textId="18617045">
      <w:pPr>
        <w:pStyle w:val="FootnoteText"/>
      </w:pPr>
      <w:r>
        <w:rPr>
          <w:rStyle w:val="FootnoteReference"/>
        </w:rPr>
        <w:footnoteRef/>
      </w:r>
      <w:r>
        <w:t xml:space="preserve"> </w:t>
      </w:r>
      <w:r>
        <w:rPr>
          <w:i/>
          <w:iCs/>
        </w:rPr>
        <w:t xml:space="preserve">See </w:t>
      </w:r>
      <w:r w:rsidR="00F436FB">
        <w:rPr>
          <w:i/>
          <w:iCs/>
        </w:rPr>
        <w:t>i</w:t>
      </w:r>
      <w:r w:rsidRPr="00844AE4" w:rsidR="00844AE4">
        <w:rPr>
          <w:i/>
          <w:iCs/>
        </w:rPr>
        <w:t>d.</w:t>
      </w:r>
      <w:r>
        <w:t xml:space="preserve"> 388.112</w:t>
      </w:r>
      <w:r w:rsidR="00BB01A8">
        <w:t>(b)(1).</w:t>
      </w:r>
      <w:r>
        <w:t xml:space="preserve"> </w:t>
      </w:r>
    </w:p>
  </w:footnote>
  <w:footnote w:id="176">
    <w:p w:rsidR="00D3373C" w:rsidRPr="008F2D7F" w:rsidP="00D3373C" w14:paraId="755DFB74" w14:textId="463A32C8">
      <w:pPr>
        <w:pStyle w:val="FootnoteText"/>
      </w:pPr>
      <w:r>
        <w:rPr>
          <w:rStyle w:val="FootnoteReference"/>
        </w:rPr>
        <w:footnoteRef/>
      </w:r>
      <w:r>
        <w:t xml:space="preserve"> </w:t>
      </w:r>
      <w:r>
        <w:rPr>
          <w:i/>
          <w:iCs/>
        </w:rPr>
        <w:t xml:space="preserve">See </w:t>
      </w:r>
      <w:r w:rsidR="005A17F1">
        <w:rPr>
          <w:i/>
          <w:iCs/>
        </w:rPr>
        <w:t xml:space="preserve">supra </w:t>
      </w:r>
      <w:r w:rsidRPr="001747CE" w:rsidR="005A17F1">
        <w:t>n</w:t>
      </w:r>
      <w:r w:rsidR="003356E1">
        <w:t xml:space="preserve">ote </w:t>
      </w:r>
      <w:r w:rsidRPr="009909F3" w:rsidR="00362C40">
        <w:t>10</w:t>
      </w:r>
      <w:r w:rsidRPr="009909F3" w:rsidR="009909F3">
        <w:t>5</w:t>
      </w:r>
      <w:r w:rsidRPr="009909F3" w:rsidR="003504ED">
        <w:t>.</w:t>
      </w:r>
      <w:r>
        <w:rPr>
          <w:i/>
          <w:iCs/>
        </w:rPr>
        <w:t xml:space="preserve"> </w:t>
      </w:r>
    </w:p>
  </w:footnote>
  <w:footnote w:id="177">
    <w:p w:rsidR="00004C8D" w:rsidP="00004C8D" w14:paraId="605196DA" w14:textId="6BCEE394">
      <w:pPr>
        <w:pStyle w:val="FootnoteText"/>
      </w:pPr>
      <w:r>
        <w:rPr>
          <w:rStyle w:val="FootnoteReference"/>
        </w:rPr>
        <w:footnoteRef/>
      </w:r>
      <w:r>
        <w:t xml:space="preserve"> </w:t>
      </w:r>
      <w:r w:rsidR="0077275C">
        <w:t xml:space="preserve">NOI, 193 FERC ¶ 61,141 at P 13, Question D2.  </w:t>
      </w:r>
      <w:r>
        <w:t xml:space="preserve">The NOI </w:t>
      </w:r>
      <w:r w:rsidRPr="002C4DAA">
        <w:t>list</w:t>
      </w:r>
      <w:r>
        <w:t>ed</w:t>
      </w:r>
      <w:r w:rsidRPr="002C4DAA">
        <w:t xml:space="preserve"> the following statues: </w:t>
      </w:r>
      <w:r>
        <w:t xml:space="preserve"> </w:t>
      </w:r>
      <w:r w:rsidRPr="002C4DAA">
        <w:t xml:space="preserve">Rivers and Harbors </w:t>
      </w:r>
      <w:r w:rsidRPr="000B3F0F">
        <w:t>Act; CWA; Migratory Bird Treaty Act; Fish and Wildlife Coordination Act; Bald and Golden Eagle Protection Act; Marine Protection, Research, and Sanctuaries Act; Marine Mammal Protection Act; ESA; Magnuson-Stevens Fishery Conservation and Management Act, NHPA; Farmland Protection Policy Act; CZMA; Clean Air Act; Pipeline Safety Act; Ports and Waterways Safety Act</w:t>
      </w:r>
      <w:r w:rsidR="00D315B2">
        <w:t>;</w:t>
      </w:r>
      <w:r w:rsidRPr="000B3F0F">
        <w:t xml:space="preserve"> and Marine Transportation</w:t>
      </w:r>
      <w:r w:rsidRPr="002C4DAA">
        <w:t xml:space="preserve"> Security Act.</w:t>
      </w:r>
    </w:p>
  </w:footnote>
  <w:footnote w:id="178">
    <w:p w:rsidR="00914762" w:rsidP="00914762" w14:paraId="43378D1D" w14:textId="50658E9F">
      <w:pPr>
        <w:pStyle w:val="FootnoteText"/>
      </w:pPr>
      <w:r>
        <w:rPr>
          <w:rStyle w:val="FootnoteReference"/>
        </w:rPr>
        <w:footnoteRef/>
      </w:r>
      <w:r>
        <w:t xml:space="preserve"> </w:t>
      </w:r>
      <w:r w:rsidR="00613D28">
        <w:t>CLNG January 26, 2026 Comments</w:t>
      </w:r>
      <w:r>
        <w:t xml:space="preserve"> at 35</w:t>
      </w:r>
      <w:r w:rsidR="00613D28">
        <w:t>, 44</w:t>
      </w:r>
      <w:r>
        <w:t>.</w:t>
      </w:r>
    </w:p>
  </w:footnote>
  <w:footnote w:id="179">
    <w:p w:rsidR="00903EF8" w:rsidRPr="0019640C" w:rsidP="00903EF8" w14:paraId="337DF26A" w14:textId="0C02E253">
      <w:pPr>
        <w:pStyle w:val="FootnoteText"/>
      </w:pPr>
      <w:r>
        <w:rPr>
          <w:rStyle w:val="FootnoteReference"/>
        </w:rPr>
        <w:footnoteRef/>
      </w:r>
      <w:r>
        <w:t xml:space="preserve"> Cheniere January 26, 2026 Comments at 6-7.</w:t>
      </w:r>
    </w:p>
  </w:footnote>
  <w:footnote w:id="180">
    <w:p w:rsidR="005A2120" w:rsidP="005A2120" w14:paraId="68090150" w14:textId="31CB4C72">
      <w:pPr>
        <w:pStyle w:val="FootnoteText"/>
      </w:pPr>
      <w:r>
        <w:rPr>
          <w:rStyle w:val="FootnoteReference"/>
        </w:rPr>
        <w:footnoteRef/>
      </w:r>
      <w:r>
        <w:t xml:space="preserve"> </w:t>
      </w:r>
      <w:r w:rsidR="00416B4E">
        <w:rPr>
          <w:i/>
          <w:iCs/>
        </w:rPr>
        <w:t xml:space="preserve">See </w:t>
      </w:r>
      <w:r w:rsidRPr="00531A75">
        <w:t>18 CFR 157.206(b)(2)</w:t>
      </w:r>
      <w:r w:rsidR="0098127D">
        <w:t xml:space="preserve"> (requiring activities </w:t>
      </w:r>
      <w:r w:rsidR="00F157BA">
        <w:t xml:space="preserve">that </w:t>
      </w:r>
      <w:r w:rsidRPr="00D416ED" w:rsidR="00F157BA">
        <w:t>involve ground disturbance or changes to operational air and noise emissions</w:t>
      </w:r>
      <w:r w:rsidR="00F157BA">
        <w:t xml:space="preserve"> to be </w:t>
      </w:r>
      <w:r w:rsidRPr="00DF1BCB" w:rsidR="00DF1BCB">
        <w:t>consistent with all applicable law including</w:t>
      </w:r>
      <w:r>
        <w:rPr>
          <w:bCs/>
          <w:iCs/>
        </w:rPr>
        <w:t xml:space="preserve">:  </w:t>
      </w:r>
      <w:r w:rsidRPr="00A72A52">
        <w:rPr>
          <w:bCs/>
          <w:iCs/>
        </w:rPr>
        <w:t>(1)</w:t>
      </w:r>
      <w:r w:rsidR="002867AE">
        <w:rPr>
          <w:bCs/>
          <w:iCs/>
        </w:rPr>
        <w:t> </w:t>
      </w:r>
      <w:r w:rsidRPr="00C04EFB">
        <w:rPr>
          <w:bCs/>
          <w:iCs/>
        </w:rPr>
        <w:t>the</w:t>
      </w:r>
      <w:r w:rsidRPr="00A72A52">
        <w:rPr>
          <w:bCs/>
          <w:iCs/>
        </w:rPr>
        <w:t xml:space="preserve"> </w:t>
      </w:r>
      <w:r w:rsidRPr="005B409D">
        <w:t>CWA</w:t>
      </w:r>
      <w:r w:rsidRPr="00A72A52">
        <w:rPr>
          <w:bCs/>
          <w:iCs/>
        </w:rPr>
        <w:t xml:space="preserve"> and the National Pollution Discharge Elimination System Program; (2)</w:t>
      </w:r>
      <w:r w:rsidR="002867AE">
        <w:rPr>
          <w:bCs/>
          <w:iCs/>
        </w:rPr>
        <w:t> </w:t>
      </w:r>
      <w:r w:rsidRPr="00A72A52">
        <w:rPr>
          <w:bCs/>
          <w:iCs/>
        </w:rPr>
        <w:t>the Clean Air Act and air quality regulations and state implementation plans; (3)</w:t>
      </w:r>
      <w:r w:rsidR="002867AE">
        <w:rPr>
          <w:bCs/>
          <w:iCs/>
        </w:rPr>
        <w:t> </w:t>
      </w:r>
      <w:r w:rsidRPr="001A614A">
        <w:t>NHPA</w:t>
      </w:r>
      <w:r w:rsidRPr="00A72A52">
        <w:rPr>
          <w:bCs/>
          <w:iCs/>
        </w:rPr>
        <w:t>; (4) the Archeological and Historic Preservation Act; (5)</w:t>
      </w:r>
      <w:r w:rsidR="002867AE">
        <w:rPr>
          <w:bCs/>
          <w:iCs/>
        </w:rPr>
        <w:t> </w:t>
      </w:r>
      <w:r w:rsidRPr="00F51212">
        <w:t>CZMA</w:t>
      </w:r>
      <w:r w:rsidRPr="00A72A52">
        <w:rPr>
          <w:bCs/>
          <w:iCs/>
        </w:rPr>
        <w:t>; (6) </w:t>
      </w:r>
      <w:r w:rsidRPr="00AD7302">
        <w:t>ESA</w:t>
      </w:r>
      <w:r w:rsidRPr="00A72A52">
        <w:rPr>
          <w:bCs/>
          <w:iCs/>
        </w:rPr>
        <w:t xml:space="preserve">; (7) Executive Order </w:t>
      </w:r>
      <w:r w:rsidRPr="00661702" w:rsidR="00661702">
        <w:rPr>
          <w:bCs/>
          <w:iCs/>
        </w:rPr>
        <w:t>(E.O.)</w:t>
      </w:r>
      <w:r w:rsidR="00661702">
        <w:rPr>
          <w:bCs/>
          <w:iCs/>
        </w:rPr>
        <w:t xml:space="preserve"> </w:t>
      </w:r>
      <w:r w:rsidRPr="00A72A52">
        <w:rPr>
          <w:bCs/>
          <w:iCs/>
        </w:rPr>
        <w:t xml:space="preserve">11988 (requiring Federal agencies to evaluate the potential effects of any actions </w:t>
      </w:r>
      <w:r w:rsidR="00526D0F">
        <w:rPr>
          <w:bCs/>
          <w:iCs/>
        </w:rPr>
        <w:t>they</w:t>
      </w:r>
      <w:r w:rsidRPr="00A72A52" w:rsidR="00526D0F">
        <w:rPr>
          <w:bCs/>
          <w:iCs/>
        </w:rPr>
        <w:t xml:space="preserve"> </w:t>
      </w:r>
      <w:r w:rsidRPr="00A72A52">
        <w:rPr>
          <w:bCs/>
          <w:iCs/>
        </w:rPr>
        <w:t>may take on a floodplain); (8)</w:t>
      </w:r>
      <w:r w:rsidR="002867AE">
        <w:rPr>
          <w:bCs/>
          <w:iCs/>
        </w:rPr>
        <w:t> </w:t>
      </w:r>
      <w:r w:rsidRPr="00661702" w:rsidR="0079528E">
        <w:rPr>
          <w:bCs/>
          <w:iCs/>
        </w:rPr>
        <w:t>E.O.</w:t>
      </w:r>
      <w:r w:rsidRPr="00A72A52">
        <w:rPr>
          <w:bCs/>
          <w:iCs/>
        </w:rPr>
        <w:t xml:space="preserve"> 11990 (requiring an evaluation of the potential effects of construction on wetland); (9)</w:t>
      </w:r>
      <w:r w:rsidR="002867AE">
        <w:rPr>
          <w:bCs/>
          <w:iCs/>
        </w:rPr>
        <w:t> </w:t>
      </w:r>
      <w:r w:rsidRPr="00A72A52">
        <w:rPr>
          <w:bCs/>
          <w:iCs/>
        </w:rPr>
        <w:t>the Wild and Scenic Rivers Act; (10)</w:t>
      </w:r>
      <w:r w:rsidR="002867AE">
        <w:rPr>
          <w:bCs/>
          <w:iCs/>
        </w:rPr>
        <w:t> </w:t>
      </w:r>
      <w:r w:rsidRPr="00A72A52">
        <w:rPr>
          <w:bCs/>
          <w:iCs/>
        </w:rPr>
        <w:t>the National Wilderness Act; (11)</w:t>
      </w:r>
      <w:r w:rsidR="002867AE">
        <w:rPr>
          <w:bCs/>
          <w:iCs/>
        </w:rPr>
        <w:t> </w:t>
      </w:r>
      <w:r w:rsidRPr="00A72A52">
        <w:rPr>
          <w:bCs/>
          <w:iCs/>
        </w:rPr>
        <w:t>the National Parks and Recreation Act; and (12)</w:t>
      </w:r>
      <w:r w:rsidR="002867AE">
        <w:rPr>
          <w:bCs/>
          <w:iCs/>
        </w:rPr>
        <w:t> </w:t>
      </w:r>
      <w:r w:rsidRPr="00A72A52">
        <w:rPr>
          <w:bCs/>
          <w:iCs/>
        </w:rPr>
        <w:t>the Magnuson-Stevens Fishery Conservation and Management Act</w:t>
      </w:r>
      <w:r w:rsidR="00DF1BCB">
        <w:rPr>
          <w:bCs/>
          <w:iCs/>
        </w:rPr>
        <w:t>)</w:t>
      </w:r>
      <w:r w:rsidRPr="00A72A52">
        <w:rPr>
          <w:bCs/>
          <w:iCs/>
        </w:rPr>
        <w:t>.</w:t>
      </w:r>
    </w:p>
  </w:footnote>
  <w:footnote w:id="181">
    <w:p w:rsidR="00544BE5" w14:paraId="0B0F4B89" w14:textId="3B184450">
      <w:pPr>
        <w:pStyle w:val="FootnoteText"/>
      </w:pPr>
      <w:r w:rsidRPr="00553CF4">
        <w:rPr>
          <w:rStyle w:val="FootnoteReference"/>
        </w:rPr>
        <w:footnoteRef/>
      </w:r>
      <w:r w:rsidRPr="00553CF4">
        <w:t xml:space="preserve"> </w:t>
      </w:r>
      <w:r w:rsidRPr="00553CF4" w:rsidR="00A05C22">
        <w:t xml:space="preserve">The Pipeline Safety Act is </w:t>
      </w:r>
      <w:r w:rsidRPr="00553CF4" w:rsidR="00B53C2D">
        <w:t>the entire collection of laws amending and consolidating the Natural Gas Pipeline Safety Act of 1968 and the Hazardous Liquid Pipeline Safety Act of 1979</w:t>
      </w:r>
      <w:r w:rsidRPr="00553CF4" w:rsidR="00D264BC">
        <w:t>.</w:t>
      </w:r>
    </w:p>
  </w:footnote>
  <w:footnote w:id="182">
    <w:p w:rsidR="000B5D26" w14:paraId="7F57DA7B" w14:textId="7C53D6D6">
      <w:pPr>
        <w:pStyle w:val="FootnoteText"/>
      </w:pPr>
      <w:r>
        <w:rPr>
          <w:rStyle w:val="FootnoteReference"/>
        </w:rPr>
        <w:footnoteRef/>
      </w:r>
      <w:r>
        <w:t xml:space="preserve"> We note that the list of statutes is more comprehensive than that listed in the section 7 blanket certificate program.  However, </w:t>
      </w:r>
      <w:r w:rsidR="00D917F6">
        <w:t xml:space="preserve">regardless of the statutes listed, </w:t>
      </w:r>
      <w:r w:rsidR="00A020BF">
        <w:t xml:space="preserve">blanket </w:t>
      </w:r>
      <w:r w:rsidR="00912856">
        <w:t>certificate and authorization holders must comply with “all applicable laws.”</w:t>
      </w:r>
    </w:p>
  </w:footnote>
  <w:footnote w:id="183">
    <w:p w:rsidR="00444AF8" w:rsidP="00444AF8" w14:paraId="77D8D336" w14:textId="6D0C9841">
      <w:pPr>
        <w:pStyle w:val="FootnoteText"/>
      </w:pPr>
      <w:r>
        <w:rPr>
          <w:rStyle w:val="FootnoteReference"/>
        </w:rPr>
        <w:footnoteRef/>
      </w:r>
      <w:r>
        <w:t xml:space="preserve"> </w:t>
      </w:r>
      <w:r w:rsidRPr="002254C8">
        <w:t>The</w:t>
      </w:r>
      <w:r>
        <w:t xml:space="preserve"> </w:t>
      </w:r>
      <w:r w:rsidRPr="002254C8">
        <w:t>FERC</w:t>
      </w:r>
      <w:r>
        <w:t xml:space="preserve"> </w:t>
      </w:r>
      <w:r w:rsidRPr="002254C8">
        <w:t>Plan</w:t>
      </w:r>
      <w:r>
        <w:t xml:space="preserve"> </w:t>
      </w:r>
      <w:r w:rsidRPr="002254C8">
        <w:t>and</w:t>
      </w:r>
      <w:r>
        <w:t xml:space="preserve"> </w:t>
      </w:r>
      <w:r w:rsidRPr="002254C8">
        <w:t>Procedures</w:t>
      </w:r>
      <w:r>
        <w:t xml:space="preserve"> </w:t>
      </w:r>
      <w:r w:rsidRPr="002254C8">
        <w:t xml:space="preserve">area a set of baseline construction and mitigation measures developed to minimize the potential environmental effects of construction </w:t>
      </w:r>
      <w:r w:rsidR="009D0471">
        <w:t>on</w:t>
      </w:r>
      <w:r w:rsidRPr="002254C8" w:rsidR="009D0471">
        <w:t xml:space="preserve"> </w:t>
      </w:r>
      <w:r w:rsidRPr="002254C8">
        <w:t xml:space="preserve">upland areas, wetlands, and waterbodies. </w:t>
      </w:r>
      <w:r>
        <w:t xml:space="preserve"> </w:t>
      </w:r>
      <w:r w:rsidRPr="002254C8">
        <w:t>They can be viewed on the Commission</w:t>
      </w:r>
      <w:r w:rsidR="00803022">
        <w:t>’</w:t>
      </w:r>
      <w:r w:rsidRPr="002254C8">
        <w:t xml:space="preserve">s website at: </w:t>
      </w:r>
      <w:r>
        <w:t xml:space="preserve"> </w:t>
      </w:r>
      <w:r w:rsidRPr="002254C8">
        <w:t>http://www.ferc.gov/industries/gas/enviro/plan.pdf and https://www.ferc.gov/sites/default/files/2020-04/wetland-waterbody-construction-mitigation-procedures.pdf.</w:t>
      </w:r>
    </w:p>
  </w:footnote>
  <w:footnote w:id="184">
    <w:p w:rsidR="00444AF8" w:rsidP="00444AF8" w14:paraId="32231FAB" w14:textId="375C5463">
      <w:pPr>
        <w:pStyle w:val="FootnoteText"/>
      </w:pPr>
      <w:r>
        <w:rPr>
          <w:rStyle w:val="FootnoteReference"/>
        </w:rPr>
        <w:footnoteRef/>
      </w:r>
      <w:r>
        <w:t xml:space="preserve"> </w:t>
      </w:r>
      <w:r w:rsidR="002F29D1">
        <w:rPr>
          <w:i/>
          <w:iCs/>
        </w:rPr>
        <w:t xml:space="preserve">See </w:t>
      </w:r>
      <w:r w:rsidRPr="00531A75">
        <w:t>18 CFR</w:t>
      </w:r>
      <w:r w:rsidRPr="009C05E7">
        <w:t xml:space="preserve"> </w:t>
      </w:r>
      <w:r>
        <w:rPr>
          <w:szCs w:val="26"/>
        </w:rPr>
        <w:t>157.206(b)(3)(iv).</w:t>
      </w:r>
    </w:p>
  </w:footnote>
  <w:footnote w:id="185">
    <w:p w:rsidR="00236EE3" w:rsidP="00236EE3" w14:paraId="2371CE87" w14:textId="428D8346">
      <w:pPr>
        <w:pStyle w:val="FootnoteText"/>
      </w:pPr>
      <w:r>
        <w:rPr>
          <w:rStyle w:val="FootnoteReference"/>
        </w:rPr>
        <w:footnoteRef/>
      </w:r>
      <w:r>
        <w:t xml:space="preserve"> </w:t>
      </w:r>
      <w:r w:rsidR="001B1300">
        <w:t>T</w:t>
      </w:r>
      <w:r w:rsidRPr="002524DE">
        <w:t>he</w:t>
      </w:r>
      <w:r>
        <w:t xml:space="preserve"> NHPA </w:t>
      </w:r>
      <w:r w:rsidR="001B1300">
        <w:t>requires</w:t>
      </w:r>
      <w:r>
        <w:t xml:space="preserve"> </w:t>
      </w:r>
      <w:r w:rsidR="001B1300">
        <w:t>F</w:t>
      </w:r>
      <w:r w:rsidRPr="002524DE">
        <w:t xml:space="preserve">ederal agencies </w:t>
      </w:r>
      <w:r w:rsidR="001B1300">
        <w:t xml:space="preserve">to </w:t>
      </w:r>
      <w:r w:rsidRPr="002524DE">
        <w:t>take into account the effect of any proposed undertaking on properties listed or eligible for listing in the National Register of Historic Places (defined as historic properties) and afford the Advisory Council on Historic Preservation a reasonable opportunity to comment on the undertaking</w:t>
      </w:r>
      <w:r w:rsidR="00E46E1B">
        <w:t xml:space="preserve"> by </w:t>
      </w:r>
      <w:r w:rsidRPr="002524DE" w:rsidR="00E46E1B">
        <w:t>consult</w:t>
      </w:r>
      <w:r w:rsidR="00E46E1B">
        <w:t>ing</w:t>
      </w:r>
      <w:r w:rsidRPr="002524DE" w:rsidR="00E46E1B">
        <w:t xml:space="preserve"> with the </w:t>
      </w:r>
      <w:r w:rsidRPr="00DC7783" w:rsidR="00E46E1B">
        <w:t xml:space="preserve">State </w:t>
      </w:r>
      <w:r w:rsidR="00E46E1B">
        <w:t>or</w:t>
      </w:r>
      <w:r w:rsidRPr="00DC7783" w:rsidR="00E46E1B">
        <w:t xml:space="preserve"> Tribal Historic Preservation Officer </w:t>
      </w:r>
      <w:r w:rsidRPr="002524DE" w:rsidR="00E46E1B">
        <w:t>to determine whether and how a proposed action may affect historic properties and to seek ways to avoid any adverse effects</w:t>
      </w:r>
      <w:r w:rsidRPr="002524DE">
        <w:t xml:space="preserve">. </w:t>
      </w:r>
      <w:r>
        <w:t xml:space="preserve"> </w:t>
      </w:r>
      <w:r w:rsidRPr="00E9582C">
        <w:t>54 U.S.C. 306108.</w:t>
      </w:r>
      <w:r>
        <w:t xml:space="preserve">  </w:t>
      </w:r>
    </w:p>
  </w:footnote>
  <w:footnote w:id="186">
    <w:p w:rsidR="00134F08" w:rsidP="00134F08" w14:paraId="25395B08" w14:textId="203F3106">
      <w:pPr>
        <w:pStyle w:val="FootnoteText"/>
      </w:pPr>
      <w:r>
        <w:rPr>
          <w:rStyle w:val="FootnoteReference"/>
        </w:rPr>
        <w:footnoteRef/>
      </w:r>
      <w:r>
        <w:t xml:space="preserve"> </w:t>
      </w:r>
      <w:r w:rsidR="00322C74">
        <w:rPr>
          <w:i/>
          <w:iCs/>
        </w:rPr>
        <w:t xml:space="preserve">See </w:t>
      </w:r>
      <w:r w:rsidRPr="00531A75" w:rsidR="001C5C2A">
        <w:t>18 CFR</w:t>
      </w:r>
      <w:r w:rsidRPr="009C05E7">
        <w:t xml:space="preserve"> </w:t>
      </w:r>
      <w:r>
        <w:rPr>
          <w:szCs w:val="26"/>
        </w:rPr>
        <w:t xml:space="preserve">157.206(b)(3)(ii); </w:t>
      </w:r>
      <w:r>
        <w:rPr>
          <w:i/>
          <w:iCs/>
          <w:szCs w:val="26"/>
        </w:rPr>
        <w:t>id.</w:t>
      </w:r>
      <w:r w:rsidRPr="00F41B1E">
        <w:rPr>
          <w:szCs w:val="26"/>
        </w:rPr>
        <w:t xml:space="preserve"> </w:t>
      </w:r>
      <w:r>
        <w:t>part 157, subpart F, app</w:t>
      </w:r>
      <w:r w:rsidR="00DE2B15">
        <w:t>.</w:t>
      </w:r>
      <w:r>
        <w:t xml:space="preserve"> II.</w:t>
      </w:r>
    </w:p>
  </w:footnote>
  <w:footnote w:id="187">
    <w:p w:rsidR="00236EE3" w:rsidP="00236EE3" w14:paraId="2DF3B7C5" w14:textId="3DCBD19B">
      <w:pPr>
        <w:pStyle w:val="FootnoteText"/>
      </w:pPr>
      <w:r>
        <w:rPr>
          <w:rStyle w:val="FootnoteReference"/>
        </w:rPr>
        <w:footnoteRef/>
      </w:r>
      <w:r>
        <w:t xml:space="preserve"> </w:t>
      </w:r>
      <w:r w:rsidR="000A4E85">
        <w:t>T</w:t>
      </w:r>
      <w:r w:rsidRPr="008C1AF2">
        <w:t>he </w:t>
      </w:r>
      <w:r>
        <w:t>ESA</w:t>
      </w:r>
      <w:r w:rsidRPr="008C1AF2">
        <w:t xml:space="preserve"> requires </w:t>
      </w:r>
      <w:r w:rsidR="00A27ED6">
        <w:t>F</w:t>
      </w:r>
      <w:r w:rsidRPr="008C1AF2">
        <w:t xml:space="preserve">ederal agencies to ensure that their actions are not likely to jeopardize the continued existence of </w:t>
      </w:r>
      <w:r w:rsidR="00A27ED6">
        <w:t>F</w:t>
      </w:r>
      <w:r w:rsidRPr="008C1AF2">
        <w:t>ederally listed threatened or endangered species or result in the destruction or adverse modification of the critical habitat of such species</w:t>
      </w:r>
      <w:r w:rsidR="000A4E85">
        <w:t xml:space="preserve"> by </w:t>
      </w:r>
      <w:r w:rsidRPr="002524DE" w:rsidR="000A4E85">
        <w:t>consult</w:t>
      </w:r>
      <w:r w:rsidR="000A4E85">
        <w:t>ing</w:t>
      </w:r>
      <w:r w:rsidRPr="002524DE" w:rsidR="000A4E85">
        <w:t xml:space="preserve"> with the </w:t>
      </w:r>
      <w:r w:rsidR="000A4E85">
        <w:t>US Fish and Wildlife Service (FWS) or</w:t>
      </w:r>
      <w:r w:rsidRPr="00DC7783" w:rsidR="000A4E85">
        <w:t xml:space="preserve"> </w:t>
      </w:r>
      <w:r w:rsidR="000A4E85">
        <w:t xml:space="preserve">National Marine Fisheries Service if </w:t>
      </w:r>
      <w:r w:rsidRPr="002524DE" w:rsidR="000A4E85">
        <w:t xml:space="preserve">a proposed action may affect </w:t>
      </w:r>
      <w:r w:rsidR="000A4E85">
        <w:t>a listed species or critical habitat</w:t>
      </w:r>
      <w:r w:rsidRPr="008C1AF2">
        <w:t>.</w:t>
      </w:r>
      <w:r>
        <w:t xml:space="preserve">  </w:t>
      </w:r>
      <w:r w:rsidRPr="006B594A">
        <w:t>16 U.S.C. 1536(a)</w:t>
      </w:r>
      <w:r w:rsidRPr="00C77810">
        <w:t>.</w:t>
      </w:r>
    </w:p>
  </w:footnote>
  <w:footnote w:id="188">
    <w:p w:rsidR="002130D9" w:rsidRPr="002D05B0" w:rsidP="002130D9" w14:paraId="70FE3BCA" w14:textId="334884A1">
      <w:pPr>
        <w:pStyle w:val="FootnoteText"/>
        <w:rPr>
          <w:bCs/>
          <w:iCs/>
        </w:rPr>
      </w:pPr>
      <w:r>
        <w:rPr>
          <w:rStyle w:val="FootnoteReference"/>
        </w:rPr>
        <w:footnoteRef/>
      </w:r>
      <w:r>
        <w:t xml:space="preserve"> </w:t>
      </w:r>
      <w:r>
        <w:rPr>
          <w:i/>
          <w:iCs/>
        </w:rPr>
        <w:t xml:space="preserve">See </w:t>
      </w:r>
      <w:r w:rsidRPr="00271E8B" w:rsidR="00271E8B">
        <w:t>18 CFR</w:t>
      </w:r>
      <w:r w:rsidR="00271E8B">
        <w:rPr>
          <w:i/>
          <w:iCs/>
        </w:rPr>
        <w:t xml:space="preserve"> </w:t>
      </w:r>
      <w:r w:rsidRPr="002D05B0">
        <w:rPr>
          <w:bCs/>
          <w:iCs/>
        </w:rPr>
        <w:t xml:space="preserve">157.206(b)(3)(i); </w:t>
      </w:r>
      <w:r w:rsidRPr="002D05B0">
        <w:rPr>
          <w:bCs/>
          <w:i/>
          <w:iCs/>
        </w:rPr>
        <w:t>id.</w:t>
      </w:r>
      <w:r w:rsidRPr="002D05B0">
        <w:rPr>
          <w:bCs/>
          <w:iCs/>
        </w:rPr>
        <w:t xml:space="preserve"> p</w:t>
      </w:r>
      <w:r>
        <w:rPr>
          <w:bCs/>
          <w:iCs/>
        </w:rPr>
        <w:t>ar</w:t>
      </w:r>
      <w:r w:rsidRPr="002D05B0">
        <w:rPr>
          <w:bCs/>
          <w:iCs/>
        </w:rPr>
        <w:t>t 157, subp</w:t>
      </w:r>
      <w:r>
        <w:rPr>
          <w:bCs/>
          <w:iCs/>
        </w:rPr>
        <w:t>art</w:t>
      </w:r>
      <w:r w:rsidRPr="002D05B0">
        <w:rPr>
          <w:bCs/>
          <w:iCs/>
        </w:rPr>
        <w:t xml:space="preserve"> F, </w:t>
      </w:r>
      <w:r>
        <w:rPr>
          <w:bCs/>
          <w:iCs/>
        </w:rPr>
        <w:t>a</w:t>
      </w:r>
      <w:r w:rsidRPr="002D05B0">
        <w:rPr>
          <w:bCs/>
          <w:iCs/>
        </w:rPr>
        <w:t>pp</w:t>
      </w:r>
      <w:r w:rsidR="00DE2B15">
        <w:rPr>
          <w:bCs/>
          <w:iCs/>
        </w:rPr>
        <w:t>.</w:t>
      </w:r>
      <w:r w:rsidRPr="002D05B0">
        <w:rPr>
          <w:bCs/>
          <w:iCs/>
        </w:rPr>
        <w:t xml:space="preserve"> I.</w:t>
      </w:r>
    </w:p>
  </w:footnote>
  <w:footnote w:id="189">
    <w:p w:rsidR="002130D9" w:rsidP="002130D9" w14:paraId="6448AB5E" w14:textId="640E4716">
      <w:pPr>
        <w:pStyle w:val="FootnoteText"/>
      </w:pPr>
      <w:r>
        <w:rPr>
          <w:rStyle w:val="FootnoteReference"/>
        </w:rPr>
        <w:footnoteRef/>
      </w:r>
      <w:r>
        <w:t xml:space="preserve"> </w:t>
      </w:r>
      <w:r w:rsidRPr="00164260">
        <w:rPr>
          <w:i/>
          <w:iCs/>
          <w:szCs w:val="26"/>
        </w:rPr>
        <w:t>Revisions to the Blanket Certificate Program</w:t>
      </w:r>
      <w:r w:rsidRPr="00BC577E">
        <w:rPr>
          <w:szCs w:val="26"/>
        </w:rPr>
        <w:t xml:space="preserve">, </w:t>
      </w:r>
      <w:r>
        <w:t>195 FERC ¶</w:t>
      </w:r>
      <w:r w:rsidR="0060036D">
        <w:t> </w:t>
      </w:r>
      <w:r>
        <w:t>61,128 at P 89.</w:t>
      </w:r>
      <w:r w:rsidR="00D741ED">
        <w:t xml:space="preserve"> </w:t>
      </w:r>
    </w:p>
  </w:footnote>
  <w:footnote w:id="190">
    <w:p w:rsidR="00236EE3" w:rsidP="00236EE3" w14:paraId="4E0D82D8" w14:textId="330D6F90">
      <w:pPr>
        <w:pStyle w:val="FootnoteText"/>
      </w:pPr>
      <w:r>
        <w:rPr>
          <w:rStyle w:val="FootnoteReference"/>
        </w:rPr>
        <w:footnoteRef/>
      </w:r>
      <w:r>
        <w:t xml:space="preserve"> </w:t>
      </w:r>
      <w:r w:rsidR="003E648E">
        <w:t>T</w:t>
      </w:r>
      <w:r w:rsidRPr="008C1AF2">
        <w:t>he </w:t>
      </w:r>
      <w:r w:rsidRPr="00F86BE0">
        <w:t>CZMA provides that “[n]o license or permit shall be granted by [a] Federal agency until the state or its designated agency has concurred with the applicant</w:t>
      </w:r>
      <w:r>
        <w:t>’</w:t>
      </w:r>
      <w:r w:rsidRPr="00F86BE0">
        <w:t>s certification” that “the proposed activity complies with the enforceable policies of the state</w:t>
      </w:r>
      <w:r>
        <w:t>’</w:t>
      </w:r>
      <w:r w:rsidRPr="00F86BE0">
        <w:t>s approved [coastal management] program and that such activity will be conducted in a manner consistent with the program.”</w:t>
      </w:r>
      <w:r>
        <w:rPr>
          <w:rStyle w:val="FootnoteReference"/>
        </w:rPr>
        <w:t xml:space="preserve"> </w:t>
      </w:r>
      <w:r w:rsidR="00D12C34">
        <w:t xml:space="preserve"> </w:t>
      </w:r>
      <w:r>
        <w:t xml:space="preserve"> </w:t>
      </w:r>
      <w:r w:rsidRPr="005E73EF">
        <w:t>16 U.S.C. 1456(c)(3)(A).</w:t>
      </w:r>
      <w:r>
        <w:t xml:space="preserve">  T</w:t>
      </w:r>
      <w:r w:rsidRPr="00370606">
        <w:t xml:space="preserve">he </w:t>
      </w:r>
      <w:r>
        <w:t>state’</w:t>
      </w:r>
      <w:r w:rsidRPr="00370606">
        <w:t>s concurrence is conclusively presumed by its failure to act within 6 months of its receipt of the applicant</w:t>
      </w:r>
      <w:r w:rsidR="003F7886">
        <w:t>’</w:t>
      </w:r>
      <w:r w:rsidRPr="00370606">
        <w:t>s certification.</w:t>
      </w:r>
      <w:r>
        <w:t xml:space="preserve">  </w:t>
      </w:r>
      <w:r w:rsidRPr="00BB5F0B" w:rsidR="00BB5F0B">
        <w:rPr>
          <w:i/>
          <w:iCs/>
        </w:rPr>
        <w:t>Id.</w:t>
      </w:r>
    </w:p>
  </w:footnote>
  <w:footnote w:id="191">
    <w:p w:rsidR="00A96555" w:rsidP="00A96555" w14:paraId="6487084D" w14:textId="27DFDA9B">
      <w:pPr>
        <w:pStyle w:val="FootnoteText"/>
      </w:pPr>
      <w:r>
        <w:rPr>
          <w:rStyle w:val="FootnoteReference"/>
        </w:rPr>
        <w:footnoteRef/>
      </w:r>
      <w:r>
        <w:t xml:space="preserve"> </w:t>
      </w:r>
      <w:r>
        <w:rPr>
          <w:i/>
          <w:iCs/>
        </w:rPr>
        <w:t xml:space="preserve">See </w:t>
      </w:r>
      <w:r w:rsidRPr="006E35D7" w:rsidR="006E35D7">
        <w:t>18 CFR</w:t>
      </w:r>
      <w:r w:rsidRPr="009C05E7">
        <w:t xml:space="preserve"> </w:t>
      </w:r>
      <w:r w:rsidRPr="00A34244">
        <w:rPr>
          <w:bCs/>
          <w:iCs/>
        </w:rPr>
        <w:t>157.206(b)(3)(iii).</w:t>
      </w:r>
      <w:r>
        <w:rPr>
          <w:bCs/>
          <w:iCs/>
        </w:rPr>
        <w:t xml:space="preserve">    </w:t>
      </w:r>
    </w:p>
  </w:footnote>
  <w:footnote w:id="192">
    <w:p w:rsidR="001D03F3" w14:paraId="489A5B69" w14:textId="5CE0F655">
      <w:pPr>
        <w:pStyle w:val="FootnoteText"/>
      </w:pPr>
      <w:r>
        <w:rPr>
          <w:rStyle w:val="FootnoteReference"/>
        </w:rPr>
        <w:footnoteRef/>
      </w:r>
      <w:r>
        <w:t xml:space="preserve"> </w:t>
      </w:r>
      <w:r w:rsidRPr="00532E48">
        <w:t>CSO</w:t>
      </w:r>
      <w:r w:rsidRPr="007234D2">
        <w:t xml:space="preserve"> represent</w:t>
      </w:r>
      <w:r w:rsidRPr="007234D2" w:rsidR="006B5DD9">
        <w:t>s</w:t>
      </w:r>
      <w:r w:rsidRPr="007234D2">
        <w:t xml:space="preserve"> </w:t>
      </w:r>
      <w:r w:rsidRPr="007234D2" w:rsidR="008507E2">
        <w:t xml:space="preserve">the nation’s </w:t>
      </w:r>
      <w:r w:rsidRPr="007234D2" w:rsidR="006B5DD9">
        <w:t xml:space="preserve">coastal states, commonwealths, and territories on </w:t>
      </w:r>
      <w:r w:rsidRPr="007234D2" w:rsidR="008507E2">
        <w:t>policy issues relating to coastal, Great Lakes, and ocean management.</w:t>
      </w:r>
    </w:p>
  </w:footnote>
  <w:footnote w:id="193">
    <w:p w:rsidR="000219F2" w14:paraId="52EF3B45" w14:textId="77B8D866">
      <w:pPr>
        <w:pStyle w:val="FootnoteText"/>
      </w:pPr>
      <w:r>
        <w:rPr>
          <w:rStyle w:val="FootnoteReference"/>
        </w:rPr>
        <w:footnoteRef/>
      </w:r>
      <w:r>
        <w:t xml:space="preserve"> CSO January 27, 2026 Comments at </w:t>
      </w:r>
      <w:r w:rsidRPr="00574653">
        <w:t>2</w:t>
      </w:r>
      <w:r>
        <w:t>.</w:t>
      </w:r>
    </w:p>
  </w:footnote>
  <w:footnote w:id="194">
    <w:p w:rsidR="0001618D" w:rsidRPr="00F86238" w:rsidP="0001618D" w14:paraId="67F1C5C7" w14:textId="11A44D90">
      <w:pPr>
        <w:pStyle w:val="FootnoteText"/>
      </w:pPr>
      <w:r>
        <w:rPr>
          <w:rStyle w:val="FootnoteReference"/>
        </w:rPr>
        <w:footnoteRef/>
      </w:r>
      <w:r>
        <w:t xml:space="preserve"> </w:t>
      </w:r>
      <w:r w:rsidRPr="000219F2" w:rsidR="000219F2">
        <w:rPr>
          <w:i/>
          <w:iCs/>
        </w:rPr>
        <w:t>Id.</w:t>
      </w:r>
      <w:r w:rsidR="0079476F">
        <w:t xml:space="preserve"> </w:t>
      </w:r>
      <w:r>
        <w:t xml:space="preserve">at </w:t>
      </w:r>
      <w:r w:rsidR="0041542D">
        <w:t>1-</w:t>
      </w:r>
      <w:r w:rsidRPr="00574653">
        <w:t>2</w:t>
      </w:r>
      <w:r>
        <w:t xml:space="preserve">. </w:t>
      </w:r>
      <w:r w:rsidR="006D6F10">
        <w:t xml:space="preserve"> </w:t>
      </w:r>
      <w:r w:rsidR="001D6547">
        <w:t xml:space="preserve">The </w:t>
      </w:r>
      <w:r w:rsidRPr="006D6F10" w:rsidR="006D6F10">
        <w:t>N</w:t>
      </w:r>
      <w:r w:rsidR="001D6547">
        <w:t xml:space="preserve">ational </w:t>
      </w:r>
      <w:r w:rsidRPr="006D6F10" w:rsidR="006D6F10">
        <w:t>O</w:t>
      </w:r>
      <w:r w:rsidR="001D6547">
        <w:t xml:space="preserve">ceanic and Atmospheric </w:t>
      </w:r>
      <w:r w:rsidRPr="006D6F10" w:rsidR="006D6F10">
        <w:t>A</w:t>
      </w:r>
      <w:r w:rsidR="001D6547">
        <w:t>dministration</w:t>
      </w:r>
      <w:r w:rsidRPr="006D6F10" w:rsidR="006D6F10">
        <w:t>’s regulations</w:t>
      </w:r>
      <w:r w:rsidR="002613EE">
        <w:t xml:space="preserve"> allow </w:t>
      </w:r>
      <w:r w:rsidR="00385C9A">
        <w:t>F</w:t>
      </w:r>
      <w:r w:rsidR="002613EE">
        <w:t xml:space="preserve">ederal agencies to </w:t>
      </w:r>
      <w:r w:rsidRPr="00220688" w:rsidR="00220688">
        <w:t xml:space="preserve">provide </w:t>
      </w:r>
      <w:r w:rsidR="00220688">
        <w:t>s</w:t>
      </w:r>
      <w:r w:rsidRPr="00220688" w:rsidR="00220688">
        <w:t>tates with consistency determinations for </w:t>
      </w:r>
      <w:r w:rsidR="00385C9A">
        <w:t>F</w:t>
      </w:r>
      <w:r w:rsidRPr="00220688" w:rsidR="00220688">
        <w:t xml:space="preserve">ederal agency activities that are national or regional in scope and that affect any coastal use or resource of more than one </w:t>
      </w:r>
      <w:r w:rsidR="00385C9A">
        <w:t>s</w:t>
      </w:r>
      <w:r w:rsidRPr="00220688" w:rsidR="00220688">
        <w:t>tate.</w:t>
      </w:r>
      <w:r w:rsidR="00F86238">
        <w:t xml:space="preserve"> </w:t>
      </w:r>
      <w:r w:rsidR="00F86238">
        <w:rPr>
          <w:i/>
          <w:iCs/>
        </w:rPr>
        <w:t xml:space="preserve"> </w:t>
      </w:r>
      <w:r w:rsidRPr="00F86238" w:rsidR="00F86238">
        <w:t>15 CFR</w:t>
      </w:r>
      <w:r w:rsidR="00F86238">
        <w:t> </w:t>
      </w:r>
      <w:r w:rsidRPr="00F86238" w:rsidR="00F86238">
        <w:t>930.36(e)(1).</w:t>
      </w:r>
    </w:p>
  </w:footnote>
  <w:footnote w:id="195">
    <w:p w:rsidR="0001618D" w:rsidRPr="007272FA" w:rsidP="0001618D" w14:paraId="413D6405" w14:textId="1BE4AB06">
      <w:pPr>
        <w:pStyle w:val="FootnoteText"/>
      </w:pPr>
      <w:r>
        <w:rPr>
          <w:rStyle w:val="FootnoteReference"/>
        </w:rPr>
        <w:footnoteRef/>
      </w:r>
      <w:r>
        <w:t xml:space="preserve"> </w:t>
      </w:r>
      <w:r w:rsidRPr="002910D0">
        <w:rPr>
          <w:i/>
          <w:iCs/>
        </w:rPr>
        <w:t>Id.</w:t>
      </w:r>
      <w:r w:rsidR="007272FA">
        <w:t xml:space="preserve"> at </w:t>
      </w:r>
      <w:r w:rsidR="00B90B77">
        <w:t>2-</w:t>
      </w:r>
      <w:r w:rsidR="007272FA">
        <w:t>3.</w:t>
      </w:r>
    </w:p>
  </w:footnote>
  <w:footnote w:id="196">
    <w:p w:rsidR="00B33901" w:rsidRPr="00B33901" w14:paraId="2E12EF99" w14:textId="4B981CB5">
      <w:pPr>
        <w:pStyle w:val="FootnoteText"/>
      </w:pPr>
      <w:r>
        <w:rPr>
          <w:rStyle w:val="FootnoteReference"/>
        </w:rPr>
        <w:footnoteRef/>
      </w:r>
      <w:r>
        <w:t xml:space="preserve"> </w:t>
      </w:r>
      <w:r>
        <w:rPr>
          <w:i/>
          <w:iCs/>
        </w:rPr>
        <w:t>Id.</w:t>
      </w:r>
      <w:r>
        <w:t xml:space="preserve"> at 3.</w:t>
      </w:r>
    </w:p>
  </w:footnote>
  <w:footnote w:id="197">
    <w:p w:rsidR="003B3D3D" w:rsidP="003B3D3D" w14:paraId="40458824" w14:textId="0C87F310">
      <w:pPr>
        <w:pStyle w:val="FootnoteText"/>
      </w:pPr>
      <w:r>
        <w:rPr>
          <w:rStyle w:val="FootnoteReference"/>
        </w:rPr>
        <w:footnoteRef/>
      </w:r>
      <w:r>
        <w:t xml:space="preserve"> NOI, 193 FERC ¶ 61,141 at P 13, Question C1(1).</w:t>
      </w:r>
    </w:p>
  </w:footnote>
  <w:footnote w:id="198">
    <w:p w:rsidR="00416586" w:rsidP="00416586" w14:paraId="52894C3D" w14:textId="317DC73A">
      <w:pPr>
        <w:pStyle w:val="FootnoteText"/>
      </w:pPr>
      <w:r>
        <w:rPr>
          <w:rStyle w:val="FootnoteReference"/>
        </w:rPr>
        <w:footnoteRef/>
      </w:r>
      <w:r>
        <w:t xml:space="preserve"> </w:t>
      </w:r>
      <w:r>
        <w:rPr>
          <w:i/>
          <w:iCs/>
        </w:rPr>
        <w:t xml:space="preserve">See </w:t>
      </w:r>
      <w:r w:rsidR="00E85AB6">
        <w:t>CLNG January 26, 2026 Comments</w:t>
      </w:r>
      <w:r>
        <w:t xml:space="preserve"> at 21-22.</w:t>
      </w:r>
    </w:p>
  </w:footnote>
  <w:footnote w:id="199">
    <w:p w:rsidR="00416586" w:rsidRPr="0019640C" w:rsidP="00416586" w14:paraId="783EADA1" w14:textId="39D5C2A2">
      <w:pPr>
        <w:pStyle w:val="FootnoteText"/>
      </w:pPr>
      <w:r>
        <w:rPr>
          <w:rStyle w:val="FootnoteReference"/>
        </w:rPr>
        <w:footnoteRef/>
      </w:r>
      <w:r>
        <w:t xml:space="preserve"> Cheniere January 26, 2026 Comments at 6-7.</w:t>
      </w:r>
    </w:p>
  </w:footnote>
  <w:footnote w:id="200">
    <w:p w:rsidR="00416586" w:rsidP="00416586" w14:paraId="1797E1CB" w14:textId="77777777">
      <w:pPr>
        <w:pStyle w:val="FootnoteText"/>
      </w:pPr>
      <w:r>
        <w:rPr>
          <w:rStyle w:val="FootnoteReference"/>
        </w:rPr>
        <w:footnoteRef/>
      </w:r>
      <w:r>
        <w:t xml:space="preserve"> CH-IV January 16, 2026 Comments at 7.</w:t>
      </w:r>
    </w:p>
  </w:footnote>
  <w:footnote w:id="201">
    <w:p w:rsidR="00416586" w:rsidP="00416586" w14:paraId="38BDD63A" w14:textId="77777777">
      <w:pPr>
        <w:pStyle w:val="FootnoteText"/>
      </w:pPr>
      <w:r>
        <w:rPr>
          <w:rStyle w:val="FootnoteReference"/>
        </w:rPr>
        <w:footnoteRef/>
      </w:r>
      <w:r>
        <w:t xml:space="preserve"> BLUE January 23, 2026 Comments at 7. </w:t>
      </w:r>
    </w:p>
  </w:footnote>
  <w:footnote w:id="202">
    <w:p w:rsidR="00AC7E8C" w:rsidP="00AC7E8C" w14:paraId="36325C2C" w14:textId="2A60E56A">
      <w:pPr>
        <w:pStyle w:val="FootnoteText"/>
      </w:pPr>
      <w:r>
        <w:rPr>
          <w:rStyle w:val="FootnoteReference"/>
        </w:rPr>
        <w:footnoteRef/>
      </w:r>
      <w:r>
        <w:t xml:space="preserve"> 42 U.S.C. 4336(b)(1).</w:t>
      </w:r>
    </w:p>
  </w:footnote>
  <w:footnote w:id="203">
    <w:p w:rsidR="00AC7E8C" w:rsidP="00AC7E8C" w14:paraId="4506D761" w14:textId="28EAAF11">
      <w:pPr>
        <w:pStyle w:val="FootnoteText"/>
      </w:pPr>
      <w:r>
        <w:rPr>
          <w:rStyle w:val="FootnoteReference"/>
        </w:rPr>
        <w:footnoteRef/>
      </w:r>
      <w:r>
        <w:t xml:space="preserve"> </w:t>
      </w:r>
      <w:r>
        <w:rPr>
          <w:i/>
          <w:iCs/>
        </w:rPr>
        <w:t>Id</w:t>
      </w:r>
      <w:r>
        <w:t>. 4336(a)(2), (b)(2).</w:t>
      </w:r>
    </w:p>
  </w:footnote>
  <w:footnote w:id="204">
    <w:p w:rsidR="00AC7E8C" w:rsidP="00AC7E8C" w14:paraId="32818473" w14:textId="58C6B219">
      <w:pPr>
        <w:pStyle w:val="FootnoteText"/>
      </w:pPr>
      <w:r>
        <w:rPr>
          <w:rStyle w:val="FootnoteReference"/>
        </w:rPr>
        <w:footnoteRef/>
      </w:r>
      <w:r>
        <w:t xml:space="preserve"> </w:t>
      </w:r>
      <w:r>
        <w:rPr>
          <w:i/>
          <w:iCs/>
        </w:rPr>
        <w:t>Id.</w:t>
      </w:r>
      <w:r>
        <w:t xml:space="preserve"> 4336e(1) (defining “categorical exclusion”); </w:t>
      </w:r>
      <w:r>
        <w:rPr>
          <w:i/>
          <w:iCs/>
        </w:rPr>
        <w:t>id.</w:t>
      </w:r>
      <w:r>
        <w:t xml:space="preserve"> 4336(a)(2), (b)(2) (explaining that an agency is not required to prepare an environmental document for proposed agency actions that are excluded pursuant to a categorical exclusion).</w:t>
      </w:r>
    </w:p>
  </w:footnote>
  <w:footnote w:id="205">
    <w:p w:rsidR="00AC4BD6" w:rsidRPr="00AC4BD6" w14:paraId="65C42EA8" w14:textId="01AAA775">
      <w:pPr>
        <w:pStyle w:val="FootnoteText"/>
      </w:pPr>
      <w:r>
        <w:rPr>
          <w:rStyle w:val="FootnoteReference"/>
        </w:rPr>
        <w:footnoteRef/>
      </w:r>
      <w:r>
        <w:t xml:space="preserve"> </w:t>
      </w:r>
      <w:r>
        <w:rPr>
          <w:i/>
          <w:iCs/>
        </w:rPr>
        <w:t>See infra</w:t>
      </w:r>
      <w:r w:rsidR="009C677C">
        <w:t xml:space="preserve"> </w:t>
      </w:r>
      <w:r w:rsidR="00BA16C3">
        <w:t xml:space="preserve">section </w:t>
      </w:r>
      <w:r w:rsidR="00B04341">
        <w:t>V.</w:t>
      </w:r>
      <w:r w:rsidR="00714A71">
        <w:t>B</w:t>
      </w:r>
      <w:r>
        <w:t>.</w:t>
      </w:r>
    </w:p>
  </w:footnote>
  <w:footnote w:id="206">
    <w:p w:rsidR="005B5549" w14:paraId="6F183615" w14:textId="695ED6EA">
      <w:pPr>
        <w:pStyle w:val="FootnoteText"/>
      </w:pPr>
      <w:r>
        <w:rPr>
          <w:rStyle w:val="FootnoteReference"/>
        </w:rPr>
        <w:footnoteRef/>
      </w:r>
      <w:r>
        <w:t xml:space="preserve"> NOI, 193 FERC ¶ 61,141 at P 13, Question C</w:t>
      </w:r>
      <w:r w:rsidR="003A38D2">
        <w:t>3</w:t>
      </w:r>
      <w:r>
        <w:t>.</w:t>
      </w:r>
    </w:p>
  </w:footnote>
  <w:footnote w:id="207">
    <w:p w:rsidR="005F1A1C" w:rsidP="005F1A1C" w14:paraId="0963AAE7" w14:textId="77777777">
      <w:pPr>
        <w:pStyle w:val="FootnoteText"/>
      </w:pPr>
      <w:r>
        <w:rPr>
          <w:rStyle w:val="FootnoteReference"/>
        </w:rPr>
        <w:footnoteRef/>
      </w:r>
      <w:r>
        <w:t xml:space="preserve"> CLNG January 26, 2026 Comments at 43; </w:t>
      </w:r>
      <w:r w:rsidRPr="00804F61">
        <w:t>CH</w:t>
      </w:r>
      <w:r>
        <w:t>-</w:t>
      </w:r>
      <w:r w:rsidRPr="00804F61">
        <w:t>IV</w:t>
      </w:r>
      <w:r>
        <w:t xml:space="preserve"> January 16, 2026 Comments at 8; Cheniere January 26, 2026 Comments at </w:t>
      </w:r>
      <w:r w:rsidRPr="007418CF">
        <w:t>7</w:t>
      </w:r>
      <w:r>
        <w:t>.</w:t>
      </w:r>
    </w:p>
  </w:footnote>
  <w:footnote w:id="208">
    <w:p w:rsidR="005F1A1C" w:rsidP="005F1A1C" w14:paraId="4FA026B9" w14:textId="77777777">
      <w:pPr>
        <w:pStyle w:val="FootnoteText"/>
      </w:pPr>
      <w:r>
        <w:rPr>
          <w:rStyle w:val="FootnoteReference"/>
        </w:rPr>
        <w:footnoteRef/>
      </w:r>
      <w:r>
        <w:t xml:space="preserve"> Cheniere January 26, 2026 Comments at 7. </w:t>
      </w:r>
    </w:p>
  </w:footnote>
  <w:footnote w:id="209">
    <w:p w:rsidR="00861EE4" w14:paraId="313E12FD" w14:textId="1959E089">
      <w:pPr>
        <w:pStyle w:val="FootnoteText"/>
      </w:pPr>
      <w:r>
        <w:rPr>
          <w:rStyle w:val="FootnoteReference"/>
        </w:rPr>
        <w:footnoteRef/>
      </w:r>
      <w:r>
        <w:t xml:space="preserve"> States </w:t>
      </w:r>
      <w:r w:rsidRPr="00897EA9">
        <w:t>January 2</w:t>
      </w:r>
      <w:r>
        <w:t>6</w:t>
      </w:r>
      <w:r w:rsidRPr="00897EA9">
        <w:t>, 2026</w:t>
      </w:r>
      <w:r>
        <w:t xml:space="preserve"> Comments at 15.</w:t>
      </w:r>
    </w:p>
  </w:footnote>
  <w:footnote w:id="210">
    <w:p w:rsidR="002B582E" w:rsidRPr="00A928A2" w:rsidP="002B582E" w14:paraId="71C1A98E" w14:textId="2D882F9D">
      <w:pPr>
        <w:pStyle w:val="FootnoteText"/>
        <w:rPr>
          <w:i/>
          <w:iCs/>
        </w:rPr>
      </w:pPr>
      <w:r>
        <w:rPr>
          <w:rStyle w:val="FootnoteReference"/>
        </w:rPr>
        <w:footnoteRef/>
      </w:r>
      <w:r>
        <w:t xml:space="preserve"> </w:t>
      </w:r>
      <w:r w:rsidRPr="0008301E" w:rsidR="007D1F6C">
        <w:rPr>
          <w:i/>
          <w:iCs/>
        </w:rPr>
        <w:t>Id.</w:t>
      </w:r>
    </w:p>
  </w:footnote>
  <w:footnote w:id="211">
    <w:p w:rsidR="0092561D" w:rsidRPr="0092561D" w14:paraId="1320D767" w14:textId="64EBDDC3">
      <w:pPr>
        <w:pStyle w:val="FootnoteText"/>
      </w:pPr>
      <w:r>
        <w:rPr>
          <w:rStyle w:val="FootnoteReference"/>
        </w:rPr>
        <w:footnoteRef/>
      </w:r>
      <w:r>
        <w:t xml:space="preserve"> </w:t>
      </w:r>
      <w:r w:rsidRPr="0008301E">
        <w:rPr>
          <w:i/>
          <w:iCs/>
        </w:rPr>
        <w:t>Id.</w:t>
      </w:r>
      <w:r>
        <w:t xml:space="preserve"> at 16</w:t>
      </w:r>
      <w:r w:rsidR="006D584E">
        <w:t xml:space="preserve"> &amp; n.56</w:t>
      </w:r>
      <w:r>
        <w:t>.</w:t>
      </w:r>
    </w:p>
  </w:footnote>
  <w:footnote w:id="212">
    <w:p w:rsidR="0057603B" w14:paraId="220D0AF5" w14:textId="7243640E">
      <w:pPr>
        <w:pStyle w:val="FootnoteText"/>
      </w:pPr>
      <w:r>
        <w:rPr>
          <w:rStyle w:val="FootnoteReference"/>
        </w:rPr>
        <w:footnoteRef/>
      </w:r>
      <w:r>
        <w:t xml:space="preserve"> </w:t>
      </w:r>
      <w:r w:rsidRPr="0057603B">
        <w:t> </w:t>
      </w:r>
      <w:r w:rsidR="00140952">
        <w:t xml:space="preserve">The </w:t>
      </w:r>
      <w:r w:rsidRPr="00432057" w:rsidR="00140952">
        <w:t>Delaware Riverkeeper Network</w:t>
      </w:r>
      <w:r w:rsidRPr="0057603B" w:rsidR="00140952">
        <w:t xml:space="preserve"> </w:t>
      </w:r>
      <w:r w:rsidRPr="0057603B">
        <w:t>is a nonprofit 501(c)(3) membership organization</w:t>
      </w:r>
      <w:r w:rsidR="003D6DC5">
        <w:t xml:space="preserve"> that</w:t>
      </w:r>
      <w:r w:rsidRPr="0057603B">
        <w:t xml:space="preserve"> work</w:t>
      </w:r>
      <w:r w:rsidR="003D6DC5">
        <w:t>s</w:t>
      </w:r>
      <w:r w:rsidRPr="0057603B">
        <w:t xml:space="preserve"> throughout the entire Delaware River Watershed on the issues, actions, regulations, legislation, policies, programs and decisions that impact the health of </w:t>
      </w:r>
      <w:r w:rsidR="00566FF2">
        <w:t>the</w:t>
      </w:r>
      <w:r w:rsidRPr="0057603B">
        <w:t xml:space="preserve"> Delaware River Watershed waterways. </w:t>
      </w:r>
    </w:p>
  </w:footnote>
  <w:footnote w:id="213">
    <w:p w:rsidR="005F1A1C" w:rsidP="005F1A1C" w14:paraId="1D270FF8" w14:textId="12CA1194">
      <w:pPr>
        <w:pStyle w:val="FootnoteText"/>
      </w:pPr>
      <w:r>
        <w:rPr>
          <w:rStyle w:val="FootnoteReference"/>
        </w:rPr>
        <w:footnoteRef/>
      </w:r>
      <w:r>
        <w:t xml:space="preserve"> </w:t>
      </w:r>
      <w:r w:rsidRPr="00D2612C">
        <w:t xml:space="preserve">Delaware Riverkeeper Network </w:t>
      </w:r>
      <w:r w:rsidRPr="00897EA9">
        <w:t>January 2</w:t>
      </w:r>
      <w:r>
        <w:t>6</w:t>
      </w:r>
      <w:r w:rsidRPr="00897EA9">
        <w:t>, 2026</w:t>
      </w:r>
      <w:r>
        <w:t xml:space="preserve"> Comments at 1, 3 (citing </w:t>
      </w:r>
      <w:r w:rsidR="007A5536">
        <w:rPr>
          <w:i/>
          <w:iCs/>
        </w:rPr>
        <w:t>Balt.</w:t>
      </w:r>
      <w:r w:rsidRPr="00871513" w:rsidR="007A5536">
        <w:rPr>
          <w:i/>
          <w:iCs/>
        </w:rPr>
        <w:t xml:space="preserve"> </w:t>
      </w:r>
      <w:r w:rsidRPr="00871513">
        <w:rPr>
          <w:i/>
          <w:iCs/>
        </w:rPr>
        <w:t>Gas &amp; Elec. Co. v. NRDC</w:t>
      </w:r>
      <w:r w:rsidRPr="0055140A">
        <w:t>, 462 U.S. 87, 97 (1983)</w:t>
      </w:r>
      <w:r>
        <w:t>).</w:t>
      </w:r>
    </w:p>
  </w:footnote>
  <w:footnote w:id="214">
    <w:p w:rsidR="00B27BFD" w14:paraId="63EBD272" w14:textId="6DAB7CFA">
      <w:pPr>
        <w:pStyle w:val="FootnoteText"/>
      </w:pPr>
      <w:r>
        <w:rPr>
          <w:rStyle w:val="FootnoteReference"/>
        </w:rPr>
        <w:footnoteRef/>
      </w:r>
      <w:r>
        <w:t xml:space="preserve"> NOI, 193 FERC ¶ 61,141 at P 13, Questions D1, D3.</w:t>
      </w:r>
    </w:p>
  </w:footnote>
  <w:footnote w:id="215">
    <w:p w:rsidR="009A6087" w:rsidP="009A6087" w14:paraId="1DB9D333" w14:textId="77777777">
      <w:pPr>
        <w:pStyle w:val="FootnoteText"/>
      </w:pPr>
      <w:r>
        <w:rPr>
          <w:rStyle w:val="FootnoteReference"/>
        </w:rPr>
        <w:footnoteRef/>
      </w:r>
      <w:r>
        <w:t xml:space="preserve"> CLNG January 26, 2026 Comments at 44; Cheniere January 26, 2026 Comments at 6.</w:t>
      </w:r>
    </w:p>
  </w:footnote>
  <w:footnote w:id="216">
    <w:p w:rsidR="009A6087" w:rsidP="009A6087" w14:paraId="7CE7FD6D" w14:textId="77777777">
      <w:pPr>
        <w:pStyle w:val="FootnoteText"/>
      </w:pPr>
      <w:r>
        <w:rPr>
          <w:rStyle w:val="FootnoteReference"/>
        </w:rPr>
        <w:footnoteRef/>
      </w:r>
      <w:r>
        <w:t xml:space="preserve"> CLNG January 26, 2026 Comments at 47. </w:t>
      </w:r>
    </w:p>
  </w:footnote>
  <w:footnote w:id="217">
    <w:p w:rsidR="009A6087" w:rsidP="009A6087" w14:paraId="6AF23DC0" w14:textId="77777777">
      <w:pPr>
        <w:pStyle w:val="FootnoteText"/>
      </w:pPr>
      <w:r>
        <w:rPr>
          <w:rStyle w:val="FootnoteReference"/>
        </w:rPr>
        <w:footnoteRef/>
      </w:r>
      <w:r>
        <w:t xml:space="preserve"> </w:t>
      </w:r>
      <w:r>
        <w:rPr>
          <w:i/>
          <w:iCs/>
        </w:rPr>
        <w:t>Id</w:t>
      </w:r>
      <w:r>
        <w:t xml:space="preserve">. at 44. </w:t>
      </w:r>
    </w:p>
  </w:footnote>
  <w:footnote w:id="218">
    <w:p w:rsidR="009A6087" w:rsidP="009A6087" w14:paraId="6A37D207" w14:textId="77777777">
      <w:pPr>
        <w:pStyle w:val="FootnoteText"/>
      </w:pPr>
      <w:r>
        <w:rPr>
          <w:rStyle w:val="FootnoteReference"/>
        </w:rPr>
        <w:footnoteRef/>
      </w:r>
      <w:r>
        <w:t xml:space="preserve"> BLUE January 23, 2026 Comments at 8. </w:t>
      </w:r>
    </w:p>
  </w:footnote>
  <w:footnote w:id="219">
    <w:p w:rsidR="0072630D" w:rsidP="0072630D" w14:paraId="64845FEF" w14:textId="77777777">
      <w:pPr>
        <w:pStyle w:val="FootnoteText"/>
      </w:pPr>
      <w:r>
        <w:rPr>
          <w:rStyle w:val="FootnoteReference"/>
        </w:rPr>
        <w:footnoteRef/>
      </w:r>
      <w:r>
        <w:t xml:space="preserve"> Woodside Energy January 26, 2026 Comments at 3.</w:t>
      </w:r>
    </w:p>
  </w:footnote>
  <w:footnote w:id="220">
    <w:p w:rsidR="00F3642D" w:rsidP="00F3642D" w14:paraId="71FB11D0" w14:textId="136964B7">
      <w:pPr>
        <w:pStyle w:val="FootnoteText"/>
      </w:pPr>
      <w:r>
        <w:rPr>
          <w:rStyle w:val="FootnoteReference"/>
        </w:rPr>
        <w:footnoteRef/>
      </w:r>
      <w:r>
        <w:t xml:space="preserve"> </w:t>
      </w:r>
      <w:r>
        <w:rPr>
          <w:i/>
          <w:iCs/>
        </w:rPr>
        <w:t xml:space="preserve">See </w:t>
      </w:r>
      <w:r w:rsidRPr="00531A75">
        <w:t>18 CFR 157.206</w:t>
      </w:r>
      <w:r w:rsidRPr="00A72A52">
        <w:rPr>
          <w:bCs/>
          <w:iCs/>
        </w:rPr>
        <w:t>.</w:t>
      </w:r>
    </w:p>
  </w:footnote>
  <w:footnote w:id="221">
    <w:p w:rsidR="00627E69" w:rsidRPr="008F5EB8" w:rsidP="00627E69" w14:paraId="352AF94C" w14:textId="773CEDAC">
      <w:pPr>
        <w:pStyle w:val="FootnoteText"/>
      </w:pPr>
      <w:r>
        <w:rPr>
          <w:rStyle w:val="FootnoteReference"/>
        </w:rPr>
        <w:footnoteRef/>
      </w:r>
      <w:r>
        <w:t xml:space="preserve"> </w:t>
      </w:r>
      <w:r>
        <w:rPr>
          <w:i/>
          <w:iCs/>
        </w:rPr>
        <w:t>See</w:t>
      </w:r>
      <w:r>
        <w:t xml:space="preserve"> </w:t>
      </w:r>
      <w:r>
        <w:rPr>
          <w:i/>
          <w:iCs/>
        </w:rPr>
        <w:t xml:space="preserve">supra </w:t>
      </w:r>
      <w:r>
        <w:t>P</w:t>
      </w:r>
      <w:r w:rsidR="00311612">
        <w:t xml:space="preserve"> </w:t>
      </w:r>
      <w:r w:rsidR="009C677C">
        <w:fldChar w:fldCharType="begin"/>
      </w:r>
      <w:r w:rsidR="009C677C">
        <w:instrText xml:space="preserve"> REF _Ref237358734 \r \h </w:instrText>
      </w:r>
      <w:r w:rsidR="009C677C">
        <w:fldChar w:fldCharType="separate"/>
      </w:r>
      <w:r w:rsidR="001D36A9">
        <w:t>106</w:t>
      </w:r>
      <w:r w:rsidR="009C677C">
        <w:fldChar w:fldCharType="end"/>
      </w:r>
      <w:r>
        <w:t>.</w:t>
      </w:r>
    </w:p>
  </w:footnote>
  <w:footnote w:id="222">
    <w:p w:rsidR="00C33151" w14:paraId="0E2E5EF1" w14:textId="26CE1C5C">
      <w:pPr>
        <w:pStyle w:val="FootnoteText"/>
      </w:pPr>
      <w:r>
        <w:rPr>
          <w:rStyle w:val="FootnoteReference"/>
        </w:rPr>
        <w:footnoteRef/>
      </w:r>
      <w:r>
        <w:t xml:space="preserve"> </w:t>
      </w:r>
      <w:r w:rsidR="000C3A4A">
        <w:t>15 U.S.C. 717b-1(a).</w:t>
      </w:r>
    </w:p>
  </w:footnote>
  <w:footnote w:id="223">
    <w:p w:rsidR="003E31D7" w:rsidRPr="00945E97" w:rsidP="003E31D7" w14:paraId="37232112" w14:textId="7A2C913B">
      <w:pPr>
        <w:pStyle w:val="FootnoteText"/>
      </w:pPr>
      <w:r>
        <w:rPr>
          <w:rStyle w:val="FootnoteReference"/>
        </w:rPr>
        <w:footnoteRef/>
      </w:r>
      <w:r>
        <w:t xml:space="preserve"> 18 CFR 157.21(a) (“</w:t>
      </w:r>
      <w:r w:rsidRPr="004B022A">
        <w:t>Examples of such modifications include, but are not limited to, the addition of LNG storage tanks; increasing throughput requiring additional tanker arrivals or the use of larger vessels; or changing the purpose of the facility from peaking to base load.</w:t>
      </w:r>
      <w:r>
        <w:t>”).</w:t>
      </w:r>
    </w:p>
  </w:footnote>
  <w:footnote w:id="224">
    <w:p w:rsidR="003178F7" w:rsidRPr="003178F7" w14:paraId="77117FFC" w14:textId="33D8643A">
      <w:pPr>
        <w:pStyle w:val="FootnoteText"/>
      </w:pPr>
      <w:r>
        <w:rPr>
          <w:rStyle w:val="FootnoteReference"/>
        </w:rPr>
        <w:footnoteRef/>
      </w:r>
      <w:r>
        <w:t xml:space="preserve"> </w:t>
      </w:r>
      <w:r w:rsidR="00111352">
        <w:rPr>
          <w:i/>
          <w:iCs/>
        </w:rPr>
        <w:t>See id.</w:t>
      </w:r>
    </w:p>
  </w:footnote>
  <w:footnote w:id="225">
    <w:p w:rsidR="00B05274" w14:paraId="0BC7E32F" w14:textId="3CF8684F">
      <w:pPr>
        <w:pStyle w:val="FootnoteText"/>
      </w:pPr>
      <w:r>
        <w:rPr>
          <w:rStyle w:val="FootnoteReference"/>
        </w:rPr>
        <w:footnoteRef/>
      </w:r>
      <w:r>
        <w:t xml:space="preserve"> NOI, 193 FERC ¶ 61,141 at P 13, Question C2.</w:t>
      </w:r>
    </w:p>
  </w:footnote>
  <w:footnote w:id="226">
    <w:p w:rsidR="00123298" w:rsidP="00123298" w14:paraId="11F3D12B" w14:textId="77777777">
      <w:pPr>
        <w:pStyle w:val="FootnoteText"/>
      </w:pPr>
      <w:r>
        <w:rPr>
          <w:rStyle w:val="FootnoteReference"/>
        </w:rPr>
        <w:footnoteRef/>
      </w:r>
      <w:r>
        <w:t xml:space="preserve"> </w:t>
      </w:r>
      <w:r w:rsidRPr="00897EA9">
        <w:t>CLNG January 26, 2026 Comments at</w:t>
      </w:r>
      <w:r>
        <w:t xml:space="preserve"> 42; </w:t>
      </w:r>
      <w:r w:rsidRPr="003A4ECE">
        <w:t>Cheniere</w:t>
      </w:r>
      <w:r>
        <w:t xml:space="preserve"> January 26, 2026 Comments at 7.</w:t>
      </w:r>
    </w:p>
  </w:footnote>
  <w:footnote w:id="227">
    <w:p w:rsidR="00123298" w:rsidP="00123298" w14:paraId="51AC1099" w14:textId="77777777">
      <w:pPr>
        <w:pStyle w:val="FootnoteText"/>
      </w:pPr>
      <w:r>
        <w:rPr>
          <w:rStyle w:val="FootnoteReference"/>
        </w:rPr>
        <w:footnoteRef/>
      </w:r>
      <w:r>
        <w:t xml:space="preserve"> </w:t>
      </w:r>
      <w:r w:rsidRPr="00897EA9">
        <w:t xml:space="preserve">CLNG January 26, 2026 Comments </w:t>
      </w:r>
      <w:r>
        <w:t xml:space="preserve">at </w:t>
      </w:r>
      <w:r w:rsidRPr="00BE6BC1">
        <w:t>42</w:t>
      </w:r>
      <w:r>
        <w:t xml:space="preserve">. </w:t>
      </w:r>
    </w:p>
  </w:footnote>
  <w:footnote w:id="228">
    <w:p w:rsidR="00123298" w:rsidP="00123298" w14:paraId="51059D57" w14:textId="77777777">
      <w:pPr>
        <w:pStyle w:val="FootnoteText"/>
      </w:pPr>
      <w:r>
        <w:rPr>
          <w:rStyle w:val="FootnoteReference"/>
        </w:rPr>
        <w:footnoteRef/>
      </w:r>
      <w:r>
        <w:t xml:space="preserve"> BLUE </w:t>
      </w:r>
      <w:r w:rsidRPr="00897EA9">
        <w:t>January 2</w:t>
      </w:r>
      <w:r>
        <w:t>3</w:t>
      </w:r>
      <w:r w:rsidRPr="00897EA9">
        <w:t xml:space="preserve">, 2026 </w:t>
      </w:r>
      <w:r>
        <w:t>Comments at 6.</w:t>
      </w:r>
    </w:p>
  </w:footnote>
  <w:footnote w:id="229">
    <w:p w:rsidR="000B462F" w14:paraId="4AB6B9A4" w14:textId="01821A62">
      <w:pPr>
        <w:pStyle w:val="FootnoteText"/>
      </w:pPr>
      <w:r>
        <w:rPr>
          <w:rStyle w:val="FootnoteReference"/>
        </w:rPr>
        <w:footnoteRef/>
      </w:r>
      <w:r>
        <w:t xml:space="preserve"> </w:t>
      </w:r>
      <w:r w:rsidRPr="00DE7A5D" w:rsidR="00DE7A5D">
        <w:t xml:space="preserve">Stellar Energy installs technology </w:t>
      </w:r>
      <w:r w:rsidR="00A83F3A">
        <w:t xml:space="preserve">to </w:t>
      </w:r>
      <w:r w:rsidRPr="00DE7A5D" w:rsidR="00DE7A5D">
        <w:t xml:space="preserve">enhance and improve the performance of its customers’ turbines, </w:t>
      </w:r>
      <w:r w:rsidR="00F82B38">
        <w:t xml:space="preserve">in particular </w:t>
      </w:r>
      <w:r w:rsidRPr="00DE7A5D" w:rsidR="002404C2">
        <w:t xml:space="preserve">Turbine Inlet Air Chilling </w:t>
      </w:r>
      <w:r w:rsidR="00437913">
        <w:t>systems</w:t>
      </w:r>
      <w:r w:rsidRPr="00DE7A5D" w:rsidR="00DE7A5D">
        <w:t xml:space="preserve">. </w:t>
      </w:r>
    </w:p>
  </w:footnote>
  <w:footnote w:id="230">
    <w:p w:rsidR="00123298" w:rsidP="00123298" w14:paraId="5F71F1B0" w14:textId="77777777">
      <w:pPr>
        <w:pStyle w:val="FootnoteText"/>
      </w:pPr>
      <w:r>
        <w:rPr>
          <w:rStyle w:val="FootnoteReference"/>
        </w:rPr>
        <w:footnoteRef/>
      </w:r>
      <w:r>
        <w:t xml:space="preserve"> Stellar Energy </w:t>
      </w:r>
      <w:r w:rsidRPr="00897EA9">
        <w:t>January 2</w:t>
      </w:r>
      <w:r>
        <w:t>3</w:t>
      </w:r>
      <w:r w:rsidRPr="00897EA9">
        <w:t>, 2026</w:t>
      </w:r>
      <w:r>
        <w:t xml:space="preserve"> Comments at 4. </w:t>
      </w:r>
    </w:p>
  </w:footnote>
  <w:footnote w:id="231">
    <w:p w:rsidR="00123298" w:rsidP="00123298" w14:paraId="3151DA09" w14:textId="77777777">
      <w:pPr>
        <w:pStyle w:val="FootnoteText"/>
      </w:pPr>
      <w:r>
        <w:rPr>
          <w:rStyle w:val="FootnoteReference"/>
        </w:rPr>
        <w:footnoteRef/>
      </w:r>
      <w:r>
        <w:t xml:space="preserve"> </w:t>
      </w:r>
      <w:r w:rsidRPr="00804F61">
        <w:t>CH</w:t>
      </w:r>
      <w:r>
        <w:t>-</w:t>
      </w:r>
      <w:r w:rsidRPr="00804F61">
        <w:t>IV</w:t>
      </w:r>
      <w:r>
        <w:t xml:space="preserve"> January 16, 2026 Comments at 7. </w:t>
      </w:r>
    </w:p>
  </w:footnote>
  <w:footnote w:id="232">
    <w:p w:rsidR="00123298" w:rsidP="00123298" w14:paraId="2C2650BB" w14:textId="77777777">
      <w:pPr>
        <w:pStyle w:val="FootnoteText"/>
      </w:pPr>
      <w:r>
        <w:rPr>
          <w:rStyle w:val="FootnoteReference"/>
        </w:rPr>
        <w:footnoteRef/>
      </w:r>
      <w:r>
        <w:t xml:space="preserve"> States January 26, 2026 Comments at 5. </w:t>
      </w:r>
    </w:p>
  </w:footnote>
  <w:footnote w:id="233">
    <w:p w:rsidR="00123298" w:rsidRPr="00F543C3" w:rsidP="00123298" w14:paraId="54F3D805" w14:textId="77777777">
      <w:pPr>
        <w:pStyle w:val="FootnoteText"/>
      </w:pPr>
      <w:r>
        <w:rPr>
          <w:rStyle w:val="FootnoteReference"/>
        </w:rPr>
        <w:footnoteRef/>
      </w:r>
      <w:r>
        <w:t xml:space="preserve"> </w:t>
      </w:r>
      <w:r>
        <w:rPr>
          <w:i/>
          <w:iCs/>
        </w:rPr>
        <w:t xml:space="preserve">Id. </w:t>
      </w:r>
      <w:r>
        <w:t xml:space="preserve">at 19. </w:t>
      </w:r>
    </w:p>
  </w:footnote>
  <w:footnote w:id="234">
    <w:p w:rsidR="00511CCB" w:rsidRPr="00511CCB" w14:paraId="532A0F66" w14:textId="24F4C5C2">
      <w:pPr>
        <w:pStyle w:val="FootnoteText"/>
      </w:pPr>
      <w:r>
        <w:rPr>
          <w:rStyle w:val="FootnoteReference"/>
        </w:rPr>
        <w:footnoteRef/>
      </w:r>
      <w:r>
        <w:t xml:space="preserve"> </w:t>
      </w:r>
      <w:r>
        <w:rPr>
          <w:i/>
          <w:iCs/>
        </w:rPr>
        <w:t xml:space="preserve">See infra </w:t>
      </w:r>
      <w:r>
        <w:t>section III.</w:t>
      </w:r>
      <w:r w:rsidR="00D141C9">
        <w:t>E</w:t>
      </w:r>
      <w:r>
        <w:t>.</w:t>
      </w:r>
      <w:r>
        <w:fldChar w:fldCharType="begin"/>
      </w:r>
      <w:r>
        <w:instrText xml:space="preserve"> REF _Ref238858863 \r \h </w:instrText>
      </w:r>
      <w:r>
        <w:fldChar w:fldCharType="separate"/>
      </w:r>
      <w:r w:rsidR="001D36A9">
        <w:t>5</w:t>
      </w:r>
      <w:r>
        <w:fldChar w:fldCharType="end"/>
      </w:r>
      <w:r>
        <w:t>.</w:t>
      </w:r>
    </w:p>
  </w:footnote>
  <w:footnote w:id="235">
    <w:p w:rsidR="004329AD" w14:paraId="3541410A" w14:textId="1FF94521">
      <w:pPr>
        <w:pStyle w:val="FootnoteText"/>
      </w:pPr>
      <w:r>
        <w:rPr>
          <w:rStyle w:val="FootnoteReference"/>
        </w:rPr>
        <w:footnoteRef/>
      </w:r>
      <w:r>
        <w:t xml:space="preserve"> </w:t>
      </w:r>
      <w:r w:rsidRPr="005771DB">
        <w:t xml:space="preserve">49 U.S.C. 60101, </w:t>
      </w:r>
      <w:r w:rsidRPr="004329AD">
        <w:rPr>
          <w:i/>
          <w:iCs/>
        </w:rPr>
        <w:t>et seq.</w:t>
      </w:r>
    </w:p>
  </w:footnote>
  <w:footnote w:id="236">
    <w:p w:rsidR="004548B6" w:rsidP="004548B6" w14:paraId="280427C5" w14:textId="743D4CED">
      <w:pPr>
        <w:pStyle w:val="FootnoteText"/>
      </w:pPr>
      <w:r>
        <w:rPr>
          <w:rStyle w:val="FootnoteReference"/>
        </w:rPr>
        <w:footnoteRef/>
      </w:r>
      <w:r>
        <w:t xml:space="preserve"> </w:t>
      </w:r>
      <w:r w:rsidRPr="00F575AF" w:rsidR="00F575AF">
        <w:rPr>
          <w:i/>
          <w:iCs/>
        </w:rPr>
        <w:t>Memorandum of Understanding Between the Department of Transportation and the Federal Energy Regulatory Commission Regarding Liquefied Natural Gas Transportation Facilities</w:t>
      </w:r>
      <w:r w:rsidRPr="00F575AF" w:rsidR="00F575AF">
        <w:t xml:space="preserve"> (Aug. 31, 2018), </w:t>
      </w:r>
      <w:r w:rsidRPr="008C463F" w:rsidR="008C463F">
        <w:t>https://cms.ferc.gov/media/mou-phmsa-regarding-lng-transportation-facilities-0</w:t>
      </w:r>
      <w:r w:rsidRPr="00F575AF" w:rsidR="00F575AF">
        <w:t>.</w:t>
      </w:r>
      <w:r w:rsidR="00366A89">
        <w:t xml:space="preserve"> </w:t>
      </w:r>
    </w:p>
  </w:footnote>
  <w:footnote w:id="237">
    <w:p w:rsidR="00A635FA" w14:paraId="4E1483C5" w14:textId="65284420">
      <w:pPr>
        <w:pStyle w:val="FootnoteText"/>
      </w:pPr>
      <w:r>
        <w:rPr>
          <w:rStyle w:val="FootnoteReference"/>
        </w:rPr>
        <w:footnoteRef/>
      </w:r>
      <w:r>
        <w:t xml:space="preserve"> NOI, 193 FERC ¶ 61,141 at P 13, Question C1(</w:t>
      </w:r>
      <w:r w:rsidR="00174BB3">
        <w:t>2</w:t>
      </w:r>
      <w:r>
        <w:t>).</w:t>
      </w:r>
    </w:p>
  </w:footnote>
  <w:footnote w:id="238">
    <w:p w:rsidR="003D0BE9" w:rsidP="003D0BE9" w14:paraId="1CE29153" w14:textId="77777777">
      <w:pPr>
        <w:pStyle w:val="FootnoteText"/>
      </w:pPr>
      <w:r>
        <w:rPr>
          <w:rStyle w:val="FootnoteReference"/>
        </w:rPr>
        <w:footnoteRef/>
      </w:r>
      <w:r>
        <w:t xml:space="preserve"> </w:t>
      </w:r>
      <w:r w:rsidRPr="00110A18">
        <w:t>CLNG January 26, 2026</w:t>
      </w:r>
      <w:r>
        <w:rPr>
          <w:i/>
          <w:iCs/>
        </w:rPr>
        <w:t xml:space="preserve"> </w:t>
      </w:r>
      <w:r>
        <w:t xml:space="preserve">Comments at </w:t>
      </w:r>
      <w:r w:rsidRPr="00DD4DED">
        <w:t>36</w:t>
      </w:r>
      <w:r>
        <w:t xml:space="preserve">. </w:t>
      </w:r>
    </w:p>
  </w:footnote>
  <w:footnote w:id="239">
    <w:p w:rsidR="003D0BE9" w:rsidP="003D0BE9" w14:paraId="3AEDEA7B" w14:textId="77777777">
      <w:pPr>
        <w:pStyle w:val="FootnoteText"/>
      </w:pPr>
      <w:r>
        <w:rPr>
          <w:rStyle w:val="FootnoteReference"/>
        </w:rPr>
        <w:footnoteRef/>
      </w:r>
      <w:r>
        <w:t xml:space="preserve"> </w:t>
      </w:r>
      <w:r w:rsidRPr="00EB3136">
        <w:rPr>
          <w:i/>
          <w:iCs/>
        </w:rPr>
        <w:t>Id.</w:t>
      </w:r>
      <w:r>
        <w:t xml:space="preserve"> at 36-37. </w:t>
      </w:r>
    </w:p>
  </w:footnote>
  <w:footnote w:id="240">
    <w:p w:rsidR="00194E0E" w:rsidP="00194E0E" w14:paraId="11F507E6" w14:textId="77777777">
      <w:pPr>
        <w:pStyle w:val="FootnoteText"/>
      </w:pPr>
      <w:r>
        <w:rPr>
          <w:rStyle w:val="FootnoteReference"/>
        </w:rPr>
        <w:footnoteRef/>
      </w:r>
      <w:r>
        <w:t xml:space="preserve"> Specifically, proposed § 153.108(c)(3)(iii) requires automatic activities not result in </w:t>
      </w:r>
      <w:r w:rsidRPr="00D74C14">
        <w:t xml:space="preserve">significant modification to LNG facilities beyond what was previously evaluated by </w:t>
      </w:r>
      <w:r>
        <w:t>PHMSA</w:t>
      </w:r>
      <w:r w:rsidRPr="00D74C14">
        <w:t xml:space="preserve"> and considered by the Commission</w:t>
      </w:r>
      <w:r>
        <w:t xml:space="preserve">.  </w:t>
      </w:r>
    </w:p>
  </w:footnote>
  <w:footnote w:id="241">
    <w:p w:rsidR="00106A91" w14:paraId="3A2547E7" w14:textId="77777777">
      <w:pPr>
        <w:pStyle w:val="FootnoteText"/>
      </w:pPr>
      <w:r>
        <w:rPr>
          <w:rStyle w:val="FootnoteReference"/>
        </w:rPr>
        <w:footnoteRef/>
      </w:r>
      <w:r>
        <w:t xml:space="preserve"> </w:t>
      </w:r>
      <w:r w:rsidRPr="00EE53B6">
        <w:t>90 FR 18949</w:t>
      </w:r>
      <w:r>
        <w:t xml:space="preserve"> (May 5, 2025).</w:t>
      </w:r>
    </w:p>
  </w:footnote>
  <w:footnote w:id="242">
    <w:p w:rsidR="00EA40AB" w14:paraId="58F2E2F0" w14:textId="5C24A2EE">
      <w:pPr>
        <w:pStyle w:val="FootnoteText"/>
      </w:pPr>
      <w:r>
        <w:rPr>
          <w:rStyle w:val="FootnoteReference"/>
        </w:rPr>
        <w:footnoteRef/>
      </w:r>
      <w:r>
        <w:t xml:space="preserve"> </w:t>
      </w:r>
      <w:r w:rsidRPr="00CC4985" w:rsidR="00BD6E93">
        <w:t>33 U.S.C. 1221</w:t>
      </w:r>
      <w:r w:rsidR="00BD6E93">
        <w:t>,</w:t>
      </w:r>
      <w:r w:rsidRPr="00CC4985" w:rsidR="00BD6E93">
        <w:t xml:space="preserve"> </w:t>
      </w:r>
      <w:r w:rsidRPr="00CC4985" w:rsidR="00BD6E93">
        <w:rPr>
          <w:i/>
          <w:iCs/>
        </w:rPr>
        <w:t>et seq.</w:t>
      </w:r>
      <w:r w:rsidR="00BD6E93">
        <w:t xml:space="preserve">; </w:t>
      </w:r>
      <w:r w:rsidRPr="000E1ACE" w:rsidR="00DF2C69">
        <w:t>33 CFR 127.007</w:t>
      </w:r>
      <w:r w:rsidR="00B85FA6">
        <w:t>(a)</w:t>
      </w:r>
      <w:r w:rsidR="003B56FF">
        <w:t>, (c)</w:t>
      </w:r>
      <w:r w:rsidR="00DF2C69">
        <w:t>.</w:t>
      </w:r>
    </w:p>
  </w:footnote>
  <w:footnote w:id="243">
    <w:p w:rsidR="005F6973" w:rsidP="005F6973" w14:paraId="3813DC03" w14:textId="77777777">
      <w:pPr>
        <w:pStyle w:val="FootnoteText"/>
      </w:pPr>
      <w:r>
        <w:rPr>
          <w:rStyle w:val="FootnoteReference"/>
        </w:rPr>
        <w:footnoteRef/>
      </w:r>
      <w:r>
        <w:t xml:space="preserve"> </w:t>
      </w:r>
      <w:r w:rsidRPr="000E1ACE">
        <w:t>33 CFR 127.007</w:t>
      </w:r>
      <w:r>
        <w:t>(e).</w:t>
      </w:r>
    </w:p>
  </w:footnote>
  <w:footnote w:id="244">
    <w:p w:rsidR="00CB2457" w:rsidRPr="00CC3F59" w:rsidP="00CB2457" w14:paraId="199C149F" w14:textId="77777777">
      <w:pPr>
        <w:pStyle w:val="FootnoteText"/>
      </w:pPr>
      <w:r>
        <w:rPr>
          <w:rStyle w:val="FootnoteReference"/>
        </w:rPr>
        <w:footnoteRef/>
      </w:r>
      <w:r>
        <w:t xml:space="preserve"> </w:t>
      </w:r>
      <w:r>
        <w:rPr>
          <w:i/>
          <w:iCs/>
        </w:rPr>
        <w:t xml:space="preserve">Id. </w:t>
      </w:r>
      <w:r w:rsidRPr="000E1ACE">
        <w:t>127.007</w:t>
      </w:r>
      <w:r>
        <w:t>(f).</w:t>
      </w:r>
    </w:p>
  </w:footnote>
  <w:footnote w:id="245">
    <w:p w:rsidR="00B239E1" w:rsidRPr="003D4C7C" w14:paraId="6D999888" w14:textId="38F2E10E">
      <w:pPr>
        <w:pStyle w:val="FootnoteText"/>
      </w:pPr>
      <w:r>
        <w:rPr>
          <w:rStyle w:val="FootnoteReference"/>
        </w:rPr>
        <w:footnoteRef/>
      </w:r>
      <w:r>
        <w:t xml:space="preserve"> </w:t>
      </w:r>
      <w:r w:rsidRPr="000E1ACE" w:rsidR="00B76161">
        <w:t>33 CFR</w:t>
      </w:r>
      <w:r w:rsidRPr="000E1ACE">
        <w:t xml:space="preserve"> 127.00</w:t>
      </w:r>
      <w:r>
        <w:t>9.</w:t>
      </w:r>
      <w:r w:rsidR="003D4C7C">
        <w:t xml:space="preserve">  </w:t>
      </w:r>
      <w:r w:rsidRPr="00267DF1" w:rsidR="003D4C7C">
        <w:t xml:space="preserve">Factors considered by the </w:t>
      </w:r>
      <w:r w:rsidR="003D4C7C">
        <w:t>USCG</w:t>
      </w:r>
      <w:r w:rsidRPr="00267DF1" w:rsidR="003D4C7C">
        <w:t xml:space="preserve"> under its regulations include: </w:t>
      </w:r>
      <w:r w:rsidR="003D4C7C">
        <w:t xml:space="preserve"> </w:t>
      </w:r>
      <w:r w:rsidRPr="00267DF1" w:rsidR="003D4C7C">
        <w:t>density and characteristics of marine traffic in the waterway; locks, bridges and other man-made obstructions in the waterway; and water depth and tides.</w:t>
      </w:r>
      <w:r w:rsidR="003D4C7C">
        <w:t xml:space="preserve">  </w:t>
      </w:r>
      <w:r w:rsidR="003D4C7C">
        <w:rPr>
          <w:i/>
          <w:iCs/>
        </w:rPr>
        <w:t>Id.</w:t>
      </w:r>
      <w:r w:rsidR="003D4C7C">
        <w:t xml:space="preserve"> </w:t>
      </w:r>
      <w:r w:rsidRPr="000E1ACE" w:rsidR="003D4C7C">
        <w:t>127.00</w:t>
      </w:r>
      <w:r w:rsidR="003D4C7C">
        <w:t>9(a).</w:t>
      </w:r>
    </w:p>
  </w:footnote>
  <w:footnote w:id="246">
    <w:p w:rsidR="001719DD" w:rsidP="001719DD" w14:paraId="6F12172A" w14:textId="402C7B6E">
      <w:pPr>
        <w:pStyle w:val="FootnoteText"/>
      </w:pPr>
      <w:r>
        <w:rPr>
          <w:rStyle w:val="FootnoteReference"/>
        </w:rPr>
        <w:footnoteRef/>
      </w:r>
      <w:r>
        <w:t xml:space="preserve"> </w:t>
      </w:r>
      <w:r w:rsidRPr="00217AB6">
        <w:t xml:space="preserve">Pub. L. 111-281, </w:t>
      </w:r>
      <w:r w:rsidR="00626949">
        <w:t xml:space="preserve">§ </w:t>
      </w:r>
      <w:r w:rsidRPr="00217AB6" w:rsidR="00595147">
        <w:t xml:space="preserve">813, </w:t>
      </w:r>
      <w:r w:rsidRPr="00217AB6">
        <w:t>124 Stat. 2905, 2999 (2010)</w:t>
      </w:r>
      <w:r w:rsidRPr="00217AB6" w:rsidR="008C4386">
        <w:t>.</w:t>
      </w:r>
    </w:p>
  </w:footnote>
  <w:footnote w:id="247">
    <w:p w:rsidR="00982A13" w:rsidP="00536840" w14:paraId="4084DFD0" w14:textId="0486EA33">
      <w:pPr>
        <w:pStyle w:val="FootnoteText"/>
      </w:pPr>
      <w:r>
        <w:rPr>
          <w:rStyle w:val="FootnoteReference"/>
        </w:rPr>
        <w:footnoteRef/>
      </w:r>
      <w:r>
        <w:t xml:space="preserve"> NOI, 193 FERC ¶ 61,141 at P 13, Question C1(3).</w:t>
      </w:r>
    </w:p>
  </w:footnote>
  <w:footnote w:id="248">
    <w:p w:rsidR="006E2194" w:rsidP="006E2194" w14:paraId="6AECCD3A" w14:textId="77777777">
      <w:pPr>
        <w:pStyle w:val="FootnoteText"/>
      </w:pPr>
      <w:r>
        <w:rPr>
          <w:rStyle w:val="FootnoteReference"/>
        </w:rPr>
        <w:footnoteRef/>
      </w:r>
      <w:r>
        <w:t xml:space="preserve"> </w:t>
      </w:r>
      <w:r w:rsidRPr="0021069B">
        <w:t>CL</w:t>
      </w:r>
      <w:r>
        <w:t xml:space="preserve">NG January 26, 2026 Comments at </w:t>
      </w:r>
      <w:r w:rsidRPr="00C10DFB">
        <w:t>37-38</w:t>
      </w:r>
      <w:r>
        <w:t xml:space="preserve">. </w:t>
      </w:r>
    </w:p>
  </w:footnote>
  <w:footnote w:id="249">
    <w:p w:rsidR="006E2194" w:rsidP="006E2194" w14:paraId="198A1106" w14:textId="52A52496">
      <w:pPr>
        <w:pStyle w:val="FootnoteText"/>
      </w:pPr>
      <w:r>
        <w:rPr>
          <w:rStyle w:val="FootnoteReference"/>
        </w:rPr>
        <w:footnoteRef/>
      </w:r>
      <w:r>
        <w:t xml:space="preserve"> </w:t>
      </w:r>
      <w:r>
        <w:rPr>
          <w:i/>
          <w:iCs/>
        </w:rPr>
        <w:t>Id</w:t>
      </w:r>
      <w:r>
        <w:t>. at 37-38 (</w:t>
      </w:r>
      <w:r w:rsidR="00A45181">
        <w:t xml:space="preserve">citing </w:t>
      </w:r>
      <w:r w:rsidRPr="00A45181" w:rsidR="00A45181">
        <w:t>33 CFR 127.007(a)(1)</w:t>
      </w:r>
      <w:r w:rsidR="00A45181">
        <w:t xml:space="preserve">, </w:t>
      </w:r>
      <w:r w:rsidR="00E35F43">
        <w:t xml:space="preserve">(e), </w:t>
      </w:r>
      <w:r w:rsidRPr="00604B05" w:rsidR="00604B05">
        <w:t>127.019, 127.307</w:t>
      </w:r>
      <w:r>
        <w:t xml:space="preserve">). </w:t>
      </w:r>
    </w:p>
  </w:footnote>
  <w:footnote w:id="250">
    <w:p w:rsidR="00CB2457" w:rsidP="00CB2457" w14:paraId="6DBF9372" w14:textId="77777777">
      <w:pPr>
        <w:pStyle w:val="FootnoteText"/>
      </w:pPr>
      <w:r>
        <w:rPr>
          <w:rStyle w:val="FootnoteReference"/>
        </w:rPr>
        <w:footnoteRef/>
      </w:r>
      <w:r>
        <w:t xml:space="preserve"> Specifically, proposed § 153.108(c)(3)(ii) requires automatic activities not result in </w:t>
      </w:r>
      <w:r w:rsidRPr="00244739">
        <w:t xml:space="preserve">an increase in frequency or size of </w:t>
      </w:r>
      <w:r w:rsidRPr="00D74C14">
        <w:t xml:space="preserve">LNG </w:t>
      </w:r>
      <w:r w:rsidRPr="00244739">
        <w:t>marine vessels at the LNG terminal</w:t>
      </w:r>
      <w:r w:rsidRPr="00D74C14">
        <w:t xml:space="preserve"> beyond </w:t>
      </w:r>
      <w:r w:rsidRPr="00244739">
        <w:t>that</w:t>
      </w:r>
      <w:r w:rsidRPr="00D74C14">
        <w:t xml:space="preserve"> previously evaluated </w:t>
      </w:r>
      <w:r w:rsidRPr="00244739">
        <w:t>in a USCG Letter of Recommendation</w:t>
      </w:r>
      <w:r w:rsidRPr="00D74C14">
        <w:t xml:space="preserve"> and considered by the Commission</w:t>
      </w:r>
      <w:r>
        <w:t xml:space="preserve">.  </w:t>
      </w:r>
    </w:p>
  </w:footnote>
  <w:footnote w:id="251">
    <w:p w:rsidR="001D36A9" w14:paraId="1072A465" w14:textId="434DA755">
      <w:pPr>
        <w:pStyle w:val="FootnoteText"/>
      </w:pPr>
      <w:r>
        <w:rPr>
          <w:rStyle w:val="FootnoteReference"/>
        </w:rPr>
        <w:footnoteRef/>
      </w:r>
      <w:r>
        <w:t xml:space="preserve"> </w:t>
      </w:r>
      <w:r>
        <w:rPr>
          <w:i/>
          <w:iCs/>
        </w:rPr>
        <w:t xml:space="preserve">See </w:t>
      </w:r>
      <w:r w:rsidRPr="00717E86">
        <w:t xml:space="preserve">33 CFR </w:t>
      </w:r>
      <w:r w:rsidR="007D4EC7">
        <w:t xml:space="preserve">pt. </w:t>
      </w:r>
      <w:r w:rsidRPr="00717E86">
        <w:t>105</w:t>
      </w:r>
      <w:r>
        <w:t>;</w:t>
      </w:r>
      <w:r w:rsidRPr="00717E86">
        <w:t xml:space="preserve"> 33 CFR </w:t>
      </w:r>
      <w:r w:rsidR="007D4EC7">
        <w:t xml:space="preserve">pt. </w:t>
      </w:r>
      <w:r w:rsidRPr="00717E86">
        <w:t>127</w:t>
      </w:r>
      <w:r>
        <w:t>.</w:t>
      </w:r>
    </w:p>
  </w:footnote>
  <w:footnote w:id="252">
    <w:p w:rsidR="0076686E" w:rsidP="0076686E" w14:paraId="754FB631" w14:textId="29E624F2">
      <w:pPr>
        <w:pStyle w:val="FootnoteText"/>
      </w:pPr>
      <w:r>
        <w:rPr>
          <w:rStyle w:val="FootnoteReference"/>
        </w:rPr>
        <w:footnoteRef/>
      </w:r>
      <w:r>
        <w:t xml:space="preserve"> </w:t>
      </w:r>
      <w:r w:rsidRPr="006D64CF">
        <w:t>15 U.S.C. 717b(f)</w:t>
      </w:r>
      <w:r>
        <w:t>(3)</w:t>
      </w:r>
      <w:r w:rsidRPr="006D64CF">
        <w:t xml:space="preserve">.    </w:t>
      </w:r>
    </w:p>
  </w:footnote>
  <w:footnote w:id="253">
    <w:p w:rsidR="002A2CF3" w:rsidRPr="000B1A2E" w:rsidP="000B1A2E" w14:paraId="5E91EF84" w14:textId="0B978AC3">
      <w:pPr>
        <w:pStyle w:val="FootnoteText"/>
        <w:rPr>
          <w:i/>
          <w:iCs/>
        </w:rPr>
      </w:pPr>
      <w:r>
        <w:rPr>
          <w:rStyle w:val="FootnoteReference"/>
        </w:rPr>
        <w:footnoteRef/>
      </w:r>
      <w:r>
        <w:t xml:space="preserve"> </w:t>
      </w:r>
      <w:r w:rsidRPr="00F575AF">
        <w:rPr>
          <w:i/>
          <w:iCs/>
        </w:rPr>
        <w:t xml:space="preserve">Memorandum of Understanding Between the Federal Energy Regulatory Commission </w:t>
      </w:r>
      <w:r w:rsidR="001E20C8">
        <w:rPr>
          <w:i/>
          <w:iCs/>
        </w:rPr>
        <w:t xml:space="preserve">and </w:t>
      </w:r>
      <w:r w:rsidRPr="00F575AF" w:rsidR="001E20C8">
        <w:rPr>
          <w:i/>
          <w:iCs/>
        </w:rPr>
        <w:t xml:space="preserve">the Department of </w:t>
      </w:r>
      <w:r w:rsidR="000B1A2E">
        <w:rPr>
          <w:i/>
          <w:iCs/>
        </w:rPr>
        <w:t xml:space="preserve">Defense </w:t>
      </w:r>
      <w:r w:rsidR="00B10A47">
        <w:rPr>
          <w:i/>
          <w:iCs/>
        </w:rPr>
        <w:t>to</w:t>
      </w:r>
      <w:r w:rsidR="000B1A2E">
        <w:rPr>
          <w:i/>
          <w:iCs/>
        </w:rPr>
        <w:t xml:space="preserve"> Ensure Consultation and Coordination on the Effect of Liquefied Natural Gas Terminals on Active Military Installations</w:t>
      </w:r>
      <w:r w:rsidRPr="00F575AF">
        <w:t> (</w:t>
      </w:r>
      <w:r w:rsidR="00BE5E9D">
        <w:t>Nov.</w:t>
      </w:r>
      <w:r w:rsidR="00C079A9">
        <w:t> </w:t>
      </w:r>
      <w:r w:rsidR="00BE5E9D">
        <w:t xml:space="preserve">21, 2007, updated </w:t>
      </w:r>
      <w:r w:rsidRPr="00F575AF">
        <w:t>Aug.</w:t>
      </w:r>
      <w:r w:rsidR="00FE0A20">
        <w:t> 29</w:t>
      </w:r>
      <w:r w:rsidRPr="00F575AF">
        <w:t>, 201</w:t>
      </w:r>
      <w:r w:rsidR="00FE0A20">
        <w:t>4</w:t>
      </w:r>
      <w:r w:rsidRPr="00F575AF">
        <w:t>),</w:t>
      </w:r>
      <w:r w:rsidRPr="002003C8" w:rsidR="002003C8">
        <w:t xml:space="preserve"> https://www.ferc.gov/media/2007-mou-dod</w:t>
      </w:r>
      <w:r w:rsidRPr="00F575AF">
        <w:t>.</w:t>
      </w:r>
      <w:r w:rsidR="002003C8">
        <w:t xml:space="preserve"> </w:t>
      </w:r>
      <w:r>
        <w:t xml:space="preserve"> </w:t>
      </w:r>
    </w:p>
  </w:footnote>
  <w:footnote w:id="254">
    <w:p w:rsidR="00F0745A" w14:paraId="4BF678A7" w14:textId="414575CF">
      <w:pPr>
        <w:pStyle w:val="FootnoteText"/>
      </w:pPr>
      <w:r>
        <w:rPr>
          <w:rStyle w:val="FootnoteReference"/>
        </w:rPr>
        <w:footnoteRef/>
      </w:r>
      <w:r>
        <w:t xml:space="preserve"> NOI, 193 FERC ¶ 61,141 at P 13, Question C1(4).</w:t>
      </w:r>
    </w:p>
  </w:footnote>
  <w:footnote w:id="255">
    <w:p w:rsidR="001832D8" w:rsidP="001832D8" w14:paraId="549D15EF" w14:textId="77777777">
      <w:pPr>
        <w:pStyle w:val="FootnoteText"/>
      </w:pPr>
      <w:r>
        <w:rPr>
          <w:rStyle w:val="FootnoteReference"/>
        </w:rPr>
        <w:footnoteRef/>
      </w:r>
      <w:r>
        <w:t xml:space="preserve"> </w:t>
      </w:r>
      <w:r w:rsidRPr="00F666C1">
        <w:t xml:space="preserve">CLNG </w:t>
      </w:r>
      <w:r>
        <w:t xml:space="preserve">January 26, 2026 </w:t>
      </w:r>
      <w:r w:rsidRPr="00F666C1">
        <w:t xml:space="preserve">Comments </w:t>
      </w:r>
      <w:r>
        <w:t xml:space="preserve">at 38-39. </w:t>
      </w:r>
    </w:p>
  </w:footnote>
  <w:footnote w:id="256">
    <w:p w:rsidR="001832D8" w:rsidP="001832D8" w14:paraId="295F5ABA" w14:textId="77777777">
      <w:pPr>
        <w:pStyle w:val="FootnoteText"/>
      </w:pPr>
      <w:r>
        <w:rPr>
          <w:rStyle w:val="FootnoteReference"/>
        </w:rPr>
        <w:footnoteRef/>
      </w:r>
      <w:r>
        <w:t xml:space="preserve"> </w:t>
      </w:r>
      <w:r>
        <w:rPr>
          <w:i/>
          <w:iCs/>
        </w:rPr>
        <w:t>Id</w:t>
      </w:r>
      <w:r>
        <w:t>. at 39.</w:t>
      </w:r>
    </w:p>
  </w:footnote>
  <w:footnote w:id="257">
    <w:p w:rsidR="001832D8" w:rsidP="001832D8" w14:paraId="4A28506F" w14:textId="77777777">
      <w:pPr>
        <w:pStyle w:val="FootnoteText"/>
      </w:pPr>
      <w:r>
        <w:rPr>
          <w:rStyle w:val="FootnoteReference"/>
        </w:rPr>
        <w:footnoteRef/>
      </w:r>
      <w:r>
        <w:t xml:space="preserve"> </w:t>
      </w:r>
      <w:r>
        <w:rPr>
          <w:i/>
          <w:iCs/>
        </w:rPr>
        <w:t>Id</w:t>
      </w:r>
      <w:r>
        <w:t xml:space="preserve">.  The DoW established the Military Aviation and Installation Assurance Siting Clearinghouse to provide a timely, transparent, and repeatable process to coordinate and oversee the military mission compatibility evaluation process for all energy projects or energy-related projects in the United States.  Private parties, state and local officials, and the Commission may request informal reviews to provide preliminary compatibility determinations prior to formal project reviews. </w:t>
      </w:r>
    </w:p>
  </w:footnote>
  <w:footnote w:id="258">
    <w:p w:rsidR="001832D8" w:rsidP="001832D8" w14:paraId="07A29B61" w14:textId="77777777">
      <w:pPr>
        <w:pStyle w:val="FootnoteText"/>
      </w:pPr>
      <w:r>
        <w:rPr>
          <w:rStyle w:val="FootnoteReference"/>
        </w:rPr>
        <w:footnoteRef/>
      </w:r>
      <w:r>
        <w:t xml:space="preserve"> BLUE January 23, 2026 Comments at 6-7. </w:t>
      </w:r>
    </w:p>
  </w:footnote>
  <w:footnote w:id="259">
    <w:p w:rsidR="0068739C" w:rsidRPr="009913E0" w:rsidP="0068739C" w14:paraId="1029F460" w14:textId="553CC1D1">
      <w:pPr>
        <w:pStyle w:val="FootnoteText"/>
      </w:pPr>
      <w:r>
        <w:rPr>
          <w:rStyle w:val="FootnoteReference"/>
        </w:rPr>
        <w:footnoteRef/>
      </w:r>
      <w:r>
        <w:t xml:space="preserve"> </w:t>
      </w:r>
      <w:r w:rsidRPr="00A10297">
        <w:t xml:space="preserve">15 U.S.C. </w:t>
      </w:r>
      <w:r w:rsidRPr="002152F0">
        <w:t>717b-1(</w:t>
      </w:r>
      <w:r>
        <w:t>b</w:t>
      </w:r>
      <w:r w:rsidRPr="002152F0">
        <w:t>).</w:t>
      </w:r>
      <w:r w:rsidRPr="006C39BC">
        <w:rPr>
          <w:szCs w:val="24"/>
        </w:rPr>
        <w:t xml:space="preserve"> </w:t>
      </w:r>
      <w:r>
        <w:rPr>
          <w:szCs w:val="24"/>
        </w:rPr>
        <w:t xml:space="preserve"> </w:t>
      </w:r>
      <w:r>
        <w:t>S</w:t>
      </w:r>
      <w:r w:rsidRPr="009B1CB0">
        <w:t>tate and local safety considerations</w:t>
      </w:r>
      <w:r w:rsidRPr="006C39BC">
        <w:t xml:space="preserve"> </w:t>
      </w:r>
      <w:r>
        <w:t>include “</w:t>
      </w:r>
      <w:r w:rsidRPr="009B1CB0">
        <w:t>(1)</w:t>
      </w:r>
      <w:r w:rsidR="002867AE">
        <w:t> </w:t>
      </w:r>
      <w:r w:rsidRPr="009B1CB0">
        <w:t>the kind and use of the facility; (2)</w:t>
      </w:r>
      <w:r w:rsidR="002867AE">
        <w:t> </w:t>
      </w:r>
      <w:r w:rsidRPr="0035116D">
        <w:t>the existing and projected population and demographic characteristics of the location;</w:t>
      </w:r>
      <w:bookmarkStart w:id="33" w:name="b_3"/>
      <w:bookmarkEnd w:id="33"/>
      <w:r w:rsidRPr="009B1CB0">
        <w:t xml:space="preserve"> </w:t>
      </w:r>
      <w:r w:rsidRPr="0035116D">
        <w:t>(3)</w:t>
      </w:r>
      <w:r w:rsidR="002867AE">
        <w:t> </w:t>
      </w:r>
      <w:r w:rsidRPr="0035116D">
        <w:t>the existing and proposed land use near the location;</w:t>
      </w:r>
      <w:bookmarkStart w:id="34" w:name="b_4"/>
      <w:bookmarkEnd w:id="34"/>
      <w:r w:rsidRPr="009B1CB0">
        <w:t xml:space="preserve"> </w:t>
      </w:r>
      <w:r w:rsidRPr="0035116D">
        <w:t>(4)</w:t>
      </w:r>
      <w:r w:rsidR="002867AE">
        <w:t> </w:t>
      </w:r>
      <w:r w:rsidRPr="0035116D">
        <w:t>the natural and physical aspects of the location;</w:t>
      </w:r>
      <w:bookmarkStart w:id="35" w:name="b_5"/>
      <w:bookmarkEnd w:id="35"/>
      <w:r w:rsidRPr="009B1CB0">
        <w:t xml:space="preserve"> </w:t>
      </w:r>
      <w:r w:rsidRPr="0035116D">
        <w:t>(5)</w:t>
      </w:r>
      <w:r w:rsidR="002867AE">
        <w:t> </w:t>
      </w:r>
      <w:r w:rsidRPr="0035116D">
        <w:t>the emergency response capabilities near the facility location; and</w:t>
      </w:r>
      <w:bookmarkStart w:id="36" w:name="b_6"/>
      <w:bookmarkEnd w:id="36"/>
      <w:r w:rsidRPr="009B1CB0">
        <w:t xml:space="preserve"> </w:t>
      </w:r>
      <w:r w:rsidRPr="0035116D">
        <w:t>(6)</w:t>
      </w:r>
      <w:r w:rsidR="002867AE">
        <w:t> </w:t>
      </w:r>
      <w:r w:rsidRPr="0035116D">
        <w:t>the need to encourage remote siting.</w:t>
      </w:r>
      <w:r>
        <w:t xml:space="preserve">”  </w:t>
      </w:r>
      <w:r>
        <w:rPr>
          <w:i/>
          <w:iCs/>
        </w:rPr>
        <w:t>Id.</w:t>
      </w:r>
      <w:r w:rsidRPr="002A7842">
        <w:t xml:space="preserve"> </w:t>
      </w:r>
    </w:p>
  </w:footnote>
  <w:footnote w:id="260">
    <w:p w:rsidR="0068739C" w:rsidP="0068739C" w14:paraId="3490B961" w14:textId="5DFCFA29">
      <w:pPr>
        <w:pStyle w:val="FootnoteText"/>
      </w:pPr>
      <w:r>
        <w:rPr>
          <w:rStyle w:val="FootnoteReference"/>
        </w:rPr>
        <w:footnoteRef/>
      </w:r>
      <w:r>
        <w:t xml:space="preserve"> </w:t>
      </w:r>
      <w:r w:rsidRPr="00A10297">
        <w:t xml:space="preserve">15 U.S.C. </w:t>
      </w:r>
      <w:r w:rsidRPr="002152F0">
        <w:t>717b-1(c).</w:t>
      </w:r>
      <w:r w:rsidRPr="006C39BC">
        <w:rPr>
          <w:szCs w:val="24"/>
        </w:rPr>
        <w:t xml:space="preserve"> </w:t>
      </w:r>
      <w:r>
        <w:rPr>
          <w:szCs w:val="24"/>
        </w:rPr>
        <w:t xml:space="preserve"> </w:t>
      </w:r>
    </w:p>
  </w:footnote>
  <w:footnote w:id="261">
    <w:p w:rsidR="0068739C" w:rsidRPr="000A28C9" w:rsidP="0068739C" w14:paraId="2F24820D" w14:textId="0DC91CDB">
      <w:pPr>
        <w:pStyle w:val="FootnoteText"/>
      </w:pPr>
      <w:r>
        <w:rPr>
          <w:rStyle w:val="FootnoteReference"/>
        </w:rPr>
        <w:footnoteRef/>
      </w:r>
      <w:r>
        <w:t xml:space="preserve"> </w:t>
      </w:r>
      <w:r>
        <w:rPr>
          <w:i/>
          <w:iCs/>
        </w:rPr>
        <w:t>Id.</w:t>
      </w:r>
      <w:r>
        <w:t xml:space="preserve"> </w:t>
      </w:r>
      <w:r w:rsidRPr="002152F0">
        <w:t>717b-1(</w:t>
      </w:r>
      <w:r>
        <w:t>d</w:t>
      </w:r>
      <w:r w:rsidRPr="002152F0">
        <w:t>)</w:t>
      </w:r>
      <w:r>
        <w:t>.</w:t>
      </w:r>
    </w:p>
  </w:footnote>
  <w:footnote w:id="262">
    <w:p w:rsidR="00F64A39" w14:paraId="51C16B6C" w14:textId="2BEB0543">
      <w:pPr>
        <w:pStyle w:val="FootnoteText"/>
      </w:pPr>
      <w:r>
        <w:rPr>
          <w:rStyle w:val="FootnoteReference"/>
        </w:rPr>
        <w:footnoteRef/>
      </w:r>
      <w:r>
        <w:t xml:space="preserve"> NOI, 193 FERC ¶ 61,141 at P 13, Question C1(5).</w:t>
      </w:r>
    </w:p>
  </w:footnote>
  <w:footnote w:id="263">
    <w:p w:rsidR="006D0D9B" w:rsidP="006D0D9B" w14:paraId="34B46A0C" w14:textId="660251ED">
      <w:pPr>
        <w:pStyle w:val="FootnoteText"/>
      </w:pPr>
      <w:r>
        <w:rPr>
          <w:rStyle w:val="FootnoteReference"/>
        </w:rPr>
        <w:footnoteRef/>
      </w:r>
      <w:r>
        <w:t xml:space="preserve"> CLNG January 26, 2026 Comments at 40. </w:t>
      </w:r>
    </w:p>
  </w:footnote>
  <w:footnote w:id="264">
    <w:p w:rsidR="006D0D9B" w:rsidP="006D0D9B" w14:paraId="0855241E" w14:textId="66840C29">
      <w:pPr>
        <w:pStyle w:val="FootnoteText"/>
      </w:pPr>
      <w:r>
        <w:rPr>
          <w:rStyle w:val="FootnoteReference"/>
        </w:rPr>
        <w:footnoteRef/>
      </w:r>
      <w:r>
        <w:t xml:space="preserve"> CH-IV January 16, 2026 Comments at 7</w:t>
      </w:r>
      <w:r w:rsidR="00242093">
        <w:t>.</w:t>
      </w:r>
    </w:p>
  </w:footnote>
  <w:footnote w:id="265">
    <w:p w:rsidR="006D0D9B" w:rsidRPr="00E85D73" w:rsidP="006D0D9B" w14:paraId="4557553F" w14:textId="77777777">
      <w:pPr>
        <w:pStyle w:val="FootnoteText"/>
      </w:pPr>
      <w:r>
        <w:rPr>
          <w:rStyle w:val="FootnoteReference"/>
        </w:rPr>
        <w:footnoteRef/>
      </w:r>
      <w:r>
        <w:t xml:space="preserve"> States January 26, 2026 Comments at 19-20. </w:t>
      </w:r>
    </w:p>
  </w:footnote>
  <w:footnote w:id="266">
    <w:p w:rsidR="005C45E0" w:rsidRPr="005C45E0" w14:paraId="003DC825" w14:textId="5D3602D8">
      <w:pPr>
        <w:pStyle w:val="FootnoteText"/>
      </w:pPr>
      <w:r>
        <w:rPr>
          <w:rStyle w:val="FootnoteReference"/>
        </w:rPr>
        <w:footnoteRef/>
      </w:r>
      <w:r>
        <w:t xml:space="preserve"> </w:t>
      </w:r>
      <w:r>
        <w:rPr>
          <w:i/>
          <w:iCs/>
        </w:rPr>
        <w:t>Id.</w:t>
      </w:r>
      <w:r>
        <w:t xml:space="preserve"> </w:t>
      </w:r>
    </w:p>
  </w:footnote>
  <w:footnote w:id="267">
    <w:p w:rsidR="00B2567F" w:rsidRPr="00B2567F" w14:paraId="562423B3" w14:textId="3C267F6D">
      <w:pPr>
        <w:pStyle w:val="FootnoteText"/>
      </w:pPr>
      <w:r>
        <w:rPr>
          <w:rStyle w:val="FootnoteReference"/>
        </w:rPr>
        <w:footnoteRef/>
      </w:r>
      <w:r>
        <w:t xml:space="preserve"> </w:t>
      </w:r>
      <w:r>
        <w:rPr>
          <w:i/>
          <w:iCs/>
        </w:rPr>
        <w:t>Id.</w:t>
      </w:r>
      <w:r>
        <w:t xml:space="preserve"> at 20. </w:t>
      </w:r>
    </w:p>
  </w:footnote>
  <w:footnote w:id="268">
    <w:p w:rsidR="00550257" w:rsidP="00550257" w14:paraId="015221D1" w14:textId="7678C5D6">
      <w:pPr>
        <w:pStyle w:val="FootnoteText"/>
      </w:pPr>
      <w:r>
        <w:rPr>
          <w:rStyle w:val="FootnoteReference"/>
        </w:rPr>
        <w:footnoteRef/>
      </w:r>
      <w:r>
        <w:t xml:space="preserve"> </w:t>
      </w:r>
      <w:r w:rsidRPr="00A10297">
        <w:t xml:space="preserve">15 U.S.C. </w:t>
      </w:r>
      <w:r w:rsidRPr="002152F0">
        <w:t>717b-1(</w:t>
      </w:r>
      <w:r>
        <w:t>e</w:t>
      </w:r>
      <w:r w:rsidRPr="002152F0">
        <w:t>)</w:t>
      </w:r>
      <w:r>
        <w:t>.</w:t>
      </w:r>
    </w:p>
  </w:footnote>
  <w:footnote w:id="269">
    <w:p w:rsidR="00F64A39" w14:paraId="3C34808B" w14:textId="1B6247A9">
      <w:pPr>
        <w:pStyle w:val="FootnoteText"/>
      </w:pPr>
      <w:r>
        <w:rPr>
          <w:rStyle w:val="FootnoteReference"/>
        </w:rPr>
        <w:footnoteRef/>
      </w:r>
      <w:r>
        <w:t xml:space="preserve"> NOI, 193 FERC ¶ 61,141 at P 13, Question C1(</w:t>
      </w:r>
      <w:r w:rsidR="0099578A">
        <w:t>6</w:t>
      </w:r>
      <w:r>
        <w:t>).</w:t>
      </w:r>
    </w:p>
  </w:footnote>
  <w:footnote w:id="270">
    <w:p w:rsidR="006A12DA" w:rsidP="006A12DA" w14:paraId="3A335E18" w14:textId="15194086">
      <w:pPr>
        <w:pStyle w:val="FootnoteText"/>
      </w:pPr>
      <w:r>
        <w:rPr>
          <w:rStyle w:val="FootnoteReference"/>
        </w:rPr>
        <w:footnoteRef/>
      </w:r>
      <w:r>
        <w:t xml:space="preserve"> CLNG January 26, 2026 Comments at 41.</w:t>
      </w:r>
      <w:r w:rsidRPr="007F7BFC">
        <w:t xml:space="preserve"> </w:t>
      </w:r>
      <w:r>
        <w:t xml:space="preserve"> </w:t>
      </w:r>
      <w:r w:rsidRPr="00477A00">
        <w:t xml:space="preserve">CLNG also points to the PHMSA requirement to file and gain approval of an emergency evacuation plan and the USCG requirement to file </w:t>
      </w:r>
      <w:r w:rsidRPr="00E71408" w:rsidR="00E71408">
        <w:t xml:space="preserve">an emergency manual and receive notice that it has been examined </w:t>
      </w:r>
      <w:r w:rsidRPr="00477A00">
        <w:t xml:space="preserve">as further emergency preparedness measures.  </w:t>
      </w:r>
      <w:r w:rsidRPr="00477A00">
        <w:rPr>
          <w:i/>
          <w:iCs/>
        </w:rPr>
        <w:t>Id.</w:t>
      </w:r>
      <w:r w:rsidRPr="00477A00">
        <w:t xml:space="preserve"> at 41-42.</w:t>
      </w:r>
    </w:p>
  </w:footnote>
  <w:footnote w:id="271">
    <w:p w:rsidR="006A12DA" w:rsidP="006A12DA" w14:paraId="5FAD824D" w14:textId="77777777">
      <w:pPr>
        <w:pStyle w:val="FootnoteText"/>
      </w:pPr>
      <w:r>
        <w:rPr>
          <w:rStyle w:val="FootnoteReference"/>
        </w:rPr>
        <w:footnoteRef/>
      </w:r>
      <w:r>
        <w:t xml:space="preserve"> BLUE January 23, 2026 Comments at 5.</w:t>
      </w:r>
    </w:p>
  </w:footnote>
  <w:footnote w:id="272">
    <w:p w:rsidR="006A12DA" w:rsidP="006A12DA" w14:paraId="1E6CBE09" w14:textId="77777777">
      <w:pPr>
        <w:pStyle w:val="FootnoteText"/>
      </w:pPr>
      <w:r>
        <w:rPr>
          <w:rStyle w:val="FootnoteReference"/>
        </w:rPr>
        <w:footnoteRef/>
      </w:r>
      <w:r>
        <w:t xml:space="preserve"> States January 26, 2026 Comments at 19. </w:t>
      </w:r>
    </w:p>
  </w:footnote>
  <w:footnote w:id="273">
    <w:p w:rsidR="00DC5F37" w:rsidP="00DC5F37" w14:paraId="0BC03983" w14:textId="77777777">
      <w:pPr>
        <w:pStyle w:val="FootnoteText"/>
      </w:pPr>
      <w:r>
        <w:rPr>
          <w:rStyle w:val="FootnoteReference"/>
        </w:rPr>
        <w:footnoteRef/>
      </w:r>
      <w:r>
        <w:t xml:space="preserve"> </w:t>
      </w:r>
      <w:r w:rsidRPr="00AD1AD5">
        <w:t xml:space="preserve">In the event that the </w:t>
      </w:r>
      <w:r>
        <w:t>b</w:t>
      </w:r>
      <w:r w:rsidRPr="00AD1AD5">
        <w:t xml:space="preserve">lanket </w:t>
      </w:r>
      <w:r>
        <w:t>a</w:t>
      </w:r>
      <w:r w:rsidRPr="00AD1AD5">
        <w:t xml:space="preserve">uthorization </w:t>
      </w:r>
      <w:r>
        <w:t>h</w:t>
      </w:r>
      <w:r w:rsidRPr="00AD1AD5">
        <w:t xml:space="preserve">older is unable to obtain letters because a particular entity does not agree with the conclusion that either </w:t>
      </w:r>
      <w:r w:rsidRPr="00AD1AD5">
        <w:rPr>
          <w:bCs/>
          <w:iCs/>
        </w:rPr>
        <w:t>no changes to the E</w:t>
      </w:r>
      <w:r>
        <w:rPr>
          <w:bCs/>
          <w:iCs/>
        </w:rPr>
        <w:t xml:space="preserve">mergency </w:t>
      </w:r>
      <w:r w:rsidRPr="00AD1AD5">
        <w:rPr>
          <w:bCs/>
          <w:iCs/>
        </w:rPr>
        <w:t>R</w:t>
      </w:r>
      <w:r>
        <w:rPr>
          <w:bCs/>
          <w:iCs/>
        </w:rPr>
        <w:t xml:space="preserve">esponse </w:t>
      </w:r>
      <w:r w:rsidRPr="00AD1AD5">
        <w:rPr>
          <w:bCs/>
          <w:iCs/>
        </w:rPr>
        <w:t>P</w:t>
      </w:r>
      <w:r>
        <w:rPr>
          <w:bCs/>
          <w:iCs/>
        </w:rPr>
        <w:t>lan</w:t>
      </w:r>
      <w:r w:rsidRPr="00AD1AD5">
        <w:rPr>
          <w:bCs/>
          <w:iCs/>
        </w:rPr>
        <w:t xml:space="preserve"> are needed or that the </w:t>
      </w:r>
      <w:r>
        <w:rPr>
          <w:bCs/>
          <w:iCs/>
        </w:rPr>
        <w:t>entity</w:t>
      </w:r>
      <w:r w:rsidRPr="00AD1AD5">
        <w:rPr>
          <w:bCs/>
          <w:iCs/>
        </w:rPr>
        <w:t xml:space="preserve"> agreed to all changes to the </w:t>
      </w:r>
      <w:r>
        <w:rPr>
          <w:bCs/>
          <w:iCs/>
        </w:rPr>
        <w:t>plan</w:t>
      </w:r>
      <w:r w:rsidRPr="00AD1AD5">
        <w:rPr>
          <w:bCs/>
          <w:iCs/>
        </w:rPr>
        <w:t xml:space="preserve">, the </w:t>
      </w:r>
      <w:r>
        <w:rPr>
          <w:bCs/>
          <w:iCs/>
        </w:rPr>
        <w:t>b</w:t>
      </w:r>
      <w:r w:rsidRPr="00AD1AD5">
        <w:rPr>
          <w:bCs/>
          <w:iCs/>
        </w:rPr>
        <w:t xml:space="preserve">lanket </w:t>
      </w:r>
      <w:r>
        <w:rPr>
          <w:bCs/>
          <w:iCs/>
        </w:rPr>
        <w:t>a</w:t>
      </w:r>
      <w:r w:rsidRPr="00AD1AD5">
        <w:rPr>
          <w:bCs/>
          <w:iCs/>
        </w:rPr>
        <w:t xml:space="preserve">uthorization </w:t>
      </w:r>
      <w:r>
        <w:rPr>
          <w:bCs/>
          <w:iCs/>
        </w:rPr>
        <w:t>h</w:t>
      </w:r>
      <w:r w:rsidRPr="00AD1AD5">
        <w:rPr>
          <w:bCs/>
          <w:iCs/>
        </w:rPr>
        <w:t>older should supply evidence in its filing that the emergency response organizations, emergency responders, and the USCG have been notified that they may protest the filing.</w:t>
      </w:r>
    </w:p>
  </w:footnote>
  <w:footnote w:id="274">
    <w:p w:rsidR="004E2976" w:rsidP="004E2976" w14:paraId="5CCC534C" w14:textId="52161D11">
      <w:pPr>
        <w:pStyle w:val="FootnoteText"/>
      </w:pPr>
      <w:r>
        <w:rPr>
          <w:rStyle w:val="FootnoteReference"/>
        </w:rPr>
        <w:footnoteRef/>
      </w:r>
      <w:r>
        <w:t xml:space="preserve"> </w:t>
      </w:r>
      <w:r w:rsidR="00A03A87">
        <w:t>States January 26, 2026 Comments</w:t>
      </w:r>
      <w:r>
        <w:t xml:space="preserve"> at 19.</w:t>
      </w:r>
    </w:p>
  </w:footnote>
  <w:footnote w:id="275">
    <w:p w:rsidR="004E2976" w:rsidRPr="006911E6" w:rsidP="004E2976" w14:paraId="72DBC0DF" w14:textId="63410908">
      <w:pPr>
        <w:pStyle w:val="FootnoteText"/>
      </w:pPr>
      <w:r>
        <w:rPr>
          <w:rStyle w:val="FootnoteReference"/>
        </w:rPr>
        <w:footnoteRef/>
      </w:r>
      <w:r>
        <w:t xml:space="preserve"> </w:t>
      </w:r>
      <w:r w:rsidR="00DF031E">
        <w:rPr>
          <w:i/>
          <w:iCs/>
        </w:rPr>
        <w:t xml:space="preserve">See </w:t>
      </w:r>
      <w:r w:rsidRPr="001747CE" w:rsidR="00DF031E">
        <w:rPr>
          <w:i/>
          <w:iCs/>
        </w:rPr>
        <w:t>supra</w:t>
      </w:r>
      <w:r w:rsidR="00DF031E">
        <w:t xml:space="preserve"> P </w:t>
      </w:r>
      <w:r w:rsidR="00DF031E">
        <w:fldChar w:fldCharType="begin"/>
      </w:r>
      <w:r w:rsidR="00DF031E">
        <w:instrText xml:space="preserve"> REF _Ref237421811 \r \h </w:instrText>
      </w:r>
      <w:r w:rsidR="00DF031E">
        <w:fldChar w:fldCharType="separate"/>
      </w:r>
      <w:r w:rsidR="001D36A9">
        <w:t>102</w:t>
      </w:r>
      <w:r w:rsidR="00DF031E">
        <w:fldChar w:fldCharType="end"/>
      </w:r>
      <w:r w:rsidR="00DF031E">
        <w:t xml:space="preserve">; </w:t>
      </w:r>
      <w:r>
        <w:t>18 CFR 388.112(b)(1)</w:t>
      </w:r>
      <w:r w:rsidR="00F10C6D">
        <w:t xml:space="preserve"> (requiring that any</w:t>
      </w:r>
      <w:r w:rsidR="00CC3776">
        <w:t xml:space="preserve"> document</w:t>
      </w:r>
      <w:r w:rsidR="00F10C6D">
        <w:t xml:space="preserve"> filed under these regulations must include a public version and a justification for privileged o</w:t>
      </w:r>
      <w:r w:rsidR="009E58BE">
        <w:t>r</w:t>
      </w:r>
      <w:r w:rsidR="00F10C6D">
        <w:t xml:space="preserve"> CEII treatment)</w:t>
      </w:r>
      <w:r>
        <w:t xml:space="preserve">. </w:t>
      </w:r>
    </w:p>
  </w:footnote>
  <w:footnote w:id="276">
    <w:p w:rsidR="00822913" w:rsidP="00822913" w14:paraId="56BA2AFE" w14:textId="480F6018">
      <w:pPr>
        <w:pStyle w:val="FootnoteText"/>
      </w:pPr>
      <w:r>
        <w:rPr>
          <w:rStyle w:val="FootnoteReference"/>
        </w:rPr>
        <w:footnoteRef/>
      </w:r>
      <w:r>
        <w:t xml:space="preserve"> </w:t>
      </w:r>
      <w:r w:rsidRPr="00C95DD3">
        <w:rPr>
          <w:i/>
          <w:iCs/>
        </w:rPr>
        <w:t>Davis Cnty. Solid Waste Mgmt. v. EPA</w:t>
      </w:r>
      <w:r w:rsidRPr="00C95DD3">
        <w:t>, 108 F.3d 1454, 1459 (D.C. Cir. 1997)</w:t>
      </w:r>
      <w:r w:rsidRPr="00C17EB9">
        <w:t xml:space="preserve"> </w:t>
      </w:r>
      <w:r w:rsidRPr="00953A47">
        <w:t>(internal quotation marks and citation omitted); </w:t>
      </w:r>
      <w:r w:rsidRPr="00BC335C">
        <w:rPr>
          <w:i/>
          <w:iCs/>
        </w:rPr>
        <w:t>Carlson v. Postal Regul. Comm</w:t>
      </w:r>
      <w:r>
        <w:rPr>
          <w:i/>
          <w:iCs/>
        </w:rPr>
        <w:t>’</w:t>
      </w:r>
      <w:r w:rsidRPr="00D72799">
        <w:rPr>
          <w:i/>
          <w:iCs/>
        </w:rPr>
        <w:t>n</w:t>
      </w:r>
      <w:r w:rsidRPr="00D72799">
        <w:t>, 938 F.3d 337, 351 (D.C. Cir. 2019)</w:t>
      </w:r>
      <w:r w:rsidRPr="00953A47">
        <w:t>;</w:t>
      </w:r>
      <w:r>
        <w:t xml:space="preserve"> </w:t>
      </w:r>
      <w:r w:rsidRPr="00835239">
        <w:rPr>
          <w:i/>
          <w:iCs/>
        </w:rPr>
        <w:t>Epsilon Elecs., Inc. v. U.S. Dep</w:t>
      </w:r>
      <w:r w:rsidR="00AB2079">
        <w:rPr>
          <w:i/>
          <w:iCs/>
        </w:rPr>
        <w:t>’</w:t>
      </w:r>
      <w:r w:rsidRPr="00835239">
        <w:rPr>
          <w:i/>
          <w:iCs/>
        </w:rPr>
        <w:t>t of Treasury</w:t>
      </w:r>
      <w:r w:rsidRPr="00835239">
        <w:t>, 857 F.3d 913, 929 (D.C. Cir. 2017)</w:t>
      </w:r>
      <w:r w:rsidRPr="00953A47">
        <w:t>; </w:t>
      </w:r>
      <w:r w:rsidRPr="007E7E7E">
        <w:rPr>
          <w:i/>
          <w:iCs/>
        </w:rPr>
        <w:t>Tel</w:t>
      </w:r>
      <w:r w:rsidR="00184986">
        <w:rPr>
          <w:i/>
          <w:iCs/>
        </w:rPr>
        <w:t>.</w:t>
      </w:r>
      <w:r w:rsidRPr="007E7E7E">
        <w:rPr>
          <w:i/>
          <w:iCs/>
        </w:rPr>
        <w:t xml:space="preserve"> &amp; Data Sys., Inc. v. FCC</w:t>
      </w:r>
      <w:r w:rsidRPr="007E7E7E">
        <w:t>, 19 F.3d 42, 50 (D.C. Cir. 1994)</w:t>
      </w:r>
      <w:r w:rsidRPr="00953A47">
        <w:t>. </w:t>
      </w:r>
    </w:p>
  </w:footnote>
  <w:footnote w:id="277">
    <w:p w:rsidR="00FA444A" w:rsidP="00FA444A" w14:paraId="37B8A199" w14:textId="77777777">
      <w:pPr>
        <w:pStyle w:val="FootnoteText"/>
      </w:pPr>
      <w:r>
        <w:rPr>
          <w:rStyle w:val="FootnoteReference"/>
        </w:rPr>
        <w:footnoteRef/>
      </w:r>
      <w:r>
        <w:t xml:space="preserve"> 5 CFR 1320.11.</w:t>
      </w:r>
    </w:p>
  </w:footnote>
  <w:footnote w:id="278">
    <w:p w:rsidR="001A3E38" w:rsidP="001A3E38" w14:paraId="60FB9E49" w14:textId="53FBF0E4">
      <w:pPr>
        <w:pStyle w:val="FootnoteText"/>
      </w:pPr>
      <w:r>
        <w:rPr>
          <w:rStyle w:val="FootnoteReference"/>
        </w:rPr>
        <w:footnoteRef/>
      </w:r>
      <w:r>
        <w:t xml:space="preserve"> </w:t>
      </w:r>
      <w:r w:rsidRPr="00164260" w:rsidR="005969EF">
        <w:rPr>
          <w:i/>
          <w:iCs/>
          <w:szCs w:val="26"/>
        </w:rPr>
        <w:t>Revisions to the Blanket Certificate Program</w:t>
      </w:r>
      <w:r w:rsidRPr="00BC577E" w:rsidR="005969EF">
        <w:rPr>
          <w:szCs w:val="26"/>
        </w:rPr>
        <w:t xml:space="preserve">, </w:t>
      </w:r>
      <w:r w:rsidR="005969EF">
        <w:t>195 FERC ¶ 61,128.</w:t>
      </w:r>
    </w:p>
  </w:footnote>
  <w:footnote w:id="279">
    <w:p w:rsidR="001A3E38" w:rsidP="001A3E38" w14:paraId="2FF43D06" w14:textId="4B20DFE4">
      <w:pPr>
        <w:pStyle w:val="FootnoteText"/>
      </w:pPr>
      <w:r>
        <w:rPr>
          <w:rStyle w:val="FootnoteReference"/>
        </w:rPr>
        <w:footnoteRef/>
      </w:r>
      <w:r>
        <w:t xml:space="preserve"> </w:t>
      </w:r>
      <w:r w:rsidRPr="0072543F">
        <w:rPr>
          <w:szCs w:val="26"/>
        </w:rPr>
        <w:t>Burden is defined as the total time, effort, or</w:t>
      </w:r>
      <w:r>
        <w:t xml:space="preserve"> </w:t>
      </w:r>
      <w:r w:rsidRPr="0072543F">
        <w:rPr>
          <w:szCs w:val="26"/>
        </w:rPr>
        <w:t>financial resources expended by persons to</w:t>
      </w:r>
      <w:r>
        <w:t xml:space="preserve"> </w:t>
      </w:r>
      <w:r w:rsidRPr="0072543F">
        <w:rPr>
          <w:szCs w:val="26"/>
        </w:rPr>
        <w:t>generate, maintain, retain, disclose, or provide</w:t>
      </w:r>
      <w:r>
        <w:t xml:space="preserve"> </w:t>
      </w:r>
      <w:r w:rsidRPr="0072543F">
        <w:rPr>
          <w:szCs w:val="26"/>
        </w:rPr>
        <w:t xml:space="preserve">information to or for a </w:t>
      </w:r>
      <w:r w:rsidR="00164689">
        <w:rPr>
          <w:szCs w:val="26"/>
        </w:rPr>
        <w:t>F</w:t>
      </w:r>
      <w:r w:rsidRPr="0072543F">
        <w:rPr>
          <w:szCs w:val="26"/>
        </w:rPr>
        <w:t xml:space="preserve">ederal agency. </w:t>
      </w:r>
      <w:r w:rsidR="00FD2D43">
        <w:rPr>
          <w:szCs w:val="26"/>
        </w:rPr>
        <w:t xml:space="preserve"> </w:t>
      </w:r>
      <w:r w:rsidRPr="0072543F">
        <w:rPr>
          <w:szCs w:val="26"/>
        </w:rPr>
        <w:t>For further</w:t>
      </w:r>
      <w:r>
        <w:t xml:space="preserve"> </w:t>
      </w:r>
      <w:r w:rsidRPr="0072543F">
        <w:rPr>
          <w:szCs w:val="26"/>
        </w:rPr>
        <w:t>explanation of what is included in the information</w:t>
      </w:r>
      <w:r>
        <w:t xml:space="preserve"> </w:t>
      </w:r>
      <w:r w:rsidRPr="007E5BCC">
        <w:t>collection burden, refer to 5 CFR 1320.3.</w:t>
      </w:r>
    </w:p>
  </w:footnote>
  <w:footnote w:id="280">
    <w:p w:rsidR="001A3E38" w:rsidP="001A3E38" w14:paraId="47D5D53D" w14:textId="77777777">
      <w:pPr>
        <w:pStyle w:val="FootnoteText"/>
        <w:rPr>
          <w:szCs w:val="26"/>
        </w:rPr>
      </w:pPr>
      <w:r>
        <w:rPr>
          <w:rStyle w:val="FootnoteReference"/>
          <w:szCs w:val="26"/>
        </w:rPr>
        <w:footnoteRef/>
      </w:r>
      <w:r>
        <w:rPr>
          <w:szCs w:val="26"/>
        </w:rPr>
        <w:t xml:space="preserve"> Commission staff estimates that the industry’s hourly cost for wages plus benefits is similar to the Commission’s $102 FY 2026 average hourly cost for wages and benefits.</w:t>
      </w:r>
    </w:p>
  </w:footnote>
  <w:footnote w:id="281">
    <w:p w:rsidR="001A3E38" w:rsidRPr="0072543F" w:rsidP="001A3E38" w14:paraId="716258A1" w14:textId="77777777">
      <w:pPr>
        <w:pStyle w:val="FootnoteText"/>
        <w:rPr>
          <w:szCs w:val="26"/>
        </w:rPr>
      </w:pPr>
      <w:r>
        <w:rPr>
          <w:rStyle w:val="FootnoteReference"/>
          <w:szCs w:val="26"/>
        </w:rPr>
        <w:footnoteRef/>
      </w:r>
      <w:r>
        <w:rPr>
          <w:szCs w:val="26"/>
        </w:rPr>
        <w:t xml:space="preserve"> Each of the figures in this column are rounded to the nearest dollar.</w:t>
      </w:r>
    </w:p>
  </w:footnote>
  <w:footnote w:id="282">
    <w:p w:rsidR="001A3E38" w:rsidP="001A3E38" w14:paraId="64EEFFAA" w14:textId="14F683DF">
      <w:pPr>
        <w:pStyle w:val="FootnoteText"/>
      </w:pPr>
      <w:r>
        <w:rPr>
          <w:rStyle w:val="FootnoteReference"/>
        </w:rPr>
        <w:footnoteRef/>
      </w:r>
      <w:r>
        <w:t xml:space="preserve"> This proposed rulemaking would reduce the number of applications. </w:t>
      </w:r>
      <w:r w:rsidR="00FD2D43">
        <w:t xml:space="preserve"> </w:t>
      </w:r>
      <w:r>
        <w:t>There is no proposed impact on the other parts of this collection.</w:t>
      </w:r>
    </w:p>
  </w:footnote>
  <w:footnote w:id="283">
    <w:p w:rsidR="001A3E38" w:rsidP="001A3E38" w14:paraId="3FD2FB3E" w14:textId="77777777">
      <w:pPr>
        <w:pStyle w:val="FootnoteText"/>
      </w:pPr>
      <w:r>
        <w:rPr>
          <w:rStyle w:val="FootnoteReference"/>
        </w:rPr>
        <w:footnoteRef/>
      </w:r>
      <w:r>
        <w:t xml:space="preserve"> Described above in the estimated impacts to the FERC-537 information collection.</w:t>
      </w:r>
    </w:p>
  </w:footnote>
  <w:footnote w:id="284">
    <w:p w:rsidR="001A3E38" w:rsidP="001A3E38" w14:paraId="60BBC539" w14:textId="77777777">
      <w:pPr>
        <w:pStyle w:val="FootnoteText"/>
        <w:rPr>
          <w:szCs w:val="26"/>
        </w:rPr>
      </w:pPr>
      <w:r>
        <w:rPr>
          <w:rStyle w:val="FootnoteReference"/>
          <w:szCs w:val="26"/>
        </w:rPr>
        <w:footnoteRef/>
      </w:r>
      <w:r>
        <w:rPr>
          <w:szCs w:val="26"/>
        </w:rPr>
        <w:t xml:space="preserve"> Commission staff estimates that the industry’s hourly cost for wages plus benefits is similar to the Commission’s $102 FY 2026 average hourly cost for wages and benefits.</w:t>
      </w:r>
    </w:p>
  </w:footnote>
  <w:footnote w:id="285">
    <w:p w:rsidR="001A3E38" w:rsidP="001A3E38" w14:paraId="1E8A012A" w14:textId="5B657200">
      <w:pPr>
        <w:pStyle w:val="FootnoteText"/>
      </w:pPr>
      <w:r>
        <w:rPr>
          <w:rStyle w:val="FootnoteReference"/>
        </w:rPr>
        <w:footnoteRef/>
      </w:r>
      <w:r>
        <w:t xml:space="preserve"> After the initial applications in the first 3 years, </w:t>
      </w:r>
      <w:r w:rsidR="00416799">
        <w:t>t</w:t>
      </w:r>
      <w:r w:rsidRPr="00416799" w:rsidR="00416799">
        <w:t>he Commission</w:t>
      </w:r>
      <w:r>
        <w:t xml:space="preserve"> anticipates that there will only be a new application when a new company enters the market. </w:t>
      </w:r>
      <w:r w:rsidR="00266A65">
        <w:t xml:space="preserve"> </w:t>
      </w:r>
      <w:r w:rsidRPr="00416799" w:rsidR="00416799">
        <w:t>The Commission</w:t>
      </w:r>
      <w:r>
        <w:t xml:space="preserve"> estimat</w:t>
      </w:r>
      <w:r w:rsidR="002C714A">
        <w:t>es</w:t>
      </w:r>
      <w:r>
        <w:t xml:space="preserve"> this as 1 application every 3 years.</w:t>
      </w:r>
    </w:p>
  </w:footnote>
  <w:footnote w:id="286">
    <w:p w:rsidR="001A3E38" w:rsidP="001A3E38" w14:paraId="2F5B597D" w14:textId="4BC8600D">
      <w:pPr>
        <w:pStyle w:val="FootnoteText"/>
      </w:pPr>
      <w:r>
        <w:rPr>
          <w:rStyle w:val="FootnoteReference"/>
        </w:rPr>
        <w:footnoteRef/>
      </w:r>
      <w:r>
        <w:t xml:space="preserve"> These semi-annual </w:t>
      </w:r>
      <w:r w:rsidR="003B6B89">
        <w:t xml:space="preserve">operational </w:t>
      </w:r>
      <w:r>
        <w:t xml:space="preserve">reports are already required as part of each company’s </w:t>
      </w:r>
      <w:r w:rsidR="00266A65">
        <w:t xml:space="preserve">authorization under section 7 or 3 of the </w:t>
      </w:r>
      <w:r w:rsidR="00416799">
        <w:t>NGA</w:t>
      </w:r>
      <w:r>
        <w:t xml:space="preserve">.  </w:t>
      </w:r>
      <w:r w:rsidRPr="00416799" w:rsidR="00416799">
        <w:t>The Commission</w:t>
      </w:r>
      <w:r>
        <w:t xml:space="preserve"> is incorporating this requirement into the regulations and documenting that shift with this information collection.</w:t>
      </w:r>
    </w:p>
  </w:footnote>
  <w:footnote w:id="287">
    <w:p w:rsidR="001A3E38" w:rsidRPr="009E38AE" w:rsidP="001A3E38" w14:paraId="284CF6C4" w14:textId="5A5B7A37">
      <w:pPr>
        <w:pStyle w:val="FootnoteText"/>
        <w:rPr>
          <w:szCs w:val="26"/>
        </w:rPr>
      </w:pPr>
      <w:r>
        <w:rPr>
          <w:rStyle w:val="FootnoteReference"/>
        </w:rPr>
        <w:footnoteRef/>
      </w:r>
      <w:r>
        <w:t xml:space="preserve"> </w:t>
      </w:r>
      <w:r w:rsidR="0039527A">
        <w:t xml:space="preserve">This is the </w:t>
      </w:r>
      <w:r w:rsidR="00084B8E">
        <w:t>n</w:t>
      </w:r>
      <w:r>
        <w:t xml:space="preserve">umber of estimated companies anticipated to file environmental related information. </w:t>
      </w:r>
      <w:r w:rsidR="00906A4A">
        <w:t xml:space="preserve"> </w:t>
      </w:r>
      <w:r>
        <w:t xml:space="preserve">This is based on previous </w:t>
      </w:r>
      <w:r w:rsidRPr="006C5C42">
        <w:rPr>
          <w:szCs w:val="26"/>
        </w:rPr>
        <w:t>years</w:t>
      </w:r>
      <w:r w:rsidR="00B41FA0">
        <w:rPr>
          <w:szCs w:val="26"/>
        </w:rPr>
        <w:t>’</w:t>
      </w:r>
      <w:r w:rsidRPr="006C5C42">
        <w:rPr>
          <w:szCs w:val="26"/>
        </w:rPr>
        <w:t xml:space="preserve"> responses combined with </w:t>
      </w:r>
      <w:r w:rsidRPr="006C5C42" w:rsidR="00B41FA0">
        <w:rPr>
          <w:szCs w:val="26"/>
        </w:rPr>
        <w:t>tre</w:t>
      </w:r>
      <w:r w:rsidR="00B41FA0">
        <w:rPr>
          <w:szCs w:val="26"/>
        </w:rPr>
        <w:t>n</w:t>
      </w:r>
      <w:r w:rsidRPr="006C5C42" w:rsidR="00B41FA0">
        <w:rPr>
          <w:szCs w:val="26"/>
        </w:rPr>
        <w:t xml:space="preserve">d </w:t>
      </w:r>
      <w:r w:rsidRPr="006C5C42">
        <w:rPr>
          <w:szCs w:val="26"/>
        </w:rPr>
        <w:t>information.</w:t>
      </w:r>
    </w:p>
  </w:footnote>
  <w:footnote w:id="288">
    <w:p w:rsidR="005269C6" w:rsidP="005269C6" w14:paraId="133772D5" w14:textId="02B5C959">
      <w:pPr>
        <w:pStyle w:val="FootnoteText"/>
      </w:pPr>
      <w:r w:rsidRPr="005269C6">
        <w:rPr>
          <w:rStyle w:val="FootnoteReference"/>
        </w:rPr>
        <w:footnoteRef/>
      </w:r>
      <w:r>
        <w:rPr>
          <w:i/>
          <w:iCs/>
        </w:rPr>
        <w:t xml:space="preserve"> </w:t>
      </w:r>
      <w:r w:rsidRPr="00544C5F">
        <w:rPr>
          <w:i/>
          <w:iCs/>
        </w:rPr>
        <w:t>Regul</w:t>
      </w:r>
      <w:r w:rsidR="00A062C7">
        <w:rPr>
          <w:i/>
          <w:iCs/>
        </w:rPr>
        <w:t>s.</w:t>
      </w:r>
      <w:r w:rsidRPr="00544C5F">
        <w:rPr>
          <w:i/>
          <w:iCs/>
        </w:rPr>
        <w:t xml:space="preserve"> Implementing the Nat</w:t>
      </w:r>
      <w:r w:rsidR="00A062C7">
        <w:rPr>
          <w:i/>
          <w:iCs/>
        </w:rPr>
        <w:t>’l</w:t>
      </w:r>
      <w:r w:rsidRPr="00544C5F">
        <w:rPr>
          <w:i/>
          <w:iCs/>
        </w:rPr>
        <w:t xml:space="preserve"> Env</w:t>
      </w:r>
      <w:r w:rsidR="00A062C7">
        <w:rPr>
          <w:i/>
          <w:iCs/>
        </w:rPr>
        <w:t>’t</w:t>
      </w:r>
      <w:r w:rsidRPr="00544C5F">
        <w:rPr>
          <w:i/>
          <w:iCs/>
        </w:rPr>
        <w:t xml:space="preserve"> Pol</w:t>
      </w:r>
      <w:r w:rsidR="00A062C7">
        <w:rPr>
          <w:i/>
          <w:iCs/>
        </w:rPr>
        <w:t>’</w:t>
      </w:r>
      <w:r w:rsidRPr="00544C5F">
        <w:rPr>
          <w:i/>
          <w:iCs/>
        </w:rPr>
        <w:t>y Act</w:t>
      </w:r>
      <w:r>
        <w:t xml:space="preserve">, </w:t>
      </w:r>
      <w:r w:rsidRPr="00346257">
        <w:t>Ord</w:t>
      </w:r>
      <w:r>
        <w:t>er</w:t>
      </w:r>
      <w:r w:rsidRPr="00346257">
        <w:t xml:space="preserve"> No.</w:t>
      </w:r>
      <w:r w:rsidR="0060036D">
        <w:t> </w:t>
      </w:r>
      <w:r w:rsidRPr="00346257">
        <w:t>486</w:t>
      </w:r>
      <w:r>
        <w:t xml:space="preserve">, </w:t>
      </w:r>
      <w:r w:rsidRPr="00250D31" w:rsidR="00250D31">
        <w:t xml:space="preserve">52 FR 47897 (Dec. 10, 1987), </w:t>
      </w:r>
      <w:r>
        <w:t>FERC Stats. &amp; Regs. ¶ 30,783 (1987) (</w:t>
      </w:r>
      <w:r w:rsidRPr="00E950E7">
        <w:t>cross-referenced at 41 FERC ¶ 61,284).</w:t>
      </w:r>
    </w:p>
  </w:footnote>
  <w:footnote w:id="289">
    <w:p w:rsidR="007836CE" w14:paraId="599C0BC4" w14:textId="13A00867">
      <w:pPr>
        <w:pStyle w:val="FootnoteText"/>
      </w:pPr>
      <w:r>
        <w:rPr>
          <w:rStyle w:val="FootnoteReference"/>
        </w:rPr>
        <w:footnoteRef/>
      </w:r>
      <w:r>
        <w:t xml:space="preserve"> </w:t>
      </w:r>
      <w:r w:rsidRPr="00AF5F56">
        <w:t>5 U.S.C. 601-612</w:t>
      </w:r>
      <w:r w:rsidRPr="007836CE">
        <w:t>.</w:t>
      </w:r>
    </w:p>
  </w:footnote>
  <w:footnote w:id="290">
    <w:p w:rsidR="00364E98" w:rsidP="00202D7A" w14:paraId="1C13F2C8" w14:textId="02C6F0BE">
      <w:pPr>
        <w:pStyle w:val="FootnoteText"/>
      </w:pPr>
      <w:r>
        <w:rPr>
          <w:rStyle w:val="FootnoteReference"/>
        </w:rPr>
        <w:footnoteRef/>
      </w:r>
      <w:r>
        <w:t xml:space="preserve"> </w:t>
      </w:r>
      <w:r w:rsidRPr="00DE6230">
        <w:t>13 CFR 121.101</w:t>
      </w:r>
      <w:r w:rsidR="005601C5">
        <w:t xml:space="preserve">; </w:t>
      </w:r>
      <w:r w:rsidR="006218F0">
        <w:t xml:space="preserve">NAICS Association, </w:t>
      </w:r>
      <w:r w:rsidRPr="004428F0" w:rsidR="004428F0">
        <w:t>488999</w:t>
      </w:r>
      <w:r w:rsidR="004428F0">
        <w:t xml:space="preserve"> </w:t>
      </w:r>
      <w:r w:rsidR="007F1DA8">
        <w:t xml:space="preserve">- </w:t>
      </w:r>
      <w:r w:rsidRPr="00196BC4" w:rsidR="001B0EF9">
        <w:rPr>
          <w:i/>
          <w:iCs/>
        </w:rPr>
        <w:t>All Other Support Activities for Transportation</w:t>
      </w:r>
      <w:r w:rsidR="007F1DA8">
        <w:t xml:space="preserve">, </w:t>
      </w:r>
      <w:r w:rsidRPr="00741015" w:rsidR="00060E2F">
        <w:t>https://www.naics.com/naics-code-description/?v=2022&amp;code=221210</w:t>
      </w:r>
      <w:r w:rsidRPr="00364E98">
        <w:t>.</w:t>
      </w:r>
    </w:p>
  </w:footnote>
  <w:footnote w:id="291">
    <w:p w:rsidR="000F5552" w:rsidP="000F5552" w14:paraId="0B99D357" w14:textId="77777777">
      <w:pPr>
        <w:pStyle w:val="FootnoteText"/>
      </w:pPr>
      <w:r>
        <w:rPr>
          <w:rStyle w:val="FootnoteReference"/>
        </w:rPr>
        <w:footnoteRef/>
      </w:r>
      <w:r>
        <w:t xml:space="preserve"> 18 C.F.R. pt. 157, subpart F (2025).</w:t>
      </w:r>
    </w:p>
  </w:footnote>
  <w:footnote w:id="292">
    <w:p w:rsidR="000F5552" w:rsidRPr="005A0068" w:rsidP="000F5552" w14:paraId="274D7577" w14:textId="77777777">
      <w:pPr>
        <w:pStyle w:val="FootnoteText"/>
        <w:rPr>
          <w:lang w:val="nb-NO"/>
        </w:rPr>
      </w:pPr>
      <w:r>
        <w:rPr>
          <w:rStyle w:val="FootnoteReference"/>
        </w:rPr>
        <w:footnoteRef/>
      </w:r>
      <w:r w:rsidRPr="005A0068">
        <w:rPr>
          <w:lang w:val="nb-NO"/>
        </w:rPr>
        <w:t xml:space="preserve"> NOPR at P 56. </w:t>
      </w:r>
    </w:p>
  </w:footnote>
  <w:footnote w:id="293">
    <w:p w:rsidR="000F5552" w:rsidRPr="005A0068" w:rsidP="000F5552" w14:paraId="61A02D4C" w14:textId="77777777">
      <w:pPr>
        <w:pStyle w:val="FootnoteText"/>
        <w:rPr>
          <w:lang w:val="nb-NO"/>
        </w:rPr>
      </w:pPr>
      <w:r>
        <w:rPr>
          <w:rStyle w:val="FootnoteReference"/>
        </w:rPr>
        <w:footnoteRef/>
      </w:r>
      <w:r w:rsidRPr="005A0068">
        <w:rPr>
          <w:lang w:val="nb-NO"/>
        </w:rPr>
        <w:t xml:space="preserve"> </w:t>
      </w:r>
      <w:r>
        <w:rPr>
          <w:i/>
          <w:iCs/>
          <w:lang w:val="nb-NO"/>
        </w:rPr>
        <w:t>Id.</w:t>
      </w:r>
      <w:r w:rsidRPr="005A0068">
        <w:rPr>
          <w:lang w:val="nb-NO"/>
        </w:rPr>
        <w:t xml:space="preserve"> P 61.</w:t>
      </w:r>
    </w:p>
  </w:footnote>
  <w:footnote w:id="294">
    <w:p w:rsidR="000F5552" w:rsidP="000F5552" w14:paraId="58F698FF" w14:textId="77777777">
      <w:pPr>
        <w:pStyle w:val="FootnoteText"/>
      </w:pPr>
      <w:r>
        <w:rPr>
          <w:rStyle w:val="FootnoteReference"/>
        </w:rPr>
        <w:footnoteRef/>
      </w:r>
      <w:r>
        <w:t xml:space="preserve"> </w:t>
      </w:r>
      <w:r w:rsidRPr="005A0068">
        <w:t>Section 153.108(f)(1) of the proposed regulations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69C6" w:rsidP="0080778B" w14:paraId="2E867FDA" w14:textId="452490C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5269C6" w:rsidP="0080778B" w14:paraId="78E39633"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69C6" w:rsidP="005269C6" w14:paraId="59E2AEF6" w14:textId="3A896CED">
    <w:pPr>
      <w:pStyle w:val="Header"/>
      <w:tabs>
        <w:tab w:val="clear" w:pos="4680"/>
      </w:tabs>
      <w:spacing w:after="240"/>
    </w:pPr>
    <w:r>
      <w:t>Docket No. RM26-2-00</w:t>
    </w:r>
    <w:r w:rsidR="008E45C3">
      <w:t>1</w:t>
    </w:r>
    <w:r>
      <w:t xml:space="preserve"> </w:t>
    </w:r>
    <w:r>
      <w:tab/>
    </w:r>
    <w:r>
      <w:fldChar w:fldCharType="begin"/>
    </w:r>
    <w:r>
      <w:instrText xml:space="preserve"> PAGE  \* MERGEFORMAT </w:instrText>
    </w:r>
    <w:r>
      <w:fldChar w:fldCharType="separate"/>
    </w:r>
    <w:r>
      <w:rPr>
        <w:noProof/>
      </w:rPr>
      <w:t>ii</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69C6" w:rsidRPr="00AA5FA2" w:rsidP="00921E31" w14:paraId="66C26659" w14:textId="4C6785EB">
    <w:pPr>
      <w:pStyle w:val="Header"/>
      <w:tabs>
        <w:tab w:val="clear" w:pos="4680"/>
        <w:tab w:val="left" w:pos="8640"/>
        <w:tab w:val="clear" w:pos="9360"/>
      </w:tabs>
      <w:rPr>
        <w:color w:val="FF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D8D" w:rsidP="00407EE0" w14:paraId="0E5F1D0F" w14:textId="59311E6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- 1 -</w:t>
    </w:r>
    <w:r>
      <w:rPr>
        <w:rStyle w:val="PageNumber"/>
      </w:rPr>
      <w:fldChar w:fldCharType="end"/>
    </w:r>
  </w:p>
  <w:p w:rsidR="00653D8D" w:rsidP="00407EE0" w14:paraId="71EA80A5" w14:textId="77777777">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D8D" w:rsidP="005269C6" w14:paraId="1E94E225" w14:textId="7EBAA3F6">
    <w:pPr>
      <w:pStyle w:val="Header"/>
      <w:tabs>
        <w:tab w:val="clear" w:pos="4680"/>
      </w:tabs>
      <w:spacing w:after="240"/>
    </w:pPr>
    <w:r>
      <w:t>Docket No. RM26-2-00</w:t>
    </w:r>
    <w:r w:rsidR="00F574DE">
      <w:t>1</w:t>
    </w:r>
    <w:r>
      <w:tab/>
    </w:r>
    <w:r>
      <w:fldChar w:fldCharType="begin"/>
    </w:r>
    <w:r>
      <w:instrText xml:space="preserve"> PAGE  \* MERGEFORMAT </w:instrText>
    </w:r>
    <w:r>
      <w:fldChar w:fldCharType="separate"/>
    </w:r>
    <w:r>
      <w:rPr>
        <w:noProof/>
      </w:rPr>
      <w:t>- 3 -</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D8D" w:rsidRPr="00921E31" w:rsidP="00921E31" w14:paraId="349B4053" w14:textId="11AA21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20B" w14:paraId="296A0222" w14:textId="77777777">
    <w:pPr>
      <w:pStyle w:val="Header"/>
      <w:framePr w:wrap="around" w:vAnchor="text" w:hAnchor="margin" w:xAlign="right" w:y="1"/>
      <w:rPr>
        <w:rStyle w:val="PageNumber"/>
      </w:rP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284480" cy="380365"/>
              <wp:effectExtent l="0" t="0" r="1270" b="635"/>
              <wp:wrapNone/>
              <wp:docPr id="1255891189" name="Text Box 2" descr="CUI">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84480" cy="380365"/>
                      </a:xfrm>
                      <a:prstGeom prst="rect">
                        <a:avLst/>
                      </a:prstGeom>
                      <a:noFill/>
                      <a:ln>
                        <a:noFill/>
                      </a:ln>
                    </wps:spPr>
                    <wps:txbx>
                      <w:txbxContent>
                        <w:p w:rsidR="00D00AE0" w:rsidRPr="00B76C26" w:rsidP="00B76C26" w14:textId="77777777">
                          <w:pPr>
                            <w:rPr>
                              <w:rFonts w:eastAsia="Times New Roman"/>
                              <w:noProof/>
                              <w:color w:val="FF0000"/>
                              <w:szCs w:val="26"/>
                            </w:rPr>
                          </w:pPr>
                          <w:r w:rsidRPr="00B76C26">
                            <w:rPr>
                              <w:rFonts w:eastAsia="Times New Roman"/>
                              <w:noProof/>
                              <w:color w:val="FF0000"/>
                              <w:szCs w:val="26"/>
                            </w:rPr>
                            <w:t>CUI</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CUI" style="width:22.4pt;height:29.95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textbox style="mso-fit-shape-to-text:t" inset="0,15pt,0,0">
                <w:txbxContent>
                  <w:p w:rsidR="00D00AE0" w:rsidRPr="00B76C26" w:rsidP="00B76C26" w14:paraId="0758470E" w14:textId="77777777">
                    <w:pPr>
                      <w:rPr>
                        <w:rFonts w:eastAsia="Times New Roman"/>
                        <w:noProof/>
                        <w:color w:val="FF0000"/>
                        <w:szCs w:val="26"/>
                      </w:rPr>
                    </w:pPr>
                    <w:r w:rsidRPr="00B76C26">
                      <w:rPr>
                        <w:rFonts w:eastAsia="Times New Roman"/>
                        <w:noProof/>
                        <w:color w:val="FF0000"/>
                        <w:szCs w:val="26"/>
                      </w:rPr>
                      <w:t>CUI</w:t>
                    </w:r>
                  </w:p>
                </w:txbxContent>
              </v:textbox>
            </v:shape>
          </w:pict>
        </mc:Fallback>
      </mc:AlternateContent>
    </w:r>
    <w:r w:rsidR="0048020B">
      <w:rPr>
        <w:rStyle w:val="PageNumber"/>
      </w:rPr>
      <w:fldChar w:fldCharType="begin"/>
    </w:r>
    <w:r w:rsidR="0048020B">
      <w:rPr>
        <w:rStyle w:val="PageNumber"/>
      </w:rPr>
      <w:instrText xml:space="preserve">PAGE  </w:instrText>
    </w:r>
    <w:r w:rsidR="0048020B">
      <w:rPr>
        <w:rStyle w:val="PageNumber"/>
      </w:rPr>
      <w:fldChar w:fldCharType="separate"/>
    </w:r>
    <w:r w:rsidR="007D2CEB">
      <w:rPr>
        <w:rStyle w:val="PageNumber"/>
        <w:noProof/>
      </w:rPr>
      <w:t>- 1 -</w:t>
    </w:r>
    <w:r w:rsidR="0048020B">
      <w:rPr>
        <w:rStyle w:val="PageNumber"/>
      </w:rPr>
      <w:fldChar w:fldCharType="end"/>
    </w:r>
  </w:p>
  <w:p w:rsidR="0048020B" w14:paraId="62E09449" w14:textId="77777777">
    <w:pPr>
      <w:pStyle w:val="Header"/>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304E" w:rsidP="00B76C26" w14:paraId="5B2CF939" w14:textId="6174D7A7">
    <w:pPr>
      <w:pStyle w:val="Header"/>
      <w:tabs>
        <w:tab w:val="clear" w:pos="4680"/>
      </w:tabs>
      <w:spacing w:after="240"/>
    </w:pPr>
    <w:r>
      <w:t xml:space="preserve">Docket No. RM26-2-001 </w:t>
    </w:r>
    <w:r>
      <w:tab/>
    </w:r>
    <w:r>
      <w:fldChar w:fldCharType="begin"/>
    </w:r>
    <w:r>
      <w:instrText xml:space="preserve"> PAGE  \* MERGEFORMAT </w:instrText>
    </w:r>
    <w:r>
      <w:fldChar w:fldCharType="separate"/>
    </w:r>
    <w:r>
      <w:rPr>
        <w:noProof/>
      </w:rPr>
      <w:t>- 1 -</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20B" w:rsidP="00EC3F55" w14:paraId="333C3AFE" w14:textId="4AF3155C">
    <w:pPr>
      <w:pStyle w:val="Header"/>
      <w:tabs>
        <w:tab w:val="clear" w:pos="4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2926A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9AAD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D240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D5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CEEC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24AF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D0A8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72DF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E1DC4"/>
    <w:lvl w:ilvl="0">
      <w:start w:val="1"/>
      <w:numFmt w:val="decimal"/>
      <w:pStyle w:val="ListNumber"/>
      <w:lvlText w:val="%1."/>
      <w:lvlJc w:val="left"/>
      <w:pPr>
        <w:tabs>
          <w:tab w:val="num" w:pos="360"/>
        </w:tabs>
        <w:ind w:left="360" w:hanging="360"/>
      </w:pPr>
    </w:lvl>
  </w:abstractNum>
  <w:abstractNum w:abstractNumId="9">
    <w:nsid w:val="FFFFFF89"/>
    <w:multiLevelType w:val="singleLevel"/>
    <w:tmpl w:val="283861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AF6CD3"/>
    <w:multiLevelType w:val="hybridMultilevel"/>
    <w:tmpl w:val="64A0B718"/>
    <w:lvl w:ilvl="0">
      <w:start w:val="7"/>
      <w:numFmt w:val="bullet"/>
      <w:lvlText w:val="-"/>
      <w:lvlJc w:val="left"/>
      <w:pPr>
        <w:ind w:left="9330" w:hanging="360"/>
      </w:pPr>
      <w:rPr>
        <w:rFonts w:ascii="Times New Roman" w:hAnsi="Times New Roman" w:eastAsiaTheme="minorHAnsi"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1">
    <w:nsid w:val="014849EC"/>
    <w:multiLevelType w:val="hybridMultilevel"/>
    <w:tmpl w:val="1BB8A858"/>
    <w:lvl w:ilvl="0">
      <w:start w:val="1"/>
      <w:numFmt w:val="bullet"/>
      <w:lvlText w:val=""/>
      <w:lvlJc w:val="left"/>
      <w:pPr>
        <w:tabs>
          <w:tab w:val="num" w:pos="720"/>
        </w:tabs>
        <w:ind w:left="0" w:firstLine="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3B2772E"/>
    <w:multiLevelType w:val="hybridMultilevel"/>
    <w:tmpl w:val="73284E0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03CA0669"/>
    <w:multiLevelType w:val="hybridMultilevel"/>
    <w:tmpl w:val="40BAA62E"/>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14">
    <w:nsid w:val="05C802D9"/>
    <w:multiLevelType w:val="hybridMultilevel"/>
    <w:tmpl w:val="2F96050A"/>
    <w:lvl w:ilvl="0">
      <w:start w:val="1"/>
      <w:numFmt w:val="lowerRoman"/>
      <w:lvlText w:val="(%1)."/>
      <w:lvlJc w:val="left"/>
      <w:pPr>
        <w:ind w:left="1080" w:hanging="360"/>
      </w:pPr>
      <w:rPr>
        <w:rFonts w:hint="default"/>
      </w:rPr>
    </w:lvl>
    <w:lvl w:ilvl="1">
      <w:start w:val="9"/>
      <w:numFmt w:val="lowerRoman"/>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08EF6CE6"/>
    <w:multiLevelType w:val="hybridMultilevel"/>
    <w:tmpl w:val="13B097A0"/>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16">
    <w:nsid w:val="0AD240F1"/>
    <w:multiLevelType w:val="hybridMultilevel"/>
    <w:tmpl w:val="CFBE3900"/>
    <w:lvl w:ilvl="0">
      <w:start w:val="7"/>
      <w:numFmt w:val="bullet"/>
      <w:lvlText w:val="-"/>
      <w:lvlJc w:val="left"/>
      <w:pPr>
        <w:ind w:left="9480" w:hanging="360"/>
      </w:pPr>
      <w:rPr>
        <w:rFonts w:ascii="Times New Roman" w:hAnsi="Times New Roman" w:eastAsiaTheme="minorHAnsi" w:cs="Times New Roman" w:hint="default"/>
      </w:rPr>
    </w:lvl>
    <w:lvl w:ilvl="1" w:tentative="1">
      <w:start w:val="1"/>
      <w:numFmt w:val="bullet"/>
      <w:lvlText w:val="o"/>
      <w:lvlJc w:val="left"/>
      <w:pPr>
        <w:ind w:left="10200" w:hanging="360"/>
      </w:pPr>
      <w:rPr>
        <w:rFonts w:ascii="Courier New" w:hAnsi="Courier New" w:cs="Courier New" w:hint="default"/>
      </w:rPr>
    </w:lvl>
    <w:lvl w:ilvl="2" w:tentative="1">
      <w:start w:val="1"/>
      <w:numFmt w:val="bullet"/>
      <w:lvlText w:val=""/>
      <w:lvlJc w:val="left"/>
      <w:pPr>
        <w:ind w:left="10920" w:hanging="360"/>
      </w:pPr>
      <w:rPr>
        <w:rFonts w:ascii="Wingdings" w:hAnsi="Wingdings" w:hint="default"/>
      </w:rPr>
    </w:lvl>
    <w:lvl w:ilvl="3" w:tentative="1">
      <w:start w:val="1"/>
      <w:numFmt w:val="bullet"/>
      <w:lvlText w:val=""/>
      <w:lvlJc w:val="left"/>
      <w:pPr>
        <w:ind w:left="11640" w:hanging="360"/>
      </w:pPr>
      <w:rPr>
        <w:rFonts w:ascii="Symbol" w:hAnsi="Symbol" w:hint="default"/>
      </w:rPr>
    </w:lvl>
    <w:lvl w:ilvl="4" w:tentative="1">
      <w:start w:val="1"/>
      <w:numFmt w:val="bullet"/>
      <w:lvlText w:val="o"/>
      <w:lvlJc w:val="left"/>
      <w:pPr>
        <w:ind w:left="12360" w:hanging="360"/>
      </w:pPr>
      <w:rPr>
        <w:rFonts w:ascii="Courier New" w:hAnsi="Courier New" w:cs="Courier New" w:hint="default"/>
      </w:rPr>
    </w:lvl>
    <w:lvl w:ilvl="5" w:tentative="1">
      <w:start w:val="1"/>
      <w:numFmt w:val="bullet"/>
      <w:lvlText w:val=""/>
      <w:lvlJc w:val="left"/>
      <w:pPr>
        <w:ind w:left="13080" w:hanging="360"/>
      </w:pPr>
      <w:rPr>
        <w:rFonts w:ascii="Wingdings" w:hAnsi="Wingdings" w:hint="default"/>
      </w:rPr>
    </w:lvl>
    <w:lvl w:ilvl="6" w:tentative="1">
      <w:start w:val="1"/>
      <w:numFmt w:val="bullet"/>
      <w:lvlText w:val=""/>
      <w:lvlJc w:val="left"/>
      <w:pPr>
        <w:ind w:left="13800" w:hanging="360"/>
      </w:pPr>
      <w:rPr>
        <w:rFonts w:ascii="Symbol" w:hAnsi="Symbol" w:hint="default"/>
      </w:rPr>
    </w:lvl>
    <w:lvl w:ilvl="7" w:tentative="1">
      <w:start w:val="1"/>
      <w:numFmt w:val="bullet"/>
      <w:lvlText w:val="o"/>
      <w:lvlJc w:val="left"/>
      <w:pPr>
        <w:ind w:left="14520" w:hanging="360"/>
      </w:pPr>
      <w:rPr>
        <w:rFonts w:ascii="Courier New" w:hAnsi="Courier New" w:cs="Courier New" w:hint="default"/>
      </w:rPr>
    </w:lvl>
    <w:lvl w:ilvl="8" w:tentative="1">
      <w:start w:val="1"/>
      <w:numFmt w:val="bullet"/>
      <w:lvlText w:val=""/>
      <w:lvlJc w:val="left"/>
      <w:pPr>
        <w:ind w:left="15240" w:hanging="360"/>
      </w:pPr>
      <w:rPr>
        <w:rFonts w:ascii="Wingdings" w:hAnsi="Wingdings" w:hint="default"/>
      </w:rPr>
    </w:lvl>
  </w:abstractNum>
  <w:abstractNum w:abstractNumId="17">
    <w:nsid w:val="0CC9295D"/>
    <w:multiLevelType w:val="hybridMultilevel"/>
    <w:tmpl w:val="1840A3FA"/>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8">
    <w:nsid w:val="106E75DC"/>
    <w:multiLevelType w:val="hybridMultilevel"/>
    <w:tmpl w:val="AF5E43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112326F0"/>
    <w:multiLevelType w:val="hybridMultilevel"/>
    <w:tmpl w:val="DA6AD61E"/>
    <w:lvl w:ilvl="0">
      <w:start w:val="1"/>
      <w:numFmt w:val="decimal"/>
      <w:lvlText w:val="%1."/>
      <w:lvlJc w:val="left"/>
      <w:pPr>
        <w:ind w:left="3960" w:hanging="360"/>
      </w:pPr>
      <w:rPr>
        <w:rFonts w:hint="default"/>
      </w:rPr>
    </w:lvl>
    <w:lvl w:ilvl="1" w:tentative="1">
      <w:start w:val="1"/>
      <w:numFmt w:val="lowerLetter"/>
      <w:lvlText w:val="%2."/>
      <w:lvlJc w:val="left"/>
      <w:pPr>
        <w:ind w:left="4680" w:hanging="360"/>
      </w:pPr>
    </w:lvl>
    <w:lvl w:ilvl="2" w:tentative="1">
      <w:start w:val="1"/>
      <w:numFmt w:val="lowerRoman"/>
      <w:lvlText w:val="%3."/>
      <w:lvlJc w:val="right"/>
      <w:pPr>
        <w:ind w:left="5400" w:hanging="180"/>
      </w:pPr>
    </w:lvl>
    <w:lvl w:ilvl="3" w:tentative="1">
      <w:start w:val="1"/>
      <w:numFmt w:val="decimal"/>
      <w:lvlText w:val="%4."/>
      <w:lvlJc w:val="left"/>
      <w:pPr>
        <w:ind w:left="6120" w:hanging="360"/>
      </w:pPr>
    </w:lvl>
    <w:lvl w:ilvl="4" w:tentative="1">
      <w:start w:val="1"/>
      <w:numFmt w:val="lowerLetter"/>
      <w:lvlText w:val="%5."/>
      <w:lvlJc w:val="left"/>
      <w:pPr>
        <w:ind w:left="6840" w:hanging="360"/>
      </w:pPr>
    </w:lvl>
    <w:lvl w:ilvl="5" w:tentative="1">
      <w:start w:val="1"/>
      <w:numFmt w:val="lowerRoman"/>
      <w:lvlText w:val="%6."/>
      <w:lvlJc w:val="right"/>
      <w:pPr>
        <w:ind w:left="7560" w:hanging="180"/>
      </w:pPr>
    </w:lvl>
    <w:lvl w:ilvl="6" w:tentative="1">
      <w:start w:val="1"/>
      <w:numFmt w:val="decimal"/>
      <w:lvlText w:val="%7."/>
      <w:lvlJc w:val="left"/>
      <w:pPr>
        <w:ind w:left="8280" w:hanging="360"/>
      </w:pPr>
    </w:lvl>
    <w:lvl w:ilvl="7" w:tentative="1">
      <w:start w:val="1"/>
      <w:numFmt w:val="lowerLetter"/>
      <w:lvlText w:val="%8."/>
      <w:lvlJc w:val="left"/>
      <w:pPr>
        <w:ind w:left="9000" w:hanging="360"/>
      </w:pPr>
    </w:lvl>
    <w:lvl w:ilvl="8" w:tentative="1">
      <w:start w:val="1"/>
      <w:numFmt w:val="lowerRoman"/>
      <w:lvlText w:val="%9."/>
      <w:lvlJc w:val="right"/>
      <w:pPr>
        <w:ind w:left="9720" w:hanging="180"/>
      </w:pPr>
    </w:lvl>
  </w:abstractNum>
  <w:abstractNum w:abstractNumId="20">
    <w:nsid w:val="115F2F8F"/>
    <w:multiLevelType w:val="hybridMultilevel"/>
    <w:tmpl w:val="A1746C5A"/>
    <w:lvl w:ilvl="0">
      <w:start w:val="14"/>
      <w:numFmt w:val="bullet"/>
      <w:lvlText w:val="-"/>
      <w:lvlJc w:val="left"/>
      <w:pPr>
        <w:tabs>
          <w:tab w:val="num" w:pos="720"/>
        </w:tabs>
        <w:ind w:left="0" w:firstLine="0"/>
      </w:pPr>
      <w:rPr>
        <w:rFonts w:ascii="Aptos" w:hAnsi="Aptos" w:eastAsiaTheme="minorHAnsi" w:cstheme="minorBidi"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3903C7A"/>
    <w:multiLevelType w:val="hybridMultilevel"/>
    <w:tmpl w:val="51105C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13B11278"/>
    <w:multiLevelType w:val="hybridMultilevel"/>
    <w:tmpl w:val="8158AD8E"/>
    <w:lvl w:ilvl="0">
      <w:start w:val="7"/>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16381914"/>
    <w:multiLevelType w:val="multilevel"/>
    <w:tmpl w:val="9B7C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92C7506"/>
    <w:multiLevelType w:val="hybridMultilevel"/>
    <w:tmpl w:val="D66227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1BE84DA5"/>
    <w:multiLevelType w:val="hybridMultilevel"/>
    <w:tmpl w:val="4B7A01A4"/>
    <w:lvl w:ilvl="0">
      <w:start w:val="41"/>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27">
    <w:nsid w:val="1E5A2883"/>
    <w:multiLevelType w:val="hybridMultilevel"/>
    <w:tmpl w:val="543635AE"/>
    <w:lvl w:ilvl="0">
      <w:start w:val="7"/>
      <w:numFmt w:val="bullet"/>
      <w:lvlText w:val="-"/>
      <w:lvlJc w:val="left"/>
      <w:pPr>
        <w:ind w:left="9330" w:hanging="360"/>
      </w:pPr>
      <w:rPr>
        <w:rFonts w:ascii="Times New Roman" w:hAnsi="Times New Roman" w:eastAsiaTheme="minorHAnsi"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28">
    <w:nsid w:val="1F443CDC"/>
    <w:multiLevelType w:val="hybridMultilevel"/>
    <w:tmpl w:val="069CD29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9">
    <w:nsid w:val="222644DF"/>
    <w:multiLevelType w:val="hybridMultilevel"/>
    <w:tmpl w:val="A9B63FEA"/>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0">
    <w:nsid w:val="225E208C"/>
    <w:multiLevelType w:val="hybridMultilevel"/>
    <w:tmpl w:val="BDAA9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26890BE4"/>
    <w:multiLevelType w:val="hybridMultilevel"/>
    <w:tmpl w:val="248EB982"/>
    <w:lvl w:ilvl="0">
      <w:start w:val="1"/>
      <w:numFmt w:val="bullet"/>
      <w:lvlText w:val=""/>
      <w:lvlJc w:val="left"/>
      <w:pPr>
        <w:tabs>
          <w:tab w:val="num" w:pos="720"/>
        </w:tabs>
        <w:ind w:left="0" w:firstLine="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2BC6093D"/>
    <w:multiLevelType w:val="hybridMultilevel"/>
    <w:tmpl w:val="22E4F8F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33">
    <w:nsid w:val="2EB87B8D"/>
    <w:multiLevelType w:val="hybridMultilevel"/>
    <w:tmpl w:val="D66227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33230146"/>
    <w:multiLevelType w:val="hybridMultilevel"/>
    <w:tmpl w:val="A1F81608"/>
    <w:lvl w:ilvl="0">
      <w:start w:val="1"/>
      <w:numFmt w:val="decimal"/>
      <w:lvlText w:val="%1."/>
      <w:lvlJc w:val="left"/>
      <w:pPr>
        <w:ind w:left="1440" w:hanging="360"/>
      </w:pPr>
      <w:rPr>
        <w:b/>
        <w:bCs/>
        <w:sz w:val="26"/>
        <w:szCs w:val="26"/>
        <w:u w:val="none"/>
      </w:rPr>
    </w:lvl>
    <w:lvl w:ilvl="1">
      <w:start w:val="1"/>
      <w:numFmt w:val="lowerLetter"/>
      <w:lvlText w:val="%2."/>
      <w:lvlJc w:val="left"/>
      <w:pPr>
        <w:ind w:left="2160" w:hanging="360"/>
      </w:pPr>
      <w:rPr>
        <w:rFonts w:ascii="Times New Roman" w:eastAsia="Times New Roman" w:hAnsi="Times New Roman" w:cs="Times New Roman"/>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5">
    <w:nsid w:val="35C46411"/>
    <w:multiLevelType w:val="hybridMultilevel"/>
    <w:tmpl w:val="64D82B9C"/>
    <w:lvl w:ilvl="0">
      <w:start w:val="1"/>
      <w:numFmt w:val="decimal"/>
      <w:pStyle w:val="Heading3"/>
      <w:lvlText w:val="%1."/>
      <w:lvlJc w:val="left"/>
      <w:pPr>
        <w:ind w:left="720" w:hanging="360"/>
      </w:pPr>
      <w:rPr>
        <w:b/>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399D011A"/>
    <w:multiLevelType w:val="hybridMultilevel"/>
    <w:tmpl w:val="617434CA"/>
    <w:lvl w:ilvl="0">
      <w:start w:val="1"/>
      <w:numFmt w:val="lowerLetter"/>
      <w:lvlText w:val="(%1)"/>
      <w:lvlJc w:val="left"/>
      <w:pPr>
        <w:ind w:left="360" w:hanging="360"/>
      </w:pPr>
      <w:rPr>
        <w:rFonts w:hint="default"/>
      </w:rPr>
    </w:lvl>
    <w:lvl w:ilvl="1">
      <w:start w:val="9"/>
      <w:numFmt w:val="lowerRoman"/>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nsid w:val="39B22E76"/>
    <w:multiLevelType w:val="hybridMultilevel"/>
    <w:tmpl w:val="9BF696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3FBF35A2"/>
    <w:multiLevelType w:val="hybridMultilevel"/>
    <w:tmpl w:val="903277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41116123"/>
    <w:multiLevelType w:val="hybridMultilevel"/>
    <w:tmpl w:val="84C28440"/>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40">
    <w:nsid w:val="427F5342"/>
    <w:multiLevelType w:val="hybridMultilevel"/>
    <w:tmpl w:val="7394951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4319606E"/>
    <w:multiLevelType w:val="hybridMultilevel"/>
    <w:tmpl w:val="2F96050A"/>
    <w:lvl w:ilvl="0">
      <w:start w:val="1"/>
      <w:numFmt w:val="lowerRoman"/>
      <w:lvlText w:val="(%1)."/>
      <w:lvlJc w:val="left"/>
      <w:pPr>
        <w:ind w:left="1080" w:hanging="360"/>
      </w:pPr>
      <w:rPr>
        <w:rFonts w:hint="default"/>
      </w:rPr>
    </w:lvl>
    <w:lvl w:ilvl="1">
      <w:start w:val="9"/>
      <w:numFmt w:val="lowerRoman"/>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4492490B"/>
    <w:multiLevelType w:val="hybridMultilevel"/>
    <w:tmpl w:val="5BE6E392"/>
    <w:lvl w:ilvl="0">
      <w:start w:val="1"/>
      <w:numFmt w:val="bullet"/>
      <w:lvlText w:val=""/>
      <w:lvlJc w:val="left"/>
      <w:pPr>
        <w:tabs>
          <w:tab w:val="num" w:pos="720"/>
        </w:tabs>
        <w:ind w:left="0" w:firstLine="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47F12611"/>
    <w:multiLevelType w:val="hybridMultilevel"/>
    <w:tmpl w:val="329880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48A7748D"/>
    <w:multiLevelType w:val="hybridMultilevel"/>
    <w:tmpl w:val="438EF1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49522054"/>
    <w:multiLevelType w:val="hybridMultilevel"/>
    <w:tmpl w:val="C9600EAA"/>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46">
    <w:nsid w:val="4A060017"/>
    <w:multiLevelType w:val="hybridMultilevel"/>
    <w:tmpl w:val="9BF696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4AFD2381"/>
    <w:multiLevelType w:val="hybridMultilevel"/>
    <w:tmpl w:val="51105C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4E2526E2"/>
    <w:multiLevelType w:val="hybridMultilevel"/>
    <w:tmpl w:val="B968587E"/>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49">
    <w:nsid w:val="54D77518"/>
    <w:multiLevelType w:val="hybridMultilevel"/>
    <w:tmpl w:val="CC66F9F4"/>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50">
    <w:nsid w:val="56D2006D"/>
    <w:multiLevelType w:val="hybridMultilevel"/>
    <w:tmpl w:val="1CE006A8"/>
    <w:lvl w:ilvl="0">
      <w:start w:val="14"/>
      <w:numFmt w:val="bullet"/>
      <w:lvlText w:val="-"/>
      <w:lvlJc w:val="left"/>
      <w:pPr>
        <w:ind w:left="1080" w:hanging="360"/>
      </w:pPr>
      <w:rPr>
        <w:rFonts w:ascii="Aptos" w:hAnsi="Aptos" w:eastAsiaTheme="minorHAnsi" w:cstheme="minorBid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1">
    <w:nsid w:val="58B4415D"/>
    <w:multiLevelType w:val="hybridMultilevel"/>
    <w:tmpl w:val="923A60E0"/>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52">
    <w:nsid w:val="5B6502FF"/>
    <w:multiLevelType w:val="multilevel"/>
    <w:tmpl w:val="97007782"/>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Roman"/>
      <w:pStyle w:val="Heading8"/>
      <w:lvlText w:val="(%8)"/>
      <w:lvlJc w:val="left"/>
      <w:pPr>
        <w:tabs>
          <w:tab w:val="num" w:pos="5760"/>
        </w:tabs>
        <w:ind w:left="5760" w:hanging="720"/>
      </w:pPr>
    </w:lvl>
    <w:lvl w:ilvl="8">
      <w:start w:val="1"/>
      <w:numFmt w:val="decimalZero"/>
      <w:pStyle w:val="Heading9"/>
      <w:lvlText w:val="(%9)"/>
      <w:lvlJc w:val="left"/>
      <w:pPr>
        <w:tabs>
          <w:tab w:val="num" w:pos="6480"/>
        </w:tabs>
        <w:ind w:left="6480" w:hanging="720"/>
      </w:pPr>
    </w:lvl>
  </w:abstractNum>
  <w:abstractNum w:abstractNumId="53">
    <w:nsid w:val="5BE10F20"/>
    <w:multiLevelType w:val="hybridMultilevel"/>
    <w:tmpl w:val="EB48CEB8"/>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54">
    <w:nsid w:val="61780F1D"/>
    <w:multiLevelType w:val="hybridMultilevel"/>
    <w:tmpl w:val="FEFEFACA"/>
    <w:lvl w:ilvl="0">
      <w:start w:val="14"/>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5">
    <w:nsid w:val="632D04BA"/>
    <w:multiLevelType w:val="hybridMultilevel"/>
    <w:tmpl w:val="12CEE01C"/>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56">
    <w:nsid w:val="63A91D5D"/>
    <w:multiLevelType w:val="hybridMultilevel"/>
    <w:tmpl w:val="50820054"/>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57">
    <w:nsid w:val="649027F8"/>
    <w:multiLevelType w:val="hybridMultilevel"/>
    <w:tmpl w:val="B62C519A"/>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8">
    <w:nsid w:val="65891244"/>
    <w:multiLevelType w:val="hybridMultilevel"/>
    <w:tmpl w:val="3EF0EA68"/>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9">
    <w:nsid w:val="66576B3C"/>
    <w:multiLevelType w:val="multilevel"/>
    <w:tmpl w:val="62FC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1">
    <w:nsid w:val="67533B86"/>
    <w:multiLevelType w:val="hybridMultilevel"/>
    <w:tmpl w:val="ADCE2D0E"/>
    <w:lvl w:ilvl="0">
      <w:start w:val="1"/>
      <w:numFmt w:val="bullet"/>
      <w:lvlText w:val=""/>
      <w:lvlJc w:val="left"/>
      <w:pPr>
        <w:tabs>
          <w:tab w:val="num" w:pos="1440"/>
        </w:tabs>
        <w:ind w:left="1440" w:hanging="360"/>
      </w:pPr>
      <w:rPr>
        <w:rFonts w:ascii="Symbol" w:hAnsi="Symbol" w:hint="default"/>
      </w:rPr>
    </w:lvl>
    <w:lvl w:ilvl="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2">
    <w:nsid w:val="6BB43767"/>
    <w:multiLevelType w:val="hybridMultilevel"/>
    <w:tmpl w:val="5E76451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nsid w:val="6F5A181F"/>
    <w:multiLevelType w:val="hybridMultilevel"/>
    <w:tmpl w:val="F0C8CD9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4">
    <w:nsid w:val="707A48D3"/>
    <w:multiLevelType w:val="multilevel"/>
    <w:tmpl w:val="D4FA253C"/>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decimalZero"/>
      <w:lvlText w:val="(%9)"/>
      <w:lvlJc w:val="left"/>
      <w:pPr>
        <w:tabs>
          <w:tab w:val="num" w:pos="6480"/>
        </w:tabs>
        <w:ind w:left="6480" w:hanging="720"/>
      </w:pPr>
    </w:lvl>
  </w:abstractNum>
  <w:abstractNum w:abstractNumId="65">
    <w:nsid w:val="717F640E"/>
    <w:multiLevelType w:val="hybridMultilevel"/>
    <w:tmpl w:val="D06C62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6">
    <w:nsid w:val="75B877D6"/>
    <w:multiLevelType w:val="multilevel"/>
    <w:tmpl w:val="1C5A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CAD575B"/>
    <w:multiLevelType w:val="hybridMultilevel"/>
    <w:tmpl w:val="984C1A00"/>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8">
    <w:nsid w:val="7D3B09D3"/>
    <w:multiLevelType w:val="hybridMultilevel"/>
    <w:tmpl w:val="2D66F2AA"/>
    <w:lvl w:ilvl="0">
      <w:start w:val="1"/>
      <w:numFmt w:val="decimal"/>
      <w:pStyle w:val="FERCparanumber"/>
      <w:lvlText w:val="%1."/>
      <w:lvlJc w:val="left"/>
      <w:pPr>
        <w:tabs>
          <w:tab w:val="num" w:pos="720"/>
        </w:tabs>
        <w:ind w:left="0" w:firstLine="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9">
    <w:nsid w:val="7E4E4DD3"/>
    <w:multiLevelType w:val="hybridMultilevel"/>
    <w:tmpl w:val="ED2073C2"/>
    <w:lvl w:ilvl="0">
      <w:start w:val="1"/>
      <w:numFmt w:val="decimal"/>
      <w:pStyle w:val="Non-TOCStyle"/>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731080175">
    <w:abstractNumId w:val="9"/>
  </w:num>
  <w:num w:numId="2" w16cid:durableId="436825673">
    <w:abstractNumId w:val="7"/>
  </w:num>
  <w:num w:numId="3" w16cid:durableId="2023042739">
    <w:abstractNumId w:val="6"/>
  </w:num>
  <w:num w:numId="4" w16cid:durableId="1507210208">
    <w:abstractNumId w:val="5"/>
  </w:num>
  <w:num w:numId="5" w16cid:durableId="255291719">
    <w:abstractNumId w:val="4"/>
  </w:num>
  <w:num w:numId="6" w16cid:durableId="124351206">
    <w:abstractNumId w:val="8"/>
  </w:num>
  <w:num w:numId="7" w16cid:durableId="1778678035">
    <w:abstractNumId w:val="3"/>
  </w:num>
  <w:num w:numId="8" w16cid:durableId="1575512540">
    <w:abstractNumId w:val="2"/>
  </w:num>
  <w:num w:numId="9" w16cid:durableId="1142500387">
    <w:abstractNumId w:val="1"/>
  </w:num>
  <w:num w:numId="10" w16cid:durableId="1312561718">
    <w:abstractNumId w:val="0"/>
  </w:num>
  <w:num w:numId="11" w16cid:durableId="812917180">
    <w:abstractNumId w:val="68"/>
  </w:num>
  <w:num w:numId="12" w16cid:durableId="52506773">
    <w:abstractNumId w:val="60"/>
  </w:num>
  <w:num w:numId="13" w16cid:durableId="859006164">
    <w:abstractNumId w:val="26"/>
  </w:num>
  <w:num w:numId="14" w16cid:durableId="311065281">
    <w:abstractNumId w:val="64"/>
  </w:num>
  <w:num w:numId="15" w16cid:durableId="1146164863">
    <w:abstractNumId w:val="52"/>
  </w:num>
  <w:num w:numId="16" w16cid:durableId="107139038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5519094">
    <w:abstractNumId w:val="16"/>
  </w:num>
  <w:num w:numId="18" w16cid:durableId="1754618900">
    <w:abstractNumId w:val="10"/>
  </w:num>
  <w:num w:numId="19" w16cid:durableId="1358699890">
    <w:abstractNumId w:val="27"/>
  </w:num>
  <w:num w:numId="20" w16cid:durableId="1399862505">
    <w:abstractNumId w:val="22"/>
  </w:num>
  <w:num w:numId="21" w16cid:durableId="984897000">
    <w:abstractNumId w:val="69"/>
  </w:num>
  <w:num w:numId="22" w16cid:durableId="46496330">
    <w:abstractNumId w:val="38"/>
  </w:num>
  <w:num w:numId="23" w16cid:durableId="2030788093">
    <w:abstractNumId w:val="61"/>
  </w:num>
  <w:num w:numId="24" w16cid:durableId="1763868131">
    <w:abstractNumId w:val="34"/>
  </w:num>
  <w:num w:numId="25" w16cid:durableId="790051515">
    <w:abstractNumId w:val="67"/>
  </w:num>
  <w:num w:numId="26" w16cid:durableId="399523324">
    <w:abstractNumId w:val="52"/>
  </w:num>
  <w:num w:numId="27" w16cid:durableId="1216501205">
    <w:abstractNumId w:val="57"/>
  </w:num>
  <w:num w:numId="28" w16cid:durableId="1363436072">
    <w:abstractNumId w:val="52"/>
  </w:num>
  <w:num w:numId="29" w16cid:durableId="417679106">
    <w:abstractNumId w:val="19"/>
  </w:num>
  <w:num w:numId="30" w16cid:durableId="495220227">
    <w:abstractNumId w:val="52"/>
  </w:num>
  <w:num w:numId="31" w16cid:durableId="1107702674">
    <w:abstractNumId w:val="59"/>
  </w:num>
  <w:num w:numId="32" w16cid:durableId="1351226480">
    <w:abstractNumId w:val="23"/>
  </w:num>
  <w:num w:numId="33" w16cid:durableId="445345069">
    <w:abstractNumId w:val="66"/>
  </w:num>
  <w:num w:numId="34" w16cid:durableId="1817449280">
    <w:abstractNumId w:val="42"/>
  </w:num>
  <w:num w:numId="35" w16cid:durableId="2008357610">
    <w:abstractNumId w:val="43"/>
  </w:num>
  <w:num w:numId="36" w16cid:durableId="2001960261">
    <w:abstractNumId w:val="68"/>
  </w:num>
  <w:num w:numId="37" w16cid:durableId="336423349">
    <w:abstractNumId w:val="68"/>
  </w:num>
  <w:num w:numId="38" w16cid:durableId="297762563">
    <w:abstractNumId w:val="68"/>
  </w:num>
  <w:num w:numId="39" w16cid:durableId="352223106">
    <w:abstractNumId w:val="68"/>
  </w:num>
  <w:num w:numId="40" w16cid:durableId="450562675">
    <w:abstractNumId w:val="52"/>
  </w:num>
  <w:num w:numId="41" w16cid:durableId="667100099">
    <w:abstractNumId w:val="58"/>
  </w:num>
  <w:num w:numId="42" w16cid:durableId="1982617071">
    <w:abstractNumId w:val="54"/>
  </w:num>
  <w:num w:numId="43" w16cid:durableId="1238245703">
    <w:abstractNumId w:val="20"/>
  </w:num>
  <w:num w:numId="44" w16cid:durableId="1459226499">
    <w:abstractNumId w:val="50"/>
  </w:num>
  <w:num w:numId="45" w16cid:durableId="531766213">
    <w:abstractNumId w:val="45"/>
  </w:num>
  <w:num w:numId="46" w16cid:durableId="1481113858">
    <w:abstractNumId w:val="51"/>
  </w:num>
  <w:num w:numId="47" w16cid:durableId="2083410146">
    <w:abstractNumId w:val="36"/>
  </w:num>
  <w:num w:numId="48" w16cid:durableId="413478152">
    <w:abstractNumId w:val="41"/>
  </w:num>
  <w:num w:numId="49" w16cid:durableId="1890797209">
    <w:abstractNumId w:val="14"/>
  </w:num>
  <w:num w:numId="50" w16cid:durableId="2000423483">
    <w:abstractNumId w:val="62"/>
  </w:num>
  <w:num w:numId="51" w16cid:durableId="1251964970">
    <w:abstractNumId w:val="40"/>
  </w:num>
  <w:num w:numId="52" w16cid:durableId="732317560">
    <w:abstractNumId w:val="63"/>
  </w:num>
  <w:num w:numId="53" w16cid:durableId="1874074534">
    <w:abstractNumId w:val="35"/>
  </w:num>
  <w:num w:numId="54" w16cid:durableId="287980906">
    <w:abstractNumId w:val="24"/>
  </w:num>
  <w:num w:numId="55" w16cid:durableId="1182016546">
    <w:abstractNumId w:val="65"/>
  </w:num>
  <w:num w:numId="56" w16cid:durableId="1940134685">
    <w:abstractNumId w:val="47"/>
  </w:num>
  <w:num w:numId="57" w16cid:durableId="1975720345">
    <w:abstractNumId w:val="12"/>
  </w:num>
  <w:num w:numId="58" w16cid:durableId="1053386273">
    <w:abstractNumId w:val="32"/>
  </w:num>
  <w:num w:numId="59" w16cid:durableId="142619998">
    <w:abstractNumId w:val="25"/>
  </w:num>
  <w:num w:numId="60" w16cid:durableId="1737168653">
    <w:abstractNumId w:val="18"/>
  </w:num>
  <w:num w:numId="61" w16cid:durableId="1270891150">
    <w:abstractNumId w:val="31"/>
  </w:num>
  <w:num w:numId="62" w16cid:durableId="407002034">
    <w:abstractNumId w:val="11"/>
  </w:num>
  <w:num w:numId="63" w16cid:durableId="540551864">
    <w:abstractNumId w:val="30"/>
  </w:num>
  <w:num w:numId="64" w16cid:durableId="1952859200">
    <w:abstractNumId w:val="55"/>
  </w:num>
  <w:num w:numId="65" w16cid:durableId="1643728536">
    <w:abstractNumId w:val="13"/>
  </w:num>
  <w:num w:numId="66" w16cid:durableId="1537111373">
    <w:abstractNumId w:val="35"/>
  </w:num>
  <w:num w:numId="67" w16cid:durableId="2125487">
    <w:abstractNumId w:val="35"/>
  </w:num>
  <w:num w:numId="68" w16cid:durableId="528883011">
    <w:abstractNumId w:val="35"/>
  </w:num>
  <w:num w:numId="69" w16cid:durableId="529152452">
    <w:abstractNumId w:val="46"/>
  </w:num>
  <w:num w:numId="70" w16cid:durableId="670330771">
    <w:abstractNumId w:val="35"/>
  </w:num>
  <w:num w:numId="71" w16cid:durableId="159974850">
    <w:abstractNumId w:val="35"/>
  </w:num>
  <w:num w:numId="72" w16cid:durableId="663439002">
    <w:abstractNumId w:val="33"/>
  </w:num>
  <w:num w:numId="73" w16cid:durableId="1803385610">
    <w:abstractNumId w:val="35"/>
  </w:num>
  <w:num w:numId="74" w16cid:durableId="377632549">
    <w:abstractNumId w:val="44"/>
  </w:num>
  <w:num w:numId="75" w16cid:durableId="231039126">
    <w:abstractNumId w:val="35"/>
    <w:lvlOverride w:ilvl="0">
      <w:startOverride w:val="1"/>
    </w:lvlOverride>
  </w:num>
  <w:num w:numId="76" w16cid:durableId="597905596">
    <w:abstractNumId w:val="37"/>
  </w:num>
  <w:num w:numId="77" w16cid:durableId="1966042334">
    <w:abstractNumId w:val="52"/>
  </w:num>
  <w:num w:numId="78" w16cid:durableId="1269316068">
    <w:abstractNumId w:val="35"/>
  </w:num>
  <w:num w:numId="79" w16cid:durableId="2054571312">
    <w:abstractNumId w:val="35"/>
  </w:num>
  <w:num w:numId="80" w16cid:durableId="1103720293">
    <w:abstractNumId w:val="35"/>
  </w:num>
  <w:num w:numId="81" w16cid:durableId="1154296685">
    <w:abstractNumId w:val="29"/>
  </w:num>
  <w:num w:numId="82" w16cid:durableId="1715032957">
    <w:abstractNumId w:val="35"/>
  </w:num>
  <w:num w:numId="83" w16cid:durableId="1009143599">
    <w:abstractNumId w:val="56"/>
  </w:num>
  <w:num w:numId="84" w16cid:durableId="1279987505">
    <w:abstractNumId w:val="49"/>
  </w:num>
  <w:num w:numId="85" w16cid:durableId="1361589946">
    <w:abstractNumId w:val="28"/>
  </w:num>
  <w:num w:numId="86" w16cid:durableId="2143225733">
    <w:abstractNumId w:val="48"/>
  </w:num>
  <w:num w:numId="87" w16cid:durableId="208804452">
    <w:abstractNumId w:val="35"/>
  </w:num>
  <w:num w:numId="88" w16cid:durableId="531764912">
    <w:abstractNumId w:val="35"/>
  </w:num>
  <w:num w:numId="89" w16cid:durableId="951060020">
    <w:abstractNumId w:val="53"/>
  </w:num>
  <w:num w:numId="90" w16cid:durableId="1462070307">
    <w:abstractNumId w:val="17"/>
  </w:num>
  <w:num w:numId="91" w16cid:durableId="2106608071">
    <w:abstractNumId w:val="15"/>
  </w:num>
  <w:num w:numId="92" w16cid:durableId="970749825">
    <w:abstractNumId w:val="39"/>
  </w:num>
  <w:num w:numId="93" w16cid:durableId="1226841412">
    <w:abstractNumId w:val="2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defaultTabStop w:val="720"/>
  <w:characterSpacingControl w:val="doNotCompress"/>
  <w:footnotePr>
    <w:footnote w:id="0"/>
    <w:footnote w:id="1"/>
    <w:footnote w:id="2"/>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9C6"/>
    <w:rsid w:val="0000011D"/>
    <w:rsid w:val="00000255"/>
    <w:rsid w:val="0000040F"/>
    <w:rsid w:val="0000085B"/>
    <w:rsid w:val="0000098A"/>
    <w:rsid w:val="00000C67"/>
    <w:rsid w:val="00000E6B"/>
    <w:rsid w:val="00000EDA"/>
    <w:rsid w:val="00000F4F"/>
    <w:rsid w:val="00000F87"/>
    <w:rsid w:val="00001047"/>
    <w:rsid w:val="00001055"/>
    <w:rsid w:val="0000112A"/>
    <w:rsid w:val="0000116A"/>
    <w:rsid w:val="00001215"/>
    <w:rsid w:val="000012EE"/>
    <w:rsid w:val="00001487"/>
    <w:rsid w:val="00001596"/>
    <w:rsid w:val="0000161B"/>
    <w:rsid w:val="00001798"/>
    <w:rsid w:val="000017E8"/>
    <w:rsid w:val="00001B15"/>
    <w:rsid w:val="00001C44"/>
    <w:rsid w:val="00001C4C"/>
    <w:rsid w:val="00001CB0"/>
    <w:rsid w:val="00001F1A"/>
    <w:rsid w:val="00001F7E"/>
    <w:rsid w:val="0000200B"/>
    <w:rsid w:val="00002011"/>
    <w:rsid w:val="000022A2"/>
    <w:rsid w:val="000022B0"/>
    <w:rsid w:val="0000242B"/>
    <w:rsid w:val="00002624"/>
    <w:rsid w:val="00002760"/>
    <w:rsid w:val="000028AC"/>
    <w:rsid w:val="00002901"/>
    <w:rsid w:val="000029AB"/>
    <w:rsid w:val="00002ADE"/>
    <w:rsid w:val="00002CFA"/>
    <w:rsid w:val="00002E28"/>
    <w:rsid w:val="00002EE4"/>
    <w:rsid w:val="00003050"/>
    <w:rsid w:val="000032F0"/>
    <w:rsid w:val="00003340"/>
    <w:rsid w:val="0000361C"/>
    <w:rsid w:val="000038AE"/>
    <w:rsid w:val="00003960"/>
    <w:rsid w:val="00003ABE"/>
    <w:rsid w:val="00003B40"/>
    <w:rsid w:val="00003DBA"/>
    <w:rsid w:val="00003ECB"/>
    <w:rsid w:val="00003EFE"/>
    <w:rsid w:val="00003F50"/>
    <w:rsid w:val="000040CE"/>
    <w:rsid w:val="000042B3"/>
    <w:rsid w:val="0000453E"/>
    <w:rsid w:val="0000466F"/>
    <w:rsid w:val="000046CD"/>
    <w:rsid w:val="000047E4"/>
    <w:rsid w:val="00004830"/>
    <w:rsid w:val="00004998"/>
    <w:rsid w:val="000049EE"/>
    <w:rsid w:val="00004B96"/>
    <w:rsid w:val="00004C8D"/>
    <w:rsid w:val="00004CB4"/>
    <w:rsid w:val="00004F5D"/>
    <w:rsid w:val="00004FBD"/>
    <w:rsid w:val="00005030"/>
    <w:rsid w:val="00005456"/>
    <w:rsid w:val="000055CE"/>
    <w:rsid w:val="000056E8"/>
    <w:rsid w:val="000057CE"/>
    <w:rsid w:val="00005A1E"/>
    <w:rsid w:val="00005A94"/>
    <w:rsid w:val="00005C2D"/>
    <w:rsid w:val="00005C38"/>
    <w:rsid w:val="00005F7D"/>
    <w:rsid w:val="00006034"/>
    <w:rsid w:val="00006192"/>
    <w:rsid w:val="00006305"/>
    <w:rsid w:val="000063F8"/>
    <w:rsid w:val="0000651B"/>
    <w:rsid w:val="0000686D"/>
    <w:rsid w:val="00006D57"/>
    <w:rsid w:val="00006DA8"/>
    <w:rsid w:val="00006EB9"/>
    <w:rsid w:val="000071A3"/>
    <w:rsid w:val="00007282"/>
    <w:rsid w:val="000072BE"/>
    <w:rsid w:val="0000731D"/>
    <w:rsid w:val="0000754A"/>
    <w:rsid w:val="0000761B"/>
    <w:rsid w:val="000077A1"/>
    <w:rsid w:val="00007844"/>
    <w:rsid w:val="000078C7"/>
    <w:rsid w:val="000079B9"/>
    <w:rsid w:val="00007A05"/>
    <w:rsid w:val="00007B6D"/>
    <w:rsid w:val="00007BB3"/>
    <w:rsid w:val="00007C53"/>
    <w:rsid w:val="00007CE2"/>
    <w:rsid w:val="00007E7A"/>
    <w:rsid w:val="00007E94"/>
    <w:rsid w:val="00010043"/>
    <w:rsid w:val="00010733"/>
    <w:rsid w:val="00010754"/>
    <w:rsid w:val="000108F0"/>
    <w:rsid w:val="00010B67"/>
    <w:rsid w:val="00010BBB"/>
    <w:rsid w:val="00010D0F"/>
    <w:rsid w:val="00010E04"/>
    <w:rsid w:val="00010FA6"/>
    <w:rsid w:val="00011005"/>
    <w:rsid w:val="0001103A"/>
    <w:rsid w:val="000110DB"/>
    <w:rsid w:val="000110FB"/>
    <w:rsid w:val="000111B2"/>
    <w:rsid w:val="000114A4"/>
    <w:rsid w:val="000117EE"/>
    <w:rsid w:val="00011821"/>
    <w:rsid w:val="00011822"/>
    <w:rsid w:val="000118B0"/>
    <w:rsid w:val="000118C8"/>
    <w:rsid w:val="0001198C"/>
    <w:rsid w:val="000119D3"/>
    <w:rsid w:val="00011B96"/>
    <w:rsid w:val="00011BCE"/>
    <w:rsid w:val="00011C11"/>
    <w:rsid w:val="00011C33"/>
    <w:rsid w:val="00011D45"/>
    <w:rsid w:val="00011E06"/>
    <w:rsid w:val="00011E71"/>
    <w:rsid w:val="00011FB5"/>
    <w:rsid w:val="00012101"/>
    <w:rsid w:val="00012109"/>
    <w:rsid w:val="0001212C"/>
    <w:rsid w:val="0001224E"/>
    <w:rsid w:val="0001244D"/>
    <w:rsid w:val="000124CC"/>
    <w:rsid w:val="00012560"/>
    <w:rsid w:val="00012759"/>
    <w:rsid w:val="000127BD"/>
    <w:rsid w:val="000127FF"/>
    <w:rsid w:val="00012935"/>
    <w:rsid w:val="000129E3"/>
    <w:rsid w:val="00012B5A"/>
    <w:rsid w:val="00012BE7"/>
    <w:rsid w:val="00012BEB"/>
    <w:rsid w:val="00012BF7"/>
    <w:rsid w:val="00012CFA"/>
    <w:rsid w:val="00012DC2"/>
    <w:rsid w:val="00012DD2"/>
    <w:rsid w:val="00012F74"/>
    <w:rsid w:val="00013320"/>
    <w:rsid w:val="000134C6"/>
    <w:rsid w:val="000138E3"/>
    <w:rsid w:val="00013926"/>
    <w:rsid w:val="00013A4A"/>
    <w:rsid w:val="00013B00"/>
    <w:rsid w:val="00013B10"/>
    <w:rsid w:val="00013D0B"/>
    <w:rsid w:val="00013D73"/>
    <w:rsid w:val="00013E08"/>
    <w:rsid w:val="0001400A"/>
    <w:rsid w:val="000140E5"/>
    <w:rsid w:val="00014359"/>
    <w:rsid w:val="000143AA"/>
    <w:rsid w:val="00014455"/>
    <w:rsid w:val="0001458F"/>
    <w:rsid w:val="0001475D"/>
    <w:rsid w:val="0001492E"/>
    <w:rsid w:val="00014A17"/>
    <w:rsid w:val="00014A64"/>
    <w:rsid w:val="00014B33"/>
    <w:rsid w:val="00014BF0"/>
    <w:rsid w:val="00014DBA"/>
    <w:rsid w:val="000150B0"/>
    <w:rsid w:val="0001513D"/>
    <w:rsid w:val="000151BF"/>
    <w:rsid w:val="0001527B"/>
    <w:rsid w:val="00015282"/>
    <w:rsid w:val="0001528F"/>
    <w:rsid w:val="000154B5"/>
    <w:rsid w:val="00015515"/>
    <w:rsid w:val="000155A7"/>
    <w:rsid w:val="00015652"/>
    <w:rsid w:val="0001594D"/>
    <w:rsid w:val="0001598E"/>
    <w:rsid w:val="00015B13"/>
    <w:rsid w:val="00015CB9"/>
    <w:rsid w:val="00015D1E"/>
    <w:rsid w:val="00015F83"/>
    <w:rsid w:val="000160B1"/>
    <w:rsid w:val="0001611E"/>
    <w:rsid w:val="00016146"/>
    <w:rsid w:val="0001618D"/>
    <w:rsid w:val="000165C5"/>
    <w:rsid w:val="0001660D"/>
    <w:rsid w:val="00016799"/>
    <w:rsid w:val="0001683B"/>
    <w:rsid w:val="00016904"/>
    <w:rsid w:val="00016B05"/>
    <w:rsid w:val="00016CFB"/>
    <w:rsid w:val="00016D70"/>
    <w:rsid w:val="00016D78"/>
    <w:rsid w:val="00016E2E"/>
    <w:rsid w:val="00016E48"/>
    <w:rsid w:val="00016E56"/>
    <w:rsid w:val="00016EFA"/>
    <w:rsid w:val="00016F07"/>
    <w:rsid w:val="00017182"/>
    <w:rsid w:val="0001746B"/>
    <w:rsid w:val="0001754E"/>
    <w:rsid w:val="00017645"/>
    <w:rsid w:val="000177D1"/>
    <w:rsid w:val="000177D4"/>
    <w:rsid w:val="00017909"/>
    <w:rsid w:val="00017AC4"/>
    <w:rsid w:val="00017F46"/>
    <w:rsid w:val="00017F5A"/>
    <w:rsid w:val="0002042F"/>
    <w:rsid w:val="00020529"/>
    <w:rsid w:val="00020584"/>
    <w:rsid w:val="000205C1"/>
    <w:rsid w:val="0002062F"/>
    <w:rsid w:val="0002067C"/>
    <w:rsid w:val="000206B0"/>
    <w:rsid w:val="00020916"/>
    <w:rsid w:val="00020AE7"/>
    <w:rsid w:val="00020C14"/>
    <w:rsid w:val="00020D30"/>
    <w:rsid w:val="00020EB7"/>
    <w:rsid w:val="00020EC3"/>
    <w:rsid w:val="00021050"/>
    <w:rsid w:val="000211BB"/>
    <w:rsid w:val="00021254"/>
    <w:rsid w:val="000213BF"/>
    <w:rsid w:val="000213ED"/>
    <w:rsid w:val="00021424"/>
    <w:rsid w:val="00021455"/>
    <w:rsid w:val="000219F2"/>
    <w:rsid w:val="00021AC9"/>
    <w:rsid w:val="00021BE8"/>
    <w:rsid w:val="00021CB2"/>
    <w:rsid w:val="00021ED0"/>
    <w:rsid w:val="00021F93"/>
    <w:rsid w:val="00021FDE"/>
    <w:rsid w:val="00022055"/>
    <w:rsid w:val="000220B8"/>
    <w:rsid w:val="000223F3"/>
    <w:rsid w:val="000228AA"/>
    <w:rsid w:val="000229DE"/>
    <w:rsid w:val="00022A33"/>
    <w:rsid w:val="00022C0E"/>
    <w:rsid w:val="00022E41"/>
    <w:rsid w:val="00022EBE"/>
    <w:rsid w:val="00022F82"/>
    <w:rsid w:val="000231E0"/>
    <w:rsid w:val="00023214"/>
    <w:rsid w:val="0002327C"/>
    <w:rsid w:val="0002355F"/>
    <w:rsid w:val="00023571"/>
    <w:rsid w:val="00023900"/>
    <w:rsid w:val="0002394D"/>
    <w:rsid w:val="000239B9"/>
    <w:rsid w:val="00023B2D"/>
    <w:rsid w:val="00023B82"/>
    <w:rsid w:val="00023B9D"/>
    <w:rsid w:val="00023CD5"/>
    <w:rsid w:val="00023E6E"/>
    <w:rsid w:val="00023E76"/>
    <w:rsid w:val="00023EB2"/>
    <w:rsid w:val="00023FEE"/>
    <w:rsid w:val="000240F6"/>
    <w:rsid w:val="00024180"/>
    <w:rsid w:val="000243C0"/>
    <w:rsid w:val="0002453C"/>
    <w:rsid w:val="00024665"/>
    <w:rsid w:val="00024789"/>
    <w:rsid w:val="00024A42"/>
    <w:rsid w:val="00024A86"/>
    <w:rsid w:val="00024A90"/>
    <w:rsid w:val="00024B98"/>
    <w:rsid w:val="00024C79"/>
    <w:rsid w:val="00024CCF"/>
    <w:rsid w:val="00024D97"/>
    <w:rsid w:val="0002511B"/>
    <w:rsid w:val="00025545"/>
    <w:rsid w:val="00025568"/>
    <w:rsid w:val="000256E9"/>
    <w:rsid w:val="000258AD"/>
    <w:rsid w:val="00025B32"/>
    <w:rsid w:val="00025B64"/>
    <w:rsid w:val="00025D9C"/>
    <w:rsid w:val="00026146"/>
    <w:rsid w:val="0002619D"/>
    <w:rsid w:val="000263CC"/>
    <w:rsid w:val="0002656C"/>
    <w:rsid w:val="00026682"/>
    <w:rsid w:val="000266B1"/>
    <w:rsid w:val="00026815"/>
    <w:rsid w:val="00026C20"/>
    <w:rsid w:val="00026D16"/>
    <w:rsid w:val="00027043"/>
    <w:rsid w:val="000272A5"/>
    <w:rsid w:val="000272CB"/>
    <w:rsid w:val="000272DD"/>
    <w:rsid w:val="00027726"/>
    <w:rsid w:val="00027756"/>
    <w:rsid w:val="000277B4"/>
    <w:rsid w:val="00027D2A"/>
    <w:rsid w:val="00027E76"/>
    <w:rsid w:val="00030035"/>
    <w:rsid w:val="00030250"/>
    <w:rsid w:val="0003029A"/>
    <w:rsid w:val="00030323"/>
    <w:rsid w:val="000303A1"/>
    <w:rsid w:val="000303DE"/>
    <w:rsid w:val="000304BC"/>
    <w:rsid w:val="000305EA"/>
    <w:rsid w:val="00030633"/>
    <w:rsid w:val="0003080B"/>
    <w:rsid w:val="00030859"/>
    <w:rsid w:val="00030BAE"/>
    <w:rsid w:val="00030BC4"/>
    <w:rsid w:val="00030BF4"/>
    <w:rsid w:val="00030C02"/>
    <w:rsid w:val="00030C37"/>
    <w:rsid w:val="00030C7A"/>
    <w:rsid w:val="00030F32"/>
    <w:rsid w:val="00031203"/>
    <w:rsid w:val="000312EF"/>
    <w:rsid w:val="00031300"/>
    <w:rsid w:val="00031388"/>
    <w:rsid w:val="000314A9"/>
    <w:rsid w:val="0003163B"/>
    <w:rsid w:val="000319AF"/>
    <w:rsid w:val="00031B26"/>
    <w:rsid w:val="00031C59"/>
    <w:rsid w:val="00031C8E"/>
    <w:rsid w:val="0003202C"/>
    <w:rsid w:val="000320A1"/>
    <w:rsid w:val="000321B4"/>
    <w:rsid w:val="000322CF"/>
    <w:rsid w:val="00032392"/>
    <w:rsid w:val="0003242D"/>
    <w:rsid w:val="00032512"/>
    <w:rsid w:val="0003262D"/>
    <w:rsid w:val="00032669"/>
    <w:rsid w:val="000326AE"/>
    <w:rsid w:val="0003283F"/>
    <w:rsid w:val="00032A0B"/>
    <w:rsid w:val="00032A4E"/>
    <w:rsid w:val="00032A58"/>
    <w:rsid w:val="00032AAE"/>
    <w:rsid w:val="00032B31"/>
    <w:rsid w:val="00032B3C"/>
    <w:rsid w:val="00032B69"/>
    <w:rsid w:val="00032C6A"/>
    <w:rsid w:val="00032EA8"/>
    <w:rsid w:val="00032EBC"/>
    <w:rsid w:val="00032FCD"/>
    <w:rsid w:val="000330E6"/>
    <w:rsid w:val="00033465"/>
    <w:rsid w:val="0003379F"/>
    <w:rsid w:val="0003381F"/>
    <w:rsid w:val="0003382F"/>
    <w:rsid w:val="0003398D"/>
    <w:rsid w:val="00033A6A"/>
    <w:rsid w:val="00033B67"/>
    <w:rsid w:val="00033DDA"/>
    <w:rsid w:val="00033E30"/>
    <w:rsid w:val="00033FAF"/>
    <w:rsid w:val="00034137"/>
    <w:rsid w:val="00034139"/>
    <w:rsid w:val="000345D0"/>
    <w:rsid w:val="0003489D"/>
    <w:rsid w:val="00034961"/>
    <w:rsid w:val="00034979"/>
    <w:rsid w:val="00034ADD"/>
    <w:rsid w:val="00034C85"/>
    <w:rsid w:val="000350AA"/>
    <w:rsid w:val="00035243"/>
    <w:rsid w:val="000352F9"/>
    <w:rsid w:val="0003548E"/>
    <w:rsid w:val="00035498"/>
    <w:rsid w:val="00035645"/>
    <w:rsid w:val="000357CD"/>
    <w:rsid w:val="000358DD"/>
    <w:rsid w:val="00035A57"/>
    <w:rsid w:val="00035AF4"/>
    <w:rsid w:val="00035C1E"/>
    <w:rsid w:val="00035C4A"/>
    <w:rsid w:val="00035CD5"/>
    <w:rsid w:val="00035E27"/>
    <w:rsid w:val="00035F04"/>
    <w:rsid w:val="00035F25"/>
    <w:rsid w:val="0003617D"/>
    <w:rsid w:val="000362AA"/>
    <w:rsid w:val="00036381"/>
    <w:rsid w:val="00036508"/>
    <w:rsid w:val="00036796"/>
    <w:rsid w:val="000368FD"/>
    <w:rsid w:val="000369C4"/>
    <w:rsid w:val="00036B89"/>
    <w:rsid w:val="00036D30"/>
    <w:rsid w:val="00036DA4"/>
    <w:rsid w:val="00036FFC"/>
    <w:rsid w:val="00037026"/>
    <w:rsid w:val="000370DE"/>
    <w:rsid w:val="00037147"/>
    <w:rsid w:val="000371BA"/>
    <w:rsid w:val="000372F8"/>
    <w:rsid w:val="000374F8"/>
    <w:rsid w:val="00037500"/>
    <w:rsid w:val="00037502"/>
    <w:rsid w:val="000377FE"/>
    <w:rsid w:val="000378C8"/>
    <w:rsid w:val="00037A05"/>
    <w:rsid w:val="00037A32"/>
    <w:rsid w:val="00037B1F"/>
    <w:rsid w:val="00037B2F"/>
    <w:rsid w:val="00037B9C"/>
    <w:rsid w:val="00037C58"/>
    <w:rsid w:val="00040098"/>
    <w:rsid w:val="000400A2"/>
    <w:rsid w:val="00040143"/>
    <w:rsid w:val="000401F7"/>
    <w:rsid w:val="000402C9"/>
    <w:rsid w:val="00040446"/>
    <w:rsid w:val="000405E1"/>
    <w:rsid w:val="00040612"/>
    <w:rsid w:val="000406C4"/>
    <w:rsid w:val="00040879"/>
    <w:rsid w:val="000408D2"/>
    <w:rsid w:val="00040924"/>
    <w:rsid w:val="00040A46"/>
    <w:rsid w:val="00040D6D"/>
    <w:rsid w:val="00040ED6"/>
    <w:rsid w:val="00040F8B"/>
    <w:rsid w:val="000411FC"/>
    <w:rsid w:val="00041302"/>
    <w:rsid w:val="00041401"/>
    <w:rsid w:val="0004152C"/>
    <w:rsid w:val="0004162E"/>
    <w:rsid w:val="00041890"/>
    <w:rsid w:val="000419AF"/>
    <w:rsid w:val="00041A28"/>
    <w:rsid w:val="00041A81"/>
    <w:rsid w:val="00041C7C"/>
    <w:rsid w:val="00041D51"/>
    <w:rsid w:val="00041E72"/>
    <w:rsid w:val="00041ED6"/>
    <w:rsid w:val="00041FDD"/>
    <w:rsid w:val="000420F5"/>
    <w:rsid w:val="00042227"/>
    <w:rsid w:val="00042428"/>
    <w:rsid w:val="000425B2"/>
    <w:rsid w:val="00042613"/>
    <w:rsid w:val="000428B7"/>
    <w:rsid w:val="000428C4"/>
    <w:rsid w:val="00042BD1"/>
    <w:rsid w:val="00042D71"/>
    <w:rsid w:val="00042F34"/>
    <w:rsid w:val="00043175"/>
    <w:rsid w:val="000431AE"/>
    <w:rsid w:val="00043408"/>
    <w:rsid w:val="000434D5"/>
    <w:rsid w:val="0004350F"/>
    <w:rsid w:val="000435E1"/>
    <w:rsid w:val="000436F4"/>
    <w:rsid w:val="0004384D"/>
    <w:rsid w:val="00043C59"/>
    <w:rsid w:val="00043CE2"/>
    <w:rsid w:val="00043D19"/>
    <w:rsid w:val="00043D5B"/>
    <w:rsid w:val="00043DAF"/>
    <w:rsid w:val="000440A9"/>
    <w:rsid w:val="00044143"/>
    <w:rsid w:val="000441FB"/>
    <w:rsid w:val="000442B1"/>
    <w:rsid w:val="00044310"/>
    <w:rsid w:val="00044752"/>
    <w:rsid w:val="0004486F"/>
    <w:rsid w:val="000448FD"/>
    <w:rsid w:val="00044A53"/>
    <w:rsid w:val="00044C16"/>
    <w:rsid w:val="00044C34"/>
    <w:rsid w:val="00044D7D"/>
    <w:rsid w:val="00044FC0"/>
    <w:rsid w:val="00044FEB"/>
    <w:rsid w:val="00045053"/>
    <w:rsid w:val="0004506A"/>
    <w:rsid w:val="000450DE"/>
    <w:rsid w:val="000451D2"/>
    <w:rsid w:val="0004525D"/>
    <w:rsid w:val="00045303"/>
    <w:rsid w:val="00045312"/>
    <w:rsid w:val="000454E8"/>
    <w:rsid w:val="000454FD"/>
    <w:rsid w:val="00045559"/>
    <w:rsid w:val="000456A6"/>
    <w:rsid w:val="00045722"/>
    <w:rsid w:val="00045768"/>
    <w:rsid w:val="000457EE"/>
    <w:rsid w:val="00045846"/>
    <w:rsid w:val="00045872"/>
    <w:rsid w:val="000458C0"/>
    <w:rsid w:val="00045A34"/>
    <w:rsid w:val="00045A52"/>
    <w:rsid w:val="00045E31"/>
    <w:rsid w:val="00045E8D"/>
    <w:rsid w:val="00045F34"/>
    <w:rsid w:val="000460E7"/>
    <w:rsid w:val="0004613D"/>
    <w:rsid w:val="0004624A"/>
    <w:rsid w:val="000462C8"/>
    <w:rsid w:val="000463A8"/>
    <w:rsid w:val="000465C1"/>
    <w:rsid w:val="00046733"/>
    <w:rsid w:val="000467BD"/>
    <w:rsid w:val="00046971"/>
    <w:rsid w:val="00046996"/>
    <w:rsid w:val="000469FB"/>
    <w:rsid w:val="00046A19"/>
    <w:rsid w:val="00046B0B"/>
    <w:rsid w:val="00046ED0"/>
    <w:rsid w:val="00046EE0"/>
    <w:rsid w:val="0004705A"/>
    <w:rsid w:val="00047084"/>
    <w:rsid w:val="00047103"/>
    <w:rsid w:val="0004712C"/>
    <w:rsid w:val="00047414"/>
    <w:rsid w:val="00047458"/>
    <w:rsid w:val="000476FB"/>
    <w:rsid w:val="000476FD"/>
    <w:rsid w:val="000477C9"/>
    <w:rsid w:val="0004792C"/>
    <w:rsid w:val="00047B19"/>
    <w:rsid w:val="00047B3F"/>
    <w:rsid w:val="00047B48"/>
    <w:rsid w:val="00047C72"/>
    <w:rsid w:val="00047E05"/>
    <w:rsid w:val="00047F41"/>
    <w:rsid w:val="00047F67"/>
    <w:rsid w:val="00050045"/>
    <w:rsid w:val="0005077F"/>
    <w:rsid w:val="00050981"/>
    <w:rsid w:val="00050B03"/>
    <w:rsid w:val="00050BC0"/>
    <w:rsid w:val="00050D41"/>
    <w:rsid w:val="00050DA5"/>
    <w:rsid w:val="00050DD6"/>
    <w:rsid w:val="00050DE7"/>
    <w:rsid w:val="00050F25"/>
    <w:rsid w:val="00050FF9"/>
    <w:rsid w:val="00051257"/>
    <w:rsid w:val="0005135D"/>
    <w:rsid w:val="00051612"/>
    <w:rsid w:val="0005194B"/>
    <w:rsid w:val="00051A5A"/>
    <w:rsid w:val="00051B99"/>
    <w:rsid w:val="00051D29"/>
    <w:rsid w:val="00051E5C"/>
    <w:rsid w:val="000526C2"/>
    <w:rsid w:val="000526C6"/>
    <w:rsid w:val="000527FA"/>
    <w:rsid w:val="00052838"/>
    <w:rsid w:val="00052BFD"/>
    <w:rsid w:val="00052D1A"/>
    <w:rsid w:val="00052DFB"/>
    <w:rsid w:val="00052E29"/>
    <w:rsid w:val="00053025"/>
    <w:rsid w:val="0005305E"/>
    <w:rsid w:val="000530BA"/>
    <w:rsid w:val="0005331C"/>
    <w:rsid w:val="0005349B"/>
    <w:rsid w:val="00053588"/>
    <w:rsid w:val="000535B9"/>
    <w:rsid w:val="000537D0"/>
    <w:rsid w:val="0005399B"/>
    <w:rsid w:val="000539F1"/>
    <w:rsid w:val="00053CA4"/>
    <w:rsid w:val="00053CFA"/>
    <w:rsid w:val="00053D78"/>
    <w:rsid w:val="0005426A"/>
    <w:rsid w:val="000544EC"/>
    <w:rsid w:val="00054520"/>
    <w:rsid w:val="000545F3"/>
    <w:rsid w:val="00054904"/>
    <w:rsid w:val="00054B04"/>
    <w:rsid w:val="00054BEB"/>
    <w:rsid w:val="00054CD2"/>
    <w:rsid w:val="00054D54"/>
    <w:rsid w:val="00054E6B"/>
    <w:rsid w:val="00054FFC"/>
    <w:rsid w:val="000550DC"/>
    <w:rsid w:val="0005543E"/>
    <w:rsid w:val="00055518"/>
    <w:rsid w:val="00055556"/>
    <w:rsid w:val="00055582"/>
    <w:rsid w:val="000556EC"/>
    <w:rsid w:val="000559B3"/>
    <w:rsid w:val="000559D7"/>
    <w:rsid w:val="00055A37"/>
    <w:rsid w:val="00055D1A"/>
    <w:rsid w:val="00055E49"/>
    <w:rsid w:val="00055EC2"/>
    <w:rsid w:val="00055F5F"/>
    <w:rsid w:val="00055FA2"/>
    <w:rsid w:val="00055FE3"/>
    <w:rsid w:val="0005630A"/>
    <w:rsid w:val="00056687"/>
    <w:rsid w:val="0005674E"/>
    <w:rsid w:val="00056A23"/>
    <w:rsid w:val="00056AE6"/>
    <w:rsid w:val="00056AF1"/>
    <w:rsid w:val="00056B80"/>
    <w:rsid w:val="00056BDA"/>
    <w:rsid w:val="00056CDC"/>
    <w:rsid w:val="00056E7E"/>
    <w:rsid w:val="00056FA9"/>
    <w:rsid w:val="00057074"/>
    <w:rsid w:val="00057170"/>
    <w:rsid w:val="000572EB"/>
    <w:rsid w:val="000573CC"/>
    <w:rsid w:val="0005748F"/>
    <w:rsid w:val="000575ED"/>
    <w:rsid w:val="00057711"/>
    <w:rsid w:val="0005778C"/>
    <w:rsid w:val="00057900"/>
    <w:rsid w:val="00057996"/>
    <w:rsid w:val="00057AF2"/>
    <w:rsid w:val="00057CA9"/>
    <w:rsid w:val="00057D60"/>
    <w:rsid w:val="00057E3C"/>
    <w:rsid w:val="0006003B"/>
    <w:rsid w:val="00060071"/>
    <w:rsid w:val="000600DC"/>
    <w:rsid w:val="0006049B"/>
    <w:rsid w:val="000605FE"/>
    <w:rsid w:val="000607BA"/>
    <w:rsid w:val="00060B6B"/>
    <w:rsid w:val="00060B81"/>
    <w:rsid w:val="00060BEF"/>
    <w:rsid w:val="00060C13"/>
    <w:rsid w:val="00060C4E"/>
    <w:rsid w:val="00060E2F"/>
    <w:rsid w:val="00060FA1"/>
    <w:rsid w:val="000610D5"/>
    <w:rsid w:val="0006117F"/>
    <w:rsid w:val="00061547"/>
    <w:rsid w:val="0006169A"/>
    <w:rsid w:val="00061796"/>
    <w:rsid w:val="000617FA"/>
    <w:rsid w:val="00061823"/>
    <w:rsid w:val="0006192F"/>
    <w:rsid w:val="00061994"/>
    <w:rsid w:val="000619FE"/>
    <w:rsid w:val="00061A11"/>
    <w:rsid w:val="00061A98"/>
    <w:rsid w:val="00061B03"/>
    <w:rsid w:val="00061BB0"/>
    <w:rsid w:val="00061BD1"/>
    <w:rsid w:val="00061D7D"/>
    <w:rsid w:val="00061DB2"/>
    <w:rsid w:val="00061F7C"/>
    <w:rsid w:val="000622E2"/>
    <w:rsid w:val="000623AA"/>
    <w:rsid w:val="00062614"/>
    <w:rsid w:val="00062732"/>
    <w:rsid w:val="00062816"/>
    <w:rsid w:val="00062932"/>
    <w:rsid w:val="00062978"/>
    <w:rsid w:val="00062AD7"/>
    <w:rsid w:val="00062B8A"/>
    <w:rsid w:val="00062CBA"/>
    <w:rsid w:val="00062FF1"/>
    <w:rsid w:val="000631BC"/>
    <w:rsid w:val="000633BE"/>
    <w:rsid w:val="000633EB"/>
    <w:rsid w:val="00063572"/>
    <w:rsid w:val="00063691"/>
    <w:rsid w:val="000637F7"/>
    <w:rsid w:val="0006388C"/>
    <w:rsid w:val="000638AF"/>
    <w:rsid w:val="00063B8E"/>
    <w:rsid w:val="00063EAE"/>
    <w:rsid w:val="00063F4B"/>
    <w:rsid w:val="0006400B"/>
    <w:rsid w:val="000642E2"/>
    <w:rsid w:val="000643AA"/>
    <w:rsid w:val="000643E5"/>
    <w:rsid w:val="00064658"/>
    <w:rsid w:val="00064676"/>
    <w:rsid w:val="000646CC"/>
    <w:rsid w:val="00064731"/>
    <w:rsid w:val="00064777"/>
    <w:rsid w:val="00064890"/>
    <w:rsid w:val="000649CF"/>
    <w:rsid w:val="00064A6E"/>
    <w:rsid w:val="00064AE2"/>
    <w:rsid w:val="00064B46"/>
    <w:rsid w:val="00064C44"/>
    <w:rsid w:val="00064DA6"/>
    <w:rsid w:val="00064E66"/>
    <w:rsid w:val="00064F09"/>
    <w:rsid w:val="0006500D"/>
    <w:rsid w:val="0006519A"/>
    <w:rsid w:val="000652EF"/>
    <w:rsid w:val="00065385"/>
    <w:rsid w:val="000653DF"/>
    <w:rsid w:val="00065434"/>
    <w:rsid w:val="0006549C"/>
    <w:rsid w:val="000655DC"/>
    <w:rsid w:val="00065747"/>
    <w:rsid w:val="00065770"/>
    <w:rsid w:val="00065818"/>
    <w:rsid w:val="00065A13"/>
    <w:rsid w:val="00065AA5"/>
    <w:rsid w:val="00065BD2"/>
    <w:rsid w:val="00065ED1"/>
    <w:rsid w:val="00066738"/>
    <w:rsid w:val="000667F9"/>
    <w:rsid w:val="00066B9E"/>
    <w:rsid w:val="00066C0E"/>
    <w:rsid w:val="00066C20"/>
    <w:rsid w:val="00066C62"/>
    <w:rsid w:val="00066D1F"/>
    <w:rsid w:val="00066D83"/>
    <w:rsid w:val="00066DBD"/>
    <w:rsid w:val="00066E74"/>
    <w:rsid w:val="00066FC4"/>
    <w:rsid w:val="0006735C"/>
    <w:rsid w:val="00067473"/>
    <w:rsid w:val="000675DE"/>
    <w:rsid w:val="00067765"/>
    <w:rsid w:val="0006784F"/>
    <w:rsid w:val="00067935"/>
    <w:rsid w:val="00067958"/>
    <w:rsid w:val="00067A36"/>
    <w:rsid w:val="00067AF3"/>
    <w:rsid w:val="00067C30"/>
    <w:rsid w:val="00067C7B"/>
    <w:rsid w:val="00067DDC"/>
    <w:rsid w:val="00067F5D"/>
    <w:rsid w:val="0007005B"/>
    <w:rsid w:val="000702CD"/>
    <w:rsid w:val="0007035D"/>
    <w:rsid w:val="00070434"/>
    <w:rsid w:val="000705D1"/>
    <w:rsid w:val="0007067F"/>
    <w:rsid w:val="000706B0"/>
    <w:rsid w:val="0007081E"/>
    <w:rsid w:val="00070857"/>
    <w:rsid w:val="000709C9"/>
    <w:rsid w:val="00070A1B"/>
    <w:rsid w:val="00070A63"/>
    <w:rsid w:val="00070DCC"/>
    <w:rsid w:val="0007126E"/>
    <w:rsid w:val="0007127F"/>
    <w:rsid w:val="000714A1"/>
    <w:rsid w:val="000715DF"/>
    <w:rsid w:val="000716DE"/>
    <w:rsid w:val="0007177F"/>
    <w:rsid w:val="000717A2"/>
    <w:rsid w:val="000717B6"/>
    <w:rsid w:val="00071B20"/>
    <w:rsid w:val="00071B2E"/>
    <w:rsid w:val="00071CC2"/>
    <w:rsid w:val="00071D86"/>
    <w:rsid w:val="00071DE1"/>
    <w:rsid w:val="00071E35"/>
    <w:rsid w:val="00071EE8"/>
    <w:rsid w:val="000720AA"/>
    <w:rsid w:val="000721A8"/>
    <w:rsid w:val="00072312"/>
    <w:rsid w:val="00072356"/>
    <w:rsid w:val="000723EC"/>
    <w:rsid w:val="0007241E"/>
    <w:rsid w:val="000724B4"/>
    <w:rsid w:val="0007269E"/>
    <w:rsid w:val="00072747"/>
    <w:rsid w:val="00072756"/>
    <w:rsid w:val="00072860"/>
    <w:rsid w:val="00072994"/>
    <w:rsid w:val="000729DD"/>
    <w:rsid w:val="00072B03"/>
    <w:rsid w:val="00072C32"/>
    <w:rsid w:val="00072D29"/>
    <w:rsid w:val="00072D97"/>
    <w:rsid w:val="00072DFC"/>
    <w:rsid w:val="00072EC7"/>
    <w:rsid w:val="00073120"/>
    <w:rsid w:val="0007321F"/>
    <w:rsid w:val="0007329B"/>
    <w:rsid w:val="000732F9"/>
    <w:rsid w:val="0007332A"/>
    <w:rsid w:val="0007346D"/>
    <w:rsid w:val="000736E5"/>
    <w:rsid w:val="00073779"/>
    <w:rsid w:val="0007377C"/>
    <w:rsid w:val="00073862"/>
    <w:rsid w:val="000738AD"/>
    <w:rsid w:val="0007395C"/>
    <w:rsid w:val="00073A13"/>
    <w:rsid w:val="00073A34"/>
    <w:rsid w:val="00073AD0"/>
    <w:rsid w:val="00073AD1"/>
    <w:rsid w:val="00073BB9"/>
    <w:rsid w:val="00073D4C"/>
    <w:rsid w:val="000740A6"/>
    <w:rsid w:val="0007418E"/>
    <w:rsid w:val="00074490"/>
    <w:rsid w:val="000744B4"/>
    <w:rsid w:val="0007458E"/>
    <w:rsid w:val="00074597"/>
    <w:rsid w:val="00074725"/>
    <w:rsid w:val="000747ED"/>
    <w:rsid w:val="00074824"/>
    <w:rsid w:val="00074840"/>
    <w:rsid w:val="0007485C"/>
    <w:rsid w:val="000749EF"/>
    <w:rsid w:val="00074AC5"/>
    <w:rsid w:val="00074AD1"/>
    <w:rsid w:val="00074DB1"/>
    <w:rsid w:val="00074E99"/>
    <w:rsid w:val="00074EE7"/>
    <w:rsid w:val="0007506E"/>
    <w:rsid w:val="000750C3"/>
    <w:rsid w:val="000750DA"/>
    <w:rsid w:val="000751E6"/>
    <w:rsid w:val="00075364"/>
    <w:rsid w:val="0007538E"/>
    <w:rsid w:val="00075521"/>
    <w:rsid w:val="00075546"/>
    <w:rsid w:val="000755D7"/>
    <w:rsid w:val="00075613"/>
    <w:rsid w:val="0007571C"/>
    <w:rsid w:val="0007571E"/>
    <w:rsid w:val="00075797"/>
    <w:rsid w:val="000757E4"/>
    <w:rsid w:val="00075A05"/>
    <w:rsid w:val="00075B63"/>
    <w:rsid w:val="00075F26"/>
    <w:rsid w:val="00075F57"/>
    <w:rsid w:val="00075FB9"/>
    <w:rsid w:val="00075FF1"/>
    <w:rsid w:val="00076172"/>
    <w:rsid w:val="000761A6"/>
    <w:rsid w:val="00076294"/>
    <w:rsid w:val="00076316"/>
    <w:rsid w:val="0007636C"/>
    <w:rsid w:val="00076427"/>
    <w:rsid w:val="0007642F"/>
    <w:rsid w:val="00076785"/>
    <w:rsid w:val="000767BB"/>
    <w:rsid w:val="000767C0"/>
    <w:rsid w:val="0007697B"/>
    <w:rsid w:val="00076DD3"/>
    <w:rsid w:val="00076E51"/>
    <w:rsid w:val="00076F11"/>
    <w:rsid w:val="0007707D"/>
    <w:rsid w:val="00077182"/>
    <w:rsid w:val="000771B4"/>
    <w:rsid w:val="000772A2"/>
    <w:rsid w:val="000772DF"/>
    <w:rsid w:val="000773C1"/>
    <w:rsid w:val="0007780D"/>
    <w:rsid w:val="000778D7"/>
    <w:rsid w:val="000778EB"/>
    <w:rsid w:val="00077ABD"/>
    <w:rsid w:val="00077B59"/>
    <w:rsid w:val="00077EDE"/>
    <w:rsid w:val="00080211"/>
    <w:rsid w:val="000803BB"/>
    <w:rsid w:val="000803E6"/>
    <w:rsid w:val="00080713"/>
    <w:rsid w:val="00080735"/>
    <w:rsid w:val="000808DD"/>
    <w:rsid w:val="000808F7"/>
    <w:rsid w:val="00080954"/>
    <w:rsid w:val="00080988"/>
    <w:rsid w:val="00080999"/>
    <w:rsid w:val="00080C8A"/>
    <w:rsid w:val="00080D2C"/>
    <w:rsid w:val="00080D51"/>
    <w:rsid w:val="00080E5C"/>
    <w:rsid w:val="00080F15"/>
    <w:rsid w:val="00081514"/>
    <w:rsid w:val="000815FD"/>
    <w:rsid w:val="0008160C"/>
    <w:rsid w:val="000816C6"/>
    <w:rsid w:val="00081780"/>
    <w:rsid w:val="00081809"/>
    <w:rsid w:val="000819AC"/>
    <w:rsid w:val="00081AF0"/>
    <w:rsid w:val="00081C97"/>
    <w:rsid w:val="00081F0D"/>
    <w:rsid w:val="00081FD7"/>
    <w:rsid w:val="00082134"/>
    <w:rsid w:val="00082198"/>
    <w:rsid w:val="00082242"/>
    <w:rsid w:val="00082516"/>
    <w:rsid w:val="000825FA"/>
    <w:rsid w:val="00082855"/>
    <w:rsid w:val="00082A4B"/>
    <w:rsid w:val="00082D8C"/>
    <w:rsid w:val="00082DF0"/>
    <w:rsid w:val="00082F2A"/>
    <w:rsid w:val="00082F71"/>
    <w:rsid w:val="0008301E"/>
    <w:rsid w:val="0008331E"/>
    <w:rsid w:val="000833F3"/>
    <w:rsid w:val="000834AF"/>
    <w:rsid w:val="0008369D"/>
    <w:rsid w:val="00083B4A"/>
    <w:rsid w:val="00083B7E"/>
    <w:rsid w:val="00083BE9"/>
    <w:rsid w:val="00083C9A"/>
    <w:rsid w:val="00083D64"/>
    <w:rsid w:val="00083F95"/>
    <w:rsid w:val="00083FAE"/>
    <w:rsid w:val="00083FAF"/>
    <w:rsid w:val="0008422E"/>
    <w:rsid w:val="00084246"/>
    <w:rsid w:val="00084328"/>
    <w:rsid w:val="00084341"/>
    <w:rsid w:val="000843B3"/>
    <w:rsid w:val="000843C4"/>
    <w:rsid w:val="0008442D"/>
    <w:rsid w:val="0008443D"/>
    <w:rsid w:val="00084505"/>
    <w:rsid w:val="00084676"/>
    <w:rsid w:val="0008478C"/>
    <w:rsid w:val="0008488D"/>
    <w:rsid w:val="00084A05"/>
    <w:rsid w:val="00084A31"/>
    <w:rsid w:val="00084B8E"/>
    <w:rsid w:val="00084BEF"/>
    <w:rsid w:val="00084D4D"/>
    <w:rsid w:val="00084DA1"/>
    <w:rsid w:val="00084E17"/>
    <w:rsid w:val="00084FEC"/>
    <w:rsid w:val="000850B5"/>
    <w:rsid w:val="000850CF"/>
    <w:rsid w:val="0008529B"/>
    <w:rsid w:val="000852B1"/>
    <w:rsid w:val="0008530B"/>
    <w:rsid w:val="00085405"/>
    <w:rsid w:val="000854E4"/>
    <w:rsid w:val="00085618"/>
    <w:rsid w:val="00085679"/>
    <w:rsid w:val="00085802"/>
    <w:rsid w:val="000858AF"/>
    <w:rsid w:val="0008591F"/>
    <w:rsid w:val="00085A45"/>
    <w:rsid w:val="00085BC6"/>
    <w:rsid w:val="00085C61"/>
    <w:rsid w:val="00085D87"/>
    <w:rsid w:val="00086081"/>
    <w:rsid w:val="000860E5"/>
    <w:rsid w:val="00086124"/>
    <w:rsid w:val="000862F8"/>
    <w:rsid w:val="0008638C"/>
    <w:rsid w:val="0008671C"/>
    <w:rsid w:val="000867AB"/>
    <w:rsid w:val="00086848"/>
    <w:rsid w:val="00086999"/>
    <w:rsid w:val="00086A93"/>
    <w:rsid w:val="00086ABE"/>
    <w:rsid w:val="00086B88"/>
    <w:rsid w:val="00086CE3"/>
    <w:rsid w:val="00086D88"/>
    <w:rsid w:val="00086D98"/>
    <w:rsid w:val="00086EAD"/>
    <w:rsid w:val="000870A1"/>
    <w:rsid w:val="0008722A"/>
    <w:rsid w:val="0008723C"/>
    <w:rsid w:val="000872CA"/>
    <w:rsid w:val="0008731D"/>
    <w:rsid w:val="0008778D"/>
    <w:rsid w:val="000877D7"/>
    <w:rsid w:val="0008783B"/>
    <w:rsid w:val="00087856"/>
    <w:rsid w:val="000879DE"/>
    <w:rsid w:val="00087B1E"/>
    <w:rsid w:val="00087D61"/>
    <w:rsid w:val="0009031C"/>
    <w:rsid w:val="000903F3"/>
    <w:rsid w:val="00090441"/>
    <w:rsid w:val="0009049E"/>
    <w:rsid w:val="00090774"/>
    <w:rsid w:val="000908DE"/>
    <w:rsid w:val="00090B05"/>
    <w:rsid w:val="00090BC1"/>
    <w:rsid w:val="00090BC6"/>
    <w:rsid w:val="00090DD5"/>
    <w:rsid w:val="00090E16"/>
    <w:rsid w:val="00090E55"/>
    <w:rsid w:val="00090F54"/>
    <w:rsid w:val="00090F63"/>
    <w:rsid w:val="00090F70"/>
    <w:rsid w:val="000911DF"/>
    <w:rsid w:val="00091295"/>
    <w:rsid w:val="0009155A"/>
    <w:rsid w:val="00091574"/>
    <w:rsid w:val="000916E4"/>
    <w:rsid w:val="00092019"/>
    <w:rsid w:val="000920E3"/>
    <w:rsid w:val="0009212D"/>
    <w:rsid w:val="000923B1"/>
    <w:rsid w:val="00092634"/>
    <w:rsid w:val="0009294D"/>
    <w:rsid w:val="00092BAA"/>
    <w:rsid w:val="00092E8B"/>
    <w:rsid w:val="00093062"/>
    <w:rsid w:val="00093293"/>
    <w:rsid w:val="000932D9"/>
    <w:rsid w:val="00093330"/>
    <w:rsid w:val="000933E6"/>
    <w:rsid w:val="0009348C"/>
    <w:rsid w:val="000934CB"/>
    <w:rsid w:val="00093527"/>
    <w:rsid w:val="0009360A"/>
    <w:rsid w:val="0009369B"/>
    <w:rsid w:val="00093776"/>
    <w:rsid w:val="0009381B"/>
    <w:rsid w:val="0009386F"/>
    <w:rsid w:val="00093991"/>
    <w:rsid w:val="00093D2A"/>
    <w:rsid w:val="00093DAB"/>
    <w:rsid w:val="00093E6F"/>
    <w:rsid w:val="00093EDE"/>
    <w:rsid w:val="00093FF6"/>
    <w:rsid w:val="000943A8"/>
    <w:rsid w:val="000943FB"/>
    <w:rsid w:val="00094524"/>
    <w:rsid w:val="0009479A"/>
    <w:rsid w:val="00094BF9"/>
    <w:rsid w:val="00094DAF"/>
    <w:rsid w:val="00094DE1"/>
    <w:rsid w:val="00094FA6"/>
    <w:rsid w:val="00095069"/>
    <w:rsid w:val="00095205"/>
    <w:rsid w:val="00095208"/>
    <w:rsid w:val="00095465"/>
    <w:rsid w:val="00095835"/>
    <w:rsid w:val="00095938"/>
    <w:rsid w:val="00095A86"/>
    <w:rsid w:val="00095AE4"/>
    <w:rsid w:val="00096524"/>
    <w:rsid w:val="00096533"/>
    <w:rsid w:val="00096BCD"/>
    <w:rsid w:val="00096DA4"/>
    <w:rsid w:val="00096F2E"/>
    <w:rsid w:val="00096FC3"/>
    <w:rsid w:val="000973DD"/>
    <w:rsid w:val="000974AA"/>
    <w:rsid w:val="000975A8"/>
    <w:rsid w:val="0009768D"/>
    <w:rsid w:val="00097799"/>
    <w:rsid w:val="00097A54"/>
    <w:rsid w:val="00097AB4"/>
    <w:rsid w:val="00097C05"/>
    <w:rsid w:val="00097CB9"/>
    <w:rsid w:val="00097D61"/>
    <w:rsid w:val="00097F2F"/>
    <w:rsid w:val="00097FB1"/>
    <w:rsid w:val="000A0244"/>
    <w:rsid w:val="000A0355"/>
    <w:rsid w:val="000A03C9"/>
    <w:rsid w:val="000A03D9"/>
    <w:rsid w:val="000A0629"/>
    <w:rsid w:val="000A06FB"/>
    <w:rsid w:val="000A0743"/>
    <w:rsid w:val="000A0A3F"/>
    <w:rsid w:val="000A0B10"/>
    <w:rsid w:val="000A0B19"/>
    <w:rsid w:val="000A0B6F"/>
    <w:rsid w:val="000A0FEB"/>
    <w:rsid w:val="000A10BB"/>
    <w:rsid w:val="000A10E1"/>
    <w:rsid w:val="000A121F"/>
    <w:rsid w:val="000A1270"/>
    <w:rsid w:val="000A15A8"/>
    <w:rsid w:val="000A15F1"/>
    <w:rsid w:val="000A1793"/>
    <w:rsid w:val="000A1941"/>
    <w:rsid w:val="000A1977"/>
    <w:rsid w:val="000A1AC1"/>
    <w:rsid w:val="000A1B71"/>
    <w:rsid w:val="000A1C5D"/>
    <w:rsid w:val="000A1C94"/>
    <w:rsid w:val="000A1DBF"/>
    <w:rsid w:val="000A1E33"/>
    <w:rsid w:val="000A221F"/>
    <w:rsid w:val="000A24A4"/>
    <w:rsid w:val="000A26ED"/>
    <w:rsid w:val="000A27DE"/>
    <w:rsid w:val="000A2895"/>
    <w:rsid w:val="000A28C9"/>
    <w:rsid w:val="000A2C96"/>
    <w:rsid w:val="000A2D4D"/>
    <w:rsid w:val="000A2F15"/>
    <w:rsid w:val="000A334F"/>
    <w:rsid w:val="000A33D7"/>
    <w:rsid w:val="000A3448"/>
    <w:rsid w:val="000A36EF"/>
    <w:rsid w:val="000A37F5"/>
    <w:rsid w:val="000A3A2F"/>
    <w:rsid w:val="000A3B8F"/>
    <w:rsid w:val="000A3D2F"/>
    <w:rsid w:val="000A3D4C"/>
    <w:rsid w:val="000A3DF4"/>
    <w:rsid w:val="000A3E90"/>
    <w:rsid w:val="000A408A"/>
    <w:rsid w:val="000A41C5"/>
    <w:rsid w:val="000A41FB"/>
    <w:rsid w:val="000A425F"/>
    <w:rsid w:val="000A43ED"/>
    <w:rsid w:val="000A48D7"/>
    <w:rsid w:val="000A4918"/>
    <w:rsid w:val="000A497E"/>
    <w:rsid w:val="000A4A27"/>
    <w:rsid w:val="000A4A52"/>
    <w:rsid w:val="000A4C16"/>
    <w:rsid w:val="000A4D1E"/>
    <w:rsid w:val="000A4E85"/>
    <w:rsid w:val="000A4ED0"/>
    <w:rsid w:val="000A513E"/>
    <w:rsid w:val="000A51E8"/>
    <w:rsid w:val="000A5275"/>
    <w:rsid w:val="000A53D1"/>
    <w:rsid w:val="000A53D2"/>
    <w:rsid w:val="000A5413"/>
    <w:rsid w:val="000A5564"/>
    <w:rsid w:val="000A5639"/>
    <w:rsid w:val="000A56C3"/>
    <w:rsid w:val="000A58BE"/>
    <w:rsid w:val="000A591A"/>
    <w:rsid w:val="000A5C7F"/>
    <w:rsid w:val="000A5CEA"/>
    <w:rsid w:val="000A5D18"/>
    <w:rsid w:val="000A5E6D"/>
    <w:rsid w:val="000A5FB2"/>
    <w:rsid w:val="000A5FE0"/>
    <w:rsid w:val="000A6004"/>
    <w:rsid w:val="000A6382"/>
    <w:rsid w:val="000A6392"/>
    <w:rsid w:val="000A648A"/>
    <w:rsid w:val="000A6504"/>
    <w:rsid w:val="000A65C4"/>
    <w:rsid w:val="000A667C"/>
    <w:rsid w:val="000A66B5"/>
    <w:rsid w:val="000A6787"/>
    <w:rsid w:val="000A6835"/>
    <w:rsid w:val="000A6B3C"/>
    <w:rsid w:val="000A6BD9"/>
    <w:rsid w:val="000A6C08"/>
    <w:rsid w:val="000A6C26"/>
    <w:rsid w:val="000A6D95"/>
    <w:rsid w:val="000A7140"/>
    <w:rsid w:val="000A7196"/>
    <w:rsid w:val="000A7258"/>
    <w:rsid w:val="000A751A"/>
    <w:rsid w:val="000A75FD"/>
    <w:rsid w:val="000A7620"/>
    <w:rsid w:val="000A7835"/>
    <w:rsid w:val="000A79CC"/>
    <w:rsid w:val="000A7D64"/>
    <w:rsid w:val="000A7FE0"/>
    <w:rsid w:val="000B04D2"/>
    <w:rsid w:val="000B053F"/>
    <w:rsid w:val="000B0584"/>
    <w:rsid w:val="000B05FE"/>
    <w:rsid w:val="000B0673"/>
    <w:rsid w:val="000B06CF"/>
    <w:rsid w:val="000B088B"/>
    <w:rsid w:val="000B0A23"/>
    <w:rsid w:val="000B0A27"/>
    <w:rsid w:val="000B0BEC"/>
    <w:rsid w:val="000B0D3F"/>
    <w:rsid w:val="000B0DB5"/>
    <w:rsid w:val="000B0EC5"/>
    <w:rsid w:val="000B0FEF"/>
    <w:rsid w:val="000B1095"/>
    <w:rsid w:val="000B118A"/>
    <w:rsid w:val="000B118D"/>
    <w:rsid w:val="000B126D"/>
    <w:rsid w:val="000B12A6"/>
    <w:rsid w:val="000B1422"/>
    <w:rsid w:val="000B14DA"/>
    <w:rsid w:val="000B17B7"/>
    <w:rsid w:val="000B1947"/>
    <w:rsid w:val="000B198A"/>
    <w:rsid w:val="000B1A2E"/>
    <w:rsid w:val="000B1BA7"/>
    <w:rsid w:val="000B1C23"/>
    <w:rsid w:val="000B1D87"/>
    <w:rsid w:val="000B2063"/>
    <w:rsid w:val="000B21A2"/>
    <w:rsid w:val="000B2368"/>
    <w:rsid w:val="000B23C2"/>
    <w:rsid w:val="000B24D7"/>
    <w:rsid w:val="000B2636"/>
    <w:rsid w:val="000B268C"/>
    <w:rsid w:val="000B26FB"/>
    <w:rsid w:val="000B2799"/>
    <w:rsid w:val="000B27F1"/>
    <w:rsid w:val="000B283B"/>
    <w:rsid w:val="000B2B0E"/>
    <w:rsid w:val="000B2C69"/>
    <w:rsid w:val="000B2C82"/>
    <w:rsid w:val="000B2D03"/>
    <w:rsid w:val="000B2DBF"/>
    <w:rsid w:val="000B2DE9"/>
    <w:rsid w:val="000B2E25"/>
    <w:rsid w:val="000B30E1"/>
    <w:rsid w:val="000B3137"/>
    <w:rsid w:val="000B329E"/>
    <w:rsid w:val="000B33B3"/>
    <w:rsid w:val="000B3884"/>
    <w:rsid w:val="000B3A20"/>
    <w:rsid w:val="000B3B92"/>
    <w:rsid w:val="000B3BD1"/>
    <w:rsid w:val="000B3D90"/>
    <w:rsid w:val="000B3DCB"/>
    <w:rsid w:val="000B3F0F"/>
    <w:rsid w:val="000B4000"/>
    <w:rsid w:val="000B410D"/>
    <w:rsid w:val="000B4124"/>
    <w:rsid w:val="000B4130"/>
    <w:rsid w:val="000B4292"/>
    <w:rsid w:val="000B42A4"/>
    <w:rsid w:val="000B4369"/>
    <w:rsid w:val="000B4425"/>
    <w:rsid w:val="000B462F"/>
    <w:rsid w:val="000B475E"/>
    <w:rsid w:val="000B477B"/>
    <w:rsid w:val="000B481A"/>
    <w:rsid w:val="000B4981"/>
    <w:rsid w:val="000B49A9"/>
    <w:rsid w:val="000B4EB3"/>
    <w:rsid w:val="000B4ECA"/>
    <w:rsid w:val="000B50B9"/>
    <w:rsid w:val="000B51B5"/>
    <w:rsid w:val="000B5474"/>
    <w:rsid w:val="000B54D3"/>
    <w:rsid w:val="000B5772"/>
    <w:rsid w:val="000B583F"/>
    <w:rsid w:val="000B58AA"/>
    <w:rsid w:val="000B5AC2"/>
    <w:rsid w:val="000B5AE5"/>
    <w:rsid w:val="000B5C71"/>
    <w:rsid w:val="000B5C9C"/>
    <w:rsid w:val="000B5D26"/>
    <w:rsid w:val="000B6095"/>
    <w:rsid w:val="000B6184"/>
    <w:rsid w:val="000B626F"/>
    <w:rsid w:val="000B62DF"/>
    <w:rsid w:val="000B633C"/>
    <w:rsid w:val="000B6340"/>
    <w:rsid w:val="000B6429"/>
    <w:rsid w:val="000B663D"/>
    <w:rsid w:val="000B68D2"/>
    <w:rsid w:val="000B6952"/>
    <w:rsid w:val="000B6BB1"/>
    <w:rsid w:val="000B6CE0"/>
    <w:rsid w:val="000B6D52"/>
    <w:rsid w:val="000B6D5D"/>
    <w:rsid w:val="000B6E61"/>
    <w:rsid w:val="000B6EE0"/>
    <w:rsid w:val="000B7111"/>
    <w:rsid w:val="000B71E4"/>
    <w:rsid w:val="000B7284"/>
    <w:rsid w:val="000B7309"/>
    <w:rsid w:val="000B768E"/>
    <w:rsid w:val="000B77DE"/>
    <w:rsid w:val="000B794F"/>
    <w:rsid w:val="000B7A25"/>
    <w:rsid w:val="000B7A2F"/>
    <w:rsid w:val="000B7A90"/>
    <w:rsid w:val="000B7AC7"/>
    <w:rsid w:val="000B7AD7"/>
    <w:rsid w:val="000B7C92"/>
    <w:rsid w:val="000B7D08"/>
    <w:rsid w:val="000B7E62"/>
    <w:rsid w:val="000C009E"/>
    <w:rsid w:val="000C00B8"/>
    <w:rsid w:val="000C00C7"/>
    <w:rsid w:val="000C0182"/>
    <w:rsid w:val="000C0253"/>
    <w:rsid w:val="000C06B6"/>
    <w:rsid w:val="000C0715"/>
    <w:rsid w:val="000C0722"/>
    <w:rsid w:val="000C076C"/>
    <w:rsid w:val="000C0930"/>
    <w:rsid w:val="000C0F64"/>
    <w:rsid w:val="000C1337"/>
    <w:rsid w:val="000C13AB"/>
    <w:rsid w:val="000C13D4"/>
    <w:rsid w:val="000C14D9"/>
    <w:rsid w:val="000C1535"/>
    <w:rsid w:val="000C1622"/>
    <w:rsid w:val="000C1823"/>
    <w:rsid w:val="000C1963"/>
    <w:rsid w:val="000C19C5"/>
    <w:rsid w:val="000C19DA"/>
    <w:rsid w:val="000C1AD1"/>
    <w:rsid w:val="000C1CA9"/>
    <w:rsid w:val="000C1D9C"/>
    <w:rsid w:val="000C1EA9"/>
    <w:rsid w:val="000C1FA4"/>
    <w:rsid w:val="000C1FCA"/>
    <w:rsid w:val="000C205B"/>
    <w:rsid w:val="000C2326"/>
    <w:rsid w:val="000C2333"/>
    <w:rsid w:val="000C2362"/>
    <w:rsid w:val="000C24A3"/>
    <w:rsid w:val="000C2537"/>
    <w:rsid w:val="000C272E"/>
    <w:rsid w:val="000C27C9"/>
    <w:rsid w:val="000C293B"/>
    <w:rsid w:val="000C293F"/>
    <w:rsid w:val="000C2995"/>
    <w:rsid w:val="000C2A18"/>
    <w:rsid w:val="000C2A39"/>
    <w:rsid w:val="000C30F9"/>
    <w:rsid w:val="000C3286"/>
    <w:rsid w:val="000C337C"/>
    <w:rsid w:val="000C349D"/>
    <w:rsid w:val="000C3610"/>
    <w:rsid w:val="000C3894"/>
    <w:rsid w:val="000C3A29"/>
    <w:rsid w:val="000C3A4A"/>
    <w:rsid w:val="000C3A7A"/>
    <w:rsid w:val="000C3B8A"/>
    <w:rsid w:val="000C3C22"/>
    <w:rsid w:val="000C3CD8"/>
    <w:rsid w:val="000C3E01"/>
    <w:rsid w:val="000C3EBD"/>
    <w:rsid w:val="000C41F1"/>
    <w:rsid w:val="000C437F"/>
    <w:rsid w:val="000C45D6"/>
    <w:rsid w:val="000C45F2"/>
    <w:rsid w:val="000C45FE"/>
    <w:rsid w:val="000C474D"/>
    <w:rsid w:val="000C4826"/>
    <w:rsid w:val="000C4848"/>
    <w:rsid w:val="000C4884"/>
    <w:rsid w:val="000C4A0B"/>
    <w:rsid w:val="000C4A64"/>
    <w:rsid w:val="000C4AD2"/>
    <w:rsid w:val="000C4E42"/>
    <w:rsid w:val="000C5034"/>
    <w:rsid w:val="000C50B6"/>
    <w:rsid w:val="000C519E"/>
    <w:rsid w:val="000C51F0"/>
    <w:rsid w:val="000C54FC"/>
    <w:rsid w:val="000C55D2"/>
    <w:rsid w:val="000C563E"/>
    <w:rsid w:val="000C58F9"/>
    <w:rsid w:val="000C5A78"/>
    <w:rsid w:val="000C6030"/>
    <w:rsid w:val="000C603D"/>
    <w:rsid w:val="000C6614"/>
    <w:rsid w:val="000C66E3"/>
    <w:rsid w:val="000C6869"/>
    <w:rsid w:val="000C6E5F"/>
    <w:rsid w:val="000C6F37"/>
    <w:rsid w:val="000C6FCE"/>
    <w:rsid w:val="000C73C1"/>
    <w:rsid w:val="000C782C"/>
    <w:rsid w:val="000C7911"/>
    <w:rsid w:val="000C795A"/>
    <w:rsid w:val="000C7AD8"/>
    <w:rsid w:val="000C7BED"/>
    <w:rsid w:val="000C7C71"/>
    <w:rsid w:val="000D0090"/>
    <w:rsid w:val="000D0207"/>
    <w:rsid w:val="000D0300"/>
    <w:rsid w:val="000D039D"/>
    <w:rsid w:val="000D0483"/>
    <w:rsid w:val="000D0B47"/>
    <w:rsid w:val="000D0B4D"/>
    <w:rsid w:val="000D0B8C"/>
    <w:rsid w:val="000D0C94"/>
    <w:rsid w:val="000D0C9E"/>
    <w:rsid w:val="000D0DCB"/>
    <w:rsid w:val="000D0EE6"/>
    <w:rsid w:val="000D1114"/>
    <w:rsid w:val="000D1158"/>
    <w:rsid w:val="000D1189"/>
    <w:rsid w:val="000D1300"/>
    <w:rsid w:val="000D13BA"/>
    <w:rsid w:val="000D1530"/>
    <w:rsid w:val="000D160B"/>
    <w:rsid w:val="000D1812"/>
    <w:rsid w:val="000D1898"/>
    <w:rsid w:val="000D198C"/>
    <w:rsid w:val="000D1A17"/>
    <w:rsid w:val="000D1BD5"/>
    <w:rsid w:val="000D1D4B"/>
    <w:rsid w:val="000D1F64"/>
    <w:rsid w:val="000D1F94"/>
    <w:rsid w:val="000D1FB6"/>
    <w:rsid w:val="000D2008"/>
    <w:rsid w:val="000D200D"/>
    <w:rsid w:val="000D216C"/>
    <w:rsid w:val="000D2361"/>
    <w:rsid w:val="000D23B8"/>
    <w:rsid w:val="000D26BA"/>
    <w:rsid w:val="000D26D7"/>
    <w:rsid w:val="000D28B9"/>
    <w:rsid w:val="000D2B0B"/>
    <w:rsid w:val="000D2B67"/>
    <w:rsid w:val="000D2B98"/>
    <w:rsid w:val="000D2D08"/>
    <w:rsid w:val="000D3081"/>
    <w:rsid w:val="000D30AB"/>
    <w:rsid w:val="000D312B"/>
    <w:rsid w:val="000D348B"/>
    <w:rsid w:val="000D3512"/>
    <w:rsid w:val="000D370E"/>
    <w:rsid w:val="000D3770"/>
    <w:rsid w:val="000D3818"/>
    <w:rsid w:val="000D38A5"/>
    <w:rsid w:val="000D3BD9"/>
    <w:rsid w:val="000D3C12"/>
    <w:rsid w:val="000D3DF9"/>
    <w:rsid w:val="000D3F82"/>
    <w:rsid w:val="000D42EC"/>
    <w:rsid w:val="000D435D"/>
    <w:rsid w:val="000D438F"/>
    <w:rsid w:val="000D455C"/>
    <w:rsid w:val="000D46B1"/>
    <w:rsid w:val="000D4707"/>
    <w:rsid w:val="000D473C"/>
    <w:rsid w:val="000D47CE"/>
    <w:rsid w:val="000D48CA"/>
    <w:rsid w:val="000D493D"/>
    <w:rsid w:val="000D49D2"/>
    <w:rsid w:val="000D4AE9"/>
    <w:rsid w:val="000D4B77"/>
    <w:rsid w:val="000D4CA1"/>
    <w:rsid w:val="000D4E21"/>
    <w:rsid w:val="000D4E46"/>
    <w:rsid w:val="000D4E76"/>
    <w:rsid w:val="000D4F30"/>
    <w:rsid w:val="000D4FB8"/>
    <w:rsid w:val="000D5002"/>
    <w:rsid w:val="000D501D"/>
    <w:rsid w:val="000D528C"/>
    <w:rsid w:val="000D53CC"/>
    <w:rsid w:val="000D540B"/>
    <w:rsid w:val="000D5474"/>
    <w:rsid w:val="000D5531"/>
    <w:rsid w:val="000D55B0"/>
    <w:rsid w:val="000D578F"/>
    <w:rsid w:val="000D5846"/>
    <w:rsid w:val="000D5864"/>
    <w:rsid w:val="000D58E4"/>
    <w:rsid w:val="000D5C49"/>
    <w:rsid w:val="000D5D6F"/>
    <w:rsid w:val="000D5E0F"/>
    <w:rsid w:val="000D5E7F"/>
    <w:rsid w:val="000D5F30"/>
    <w:rsid w:val="000D605A"/>
    <w:rsid w:val="000D632D"/>
    <w:rsid w:val="000D63C3"/>
    <w:rsid w:val="000D6508"/>
    <w:rsid w:val="000D655E"/>
    <w:rsid w:val="000D663C"/>
    <w:rsid w:val="000D6738"/>
    <w:rsid w:val="000D67CE"/>
    <w:rsid w:val="000D681C"/>
    <w:rsid w:val="000D68A6"/>
    <w:rsid w:val="000D6A82"/>
    <w:rsid w:val="000D6AE9"/>
    <w:rsid w:val="000D6B4D"/>
    <w:rsid w:val="000D6B81"/>
    <w:rsid w:val="000D717D"/>
    <w:rsid w:val="000D72A7"/>
    <w:rsid w:val="000D739B"/>
    <w:rsid w:val="000D7662"/>
    <w:rsid w:val="000D7743"/>
    <w:rsid w:val="000D7761"/>
    <w:rsid w:val="000D7906"/>
    <w:rsid w:val="000D7941"/>
    <w:rsid w:val="000D79B6"/>
    <w:rsid w:val="000D7BD2"/>
    <w:rsid w:val="000D7C11"/>
    <w:rsid w:val="000D7C50"/>
    <w:rsid w:val="000D7C69"/>
    <w:rsid w:val="000D7D1C"/>
    <w:rsid w:val="000D7DD4"/>
    <w:rsid w:val="000D7E4E"/>
    <w:rsid w:val="000D7E64"/>
    <w:rsid w:val="000D7E96"/>
    <w:rsid w:val="000D7F82"/>
    <w:rsid w:val="000D7FDD"/>
    <w:rsid w:val="000E0060"/>
    <w:rsid w:val="000E01EE"/>
    <w:rsid w:val="000E038C"/>
    <w:rsid w:val="000E05E2"/>
    <w:rsid w:val="000E065C"/>
    <w:rsid w:val="000E0753"/>
    <w:rsid w:val="000E0792"/>
    <w:rsid w:val="000E0829"/>
    <w:rsid w:val="000E082F"/>
    <w:rsid w:val="000E0857"/>
    <w:rsid w:val="000E08B9"/>
    <w:rsid w:val="000E08F5"/>
    <w:rsid w:val="000E091C"/>
    <w:rsid w:val="000E09D5"/>
    <w:rsid w:val="000E0C1B"/>
    <w:rsid w:val="000E0FB3"/>
    <w:rsid w:val="000E0FC0"/>
    <w:rsid w:val="000E1006"/>
    <w:rsid w:val="000E1081"/>
    <w:rsid w:val="000E131B"/>
    <w:rsid w:val="000E13D6"/>
    <w:rsid w:val="000E155B"/>
    <w:rsid w:val="000E1715"/>
    <w:rsid w:val="000E175F"/>
    <w:rsid w:val="000E17DE"/>
    <w:rsid w:val="000E1867"/>
    <w:rsid w:val="000E1AB3"/>
    <w:rsid w:val="000E1ACE"/>
    <w:rsid w:val="000E1B3A"/>
    <w:rsid w:val="000E1CFC"/>
    <w:rsid w:val="000E1DDC"/>
    <w:rsid w:val="000E2037"/>
    <w:rsid w:val="000E2077"/>
    <w:rsid w:val="000E20F7"/>
    <w:rsid w:val="000E214C"/>
    <w:rsid w:val="000E238C"/>
    <w:rsid w:val="000E2394"/>
    <w:rsid w:val="000E23C8"/>
    <w:rsid w:val="000E24BB"/>
    <w:rsid w:val="000E2536"/>
    <w:rsid w:val="000E2570"/>
    <w:rsid w:val="000E2681"/>
    <w:rsid w:val="000E26E9"/>
    <w:rsid w:val="000E274C"/>
    <w:rsid w:val="000E27F8"/>
    <w:rsid w:val="000E2936"/>
    <w:rsid w:val="000E29A5"/>
    <w:rsid w:val="000E2A76"/>
    <w:rsid w:val="000E2B10"/>
    <w:rsid w:val="000E2BB8"/>
    <w:rsid w:val="000E2BFA"/>
    <w:rsid w:val="000E2C7F"/>
    <w:rsid w:val="000E2C9D"/>
    <w:rsid w:val="000E2D50"/>
    <w:rsid w:val="000E2E3A"/>
    <w:rsid w:val="000E2F4B"/>
    <w:rsid w:val="000E2F63"/>
    <w:rsid w:val="000E2FB4"/>
    <w:rsid w:val="000E32CC"/>
    <w:rsid w:val="000E3320"/>
    <w:rsid w:val="000E3625"/>
    <w:rsid w:val="000E3790"/>
    <w:rsid w:val="000E39F0"/>
    <w:rsid w:val="000E3C5E"/>
    <w:rsid w:val="000E3C92"/>
    <w:rsid w:val="000E3D5A"/>
    <w:rsid w:val="000E457A"/>
    <w:rsid w:val="000E459E"/>
    <w:rsid w:val="000E462A"/>
    <w:rsid w:val="000E4A58"/>
    <w:rsid w:val="000E4DC9"/>
    <w:rsid w:val="000E4EAD"/>
    <w:rsid w:val="000E50AD"/>
    <w:rsid w:val="000E50C5"/>
    <w:rsid w:val="000E50C7"/>
    <w:rsid w:val="000E50F5"/>
    <w:rsid w:val="000E50F9"/>
    <w:rsid w:val="000E520E"/>
    <w:rsid w:val="000E52E2"/>
    <w:rsid w:val="000E5393"/>
    <w:rsid w:val="000E55FF"/>
    <w:rsid w:val="000E57A1"/>
    <w:rsid w:val="000E5975"/>
    <w:rsid w:val="000E5A1A"/>
    <w:rsid w:val="000E5A30"/>
    <w:rsid w:val="000E5BAD"/>
    <w:rsid w:val="000E5FE2"/>
    <w:rsid w:val="000E602A"/>
    <w:rsid w:val="000E606E"/>
    <w:rsid w:val="000E60F7"/>
    <w:rsid w:val="000E6101"/>
    <w:rsid w:val="000E618E"/>
    <w:rsid w:val="000E62B8"/>
    <w:rsid w:val="000E63F6"/>
    <w:rsid w:val="000E6463"/>
    <w:rsid w:val="000E654E"/>
    <w:rsid w:val="000E6559"/>
    <w:rsid w:val="000E65CB"/>
    <w:rsid w:val="000E662E"/>
    <w:rsid w:val="000E6692"/>
    <w:rsid w:val="000E68C9"/>
    <w:rsid w:val="000E6945"/>
    <w:rsid w:val="000E694D"/>
    <w:rsid w:val="000E6B2E"/>
    <w:rsid w:val="000E6C8B"/>
    <w:rsid w:val="000E6D12"/>
    <w:rsid w:val="000E7066"/>
    <w:rsid w:val="000E717E"/>
    <w:rsid w:val="000E753B"/>
    <w:rsid w:val="000E75E9"/>
    <w:rsid w:val="000E77AA"/>
    <w:rsid w:val="000E7926"/>
    <w:rsid w:val="000E7A2F"/>
    <w:rsid w:val="000E7CB5"/>
    <w:rsid w:val="000E7CFE"/>
    <w:rsid w:val="000E7D0C"/>
    <w:rsid w:val="000E7D20"/>
    <w:rsid w:val="000F032C"/>
    <w:rsid w:val="000F0365"/>
    <w:rsid w:val="000F0398"/>
    <w:rsid w:val="000F04FB"/>
    <w:rsid w:val="000F076D"/>
    <w:rsid w:val="000F08DF"/>
    <w:rsid w:val="000F099C"/>
    <w:rsid w:val="000F0A5B"/>
    <w:rsid w:val="000F0B32"/>
    <w:rsid w:val="000F0C86"/>
    <w:rsid w:val="000F0CC4"/>
    <w:rsid w:val="000F0DBE"/>
    <w:rsid w:val="000F1163"/>
    <w:rsid w:val="000F118F"/>
    <w:rsid w:val="000F12EA"/>
    <w:rsid w:val="000F157C"/>
    <w:rsid w:val="000F1677"/>
    <w:rsid w:val="000F1B02"/>
    <w:rsid w:val="000F1D3A"/>
    <w:rsid w:val="000F1DEA"/>
    <w:rsid w:val="000F1F57"/>
    <w:rsid w:val="000F1FF3"/>
    <w:rsid w:val="000F2161"/>
    <w:rsid w:val="000F21F3"/>
    <w:rsid w:val="000F2373"/>
    <w:rsid w:val="000F244D"/>
    <w:rsid w:val="000F2784"/>
    <w:rsid w:val="000F28C5"/>
    <w:rsid w:val="000F2AA5"/>
    <w:rsid w:val="000F2C0C"/>
    <w:rsid w:val="000F2D31"/>
    <w:rsid w:val="000F2DB3"/>
    <w:rsid w:val="000F2DC1"/>
    <w:rsid w:val="000F2DD9"/>
    <w:rsid w:val="000F2F3A"/>
    <w:rsid w:val="000F2FD1"/>
    <w:rsid w:val="000F308F"/>
    <w:rsid w:val="000F3164"/>
    <w:rsid w:val="000F3278"/>
    <w:rsid w:val="000F32BC"/>
    <w:rsid w:val="000F3444"/>
    <w:rsid w:val="000F3452"/>
    <w:rsid w:val="000F358F"/>
    <w:rsid w:val="000F372C"/>
    <w:rsid w:val="000F37BA"/>
    <w:rsid w:val="000F3812"/>
    <w:rsid w:val="000F38F7"/>
    <w:rsid w:val="000F396E"/>
    <w:rsid w:val="000F3A29"/>
    <w:rsid w:val="000F3D88"/>
    <w:rsid w:val="000F3E25"/>
    <w:rsid w:val="000F3E3B"/>
    <w:rsid w:val="000F407F"/>
    <w:rsid w:val="000F42E5"/>
    <w:rsid w:val="000F43B6"/>
    <w:rsid w:val="000F446A"/>
    <w:rsid w:val="000F44E0"/>
    <w:rsid w:val="000F456D"/>
    <w:rsid w:val="000F45B0"/>
    <w:rsid w:val="000F4827"/>
    <w:rsid w:val="000F486A"/>
    <w:rsid w:val="000F49F4"/>
    <w:rsid w:val="000F4AF0"/>
    <w:rsid w:val="000F4D13"/>
    <w:rsid w:val="000F4DCF"/>
    <w:rsid w:val="000F4DE7"/>
    <w:rsid w:val="000F4E48"/>
    <w:rsid w:val="000F5236"/>
    <w:rsid w:val="000F5260"/>
    <w:rsid w:val="000F536B"/>
    <w:rsid w:val="000F5405"/>
    <w:rsid w:val="000F54F7"/>
    <w:rsid w:val="000F5552"/>
    <w:rsid w:val="000F59B1"/>
    <w:rsid w:val="000F5D1A"/>
    <w:rsid w:val="000F603B"/>
    <w:rsid w:val="000F606A"/>
    <w:rsid w:val="000F6070"/>
    <w:rsid w:val="000F62AD"/>
    <w:rsid w:val="000F62CE"/>
    <w:rsid w:val="000F6403"/>
    <w:rsid w:val="000F6455"/>
    <w:rsid w:val="000F66CB"/>
    <w:rsid w:val="000F67A8"/>
    <w:rsid w:val="000F6801"/>
    <w:rsid w:val="000F6964"/>
    <w:rsid w:val="000F69B3"/>
    <w:rsid w:val="000F69C9"/>
    <w:rsid w:val="000F6A65"/>
    <w:rsid w:val="000F6AE4"/>
    <w:rsid w:val="000F6BE9"/>
    <w:rsid w:val="000F6C51"/>
    <w:rsid w:val="000F6C7F"/>
    <w:rsid w:val="000F6CB1"/>
    <w:rsid w:val="000F6CF3"/>
    <w:rsid w:val="000F6DCA"/>
    <w:rsid w:val="000F6F70"/>
    <w:rsid w:val="000F6F76"/>
    <w:rsid w:val="000F6FAE"/>
    <w:rsid w:val="000F7051"/>
    <w:rsid w:val="000F71CE"/>
    <w:rsid w:val="000F7229"/>
    <w:rsid w:val="000F73CF"/>
    <w:rsid w:val="000F73D9"/>
    <w:rsid w:val="000F75D6"/>
    <w:rsid w:val="000F767E"/>
    <w:rsid w:val="000F784A"/>
    <w:rsid w:val="000F78CA"/>
    <w:rsid w:val="000F7BC8"/>
    <w:rsid w:val="001002FA"/>
    <w:rsid w:val="00100365"/>
    <w:rsid w:val="001003AA"/>
    <w:rsid w:val="00100441"/>
    <w:rsid w:val="001005E1"/>
    <w:rsid w:val="00100765"/>
    <w:rsid w:val="00100982"/>
    <w:rsid w:val="00100992"/>
    <w:rsid w:val="00100B28"/>
    <w:rsid w:val="00100B92"/>
    <w:rsid w:val="00100DA9"/>
    <w:rsid w:val="00100E1B"/>
    <w:rsid w:val="00100E91"/>
    <w:rsid w:val="00100F5E"/>
    <w:rsid w:val="00101107"/>
    <w:rsid w:val="00101215"/>
    <w:rsid w:val="0010154B"/>
    <w:rsid w:val="00101717"/>
    <w:rsid w:val="00101820"/>
    <w:rsid w:val="00101850"/>
    <w:rsid w:val="00101B5D"/>
    <w:rsid w:val="00101C41"/>
    <w:rsid w:val="00101CB1"/>
    <w:rsid w:val="00101DA7"/>
    <w:rsid w:val="00101F0F"/>
    <w:rsid w:val="001020E4"/>
    <w:rsid w:val="0010268A"/>
    <w:rsid w:val="00102736"/>
    <w:rsid w:val="001027D0"/>
    <w:rsid w:val="0010290F"/>
    <w:rsid w:val="001029DB"/>
    <w:rsid w:val="00102D2E"/>
    <w:rsid w:val="00102D86"/>
    <w:rsid w:val="00102DFD"/>
    <w:rsid w:val="00102E36"/>
    <w:rsid w:val="00102E79"/>
    <w:rsid w:val="00102F5D"/>
    <w:rsid w:val="00102F93"/>
    <w:rsid w:val="00103073"/>
    <w:rsid w:val="001030D5"/>
    <w:rsid w:val="001032F3"/>
    <w:rsid w:val="001034CF"/>
    <w:rsid w:val="0010350D"/>
    <w:rsid w:val="001036DA"/>
    <w:rsid w:val="001037B2"/>
    <w:rsid w:val="001039F5"/>
    <w:rsid w:val="00103C1B"/>
    <w:rsid w:val="00103CA1"/>
    <w:rsid w:val="00103FBC"/>
    <w:rsid w:val="00104087"/>
    <w:rsid w:val="001045BB"/>
    <w:rsid w:val="001045CD"/>
    <w:rsid w:val="00104675"/>
    <w:rsid w:val="001046BA"/>
    <w:rsid w:val="00104833"/>
    <w:rsid w:val="0010486C"/>
    <w:rsid w:val="00104AAF"/>
    <w:rsid w:val="00104BE8"/>
    <w:rsid w:val="00104C07"/>
    <w:rsid w:val="00104E85"/>
    <w:rsid w:val="00104F1E"/>
    <w:rsid w:val="00104F76"/>
    <w:rsid w:val="00105017"/>
    <w:rsid w:val="00105219"/>
    <w:rsid w:val="0010529F"/>
    <w:rsid w:val="00105305"/>
    <w:rsid w:val="00105375"/>
    <w:rsid w:val="001053EC"/>
    <w:rsid w:val="001053F7"/>
    <w:rsid w:val="00105411"/>
    <w:rsid w:val="001056F7"/>
    <w:rsid w:val="0010574B"/>
    <w:rsid w:val="0010591A"/>
    <w:rsid w:val="0010594E"/>
    <w:rsid w:val="00105AA5"/>
    <w:rsid w:val="00105C5D"/>
    <w:rsid w:val="00105C7C"/>
    <w:rsid w:val="001060D3"/>
    <w:rsid w:val="00106393"/>
    <w:rsid w:val="00106719"/>
    <w:rsid w:val="00106727"/>
    <w:rsid w:val="00106A91"/>
    <w:rsid w:val="00106B42"/>
    <w:rsid w:val="00106C34"/>
    <w:rsid w:val="00106CB3"/>
    <w:rsid w:val="00106D32"/>
    <w:rsid w:val="00106FF3"/>
    <w:rsid w:val="00107007"/>
    <w:rsid w:val="00107237"/>
    <w:rsid w:val="001073D2"/>
    <w:rsid w:val="00107466"/>
    <w:rsid w:val="001075A9"/>
    <w:rsid w:val="001075B6"/>
    <w:rsid w:val="001075E1"/>
    <w:rsid w:val="0010769C"/>
    <w:rsid w:val="00107729"/>
    <w:rsid w:val="001077FE"/>
    <w:rsid w:val="00107D41"/>
    <w:rsid w:val="00107EA3"/>
    <w:rsid w:val="00107EB6"/>
    <w:rsid w:val="00107FF2"/>
    <w:rsid w:val="00110107"/>
    <w:rsid w:val="001101D9"/>
    <w:rsid w:val="0011036D"/>
    <w:rsid w:val="001103BB"/>
    <w:rsid w:val="0011066D"/>
    <w:rsid w:val="001106ED"/>
    <w:rsid w:val="00110738"/>
    <w:rsid w:val="0011074F"/>
    <w:rsid w:val="00110786"/>
    <w:rsid w:val="00110870"/>
    <w:rsid w:val="00110940"/>
    <w:rsid w:val="0011098C"/>
    <w:rsid w:val="00110A18"/>
    <w:rsid w:val="00110D9A"/>
    <w:rsid w:val="00110E28"/>
    <w:rsid w:val="00110E2C"/>
    <w:rsid w:val="00111074"/>
    <w:rsid w:val="0011127E"/>
    <w:rsid w:val="00111352"/>
    <w:rsid w:val="00111394"/>
    <w:rsid w:val="00111477"/>
    <w:rsid w:val="001114F5"/>
    <w:rsid w:val="00111646"/>
    <w:rsid w:val="00111679"/>
    <w:rsid w:val="00111884"/>
    <w:rsid w:val="0011199D"/>
    <w:rsid w:val="00111AE1"/>
    <w:rsid w:val="00111AE9"/>
    <w:rsid w:val="00111C19"/>
    <w:rsid w:val="00111CDA"/>
    <w:rsid w:val="00111ED0"/>
    <w:rsid w:val="00111F64"/>
    <w:rsid w:val="00112015"/>
    <w:rsid w:val="00112086"/>
    <w:rsid w:val="001120D6"/>
    <w:rsid w:val="001121C7"/>
    <w:rsid w:val="001121F2"/>
    <w:rsid w:val="00112619"/>
    <w:rsid w:val="001126B4"/>
    <w:rsid w:val="00112783"/>
    <w:rsid w:val="00112832"/>
    <w:rsid w:val="00112931"/>
    <w:rsid w:val="00112A11"/>
    <w:rsid w:val="00112CDC"/>
    <w:rsid w:val="00112DD7"/>
    <w:rsid w:val="0011301C"/>
    <w:rsid w:val="0011329F"/>
    <w:rsid w:val="0011341A"/>
    <w:rsid w:val="0011351D"/>
    <w:rsid w:val="0011352E"/>
    <w:rsid w:val="00113863"/>
    <w:rsid w:val="0011396C"/>
    <w:rsid w:val="00113A49"/>
    <w:rsid w:val="00113A9E"/>
    <w:rsid w:val="00113CA9"/>
    <w:rsid w:val="00113D6B"/>
    <w:rsid w:val="00113ECF"/>
    <w:rsid w:val="00113F9B"/>
    <w:rsid w:val="001141BE"/>
    <w:rsid w:val="00114561"/>
    <w:rsid w:val="00114836"/>
    <w:rsid w:val="00114917"/>
    <w:rsid w:val="00114948"/>
    <w:rsid w:val="00114A0D"/>
    <w:rsid w:val="00114ACB"/>
    <w:rsid w:val="00114AEC"/>
    <w:rsid w:val="00114B94"/>
    <w:rsid w:val="00114F1D"/>
    <w:rsid w:val="001151C0"/>
    <w:rsid w:val="001152B6"/>
    <w:rsid w:val="00115409"/>
    <w:rsid w:val="00115540"/>
    <w:rsid w:val="001155E5"/>
    <w:rsid w:val="001156FC"/>
    <w:rsid w:val="00115759"/>
    <w:rsid w:val="00115786"/>
    <w:rsid w:val="0011578D"/>
    <w:rsid w:val="00115936"/>
    <w:rsid w:val="00115B41"/>
    <w:rsid w:val="00115C0A"/>
    <w:rsid w:val="00115C28"/>
    <w:rsid w:val="00115D76"/>
    <w:rsid w:val="00115DCA"/>
    <w:rsid w:val="00115EF9"/>
    <w:rsid w:val="001160D3"/>
    <w:rsid w:val="001160E5"/>
    <w:rsid w:val="00116142"/>
    <w:rsid w:val="001161D9"/>
    <w:rsid w:val="001161FA"/>
    <w:rsid w:val="001162D5"/>
    <w:rsid w:val="00116420"/>
    <w:rsid w:val="00116576"/>
    <w:rsid w:val="0011679A"/>
    <w:rsid w:val="00116803"/>
    <w:rsid w:val="0011684E"/>
    <w:rsid w:val="00116872"/>
    <w:rsid w:val="00116953"/>
    <w:rsid w:val="00116A24"/>
    <w:rsid w:val="00116BDA"/>
    <w:rsid w:val="00116C2D"/>
    <w:rsid w:val="00116D14"/>
    <w:rsid w:val="00116D92"/>
    <w:rsid w:val="00116DEC"/>
    <w:rsid w:val="00116E3B"/>
    <w:rsid w:val="0011718A"/>
    <w:rsid w:val="00117195"/>
    <w:rsid w:val="001171D9"/>
    <w:rsid w:val="001172F1"/>
    <w:rsid w:val="00117577"/>
    <w:rsid w:val="001176CF"/>
    <w:rsid w:val="001178CF"/>
    <w:rsid w:val="00117A9B"/>
    <w:rsid w:val="00117B4E"/>
    <w:rsid w:val="00117E7D"/>
    <w:rsid w:val="00117E97"/>
    <w:rsid w:val="00117F9F"/>
    <w:rsid w:val="00117FF4"/>
    <w:rsid w:val="0012006C"/>
    <w:rsid w:val="001200A6"/>
    <w:rsid w:val="001202D9"/>
    <w:rsid w:val="001205D7"/>
    <w:rsid w:val="00120603"/>
    <w:rsid w:val="001208A2"/>
    <w:rsid w:val="00120962"/>
    <w:rsid w:val="001209EF"/>
    <w:rsid w:val="00120B3D"/>
    <w:rsid w:val="00120E07"/>
    <w:rsid w:val="00120E13"/>
    <w:rsid w:val="001210B9"/>
    <w:rsid w:val="001211F7"/>
    <w:rsid w:val="00121224"/>
    <w:rsid w:val="001213D9"/>
    <w:rsid w:val="00121606"/>
    <w:rsid w:val="0012170F"/>
    <w:rsid w:val="00121713"/>
    <w:rsid w:val="0012173E"/>
    <w:rsid w:val="00121773"/>
    <w:rsid w:val="001218CB"/>
    <w:rsid w:val="00121A15"/>
    <w:rsid w:val="00121B71"/>
    <w:rsid w:val="00121DA5"/>
    <w:rsid w:val="00121DBE"/>
    <w:rsid w:val="00121ECD"/>
    <w:rsid w:val="00121F33"/>
    <w:rsid w:val="00121F7B"/>
    <w:rsid w:val="001221E7"/>
    <w:rsid w:val="0012235A"/>
    <w:rsid w:val="001225B4"/>
    <w:rsid w:val="001225EE"/>
    <w:rsid w:val="001225F6"/>
    <w:rsid w:val="00122654"/>
    <w:rsid w:val="00122696"/>
    <w:rsid w:val="001226DE"/>
    <w:rsid w:val="001227CB"/>
    <w:rsid w:val="0012288E"/>
    <w:rsid w:val="0012297F"/>
    <w:rsid w:val="00122E44"/>
    <w:rsid w:val="00122EDE"/>
    <w:rsid w:val="0012305D"/>
    <w:rsid w:val="0012311B"/>
    <w:rsid w:val="0012321E"/>
    <w:rsid w:val="00123298"/>
    <w:rsid w:val="0012341A"/>
    <w:rsid w:val="0012350A"/>
    <w:rsid w:val="001236E4"/>
    <w:rsid w:val="001239B8"/>
    <w:rsid w:val="00123A8D"/>
    <w:rsid w:val="00123BD6"/>
    <w:rsid w:val="00123BF1"/>
    <w:rsid w:val="00123E30"/>
    <w:rsid w:val="00124074"/>
    <w:rsid w:val="001242EE"/>
    <w:rsid w:val="00124468"/>
    <w:rsid w:val="0012458F"/>
    <w:rsid w:val="0012490A"/>
    <w:rsid w:val="00124979"/>
    <w:rsid w:val="00124A94"/>
    <w:rsid w:val="00124C36"/>
    <w:rsid w:val="00124C66"/>
    <w:rsid w:val="001250FD"/>
    <w:rsid w:val="001252DA"/>
    <w:rsid w:val="00125322"/>
    <w:rsid w:val="0012533E"/>
    <w:rsid w:val="00125381"/>
    <w:rsid w:val="00125401"/>
    <w:rsid w:val="00125450"/>
    <w:rsid w:val="0012549D"/>
    <w:rsid w:val="0012565F"/>
    <w:rsid w:val="001256DC"/>
    <w:rsid w:val="00125781"/>
    <w:rsid w:val="00125892"/>
    <w:rsid w:val="00125936"/>
    <w:rsid w:val="00125CC0"/>
    <w:rsid w:val="00125CF7"/>
    <w:rsid w:val="00125EA9"/>
    <w:rsid w:val="00125EE1"/>
    <w:rsid w:val="001260AE"/>
    <w:rsid w:val="001260CF"/>
    <w:rsid w:val="001263B3"/>
    <w:rsid w:val="001263D7"/>
    <w:rsid w:val="001265F7"/>
    <w:rsid w:val="001267D9"/>
    <w:rsid w:val="00126812"/>
    <w:rsid w:val="001268DD"/>
    <w:rsid w:val="00126997"/>
    <w:rsid w:val="00126C07"/>
    <w:rsid w:val="00126DDA"/>
    <w:rsid w:val="00126E27"/>
    <w:rsid w:val="00126EC3"/>
    <w:rsid w:val="00126F1E"/>
    <w:rsid w:val="00126FB2"/>
    <w:rsid w:val="00127127"/>
    <w:rsid w:val="00127136"/>
    <w:rsid w:val="0012713F"/>
    <w:rsid w:val="001272F4"/>
    <w:rsid w:val="00127478"/>
    <w:rsid w:val="00127481"/>
    <w:rsid w:val="001275B5"/>
    <w:rsid w:val="001275FF"/>
    <w:rsid w:val="0012777D"/>
    <w:rsid w:val="00127844"/>
    <w:rsid w:val="00127888"/>
    <w:rsid w:val="00127947"/>
    <w:rsid w:val="001279B9"/>
    <w:rsid w:val="00127B06"/>
    <w:rsid w:val="00127C4D"/>
    <w:rsid w:val="00127DEC"/>
    <w:rsid w:val="00127E5B"/>
    <w:rsid w:val="00127ED7"/>
    <w:rsid w:val="00130038"/>
    <w:rsid w:val="00130067"/>
    <w:rsid w:val="00130286"/>
    <w:rsid w:val="00130467"/>
    <w:rsid w:val="00130699"/>
    <w:rsid w:val="0013091D"/>
    <w:rsid w:val="00130A68"/>
    <w:rsid w:val="00130CCE"/>
    <w:rsid w:val="00130DFC"/>
    <w:rsid w:val="00130E54"/>
    <w:rsid w:val="00131018"/>
    <w:rsid w:val="001312B0"/>
    <w:rsid w:val="0013140B"/>
    <w:rsid w:val="0013180C"/>
    <w:rsid w:val="00131834"/>
    <w:rsid w:val="0013183C"/>
    <w:rsid w:val="00131BD9"/>
    <w:rsid w:val="00132165"/>
    <w:rsid w:val="00132224"/>
    <w:rsid w:val="00132349"/>
    <w:rsid w:val="001323F8"/>
    <w:rsid w:val="00132972"/>
    <w:rsid w:val="00132C31"/>
    <w:rsid w:val="00132C37"/>
    <w:rsid w:val="00132C5C"/>
    <w:rsid w:val="00132CCF"/>
    <w:rsid w:val="00132D57"/>
    <w:rsid w:val="001331EB"/>
    <w:rsid w:val="0013320E"/>
    <w:rsid w:val="00133261"/>
    <w:rsid w:val="001333C7"/>
    <w:rsid w:val="00133402"/>
    <w:rsid w:val="001334B1"/>
    <w:rsid w:val="00133591"/>
    <w:rsid w:val="00133619"/>
    <w:rsid w:val="001337EB"/>
    <w:rsid w:val="00133A03"/>
    <w:rsid w:val="00133C86"/>
    <w:rsid w:val="00133C8B"/>
    <w:rsid w:val="00133FC3"/>
    <w:rsid w:val="00134211"/>
    <w:rsid w:val="00134236"/>
    <w:rsid w:val="00134494"/>
    <w:rsid w:val="00134518"/>
    <w:rsid w:val="001347AF"/>
    <w:rsid w:val="00134850"/>
    <w:rsid w:val="00134952"/>
    <w:rsid w:val="001349FB"/>
    <w:rsid w:val="00134C47"/>
    <w:rsid w:val="00134DDF"/>
    <w:rsid w:val="00134F08"/>
    <w:rsid w:val="00134FF7"/>
    <w:rsid w:val="0013507D"/>
    <w:rsid w:val="001352B3"/>
    <w:rsid w:val="00135542"/>
    <w:rsid w:val="00135586"/>
    <w:rsid w:val="00135653"/>
    <w:rsid w:val="001356A1"/>
    <w:rsid w:val="0013573F"/>
    <w:rsid w:val="0013578F"/>
    <w:rsid w:val="00135AC6"/>
    <w:rsid w:val="00135B4F"/>
    <w:rsid w:val="00135BA1"/>
    <w:rsid w:val="00135BF2"/>
    <w:rsid w:val="00135C9D"/>
    <w:rsid w:val="00135CBF"/>
    <w:rsid w:val="00135CE2"/>
    <w:rsid w:val="00135EA1"/>
    <w:rsid w:val="00135FB9"/>
    <w:rsid w:val="00136253"/>
    <w:rsid w:val="0013662C"/>
    <w:rsid w:val="00136718"/>
    <w:rsid w:val="00136809"/>
    <w:rsid w:val="00136A96"/>
    <w:rsid w:val="00136AAD"/>
    <w:rsid w:val="00136AD2"/>
    <w:rsid w:val="00136CB5"/>
    <w:rsid w:val="00136D6F"/>
    <w:rsid w:val="00136E21"/>
    <w:rsid w:val="001370D4"/>
    <w:rsid w:val="0013718B"/>
    <w:rsid w:val="0013723D"/>
    <w:rsid w:val="00137516"/>
    <w:rsid w:val="0013757C"/>
    <w:rsid w:val="001376AD"/>
    <w:rsid w:val="00137777"/>
    <w:rsid w:val="00137864"/>
    <w:rsid w:val="00137979"/>
    <w:rsid w:val="00137A56"/>
    <w:rsid w:val="00137AF6"/>
    <w:rsid w:val="00137CA7"/>
    <w:rsid w:val="00137E33"/>
    <w:rsid w:val="001400A9"/>
    <w:rsid w:val="001401D2"/>
    <w:rsid w:val="00140372"/>
    <w:rsid w:val="00140410"/>
    <w:rsid w:val="0014057D"/>
    <w:rsid w:val="001406BE"/>
    <w:rsid w:val="001408D6"/>
    <w:rsid w:val="00140952"/>
    <w:rsid w:val="00140992"/>
    <w:rsid w:val="00140A03"/>
    <w:rsid w:val="00140A52"/>
    <w:rsid w:val="00140A6A"/>
    <w:rsid w:val="00140BD7"/>
    <w:rsid w:val="00140C95"/>
    <w:rsid w:val="00140D8E"/>
    <w:rsid w:val="001411AF"/>
    <w:rsid w:val="0014122E"/>
    <w:rsid w:val="001412F5"/>
    <w:rsid w:val="00141392"/>
    <w:rsid w:val="0014151C"/>
    <w:rsid w:val="001416D6"/>
    <w:rsid w:val="001417E4"/>
    <w:rsid w:val="001417EA"/>
    <w:rsid w:val="0014183C"/>
    <w:rsid w:val="00141958"/>
    <w:rsid w:val="00141ABD"/>
    <w:rsid w:val="00141BF9"/>
    <w:rsid w:val="00141D07"/>
    <w:rsid w:val="00141D20"/>
    <w:rsid w:val="00141E0E"/>
    <w:rsid w:val="00141F10"/>
    <w:rsid w:val="00141F69"/>
    <w:rsid w:val="00141FCA"/>
    <w:rsid w:val="001421AA"/>
    <w:rsid w:val="00142290"/>
    <w:rsid w:val="0014232D"/>
    <w:rsid w:val="0014235A"/>
    <w:rsid w:val="001423C3"/>
    <w:rsid w:val="00142566"/>
    <w:rsid w:val="001427A1"/>
    <w:rsid w:val="001427FC"/>
    <w:rsid w:val="00142870"/>
    <w:rsid w:val="001428C6"/>
    <w:rsid w:val="00142BA2"/>
    <w:rsid w:val="00142C7E"/>
    <w:rsid w:val="0014305F"/>
    <w:rsid w:val="001433D0"/>
    <w:rsid w:val="001433DC"/>
    <w:rsid w:val="00143445"/>
    <w:rsid w:val="0014345F"/>
    <w:rsid w:val="001434F1"/>
    <w:rsid w:val="001435A9"/>
    <w:rsid w:val="00143686"/>
    <w:rsid w:val="001436E3"/>
    <w:rsid w:val="00143763"/>
    <w:rsid w:val="00143773"/>
    <w:rsid w:val="0014385C"/>
    <w:rsid w:val="0014399D"/>
    <w:rsid w:val="001439DE"/>
    <w:rsid w:val="00143A0D"/>
    <w:rsid w:val="00143AB4"/>
    <w:rsid w:val="00143B46"/>
    <w:rsid w:val="00143BA0"/>
    <w:rsid w:val="00143BFE"/>
    <w:rsid w:val="00143DC4"/>
    <w:rsid w:val="00144317"/>
    <w:rsid w:val="001443E7"/>
    <w:rsid w:val="001443FA"/>
    <w:rsid w:val="0014447B"/>
    <w:rsid w:val="0014451A"/>
    <w:rsid w:val="001445EC"/>
    <w:rsid w:val="001448E2"/>
    <w:rsid w:val="00144958"/>
    <w:rsid w:val="00144DBA"/>
    <w:rsid w:val="00144E06"/>
    <w:rsid w:val="00144E12"/>
    <w:rsid w:val="00145169"/>
    <w:rsid w:val="00145371"/>
    <w:rsid w:val="00145372"/>
    <w:rsid w:val="001456C0"/>
    <w:rsid w:val="001456F4"/>
    <w:rsid w:val="001458C7"/>
    <w:rsid w:val="00145FB3"/>
    <w:rsid w:val="00146070"/>
    <w:rsid w:val="00146074"/>
    <w:rsid w:val="001460D0"/>
    <w:rsid w:val="00146127"/>
    <w:rsid w:val="001463A2"/>
    <w:rsid w:val="00146460"/>
    <w:rsid w:val="0014659C"/>
    <w:rsid w:val="00146A50"/>
    <w:rsid w:val="00146D3A"/>
    <w:rsid w:val="00146DF5"/>
    <w:rsid w:val="00146E1C"/>
    <w:rsid w:val="00146F5D"/>
    <w:rsid w:val="00146FFC"/>
    <w:rsid w:val="001470EA"/>
    <w:rsid w:val="00147119"/>
    <w:rsid w:val="00147262"/>
    <w:rsid w:val="00147583"/>
    <w:rsid w:val="001475FE"/>
    <w:rsid w:val="00147626"/>
    <w:rsid w:val="00147632"/>
    <w:rsid w:val="0014767D"/>
    <w:rsid w:val="00147960"/>
    <w:rsid w:val="00147B16"/>
    <w:rsid w:val="00147B90"/>
    <w:rsid w:val="00147D17"/>
    <w:rsid w:val="00147DF7"/>
    <w:rsid w:val="00147F7E"/>
    <w:rsid w:val="00147FDD"/>
    <w:rsid w:val="001503F5"/>
    <w:rsid w:val="00150549"/>
    <w:rsid w:val="00150589"/>
    <w:rsid w:val="001506E1"/>
    <w:rsid w:val="001507FF"/>
    <w:rsid w:val="00150829"/>
    <w:rsid w:val="00150960"/>
    <w:rsid w:val="001509BA"/>
    <w:rsid w:val="001509BC"/>
    <w:rsid w:val="00150AF2"/>
    <w:rsid w:val="00150BCE"/>
    <w:rsid w:val="00150DCF"/>
    <w:rsid w:val="00150DDD"/>
    <w:rsid w:val="001510E3"/>
    <w:rsid w:val="00151192"/>
    <w:rsid w:val="001512A7"/>
    <w:rsid w:val="001512B9"/>
    <w:rsid w:val="00151312"/>
    <w:rsid w:val="00151553"/>
    <w:rsid w:val="0015182C"/>
    <w:rsid w:val="00151AF8"/>
    <w:rsid w:val="00151F30"/>
    <w:rsid w:val="00151F97"/>
    <w:rsid w:val="00151FD7"/>
    <w:rsid w:val="00152068"/>
    <w:rsid w:val="001520D4"/>
    <w:rsid w:val="0015216A"/>
    <w:rsid w:val="0015219A"/>
    <w:rsid w:val="001521D2"/>
    <w:rsid w:val="001522FC"/>
    <w:rsid w:val="00152406"/>
    <w:rsid w:val="0015256C"/>
    <w:rsid w:val="00152574"/>
    <w:rsid w:val="0015266E"/>
    <w:rsid w:val="0015279C"/>
    <w:rsid w:val="00152917"/>
    <w:rsid w:val="00152AE2"/>
    <w:rsid w:val="00152B26"/>
    <w:rsid w:val="00152C16"/>
    <w:rsid w:val="0015304E"/>
    <w:rsid w:val="001532A3"/>
    <w:rsid w:val="001532B5"/>
    <w:rsid w:val="00153301"/>
    <w:rsid w:val="00153515"/>
    <w:rsid w:val="00153798"/>
    <w:rsid w:val="001538E3"/>
    <w:rsid w:val="00153981"/>
    <w:rsid w:val="00153C36"/>
    <w:rsid w:val="00153E2C"/>
    <w:rsid w:val="00153F84"/>
    <w:rsid w:val="0015401A"/>
    <w:rsid w:val="00154036"/>
    <w:rsid w:val="00154202"/>
    <w:rsid w:val="001542E1"/>
    <w:rsid w:val="0015446B"/>
    <w:rsid w:val="0015458A"/>
    <w:rsid w:val="0015459F"/>
    <w:rsid w:val="001546AC"/>
    <w:rsid w:val="001546F7"/>
    <w:rsid w:val="0015470B"/>
    <w:rsid w:val="001547FE"/>
    <w:rsid w:val="00154833"/>
    <w:rsid w:val="001549DE"/>
    <w:rsid w:val="00154A93"/>
    <w:rsid w:val="00154B01"/>
    <w:rsid w:val="00154BA6"/>
    <w:rsid w:val="00154C7A"/>
    <w:rsid w:val="00154C9B"/>
    <w:rsid w:val="00154D84"/>
    <w:rsid w:val="0015509B"/>
    <w:rsid w:val="00155192"/>
    <w:rsid w:val="001552B6"/>
    <w:rsid w:val="001553A9"/>
    <w:rsid w:val="001553CD"/>
    <w:rsid w:val="001554B8"/>
    <w:rsid w:val="00155567"/>
    <w:rsid w:val="0015564E"/>
    <w:rsid w:val="001556CC"/>
    <w:rsid w:val="0015585B"/>
    <w:rsid w:val="00155A2C"/>
    <w:rsid w:val="00155E02"/>
    <w:rsid w:val="00155E2A"/>
    <w:rsid w:val="00156028"/>
    <w:rsid w:val="00156624"/>
    <w:rsid w:val="00156720"/>
    <w:rsid w:val="001567AC"/>
    <w:rsid w:val="00156879"/>
    <w:rsid w:val="001569AC"/>
    <w:rsid w:val="00156B10"/>
    <w:rsid w:val="00156BC1"/>
    <w:rsid w:val="00156C1E"/>
    <w:rsid w:val="00156DB6"/>
    <w:rsid w:val="00156EF0"/>
    <w:rsid w:val="00156FD2"/>
    <w:rsid w:val="0015704B"/>
    <w:rsid w:val="00157241"/>
    <w:rsid w:val="001573BE"/>
    <w:rsid w:val="00157B18"/>
    <w:rsid w:val="00157B5F"/>
    <w:rsid w:val="00157C75"/>
    <w:rsid w:val="00157CB2"/>
    <w:rsid w:val="00157F66"/>
    <w:rsid w:val="00160250"/>
    <w:rsid w:val="00160269"/>
    <w:rsid w:val="0016029A"/>
    <w:rsid w:val="001604E7"/>
    <w:rsid w:val="0016083E"/>
    <w:rsid w:val="0016092B"/>
    <w:rsid w:val="001609C2"/>
    <w:rsid w:val="00160B2D"/>
    <w:rsid w:val="00160DA5"/>
    <w:rsid w:val="00161124"/>
    <w:rsid w:val="0016148C"/>
    <w:rsid w:val="00161572"/>
    <w:rsid w:val="00161582"/>
    <w:rsid w:val="001616A2"/>
    <w:rsid w:val="0016177D"/>
    <w:rsid w:val="001619C4"/>
    <w:rsid w:val="00161AC0"/>
    <w:rsid w:val="00161C17"/>
    <w:rsid w:val="00161CC8"/>
    <w:rsid w:val="00161D35"/>
    <w:rsid w:val="00161E19"/>
    <w:rsid w:val="00161F4F"/>
    <w:rsid w:val="00161F71"/>
    <w:rsid w:val="00161FF4"/>
    <w:rsid w:val="001620C7"/>
    <w:rsid w:val="001620F9"/>
    <w:rsid w:val="00162253"/>
    <w:rsid w:val="0016231E"/>
    <w:rsid w:val="00162624"/>
    <w:rsid w:val="001628ED"/>
    <w:rsid w:val="001629F8"/>
    <w:rsid w:val="001631A4"/>
    <w:rsid w:val="001635B3"/>
    <w:rsid w:val="00163614"/>
    <w:rsid w:val="00163628"/>
    <w:rsid w:val="00163730"/>
    <w:rsid w:val="00163790"/>
    <w:rsid w:val="0016391D"/>
    <w:rsid w:val="0016396A"/>
    <w:rsid w:val="00163B0F"/>
    <w:rsid w:val="00163B9C"/>
    <w:rsid w:val="00163C0A"/>
    <w:rsid w:val="00163CEE"/>
    <w:rsid w:val="00163D03"/>
    <w:rsid w:val="00163D4C"/>
    <w:rsid w:val="00163D79"/>
    <w:rsid w:val="001640C4"/>
    <w:rsid w:val="0016422A"/>
    <w:rsid w:val="00164260"/>
    <w:rsid w:val="0016430B"/>
    <w:rsid w:val="00164689"/>
    <w:rsid w:val="001646D7"/>
    <w:rsid w:val="0016471A"/>
    <w:rsid w:val="00164790"/>
    <w:rsid w:val="00164989"/>
    <w:rsid w:val="001649CA"/>
    <w:rsid w:val="00164C71"/>
    <w:rsid w:val="001650DC"/>
    <w:rsid w:val="001652DE"/>
    <w:rsid w:val="001652E4"/>
    <w:rsid w:val="0016531B"/>
    <w:rsid w:val="00165368"/>
    <w:rsid w:val="00165401"/>
    <w:rsid w:val="0016564C"/>
    <w:rsid w:val="00165650"/>
    <w:rsid w:val="00165881"/>
    <w:rsid w:val="001658D2"/>
    <w:rsid w:val="0016591B"/>
    <w:rsid w:val="00165CC6"/>
    <w:rsid w:val="00165D17"/>
    <w:rsid w:val="00165D1A"/>
    <w:rsid w:val="00165F81"/>
    <w:rsid w:val="0016605C"/>
    <w:rsid w:val="001661C1"/>
    <w:rsid w:val="001664F6"/>
    <w:rsid w:val="00166623"/>
    <w:rsid w:val="001667B1"/>
    <w:rsid w:val="00166BB3"/>
    <w:rsid w:val="00166E7B"/>
    <w:rsid w:val="00166E84"/>
    <w:rsid w:val="00166F1E"/>
    <w:rsid w:val="001670D2"/>
    <w:rsid w:val="001672C1"/>
    <w:rsid w:val="00167353"/>
    <w:rsid w:val="001674F2"/>
    <w:rsid w:val="0016753D"/>
    <w:rsid w:val="001675BD"/>
    <w:rsid w:val="001676C1"/>
    <w:rsid w:val="00167778"/>
    <w:rsid w:val="00167B3C"/>
    <w:rsid w:val="00167BF0"/>
    <w:rsid w:val="00167BF1"/>
    <w:rsid w:val="00167C54"/>
    <w:rsid w:val="00167D50"/>
    <w:rsid w:val="00167E1D"/>
    <w:rsid w:val="00167EE4"/>
    <w:rsid w:val="0017005E"/>
    <w:rsid w:val="00170265"/>
    <w:rsid w:val="0017027F"/>
    <w:rsid w:val="001702E6"/>
    <w:rsid w:val="00170403"/>
    <w:rsid w:val="0017047E"/>
    <w:rsid w:val="001704BE"/>
    <w:rsid w:val="00170577"/>
    <w:rsid w:val="001705C3"/>
    <w:rsid w:val="001709DE"/>
    <w:rsid w:val="00170B30"/>
    <w:rsid w:val="00170C61"/>
    <w:rsid w:val="00170E0D"/>
    <w:rsid w:val="00170E50"/>
    <w:rsid w:val="00170F3F"/>
    <w:rsid w:val="00170FB5"/>
    <w:rsid w:val="00171404"/>
    <w:rsid w:val="00171500"/>
    <w:rsid w:val="0017160D"/>
    <w:rsid w:val="00171674"/>
    <w:rsid w:val="001717AE"/>
    <w:rsid w:val="001717BF"/>
    <w:rsid w:val="0017190D"/>
    <w:rsid w:val="00171920"/>
    <w:rsid w:val="0017198D"/>
    <w:rsid w:val="001719DD"/>
    <w:rsid w:val="00171B5E"/>
    <w:rsid w:val="00171BC0"/>
    <w:rsid w:val="00171BD5"/>
    <w:rsid w:val="00171C56"/>
    <w:rsid w:val="00171CAE"/>
    <w:rsid w:val="00171D66"/>
    <w:rsid w:val="00171D6D"/>
    <w:rsid w:val="00171D76"/>
    <w:rsid w:val="00171E1B"/>
    <w:rsid w:val="00171EC6"/>
    <w:rsid w:val="00172276"/>
    <w:rsid w:val="0017245B"/>
    <w:rsid w:val="00172553"/>
    <w:rsid w:val="001725DA"/>
    <w:rsid w:val="00172647"/>
    <w:rsid w:val="001727E8"/>
    <w:rsid w:val="00172860"/>
    <w:rsid w:val="0017299B"/>
    <w:rsid w:val="00172D59"/>
    <w:rsid w:val="00172D8E"/>
    <w:rsid w:val="00172DCA"/>
    <w:rsid w:val="00172E16"/>
    <w:rsid w:val="00172E63"/>
    <w:rsid w:val="00173017"/>
    <w:rsid w:val="001732A3"/>
    <w:rsid w:val="001732EE"/>
    <w:rsid w:val="00173344"/>
    <w:rsid w:val="001734F5"/>
    <w:rsid w:val="001736B0"/>
    <w:rsid w:val="00173AD9"/>
    <w:rsid w:val="00173B65"/>
    <w:rsid w:val="00173EA6"/>
    <w:rsid w:val="00173F0D"/>
    <w:rsid w:val="001740B2"/>
    <w:rsid w:val="001740CB"/>
    <w:rsid w:val="00174591"/>
    <w:rsid w:val="001746E1"/>
    <w:rsid w:val="001747CE"/>
    <w:rsid w:val="00174B2F"/>
    <w:rsid w:val="00174BB3"/>
    <w:rsid w:val="00174C51"/>
    <w:rsid w:val="00174DB2"/>
    <w:rsid w:val="00174E50"/>
    <w:rsid w:val="00174E91"/>
    <w:rsid w:val="00174EB8"/>
    <w:rsid w:val="001755AE"/>
    <w:rsid w:val="00175799"/>
    <w:rsid w:val="001757B3"/>
    <w:rsid w:val="001757D5"/>
    <w:rsid w:val="001757F0"/>
    <w:rsid w:val="0017581A"/>
    <w:rsid w:val="00175CBC"/>
    <w:rsid w:val="00175CE2"/>
    <w:rsid w:val="00175DC0"/>
    <w:rsid w:val="00175F61"/>
    <w:rsid w:val="00175FC2"/>
    <w:rsid w:val="00176109"/>
    <w:rsid w:val="00176174"/>
    <w:rsid w:val="0017683E"/>
    <w:rsid w:val="0017691C"/>
    <w:rsid w:val="00176957"/>
    <w:rsid w:val="0017696A"/>
    <w:rsid w:val="0017697D"/>
    <w:rsid w:val="00176CB6"/>
    <w:rsid w:val="00176EA8"/>
    <w:rsid w:val="00176F89"/>
    <w:rsid w:val="00176FA1"/>
    <w:rsid w:val="0017701D"/>
    <w:rsid w:val="001770B5"/>
    <w:rsid w:val="00177214"/>
    <w:rsid w:val="001772A7"/>
    <w:rsid w:val="001777C1"/>
    <w:rsid w:val="0017790D"/>
    <w:rsid w:val="00177AFD"/>
    <w:rsid w:val="00177C35"/>
    <w:rsid w:val="00177DDF"/>
    <w:rsid w:val="00177FFE"/>
    <w:rsid w:val="00180080"/>
    <w:rsid w:val="0018008F"/>
    <w:rsid w:val="001803B3"/>
    <w:rsid w:val="00180AE0"/>
    <w:rsid w:val="00180B66"/>
    <w:rsid w:val="00180CB1"/>
    <w:rsid w:val="00180DBE"/>
    <w:rsid w:val="00180E88"/>
    <w:rsid w:val="00180F9E"/>
    <w:rsid w:val="00181058"/>
    <w:rsid w:val="0018110E"/>
    <w:rsid w:val="001812AB"/>
    <w:rsid w:val="0018136A"/>
    <w:rsid w:val="0018138D"/>
    <w:rsid w:val="0018138E"/>
    <w:rsid w:val="0018143A"/>
    <w:rsid w:val="0018146D"/>
    <w:rsid w:val="00181470"/>
    <w:rsid w:val="001814A6"/>
    <w:rsid w:val="001814E7"/>
    <w:rsid w:val="00181779"/>
    <w:rsid w:val="00181791"/>
    <w:rsid w:val="00181A23"/>
    <w:rsid w:val="00181B5D"/>
    <w:rsid w:val="00181DA9"/>
    <w:rsid w:val="00181DF2"/>
    <w:rsid w:val="001820D8"/>
    <w:rsid w:val="001821EC"/>
    <w:rsid w:val="001822FB"/>
    <w:rsid w:val="00182526"/>
    <w:rsid w:val="001828C4"/>
    <w:rsid w:val="0018299F"/>
    <w:rsid w:val="00182ADF"/>
    <w:rsid w:val="00182B3E"/>
    <w:rsid w:val="00182D5A"/>
    <w:rsid w:val="00182DFB"/>
    <w:rsid w:val="00182F22"/>
    <w:rsid w:val="001831C5"/>
    <w:rsid w:val="001831C7"/>
    <w:rsid w:val="001831F0"/>
    <w:rsid w:val="001832BC"/>
    <w:rsid w:val="001832D8"/>
    <w:rsid w:val="001832E2"/>
    <w:rsid w:val="00183361"/>
    <w:rsid w:val="00183547"/>
    <w:rsid w:val="00183683"/>
    <w:rsid w:val="00183B60"/>
    <w:rsid w:val="00183D94"/>
    <w:rsid w:val="00183EB8"/>
    <w:rsid w:val="00184150"/>
    <w:rsid w:val="00184182"/>
    <w:rsid w:val="001843D5"/>
    <w:rsid w:val="001844ED"/>
    <w:rsid w:val="001846CD"/>
    <w:rsid w:val="001847CC"/>
    <w:rsid w:val="00184836"/>
    <w:rsid w:val="0018496D"/>
    <w:rsid w:val="00184986"/>
    <w:rsid w:val="00184AC8"/>
    <w:rsid w:val="00184D89"/>
    <w:rsid w:val="00184DA0"/>
    <w:rsid w:val="001851DE"/>
    <w:rsid w:val="001853F8"/>
    <w:rsid w:val="0018570E"/>
    <w:rsid w:val="001857D8"/>
    <w:rsid w:val="0018582A"/>
    <w:rsid w:val="001858EA"/>
    <w:rsid w:val="00185C09"/>
    <w:rsid w:val="00185C3D"/>
    <w:rsid w:val="00185DEA"/>
    <w:rsid w:val="00185DFF"/>
    <w:rsid w:val="00185F71"/>
    <w:rsid w:val="00186079"/>
    <w:rsid w:val="00186100"/>
    <w:rsid w:val="0018611C"/>
    <w:rsid w:val="001861F1"/>
    <w:rsid w:val="00186206"/>
    <w:rsid w:val="001862F7"/>
    <w:rsid w:val="001862FA"/>
    <w:rsid w:val="00186428"/>
    <w:rsid w:val="0018670E"/>
    <w:rsid w:val="0018687C"/>
    <w:rsid w:val="00186934"/>
    <w:rsid w:val="00186AC7"/>
    <w:rsid w:val="00186C5C"/>
    <w:rsid w:val="00186DA7"/>
    <w:rsid w:val="00186E94"/>
    <w:rsid w:val="0018710A"/>
    <w:rsid w:val="00187166"/>
    <w:rsid w:val="00187230"/>
    <w:rsid w:val="001872A1"/>
    <w:rsid w:val="001873F9"/>
    <w:rsid w:val="0018758C"/>
    <w:rsid w:val="001875C1"/>
    <w:rsid w:val="00187613"/>
    <w:rsid w:val="001878C4"/>
    <w:rsid w:val="001879D7"/>
    <w:rsid w:val="00187BA4"/>
    <w:rsid w:val="00190210"/>
    <w:rsid w:val="0019033F"/>
    <w:rsid w:val="001904EA"/>
    <w:rsid w:val="001904FE"/>
    <w:rsid w:val="00190522"/>
    <w:rsid w:val="001906EA"/>
    <w:rsid w:val="001907AD"/>
    <w:rsid w:val="001907EE"/>
    <w:rsid w:val="001908FD"/>
    <w:rsid w:val="0019097D"/>
    <w:rsid w:val="00190B5E"/>
    <w:rsid w:val="00190CE8"/>
    <w:rsid w:val="00190D1D"/>
    <w:rsid w:val="00190ED9"/>
    <w:rsid w:val="0019100E"/>
    <w:rsid w:val="00191115"/>
    <w:rsid w:val="001911C3"/>
    <w:rsid w:val="001913C4"/>
    <w:rsid w:val="00191617"/>
    <w:rsid w:val="001916A4"/>
    <w:rsid w:val="001918F9"/>
    <w:rsid w:val="00191B62"/>
    <w:rsid w:val="00191C12"/>
    <w:rsid w:val="00191C1A"/>
    <w:rsid w:val="00191D0D"/>
    <w:rsid w:val="00192045"/>
    <w:rsid w:val="00192485"/>
    <w:rsid w:val="00192621"/>
    <w:rsid w:val="00192672"/>
    <w:rsid w:val="00192873"/>
    <w:rsid w:val="0019289B"/>
    <w:rsid w:val="0019292E"/>
    <w:rsid w:val="00192CBA"/>
    <w:rsid w:val="00192CD3"/>
    <w:rsid w:val="00192ECD"/>
    <w:rsid w:val="00192FB5"/>
    <w:rsid w:val="00193070"/>
    <w:rsid w:val="001930BF"/>
    <w:rsid w:val="00193371"/>
    <w:rsid w:val="00193373"/>
    <w:rsid w:val="00193AB4"/>
    <w:rsid w:val="00193B41"/>
    <w:rsid w:val="00193C4B"/>
    <w:rsid w:val="00194176"/>
    <w:rsid w:val="001941B5"/>
    <w:rsid w:val="00194275"/>
    <w:rsid w:val="00194498"/>
    <w:rsid w:val="001945B5"/>
    <w:rsid w:val="001946CC"/>
    <w:rsid w:val="00194707"/>
    <w:rsid w:val="00194729"/>
    <w:rsid w:val="0019474D"/>
    <w:rsid w:val="0019489C"/>
    <w:rsid w:val="00194ACA"/>
    <w:rsid w:val="00194B6A"/>
    <w:rsid w:val="00194E0E"/>
    <w:rsid w:val="00194F31"/>
    <w:rsid w:val="00194F58"/>
    <w:rsid w:val="00194FAE"/>
    <w:rsid w:val="001953CF"/>
    <w:rsid w:val="00195571"/>
    <w:rsid w:val="0019562C"/>
    <w:rsid w:val="001958B3"/>
    <w:rsid w:val="00195AA4"/>
    <w:rsid w:val="00195AD2"/>
    <w:rsid w:val="00195AFD"/>
    <w:rsid w:val="00195CCE"/>
    <w:rsid w:val="00195D8C"/>
    <w:rsid w:val="0019603F"/>
    <w:rsid w:val="001960DD"/>
    <w:rsid w:val="001961A0"/>
    <w:rsid w:val="0019625D"/>
    <w:rsid w:val="0019626D"/>
    <w:rsid w:val="0019631A"/>
    <w:rsid w:val="00196334"/>
    <w:rsid w:val="001963C5"/>
    <w:rsid w:val="0019640C"/>
    <w:rsid w:val="00196581"/>
    <w:rsid w:val="001965E0"/>
    <w:rsid w:val="001967C3"/>
    <w:rsid w:val="00196961"/>
    <w:rsid w:val="00196AAA"/>
    <w:rsid w:val="00196BC4"/>
    <w:rsid w:val="00196DDB"/>
    <w:rsid w:val="00197033"/>
    <w:rsid w:val="00197262"/>
    <w:rsid w:val="001973C0"/>
    <w:rsid w:val="001973CE"/>
    <w:rsid w:val="0019799E"/>
    <w:rsid w:val="001979B9"/>
    <w:rsid w:val="00197DA4"/>
    <w:rsid w:val="00197E1E"/>
    <w:rsid w:val="001A01E6"/>
    <w:rsid w:val="001A0576"/>
    <w:rsid w:val="001A05AC"/>
    <w:rsid w:val="001A0610"/>
    <w:rsid w:val="001A0668"/>
    <w:rsid w:val="001A0687"/>
    <w:rsid w:val="001A06C0"/>
    <w:rsid w:val="001A06CF"/>
    <w:rsid w:val="001A07F8"/>
    <w:rsid w:val="001A0B6B"/>
    <w:rsid w:val="001A0D81"/>
    <w:rsid w:val="001A0E7F"/>
    <w:rsid w:val="001A0EC9"/>
    <w:rsid w:val="001A0F3C"/>
    <w:rsid w:val="001A0F4C"/>
    <w:rsid w:val="001A10AF"/>
    <w:rsid w:val="001A1245"/>
    <w:rsid w:val="001A1352"/>
    <w:rsid w:val="001A13CA"/>
    <w:rsid w:val="001A1406"/>
    <w:rsid w:val="001A146B"/>
    <w:rsid w:val="001A1487"/>
    <w:rsid w:val="001A14E8"/>
    <w:rsid w:val="001A1641"/>
    <w:rsid w:val="001A1693"/>
    <w:rsid w:val="001A1699"/>
    <w:rsid w:val="001A1904"/>
    <w:rsid w:val="001A1953"/>
    <w:rsid w:val="001A1D2B"/>
    <w:rsid w:val="001A1D3C"/>
    <w:rsid w:val="001A1DB4"/>
    <w:rsid w:val="001A1F54"/>
    <w:rsid w:val="001A2024"/>
    <w:rsid w:val="001A20C7"/>
    <w:rsid w:val="001A21F8"/>
    <w:rsid w:val="001A225A"/>
    <w:rsid w:val="001A23AE"/>
    <w:rsid w:val="001A274E"/>
    <w:rsid w:val="001A2A81"/>
    <w:rsid w:val="001A2AF1"/>
    <w:rsid w:val="001A2B47"/>
    <w:rsid w:val="001A2BD3"/>
    <w:rsid w:val="001A2C4A"/>
    <w:rsid w:val="001A2D56"/>
    <w:rsid w:val="001A2D5C"/>
    <w:rsid w:val="001A2F72"/>
    <w:rsid w:val="001A2F9A"/>
    <w:rsid w:val="001A31D1"/>
    <w:rsid w:val="001A33CE"/>
    <w:rsid w:val="001A33D6"/>
    <w:rsid w:val="001A3467"/>
    <w:rsid w:val="001A34AD"/>
    <w:rsid w:val="001A3699"/>
    <w:rsid w:val="001A36DD"/>
    <w:rsid w:val="001A3879"/>
    <w:rsid w:val="001A3998"/>
    <w:rsid w:val="001A3A0A"/>
    <w:rsid w:val="001A3A89"/>
    <w:rsid w:val="001A3E38"/>
    <w:rsid w:val="001A3F2B"/>
    <w:rsid w:val="001A3F6A"/>
    <w:rsid w:val="001A424D"/>
    <w:rsid w:val="001A42FF"/>
    <w:rsid w:val="001A43E3"/>
    <w:rsid w:val="001A4C70"/>
    <w:rsid w:val="001A4C7C"/>
    <w:rsid w:val="001A4D88"/>
    <w:rsid w:val="001A4E61"/>
    <w:rsid w:val="001A4ED1"/>
    <w:rsid w:val="001A4F63"/>
    <w:rsid w:val="001A5191"/>
    <w:rsid w:val="001A5402"/>
    <w:rsid w:val="001A5493"/>
    <w:rsid w:val="001A54C4"/>
    <w:rsid w:val="001A54E4"/>
    <w:rsid w:val="001A563A"/>
    <w:rsid w:val="001A56AE"/>
    <w:rsid w:val="001A574B"/>
    <w:rsid w:val="001A57F7"/>
    <w:rsid w:val="001A59B8"/>
    <w:rsid w:val="001A5A7F"/>
    <w:rsid w:val="001A5C52"/>
    <w:rsid w:val="001A5C7B"/>
    <w:rsid w:val="001A609A"/>
    <w:rsid w:val="001A614A"/>
    <w:rsid w:val="001A631C"/>
    <w:rsid w:val="001A6362"/>
    <w:rsid w:val="001A6477"/>
    <w:rsid w:val="001A6861"/>
    <w:rsid w:val="001A6971"/>
    <w:rsid w:val="001A6A14"/>
    <w:rsid w:val="001A7058"/>
    <w:rsid w:val="001A7223"/>
    <w:rsid w:val="001A7270"/>
    <w:rsid w:val="001A7646"/>
    <w:rsid w:val="001A796D"/>
    <w:rsid w:val="001A799B"/>
    <w:rsid w:val="001A7A07"/>
    <w:rsid w:val="001A7CCB"/>
    <w:rsid w:val="001A7CE7"/>
    <w:rsid w:val="001A7CF0"/>
    <w:rsid w:val="001A7D8F"/>
    <w:rsid w:val="001A7DDD"/>
    <w:rsid w:val="001A7FF6"/>
    <w:rsid w:val="001B010E"/>
    <w:rsid w:val="001B0144"/>
    <w:rsid w:val="001B0203"/>
    <w:rsid w:val="001B0316"/>
    <w:rsid w:val="001B034C"/>
    <w:rsid w:val="001B042B"/>
    <w:rsid w:val="001B04A1"/>
    <w:rsid w:val="001B066A"/>
    <w:rsid w:val="001B075E"/>
    <w:rsid w:val="001B0847"/>
    <w:rsid w:val="001B085A"/>
    <w:rsid w:val="001B094A"/>
    <w:rsid w:val="001B0959"/>
    <w:rsid w:val="001B0973"/>
    <w:rsid w:val="001B09A9"/>
    <w:rsid w:val="001B09FE"/>
    <w:rsid w:val="001B0B1A"/>
    <w:rsid w:val="001B0CFC"/>
    <w:rsid w:val="001B0D75"/>
    <w:rsid w:val="001B0D8A"/>
    <w:rsid w:val="001B0E06"/>
    <w:rsid w:val="001B0E71"/>
    <w:rsid w:val="001B0ED4"/>
    <w:rsid w:val="001B0EF9"/>
    <w:rsid w:val="001B0F3B"/>
    <w:rsid w:val="001B0FF3"/>
    <w:rsid w:val="001B102A"/>
    <w:rsid w:val="001B1197"/>
    <w:rsid w:val="001B1300"/>
    <w:rsid w:val="001B1577"/>
    <w:rsid w:val="001B176D"/>
    <w:rsid w:val="001B198F"/>
    <w:rsid w:val="001B1B0D"/>
    <w:rsid w:val="001B1D92"/>
    <w:rsid w:val="001B1EB8"/>
    <w:rsid w:val="001B1FB9"/>
    <w:rsid w:val="001B1FE9"/>
    <w:rsid w:val="001B2228"/>
    <w:rsid w:val="001B223D"/>
    <w:rsid w:val="001B23E7"/>
    <w:rsid w:val="001B25E9"/>
    <w:rsid w:val="001B2776"/>
    <w:rsid w:val="001B27D7"/>
    <w:rsid w:val="001B29DD"/>
    <w:rsid w:val="001B29E3"/>
    <w:rsid w:val="001B2B1C"/>
    <w:rsid w:val="001B2C6D"/>
    <w:rsid w:val="001B2C72"/>
    <w:rsid w:val="001B2D57"/>
    <w:rsid w:val="001B2DAC"/>
    <w:rsid w:val="001B2DF9"/>
    <w:rsid w:val="001B2E27"/>
    <w:rsid w:val="001B2E82"/>
    <w:rsid w:val="001B2FDF"/>
    <w:rsid w:val="001B30D7"/>
    <w:rsid w:val="001B326F"/>
    <w:rsid w:val="001B3274"/>
    <w:rsid w:val="001B3324"/>
    <w:rsid w:val="001B362D"/>
    <w:rsid w:val="001B363D"/>
    <w:rsid w:val="001B431F"/>
    <w:rsid w:val="001B4456"/>
    <w:rsid w:val="001B4481"/>
    <w:rsid w:val="001B4571"/>
    <w:rsid w:val="001B4599"/>
    <w:rsid w:val="001B46A7"/>
    <w:rsid w:val="001B47A6"/>
    <w:rsid w:val="001B4841"/>
    <w:rsid w:val="001B4922"/>
    <w:rsid w:val="001B49F3"/>
    <w:rsid w:val="001B4A40"/>
    <w:rsid w:val="001B4B1D"/>
    <w:rsid w:val="001B4E34"/>
    <w:rsid w:val="001B4E88"/>
    <w:rsid w:val="001B4FB2"/>
    <w:rsid w:val="001B51C0"/>
    <w:rsid w:val="001B533A"/>
    <w:rsid w:val="001B5392"/>
    <w:rsid w:val="001B576F"/>
    <w:rsid w:val="001B5871"/>
    <w:rsid w:val="001B5953"/>
    <w:rsid w:val="001B59A2"/>
    <w:rsid w:val="001B5C52"/>
    <w:rsid w:val="001B5C56"/>
    <w:rsid w:val="001B5E0B"/>
    <w:rsid w:val="001B5E7C"/>
    <w:rsid w:val="001B5FB3"/>
    <w:rsid w:val="001B6002"/>
    <w:rsid w:val="001B614C"/>
    <w:rsid w:val="001B62BE"/>
    <w:rsid w:val="001B62E6"/>
    <w:rsid w:val="001B6346"/>
    <w:rsid w:val="001B647C"/>
    <w:rsid w:val="001B66C3"/>
    <w:rsid w:val="001B66F0"/>
    <w:rsid w:val="001B679B"/>
    <w:rsid w:val="001B67E3"/>
    <w:rsid w:val="001B6870"/>
    <w:rsid w:val="001B6A26"/>
    <w:rsid w:val="001B6A32"/>
    <w:rsid w:val="001B6B8A"/>
    <w:rsid w:val="001B6C1B"/>
    <w:rsid w:val="001B6C7D"/>
    <w:rsid w:val="001B6C9C"/>
    <w:rsid w:val="001B6D22"/>
    <w:rsid w:val="001B6DB7"/>
    <w:rsid w:val="001B708C"/>
    <w:rsid w:val="001B75CB"/>
    <w:rsid w:val="001B7A84"/>
    <w:rsid w:val="001B7B50"/>
    <w:rsid w:val="001B7C69"/>
    <w:rsid w:val="001B7E66"/>
    <w:rsid w:val="001C041A"/>
    <w:rsid w:val="001C0487"/>
    <w:rsid w:val="001C05F6"/>
    <w:rsid w:val="001C083A"/>
    <w:rsid w:val="001C089D"/>
    <w:rsid w:val="001C089E"/>
    <w:rsid w:val="001C0BCD"/>
    <w:rsid w:val="001C0BF2"/>
    <w:rsid w:val="001C0CBD"/>
    <w:rsid w:val="001C11AD"/>
    <w:rsid w:val="001C164C"/>
    <w:rsid w:val="001C183F"/>
    <w:rsid w:val="001C1946"/>
    <w:rsid w:val="001C1999"/>
    <w:rsid w:val="001C1DAA"/>
    <w:rsid w:val="001C2083"/>
    <w:rsid w:val="001C230D"/>
    <w:rsid w:val="001C23A2"/>
    <w:rsid w:val="001C2698"/>
    <w:rsid w:val="001C278C"/>
    <w:rsid w:val="001C28B6"/>
    <w:rsid w:val="001C2944"/>
    <w:rsid w:val="001C2A9B"/>
    <w:rsid w:val="001C2AAF"/>
    <w:rsid w:val="001C2AC9"/>
    <w:rsid w:val="001C2BA2"/>
    <w:rsid w:val="001C2D50"/>
    <w:rsid w:val="001C2F45"/>
    <w:rsid w:val="001C2FBB"/>
    <w:rsid w:val="001C2FC6"/>
    <w:rsid w:val="001C3071"/>
    <w:rsid w:val="001C30AA"/>
    <w:rsid w:val="001C30FB"/>
    <w:rsid w:val="001C3457"/>
    <w:rsid w:val="001C354C"/>
    <w:rsid w:val="001C3571"/>
    <w:rsid w:val="001C3A87"/>
    <w:rsid w:val="001C3DE4"/>
    <w:rsid w:val="001C3FA7"/>
    <w:rsid w:val="001C3FC2"/>
    <w:rsid w:val="001C40D0"/>
    <w:rsid w:val="001C4112"/>
    <w:rsid w:val="001C4772"/>
    <w:rsid w:val="001C4A28"/>
    <w:rsid w:val="001C4B69"/>
    <w:rsid w:val="001C4CA0"/>
    <w:rsid w:val="001C4CDE"/>
    <w:rsid w:val="001C4F2A"/>
    <w:rsid w:val="001C4F94"/>
    <w:rsid w:val="001C517A"/>
    <w:rsid w:val="001C53D6"/>
    <w:rsid w:val="001C55F3"/>
    <w:rsid w:val="001C5741"/>
    <w:rsid w:val="001C58F7"/>
    <w:rsid w:val="001C5B4D"/>
    <w:rsid w:val="001C5C2A"/>
    <w:rsid w:val="001C5C68"/>
    <w:rsid w:val="001C5CD6"/>
    <w:rsid w:val="001C5DCF"/>
    <w:rsid w:val="001C5DD0"/>
    <w:rsid w:val="001C619A"/>
    <w:rsid w:val="001C63D7"/>
    <w:rsid w:val="001C65AA"/>
    <w:rsid w:val="001C6772"/>
    <w:rsid w:val="001C6820"/>
    <w:rsid w:val="001C682F"/>
    <w:rsid w:val="001C688C"/>
    <w:rsid w:val="001C68B0"/>
    <w:rsid w:val="001C691D"/>
    <w:rsid w:val="001C6B42"/>
    <w:rsid w:val="001C6BFA"/>
    <w:rsid w:val="001C6EE1"/>
    <w:rsid w:val="001C74A2"/>
    <w:rsid w:val="001C74AB"/>
    <w:rsid w:val="001C7609"/>
    <w:rsid w:val="001C76E5"/>
    <w:rsid w:val="001C7778"/>
    <w:rsid w:val="001C7818"/>
    <w:rsid w:val="001C795F"/>
    <w:rsid w:val="001C7A8A"/>
    <w:rsid w:val="001C7BBF"/>
    <w:rsid w:val="001C7DDD"/>
    <w:rsid w:val="001C7E75"/>
    <w:rsid w:val="001C7ED1"/>
    <w:rsid w:val="001C7EE8"/>
    <w:rsid w:val="001D012D"/>
    <w:rsid w:val="001D016F"/>
    <w:rsid w:val="001D01B9"/>
    <w:rsid w:val="001D02A1"/>
    <w:rsid w:val="001D0362"/>
    <w:rsid w:val="001D03F3"/>
    <w:rsid w:val="001D04AF"/>
    <w:rsid w:val="001D04D8"/>
    <w:rsid w:val="001D07A1"/>
    <w:rsid w:val="001D0879"/>
    <w:rsid w:val="001D0D8A"/>
    <w:rsid w:val="001D0DCB"/>
    <w:rsid w:val="001D0F8F"/>
    <w:rsid w:val="001D1034"/>
    <w:rsid w:val="001D129B"/>
    <w:rsid w:val="001D1637"/>
    <w:rsid w:val="001D16F8"/>
    <w:rsid w:val="001D1744"/>
    <w:rsid w:val="001D1792"/>
    <w:rsid w:val="001D180B"/>
    <w:rsid w:val="001D186D"/>
    <w:rsid w:val="001D1A01"/>
    <w:rsid w:val="001D1BBC"/>
    <w:rsid w:val="001D1CB0"/>
    <w:rsid w:val="001D1D01"/>
    <w:rsid w:val="001D1DB3"/>
    <w:rsid w:val="001D2167"/>
    <w:rsid w:val="001D21CB"/>
    <w:rsid w:val="001D24C1"/>
    <w:rsid w:val="001D24FE"/>
    <w:rsid w:val="001D264B"/>
    <w:rsid w:val="001D2769"/>
    <w:rsid w:val="001D2998"/>
    <w:rsid w:val="001D2A5A"/>
    <w:rsid w:val="001D2B59"/>
    <w:rsid w:val="001D2C34"/>
    <w:rsid w:val="001D2D54"/>
    <w:rsid w:val="001D2E88"/>
    <w:rsid w:val="001D2F05"/>
    <w:rsid w:val="001D2F49"/>
    <w:rsid w:val="001D3043"/>
    <w:rsid w:val="001D338E"/>
    <w:rsid w:val="001D35AA"/>
    <w:rsid w:val="001D360D"/>
    <w:rsid w:val="001D36A9"/>
    <w:rsid w:val="001D37A4"/>
    <w:rsid w:val="001D3841"/>
    <w:rsid w:val="001D38B2"/>
    <w:rsid w:val="001D3A98"/>
    <w:rsid w:val="001D3B0D"/>
    <w:rsid w:val="001D3D76"/>
    <w:rsid w:val="001D3E55"/>
    <w:rsid w:val="001D3E93"/>
    <w:rsid w:val="001D3F1A"/>
    <w:rsid w:val="001D41AB"/>
    <w:rsid w:val="001D449F"/>
    <w:rsid w:val="001D466E"/>
    <w:rsid w:val="001D4A62"/>
    <w:rsid w:val="001D4C50"/>
    <w:rsid w:val="001D4C7F"/>
    <w:rsid w:val="001D4D2B"/>
    <w:rsid w:val="001D5565"/>
    <w:rsid w:val="001D583D"/>
    <w:rsid w:val="001D58ED"/>
    <w:rsid w:val="001D591F"/>
    <w:rsid w:val="001D5A24"/>
    <w:rsid w:val="001D63ED"/>
    <w:rsid w:val="001D6547"/>
    <w:rsid w:val="001D669F"/>
    <w:rsid w:val="001D67F2"/>
    <w:rsid w:val="001D68DA"/>
    <w:rsid w:val="001D69A0"/>
    <w:rsid w:val="001D6C7F"/>
    <w:rsid w:val="001D6F2E"/>
    <w:rsid w:val="001D7053"/>
    <w:rsid w:val="001D7129"/>
    <w:rsid w:val="001D73EC"/>
    <w:rsid w:val="001D7927"/>
    <w:rsid w:val="001D7AEF"/>
    <w:rsid w:val="001D7B68"/>
    <w:rsid w:val="001D7BF5"/>
    <w:rsid w:val="001D7C1E"/>
    <w:rsid w:val="001D7DE4"/>
    <w:rsid w:val="001D7E63"/>
    <w:rsid w:val="001D7F59"/>
    <w:rsid w:val="001E008F"/>
    <w:rsid w:val="001E0111"/>
    <w:rsid w:val="001E0152"/>
    <w:rsid w:val="001E01B5"/>
    <w:rsid w:val="001E02ED"/>
    <w:rsid w:val="001E043D"/>
    <w:rsid w:val="001E0452"/>
    <w:rsid w:val="001E045C"/>
    <w:rsid w:val="001E0646"/>
    <w:rsid w:val="001E0665"/>
    <w:rsid w:val="001E067C"/>
    <w:rsid w:val="001E07D5"/>
    <w:rsid w:val="001E0813"/>
    <w:rsid w:val="001E08DD"/>
    <w:rsid w:val="001E0AB7"/>
    <w:rsid w:val="001E0B47"/>
    <w:rsid w:val="001E0B69"/>
    <w:rsid w:val="001E0EAF"/>
    <w:rsid w:val="001E0FBC"/>
    <w:rsid w:val="001E112E"/>
    <w:rsid w:val="001E1158"/>
    <w:rsid w:val="001E145B"/>
    <w:rsid w:val="001E15A5"/>
    <w:rsid w:val="001E1604"/>
    <w:rsid w:val="001E16EE"/>
    <w:rsid w:val="001E1A0F"/>
    <w:rsid w:val="001E1AC1"/>
    <w:rsid w:val="001E1AF7"/>
    <w:rsid w:val="001E1CA0"/>
    <w:rsid w:val="001E1D26"/>
    <w:rsid w:val="001E1D49"/>
    <w:rsid w:val="001E20C8"/>
    <w:rsid w:val="001E212E"/>
    <w:rsid w:val="001E2479"/>
    <w:rsid w:val="001E250E"/>
    <w:rsid w:val="001E2621"/>
    <w:rsid w:val="001E2756"/>
    <w:rsid w:val="001E286E"/>
    <w:rsid w:val="001E28F8"/>
    <w:rsid w:val="001E2997"/>
    <w:rsid w:val="001E2B41"/>
    <w:rsid w:val="001E2C99"/>
    <w:rsid w:val="001E2D0B"/>
    <w:rsid w:val="001E2D80"/>
    <w:rsid w:val="001E2E65"/>
    <w:rsid w:val="001E2E70"/>
    <w:rsid w:val="001E3250"/>
    <w:rsid w:val="001E3480"/>
    <w:rsid w:val="001E35A0"/>
    <w:rsid w:val="001E3615"/>
    <w:rsid w:val="001E3662"/>
    <w:rsid w:val="001E369C"/>
    <w:rsid w:val="001E36AE"/>
    <w:rsid w:val="001E3929"/>
    <w:rsid w:val="001E3986"/>
    <w:rsid w:val="001E3CD3"/>
    <w:rsid w:val="001E3F8E"/>
    <w:rsid w:val="001E3FA8"/>
    <w:rsid w:val="001E4382"/>
    <w:rsid w:val="001E4662"/>
    <w:rsid w:val="001E46B7"/>
    <w:rsid w:val="001E473B"/>
    <w:rsid w:val="001E4747"/>
    <w:rsid w:val="001E49B5"/>
    <w:rsid w:val="001E49D8"/>
    <w:rsid w:val="001E4C65"/>
    <w:rsid w:val="001E4D0A"/>
    <w:rsid w:val="001E4E6B"/>
    <w:rsid w:val="001E4E8E"/>
    <w:rsid w:val="001E4EBC"/>
    <w:rsid w:val="001E51F9"/>
    <w:rsid w:val="001E52B3"/>
    <w:rsid w:val="001E5349"/>
    <w:rsid w:val="001E555E"/>
    <w:rsid w:val="001E560B"/>
    <w:rsid w:val="001E59F9"/>
    <w:rsid w:val="001E5ADA"/>
    <w:rsid w:val="001E5C20"/>
    <w:rsid w:val="001E5E43"/>
    <w:rsid w:val="001E5EE3"/>
    <w:rsid w:val="001E5EF9"/>
    <w:rsid w:val="001E6018"/>
    <w:rsid w:val="001E6406"/>
    <w:rsid w:val="001E6699"/>
    <w:rsid w:val="001E6735"/>
    <w:rsid w:val="001E6743"/>
    <w:rsid w:val="001E6805"/>
    <w:rsid w:val="001E6ACF"/>
    <w:rsid w:val="001E6D3F"/>
    <w:rsid w:val="001E7102"/>
    <w:rsid w:val="001E7107"/>
    <w:rsid w:val="001E733A"/>
    <w:rsid w:val="001E75A3"/>
    <w:rsid w:val="001E76BA"/>
    <w:rsid w:val="001E77E5"/>
    <w:rsid w:val="001E7941"/>
    <w:rsid w:val="001E79AB"/>
    <w:rsid w:val="001E7A8F"/>
    <w:rsid w:val="001E7C55"/>
    <w:rsid w:val="001E7D53"/>
    <w:rsid w:val="001E7D63"/>
    <w:rsid w:val="001E7FF9"/>
    <w:rsid w:val="001F000D"/>
    <w:rsid w:val="001F0155"/>
    <w:rsid w:val="001F016A"/>
    <w:rsid w:val="001F017F"/>
    <w:rsid w:val="001F01E7"/>
    <w:rsid w:val="001F0451"/>
    <w:rsid w:val="001F04D4"/>
    <w:rsid w:val="001F06A1"/>
    <w:rsid w:val="001F0743"/>
    <w:rsid w:val="001F08B0"/>
    <w:rsid w:val="001F0C65"/>
    <w:rsid w:val="001F0D0A"/>
    <w:rsid w:val="001F0D31"/>
    <w:rsid w:val="001F0D9D"/>
    <w:rsid w:val="001F0FCB"/>
    <w:rsid w:val="001F10E9"/>
    <w:rsid w:val="001F1523"/>
    <w:rsid w:val="001F173A"/>
    <w:rsid w:val="001F18B5"/>
    <w:rsid w:val="001F19E0"/>
    <w:rsid w:val="001F1B54"/>
    <w:rsid w:val="001F1D3D"/>
    <w:rsid w:val="001F1D7C"/>
    <w:rsid w:val="001F1DE0"/>
    <w:rsid w:val="001F1EB4"/>
    <w:rsid w:val="001F1FB6"/>
    <w:rsid w:val="001F2161"/>
    <w:rsid w:val="001F21EB"/>
    <w:rsid w:val="001F225A"/>
    <w:rsid w:val="001F2345"/>
    <w:rsid w:val="001F236E"/>
    <w:rsid w:val="001F237E"/>
    <w:rsid w:val="001F24C6"/>
    <w:rsid w:val="001F2576"/>
    <w:rsid w:val="001F26FE"/>
    <w:rsid w:val="001F2763"/>
    <w:rsid w:val="001F2A4F"/>
    <w:rsid w:val="001F2A96"/>
    <w:rsid w:val="001F2C87"/>
    <w:rsid w:val="001F2DD1"/>
    <w:rsid w:val="001F2EC2"/>
    <w:rsid w:val="001F2FA3"/>
    <w:rsid w:val="001F304F"/>
    <w:rsid w:val="001F3107"/>
    <w:rsid w:val="001F32F6"/>
    <w:rsid w:val="001F34B1"/>
    <w:rsid w:val="001F370B"/>
    <w:rsid w:val="001F37C4"/>
    <w:rsid w:val="001F38FA"/>
    <w:rsid w:val="001F3A28"/>
    <w:rsid w:val="001F3A64"/>
    <w:rsid w:val="001F3C25"/>
    <w:rsid w:val="001F3F0F"/>
    <w:rsid w:val="001F3FCE"/>
    <w:rsid w:val="001F4072"/>
    <w:rsid w:val="001F415A"/>
    <w:rsid w:val="001F422D"/>
    <w:rsid w:val="001F4310"/>
    <w:rsid w:val="001F4455"/>
    <w:rsid w:val="001F466A"/>
    <w:rsid w:val="001F46C9"/>
    <w:rsid w:val="001F494A"/>
    <w:rsid w:val="001F4971"/>
    <w:rsid w:val="001F4A1E"/>
    <w:rsid w:val="001F4C7D"/>
    <w:rsid w:val="001F4C81"/>
    <w:rsid w:val="001F4D81"/>
    <w:rsid w:val="001F4E51"/>
    <w:rsid w:val="001F5094"/>
    <w:rsid w:val="001F5142"/>
    <w:rsid w:val="001F515D"/>
    <w:rsid w:val="001F51A0"/>
    <w:rsid w:val="001F51B1"/>
    <w:rsid w:val="001F520C"/>
    <w:rsid w:val="001F5301"/>
    <w:rsid w:val="001F533F"/>
    <w:rsid w:val="001F5431"/>
    <w:rsid w:val="001F547A"/>
    <w:rsid w:val="001F570E"/>
    <w:rsid w:val="001F58E5"/>
    <w:rsid w:val="001F5955"/>
    <w:rsid w:val="001F59CA"/>
    <w:rsid w:val="001F5A3D"/>
    <w:rsid w:val="001F5A61"/>
    <w:rsid w:val="001F5CB8"/>
    <w:rsid w:val="001F5CC6"/>
    <w:rsid w:val="001F5D08"/>
    <w:rsid w:val="001F5D0C"/>
    <w:rsid w:val="001F5D1A"/>
    <w:rsid w:val="001F5E7F"/>
    <w:rsid w:val="001F5E8A"/>
    <w:rsid w:val="001F5EDA"/>
    <w:rsid w:val="001F61C0"/>
    <w:rsid w:val="001F6251"/>
    <w:rsid w:val="001F655C"/>
    <w:rsid w:val="001F657F"/>
    <w:rsid w:val="001F661C"/>
    <w:rsid w:val="001F66CE"/>
    <w:rsid w:val="001F66DB"/>
    <w:rsid w:val="001F69C3"/>
    <w:rsid w:val="001F6B7B"/>
    <w:rsid w:val="001F6C05"/>
    <w:rsid w:val="001F6C73"/>
    <w:rsid w:val="001F6F18"/>
    <w:rsid w:val="001F7263"/>
    <w:rsid w:val="001F72D2"/>
    <w:rsid w:val="001F7354"/>
    <w:rsid w:val="001F739A"/>
    <w:rsid w:val="001F73CB"/>
    <w:rsid w:val="001F754C"/>
    <w:rsid w:val="001F7C03"/>
    <w:rsid w:val="001F7FEF"/>
    <w:rsid w:val="002000D4"/>
    <w:rsid w:val="0020015E"/>
    <w:rsid w:val="002003C8"/>
    <w:rsid w:val="002005C6"/>
    <w:rsid w:val="00200B03"/>
    <w:rsid w:val="00200C92"/>
    <w:rsid w:val="00200D6B"/>
    <w:rsid w:val="002010A2"/>
    <w:rsid w:val="002011D8"/>
    <w:rsid w:val="002012AA"/>
    <w:rsid w:val="0020155C"/>
    <w:rsid w:val="00201680"/>
    <w:rsid w:val="002016B5"/>
    <w:rsid w:val="00201DF2"/>
    <w:rsid w:val="00201F37"/>
    <w:rsid w:val="00201F62"/>
    <w:rsid w:val="00202392"/>
    <w:rsid w:val="00202429"/>
    <w:rsid w:val="0020242D"/>
    <w:rsid w:val="00202BC3"/>
    <w:rsid w:val="00202C76"/>
    <w:rsid w:val="00202D7A"/>
    <w:rsid w:val="00202DEE"/>
    <w:rsid w:val="0020307D"/>
    <w:rsid w:val="00203293"/>
    <w:rsid w:val="0020355F"/>
    <w:rsid w:val="0020356C"/>
    <w:rsid w:val="00203598"/>
    <w:rsid w:val="00203781"/>
    <w:rsid w:val="00203786"/>
    <w:rsid w:val="002037CA"/>
    <w:rsid w:val="00203814"/>
    <w:rsid w:val="00203911"/>
    <w:rsid w:val="00203AE9"/>
    <w:rsid w:val="00203D58"/>
    <w:rsid w:val="00203D91"/>
    <w:rsid w:val="00204096"/>
    <w:rsid w:val="00204161"/>
    <w:rsid w:val="0020421A"/>
    <w:rsid w:val="00204257"/>
    <w:rsid w:val="00204370"/>
    <w:rsid w:val="0020474C"/>
    <w:rsid w:val="002047A0"/>
    <w:rsid w:val="00204933"/>
    <w:rsid w:val="00204936"/>
    <w:rsid w:val="00204B61"/>
    <w:rsid w:val="00204C2F"/>
    <w:rsid w:val="00204C52"/>
    <w:rsid w:val="00204DA4"/>
    <w:rsid w:val="00204E15"/>
    <w:rsid w:val="00204E80"/>
    <w:rsid w:val="00204FB5"/>
    <w:rsid w:val="0020509E"/>
    <w:rsid w:val="0020538D"/>
    <w:rsid w:val="002058BB"/>
    <w:rsid w:val="00205ADE"/>
    <w:rsid w:val="00205CB8"/>
    <w:rsid w:val="00205D7D"/>
    <w:rsid w:val="00205E4D"/>
    <w:rsid w:val="00205E95"/>
    <w:rsid w:val="002060D2"/>
    <w:rsid w:val="0020612A"/>
    <w:rsid w:val="0020617B"/>
    <w:rsid w:val="0020631E"/>
    <w:rsid w:val="0020639E"/>
    <w:rsid w:val="002065A3"/>
    <w:rsid w:val="0020680B"/>
    <w:rsid w:val="00206978"/>
    <w:rsid w:val="002069BA"/>
    <w:rsid w:val="00206AB3"/>
    <w:rsid w:val="00206C7E"/>
    <w:rsid w:val="00206CA1"/>
    <w:rsid w:val="00206D57"/>
    <w:rsid w:val="00207047"/>
    <w:rsid w:val="002071E6"/>
    <w:rsid w:val="002072CF"/>
    <w:rsid w:val="0020748F"/>
    <w:rsid w:val="0020752C"/>
    <w:rsid w:val="00207832"/>
    <w:rsid w:val="002079C6"/>
    <w:rsid w:val="00207A19"/>
    <w:rsid w:val="00207B2F"/>
    <w:rsid w:val="00207BE5"/>
    <w:rsid w:val="00207BF1"/>
    <w:rsid w:val="00207DC6"/>
    <w:rsid w:val="00207E29"/>
    <w:rsid w:val="00207EB0"/>
    <w:rsid w:val="002100B7"/>
    <w:rsid w:val="002100F4"/>
    <w:rsid w:val="002100FB"/>
    <w:rsid w:val="00210170"/>
    <w:rsid w:val="00210181"/>
    <w:rsid w:val="002104CB"/>
    <w:rsid w:val="002105AC"/>
    <w:rsid w:val="002105F5"/>
    <w:rsid w:val="0021069B"/>
    <w:rsid w:val="002106C2"/>
    <w:rsid w:val="00210883"/>
    <w:rsid w:val="00210A0B"/>
    <w:rsid w:val="00210BB8"/>
    <w:rsid w:val="00210C2A"/>
    <w:rsid w:val="00210C93"/>
    <w:rsid w:val="00210DD5"/>
    <w:rsid w:val="00210EA9"/>
    <w:rsid w:val="0021116D"/>
    <w:rsid w:val="002114A5"/>
    <w:rsid w:val="0021158C"/>
    <w:rsid w:val="00211621"/>
    <w:rsid w:val="00211765"/>
    <w:rsid w:val="002117EF"/>
    <w:rsid w:val="0021183E"/>
    <w:rsid w:val="00211856"/>
    <w:rsid w:val="00211885"/>
    <w:rsid w:val="002118C0"/>
    <w:rsid w:val="00211A3C"/>
    <w:rsid w:val="00211C6D"/>
    <w:rsid w:val="00211CB7"/>
    <w:rsid w:val="00211D70"/>
    <w:rsid w:val="00211D7E"/>
    <w:rsid w:val="00211DF4"/>
    <w:rsid w:val="00211E93"/>
    <w:rsid w:val="00212171"/>
    <w:rsid w:val="00212198"/>
    <w:rsid w:val="0021253F"/>
    <w:rsid w:val="002125A6"/>
    <w:rsid w:val="00212731"/>
    <w:rsid w:val="002127A8"/>
    <w:rsid w:val="002127C3"/>
    <w:rsid w:val="00212991"/>
    <w:rsid w:val="002129C2"/>
    <w:rsid w:val="00212AA4"/>
    <w:rsid w:val="00212BBF"/>
    <w:rsid w:val="00212C62"/>
    <w:rsid w:val="00212E1A"/>
    <w:rsid w:val="002130D9"/>
    <w:rsid w:val="00213179"/>
    <w:rsid w:val="002133CD"/>
    <w:rsid w:val="0021359F"/>
    <w:rsid w:val="002136E7"/>
    <w:rsid w:val="00213711"/>
    <w:rsid w:val="002138BD"/>
    <w:rsid w:val="00213A55"/>
    <w:rsid w:val="00213A6E"/>
    <w:rsid w:val="00213BD4"/>
    <w:rsid w:val="00213BE2"/>
    <w:rsid w:val="002142B6"/>
    <w:rsid w:val="002143BE"/>
    <w:rsid w:val="0021445B"/>
    <w:rsid w:val="0021455B"/>
    <w:rsid w:val="0021457F"/>
    <w:rsid w:val="00214616"/>
    <w:rsid w:val="00214696"/>
    <w:rsid w:val="00214871"/>
    <w:rsid w:val="0021490F"/>
    <w:rsid w:val="00214A2F"/>
    <w:rsid w:val="00214B51"/>
    <w:rsid w:val="00214B56"/>
    <w:rsid w:val="00214BF9"/>
    <w:rsid w:val="00215159"/>
    <w:rsid w:val="002151A5"/>
    <w:rsid w:val="002152F0"/>
    <w:rsid w:val="00215406"/>
    <w:rsid w:val="002155A3"/>
    <w:rsid w:val="0021593B"/>
    <w:rsid w:val="00215C8C"/>
    <w:rsid w:val="00215C97"/>
    <w:rsid w:val="00215CE6"/>
    <w:rsid w:val="00215D13"/>
    <w:rsid w:val="00215FEF"/>
    <w:rsid w:val="00216375"/>
    <w:rsid w:val="002163A9"/>
    <w:rsid w:val="00216452"/>
    <w:rsid w:val="002164C1"/>
    <w:rsid w:val="002164EF"/>
    <w:rsid w:val="0021661E"/>
    <w:rsid w:val="00216BEC"/>
    <w:rsid w:val="00216D24"/>
    <w:rsid w:val="00216E9B"/>
    <w:rsid w:val="00216F5D"/>
    <w:rsid w:val="002171C7"/>
    <w:rsid w:val="0021720A"/>
    <w:rsid w:val="00217411"/>
    <w:rsid w:val="002174AA"/>
    <w:rsid w:val="00217690"/>
    <w:rsid w:val="002178F1"/>
    <w:rsid w:val="002179D2"/>
    <w:rsid w:val="002179E7"/>
    <w:rsid w:val="00217A9B"/>
    <w:rsid w:val="00217AB6"/>
    <w:rsid w:val="00217ACC"/>
    <w:rsid w:val="00217B75"/>
    <w:rsid w:val="00217B82"/>
    <w:rsid w:val="00217BBF"/>
    <w:rsid w:val="00217D6E"/>
    <w:rsid w:val="00217DD0"/>
    <w:rsid w:val="00217EFE"/>
    <w:rsid w:val="00217FAE"/>
    <w:rsid w:val="002201B6"/>
    <w:rsid w:val="00220309"/>
    <w:rsid w:val="00220371"/>
    <w:rsid w:val="0022040A"/>
    <w:rsid w:val="00220688"/>
    <w:rsid w:val="00220699"/>
    <w:rsid w:val="002206BD"/>
    <w:rsid w:val="002206DB"/>
    <w:rsid w:val="00220774"/>
    <w:rsid w:val="00220850"/>
    <w:rsid w:val="00220851"/>
    <w:rsid w:val="0022087F"/>
    <w:rsid w:val="00220962"/>
    <w:rsid w:val="0022097F"/>
    <w:rsid w:val="002209D6"/>
    <w:rsid w:val="00220D18"/>
    <w:rsid w:val="00220E71"/>
    <w:rsid w:val="00220F8F"/>
    <w:rsid w:val="00221000"/>
    <w:rsid w:val="002211C5"/>
    <w:rsid w:val="002213D8"/>
    <w:rsid w:val="00221524"/>
    <w:rsid w:val="0022157F"/>
    <w:rsid w:val="002216E4"/>
    <w:rsid w:val="00221773"/>
    <w:rsid w:val="002217F9"/>
    <w:rsid w:val="0022182D"/>
    <w:rsid w:val="002219B5"/>
    <w:rsid w:val="002219E0"/>
    <w:rsid w:val="002219FB"/>
    <w:rsid w:val="00221B9D"/>
    <w:rsid w:val="00221C65"/>
    <w:rsid w:val="00221DEE"/>
    <w:rsid w:val="00221EED"/>
    <w:rsid w:val="00221FB6"/>
    <w:rsid w:val="00222291"/>
    <w:rsid w:val="00222381"/>
    <w:rsid w:val="00222451"/>
    <w:rsid w:val="0022261C"/>
    <w:rsid w:val="00222679"/>
    <w:rsid w:val="00222707"/>
    <w:rsid w:val="00222731"/>
    <w:rsid w:val="00222BAC"/>
    <w:rsid w:val="00223047"/>
    <w:rsid w:val="002231B2"/>
    <w:rsid w:val="00223283"/>
    <w:rsid w:val="002232B8"/>
    <w:rsid w:val="002232CE"/>
    <w:rsid w:val="002234A3"/>
    <w:rsid w:val="0022365E"/>
    <w:rsid w:val="00223787"/>
    <w:rsid w:val="002237AC"/>
    <w:rsid w:val="002239D8"/>
    <w:rsid w:val="00223B30"/>
    <w:rsid w:val="00223DFC"/>
    <w:rsid w:val="00223F6A"/>
    <w:rsid w:val="002240DC"/>
    <w:rsid w:val="002242A1"/>
    <w:rsid w:val="0022433C"/>
    <w:rsid w:val="002246B8"/>
    <w:rsid w:val="00224818"/>
    <w:rsid w:val="00224859"/>
    <w:rsid w:val="00224976"/>
    <w:rsid w:val="00224A06"/>
    <w:rsid w:val="00224A3B"/>
    <w:rsid w:val="00224A6C"/>
    <w:rsid w:val="00224BCE"/>
    <w:rsid w:val="00224C85"/>
    <w:rsid w:val="00224CE5"/>
    <w:rsid w:val="00224ED3"/>
    <w:rsid w:val="002250CB"/>
    <w:rsid w:val="00225192"/>
    <w:rsid w:val="002251EC"/>
    <w:rsid w:val="0022536F"/>
    <w:rsid w:val="00225485"/>
    <w:rsid w:val="002254C8"/>
    <w:rsid w:val="0022568D"/>
    <w:rsid w:val="002256F0"/>
    <w:rsid w:val="00225890"/>
    <w:rsid w:val="002258DF"/>
    <w:rsid w:val="002258EB"/>
    <w:rsid w:val="002259B3"/>
    <w:rsid w:val="00225A12"/>
    <w:rsid w:val="00225A5A"/>
    <w:rsid w:val="00225D72"/>
    <w:rsid w:val="00225F8E"/>
    <w:rsid w:val="002261B3"/>
    <w:rsid w:val="00226220"/>
    <w:rsid w:val="00226799"/>
    <w:rsid w:val="002267F8"/>
    <w:rsid w:val="002268FA"/>
    <w:rsid w:val="002269CF"/>
    <w:rsid w:val="00226BCD"/>
    <w:rsid w:val="00226F4E"/>
    <w:rsid w:val="00227163"/>
    <w:rsid w:val="00227219"/>
    <w:rsid w:val="0022721F"/>
    <w:rsid w:val="0022722C"/>
    <w:rsid w:val="0022730A"/>
    <w:rsid w:val="0022743E"/>
    <w:rsid w:val="00227531"/>
    <w:rsid w:val="002275DE"/>
    <w:rsid w:val="00227829"/>
    <w:rsid w:val="0022793B"/>
    <w:rsid w:val="00227BBE"/>
    <w:rsid w:val="00227C9B"/>
    <w:rsid w:val="00227E36"/>
    <w:rsid w:val="00227EA8"/>
    <w:rsid w:val="002300E9"/>
    <w:rsid w:val="002301DC"/>
    <w:rsid w:val="002302B0"/>
    <w:rsid w:val="002303FE"/>
    <w:rsid w:val="00230562"/>
    <w:rsid w:val="002305BB"/>
    <w:rsid w:val="00230622"/>
    <w:rsid w:val="00230687"/>
    <w:rsid w:val="00230755"/>
    <w:rsid w:val="00230ADF"/>
    <w:rsid w:val="00230B7A"/>
    <w:rsid w:val="00230DEC"/>
    <w:rsid w:val="00230EB8"/>
    <w:rsid w:val="0023119B"/>
    <w:rsid w:val="00231511"/>
    <w:rsid w:val="00231535"/>
    <w:rsid w:val="002315B5"/>
    <w:rsid w:val="002318B6"/>
    <w:rsid w:val="00231924"/>
    <w:rsid w:val="0023193A"/>
    <w:rsid w:val="002319C4"/>
    <w:rsid w:val="00231AF4"/>
    <w:rsid w:val="00231B04"/>
    <w:rsid w:val="00231DEC"/>
    <w:rsid w:val="002322E1"/>
    <w:rsid w:val="0023231E"/>
    <w:rsid w:val="002323C2"/>
    <w:rsid w:val="00232490"/>
    <w:rsid w:val="00232637"/>
    <w:rsid w:val="002328EB"/>
    <w:rsid w:val="0023298C"/>
    <w:rsid w:val="00232B6B"/>
    <w:rsid w:val="00232BB3"/>
    <w:rsid w:val="00232E11"/>
    <w:rsid w:val="0023327A"/>
    <w:rsid w:val="0023327E"/>
    <w:rsid w:val="002332CF"/>
    <w:rsid w:val="00233312"/>
    <w:rsid w:val="00233327"/>
    <w:rsid w:val="00233374"/>
    <w:rsid w:val="00233387"/>
    <w:rsid w:val="002333E1"/>
    <w:rsid w:val="0023353A"/>
    <w:rsid w:val="0023360B"/>
    <w:rsid w:val="00233671"/>
    <w:rsid w:val="0023378E"/>
    <w:rsid w:val="00233804"/>
    <w:rsid w:val="002338A0"/>
    <w:rsid w:val="00233CEF"/>
    <w:rsid w:val="00233D21"/>
    <w:rsid w:val="00233DF5"/>
    <w:rsid w:val="00233E4A"/>
    <w:rsid w:val="00233E51"/>
    <w:rsid w:val="00233F90"/>
    <w:rsid w:val="00233FD0"/>
    <w:rsid w:val="0023447A"/>
    <w:rsid w:val="00234534"/>
    <w:rsid w:val="00234611"/>
    <w:rsid w:val="00234709"/>
    <w:rsid w:val="002347A6"/>
    <w:rsid w:val="00234AA4"/>
    <w:rsid w:val="00234C09"/>
    <w:rsid w:val="00235150"/>
    <w:rsid w:val="00235272"/>
    <w:rsid w:val="002352B0"/>
    <w:rsid w:val="00235399"/>
    <w:rsid w:val="00235465"/>
    <w:rsid w:val="002354E4"/>
    <w:rsid w:val="002355B7"/>
    <w:rsid w:val="0023570A"/>
    <w:rsid w:val="002359DA"/>
    <w:rsid w:val="00235B58"/>
    <w:rsid w:val="00235FF8"/>
    <w:rsid w:val="0023603E"/>
    <w:rsid w:val="0023607F"/>
    <w:rsid w:val="0023609A"/>
    <w:rsid w:val="00236221"/>
    <w:rsid w:val="002362C1"/>
    <w:rsid w:val="0023641A"/>
    <w:rsid w:val="002364D8"/>
    <w:rsid w:val="00236935"/>
    <w:rsid w:val="002369BF"/>
    <w:rsid w:val="00236A7C"/>
    <w:rsid w:val="00236AEE"/>
    <w:rsid w:val="00236CE3"/>
    <w:rsid w:val="00236EE3"/>
    <w:rsid w:val="0023703B"/>
    <w:rsid w:val="0023730A"/>
    <w:rsid w:val="002374CF"/>
    <w:rsid w:val="0023757B"/>
    <w:rsid w:val="00237616"/>
    <w:rsid w:val="0023767F"/>
    <w:rsid w:val="0023770B"/>
    <w:rsid w:val="00237824"/>
    <w:rsid w:val="002379AA"/>
    <w:rsid w:val="00237CFA"/>
    <w:rsid w:val="00237D8E"/>
    <w:rsid w:val="00237DAC"/>
    <w:rsid w:val="00237FF4"/>
    <w:rsid w:val="002400E8"/>
    <w:rsid w:val="0024010E"/>
    <w:rsid w:val="002402F1"/>
    <w:rsid w:val="0024042D"/>
    <w:rsid w:val="00240493"/>
    <w:rsid w:val="002404C2"/>
    <w:rsid w:val="0024060E"/>
    <w:rsid w:val="00240774"/>
    <w:rsid w:val="002409AA"/>
    <w:rsid w:val="00240BF5"/>
    <w:rsid w:val="00240D24"/>
    <w:rsid w:val="00240DDC"/>
    <w:rsid w:val="0024103D"/>
    <w:rsid w:val="002413F1"/>
    <w:rsid w:val="0024140A"/>
    <w:rsid w:val="00241790"/>
    <w:rsid w:val="00241893"/>
    <w:rsid w:val="00241976"/>
    <w:rsid w:val="00241C05"/>
    <w:rsid w:val="00242093"/>
    <w:rsid w:val="00242115"/>
    <w:rsid w:val="00242296"/>
    <w:rsid w:val="0024232F"/>
    <w:rsid w:val="002423C7"/>
    <w:rsid w:val="00242634"/>
    <w:rsid w:val="0024270B"/>
    <w:rsid w:val="002427E8"/>
    <w:rsid w:val="002428DF"/>
    <w:rsid w:val="002429CE"/>
    <w:rsid w:val="00242BA4"/>
    <w:rsid w:val="00242D1B"/>
    <w:rsid w:val="00242D20"/>
    <w:rsid w:val="00242DA4"/>
    <w:rsid w:val="00242E39"/>
    <w:rsid w:val="00242F0C"/>
    <w:rsid w:val="00242FC8"/>
    <w:rsid w:val="0024304D"/>
    <w:rsid w:val="002430DF"/>
    <w:rsid w:val="002431B9"/>
    <w:rsid w:val="002431D8"/>
    <w:rsid w:val="00243297"/>
    <w:rsid w:val="002433B1"/>
    <w:rsid w:val="00243435"/>
    <w:rsid w:val="002434CB"/>
    <w:rsid w:val="0024363A"/>
    <w:rsid w:val="002437AE"/>
    <w:rsid w:val="002438F6"/>
    <w:rsid w:val="00243942"/>
    <w:rsid w:val="00243B3C"/>
    <w:rsid w:val="00243BA3"/>
    <w:rsid w:val="00243C4B"/>
    <w:rsid w:val="00243D26"/>
    <w:rsid w:val="00243D7E"/>
    <w:rsid w:val="00243DA7"/>
    <w:rsid w:val="00243F20"/>
    <w:rsid w:val="00244057"/>
    <w:rsid w:val="002440C3"/>
    <w:rsid w:val="00244149"/>
    <w:rsid w:val="00244201"/>
    <w:rsid w:val="0024423E"/>
    <w:rsid w:val="00244294"/>
    <w:rsid w:val="0024432C"/>
    <w:rsid w:val="002444B2"/>
    <w:rsid w:val="002444CF"/>
    <w:rsid w:val="00244543"/>
    <w:rsid w:val="00244561"/>
    <w:rsid w:val="00244585"/>
    <w:rsid w:val="002445E7"/>
    <w:rsid w:val="002446B5"/>
    <w:rsid w:val="00244739"/>
    <w:rsid w:val="00244868"/>
    <w:rsid w:val="00244ABB"/>
    <w:rsid w:val="00244ADD"/>
    <w:rsid w:val="00244BAC"/>
    <w:rsid w:val="00244CCE"/>
    <w:rsid w:val="00244EDA"/>
    <w:rsid w:val="00244EE5"/>
    <w:rsid w:val="00244FDD"/>
    <w:rsid w:val="002452D9"/>
    <w:rsid w:val="00245516"/>
    <w:rsid w:val="002455AF"/>
    <w:rsid w:val="002455BD"/>
    <w:rsid w:val="002456CD"/>
    <w:rsid w:val="002459C4"/>
    <w:rsid w:val="00245AA7"/>
    <w:rsid w:val="00245BAA"/>
    <w:rsid w:val="00245F98"/>
    <w:rsid w:val="002462B1"/>
    <w:rsid w:val="002462B4"/>
    <w:rsid w:val="002462BB"/>
    <w:rsid w:val="002462EC"/>
    <w:rsid w:val="00246311"/>
    <w:rsid w:val="0024635C"/>
    <w:rsid w:val="00246398"/>
    <w:rsid w:val="00246403"/>
    <w:rsid w:val="00246489"/>
    <w:rsid w:val="002464E8"/>
    <w:rsid w:val="00246547"/>
    <w:rsid w:val="002466B5"/>
    <w:rsid w:val="0024686B"/>
    <w:rsid w:val="0024691D"/>
    <w:rsid w:val="00246DB0"/>
    <w:rsid w:val="00246DB8"/>
    <w:rsid w:val="00246E5E"/>
    <w:rsid w:val="00246F47"/>
    <w:rsid w:val="00247020"/>
    <w:rsid w:val="0024710C"/>
    <w:rsid w:val="002471DB"/>
    <w:rsid w:val="002474CF"/>
    <w:rsid w:val="002476AD"/>
    <w:rsid w:val="002479AA"/>
    <w:rsid w:val="00247B1F"/>
    <w:rsid w:val="00247B27"/>
    <w:rsid w:val="00247B6E"/>
    <w:rsid w:val="00247E41"/>
    <w:rsid w:val="00247F8A"/>
    <w:rsid w:val="00247FF0"/>
    <w:rsid w:val="00250229"/>
    <w:rsid w:val="00250510"/>
    <w:rsid w:val="002505AB"/>
    <w:rsid w:val="002507D8"/>
    <w:rsid w:val="00250C31"/>
    <w:rsid w:val="00250CCA"/>
    <w:rsid w:val="00250D31"/>
    <w:rsid w:val="00250E1C"/>
    <w:rsid w:val="00250E86"/>
    <w:rsid w:val="00251487"/>
    <w:rsid w:val="002514A6"/>
    <w:rsid w:val="00251669"/>
    <w:rsid w:val="00251681"/>
    <w:rsid w:val="0025168C"/>
    <w:rsid w:val="002516FC"/>
    <w:rsid w:val="0025196B"/>
    <w:rsid w:val="002519AB"/>
    <w:rsid w:val="00251A40"/>
    <w:rsid w:val="00251AFA"/>
    <w:rsid w:val="00251C05"/>
    <w:rsid w:val="00251D22"/>
    <w:rsid w:val="00251DD3"/>
    <w:rsid w:val="00251F9F"/>
    <w:rsid w:val="00252253"/>
    <w:rsid w:val="00252307"/>
    <w:rsid w:val="002524DE"/>
    <w:rsid w:val="00252D5F"/>
    <w:rsid w:val="00252E1D"/>
    <w:rsid w:val="0025304B"/>
    <w:rsid w:val="00253053"/>
    <w:rsid w:val="002532A0"/>
    <w:rsid w:val="0025336F"/>
    <w:rsid w:val="00253389"/>
    <w:rsid w:val="0025356D"/>
    <w:rsid w:val="002535E0"/>
    <w:rsid w:val="00253776"/>
    <w:rsid w:val="002538FC"/>
    <w:rsid w:val="00253C6E"/>
    <w:rsid w:val="00253D35"/>
    <w:rsid w:val="00253E96"/>
    <w:rsid w:val="00254140"/>
    <w:rsid w:val="002542F9"/>
    <w:rsid w:val="002547B5"/>
    <w:rsid w:val="00254934"/>
    <w:rsid w:val="00254B5C"/>
    <w:rsid w:val="00254C10"/>
    <w:rsid w:val="00254D18"/>
    <w:rsid w:val="00254D20"/>
    <w:rsid w:val="00254DB5"/>
    <w:rsid w:val="00254DCC"/>
    <w:rsid w:val="00254E23"/>
    <w:rsid w:val="00254FEB"/>
    <w:rsid w:val="002551BB"/>
    <w:rsid w:val="002552E3"/>
    <w:rsid w:val="0025538D"/>
    <w:rsid w:val="002553A0"/>
    <w:rsid w:val="002553C7"/>
    <w:rsid w:val="002553D5"/>
    <w:rsid w:val="00255417"/>
    <w:rsid w:val="00255491"/>
    <w:rsid w:val="0025549F"/>
    <w:rsid w:val="002555A5"/>
    <w:rsid w:val="002556B6"/>
    <w:rsid w:val="002556ED"/>
    <w:rsid w:val="002557E8"/>
    <w:rsid w:val="00255823"/>
    <w:rsid w:val="00255A8B"/>
    <w:rsid w:val="00255D40"/>
    <w:rsid w:val="00255DF9"/>
    <w:rsid w:val="00255E09"/>
    <w:rsid w:val="00255EA6"/>
    <w:rsid w:val="00255EFB"/>
    <w:rsid w:val="0025614A"/>
    <w:rsid w:val="002563E3"/>
    <w:rsid w:val="002564C3"/>
    <w:rsid w:val="00256520"/>
    <w:rsid w:val="0025652A"/>
    <w:rsid w:val="002565C9"/>
    <w:rsid w:val="00256639"/>
    <w:rsid w:val="00256BC5"/>
    <w:rsid w:val="00256CFB"/>
    <w:rsid w:val="00256D3B"/>
    <w:rsid w:val="00256DB0"/>
    <w:rsid w:val="00256E5F"/>
    <w:rsid w:val="00256F6A"/>
    <w:rsid w:val="002571C8"/>
    <w:rsid w:val="002574DC"/>
    <w:rsid w:val="002575D1"/>
    <w:rsid w:val="00257611"/>
    <w:rsid w:val="0025797F"/>
    <w:rsid w:val="00257989"/>
    <w:rsid w:val="002579F9"/>
    <w:rsid w:val="00257BCB"/>
    <w:rsid w:val="00257D06"/>
    <w:rsid w:val="00257E25"/>
    <w:rsid w:val="00257F31"/>
    <w:rsid w:val="00260051"/>
    <w:rsid w:val="0026011C"/>
    <w:rsid w:val="002601C4"/>
    <w:rsid w:val="0026021D"/>
    <w:rsid w:val="0026027A"/>
    <w:rsid w:val="0026031B"/>
    <w:rsid w:val="00260517"/>
    <w:rsid w:val="0026055A"/>
    <w:rsid w:val="0026069D"/>
    <w:rsid w:val="00260838"/>
    <w:rsid w:val="00260A2A"/>
    <w:rsid w:val="00260D1E"/>
    <w:rsid w:val="00260DBD"/>
    <w:rsid w:val="00260DD7"/>
    <w:rsid w:val="00260DF8"/>
    <w:rsid w:val="00260EFD"/>
    <w:rsid w:val="00261013"/>
    <w:rsid w:val="00261151"/>
    <w:rsid w:val="002611A2"/>
    <w:rsid w:val="0026130E"/>
    <w:rsid w:val="002613EE"/>
    <w:rsid w:val="00261481"/>
    <w:rsid w:val="00261580"/>
    <w:rsid w:val="002615FA"/>
    <w:rsid w:val="002616DD"/>
    <w:rsid w:val="00261764"/>
    <w:rsid w:val="0026178F"/>
    <w:rsid w:val="00261833"/>
    <w:rsid w:val="00261B04"/>
    <w:rsid w:val="00261BAE"/>
    <w:rsid w:val="00261D11"/>
    <w:rsid w:val="00261EBC"/>
    <w:rsid w:val="00262111"/>
    <w:rsid w:val="00262188"/>
    <w:rsid w:val="002622A3"/>
    <w:rsid w:val="002623C1"/>
    <w:rsid w:val="00262524"/>
    <w:rsid w:val="002625B0"/>
    <w:rsid w:val="002626DC"/>
    <w:rsid w:val="002627ED"/>
    <w:rsid w:val="002628CD"/>
    <w:rsid w:val="002628FC"/>
    <w:rsid w:val="002629AF"/>
    <w:rsid w:val="00262E26"/>
    <w:rsid w:val="00262FDA"/>
    <w:rsid w:val="00262FED"/>
    <w:rsid w:val="002630C9"/>
    <w:rsid w:val="002633AC"/>
    <w:rsid w:val="0026359C"/>
    <w:rsid w:val="002636ED"/>
    <w:rsid w:val="002638D7"/>
    <w:rsid w:val="00263907"/>
    <w:rsid w:val="00263979"/>
    <w:rsid w:val="002639AD"/>
    <w:rsid w:val="00263A51"/>
    <w:rsid w:val="00263C6E"/>
    <w:rsid w:val="00263D9B"/>
    <w:rsid w:val="00263E06"/>
    <w:rsid w:val="00264033"/>
    <w:rsid w:val="00264137"/>
    <w:rsid w:val="0026413D"/>
    <w:rsid w:val="00264265"/>
    <w:rsid w:val="00264303"/>
    <w:rsid w:val="002643BA"/>
    <w:rsid w:val="00264477"/>
    <w:rsid w:val="00264615"/>
    <w:rsid w:val="00264622"/>
    <w:rsid w:val="002646F5"/>
    <w:rsid w:val="0026473B"/>
    <w:rsid w:val="002647D1"/>
    <w:rsid w:val="0026487C"/>
    <w:rsid w:val="00264BDF"/>
    <w:rsid w:val="00264C67"/>
    <w:rsid w:val="00264D11"/>
    <w:rsid w:val="00264DAA"/>
    <w:rsid w:val="00264F04"/>
    <w:rsid w:val="002650AB"/>
    <w:rsid w:val="00265309"/>
    <w:rsid w:val="0026538C"/>
    <w:rsid w:val="00265445"/>
    <w:rsid w:val="00265481"/>
    <w:rsid w:val="002657CB"/>
    <w:rsid w:val="00265858"/>
    <w:rsid w:val="0026585B"/>
    <w:rsid w:val="00265A8A"/>
    <w:rsid w:val="00265AC0"/>
    <w:rsid w:val="00265B5B"/>
    <w:rsid w:val="00265CC3"/>
    <w:rsid w:val="00265CE8"/>
    <w:rsid w:val="00265D8B"/>
    <w:rsid w:val="002662DF"/>
    <w:rsid w:val="002663AC"/>
    <w:rsid w:val="0026659A"/>
    <w:rsid w:val="0026676E"/>
    <w:rsid w:val="00266851"/>
    <w:rsid w:val="0026686C"/>
    <w:rsid w:val="002669E1"/>
    <w:rsid w:val="00266A65"/>
    <w:rsid w:val="00266D0F"/>
    <w:rsid w:val="00266D3F"/>
    <w:rsid w:val="00266DA7"/>
    <w:rsid w:val="00266EBD"/>
    <w:rsid w:val="00266EBE"/>
    <w:rsid w:val="00267026"/>
    <w:rsid w:val="0026709F"/>
    <w:rsid w:val="00267328"/>
    <w:rsid w:val="00267347"/>
    <w:rsid w:val="00267389"/>
    <w:rsid w:val="002674E4"/>
    <w:rsid w:val="002675E3"/>
    <w:rsid w:val="00267605"/>
    <w:rsid w:val="0026777A"/>
    <w:rsid w:val="0026787C"/>
    <w:rsid w:val="00267C74"/>
    <w:rsid w:val="00267D6B"/>
    <w:rsid w:val="00267DF1"/>
    <w:rsid w:val="00267E2A"/>
    <w:rsid w:val="00267E79"/>
    <w:rsid w:val="00267F9F"/>
    <w:rsid w:val="00270071"/>
    <w:rsid w:val="002700A1"/>
    <w:rsid w:val="00270112"/>
    <w:rsid w:val="00270250"/>
    <w:rsid w:val="00270256"/>
    <w:rsid w:val="0027027E"/>
    <w:rsid w:val="002702B6"/>
    <w:rsid w:val="00270303"/>
    <w:rsid w:val="002704F5"/>
    <w:rsid w:val="002706B8"/>
    <w:rsid w:val="002707E0"/>
    <w:rsid w:val="00270852"/>
    <w:rsid w:val="0027098F"/>
    <w:rsid w:val="00270A47"/>
    <w:rsid w:val="00270B4C"/>
    <w:rsid w:val="00270D34"/>
    <w:rsid w:val="00270D4D"/>
    <w:rsid w:val="00270FD2"/>
    <w:rsid w:val="00271064"/>
    <w:rsid w:val="0027109F"/>
    <w:rsid w:val="002710F8"/>
    <w:rsid w:val="0027121C"/>
    <w:rsid w:val="002713B7"/>
    <w:rsid w:val="0027147B"/>
    <w:rsid w:val="002715B7"/>
    <w:rsid w:val="00271601"/>
    <w:rsid w:val="00271635"/>
    <w:rsid w:val="0027169C"/>
    <w:rsid w:val="00271870"/>
    <w:rsid w:val="0027196F"/>
    <w:rsid w:val="00271A95"/>
    <w:rsid w:val="00271B3C"/>
    <w:rsid w:val="00271B7E"/>
    <w:rsid w:val="00271D30"/>
    <w:rsid w:val="00271D47"/>
    <w:rsid w:val="00271E2E"/>
    <w:rsid w:val="00271E8B"/>
    <w:rsid w:val="00272301"/>
    <w:rsid w:val="00272464"/>
    <w:rsid w:val="00272898"/>
    <w:rsid w:val="00272D92"/>
    <w:rsid w:val="00272E04"/>
    <w:rsid w:val="00272F92"/>
    <w:rsid w:val="00273080"/>
    <w:rsid w:val="002730C9"/>
    <w:rsid w:val="0027316F"/>
    <w:rsid w:val="002735B1"/>
    <w:rsid w:val="002736E3"/>
    <w:rsid w:val="00273729"/>
    <w:rsid w:val="0027377A"/>
    <w:rsid w:val="00273848"/>
    <w:rsid w:val="00273BAF"/>
    <w:rsid w:val="00273F4D"/>
    <w:rsid w:val="0027453B"/>
    <w:rsid w:val="0027460E"/>
    <w:rsid w:val="0027465C"/>
    <w:rsid w:val="002746D6"/>
    <w:rsid w:val="00274963"/>
    <w:rsid w:val="00274B0A"/>
    <w:rsid w:val="00274B3E"/>
    <w:rsid w:val="00274BA7"/>
    <w:rsid w:val="0027512D"/>
    <w:rsid w:val="00275189"/>
    <w:rsid w:val="002752CE"/>
    <w:rsid w:val="0027532D"/>
    <w:rsid w:val="00275464"/>
    <w:rsid w:val="002754D6"/>
    <w:rsid w:val="0027551F"/>
    <w:rsid w:val="00275586"/>
    <w:rsid w:val="002756D6"/>
    <w:rsid w:val="002757BC"/>
    <w:rsid w:val="00275949"/>
    <w:rsid w:val="00275B26"/>
    <w:rsid w:val="00275B74"/>
    <w:rsid w:val="00275BA4"/>
    <w:rsid w:val="00275E4C"/>
    <w:rsid w:val="00275EA4"/>
    <w:rsid w:val="00275FDD"/>
    <w:rsid w:val="002762B6"/>
    <w:rsid w:val="002762E6"/>
    <w:rsid w:val="002763AB"/>
    <w:rsid w:val="00276482"/>
    <w:rsid w:val="00276638"/>
    <w:rsid w:val="002766CD"/>
    <w:rsid w:val="00276790"/>
    <w:rsid w:val="0027698C"/>
    <w:rsid w:val="00276A0E"/>
    <w:rsid w:val="00276D4B"/>
    <w:rsid w:val="00276EDC"/>
    <w:rsid w:val="00277029"/>
    <w:rsid w:val="00277094"/>
    <w:rsid w:val="0027720F"/>
    <w:rsid w:val="002773CD"/>
    <w:rsid w:val="002777CB"/>
    <w:rsid w:val="002778B0"/>
    <w:rsid w:val="0027796D"/>
    <w:rsid w:val="00277A66"/>
    <w:rsid w:val="00277B7E"/>
    <w:rsid w:val="00277B9E"/>
    <w:rsid w:val="00277D83"/>
    <w:rsid w:val="00277F29"/>
    <w:rsid w:val="00280009"/>
    <w:rsid w:val="00280034"/>
    <w:rsid w:val="002801AE"/>
    <w:rsid w:val="002803D4"/>
    <w:rsid w:val="0028043A"/>
    <w:rsid w:val="00280483"/>
    <w:rsid w:val="00280492"/>
    <w:rsid w:val="00280559"/>
    <w:rsid w:val="00280689"/>
    <w:rsid w:val="002807E9"/>
    <w:rsid w:val="00280839"/>
    <w:rsid w:val="00280B65"/>
    <w:rsid w:val="00280B92"/>
    <w:rsid w:val="00280C03"/>
    <w:rsid w:val="00280CD1"/>
    <w:rsid w:val="00280CD9"/>
    <w:rsid w:val="0028113E"/>
    <w:rsid w:val="002811FF"/>
    <w:rsid w:val="00281262"/>
    <w:rsid w:val="00281455"/>
    <w:rsid w:val="002814AA"/>
    <w:rsid w:val="0028153E"/>
    <w:rsid w:val="00281579"/>
    <w:rsid w:val="00281599"/>
    <w:rsid w:val="002815E1"/>
    <w:rsid w:val="00281626"/>
    <w:rsid w:val="002817CE"/>
    <w:rsid w:val="00281AE9"/>
    <w:rsid w:val="00281B2C"/>
    <w:rsid w:val="00281D1B"/>
    <w:rsid w:val="00281DD9"/>
    <w:rsid w:val="00281E02"/>
    <w:rsid w:val="00281EF2"/>
    <w:rsid w:val="00281F5D"/>
    <w:rsid w:val="002821A3"/>
    <w:rsid w:val="002823A5"/>
    <w:rsid w:val="0028240B"/>
    <w:rsid w:val="002824EF"/>
    <w:rsid w:val="00282583"/>
    <w:rsid w:val="002827A7"/>
    <w:rsid w:val="00282814"/>
    <w:rsid w:val="0028285A"/>
    <w:rsid w:val="00282B01"/>
    <w:rsid w:val="00282C1A"/>
    <w:rsid w:val="00282CA7"/>
    <w:rsid w:val="00282F88"/>
    <w:rsid w:val="00283011"/>
    <w:rsid w:val="002831FD"/>
    <w:rsid w:val="0028361F"/>
    <w:rsid w:val="00283879"/>
    <w:rsid w:val="00283887"/>
    <w:rsid w:val="00283904"/>
    <w:rsid w:val="00283A83"/>
    <w:rsid w:val="00283A94"/>
    <w:rsid w:val="00283AA6"/>
    <w:rsid w:val="00283AE9"/>
    <w:rsid w:val="00283B45"/>
    <w:rsid w:val="00283C2D"/>
    <w:rsid w:val="00283C6D"/>
    <w:rsid w:val="00283EFE"/>
    <w:rsid w:val="00283F0A"/>
    <w:rsid w:val="00284044"/>
    <w:rsid w:val="0028432C"/>
    <w:rsid w:val="00284431"/>
    <w:rsid w:val="00284656"/>
    <w:rsid w:val="002847DD"/>
    <w:rsid w:val="00284CC4"/>
    <w:rsid w:val="00284E46"/>
    <w:rsid w:val="00284EDA"/>
    <w:rsid w:val="00285065"/>
    <w:rsid w:val="00285066"/>
    <w:rsid w:val="0028509A"/>
    <w:rsid w:val="0028509B"/>
    <w:rsid w:val="002850E2"/>
    <w:rsid w:val="00285188"/>
    <w:rsid w:val="002853B2"/>
    <w:rsid w:val="002854EE"/>
    <w:rsid w:val="002857E2"/>
    <w:rsid w:val="00285904"/>
    <w:rsid w:val="00285928"/>
    <w:rsid w:val="00285A8B"/>
    <w:rsid w:val="00285AF3"/>
    <w:rsid w:val="00285CC8"/>
    <w:rsid w:val="00285EBF"/>
    <w:rsid w:val="00285F50"/>
    <w:rsid w:val="002860B3"/>
    <w:rsid w:val="002860B6"/>
    <w:rsid w:val="00286135"/>
    <w:rsid w:val="002863BB"/>
    <w:rsid w:val="00286609"/>
    <w:rsid w:val="0028670A"/>
    <w:rsid w:val="0028672F"/>
    <w:rsid w:val="0028674B"/>
    <w:rsid w:val="002867AE"/>
    <w:rsid w:val="00286B70"/>
    <w:rsid w:val="00286BA4"/>
    <w:rsid w:val="002870A9"/>
    <w:rsid w:val="002870BC"/>
    <w:rsid w:val="002870C2"/>
    <w:rsid w:val="00287252"/>
    <w:rsid w:val="002872B3"/>
    <w:rsid w:val="0028730C"/>
    <w:rsid w:val="0028741A"/>
    <w:rsid w:val="002874DA"/>
    <w:rsid w:val="0028770A"/>
    <w:rsid w:val="00287767"/>
    <w:rsid w:val="002877A6"/>
    <w:rsid w:val="00287B29"/>
    <w:rsid w:val="00287B41"/>
    <w:rsid w:val="00287BB0"/>
    <w:rsid w:val="00287C5D"/>
    <w:rsid w:val="00287DF1"/>
    <w:rsid w:val="00287EFC"/>
    <w:rsid w:val="00287F66"/>
    <w:rsid w:val="00287F86"/>
    <w:rsid w:val="00287F9C"/>
    <w:rsid w:val="00287FAE"/>
    <w:rsid w:val="002900B9"/>
    <w:rsid w:val="002900E0"/>
    <w:rsid w:val="002900FE"/>
    <w:rsid w:val="00290247"/>
    <w:rsid w:val="002903F2"/>
    <w:rsid w:val="00290817"/>
    <w:rsid w:val="00290881"/>
    <w:rsid w:val="002908B1"/>
    <w:rsid w:val="00290ABD"/>
    <w:rsid w:val="00290BA4"/>
    <w:rsid w:val="00290C48"/>
    <w:rsid w:val="00290C68"/>
    <w:rsid w:val="00290D91"/>
    <w:rsid w:val="00290EBD"/>
    <w:rsid w:val="00291009"/>
    <w:rsid w:val="00291058"/>
    <w:rsid w:val="002910D0"/>
    <w:rsid w:val="00291168"/>
    <w:rsid w:val="00291394"/>
    <w:rsid w:val="00291427"/>
    <w:rsid w:val="002914EB"/>
    <w:rsid w:val="00291513"/>
    <w:rsid w:val="0029151E"/>
    <w:rsid w:val="002919CE"/>
    <w:rsid w:val="00291AA8"/>
    <w:rsid w:val="00291B04"/>
    <w:rsid w:val="00291B87"/>
    <w:rsid w:val="00291BC9"/>
    <w:rsid w:val="00291C97"/>
    <w:rsid w:val="00291CBB"/>
    <w:rsid w:val="00291D8C"/>
    <w:rsid w:val="00291E9D"/>
    <w:rsid w:val="00291F0A"/>
    <w:rsid w:val="00291F65"/>
    <w:rsid w:val="00292050"/>
    <w:rsid w:val="002920D8"/>
    <w:rsid w:val="002922DC"/>
    <w:rsid w:val="002924C6"/>
    <w:rsid w:val="002924D9"/>
    <w:rsid w:val="002926BF"/>
    <w:rsid w:val="002926DA"/>
    <w:rsid w:val="002926EE"/>
    <w:rsid w:val="002929E1"/>
    <w:rsid w:val="00292B08"/>
    <w:rsid w:val="00292BF5"/>
    <w:rsid w:val="00292CA4"/>
    <w:rsid w:val="00292D94"/>
    <w:rsid w:val="00292DAB"/>
    <w:rsid w:val="00292E4D"/>
    <w:rsid w:val="00292E6F"/>
    <w:rsid w:val="00292EB6"/>
    <w:rsid w:val="00293144"/>
    <w:rsid w:val="00293208"/>
    <w:rsid w:val="0029333B"/>
    <w:rsid w:val="00293436"/>
    <w:rsid w:val="00293451"/>
    <w:rsid w:val="0029350D"/>
    <w:rsid w:val="00293692"/>
    <w:rsid w:val="0029369C"/>
    <w:rsid w:val="00293715"/>
    <w:rsid w:val="0029378E"/>
    <w:rsid w:val="00293894"/>
    <w:rsid w:val="002938A9"/>
    <w:rsid w:val="002938E9"/>
    <w:rsid w:val="00293B53"/>
    <w:rsid w:val="00293D49"/>
    <w:rsid w:val="00293D54"/>
    <w:rsid w:val="00293E05"/>
    <w:rsid w:val="00293E4D"/>
    <w:rsid w:val="00293FFD"/>
    <w:rsid w:val="002940FC"/>
    <w:rsid w:val="00294130"/>
    <w:rsid w:val="002942DB"/>
    <w:rsid w:val="00294517"/>
    <w:rsid w:val="00294712"/>
    <w:rsid w:val="00294911"/>
    <w:rsid w:val="002949C8"/>
    <w:rsid w:val="002949E3"/>
    <w:rsid w:val="00294BE1"/>
    <w:rsid w:val="00294CF3"/>
    <w:rsid w:val="00294E7E"/>
    <w:rsid w:val="00294E9D"/>
    <w:rsid w:val="00294EB0"/>
    <w:rsid w:val="00294F4C"/>
    <w:rsid w:val="00294F80"/>
    <w:rsid w:val="002950D2"/>
    <w:rsid w:val="002951B7"/>
    <w:rsid w:val="00295219"/>
    <w:rsid w:val="00295611"/>
    <w:rsid w:val="002957DC"/>
    <w:rsid w:val="0029595C"/>
    <w:rsid w:val="0029597C"/>
    <w:rsid w:val="002959AA"/>
    <w:rsid w:val="00295A56"/>
    <w:rsid w:val="00295BD4"/>
    <w:rsid w:val="00296065"/>
    <w:rsid w:val="0029622F"/>
    <w:rsid w:val="00296547"/>
    <w:rsid w:val="002966B7"/>
    <w:rsid w:val="0029672C"/>
    <w:rsid w:val="0029674A"/>
    <w:rsid w:val="0029674E"/>
    <w:rsid w:val="002968BC"/>
    <w:rsid w:val="00296C01"/>
    <w:rsid w:val="00296C02"/>
    <w:rsid w:val="00296FBC"/>
    <w:rsid w:val="002970E8"/>
    <w:rsid w:val="002971A8"/>
    <w:rsid w:val="0029723B"/>
    <w:rsid w:val="0029738D"/>
    <w:rsid w:val="00297B51"/>
    <w:rsid w:val="00297E7D"/>
    <w:rsid w:val="00297E91"/>
    <w:rsid w:val="00297EF4"/>
    <w:rsid w:val="002A0087"/>
    <w:rsid w:val="002A0118"/>
    <w:rsid w:val="002A048D"/>
    <w:rsid w:val="002A06D3"/>
    <w:rsid w:val="002A08F0"/>
    <w:rsid w:val="002A0A98"/>
    <w:rsid w:val="002A0B4A"/>
    <w:rsid w:val="002A0C50"/>
    <w:rsid w:val="002A0F50"/>
    <w:rsid w:val="002A1491"/>
    <w:rsid w:val="002A176E"/>
    <w:rsid w:val="002A1A9B"/>
    <w:rsid w:val="002A1B3D"/>
    <w:rsid w:val="002A1C51"/>
    <w:rsid w:val="002A1D16"/>
    <w:rsid w:val="002A1D60"/>
    <w:rsid w:val="002A1DCF"/>
    <w:rsid w:val="002A1F16"/>
    <w:rsid w:val="002A2061"/>
    <w:rsid w:val="002A24F2"/>
    <w:rsid w:val="002A2648"/>
    <w:rsid w:val="002A26A4"/>
    <w:rsid w:val="002A271E"/>
    <w:rsid w:val="002A27D3"/>
    <w:rsid w:val="002A27E9"/>
    <w:rsid w:val="002A291E"/>
    <w:rsid w:val="002A2B96"/>
    <w:rsid w:val="002A2C24"/>
    <w:rsid w:val="002A2CF3"/>
    <w:rsid w:val="002A2EBF"/>
    <w:rsid w:val="002A2F1A"/>
    <w:rsid w:val="002A2F5E"/>
    <w:rsid w:val="002A2FD3"/>
    <w:rsid w:val="002A3017"/>
    <w:rsid w:val="002A307C"/>
    <w:rsid w:val="002A3185"/>
    <w:rsid w:val="002A3445"/>
    <w:rsid w:val="002A34C1"/>
    <w:rsid w:val="002A3569"/>
    <w:rsid w:val="002A3660"/>
    <w:rsid w:val="002A3675"/>
    <w:rsid w:val="002A376F"/>
    <w:rsid w:val="002A3892"/>
    <w:rsid w:val="002A3A0C"/>
    <w:rsid w:val="002A3B76"/>
    <w:rsid w:val="002A3FEE"/>
    <w:rsid w:val="002A4001"/>
    <w:rsid w:val="002A40BA"/>
    <w:rsid w:val="002A40E6"/>
    <w:rsid w:val="002A41F5"/>
    <w:rsid w:val="002A4307"/>
    <w:rsid w:val="002A43EA"/>
    <w:rsid w:val="002A4479"/>
    <w:rsid w:val="002A4528"/>
    <w:rsid w:val="002A454F"/>
    <w:rsid w:val="002A4568"/>
    <w:rsid w:val="002A45CD"/>
    <w:rsid w:val="002A463F"/>
    <w:rsid w:val="002A4649"/>
    <w:rsid w:val="002A4729"/>
    <w:rsid w:val="002A4845"/>
    <w:rsid w:val="002A4B09"/>
    <w:rsid w:val="002A4C38"/>
    <w:rsid w:val="002A4EBF"/>
    <w:rsid w:val="002A50BF"/>
    <w:rsid w:val="002A5165"/>
    <w:rsid w:val="002A5216"/>
    <w:rsid w:val="002A5407"/>
    <w:rsid w:val="002A549A"/>
    <w:rsid w:val="002A580C"/>
    <w:rsid w:val="002A5AF0"/>
    <w:rsid w:val="002A5C43"/>
    <w:rsid w:val="002A5C61"/>
    <w:rsid w:val="002A5CEE"/>
    <w:rsid w:val="002A5DB0"/>
    <w:rsid w:val="002A5DE4"/>
    <w:rsid w:val="002A5E58"/>
    <w:rsid w:val="002A5E8B"/>
    <w:rsid w:val="002A60CD"/>
    <w:rsid w:val="002A60D4"/>
    <w:rsid w:val="002A61A8"/>
    <w:rsid w:val="002A62EA"/>
    <w:rsid w:val="002A63D0"/>
    <w:rsid w:val="002A6413"/>
    <w:rsid w:val="002A66A3"/>
    <w:rsid w:val="002A6AFE"/>
    <w:rsid w:val="002A6D19"/>
    <w:rsid w:val="002A6E11"/>
    <w:rsid w:val="002A6E1D"/>
    <w:rsid w:val="002A6E4B"/>
    <w:rsid w:val="002A7145"/>
    <w:rsid w:val="002A729E"/>
    <w:rsid w:val="002A7462"/>
    <w:rsid w:val="002A7665"/>
    <w:rsid w:val="002A7706"/>
    <w:rsid w:val="002A778C"/>
    <w:rsid w:val="002A7842"/>
    <w:rsid w:val="002A795F"/>
    <w:rsid w:val="002A7A47"/>
    <w:rsid w:val="002A7AC9"/>
    <w:rsid w:val="002A7CE8"/>
    <w:rsid w:val="002A7D4F"/>
    <w:rsid w:val="002A7E21"/>
    <w:rsid w:val="002A7EEE"/>
    <w:rsid w:val="002A7F8F"/>
    <w:rsid w:val="002A7FB5"/>
    <w:rsid w:val="002B007E"/>
    <w:rsid w:val="002B0122"/>
    <w:rsid w:val="002B012E"/>
    <w:rsid w:val="002B01C0"/>
    <w:rsid w:val="002B041A"/>
    <w:rsid w:val="002B0442"/>
    <w:rsid w:val="002B0606"/>
    <w:rsid w:val="002B0617"/>
    <w:rsid w:val="002B0765"/>
    <w:rsid w:val="002B0768"/>
    <w:rsid w:val="002B0989"/>
    <w:rsid w:val="002B0AC5"/>
    <w:rsid w:val="002B0B32"/>
    <w:rsid w:val="002B0C89"/>
    <w:rsid w:val="002B0DA0"/>
    <w:rsid w:val="002B0DE0"/>
    <w:rsid w:val="002B11AC"/>
    <w:rsid w:val="002B12E2"/>
    <w:rsid w:val="002B1472"/>
    <w:rsid w:val="002B18DE"/>
    <w:rsid w:val="002B197B"/>
    <w:rsid w:val="002B1B26"/>
    <w:rsid w:val="002B1BC7"/>
    <w:rsid w:val="002B1FD5"/>
    <w:rsid w:val="002B20B8"/>
    <w:rsid w:val="002B2111"/>
    <w:rsid w:val="002B232D"/>
    <w:rsid w:val="002B2350"/>
    <w:rsid w:val="002B2449"/>
    <w:rsid w:val="002B24D9"/>
    <w:rsid w:val="002B262D"/>
    <w:rsid w:val="002B26B6"/>
    <w:rsid w:val="002B2836"/>
    <w:rsid w:val="002B298E"/>
    <w:rsid w:val="002B2ACC"/>
    <w:rsid w:val="002B2B69"/>
    <w:rsid w:val="002B2BF6"/>
    <w:rsid w:val="002B2CBC"/>
    <w:rsid w:val="002B2D56"/>
    <w:rsid w:val="002B31DB"/>
    <w:rsid w:val="002B3292"/>
    <w:rsid w:val="002B32A2"/>
    <w:rsid w:val="002B32E0"/>
    <w:rsid w:val="002B3308"/>
    <w:rsid w:val="002B3331"/>
    <w:rsid w:val="002B3371"/>
    <w:rsid w:val="002B3469"/>
    <w:rsid w:val="002B346D"/>
    <w:rsid w:val="002B35F2"/>
    <w:rsid w:val="002B3673"/>
    <w:rsid w:val="002B3780"/>
    <w:rsid w:val="002B383C"/>
    <w:rsid w:val="002B3A7D"/>
    <w:rsid w:val="002B3BC5"/>
    <w:rsid w:val="002B3D24"/>
    <w:rsid w:val="002B3E81"/>
    <w:rsid w:val="002B3FEC"/>
    <w:rsid w:val="002B40F1"/>
    <w:rsid w:val="002B42A2"/>
    <w:rsid w:val="002B462E"/>
    <w:rsid w:val="002B464E"/>
    <w:rsid w:val="002B4858"/>
    <w:rsid w:val="002B4A40"/>
    <w:rsid w:val="002B4A50"/>
    <w:rsid w:val="002B4BFF"/>
    <w:rsid w:val="002B4CBC"/>
    <w:rsid w:val="002B4EA1"/>
    <w:rsid w:val="002B4F98"/>
    <w:rsid w:val="002B5025"/>
    <w:rsid w:val="002B50F5"/>
    <w:rsid w:val="002B529D"/>
    <w:rsid w:val="002B530E"/>
    <w:rsid w:val="002B5393"/>
    <w:rsid w:val="002B5461"/>
    <w:rsid w:val="002B5503"/>
    <w:rsid w:val="002B567C"/>
    <w:rsid w:val="002B5704"/>
    <w:rsid w:val="002B580A"/>
    <w:rsid w:val="002B5814"/>
    <w:rsid w:val="002B582E"/>
    <w:rsid w:val="002B5A1A"/>
    <w:rsid w:val="002B5A1D"/>
    <w:rsid w:val="002B5CCA"/>
    <w:rsid w:val="002B5FDB"/>
    <w:rsid w:val="002B6042"/>
    <w:rsid w:val="002B6125"/>
    <w:rsid w:val="002B613D"/>
    <w:rsid w:val="002B6150"/>
    <w:rsid w:val="002B61ED"/>
    <w:rsid w:val="002B62D9"/>
    <w:rsid w:val="002B637C"/>
    <w:rsid w:val="002B6415"/>
    <w:rsid w:val="002B6453"/>
    <w:rsid w:val="002B674B"/>
    <w:rsid w:val="002B67B5"/>
    <w:rsid w:val="002B6AF9"/>
    <w:rsid w:val="002B6BAC"/>
    <w:rsid w:val="002B6C64"/>
    <w:rsid w:val="002B6EAB"/>
    <w:rsid w:val="002B6F96"/>
    <w:rsid w:val="002B7017"/>
    <w:rsid w:val="002B7040"/>
    <w:rsid w:val="002B7102"/>
    <w:rsid w:val="002B7136"/>
    <w:rsid w:val="002B7201"/>
    <w:rsid w:val="002B72CE"/>
    <w:rsid w:val="002B72EB"/>
    <w:rsid w:val="002B73D7"/>
    <w:rsid w:val="002B7468"/>
    <w:rsid w:val="002B7493"/>
    <w:rsid w:val="002B75BD"/>
    <w:rsid w:val="002B769D"/>
    <w:rsid w:val="002B76C3"/>
    <w:rsid w:val="002B7716"/>
    <w:rsid w:val="002B7941"/>
    <w:rsid w:val="002B79AD"/>
    <w:rsid w:val="002B7C9F"/>
    <w:rsid w:val="002B7D2A"/>
    <w:rsid w:val="002B7F2A"/>
    <w:rsid w:val="002C00CC"/>
    <w:rsid w:val="002C0370"/>
    <w:rsid w:val="002C0430"/>
    <w:rsid w:val="002C0504"/>
    <w:rsid w:val="002C08A0"/>
    <w:rsid w:val="002C092C"/>
    <w:rsid w:val="002C0B19"/>
    <w:rsid w:val="002C0B36"/>
    <w:rsid w:val="002C0D0D"/>
    <w:rsid w:val="002C0D53"/>
    <w:rsid w:val="002C0DF9"/>
    <w:rsid w:val="002C0F87"/>
    <w:rsid w:val="002C0FFD"/>
    <w:rsid w:val="002C1040"/>
    <w:rsid w:val="002C1157"/>
    <w:rsid w:val="002C1232"/>
    <w:rsid w:val="002C1353"/>
    <w:rsid w:val="002C1413"/>
    <w:rsid w:val="002C1571"/>
    <w:rsid w:val="002C1767"/>
    <w:rsid w:val="002C17DB"/>
    <w:rsid w:val="002C1A29"/>
    <w:rsid w:val="002C1D6B"/>
    <w:rsid w:val="002C1D96"/>
    <w:rsid w:val="002C1DB2"/>
    <w:rsid w:val="002C1E88"/>
    <w:rsid w:val="002C1EBB"/>
    <w:rsid w:val="002C1F38"/>
    <w:rsid w:val="002C2095"/>
    <w:rsid w:val="002C20A9"/>
    <w:rsid w:val="002C21F3"/>
    <w:rsid w:val="002C23EC"/>
    <w:rsid w:val="002C2628"/>
    <w:rsid w:val="002C27DD"/>
    <w:rsid w:val="002C27ED"/>
    <w:rsid w:val="002C27FD"/>
    <w:rsid w:val="002C2893"/>
    <w:rsid w:val="002C2991"/>
    <w:rsid w:val="002C2BBD"/>
    <w:rsid w:val="002C2CBA"/>
    <w:rsid w:val="002C2E8E"/>
    <w:rsid w:val="002C3068"/>
    <w:rsid w:val="002C30D7"/>
    <w:rsid w:val="002C34FA"/>
    <w:rsid w:val="002C3649"/>
    <w:rsid w:val="002C3C0D"/>
    <w:rsid w:val="002C3D8B"/>
    <w:rsid w:val="002C3F30"/>
    <w:rsid w:val="002C3FE1"/>
    <w:rsid w:val="002C4696"/>
    <w:rsid w:val="002C476A"/>
    <w:rsid w:val="002C48DA"/>
    <w:rsid w:val="002C48F9"/>
    <w:rsid w:val="002C49CF"/>
    <w:rsid w:val="002C4A1D"/>
    <w:rsid w:val="002C4B7D"/>
    <w:rsid w:val="002C4BD6"/>
    <w:rsid w:val="002C4C31"/>
    <w:rsid w:val="002C4DAA"/>
    <w:rsid w:val="002C4EB9"/>
    <w:rsid w:val="002C4FD9"/>
    <w:rsid w:val="002C5192"/>
    <w:rsid w:val="002C5224"/>
    <w:rsid w:val="002C53D8"/>
    <w:rsid w:val="002C5458"/>
    <w:rsid w:val="002C5469"/>
    <w:rsid w:val="002C56FE"/>
    <w:rsid w:val="002C572D"/>
    <w:rsid w:val="002C57E5"/>
    <w:rsid w:val="002C5913"/>
    <w:rsid w:val="002C594B"/>
    <w:rsid w:val="002C5981"/>
    <w:rsid w:val="002C5B29"/>
    <w:rsid w:val="002C5CDB"/>
    <w:rsid w:val="002C5D58"/>
    <w:rsid w:val="002C5E70"/>
    <w:rsid w:val="002C6043"/>
    <w:rsid w:val="002C60D1"/>
    <w:rsid w:val="002C6162"/>
    <w:rsid w:val="002C621E"/>
    <w:rsid w:val="002C62B4"/>
    <w:rsid w:val="002C6333"/>
    <w:rsid w:val="002C64A2"/>
    <w:rsid w:val="002C6915"/>
    <w:rsid w:val="002C6B36"/>
    <w:rsid w:val="002C6BF3"/>
    <w:rsid w:val="002C6CDD"/>
    <w:rsid w:val="002C6FD7"/>
    <w:rsid w:val="002C703E"/>
    <w:rsid w:val="002C7051"/>
    <w:rsid w:val="002C714A"/>
    <w:rsid w:val="002C7378"/>
    <w:rsid w:val="002C7538"/>
    <w:rsid w:val="002C75EB"/>
    <w:rsid w:val="002C7704"/>
    <w:rsid w:val="002C7770"/>
    <w:rsid w:val="002C77FD"/>
    <w:rsid w:val="002C788E"/>
    <w:rsid w:val="002C789C"/>
    <w:rsid w:val="002C79CF"/>
    <w:rsid w:val="002C7A4C"/>
    <w:rsid w:val="002C7AD5"/>
    <w:rsid w:val="002C7B6B"/>
    <w:rsid w:val="002C7BBF"/>
    <w:rsid w:val="002C7EAE"/>
    <w:rsid w:val="002C7F13"/>
    <w:rsid w:val="002C7FCB"/>
    <w:rsid w:val="002D016B"/>
    <w:rsid w:val="002D0398"/>
    <w:rsid w:val="002D05B0"/>
    <w:rsid w:val="002D0745"/>
    <w:rsid w:val="002D0A59"/>
    <w:rsid w:val="002D0BA4"/>
    <w:rsid w:val="002D0C07"/>
    <w:rsid w:val="002D0C84"/>
    <w:rsid w:val="002D0EE3"/>
    <w:rsid w:val="002D1055"/>
    <w:rsid w:val="002D1528"/>
    <w:rsid w:val="002D1724"/>
    <w:rsid w:val="002D1957"/>
    <w:rsid w:val="002D1A6F"/>
    <w:rsid w:val="002D1ADF"/>
    <w:rsid w:val="002D1B0A"/>
    <w:rsid w:val="002D1B0C"/>
    <w:rsid w:val="002D1B1A"/>
    <w:rsid w:val="002D1EB8"/>
    <w:rsid w:val="002D1F93"/>
    <w:rsid w:val="002D206A"/>
    <w:rsid w:val="002D22BD"/>
    <w:rsid w:val="002D267D"/>
    <w:rsid w:val="002D274C"/>
    <w:rsid w:val="002D2A53"/>
    <w:rsid w:val="002D2CE0"/>
    <w:rsid w:val="002D2D24"/>
    <w:rsid w:val="002D2EDD"/>
    <w:rsid w:val="002D3040"/>
    <w:rsid w:val="002D3281"/>
    <w:rsid w:val="002D332B"/>
    <w:rsid w:val="002D347E"/>
    <w:rsid w:val="002D3572"/>
    <w:rsid w:val="002D358E"/>
    <w:rsid w:val="002D3800"/>
    <w:rsid w:val="002D382D"/>
    <w:rsid w:val="002D38C8"/>
    <w:rsid w:val="002D40F7"/>
    <w:rsid w:val="002D453D"/>
    <w:rsid w:val="002D45EA"/>
    <w:rsid w:val="002D461B"/>
    <w:rsid w:val="002D4757"/>
    <w:rsid w:val="002D4777"/>
    <w:rsid w:val="002D493F"/>
    <w:rsid w:val="002D4C07"/>
    <w:rsid w:val="002D4C91"/>
    <w:rsid w:val="002D4D38"/>
    <w:rsid w:val="002D4E8B"/>
    <w:rsid w:val="002D4EF4"/>
    <w:rsid w:val="002D537F"/>
    <w:rsid w:val="002D53C3"/>
    <w:rsid w:val="002D5414"/>
    <w:rsid w:val="002D54FA"/>
    <w:rsid w:val="002D55D5"/>
    <w:rsid w:val="002D576F"/>
    <w:rsid w:val="002D5787"/>
    <w:rsid w:val="002D5993"/>
    <w:rsid w:val="002D5BA7"/>
    <w:rsid w:val="002D5C84"/>
    <w:rsid w:val="002D5CAC"/>
    <w:rsid w:val="002D5E1A"/>
    <w:rsid w:val="002D603B"/>
    <w:rsid w:val="002D6185"/>
    <w:rsid w:val="002D618B"/>
    <w:rsid w:val="002D6321"/>
    <w:rsid w:val="002D63FC"/>
    <w:rsid w:val="002D65B3"/>
    <w:rsid w:val="002D6663"/>
    <w:rsid w:val="002D6A90"/>
    <w:rsid w:val="002D6B97"/>
    <w:rsid w:val="002D6BCD"/>
    <w:rsid w:val="002D6D00"/>
    <w:rsid w:val="002D6DF9"/>
    <w:rsid w:val="002D6E02"/>
    <w:rsid w:val="002D6F7C"/>
    <w:rsid w:val="002D6FD6"/>
    <w:rsid w:val="002D705B"/>
    <w:rsid w:val="002D7154"/>
    <w:rsid w:val="002D7216"/>
    <w:rsid w:val="002D737B"/>
    <w:rsid w:val="002D741F"/>
    <w:rsid w:val="002D743C"/>
    <w:rsid w:val="002D74A4"/>
    <w:rsid w:val="002D7609"/>
    <w:rsid w:val="002D77F9"/>
    <w:rsid w:val="002D7963"/>
    <w:rsid w:val="002D7B86"/>
    <w:rsid w:val="002D7D6B"/>
    <w:rsid w:val="002E01AB"/>
    <w:rsid w:val="002E028A"/>
    <w:rsid w:val="002E033A"/>
    <w:rsid w:val="002E0380"/>
    <w:rsid w:val="002E0474"/>
    <w:rsid w:val="002E0737"/>
    <w:rsid w:val="002E089E"/>
    <w:rsid w:val="002E0B63"/>
    <w:rsid w:val="002E0BAC"/>
    <w:rsid w:val="002E0D75"/>
    <w:rsid w:val="002E0EA6"/>
    <w:rsid w:val="002E0FBF"/>
    <w:rsid w:val="002E102B"/>
    <w:rsid w:val="002E1062"/>
    <w:rsid w:val="002E1196"/>
    <w:rsid w:val="002E1258"/>
    <w:rsid w:val="002E1574"/>
    <w:rsid w:val="002E15C8"/>
    <w:rsid w:val="002E1729"/>
    <w:rsid w:val="002E191B"/>
    <w:rsid w:val="002E1CA6"/>
    <w:rsid w:val="002E1F1D"/>
    <w:rsid w:val="002E1F37"/>
    <w:rsid w:val="002E1FEE"/>
    <w:rsid w:val="002E2037"/>
    <w:rsid w:val="002E2247"/>
    <w:rsid w:val="002E22E4"/>
    <w:rsid w:val="002E249E"/>
    <w:rsid w:val="002E24B9"/>
    <w:rsid w:val="002E26E8"/>
    <w:rsid w:val="002E26FE"/>
    <w:rsid w:val="002E2761"/>
    <w:rsid w:val="002E2874"/>
    <w:rsid w:val="002E2A50"/>
    <w:rsid w:val="002E2A75"/>
    <w:rsid w:val="002E2A7F"/>
    <w:rsid w:val="002E2B2D"/>
    <w:rsid w:val="002E2CED"/>
    <w:rsid w:val="002E2DCB"/>
    <w:rsid w:val="002E305A"/>
    <w:rsid w:val="002E33D7"/>
    <w:rsid w:val="002E3489"/>
    <w:rsid w:val="002E3691"/>
    <w:rsid w:val="002E36B8"/>
    <w:rsid w:val="002E3703"/>
    <w:rsid w:val="002E37BF"/>
    <w:rsid w:val="002E37EA"/>
    <w:rsid w:val="002E3B3A"/>
    <w:rsid w:val="002E3BDF"/>
    <w:rsid w:val="002E3C5B"/>
    <w:rsid w:val="002E3F9C"/>
    <w:rsid w:val="002E406A"/>
    <w:rsid w:val="002E40FD"/>
    <w:rsid w:val="002E4100"/>
    <w:rsid w:val="002E4179"/>
    <w:rsid w:val="002E419B"/>
    <w:rsid w:val="002E4221"/>
    <w:rsid w:val="002E430B"/>
    <w:rsid w:val="002E45A3"/>
    <w:rsid w:val="002E4686"/>
    <w:rsid w:val="002E485F"/>
    <w:rsid w:val="002E4880"/>
    <w:rsid w:val="002E497F"/>
    <w:rsid w:val="002E4A44"/>
    <w:rsid w:val="002E4B31"/>
    <w:rsid w:val="002E4C1C"/>
    <w:rsid w:val="002E4DE1"/>
    <w:rsid w:val="002E4E8A"/>
    <w:rsid w:val="002E51FC"/>
    <w:rsid w:val="002E529F"/>
    <w:rsid w:val="002E53D1"/>
    <w:rsid w:val="002E555A"/>
    <w:rsid w:val="002E55C4"/>
    <w:rsid w:val="002E56F1"/>
    <w:rsid w:val="002E56F5"/>
    <w:rsid w:val="002E59B5"/>
    <w:rsid w:val="002E5CBB"/>
    <w:rsid w:val="002E6260"/>
    <w:rsid w:val="002E634B"/>
    <w:rsid w:val="002E63CF"/>
    <w:rsid w:val="002E6437"/>
    <w:rsid w:val="002E667E"/>
    <w:rsid w:val="002E67E8"/>
    <w:rsid w:val="002E6829"/>
    <w:rsid w:val="002E6881"/>
    <w:rsid w:val="002E69F8"/>
    <w:rsid w:val="002E6AB8"/>
    <w:rsid w:val="002E6B5B"/>
    <w:rsid w:val="002E6D8E"/>
    <w:rsid w:val="002E6DA8"/>
    <w:rsid w:val="002E6E2E"/>
    <w:rsid w:val="002E7089"/>
    <w:rsid w:val="002E70EE"/>
    <w:rsid w:val="002E7152"/>
    <w:rsid w:val="002E7173"/>
    <w:rsid w:val="002E7436"/>
    <w:rsid w:val="002E777A"/>
    <w:rsid w:val="002E7890"/>
    <w:rsid w:val="002E78E5"/>
    <w:rsid w:val="002E7979"/>
    <w:rsid w:val="002E79FB"/>
    <w:rsid w:val="002E7D67"/>
    <w:rsid w:val="002E7EF9"/>
    <w:rsid w:val="002E7F10"/>
    <w:rsid w:val="002E7F45"/>
    <w:rsid w:val="002F00AA"/>
    <w:rsid w:val="002F0160"/>
    <w:rsid w:val="002F01E9"/>
    <w:rsid w:val="002F0238"/>
    <w:rsid w:val="002F025B"/>
    <w:rsid w:val="002F03CB"/>
    <w:rsid w:val="002F06C2"/>
    <w:rsid w:val="002F06D6"/>
    <w:rsid w:val="002F081F"/>
    <w:rsid w:val="002F08DF"/>
    <w:rsid w:val="002F0925"/>
    <w:rsid w:val="002F0943"/>
    <w:rsid w:val="002F0A34"/>
    <w:rsid w:val="002F0A4A"/>
    <w:rsid w:val="002F0CEC"/>
    <w:rsid w:val="002F0FB0"/>
    <w:rsid w:val="002F1064"/>
    <w:rsid w:val="002F11F6"/>
    <w:rsid w:val="002F120B"/>
    <w:rsid w:val="002F1230"/>
    <w:rsid w:val="002F14A0"/>
    <w:rsid w:val="002F1792"/>
    <w:rsid w:val="002F1879"/>
    <w:rsid w:val="002F1915"/>
    <w:rsid w:val="002F1935"/>
    <w:rsid w:val="002F1A27"/>
    <w:rsid w:val="002F1A4E"/>
    <w:rsid w:val="002F1A75"/>
    <w:rsid w:val="002F1B33"/>
    <w:rsid w:val="002F1BA7"/>
    <w:rsid w:val="002F1C60"/>
    <w:rsid w:val="002F1C98"/>
    <w:rsid w:val="002F1CD0"/>
    <w:rsid w:val="002F1FD9"/>
    <w:rsid w:val="002F2683"/>
    <w:rsid w:val="002F26BF"/>
    <w:rsid w:val="002F26F4"/>
    <w:rsid w:val="002F2790"/>
    <w:rsid w:val="002F29D1"/>
    <w:rsid w:val="002F2B53"/>
    <w:rsid w:val="002F2C6D"/>
    <w:rsid w:val="002F2E82"/>
    <w:rsid w:val="002F2E9A"/>
    <w:rsid w:val="002F2EE7"/>
    <w:rsid w:val="002F320A"/>
    <w:rsid w:val="002F328E"/>
    <w:rsid w:val="002F3399"/>
    <w:rsid w:val="002F3648"/>
    <w:rsid w:val="002F3669"/>
    <w:rsid w:val="002F3700"/>
    <w:rsid w:val="002F3780"/>
    <w:rsid w:val="002F37E5"/>
    <w:rsid w:val="002F37F3"/>
    <w:rsid w:val="002F393A"/>
    <w:rsid w:val="002F3BD4"/>
    <w:rsid w:val="002F3C7F"/>
    <w:rsid w:val="002F3CDD"/>
    <w:rsid w:val="002F3CE0"/>
    <w:rsid w:val="002F3D13"/>
    <w:rsid w:val="002F3DCD"/>
    <w:rsid w:val="002F429E"/>
    <w:rsid w:val="002F4466"/>
    <w:rsid w:val="002F4491"/>
    <w:rsid w:val="002F454C"/>
    <w:rsid w:val="002F458C"/>
    <w:rsid w:val="002F46FA"/>
    <w:rsid w:val="002F4A0E"/>
    <w:rsid w:val="002F4B5F"/>
    <w:rsid w:val="002F4C2B"/>
    <w:rsid w:val="002F4FB1"/>
    <w:rsid w:val="002F5092"/>
    <w:rsid w:val="002F50D9"/>
    <w:rsid w:val="002F52A9"/>
    <w:rsid w:val="002F547D"/>
    <w:rsid w:val="002F5812"/>
    <w:rsid w:val="002F5920"/>
    <w:rsid w:val="002F597A"/>
    <w:rsid w:val="002F59CE"/>
    <w:rsid w:val="002F59DB"/>
    <w:rsid w:val="002F5D6E"/>
    <w:rsid w:val="002F5E04"/>
    <w:rsid w:val="002F5F1F"/>
    <w:rsid w:val="002F5F72"/>
    <w:rsid w:val="002F60EF"/>
    <w:rsid w:val="002F6116"/>
    <w:rsid w:val="002F62F6"/>
    <w:rsid w:val="002F631B"/>
    <w:rsid w:val="002F6385"/>
    <w:rsid w:val="002F649F"/>
    <w:rsid w:val="002F6833"/>
    <w:rsid w:val="002F68E8"/>
    <w:rsid w:val="002F6CF8"/>
    <w:rsid w:val="002F6F02"/>
    <w:rsid w:val="002F707C"/>
    <w:rsid w:val="002F70D0"/>
    <w:rsid w:val="002F73B1"/>
    <w:rsid w:val="002F7431"/>
    <w:rsid w:val="002F7783"/>
    <w:rsid w:val="002F779A"/>
    <w:rsid w:val="002F7845"/>
    <w:rsid w:val="002F78C9"/>
    <w:rsid w:val="002F7AF8"/>
    <w:rsid w:val="002F7B31"/>
    <w:rsid w:val="002F7D57"/>
    <w:rsid w:val="002F7F4D"/>
    <w:rsid w:val="002F7FE3"/>
    <w:rsid w:val="00300023"/>
    <w:rsid w:val="00300148"/>
    <w:rsid w:val="0030092A"/>
    <w:rsid w:val="00300A22"/>
    <w:rsid w:val="00300AA8"/>
    <w:rsid w:val="00300AAB"/>
    <w:rsid w:val="00300B86"/>
    <w:rsid w:val="00300BAB"/>
    <w:rsid w:val="00300D29"/>
    <w:rsid w:val="00300E53"/>
    <w:rsid w:val="00300FEF"/>
    <w:rsid w:val="00301001"/>
    <w:rsid w:val="00301116"/>
    <w:rsid w:val="00301202"/>
    <w:rsid w:val="00301419"/>
    <w:rsid w:val="0030160B"/>
    <w:rsid w:val="003016BF"/>
    <w:rsid w:val="0030176F"/>
    <w:rsid w:val="00301A10"/>
    <w:rsid w:val="00301B9A"/>
    <w:rsid w:val="00301D68"/>
    <w:rsid w:val="00301E3B"/>
    <w:rsid w:val="00301EB7"/>
    <w:rsid w:val="00301F57"/>
    <w:rsid w:val="00301F92"/>
    <w:rsid w:val="003021D3"/>
    <w:rsid w:val="0030228A"/>
    <w:rsid w:val="00302598"/>
    <w:rsid w:val="003027AA"/>
    <w:rsid w:val="00302B3A"/>
    <w:rsid w:val="00302C86"/>
    <w:rsid w:val="003030FB"/>
    <w:rsid w:val="0030311D"/>
    <w:rsid w:val="003031DA"/>
    <w:rsid w:val="003031EF"/>
    <w:rsid w:val="00303538"/>
    <w:rsid w:val="003037C7"/>
    <w:rsid w:val="00303C0C"/>
    <w:rsid w:val="00303CD2"/>
    <w:rsid w:val="00303D22"/>
    <w:rsid w:val="00303DD1"/>
    <w:rsid w:val="00303F4B"/>
    <w:rsid w:val="00303FE6"/>
    <w:rsid w:val="0030427E"/>
    <w:rsid w:val="0030461E"/>
    <w:rsid w:val="003046B1"/>
    <w:rsid w:val="003047DD"/>
    <w:rsid w:val="003049CB"/>
    <w:rsid w:val="00304E71"/>
    <w:rsid w:val="00304F3A"/>
    <w:rsid w:val="00304FB1"/>
    <w:rsid w:val="0030511C"/>
    <w:rsid w:val="00305368"/>
    <w:rsid w:val="0030546A"/>
    <w:rsid w:val="0030547B"/>
    <w:rsid w:val="003054B8"/>
    <w:rsid w:val="00305547"/>
    <w:rsid w:val="0030555E"/>
    <w:rsid w:val="00305629"/>
    <w:rsid w:val="0030595C"/>
    <w:rsid w:val="00305998"/>
    <w:rsid w:val="003059CA"/>
    <w:rsid w:val="00305A63"/>
    <w:rsid w:val="00305A89"/>
    <w:rsid w:val="00305AF1"/>
    <w:rsid w:val="00305C7E"/>
    <w:rsid w:val="00306118"/>
    <w:rsid w:val="00306497"/>
    <w:rsid w:val="003064ED"/>
    <w:rsid w:val="00306653"/>
    <w:rsid w:val="0030694C"/>
    <w:rsid w:val="00306AD7"/>
    <w:rsid w:val="00306B8A"/>
    <w:rsid w:val="00306C0D"/>
    <w:rsid w:val="00306C9C"/>
    <w:rsid w:val="00306CE8"/>
    <w:rsid w:val="00306D02"/>
    <w:rsid w:val="00306D1D"/>
    <w:rsid w:val="00306DD6"/>
    <w:rsid w:val="00306E61"/>
    <w:rsid w:val="00307153"/>
    <w:rsid w:val="003072E0"/>
    <w:rsid w:val="003072FE"/>
    <w:rsid w:val="0030762A"/>
    <w:rsid w:val="003076D1"/>
    <w:rsid w:val="003078AA"/>
    <w:rsid w:val="00307959"/>
    <w:rsid w:val="00307A12"/>
    <w:rsid w:val="00307A4C"/>
    <w:rsid w:val="00307BF7"/>
    <w:rsid w:val="00307F9D"/>
    <w:rsid w:val="00307FEB"/>
    <w:rsid w:val="0031004E"/>
    <w:rsid w:val="003100A0"/>
    <w:rsid w:val="003102FB"/>
    <w:rsid w:val="00310363"/>
    <w:rsid w:val="00310405"/>
    <w:rsid w:val="00310485"/>
    <w:rsid w:val="003104CC"/>
    <w:rsid w:val="00310840"/>
    <w:rsid w:val="003108F5"/>
    <w:rsid w:val="00310AC2"/>
    <w:rsid w:val="00310BE8"/>
    <w:rsid w:val="00310D27"/>
    <w:rsid w:val="00310DC9"/>
    <w:rsid w:val="00310DD0"/>
    <w:rsid w:val="00310DE3"/>
    <w:rsid w:val="00310E64"/>
    <w:rsid w:val="0031115F"/>
    <w:rsid w:val="003112A4"/>
    <w:rsid w:val="00311393"/>
    <w:rsid w:val="00311588"/>
    <w:rsid w:val="003115C3"/>
    <w:rsid w:val="00311612"/>
    <w:rsid w:val="003116E4"/>
    <w:rsid w:val="003119E1"/>
    <w:rsid w:val="003119F7"/>
    <w:rsid w:val="00311B55"/>
    <w:rsid w:val="00311B8C"/>
    <w:rsid w:val="00311BA6"/>
    <w:rsid w:val="00311C8F"/>
    <w:rsid w:val="00311EC1"/>
    <w:rsid w:val="00311FD1"/>
    <w:rsid w:val="00312502"/>
    <w:rsid w:val="00312525"/>
    <w:rsid w:val="0031256C"/>
    <w:rsid w:val="00312651"/>
    <w:rsid w:val="003128D1"/>
    <w:rsid w:val="00312B96"/>
    <w:rsid w:val="00312C99"/>
    <w:rsid w:val="00312DAD"/>
    <w:rsid w:val="00312ED5"/>
    <w:rsid w:val="00313090"/>
    <w:rsid w:val="003130BC"/>
    <w:rsid w:val="00313328"/>
    <w:rsid w:val="00313376"/>
    <w:rsid w:val="00313634"/>
    <w:rsid w:val="00313872"/>
    <w:rsid w:val="00313D01"/>
    <w:rsid w:val="00313DB4"/>
    <w:rsid w:val="00313EC4"/>
    <w:rsid w:val="003140A9"/>
    <w:rsid w:val="003140E4"/>
    <w:rsid w:val="003141A8"/>
    <w:rsid w:val="0031438F"/>
    <w:rsid w:val="003144A5"/>
    <w:rsid w:val="00314618"/>
    <w:rsid w:val="00314707"/>
    <w:rsid w:val="00314775"/>
    <w:rsid w:val="0031486F"/>
    <w:rsid w:val="00314ABD"/>
    <w:rsid w:val="00314B64"/>
    <w:rsid w:val="00314D69"/>
    <w:rsid w:val="00314E8B"/>
    <w:rsid w:val="00314F0A"/>
    <w:rsid w:val="00314F0F"/>
    <w:rsid w:val="0031518A"/>
    <w:rsid w:val="003151D4"/>
    <w:rsid w:val="0031534C"/>
    <w:rsid w:val="00315362"/>
    <w:rsid w:val="00315547"/>
    <w:rsid w:val="00315614"/>
    <w:rsid w:val="00315728"/>
    <w:rsid w:val="00315846"/>
    <w:rsid w:val="00315909"/>
    <w:rsid w:val="00315A02"/>
    <w:rsid w:val="00315AA4"/>
    <w:rsid w:val="00315CA8"/>
    <w:rsid w:val="00315DB6"/>
    <w:rsid w:val="00315FA0"/>
    <w:rsid w:val="00316059"/>
    <w:rsid w:val="00316130"/>
    <w:rsid w:val="00316195"/>
    <w:rsid w:val="0031620C"/>
    <w:rsid w:val="003162F1"/>
    <w:rsid w:val="003164F2"/>
    <w:rsid w:val="003165DA"/>
    <w:rsid w:val="003165ED"/>
    <w:rsid w:val="00316637"/>
    <w:rsid w:val="00316657"/>
    <w:rsid w:val="003167A5"/>
    <w:rsid w:val="00316984"/>
    <w:rsid w:val="00316B47"/>
    <w:rsid w:val="00316C5C"/>
    <w:rsid w:val="00316D1C"/>
    <w:rsid w:val="00316D84"/>
    <w:rsid w:val="00316FEA"/>
    <w:rsid w:val="0031702D"/>
    <w:rsid w:val="00317093"/>
    <w:rsid w:val="003170FC"/>
    <w:rsid w:val="00317115"/>
    <w:rsid w:val="00317212"/>
    <w:rsid w:val="00317244"/>
    <w:rsid w:val="00317302"/>
    <w:rsid w:val="00317353"/>
    <w:rsid w:val="00317397"/>
    <w:rsid w:val="00317493"/>
    <w:rsid w:val="00317551"/>
    <w:rsid w:val="003175A9"/>
    <w:rsid w:val="00317613"/>
    <w:rsid w:val="003178F7"/>
    <w:rsid w:val="00317B2C"/>
    <w:rsid w:val="00317BB1"/>
    <w:rsid w:val="00317E32"/>
    <w:rsid w:val="00317E77"/>
    <w:rsid w:val="00317EAD"/>
    <w:rsid w:val="00317F59"/>
    <w:rsid w:val="00320199"/>
    <w:rsid w:val="003202C0"/>
    <w:rsid w:val="003203C1"/>
    <w:rsid w:val="003203E9"/>
    <w:rsid w:val="00320435"/>
    <w:rsid w:val="0032059B"/>
    <w:rsid w:val="0032072A"/>
    <w:rsid w:val="0032089D"/>
    <w:rsid w:val="003208D9"/>
    <w:rsid w:val="00320AC6"/>
    <w:rsid w:val="00320BDC"/>
    <w:rsid w:val="00320C31"/>
    <w:rsid w:val="00320CC0"/>
    <w:rsid w:val="00320E9C"/>
    <w:rsid w:val="00320F98"/>
    <w:rsid w:val="00321099"/>
    <w:rsid w:val="003212EA"/>
    <w:rsid w:val="00321614"/>
    <w:rsid w:val="0032161C"/>
    <w:rsid w:val="00321795"/>
    <w:rsid w:val="0032186E"/>
    <w:rsid w:val="003218FF"/>
    <w:rsid w:val="00321B05"/>
    <w:rsid w:val="00321C59"/>
    <w:rsid w:val="00321E3B"/>
    <w:rsid w:val="00321E6C"/>
    <w:rsid w:val="00321F5C"/>
    <w:rsid w:val="00322270"/>
    <w:rsid w:val="00322723"/>
    <w:rsid w:val="0032276E"/>
    <w:rsid w:val="00322A1D"/>
    <w:rsid w:val="00322A68"/>
    <w:rsid w:val="00322BCF"/>
    <w:rsid w:val="00322C74"/>
    <w:rsid w:val="00322D32"/>
    <w:rsid w:val="00322D78"/>
    <w:rsid w:val="00322E98"/>
    <w:rsid w:val="00322F05"/>
    <w:rsid w:val="00322F84"/>
    <w:rsid w:val="00322F9D"/>
    <w:rsid w:val="00322FFA"/>
    <w:rsid w:val="003230A5"/>
    <w:rsid w:val="003232F9"/>
    <w:rsid w:val="00323414"/>
    <w:rsid w:val="0032353D"/>
    <w:rsid w:val="0032384A"/>
    <w:rsid w:val="00323885"/>
    <w:rsid w:val="0032392D"/>
    <w:rsid w:val="00323B29"/>
    <w:rsid w:val="00323D47"/>
    <w:rsid w:val="00323D5E"/>
    <w:rsid w:val="00323DCC"/>
    <w:rsid w:val="0032413E"/>
    <w:rsid w:val="003242B5"/>
    <w:rsid w:val="003242C1"/>
    <w:rsid w:val="003242DE"/>
    <w:rsid w:val="0032483C"/>
    <w:rsid w:val="003249AA"/>
    <w:rsid w:val="00324AF3"/>
    <w:rsid w:val="00324B99"/>
    <w:rsid w:val="00324BA0"/>
    <w:rsid w:val="00324C44"/>
    <w:rsid w:val="00324CAB"/>
    <w:rsid w:val="00324D38"/>
    <w:rsid w:val="00324E1B"/>
    <w:rsid w:val="00324F6E"/>
    <w:rsid w:val="00324F79"/>
    <w:rsid w:val="00325071"/>
    <w:rsid w:val="00325113"/>
    <w:rsid w:val="00325165"/>
    <w:rsid w:val="003254C7"/>
    <w:rsid w:val="00325748"/>
    <w:rsid w:val="003258A1"/>
    <w:rsid w:val="00325984"/>
    <w:rsid w:val="003259FA"/>
    <w:rsid w:val="00325A69"/>
    <w:rsid w:val="00325AD5"/>
    <w:rsid w:val="00325BD7"/>
    <w:rsid w:val="00325C0A"/>
    <w:rsid w:val="00325C1E"/>
    <w:rsid w:val="00325C64"/>
    <w:rsid w:val="00325E11"/>
    <w:rsid w:val="00325ED3"/>
    <w:rsid w:val="00325F14"/>
    <w:rsid w:val="00325FB4"/>
    <w:rsid w:val="003260AE"/>
    <w:rsid w:val="003260E6"/>
    <w:rsid w:val="0032638C"/>
    <w:rsid w:val="00326469"/>
    <w:rsid w:val="0032674F"/>
    <w:rsid w:val="003267C5"/>
    <w:rsid w:val="003268C0"/>
    <w:rsid w:val="003269A6"/>
    <w:rsid w:val="003269BA"/>
    <w:rsid w:val="003269E3"/>
    <w:rsid w:val="00326A3C"/>
    <w:rsid w:val="00326A96"/>
    <w:rsid w:val="00326BB8"/>
    <w:rsid w:val="00326C1E"/>
    <w:rsid w:val="00326E16"/>
    <w:rsid w:val="00326EA4"/>
    <w:rsid w:val="00326EAB"/>
    <w:rsid w:val="003270E8"/>
    <w:rsid w:val="003271F4"/>
    <w:rsid w:val="00327401"/>
    <w:rsid w:val="00327593"/>
    <w:rsid w:val="00327854"/>
    <w:rsid w:val="00327A4D"/>
    <w:rsid w:val="00327AE3"/>
    <w:rsid w:val="00327B1F"/>
    <w:rsid w:val="00327D31"/>
    <w:rsid w:val="00327DC5"/>
    <w:rsid w:val="00327F05"/>
    <w:rsid w:val="003301B7"/>
    <w:rsid w:val="003302F2"/>
    <w:rsid w:val="00330456"/>
    <w:rsid w:val="003306B1"/>
    <w:rsid w:val="003306E3"/>
    <w:rsid w:val="003307BF"/>
    <w:rsid w:val="00330824"/>
    <w:rsid w:val="00330A49"/>
    <w:rsid w:val="00330BD2"/>
    <w:rsid w:val="00330C6B"/>
    <w:rsid w:val="00330E18"/>
    <w:rsid w:val="00330EA9"/>
    <w:rsid w:val="00331174"/>
    <w:rsid w:val="003311DC"/>
    <w:rsid w:val="0033121C"/>
    <w:rsid w:val="00331302"/>
    <w:rsid w:val="003316C7"/>
    <w:rsid w:val="00331806"/>
    <w:rsid w:val="00331A92"/>
    <w:rsid w:val="00331B64"/>
    <w:rsid w:val="00331D61"/>
    <w:rsid w:val="00331EF6"/>
    <w:rsid w:val="00331F3F"/>
    <w:rsid w:val="00332293"/>
    <w:rsid w:val="003324EA"/>
    <w:rsid w:val="00332857"/>
    <w:rsid w:val="00332901"/>
    <w:rsid w:val="00332976"/>
    <w:rsid w:val="00332A34"/>
    <w:rsid w:val="00332B71"/>
    <w:rsid w:val="00332B81"/>
    <w:rsid w:val="00332CCE"/>
    <w:rsid w:val="00332CFD"/>
    <w:rsid w:val="00332D43"/>
    <w:rsid w:val="00332DA6"/>
    <w:rsid w:val="00332FE6"/>
    <w:rsid w:val="00333280"/>
    <w:rsid w:val="00333393"/>
    <w:rsid w:val="00333420"/>
    <w:rsid w:val="0033371C"/>
    <w:rsid w:val="00333770"/>
    <w:rsid w:val="00333818"/>
    <w:rsid w:val="00333AB9"/>
    <w:rsid w:val="00333DDD"/>
    <w:rsid w:val="00333F73"/>
    <w:rsid w:val="0033406B"/>
    <w:rsid w:val="003341C1"/>
    <w:rsid w:val="003341E2"/>
    <w:rsid w:val="0033446F"/>
    <w:rsid w:val="0033459F"/>
    <w:rsid w:val="00334652"/>
    <w:rsid w:val="00334676"/>
    <w:rsid w:val="003346EB"/>
    <w:rsid w:val="0033478E"/>
    <w:rsid w:val="00334A45"/>
    <w:rsid w:val="00334A58"/>
    <w:rsid w:val="00334BC0"/>
    <w:rsid w:val="00334E8A"/>
    <w:rsid w:val="00334F02"/>
    <w:rsid w:val="00334FAB"/>
    <w:rsid w:val="003352A8"/>
    <w:rsid w:val="003353A9"/>
    <w:rsid w:val="0033550F"/>
    <w:rsid w:val="003356C7"/>
    <w:rsid w:val="003356E1"/>
    <w:rsid w:val="00335933"/>
    <w:rsid w:val="00335AFC"/>
    <w:rsid w:val="00335B01"/>
    <w:rsid w:val="00335C64"/>
    <w:rsid w:val="00335CCE"/>
    <w:rsid w:val="00335F33"/>
    <w:rsid w:val="00335F3A"/>
    <w:rsid w:val="00336257"/>
    <w:rsid w:val="00336262"/>
    <w:rsid w:val="003363D4"/>
    <w:rsid w:val="00336485"/>
    <w:rsid w:val="00336626"/>
    <w:rsid w:val="00336704"/>
    <w:rsid w:val="00336A67"/>
    <w:rsid w:val="00336A89"/>
    <w:rsid w:val="00336A9E"/>
    <w:rsid w:val="00336AD6"/>
    <w:rsid w:val="00336AEC"/>
    <w:rsid w:val="00336C1A"/>
    <w:rsid w:val="00336FD4"/>
    <w:rsid w:val="003370AF"/>
    <w:rsid w:val="003370BA"/>
    <w:rsid w:val="003370E4"/>
    <w:rsid w:val="003371CE"/>
    <w:rsid w:val="00337315"/>
    <w:rsid w:val="00337327"/>
    <w:rsid w:val="0033733C"/>
    <w:rsid w:val="0033742A"/>
    <w:rsid w:val="003374B0"/>
    <w:rsid w:val="003374BA"/>
    <w:rsid w:val="00337511"/>
    <w:rsid w:val="0033758B"/>
    <w:rsid w:val="003375B8"/>
    <w:rsid w:val="003376DB"/>
    <w:rsid w:val="003377E0"/>
    <w:rsid w:val="00337888"/>
    <w:rsid w:val="00337987"/>
    <w:rsid w:val="00337AD1"/>
    <w:rsid w:val="00337AD3"/>
    <w:rsid w:val="00337C42"/>
    <w:rsid w:val="00337D7E"/>
    <w:rsid w:val="00337DED"/>
    <w:rsid w:val="00337FB4"/>
    <w:rsid w:val="0034009C"/>
    <w:rsid w:val="00340109"/>
    <w:rsid w:val="0034021B"/>
    <w:rsid w:val="00340339"/>
    <w:rsid w:val="0034046C"/>
    <w:rsid w:val="003404B2"/>
    <w:rsid w:val="003404EF"/>
    <w:rsid w:val="003405DB"/>
    <w:rsid w:val="003408FA"/>
    <w:rsid w:val="00340907"/>
    <w:rsid w:val="00340981"/>
    <w:rsid w:val="00340A8D"/>
    <w:rsid w:val="00340C06"/>
    <w:rsid w:val="00340D04"/>
    <w:rsid w:val="003410A8"/>
    <w:rsid w:val="003411A7"/>
    <w:rsid w:val="003411B2"/>
    <w:rsid w:val="003411CF"/>
    <w:rsid w:val="00341428"/>
    <w:rsid w:val="00341587"/>
    <w:rsid w:val="003415ED"/>
    <w:rsid w:val="003417F2"/>
    <w:rsid w:val="003419B1"/>
    <w:rsid w:val="00341A8A"/>
    <w:rsid w:val="00341CAB"/>
    <w:rsid w:val="00341D98"/>
    <w:rsid w:val="00341E7D"/>
    <w:rsid w:val="0034203F"/>
    <w:rsid w:val="003424F6"/>
    <w:rsid w:val="003427B4"/>
    <w:rsid w:val="003427E0"/>
    <w:rsid w:val="00342910"/>
    <w:rsid w:val="00342A21"/>
    <w:rsid w:val="00342D05"/>
    <w:rsid w:val="00342E67"/>
    <w:rsid w:val="00342EB5"/>
    <w:rsid w:val="00343093"/>
    <w:rsid w:val="003430FF"/>
    <w:rsid w:val="00343128"/>
    <w:rsid w:val="00343239"/>
    <w:rsid w:val="00343352"/>
    <w:rsid w:val="00343442"/>
    <w:rsid w:val="003434F3"/>
    <w:rsid w:val="00343521"/>
    <w:rsid w:val="0034358B"/>
    <w:rsid w:val="003436CF"/>
    <w:rsid w:val="003437BD"/>
    <w:rsid w:val="00343825"/>
    <w:rsid w:val="00343923"/>
    <w:rsid w:val="00343D67"/>
    <w:rsid w:val="00344014"/>
    <w:rsid w:val="00344019"/>
    <w:rsid w:val="0034407B"/>
    <w:rsid w:val="003440EA"/>
    <w:rsid w:val="003442F5"/>
    <w:rsid w:val="00344377"/>
    <w:rsid w:val="0034437F"/>
    <w:rsid w:val="0034443B"/>
    <w:rsid w:val="00344525"/>
    <w:rsid w:val="003445D4"/>
    <w:rsid w:val="00344703"/>
    <w:rsid w:val="00344A7E"/>
    <w:rsid w:val="00344BCA"/>
    <w:rsid w:val="00344BE2"/>
    <w:rsid w:val="00344DAB"/>
    <w:rsid w:val="00344E3E"/>
    <w:rsid w:val="00344E7B"/>
    <w:rsid w:val="00344E9F"/>
    <w:rsid w:val="00344F3B"/>
    <w:rsid w:val="0034500F"/>
    <w:rsid w:val="003450A5"/>
    <w:rsid w:val="00345356"/>
    <w:rsid w:val="00345571"/>
    <w:rsid w:val="00345659"/>
    <w:rsid w:val="003456E4"/>
    <w:rsid w:val="003458CB"/>
    <w:rsid w:val="00345C6A"/>
    <w:rsid w:val="00345CA1"/>
    <w:rsid w:val="00345D52"/>
    <w:rsid w:val="00345F0B"/>
    <w:rsid w:val="003460FA"/>
    <w:rsid w:val="00346140"/>
    <w:rsid w:val="00346224"/>
    <w:rsid w:val="0034623B"/>
    <w:rsid w:val="00346257"/>
    <w:rsid w:val="0034638B"/>
    <w:rsid w:val="003463AA"/>
    <w:rsid w:val="0034694B"/>
    <w:rsid w:val="0034710B"/>
    <w:rsid w:val="0034733F"/>
    <w:rsid w:val="003478CF"/>
    <w:rsid w:val="00347BCF"/>
    <w:rsid w:val="00347E32"/>
    <w:rsid w:val="00347F91"/>
    <w:rsid w:val="003503BD"/>
    <w:rsid w:val="00350420"/>
    <w:rsid w:val="00350468"/>
    <w:rsid w:val="00350486"/>
    <w:rsid w:val="003504ED"/>
    <w:rsid w:val="00350595"/>
    <w:rsid w:val="00350606"/>
    <w:rsid w:val="00350672"/>
    <w:rsid w:val="00350721"/>
    <w:rsid w:val="00350724"/>
    <w:rsid w:val="003507B0"/>
    <w:rsid w:val="00350808"/>
    <w:rsid w:val="003508C3"/>
    <w:rsid w:val="00350972"/>
    <w:rsid w:val="00350A18"/>
    <w:rsid w:val="00350CA7"/>
    <w:rsid w:val="00350E01"/>
    <w:rsid w:val="00350E98"/>
    <w:rsid w:val="00350FC8"/>
    <w:rsid w:val="0035100B"/>
    <w:rsid w:val="003510E8"/>
    <w:rsid w:val="00351125"/>
    <w:rsid w:val="0035116D"/>
    <w:rsid w:val="003511C1"/>
    <w:rsid w:val="0035123A"/>
    <w:rsid w:val="00351304"/>
    <w:rsid w:val="003514AD"/>
    <w:rsid w:val="00351621"/>
    <w:rsid w:val="003516CA"/>
    <w:rsid w:val="003517A2"/>
    <w:rsid w:val="003518B3"/>
    <w:rsid w:val="00351997"/>
    <w:rsid w:val="00351A84"/>
    <w:rsid w:val="00351A9D"/>
    <w:rsid w:val="00351DFE"/>
    <w:rsid w:val="00352046"/>
    <w:rsid w:val="003520AD"/>
    <w:rsid w:val="003520E3"/>
    <w:rsid w:val="0035214A"/>
    <w:rsid w:val="00352332"/>
    <w:rsid w:val="00352358"/>
    <w:rsid w:val="00352448"/>
    <w:rsid w:val="003524CD"/>
    <w:rsid w:val="003525CF"/>
    <w:rsid w:val="003526B6"/>
    <w:rsid w:val="00352771"/>
    <w:rsid w:val="0035282B"/>
    <w:rsid w:val="0035283B"/>
    <w:rsid w:val="00352956"/>
    <w:rsid w:val="0035295E"/>
    <w:rsid w:val="00352982"/>
    <w:rsid w:val="00352D85"/>
    <w:rsid w:val="00352F82"/>
    <w:rsid w:val="00352FBB"/>
    <w:rsid w:val="0035303A"/>
    <w:rsid w:val="00353274"/>
    <w:rsid w:val="003534BD"/>
    <w:rsid w:val="003534E8"/>
    <w:rsid w:val="0035366F"/>
    <w:rsid w:val="0035390A"/>
    <w:rsid w:val="00353A6E"/>
    <w:rsid w:val="00353E6D"/>
    <w:rsid w:val="00353EDB"/>
    <w:rsid w:val="00354136"/>
    <w:rsid w:val="003542CB"/>
    <w:rsid w:val="00354369"/>
    <w:rsid w:val="00354424"/>
    <w:rsid w:val="0035442A"/>
    <w:rsid w:val="0035478F"/>
    <w:rsid w:val="00354CE3"/>
    <w:rsid w:val="00354D21"/>
    <w:rsid w:val="00354DBF"/>
    <w:rsid w:val="00354F0D"/>
    <w:rsid w:val="00355242"/>
    <w:rsid w:val="00355781"/>
    <w:rsid w:val="0035594C"/>
    <w:rsid w:val="003559A6"/>
    <w:rsid w:val="00355A2C"/>
    <w:rsid w:val="00355A8C"/>
    <w:rsid w:val="00355D96"/>
    <w:rsid w:val="00355FCC"/>
    <w:rsid w:val="0035604D"/>
    <w:rsid w:val="00356231"/>
    <w:rsid w:val="00356462"/>
    <w:rsid w:val="00356484"/>
    <w:rsid w:val="003565EF"/>
    <w:rsid w:val="00356615"/>
    <w:rsid w:val="00356733"/>
    <w:rsid w:val="0035679D"/>
    <w:rsid w:val="0035683D"/>
    <w:rsid w:val="00356A09"/>
    <w:rsid w:val="00356C85"/>
    <w:rsid w:val="00356F5A"/>
    <w:rsid w:val="00356F9A"/>
    <w:rsid w:val="0035714F"/>
    <w:rsid w:val="0035741B"/>
    <w:rsid w:val="00357481"/>
    <w:rsid w:val="0035756B"/>
    <w:rsid w:val="00357581"/>
    <w:rsid w:val="0035762C"/>
    <w:rsid w:val="003576EE"/>
    <w:rsid w:val="003579EE"/>
    <w:rsid w:val="00357C58"/>
    <w:rsid w:val="00357CA5"/>
    <w:rsid w:val="00357DF0"/>
    <w:rsid w:val="00357FC6"/>
    <w:rsid w:val="00357FFB"/>
    <w:rsid w:val="00360138"/>
    <w:rsid w:val="0036033D"/>
    <w:rsid w:val="0036042A"/>
    <w:rsid w:val="00360511"/>
    <w:rsid w:val="00360572"/>
    <w:rsid w:val="003605ED"/>
    <w:rsid w:val="003606C9"/>
    <w:rsid w:val="00360861"/>
    <w:rsid w:val="003608E7"/>
    <w:rsid w:val="00360910"/>
    <w:rsid w:val="003609F9"/>
    <w:rsid w:val="00360AA1"/>
    <w:rsid w:val="00360CD4"/>
    <w:rsid w:val="00360D1A"/>
    <w:rsid w:val="00360D75"/>
    <w:rsid w:val="00360F30"/>
    <w:rsid w:val="00360FC5"/>
    <w:rsid w:val="00361060"/>
    <w:rsid w:val="003610D7"/>
    <w:rsid w:val="0036119F"/>
    <w:rsid w:val="00361374"/>
    <w:rsid w:val="003616DD"/>
    <w:rsid w:val="003616FC"/>
    <w:rsid w:val="00361792"/>
    <w:rsid w:val="00361A0E"/>
    <w:rsid w:val="00361A1C"/>
    <w:rsid w:val="00361D05"/>
    <w:rsid w:val="00361D21"/>
    <w:rsid w:val="00362039"/>
    <w:rsid w:val="0036217D"/>
    <w:rsid w:val="00362436"/>
    <w:rsid w:val="00362671"/>
    <w:rsid w:val="00362790"/>
    <w:rsid w:val="0036286A"/>
    <w:rsid w:val="0036292F"/>
    <w:rsid w:val="00362958"/>
    <w:rsid w:val="00362A67"/>
    <w:rsid w:val="00362AC3"/>
    <w:rsid w:val="00362B0B"/>
    <w:rsid w:val="00362B18"/>
    <w:rsid w:val="00362C40"/>
    <w:rsid w:val="00362C99"/>
    <w:rsid w:val="00362D91"/>
    <w:rsid w:val="00362D9E"/>
    <w:rsid w:val="00362F38"/>
    <w:rsid w:val="00362FAC"/>
    <w:rsid w:val="0036302A"/>
    <w:rsid w:val="00363108"/>
    <w:rsid w:val="00363246"/>
    <w:rsid w:val="00363363"/>
    <w:rsid w:val="0036360A"/>
    <w:rsid w:val="00363621"/>
    <w:rsid w:val="00363866"/>
    <w:rsid w:val="003638D1"/>
    <w:rsid w:val="003638E9"/>
    <w:rsid w:val="00363975"/>
    <w:rsid w:val="003639B8"/>
    <w:rsid w:val="00363CB6"/>
    <w:rsid w:val="00363CDD"/>
    <w:rsid w:val="00363D30"/>
    <w:rsid w:val="00363F5D"/>
    <w:rsid w:val="0036428F"/>
    <w:rsid w:val="003643FF"/>
    <w:rsid w:val="003644E1"/>
    <w:rsid w:val="00364614"/>
    <w:rsid w:val="00364695"/>
    <w:rsid w:val="003646A6"/>
    <w:rsid w:val="00364736"/>
    <w:rsid w:val="0036489D"/>
    <w:rsid w:val="00364901"/>
    <w:rsid w:val="0036495A"/>
    <w:rsid w:val="00364BE1"/>
    <w:rsid w:val="00364E09"/>
    <w:rsid w:val="00364E16"/>
    <w:rsid w:val="00364E6F"/>
    <w:rsid w:val="00364E98"/>
    <w:rsid w:val="0036500A"/>
    <w:rsid w:val="0036504F"/>
    <w:rsid w:val="003652F9"/>
    <w:rsid w:val="0036554A"/>
    <w:rsid w:val="003655C6"/>
    <w:rsid w:val="00365625"/>
    <w:rsid w:val="003656C6"/>
    <w:rsid w:val="0036571D"/>
    <w:rsid w:val="0036580F"/>
    <w:rsid w:val="0036581E"/>
    <w:rsid w:val="00365A68"/>
    <w:rsid w:val="00365A96"/>
    <w:rsid w:val="00365D42"/>
    <w:rsid w:val="00365E54"/>
    <w:rsid w:val="00365FEC"/>
    <w:rsid w:val="0036648A"/>
    <w:rsid w:val="00366499"/>
    <w:rsid w:val="003664D5"/>
    <w:rsid w:val="00366645"/>
    <w:rsid w:val="0036679C"/>
    <w:rsid w:val="003669D3"/>
    <w:rsid w:val="00366A89"/>
    <w:rsid w:val="00366EA9"/>
    <w:rsid w:val="003675E1"/>
    <w:rsid w:val="00367605"/>
    <w:rsid w:val="00367638"/>
    <w:rsid w:val="00367C85"/>
    <w:rsid w:val="00367D8C"/>
    <w:rsid w:val="00367DBE"/>
    <w:rsid w:val="00367EE0"/>
    <w:rsid w:val="00367F84"/>
    <w:rsid w:val="003700B3"/>
    <w:rsid w:val="00370156"/>
    <w:rsid w:val="003701E0"/>
    <w:rsid w:val="00370469"/>
    <w:rsid w:val="00370606"/>
    <w:rsid w:val="003706EA"/>
    <w:rsid w:val="00370702"/>
    <w:rsid w:val="00370743"/>
    <w:rsid w:val="0037083F"/>
    <w:rsid w:val="003708E0"/>
    <w:rsid w:val="00370904"/>
    <w:rsid w:val="00370B31"/>
    <w:rsid w:val="00370BAA"/>
    <w:rsid w:val="00370D4F"/>
    <w:rsid w:val="00370D78"/>
    <w:rsid w:val="00370DC0"/>
    <w:rsid w:val="00370EE4"/>
    <w:rsid w:val="0037100F"/>
    <w:rsid w:val="003710AD"/>
    <w:rsid w:val="0037123B"/>
    <w:rsid w:val="00371252"/>
    <w:rsid w:val="00371299"/>
    <w:rsid w:val="00371310"/>
    <w:rsid w:val="00371474"/>
    <w:rsid w:val="003714CD"/>
    <w:rsid w:val="00371785"/>
    <w:rsid w:val="00371B37"/>
    <w:rsid w:val="00371B5F"/>
    <w:rsid w:val="00371BCA"/>
    <w:rsid w:val="00371C3A"/>
    <w:rsid w:val="00371C4B"/>
    <w:rsid w:val="0037234B"/>
    <w:rsid w:val="003724D9"/>
    <w:rsid w:val="0037269A"/>
    <w:rsid w:val="00372A32"/>
    <w:rsid w:val="00372B42"/>
    <w:rsid w:val="00372B4C"/>
    <w:rsid w:val="00372D59"/>
    <w:rsid w:val="00372DC4"/>
    <w:rsid w:val="00373B1A"/>
    <w:rsid w:val="00373B57"/>
    <w:rsid w:val="00373B92"/>
    <w:rsid w:val="00373EBB"/>
    <w:rsid w:val="0037406E"/>
    <w:rsid w:val="003740B8"/>
    <w:rsid w:val="0037417E"/>
    <w:rsid w:val="003741A8"/>
    <w:rsid w:val="003741FE"/>
    <w:rsid w:val="00374523"/>
    <w:rsid w:val="00374532"/>
    <w:rsid w:val="00374868"/>
    <w:rsid w:val="0037493A"/>
    <w:rsid w:val="003749C1"/>
    <w:rsid w:val="00374AE7"/>
    <w:rsid w:val="00374B05"/>
    <w:rsid w:val="00374C50"/>
    <w:rsid w:val="00374D66"/>
    <w:rsid w:val="00374F01"/>
    <w:rsid w:val="00375209"/>
    <w:rsid w:val="00375255"/>
    <w:rsid w:val="00375258"/>
    <w:rsid w:val="00375460"/>
    <w:rsid w:val="0037554F"/>
    <w:rsid w:val="00375553"/>
    <w:rsid w:val="00375732"/>
    <w:rsid w:val="00375784"/>
    <w:rsid w:val="00375796"/>
    <w:rsid w:val="00375820"/>
    <w:rsid w:val="00375A60"/>
    <w:rsid w:val="00375CC1"/>
    <w:rsid w:val="00375D3B"/>
    <w:rsid w:val="00375DF4"/>
    <w:rsid w:val="00375E0F"/>
    <w:rsid w:val="00375EFF"/>
    <w:rsid w:val="00376032"/>
    <w:rsid w:val="003760CE"/>
    <w:rsid w:val="003760D8"/>
    <w:rsid w:val="003761F4"/>
    <w:rsid w:val="00376313"/>
    <w:rsid w:val="003763A7"/>
    <w:rsid w:val="003763C1"/>
    <w:rsid w:val="003763D1"/>
    <w:rsid w:val="00376451"/>
    <w:rsid w:val="00376509"/>
    <w:rsid w:val="00376544"/>
    <w:rsid w:val="003766D4"/>
    <w:rsid w:val="003767B2"/>
    <w:rsid w:val="00376923"/>
    <w:rsid w:val="0037696A"/>
    <w:rsid w:val="00376C09"/>
    <w:rsid w:val="00376D2D"/>
    <w:rsid w:val="00376D77"/>
    <w:rsid w:val="00376FAE"/>
    <w:rsid w:val="0037713E"/>
    <w:rsid w:val="00377180"/>
    <w:rsid w:val="0037720F"/>
    <w:rsid w:val="00377221"/>
    <w:rsid w:val="003773AE"/>
    <w:rsid w:val="003773FB"/>
    <w:rsid w:val="003775B6"/>
    <w:rsid w:val="003776D1"/>
    <w:rsid w:val="0037799E"/>
    <w:rsid w:val="00377A2C"/>
    <w:rsid w:val="00377ADF"/>
    <w:rsid w:val="00377BE7"/>
    <w:rsid w:val="00377CF3"/>
    <w:rsid w:val="00377DF3"/>
    <w:rsid w:val="00377E03"/>
    <w:rsid w:val="00377E27"/>
    <w:rsid w:val="00377EED"/>
    <w:rsid w:val="00377F49"/>
    <w:rsid w:val="0038006E"/>
    <w:rsid w:val="003800AF"/>
    <w:rsid w:val="003801F6"/>
    <w:rsid w:val="00380257"/>
    <w:rsid w:val="0038044A"/>
    <w:rsid w:val="003804B1"/>
    <w:rsid w:val="003804D6"/>
    <w:rsid w:val="00380714"/>
    <w:rsid w:val="00380737"/>
    <w:rsid w:val="0038078F"/>
    <w:rsid w:val="00380A73"/>
    <w:rsid w:val="00380A8A"/>
    <w:rsid w:val="00380CB5"/>
    <w:rsid w:val="00380D4F"/>
    <w:rsid w:val="00380D71"/>
    <w:rsid w:val="00380DE1"/>
    <w:rsid w:val="00380E52"/>
    <w:rsid w:val="00380EE8"/>
    <w:rsid w:val="00380FA9"/>
    <w:rsid w:val="0038122E"/>
    <w:rsid w:val="00381826"/>
    <w:rsid w:val="0038182E"/>
    <w:rsid w:val="00381845"/>
    <w:rsid w:val="0038184D"/>
    <w:rsid w:val="0038187A"/>
    <w:rsid w:val="00381938"/>
    <w:rsid w:val="003819BF"/>
    <w:rsid w:val="00381B73"/>
    <w:rsid w:val="00381B79"/>
    <w:rsid w:val="00381BFB"/>
    <w:rsid w:val="00381C0A"/>
    <w:rsid w:val="00381D76"/>
    <w:rsid w:val="00381E31"/>
    <w:rsid w:val="00381EE4"/>
    <w:rsid w:val="00382000"/>
    <w:rsid w:val="003820D2"/>
    <w:rsid w:val="003824B0"/>
    <w:rsid w:val="0038259F"/>
    <w:rsid w:val="003826BE"/>
    <w:rsid w:val="003826FA"/>
    <w:rsid w:val="00382715"/>
    <w:rsid w:val="0038285B"/>
    <w:rsid w:val="00382B71"/>
    <w:rsid w:val="00382BC2"/>
    <w:rsid w:val="00382F48"/>
    <w:rsid w:val="00383004"/>
    <w:rsid w:val="003830CE"/>
    <w:rsid w:val="003830DC"/>
    <w:rsid w:val="003830E3"/>
    <w:rsid w:val="003831CB"/>
    <w:rsid w:val="0038331A"/>
    <w:rsid w:val="003836D7"/>
    <w:rsid w:val="003838BC"/>
    <w:rsid w:val="003839DB"/>
    <w:rsid w:val="00383B1F"/>
    <w:rsid w:val="00383B9A"/>
    <w:rsid w:val="00383D4A"/>
    <w:rsid w:val="00383D6C"/>
    <w:rsid w:val="00383E91"/>
    <w:rsid w:val="00383EE7"/>
    <w:rsid w:val="00383EFD"/>
    <w:rsid w:val="003841D8"/>
    <w:rsid w:val="003844A8"/>
    <w:rsid w:val="00384510"/>
    <w:rsid w:val="003845BA"/>
    <w:rsid w:val="003845C1"/>
    <w:rsid w:val="00384714"/>
    <w:rsid w:val="00384748"/>
    <w:rsid w:val="003848B0"/>
    <w:rsid w:val="00384955"/>
    <w:rsid w:val="00384A90"/>
    <w:rsid w:val="00384B0A"/>
    <w:rsid w:val="00384B16"/>
    <w:rsid w:val="00384BAE"/>
    <w:rsid w:val="00384CE9"/>
    <w:rsid w:val="00384D35"/>
    <w:rsid w:val="00384DE6"/>
    <w:rsid w:val="00384E4A"/>
    <w:rsid w:val="00384EC6"/>
    <w:rsid w:val="00384EE8"/>
    <w:rsid w:val="00384FF1"/>
    <w:rsid w:val="003855D3"/>
    <w:rsid w:val="00385AA9"/>
    <w:rsid w:val="00385B95"/>
    <w:rsid w:val="00385C9A"/>
    <w:rsid w:val="00385CB5"/>
    <w:rsid w:val="00385E2D"/>
    <w:rsid w:val="00385EE3"/>
    <w:rsid w:val="00385FA7"/>
    <w:rsid w:val="003860B3"/>
    <w:rsid w:val="003861F6"/>
    <w:rsid w:val="00386301"/>
    <w:rsid w:val="00386438"/>
    <w:rsid w:val="00386783"/>
    <w:rsid w:val="003867F6"/>
    <w:rsid w:val="00386820"/>
    <w:rsid w:val="0038685A"/>
    <w:rsid w:val="00386981"/>
    <w:rsid w:val="00386C59"/>
    <w:rsid w:val="00386D8C"/>
    <w:rsid w:val="00386F66"/>
    <w:rsid w:val="00386FC3"/>
    <w:rsid w:val="003870F6"/>
    <w:rsid w:val="0038713F"/>
    <w:rsid w:val="003871E3"/>
    <w:rsid w:val="003872BD"/>
    <w:rsid w:val="003872F8"/>
    <w:rsid w:val="003873BB"/>
    <w:rsid w:val="003875ED"/>
    <w:rsid w:val="0038791A"/>
    <w:rsid w:val="00387B52"/>
    <w:rsid w:val="00387C93"/>
    <w:rsid w:val="00387D5E"/>
    <w:rsid w:val="00387DFB"/>
    <w:rsid w:val="003901C1"/>
    <w:rsid w:val="00390267"/>
    <w:rsid w:val="003902A2"/>
    <w:rsid w:val="00390503"/>
    <w:rsid w:val="003906E8"/>
    <w:rsid w:val="0039079E"/>
    <w:rsid w:val="0039083D"/>
    <w:rsid w:val="00390C05"/>
    <w:rsid w:val="00390DFA"/>
    <w:rsid w:val="00390E73"/>
    <w:rsid w:val="00390F81"/>
    <w:rsid w:val="00391066"/>
    <w:rsid w:val="003911C4"/>
    <w:rsid w:val="0039123B"/>
    <w:rsid w:val="00391596"/>
    <w:rsid w:val="003916AD"/>
    <w:rsid w:val="00391801"/>
    <w:rsid w:val="00391B44"/>
    <w:rsid w:val="00391EDC"/>
    <w:rsid w:val="00391F54"/>
    <w:rsid w:val="00392060"/>
    <w:rsid w:val="003920FB"/>
    <w:rsid w:val="00392110"/>
    <w:rsid w:val="00392135"/>
    <w:rsid w:val="00392352"/>
    <w:rsid w:val="003923FB"/>
    <w:rsid w:val="00392439"/>
    <w:rsid w:val="003924BE"/>
    <w:rsid w:val="00392589"/>
    <w:rsid w:val="0039262E"/>
    <w:rsid w:val="0039268A"/>
    <w:rsid w:val="0039268C"/>
    <w:rsid w:val="0039274A"/>
    <w:rsid w:val="00392829"/>
    <w:rsid w:val="00392ADA"/>
    <w:rsid w:val="00392B1C"/>
    <w:rsid w:val="00392B42"/>
    <w:rsid w:val="00392C99"/>
    <w:rsid w:val="00392DAC"/>
    <w:rsid w:val="0039314B"/>
    <w:rsid w:val="00393163"/>
    <w:rsid w:val="00393194"/>
    <w:rsid w:val="0039335D"/>
    <w:rsid w:val="00393399"/>
    <w:rsid w:val="00393458"/>
    <w:rsid w:val="0039348F"/>
    <w:rsid w:val="00393552"/>
    <w:rsid w:val="003935FA"/>
    <w:rsid w:val="00393626"/>
    <w:rsid w:val="003937F3"/>
    <w:rsid w:val="003938A7"/>
    <w:rsid w:val="00393AD8"/>
    <w:rsid w:val="00393DE6"/>
    <w:rsid w:val="00394103"/>
    <w:rsid w:val="00394428"/>
    <w:rsid w:val="00394538"/>
    <w:rsid w:val="003945CB"/>
    <w:rsid w:val="0039480B"/>
    <w:rsid w:val="00394ADC"/>
    <w:rsid w:val="00394B9E"/>
    <w:rsid w:val="00394C24"/>
    <w:rsid w:val="00394D57"/>
    <w:rsid w:val="00394DF2"/>
    <w:rsid w:val="00394FE6"/>
    <w:rsid w:val="0039518C"/>
    <w:rsid w:val="00395200"/>
    <w:rsid w:val="0039523B"/>
    <w:rsid w:val="0039527A"/>
    <w:rsid w:val="00395379"/>
    <w:rsid w:val="0039543F"/>
    <w:rsid w:val="00395551"/>
    <w:rsid w:val="003957A5"/>
    <w:rsid w:val="0039583A"/>
    <w:rsid w:val="003959AC"/>
    <w:rsid w:val="00395B62"/>
    <w:rsid w:val="00395C02"/>
    <w:rsid w:val="00395CA5"/>
    <w:rsid w:val="00395D86"/>
    <w:rsid w:val="00395DC1"/>
    <w:rsid w:val="00395E77"/>
    <w:rsid w:val="00395EA7"/>
    <w:rsid w:val="00395F01"/>
    <w:rsid w:val="00396096"/>
    <w:rsid w:val="003960EF"/>
    <w:rsid w:val="003962DA"/>
    <w:rsid w:val="0039631D"/>
    <w:rsid w:val="00396378"/>
    <w:rsid w:val="003963BC"/>
    <w:rsid w:val="003963F5"/>
    <w:rsid w:val="00396491"/>
    <w:rsid w:val="003964DB"/>
    <w:rsid w:val="00396561"/>
    <w:rsid w:val="00396605"/>
    <w:rsid w:val="0039676E"/>
    <w:rsid w:val="00396BB6"/>
    <w:rsid w:val="00396C87"/>
    <w:rsid w:val="00396CE9"/>
    <w:rsid w:val="00396F12"/>
    <w:rsid w:val="00397017"/>
    <w:rsid w:val="0039712A"/>
    <w:rsid w:val="0039735B"/>
    <w:rsid w:val="00397423"/>
    <w:rsid w:val="00397573"/>
    <w:rsid w:val="0039762A"/>
    <w:rsid w:val="003976A3"/>
    <w:rsid w:val="003976EC"/>
    <w:rsid w:val="003977EB"/>
    <w:rsid w:val="00397810"/>
    <w:rsid w:val="0039795D"/>
    <w:rsid w:val="003979BC"/>
    <w:rsid w:val="00397CC7"/>
    <w:rsid w:val="00397D05"/>
    <w:rsid w:val="00397D19"/>
    <w:rsid w:val="00397D5F"/>
    <w:rsid w:val="00397EEC"/>
    <w:rsid w:val="00397F74"/>
    <w:rsid w:val="00397FF1"/>
    <w:rsid w:val="003A0006"/>
    <w:rsid w:val="003A00BC"/>
    <w:rsid w:val="003A042A"/>
    <w:rsid w:val="003A043C"/>
    <w:rsid w:val="003A06DC"/>
    <w:rsid w:val="003A080F"/>
    <w:rsid w:val="003A0956"/>
    <w:rsid w:val="003A0B74"/>
    <w:rsid w:val="003A0B81"/>
    <w:rsid w:val="003A0BD8"/>
    <w:rsid w:val="003A0C5E"/>
    <w:rsid w:val="003A1126"/>
    <w:rsid w:val="003A13D8"/>
    <w:rsid w:val="003A15D6"/>
    <w:rsid w:val="003A1898"/>
    <w:rsid w:val="003A1BA9"/>
    <w:rsid w:val="003A21FA"/>
    <w:rsid w:val="003A22A3"/>
    <w:rsid w:val="003A22DE"/>
    <w:rsid w:val="003A2303"/>
    <w:rsid w:val="003A23D0"/>
    <w:rsid w:val="003A254B"/>
    <w:rsid w:val="003A2576"/>
    <w:rsid w:val="003A2891"/>
    <w:rsid w:val="003A28C3"/>
    <w:rsid w:val="003A2AD0"/>
    <w:rsid w:val="003A2B3B"/>
    <w:rsid w:val="003A2B9D"/>
    <w:rsid w:val="003A2CFF"/>
    <w:rsid w:val="003A2DF4"/>
    <w:rsid w:val="003A2F60"/>
    <w:rsid w:val="003A2F81"/>
    <w:rsid w:val="003A3058"/>
    <w:rsid w:val="003A30A6"/>
    <w:rsid w:val="003A3144"/>
    <w:rsid w:val="003A31A0"/>
    <w:rsid w:val="003A3487"/>
    <w:rsid w:val="003A35A5"/>
    <w:rsid w:val="003A364E"/>
    <w:rsid w:val="003A36B9"/>
    <w:rsid w:val="003A3888"/>
    <w:rsid w:val="003A38D2"/>
    <w:rsid w:val="003A3A57"/>
    <w:rsid w:val="003A3B13"/>
    <w:rsid w:val="003A3C78"/>
    <w:rsid w:val="003A3DAC"/>
    <w:rsid w:val="003A4005"/>
    <w:rsid w:val="003A407E"/>
    <w:rsid w:val="003A419A"/>
    <w:rsid w:val="003A42E9"/>
    <w:rsid w:val="003A4364"/>
    <w:rsid w:val="003A4405"/>
    <w:rsid w:val="003A4892"/>
    <w:rsid w:val="003A48E7"/>
    <w:rsid w:val="003A48FA"/>
    <w:rsid w:val="003A4BE7"/>
    <w:rsid w:val="003A4D56"/>
    <w:rsid w:val="003A4ECE"/>
    <w:rsid w:val="003A4FA1"/>
    <w:rsid w:val="003A502D"/>
    <w:rsid w:val="003A5145"/>
    <w:rsid w:val="003A51F1"/>
    <w:rsid w:val="003A53A2"/>
    <w:rsid w:val="003A5411"/>
    <w:rsid w:val="003A54DD"/>
    <w:rsid w:val="003A54DE"/>
    <w:rsid w:val="003A5503"/>
    <w:rsid w:val="003A5585"/>
    <w:rsid w:val="003A5661"/>
    <w:rsid w:val="003A5699"/>
    <w:rsid w:val="003A59F6"/>
    <w:rsid w:val="003A5B20"/>
    <w:rsid w:val="003A5D01"/>
    <w:rsid w:val="003A6045"/>
    <w:rsid w:val="003A62EB"/>
    <w:rsid w:val="003A630B"/>
    <w:rsid w:val="003A6333"/>
    <w:rsid w:val="003A6530"/>
    <w:rsid w:val="003A65BD"/>
    <w:rsid w:val="003A668D"/>
    <w:rsid w:val="003A670A"/>
    <w:rsid w:val="003A6872"/>
    <w:rsid w:val="003A69F7"/>
    <w:rsid w:val="003A6A42"/>
    <w:rsid w:val="003A6A63"/>
    <w:rsid w:val="003A6B83"/>
    <w:rsid w:val="003A6D5F"/>
    <w:rsid w:val="003A6E4C"/>
    <w:rsid w:val="003A6EFD"/>
    <w:rsid w:val="003A6F23"/>
    <w:rsid w:val="003A7077"/>
    <w:rsid w:val="003A7452"/>
    <w:rsid w:val="003A7788"/>
    <w:rsid w:val="003A7C80"/>
    <w:rsid w:val="003A7D03"/>
    <w:rsid w:val="003A7F07"/>
    <w:rsid w:val="003A7F20"/>
    <w:rsid w:val="003B01A6"/>
    <w:rsid w:val="003B01BC"/>
    <w:rsid w:val="003B0204"/>
    <w:rsid w:val="003B0217"/>
    <w:rsid w:val="003B02C5"/>
    <w:rsid w:val="003B0319"/>
    <w:rsid w:val="003B03D3"/>
    <w:rsid w:val="003B042D"/>
    <w:rsid w:val="003B0636"/>
    <w:rsid w:val="003B095B"/>
    <w:rsid w:val="003B0DEE"/>
    <w:rsid w:val="003B0E4A"/>
    <w:rsid w:val="003B0E9F"/>
    <w:rsid w:val="003B1069"/>
    <w:rsid w:val="003B108A"/>
    <w:rsid w:val="003B1184"/>
    <w:rsid w:val="003B1254"/>
    <w:rsid w:val="003B13AE"/>
    <w:rsid w:val="003B13CB"/>
    <w:rsid w:val="003B13FF"/>
    <w:rsid w:val="003B15B9"/>
    <w:rsid w:val="003B1843"/>
    <w:rsid w:val="003B1946"/>
    <w:rsid w:val="003B1C2F"/>
    <w:rsid w:val="003B1CBA"/>
    <w:rsid w:val="003B1D3F"/>
    <w:rsid w:val="003B1EED"/>
    <w:rsid w:val="003B1F64"/>
    <w:rsid w:val="003B2091"/>
    <w:rsid w:val="003B2144"/>
    <w:rsid w:val="003B2149"/>
    <w:rsid w:val="003B217F"/>
    <w:rsid w:val="003B21FA"/>
    <w:rsid w:val="003B2347"/>
    <w:rsid w:val="003B2424"/>
    <w:rsid w:val="003B2445"/>
    <w:rsid w:val="003B25B7"/>
    <w:rsid w:val="003B2677"/>
    <w:rsid w:val="003B28EC"/>
    <w:rsid w:val="003B294F"/>
    <w:rsid w:val="003B29FA"/>
    <w:rsid w:val="003B29FF"/>
    <w:rsid w:val="003B2F6E"/>
    <w:rsid w:val="003B2FDC"/>
    <w:rsid w:val="003B31C5"/>
    <w:rsid w:val="003B33F5"/>
    <w:rsid w:val="003B349B"/>
    <w:rsid w:val="003B35C9"/>
    <w:rsid w:val="003B39CF"/>
    <w:rsid w:val="003B3B0D"/>
    <w:rsid w:val="003B3C30"/>
    <w:rsid w:val="003B3D3D"/>
    <w:rsid w:val="003B3DE3"/>
    <w:rsid w:val="003B3E92"/>
    <w:rsid w:val="003B4392"/>
    <w:rsid w:val="003B476F"/>
    <w:rsid w:val="003B4832"/>
    <w:rsid w:val="003B4954"/>
    <w:rsid w:val="003B4B69"/>
    <w:rsid w:val="003B4D41"/>
    <w:rsid w:val="003B51BE"/>
    <w:rsid w:val="003B51F0"/>
    <w:rsid w:val="003B5328"/>
    <w:rsid w:val="003B53CF"/>
    <w:rsid w:val="003B5628"/>
    <w:rsid w:val="003B56BE"/>
    <w:rsid w:val="003B56FF"/>
    <w:rsid w:val="003B58DF"/>
    <w:rsid w:val="003B58FC"/>
    <w:rsid w:val="003B5B85"/>
    <w:rsid w:val="003B5C1E"/>
    <w:rsid w:val="003B5CFA"/>
    <w:rsid w:val="003B5D1C"/>
    <w:rsid w:val="003B5D75"/>
    <w:rsid w:val="003B5EFB"/>
    <w:rsid w:val="003B5F68"/>
    <w:rsid w:val="003B605E"/>
    <w:rsid w:val="003B623E"/>
    <w:rsid w:val="003B6415"/>
    <w:rsid w:val="003B64FC"/>
    <w:rsid w:val="003B6851"/>
    <w:rsid w:val="003B6A5F"/>
    <w:rsid w:val="003B6AA2"/>
    <w:rsid w:val="003B6B89"/>
    <w:rsid w:val="003B6D87"/>
    <w:rsid w:val="003B6F32"/>
    <w:rsid w:val="003B7097"/>
    <w:rsid w:val="003B70C9"/>
    <w:rsid w:val="003B74D7"/>
    <w:rsid w:val="003B762A"/>
    <w:rsid w:val="003B7645"/>
    <w:rsid w:val="003B7677"/>
    <w:rsid w:val="003B76CC"/>
    <w:rsid w:val="003B79A9"/>
    <w:rsid w:val="003B7D94"/>
    <w:rsid w:val="003B7E9A"/>
    <w:rsid w:val="003B7F05"/>
    <w:rsid w:val="003B7F11"/>
    <w:rsid w:val="003B7F47"/>
    <w:rsid w:val="003C0016"/>
    <w:rsid w:val="003C0045"/>
    <w:rsid w:val="003C019A"/>
    <w:rsid w:val="003C069F"/>
    <w:rsid w:val="003C06B6"/>
    <w:rsid w:val="003C06D6"/>
    <w:rsid w:val="003C0779"/>
    <w:rsid w:val="003C0963"/>
    <w:rsid w:val="003C0BD2"/>
    <w:rsid w:val="003C0C5E"/>
    <w:rsid w:val="003C0F25"/>
    <w:rsid w:val="003C1677"/>
    <w:rsid w:val="003C17C1"/>
    <w:rsid w:val="003C1838"/>
    <w:rsid w:val="003C18BE"/>
    <w:rsid w:val="003C1DBA"/>
    <w:rsid w:val="003C1E57"/>
    <w:rsid w:val="003C1E5D"/>
    <w:rsid w:val="003C1F9D"/>
    <w:rsid w:val="003C2118"/>
    <w:rsid w:val="003C21F2"/>
    <w:rsid w:val="003C2540"/>
    <w:rsid w:val="003C292B"/>
    <w:rsid w:val="003C2CC0"/>
    <w:rsid w:val="003C2D59"/>
    <w:rsid w:val="003C2FD1"/>
    <w:rsid w:val="003C3364"/>
    <w:rsid w:val="003C33D9"/>
    <w:rsid w:val="003C3559"/>
    <w:rsid w:val="003C36C4"/>
    <w:rsid w:val="003C37B6"/>
    <w:rsid w:val="003C3845"/>
    <w:rsid w:val="003C386D"/>
    <w:rsid w:val="003C3A1E"/>
    <w:rsid w:val="003C3B0E"/>
    <w:rsid w:val="003C3BA1"/>
    <w:rsid w:val="003C3DBD"/>
    <w:rsid w:val="003C3DCF"/>
    <w:rsid w:val="003C3DEF"/>
    <w:rsid w:val="003C3EA1"/>
    <w:rsid w:val="003C3F68"/>
    <w:rsid w:val="003C3FD3"/>
    <w:rsid w:val="003C4316"/>
    <w:rsid w:val="003C4317"/>
    <w:rsid w:val="003C4594"/>
    <w:rsid w:val="003C4796"/>
    <w:rsid w:val="003C4A6F"/>
    <w:rsid w:val="003C4B4C"/>
    <w:rsid w:val="003C4E63"/>
    <w:rsid w:val="003C4E93"/>
    <w:rsid w:val="003C4F8D"/>
    <w:rsid w:val="003C500A"/>
    <w:rsid w:val="003C505B"/>
    <w:rsid w:val="003C50C0"/>
    <w:rsid w:val="003C517D"/>
    <w:rsid w:val="003C52A9"/>
    <w:rsid w:val="003C52E0"/>
    <w:rsid w:val="003C5371"/>
    <w:rsid w:val="003C5477"/>
    <w:rsid w:val="003C556A"/>
    <w:rsid w:val="003C5580"/>
    <w:rsid w:val="003C59C8"/>
    <w:rsid w:val="003C5BA1"/>
    <w:rsid w:val="003C5BED"/>
    <w:rsid w:val="003C5CED"/>
    <w:rsid w:val="003C5E89"/>
    <w:rsid w:val="003C5F1C"/>
    <w:rsid w:val="003C600B"/>
    <w:rsid w:val="003C6041"/>
    <w:rsid w:val="003C6150"/>
    <w:rsid w:val="003C64EC"/>
    <w:rsid w:val="003C672F"/>
    <w:rsid w:val="003C67B5"/>
    <w:rsid w:val="003C6A7F"/>
    <w:rsid w:val="003C6AA4"/>
    <w:rsid w:val="003C6AA6"/>
    <w:rsid w:val="003C6B46"/>
    <w:rsid w:val="003C6BB1"/>
    <w:rsid w:val="003C6DE2"/>
    <w:rsid w:val="003C6F0F"/>
    <w:rsid w:val="003C6F7B"/>
    <w:rsid w:val="003C6FB4"/>
    <w:rsid w:val="003C7073"/>
    <w:rsid w:val="003C7157"/>
    <w:rsid w:val="003C71CF"/>
    <w:rsid w:val="003C7233"/>
    <w:rsid w:val="003C7537"/>
    <w:rsid w:val="003C7586"/>
    <w:rsid w:val="003C75DC"/>
    <w:rsid w:val="003C769E"/>
    <w:rsid w:val="003C770A"/>
    <w:rsid w:val="003C77EB"/>
    <w:rsid w:val="003C77F1"/>
    <w:rsid w:val="003C783C"/>
    <w:rsid w:val="003C789D"/>
    <w:rsid w:val="003C79DC"/>
    <w:rsid w:val="003C7D1F"/>
    <w:rsid w:val="003C7D8E"/>
    <w:rsid w:val="003C7F17"/>
    <w:rsid w:val="003C7F93"/>
    <w:rsid w:val="003C7FB2"/>
    <w:rsid w:val="003D067D"/>
    <w:rsid w:val="003D06AF"/>
    <w:rsid w:val="003D0892"/>
    <w:rsid w:val="003D08F6"/>
    <w:rsid w:val="003D0957"/>
    <w:rsid w:val="003D0B62"/>
    <w:rsid w:val="003D0B6D"/>
    <w:rsid w:val="003D0BE9"/>
    <w:rsid w:val="003D0E95"/>
    <w:rsid w:val="003D1033"/>
    <w:rsid w:val="003D1399"/>
    <w:rsid w:val="003D14F6"/>
    <w:rsid w:val="003D16BF"/>
    <w:rsid w:val="003D16D7"/>
    <w:rsid w:val="003D1816"/>
    <w:rsid w:val="003D196D"/>
    <w:rsid w:val="003D198D"/>
    <w:rsid w:val="003D1A33"/>
    <w:rsid w:val="003D1C23"/>
    <w:rsid w:val="003D1D70"/>
    <w:rsid w:val="003D1E41"/>
    <w:rsid w:val="003D1E98"/>
    <w:rsid w:val="003D1EE4"/>
    <w:rsid w:val="003D1F26"/>
    <w:rsid w:val="003D1FA9"/>
    <w:rsid w:val="003D1FAD"/>
    <w:rsid w:val="003D20C0"/>
    <w:rsid w:val="003D23B1"/>
    <w:rsid w:val="003D260B"/>
    <w:rsid w:val="003D27A7"/>
    <w:rsid w:val="003D29CC"/>
    <w:rsid w:val="003D2AE8"/>
    <w:rsid w:val="003D2B6D"/>
    <w:rsid w:val="003D2EF7"/>
    <w:rsid w:val="003D32B3"/>
    <w:rsid w:val="003D341C"/>
    <w:rsid w:val="003D35E9"/>
    <w:rsid w:val="003D3633"/>
    <w:rsid w:val="003D3638"/>
    <w:rsid w:val="003D3735"/>
    <w:rsid w:val="003D37A2"/>
    <w:rsid w:val="003D39B7"/>
    <w:rsid w:val="003D3C42"/>
    <w:rsid w:val="003D3CAE"/>
    <w:rsid w:val="003D3D5C"/>
    <w:rsid w:val="003D3F1F"/>
    <w:rsid w:val="003D4076"/>
    <w:rsid w:val="003D419E"/>
    <w:rsid w:val="003D435D"/>
    <w:rsid w:val="003D44DF"/>
    <w:rsid w:val="003D4A56"/>
    <w:rsid w:val="003D4AA1"/>
    <w:rsid w:val="003D4C73"/>
    <w:rsid w:val="003D4C7C"/>
    <w:rsid w:val="003D4C93"/>
    <w:rsid w:val="003D4DAE"/>
    <w:rsid w:val="003D4E41"/>
    <w:rsid w:val="003D4FFE"/>
    <w:rsid w:val="003D5028"/>
    <w:rsid w:val="003D531D"/>
    <w:rsid w:val="003D53F2"/>
    <w:rsid w:val="003D53FB"/>
    <w:rsid w:val="003D5517"/>
    <w:rsid w:val="003D56A1"/>
    <w:rsid w:val="003D5827"/>
    <w:rsid w:val="003D5DD8"/>
    <w:rsid w:val="003D5F14"/>
    <w:rsid w:val="003D6208"/>
    <w:rsid w:val="003D6370"/>
    <w:rsid w:val="003D63AD"/>
    <w:rsid w:val="003D640E"/>
    <w:rsid w:val="003D643C"/>
    <w:rsid w:val="003D6552"/>
    <w:rsid w:val="003D6756"/>
    <w:rsid w:val="003D676D"/>
    <w:rsid w:val="003D67F6"/>
    <w:rsid w:val="003D6861"/>
    <w:rsid w:val="003D6980"/>
    <w:rsid w:val="003D6CAA"/>
    <w:rsid w:val="003D6CCC"/>
    <w:rsid w:val="003D6D54"/>
    <w:rsid w:val="003D6DB2"/>
    <w:rsid w:val="003D6DC5"/>
    <w:rsid w:val="003D6DD9"/>
    <w:rsid w:val="003D6EDF"/>
    <w:rsid w:val="003D70AA"/>
    <w:rsid w:val="003D7194"/>
    <w:rsid w:val="003D72BA"/>
    <w:rsid w:val="003D7345"/>
    <w:rsid w:val="003D7367"/>
    <w:rsid w:val="003D7518"/>
    <w:rsid w:val="003D7666"/>
    <w:rsid w:val="003D76F7"/>
    <w:rsid w:val="003D777F"/>
    <w:rsid w:val="003D77DF"/>
    <w:rsid w:val="003D78EB"/>
    <w:rsid w:val="003D7991"/>
    <w:rsid w:val="003D79F1"/>
    <w:rsid w:val="003D7B2C"/>
    <w:rsid w:val="003D7C90"/>
    <w:rsid w:val="003D7CE3"/>
    <w:rsid w:val="003D7D82"/>
    <w:rsid w:val="003D7DA6"/>
    <w:rsid w:val="003D7DDD"/>
    <w:rsid w:val="003D7EA4"/>
    <w:rsid w:val="003D7F3D"/>
    <w:rsid w:val="003D7F60"/>
    <w:rsid w:val="003D7F94"/>
    <w:rsid w:val="003D7FFA"/>
    <w:rsid w:val="003E0035"/>
    <w:rsid w:val="003E0312"/>
    <w:rsid w:val="003E03F7"/>
    <w:rsid w:val="003E04AE"/>
    <w:rsid w:val="003E0678"/>
    <w:rsid w:val="003E07FB"/>
    <w:rsid w:val="003E08E1"/>
    <w:rsid w:val="003E0923"/>
    <w:rsid w:val="003E09E7"/>
    <w:rsid w:val="003E0AAB"/>
    <w:rsid w:val="003E0C0C"/>
    <w:rsid w:val="003E0CB0"/>
    <w:rsid w:val="003E0DA3"/>
    <w:rsid w:val="003E100E"/>
    <w:rsid w:val="003E1018"/>
    <w:rsid w:val="003E102E"/>
    <w:rsid w:val="003E127A"/>
    <w:rsid w:val="003E1704"/>
    <w:rsid w:val="003E17F9"/>
    <w:rsid w:val="003E1917"/>
    <w:rsid w:val="003E1A5C"/>
    <w:rsid w:val="003E1C17"/>
    <w:rsid w:val="003E1C1B"/>
    <w:rsid w:val="003E1DD7"/>
    <w:rsid w:val="003E209D"/>
    <w:rsid w:val="003E20ED"/>
    <w:rsid w:val="003E217E"/>
    <w:rsid w:val="003E2186"/>
    <w:rsid w:val="003E22B0"/>
    <w:rsid w:val="003E23F1"/>
    <w:rsid w:val="003E2518"/>
    <w:rsid w:val="003E259A"/>
    <w:rsid w:val="003E26EE"/>
    <w:rsid w:val="003E2739"/>
    <w:rsid w:val="003E281E"/>
    <w:rsid w:val="003E2B56"/>
    <w:rsid w:val="003E2B80"/>
    <w:rsid w:val="003E2BDE"/>
    <w:rsid w:val="003E2C9D"/>
    <w:rsid w:val="003E2F0A"/>
    <w:rsid w:val="003E2F2C"/>
    <w:rsid w:val="003E2FCA"/>
    <w:rsid w:val="003E31D7"/>
    <w:rsid w:val="003E347A"/>
    <w:rsid w:val="003E370F"/>
    <w:rsid w:val="003E38B5"/>
    <w:rsid w:val="003E398A"/>
    <w:rsid w:val="003E3B2B"/>
    <w:rsid w:val="003E3D68"/>
    <w:rsid w:val="003E3DAD"/>
    <w:rsid w:val="003E3FBB"/>
    <w:rsid w:val="003E4357"/>
    <w:rsid w:val="003E44CE"/>
    <w:rsid w:val="003E45A8"/>
    <w:rsid w:val="003E4641"/>
    <w:rsid w:val="003E4698"/>
    <w:rsid w:val="003E4700"/>
    <w:rsid w:val="003E4945"/>
    <w:rsid w:val="003E4C7A"/>
    <w:rsid w:val="003E4E70"/>
    <w:rsid w:val="003E4EC9"/>
    <w:rsid w:val="003E5050"/>
    <w:rsid w:val="003E5175"/>
    <w:rsid w:val="003E5176"/>
    <w:rsid w:val="003E51C6"/>
    <w:rsid w:val="003E520B"/>
    <w:rsid w:val="003E5211"/>
    <w:rsid w:val="003E52CE"/>
    <w:rsid w:val="003E53BB"/>
    <w:rsid w:val="003E5456"/>
    <w:rsid w:val="003E5574"/>
    <w:rsid w:val="003E56BA"/>
    <w:rsid w:val="003E593D"/>
    <w:rsid w:val="003E5AD8"/>
    <w:rsid w:val="003E5C10"/>
    <w:rsid w:val="003E5C76"/>
    <w:rsid w:val="003E6007"/>
    <w:rsid w:val="003E6170"/>
    <w:rsid w:val="003E61D4"/>
    <w:rsid w:val="003E634C"/>
    <w:rsid w:val="003E63C3"/>
    <w:rsid w:val="003E648E"/>
    <w:rsid w:val="003E6566"/>
    <w:rsid w:val="003E65D7"/>
    <w:rsid w:val="003E65F1"/>
    <w:rsid w:val="003E67E9"/>
    <w:rsid w:val="003E67FD"/>
    <w:rsid w:val="003E687F"/>
    <w:rsid w:val="003E6A2A"/>
    <w:rsid w:val="003E6BF7"/>
    <w:rsid w:val="003E6C4D"/>
    <w:rsid w:val="003E6DF4"/>
    <w:rsid w:val="003E702F"/>
    <w:rsid w:val="003E719B"/>
    <w:rsid w:val="003E7397"/>
    <w:rsid w:val="003E7594"/>
    <w:rsid w:val="003E7612"/>
    <w:rsid w:val="003E762C"/>
    <w:rsid w:val="003E7667"/>
    <w:rsid w:val="003E77B5"/>
    <w:rsid w:val="003E7AAE"/>
    <w:rsid w:val="003E7BFD"/>
    <w:rsid w:val="003E7E6C"/>
    <w:rsid w:val="003F011E"/>
    <w:rsid w:val="003F05C2"/>
    <w:rsid w:val="003F0721"/>
    <w:rsid w:val="003F0819"/>
    <w:rsid w:val="003F0C57"/>
    <w:rsid w:val="003F0FA1"/>
    <w:rsid w:val="003F109A"/>
    <w:rsid w:val="003F113E"/>
    <w:rsid w:val="003F11C6"/>
    <w:rsid w:val="003F1624"/>
    <w:rsid w:val="003F17C6"/>
    <w:rsid w:val="003F17F3"/>
    <w:rsid w:val="003F187D"/>
    <w:rsid w:val="003F198F"/>
    <w:rsid w:val="003F1A31"/>
    <w:rsid w:val="003F1A97"/>
    <w:rsid w:val="003F1B13"/>
    <w:rsid w:val="003F1B59"/>
    <w:rsid w:val="003F1BEA"/>
    <w:rsid w:val="003F1DA3"/>
    <w:rsid w:val="003F1E6C"/>
    <w:rsid w:val="003F1E7D"/>
    <w:rsid w:val="003F21D3"/>
    <w:rsid w:val="003F22DA"/>
    <w:rsid w:val="003F2454"/>
    <w:rsid w:val="003F2809"/>
    <w:rsid w:val="003F296E"/>
    <w:rsid w:val="003F29AF"/>
    <w:rsid w:val="003F29F6"/>
    <w:rsid w:val="003F2E0C"/>
    <w:rsid w:val="003F2EB0"/>
    <w:rsid w:val="003F2ECC"/>
    <w:rsid w:val="003F2F6A"/>
    <w:rsid w:val="003F30BB"/>
    <w:rsid w:val="003F31D2"/>
    <w:rsid w:val="003F320F"/>
    <w:rsid w:val="003F3402"/>
    <w:rsid w:val="003F35B2"/>
    <w:rsid w:val="003F3716"/>
    <w:rsid w:val="003F385B"/>
    <w:rsid w:val="003F3B4F"/>
    <w:rsid w:val="003F3CCA"/>
    <w:rsid w:val="003F3DC0"/>
    <w:rsid w:val="003F3DDB"/>
    <w:rsid w:val="003F3E28"/>
    <w:rsid w:val="003F3E92"/>
    <w:rsid w:val="003F3EB2"/>
    <w:rsid w:val="003F402D"/>
    <w:rsid w:val="003F406F"/>
    <w:rsid w:val="003F425F"/>
    <w:rsid w:val="003F42AA"/>
    <w:rsid w:val="003F4353"/>
    <w:rsid w:val="003F43E3"/>
    <w:rsid w:val="003F44F5"/>
    <w:rsid w:val="003F45CA"/>
    <w:rsid w:val="003F4806"/>
    <w:rsid w:val="003F4832"/>
    <w:rsid w:val="003F4845"/>
    <w:rsid w:val="003F4888"/>
    <w:rsid w:val="003F4A5A"/>
    <w:rsid w:val="003F4DBE"/>
    <w:rsid w:val="003F5056"/>
    <w:rsid w:val="003F53DE"/>
    <w:rsid w:val="003F5436"/>
    <w:rsid w:val="003F54B6"/>
    <w:rsid w:val="003F557E"/>
    <w:rsid w:val="003F570B"/>
    <w:rsid w:val="003F574F"/>
    <w:rsid w:val="003F59D0"/>
    <w:rsid w:val="003F5FCE"/>
    <w:rsid w:val="003F6121"/>
    <w:rsid w:val="003F6295"/>
    <w:rsid w:val="003F633E"/>
    <w:rsid w:val="003F6366"/>
    <w:rsid w:val="003F6556"/>
    <w:rsid w:val="003F66B8"/>
    <w:rsid w:val="003F689B"/>
    <w:rsid w:val="003F6B90"/>
    <w:rsid w:val="003F6BB6"/>
    <w:rsid w:val="003F6EC0"/>
    <w:rsid w:val="003F6EC2"/>
    <w:rsid w:val="003F6EDC"/>
    <w:rsid w:val="003F7154"/>
    <w:rsid w:val="003F73B7"/>
    <w:rsid w:val="003F7556"/>
    <w:rsid w:val="003F77D5"/>
    <w:rsid w:val="003F787C"/>
    <w:rsid w:val="003F7886"/>
    <w:rsid w:val="003F79AB"/>
    <w:rsid w:val="003F79DF"/>
    <w:rsid w:val="003F7B0D"/>
    <w:rsid w:val="003F7B46"/>
    <w:rsid w:val="003F7CC5"/>
    <w:rsid w:val="003F7D63"/>
    <w:rsid w:val="003F7FE3"/>
    <w:rsid w:val="004000A8"/>
    <w:rsid w:val="00400174"/>
    <w:rsid w:val="0040028A"/>
    <w:rsid w:val="004003A7"/>
    <w:rsid w:val="004003F1"/>
    <w:rsid w:val="00400492"/>
    <w:rsid w:val="00400505"/>
    <w:rsid w:val="0040090C"/>
    <w:rsid w:val="0040091F"/>
    <w:rsid w:val="00400BD7"/>
    <w:rsid w:val="00400D68"/>
    <w:rsid w:val="00400EB5"/>
    <w:rsid w:val="00400ED3"/>
    <w:rsid w:val="0040111B"/>
    <w:rsid w:val="00401120"/>
    <w:rsid w:val="00401332"/>
    <w:rsid w:val="0040177A"/>
    <w:rsid w:val="0040178F"/>
    <w:rsid w:val="004019F6"/>
    <w:rsid w:val="00401A63"/>
    <w:rsid w:val="00401B21"/>
    <w:rsid w:val="00401B3E"/>
    <w:rsid w:val="00401F8A"/>
    <w:rsid w:val="00401FD8"/>
    <w:rsid w:val="00401FEA"/>
    <w:rsid w:val="0040208E"/>
    <w:rsid w:val="004021F6"/>
    <w:rsid w:val="00402205"/>
    <w:rsid w:val="004024EA"/>
    <w:rsid w:val="0040277D"/>
    <w:rsid w:val="0040280D"/>
    <w:rsid w:val="00402823"/>
    <w:rsid w:val="00402A49"/>
    <w:rsid w:val="00402C5E"/>
    <w:rsid w:val="00402D22"/>
    <w:rsid w:val="00402D66"/>
    <w:rsid w:val="00402E8B"/>
    <w:rsid w:val="004030C2"/>
    <w:rsid w:val="004033BC"/>
    <w:rsid w:val="00403411"/>
    <w:rsid w:val="00403430"/>
    <w:rsid w:val="0040364F"/>
    <w:rsid w:val="00403873"/>
    <w:rsid w:val="00403A06"/>
    <w:rsid w:val="00403AC1"/>
    <w:rsid w:val="00403C75"/>
    <w:rsid w:val="00403CC5"/>
    <w:rsid w:val="00403D59"/>
    <w:rsid w:val="00403D68"/>
    <w:rsid w:val="00403D84"/>
    <w:rsid w:val="00403D85"/>
    <w:rsid w:val="00403E88"/>
    <w:rsid w:val="004040BB"/>
    <w:rsid w:val="004040CC"/>
    <w:rsid w:val="0040412E"/>
    <w:rsid w:val="004045A5"/>
    <w:rsid w:val="004045BA"/>
    <w:rsid w:val="00404B26"/>
    <w:rsid w:val="00405457"/>
    <w:rsid w:val="004056C1"/>
    <w:rsid w:val="0040581C"/>
    <w:rsid w:val="00405885"/>
    <w:rsid w:val="004058CF"/>
    <w:rsid w:val="00405944"/>
    <w:rsid w:val="00405B15"/>
    <w:rsid w:val="00405B22"/>
    <w:rsid w:val="00405C41"/>
    <w:rsid w:val="00405CAD"/>
    <w:rsid w:val="00405D76"/>
    <w:rsid w:val="00406140"/>
    <w:rsid w:val="0040641B"/>
    <w:rsid w:val="004067AD"/>
    <w:rsid w:val="004067F0"/>
    <w:rsid w:val="004067FF"/>
    <w:rsid w:val="00406CF2"/>
    <w:rsid w:val="00406CFF"/>
    <w:rsid w:val="00406D57"/>
    <w:rsid w:val="00406DFC"/>
    <w:rsid w:val="00407444"/>
    <w:rsid w:val="004078F1"/>
    <w:rsid w:val="00407B08"/>
    <w:rsid w:val="00407C5F"/>
    <w:rsid w:val="00407D90"/>
    <w:rsid w:val="00407EE0"/>
    <w:rsid w:val="00407F21"/>
    <w:rsid w:val="00410096"/>
    <w:rsid w:val="004105E4"/>
    <w:rsid w:val="0041062B"/>
    <w:rsid w:val="00410682"/>
    <w:rsid w:val="00410BBA"/>
    <w:rsid w:val="00410CCC"/>
    <w:rsid w:val="00410CDD"/>
    <w:rsid w:val="00410E3B"/>
    <w:rsid w:val="00411149"/>
    <w:rsid w:val="004111E6"/>
    <w:rsid w:val="004111EF"/>
    <w:rsid w:val="00411530"/>
    <w:rsid w:val="004116AA"/>
    <w:rsid w:val="0041174A"/>
    <w:rsid w:val="00411861"/>
    <w:rsid w:val="00411A00"/>
    <w:rsid w:val="00411B53"/>
    <w:rsid w:val="00411B98"/>
    <w:rsid w:val="00411CEC"/>
    <w:rsid w:val="00411D16"/>
    <w:rsid w:val="00411DE3"/>
    <w:rsid w:val="00411E3B"/>
    <w:rsid w:val="00411ED4"/>
    <w:rsid w:val="00411F09"/>
    <w:rsid w:val="00411F95"/>
    <w:rsid w:val="00412051"/>
    <w:rsid w:val="0041250C"/>
    <w:rsid w:val="00412A20"/>
    <w:rsid w:val="00412AD9"/>
    <w:rsid w:val="00412AE6"/>
    <w:rsid w:val="00412B44"/>
    <w:rsid w:val="00412CDD"/>
    <w:rsid w:val="00412DD1"/>
    <w:rsid w:val="00412DF8"/>
    <w:rsid w:val="00412E1B"/>
    <w:rsid w:val="004131C3"/>
    <w:rsid w:val="00413250"/>
    <w:rsid w:val="004134F5"/>
    <w:rsid w:val="0041395F"/>
    <w:rsid w:val="00413B00"/>
    <w:rsid w:val="00413BAE"/>
    <w:rsid w:val="00413BEE"/>
    <w:rsid w:val="00413BFA"/>
    <w:rsid w:val="00413C36"/>
    <w:rsid w:val="00413C42"/>
    <w:rsid w:val="00413F7E"/>
    <w:rsid w:val="00413FBA"/>
    <w:rsid w:val="0041413A"/>
    <w:rsid w:val="0041423A"/>
    <w:rsid w:val="00414665"/>
    <w:rsid w:val="004146CE"/>
    <w:rsid w:val="00414806"/>
    <w:rsid w:val="00414AE8"/>
    <w:rsid w:val="00414AEC"/>
    <w:rsid w:val="00414B77"/>
    <w:rsid w:val="00414BB4"/>
    <w:rsid w:val="00414C3E"/>
    <w:rsid w:val="00414E47"/>
    <w:rsid w:val="00414E65"/>
    <w:rsid w:val="00414EA5"/>
    <w:rsid w:val="00414F17"/>
    <w:rsid w:val="004151A7"/>
    <w:rsid w:val="004151E0"/>
    <w:rsid w:val="00415389"/>
    <w:rsid w:val="004153AA"/>
    <w:rsid w:val="0041542D"/>
    <w:rsid w:val="00415634"/>
    <w:rsid w:val="00415640"/>
    <w:rsid w:val="0041569C"/>
    <w:rsid w:val="00415735"/>
    <w:rsid w:val="00415773"/>
    <w:rsid w:val="0041589C"/>
    <w:rsid w:val="00415CFE"/>
    <w:rsid w:val="00415D29"/>
    <w:rsid w:val="00415F3D"/>
    <w:rsid w:val="00416013"/>
    <w:rsid w:val="0041604D"/>
    <w:rsid w:val="0041613F"/>
    <w:rsid w:val="0041620F"/>
    <w:rsid w:val="004162F7"/>
    <w:rsid w:val="00416379"/>
    <w:rsid w:val="00416586"/>
    <w:rsid w:val="00416608"/>
    <w:rsid w:val="0041663C"/>
    <w:rsid w:val="0041665A"/>
    <w:rsid w:val="00416720"/>
    <w:rsid w:val="00416799"/>
    <w:rsid w:val="004167F9"/>
    <w:rsid w:val="00416958"/>
    <w:rsid w:val="00416AA6"/>
    <w:rsid w:val="00416AF4"/>
    <w:rsid w:val="00416B45"/>
    <w:rsid w:val="00416B4E"/>
    <w:rsid w:val="00416B53"/>
    <w:rsid w:val="00416B73"/>
    <w:rsid w:val="00416E48"/>
    <w:rsid w:val="00416F68"/>
    <w:rsid w:val="0041702E"/>
    <w:rsid w:val="0041706F"/>
    <w:rsid w:val="004171C7"/>
    <w:rsid w:val="00417537"/>
    <w:rsid w:val="00417544"/>
    <w:rsid w:val="0041763D"/>
    <w:rsid w:val="0041768A"/>
    <w:rsid w:val="0041785A"/>
    <w:rsid w:val="004179D5"/>
    <w:rsid w:val="00417B24"/>
    <w:rsid w:val="00417B94"/>
    <w:rsid w:val="00417D64"/>
    <w:rsid w:val="00417E87"/>
    <w:rsid w:val="00417EC3"/>
    <w:rsid w:val="0042019D"/>
    <w:rsid w:val="004201E4"/>
    <w:rsid w:val="0042036A"/>
    <w:rsid w:val="00420A31"/>
    <w:rsid w:val="00420B9D"/>
    <w:rsid w:val="00420CF7"/>
    <w:rsid w:val="00420FE5"/>
    <w:rsid w:val="0042101E"/>
    <w:rsid w:val="00421111"/>
    <w:rsid w:val="004212A3"/>
    <w:rsid w:val="00421537"/>
    <w:rsid w:val="00421548"/>
    <w:rsid w:val="00421585"/>
    <w:rsid w:val="004215BF"/>
    <w:rsid w:val="004219B3"/>
    <w:rsid w:val="00421A09"/>
    <w:rsid w:val="00421AE7"/>
    <w:rsid w:val="00421C7A"/>
    <w:rsid w:val="00421F01"/>
    <w:rsid w:val="00421F05"/>
    <w:rsid w:val="0042214E"/>
    <w:rsid w:val="00422173"/>
    <w:rsid w:val="0042218F"/>
    <w:rsid w:val="0042247E"/>
    <w:rsid w:val="004224FE"/>
    <w:rsid w:val="0042264F"/>
    <w:rsid w:val="00422736"/>
    <w:rsid w:val="00422BBF"/>
    <w:rsid w:val="00422C89"/>
    <w:rsid w:val="00422D07"/>
    <w:rsid w:val="00422DD4"/>
    <w:rsid w:val="00422E00"/>
    <w:rsid w:val="00422EED"/>
    <w:rsid w:val="00422F85"/>
    <w:rsid w:val="004230B1"/>
    <w:rsid w:val="004230B2"/>
    <w:rsid w:val="004232C4"/>
    <w:rsid w:val="00423495"/>
    <w:rsid w:val="00423510"/>
    <w:rsid w:val="00423605"/>
    <w:rsid w:val="004236CA"/>
    <w:rsid w:val="004237A8"/>
    <w:rsid w:val="004237FD"/>
    <w:rsid w:val="00423818"/>
    <w:rsid w:val="00423901"/>
    <w:rsid w:val="0042397A"/>
    <w:rsid w:val="004239C7"/>
    <w:rsid w:val="00423AC3"/>
    <w:rsid w:val="00423BA9"/>
    <w:rsid w:val="00423BC9"/>
    <w:rsid w:val="00423D2F"/>
    <w:rsid w:val="00423D44"/>
    <w:rsid w:val="00423F65"/>
    <w:rsid w:val="00423F7F"/>
    <w:rsid w:val="00423FBF"/>
    <w:rsid w:val="0042404B"/>
    <w:rsid w:val="00424384"/>
    <w:rsid w:val="00424448"/>
    <w:rsid w:val="004245CB"/>
    <w:rsid w:val="00424759"/>
    <w:rsid w:val="00424959"/>
    <w:rsid w:val="00424AC7"/>
    <w:rsid w:val="00424B3E"/>
    <w:rsid w:val="00424B78"/>
    <w:rsid w:val="00424D30"/>
    <w:rsid w:val="004252DF"/>
    <w:rsid w:val="004253D0"/>
    <w:rsid w:val="00425595"/>
    <w:rsid w:val="004256EA"/>
    <w:rsid w:val="00425805"/>
    <w:rsid w:val="00425809"/>
    <w:rsid w:val="00425909"/>
    <w:rsid w:val="00425939"/>
    <w:rsid w:val="00425A8E"/>
    <w:rsid w:val="00425C14"/>
    <w:rsid w:val="00425CD7"/>
    <w:rsid w:val="00425EAB"/>
    <w:rsid w:val="00425F79"/>
    <w:rsid w:val="004261E6"/>
    <w:rsid w:val="0042625C"/>
    <w:rsid w:val="004264B7"/>
    <w:rsid w:val="004264D8"/>
    <w:rsid w:val="004264DF"/>
    <w:rsid w:val="00426514"/>
    <w:rsid w:val="0042655D"/>
    <w:rsid w:val="0042675D"/>
    <w:rsid w:val="004268F3"/>
    <w:rsid w:val="00426A50"/>
    <w:rsid w:val="00426E1B"/>
    <w:rsid w:val="00426FE3"/>
    <w:rsid w:val="00426FFF"/>
    <w:rsid w:val="00427152"/>
    <w:rsid w:val="00427253"/>
    <w:rsid w:val="00427419"/>
    <w:rsid w:val="00427467"/>
    <w:rsid w:val="0042747E"/>
    <w:rsid w:val="004274DF"/>
    <w:rsid w:val="0042793F"/>
    <w:rsid w:val="00427AC1"/>
    <w:rsid w:val="00427B22"/>
    <w:rsid w:val="00427FAB"/>
    <w:rsid w:val="004302D9"/>
    <w:rsid w:val="00430315"/>
    <w:rsid w:val="0043069D"/>
    <w:rsid w:val="0043078D"/>
    <w:rsid w:val="00430862"/>
    <w:rsid w:val="00430BE3"/>
    <w:rsid w:val="00430CC4"/>
    <w:rsid w:val="00430CE5"/>
    <w:rsid w:val="00430D47"/>
    <w:rsid w:val="00430DAB"/>
    <w:rsid w:val="00430E2E"/>
    <w:rsid w:val="00430F28"/>
    <w:rsid w:val="00430F83"/>
    <w:rsid w:val="004310E4"/>
    <w:rsid w:val="0043112E"/>
    <w:rsid w:val="00431146"/>
    <w:rsid w:val="004312EB"/>
    <w:rsid w:val="004313F5"/>
    <w:rsid w:val="00431481"/>
    <w:rsid w:val="0043167B"/>
    <w:rsid w:val="00431704"/>
    <w:rsid w:val="00431814"/>
    <w:rsid w:val="0043196E"/>
    <w:rsid w:val="004319AF"/>
    <w:rsid w:val="00431A7C"/>
    <w:rsid w:val="00431AD5"/>
    <w:rsid w:val="00431B26"/>
    <w:rsid w:val="00431CDD"/>
    <w:rsid w:val="00431D0D"/>
    <w:rsid w:val="00431EE9"/>
    <w:rsid w:val="00432057"/>
    <w:rsid w:val="004320BC"/>
    <w:rsid w:val="0043214B"/>
    <w:rsid w:val="00432268"/>
    <w:rsid w:val="004324DB"/>
    <w:rsid w:val="00432799"/>
    <w:rsid w:val="0043279A"/>
    <w:rsid w:val="00432870"/>
    <w:rsid w:val="00432979"/>
    <w:rsid w:val="004329AD"/>
    <w:rsid w:val="004329CF"/>
    <w:rsid w:val="00432AD2"/>
    <w:rsid w:val="00432B49"/>
    <w:rsid w:val="00432B92"/>
    <w:rsid w:val="00432C0F"/>
    <w:rsid w:val="00432E20"/>
    <w:rsid w:val="00432E6F"/>
    <w:rsid w:val="00432F94"/>
    <w:rsid w:val="00432F9B"/>
    <w:rsid w:val="00432FA7"/>
    <w:rsid w:val="0043337A"/>
    <w:rsid w:val="004333F6"/>
    <w:rsid w:val="004333FB"/>
    <w:rsid w:val="004334D6"/>
    <w:rsid w:val="004335D0"/>
    <w:rsid w:val="004335E8"/>
    <w:rsid w:val="0043364F"/>
    <w:rsid w:val="004339DD"/>
    <w:rsid w:val="00433C92"/>
    <w:rsid w:val="00433CDE"/>
    <w:rsid w:val="00433D65"/>
    <w:rsid w:val="00433E22"/>
    <w:rsid w:val="00433EAB"/>
    <w:rsid w:val="00433FAC"/>
    <w:rsid w:val="00434032"/>
    <w:rsid w:val="0043411C"/>
    <w:rsid w:val="004341E1"/>
    <w:rsid w:val="0043429E"/>
    <w:rsid w:val="004342E9"/>
    <w:rsid w:val="00434327"/>
    <w:rsid w:val="00434465"/>
    <w:rsid w:val="004344CF"/>
    <w:rsid w:val="0043450C"/>
    <w:rsid w:val="00434682"/>
    <w:rsid w:val="004349A4"/>
    <w:rsid w:val="00434A34"/>
    <w:rsid w:val="00434AF5"/>
    <w:rsid w:val="00434D41"/>
    <w:rsid w:val="00434D6A"/>
    <w:rsid w:val="00434DC0"/>
    <w:rsid w:val="004350C5"/>
    <w:rsid w:val="004350CF"/>
    <w:rsid w:val="00435331"/>
    <w:rsid w:val="004353A4"/>
    <w:rsid w:val="0043541B"/>
    <w:rsid w:val="00435579"/>
    <w:rsid w:val="004358B8"/>
    <w:rsid w:val="00435948"/>
    <w:rsid w:val="0043595B"/>
    <w:rsid w:val="004359BD"/>
    <w:rsid w:val="00435ABC"/>
    <w:rsid w:val="0043606F"/>
    <w:rsid w:val="00436081"/>
    <w:rsid w:val="0043610B"/>
    <w:rsid w:val="0043619F"/>
    <w:rsid w:val="0043625B"/>
    <w:rsid w:val="00436317"/>
    <w:rsid w:val="00436332"/>
    <w:rsid w:val="0043633D"/>
    <w:rsid w:val="00436448"/>
    <w:rsid w:val="004365A5"/>
    <w:rsid w:val="0043678B"/>
    <w:rsid w:val="004368F4"/>
    <w:rsid w:val="004369BF"/>
    <w:rsid w:val="00436A3E"/>
    <w:rsid w:val="00436D63"/>
    <w:rsid w:val="00436E71"/>
    <w:rsid w:val="00437013"/>
    <w:rsid w:val="0043706C"/>
    <w:rsid w:val="00437187"/>
    <w:rsid w:val="00437309"/>
    <w:rsid w:val="0043730E"/>
    <w:rsid w:val="0043743C"/>
    <w:rsid w:val="004375F8"/>
    <w:rsid w:val="004376BF"/>
    <w:rsid w:val="0043787A"/>
    <w:rsid w:val="00437913"/>
    <w:rsid w:val="004379DD"/>
    <w:rsid w:val="00437BDE"/>
    <w:rsid w:val="00437BE3"/>
    <w:rsid w:val="00437D76"/>
    <w:rsid w:val="00437EA7"/>
    <w:rsid w:val="00437EAD"/>
    <w:rsid w:val="00437ECE"/>
    <w:rsid w:val="0044004B"/>
    <w:rsid w:val="00440289"/>
    <w:rsid w:val="00440310"/>
    <w:rsid w:val="0044046B"/>
    <w:rsid w:val="0044050A"/>
    <w:rsid w:val="0044050F"/>
    <w:rsid w:val="004407C2"/>
    <w:rsid w:val="00440B24"/>
    <w:rsid w:val="00440B5B"/>
    <w:rsid w:val="00440C3C"/>
    <w:rsid w:val="00440CFB"/>
    <w:rsid w:val="00440D78"/>
    <w:rsid w:val="004411A3"/>
    <w:rsid w:val="004412B6"/>
    <w:rsid w:val="00441373"/>
    <w:rsid w:val="004413A5"/>
    <w:rsid w:val="004413D4"/>
    <w:rsid w:val="004413D6"/>
    <w:rsid w:val="00441A2A"/>
    <w:rsid w:val="00441A4A"/>
    <w:rsid w:val="00441C5C"/>
    <w:rsid w:val="00441C93"/>
    <w:rsid w:val="00441CF4"/>
    <w:rsid w:val="0044202D"/>
    <w:rsid w:val="0044209A"/>
    <w:rsid w:val="004420F6"/>
    <w:rsid w:val="00442129"/>
    <w:rsid w:val="0044220B"/>
    <w:rsid w:val="0044222D"/>
    <w:rsid w:val="00442319"/>
    <w:rsid w:val="0044237A"/>
    <w:rsid w:val="00442481"/>
    <w:rsid w:val="0044268C"/>
    <w:rsid w:val="004428F0"/>
    <w:rsid w:val="00442B29"/>
    <w:rsid w:val="00442D8C"/>
    <w:rsid w:val="004430CF"/>
    <w:rsid w:val="004430DA"/>
    <w:rsid w:val="004431AA"/>
    <w:rsid w:val="00443462"/>
    <w:rsid w:val="0044349C"/>
    <w:rsid w:val="00443560"/>
    <w:rsid w:val="0044359A"/>
    <w:rsid w:val="004436B1"/>
    <w:rsid w:val="00443890"/>
    <w:rsid w:val="004438FE"/>
    <w:rsid w:val="0044392E"/>
    <w:rsid w:val="00443933"/>
    <w:rsid w:val="00443939"/>
    <w:rsid w:val="00443A8A"/>
    <w:rsid w:val="00443AE7"/>
    <w:rsid w:val="00443DD1"/>
    <w:rsid w:val="00443E03"/>
    <w:rsid w:val="00443FF8"/>
    <w:rsid w:val="0044414D"/>
    <w:rsid w:val="00444192"/>
    <w:rsid w:val="004441BB"/>
    <w:rsid w:val="0044421B"/>
    <w:rsid w:val="0044429B"/>
    <w:rsid w:val="0044451E"/>
    <w:rsid w:val="004446E4"/>
    <w:rsid w:val="004448BD"/>
    <w:rsid w:val="004449D9"/>
    <w:rsid w:val="004449E0"/>
    <w:rsid w:val="00444AF8"/>
    <w:rsid w:val="00444B1C"/>
    <w:rsid w:val="00444C34"/>
    <w:rsid w:val="00444D58"/>
    <w:rsid w:val="00444DF6"/>
    <w:rsid w:val="00444E64"/>
    <w:rsid w:val="00444EC2"/>
    <w:rsid w:val="00444F0A"/>
    <w:rsid w:val="00444F65"/>
    <w:rsid w:val="00444FD7"/>
    <w:rsid w:val="0044500E"/>
    <w:rsid w:val="00445012"/>
    <w:rsid w:val="00445061"/>
    <w:rsid w:val="004450B3"/>
    <w:rsid w:val="004453A1"/>
    <w:rsid w:val="004454B3"/>
    <w:rsid w:val="00445566"/>
    <w:rsid w:val="0044556A"/>
    <w:rsid w:val="00445720"/>
    <w:rsid w:val="004459F5"/>
    <w:rsid w:val="00445BD7"/>
    <w:rsid w:val="00445E1B"/>
    <w:rsid w:val="00445F5C"/>
    <w:rsid w:val="00446045"/>
    <w:rsid w:val="00446486"/>
    <w:rsid w:val="004465A9"/>
    <w:rsid w:val="004466E5"/>
    <w:rsid w:val="00446720"/>
    <w:rsid w:val="004468E2"/>
    <w:rsid w:val="00446910"/>
    <w:rsid w:val="00446A06"/>
    <w:rsid w:val="00446A86"/>
    <w:rsid w:val="00446D43"/>
    <w:rsid w:val="0044710C"/>
    <w:rsid w:val="00447215"/>
    <w:rsid w:val="00447239"/>
    <w:rsid w:val="0044753B"/>
    <w:rsid w:val="004476C6"/>
    <w:rsid w:val="0044782E"/>
    <w:rsid w:val="00447970"/>
    <w:rsid w:val="00447978"/>
    <w:rsid w:val="00447C43"/>
    <w:rsid w:val="00447EDC"/>
    <w:rsid w:val="00450082"/>
    <w:rsid w:val="004501F8"/>
    <w:rsid w:val="0045026B"/>
    <w:rsid w:val="00450306"/>
    <w:rsid w:val="00450354"/>
    <w:rsid w:val="004503B7"/>
    <w:rsid w:val="00450688"/>
    <w:rsid w:val="004506E1"/>
    <w:rsid w:val="0045076F"/>
    <w:rsid w:val="00450A2F"/>
    <w:rsid w:val="00450D0B"/>
    <w:rsid w:val="00450DC5"/>
    <w:rsid w:val="00450E0B"/>
    <w:rsid w:val="00450E32"/>
    <w:rsid w:val="0045100D"/>
    <w:rsid w:val="0045117A"/>
    <w:rsid w:val="004511C7"/>
    <w:rsid w:val="004512A7"/>
    <w:rsid w:val="0045130C"/>
    <w:rsid w:val="00451327"/>
    <w:rsid w:val="004513E4"/>
    <w:rsid w:val="0045149C"/>
    <w:rsid w:val="00451591"/>
    <w:rsid w:val="004517D9"/>
    <w:rsid w:val="00451960"/>
    <w:rsid w:val="00451BBC"/>
    <w:rsid w:val="00451C36"/>
    <w:rsid w:val="00451EFB"/>
    <w:rsid w:val="004520FA"/>
    <w:rsid w:val="00452137"/>
    <w:rsid w:val="0045227B"/>
    <w:rsid w:val="004522CB"/>
    <w:rsid w:val="004523CA"/>
    <w:rsid w:val="00452406"/>
    <w:rsid w:val="00452579"/>
    <w:rsid w:val="00452A74"/>
    <w:rsid w:val="00452B80"/>
    <w:rsid w:val="00452D7A"/>
    <w:rsid w:val="004530D8"/>
    <w:rsid w:val="0045316A"/>
    <w:rsid w:val="00453180"/>
    <w:rsid w:val="004532AB"/>
    <w:rsid w:val="00453467"/>
    <w:rsid w:val="00453578"/>
    <w:rsid w:val="0045362B"/>
    <w:rsid w:val="004537A7"/>
    <w:rsid w:val="00453937"/>
    <w:rsid w:val="00453DC6"/>
    <w:rsid w:val="00453EA3"/>
    <w:rsid w:val="00453EC0"/>
    <w:rsid w:val="0045400C"/>
    <w:rsid w:val="0045418F"/>
    <w:rsid w:val="0045426B"/>
    <w:rsid w:val="00454433"/>
    <w:rsid w:val="00454714"/>
    <w:rsid w:val="004547C5"/>
    <w:rsid w:val="004548B6"/>
    <w:rsid w:val="00454A1C"/>
    <w:rsid w:val="00454A58"/>
    <w:rsid w:val="00454D3A"/>
    <w:rsid w:val="00454D87"/>
    <w:rsid w:val="00454DBC"/>
    <w:rsid w:val="00454DED"/>
    <w:rsid w:val="00454EBE"/>
    <w:rsid w:val="00454F84"/>
    <w:rsid w:val="0045503B"/>
    <w:rsid w:val="00455137"/>
    <w:rsid w:val="0045514D"/>
    <w:rsid w:val="00455214"/>
    <w:rsid w:val="004553DC"/>
    <w:rsid w:val="00455411"/>
    <w:rsid w:val="004554DF"/>
    <w:rsid w:val="0045574D"/>
    <w:rsid w:val="00455B2A"/>
    <w:rsid w:val="00455BFD"/>
    <w:rsid w:val="00455C46"/>
    <w:rsid w:val="00455D27"/>
    <w:rsid w:val="00455D3A"/>
    <w:rsid w:val="00455E50"/>
    <w:rsid w:val="00456075"/>
    <w:rsid w:val="004560F9"/>
    <w:rsid w:val="00456136"/>
    <w:rsid w:val="00456342"/>
    <w:rsid w:val="004563B4"/>
    <w:rsid w:val="00456530"/>
    <w:rsid w:val="00456614"/>
    <w:rsid w:val="004569FB"/>
    <w:rsid w:val="00456BEE"/>
    <w:rsid w:val="00456C61"/>
    <w:rsid w:val="00456D5A"/>
    <w:rsid w:val="00456D66"/>
    <w:rsid w:val="00456F88"/>
    <w:rsid w:val="0045727E"/>
    <w:rsid w:val="004573D6"/>
    <w:rsid w:val="00457419"/>
    <w:rsid w:val="00457775"/>
    <w:rsid w:val="00457857"/>
    <w:rsid w:val="00457A25"/>
    <w:rsid w:val="00457A50"/>
    <w:rsid w:val="00457C2B"/>
    <w:rsid w:val="00457D4D"/>
    <w:rsid w:val="00457E90"/>
    <w:rsid w:val="00460213"/>
    <w:rsid w:val="00460248"/>
    <w:rsid w:val="00460261"/>
    <w:rsid w:val="004604D7"/>
    <w:rsid w:val="004606FC"/>
    <w:rsid w:val="0046071E"/>
    <w:rsid w:val="0046081D"/>
    <w:rsid w:val="00460888"/>
    <w:rsid w:val="0046089B"/>
    <w:rsid w:val="00460A3A"/>
    <w:rsid w:val="00460AA4"/>
    <w:rsid w:val="00460AF1"/>
    <w:rsid w:val="00460B33"/>
    <w:rsid w:val="00460BCB"/>
    <w:rsid w:val="00460BD7"/>
    <w:rsid w:val="00460D85"/>
    <w:rsid w:val="00460FC0"/>
    <w:rsid w:val="00461127"/>
    <w:rsid w:val="0046115D"/>
    <w:rsid w:val="0046127B"/>
    <w:rsid w:val="004612BA"/>
    <w:rsid w:val="0046133B"/>
    <w:rsid w:val="0046133D"/>
    <w:rsid w:val="00461439"/>
    <w:rsid w:val="004616AA"/>
    <w:rsid w:val="00461841"/>
    <w:rsid w:val="0046191A"/>
    <w:rsid w:val="00461BB0"/>
    <w:rsid w:val="00461BD4"/>
    <w:rsid w:val="00461EA2"/>
    <w:rsid w:val="00461FBD"/>
    <w:rsid w:val="00462204"/>
    <w:rsid w:val="00462270"/>
    <w:rsid w:val="00462390"/>
    <w:rsid w:val="0046267A"/>
    <w:rsid w:val="0046285C"/>
    <w:rsid w:val="00462934"/>
    <w:rsid w:val="00462A99"/>
    <w:rsid w:val="00462AAF"/>
    <w:rsid w:val="00462AFB"/>
    <w:rsid w:val="00462DE1"/>
    <w:rsid w:val="00462E5C"/>
    <w:rsid w:val="0046304F"/>
    <w:rsid w:val="004630E2"/>
    <w:rsid w:val="004632F8"/>
    <w:rsid w:val="004633C9"/>
    <w:rsid w:val="004633F0"/>
    <w:rsid w:val="004635A6"/>
    <w:rsid w:val="004635C3"/>
    <w:rsid w:val="004635CE"/>
    <w:rsid w:val="004635F6"/>
    <w:rsid w:val="00463702"/>
    <w:rsid w:val="00463856"/>
    <w:rsid w:val="0046396C"/>
    <w:rsid w:val="004639BD"/>
    <w:rsid w:val="00463A51"/>
    <w:rsid w:val="00463B55"/>
    <w:rsid w:val="00463BF2"/>
    <w:rsid w:val="00463C90"/>
    <w:rsid w:val="00463D51"/>
    <w:rsid w:val="0046401A"/>
    <w:rsid w:val="004642DC"/>
    <w:rsid w:val="00464328"/>
    <w:rsid w:val="00464446"/>
    <w:rsid w:val="00464BE0"/>
    <w:rsid w:val="00464D6E"/>
    <w:rsid w:val="00464E35"/>
    <w:rsid w:val="00464F86"/>
    <w:rsid w:val="00464FD4"/>
    <w:rsid w:val="00465194"/>
    <w:rsid w:val="0046529A"/>
    <w:rsid w:val="004652C9"/>
    <w:rsid w:val="0046586C"/>
    <w:rsid w:val="0046590C"/>
    <w:rsid w:val="00465A64"/>
    <w:rsid w:val="00465C36"/>
    <w:rsid w:val="00465DA9"/>
    <w:rsid w:val="00465F92"/>
    <w:rsid w:val="00466015"/>
    <w:rsid w:val="00466089"/>
    <w:rsid w:val="004660F0"/>
    <w:rsid w:val="004661E5"/>
    <w:rsid w:val="00466266"/>
    <w:rsid w:val="0046629F"/>
    <w:rsid w:val="00466384"/>
    <w:rsid w:val="004664C7"/>
    <w:rsid w:val="004664FB"/>
    <w:rsid w:val="004665D4"/>
    <w:rsid w:val="0046662E"/>
    <w:rsid w:val="004666D6"/>
    <w:rsid w:val="0046687A"/>
    <w:rsid w:val="004668A0"/>
    <w:rsid w:val="004669E3"/>
    <w:rsid w:val="00466A01"/>
    <w:rsid w:val="0046707D"/>
    <w:rsid w:val="004673C5"/>
    <w:rsid w:val="004674DA"/>
    <w:rsid w:val="0046750D"/>
    <w:rsid w:val="0046762B"/>
    <w:rsid w:val="00467670"/>
    <w:rsid w:val="00467678"/>
    <w:rsid w:val="00467711"/>
    <w:rsid w:val="00467733"/>
    <w:rsid w:val="0046775B"/>
    <w:rsid w:val="004677D6"/>
    <w:rsid w:val="004679A4"/>
    <w:rsid w:val="004679D9"/>
    <w:rsid w:val="00467A3D"/>
    <w:rsid w:val="00467C16"/>
    <w:rsid w:val="00467C52"/>
    <w:rsid w:val="00467CE7"/>
    <w:rsid w:val="00467DDC"/>
    <w:rsid w:val="00467F33"/>
    <w:rsid w:val="00470196"/>
    <w:rsid w:val="004701E3"/>
    <w:rsid w:val="004702BC"/>
    <w:rsid w:val="004703C1"/>
    <w:rsid w:val="0047047F"/>
    <w:rsid w:val="0047064C"/>
    <w:rsid w:val="004707D5"/>
    <w:rsid w:val="00470DFC"/>
    <w:rsid w:val="00470EC3"/>
    <w:rsid w:val="00470ECA"/>
    <w:rsid w:val="00470FA1"/>
    <w:rsid w:val="00471084"/>
    <w:rsid w:val="004711C3"/>
    <w:rsid w:val="0047132D"/>
    <w:rsid w:val="00471523"/>
    <w:rsid w:val="004717E0"/>
    <w:rsid w:val="00471A4D"/>
    <w:rsid w:val="00471E52"/>
    <w:rsid w:val="00472141"/>
    <w:rsid w:val="004722B5"/>
    <w:rsid w:val="004722BD"/>
    <w:rsid w:val="004723CC"/>
    <w:rsid w:val="004723FD"/>
    <w:rsid w:val="0047244B"/>
    <w:rsid w:val="0047261A"/>
    <w:rsid w:val="0047288D"/>
    <w:rsid w:val="00472B75"/>
    <w:rsid w:val="00472C70"/>
    <w:rsid w:val="00472C9B"/>
    <w:rsid w:val="00472F10"/>
    <w:rsid w:val="00473084"/>
    <w:rsid w:val="0047324F"/>
    <w:rsid w:val="004734FD"/>
    <w:rsid w:val="0047352D"/>
    <w:rsid w:val="00473589"/>
    <w:rsid w:val="00473920"/>
    <w:rsid w:val="00473A5E"/>
    <w:rsid w:val="00473A6D"/>
    <w:rsid w:val="00473C37"/>
    <w:rsid w:val="00473C7A"/>
    <w:rsid w:val="00474245"/>
    <w:rsid w:val="00474288"/>
    <w:rsid w:val="0047430F"/>
    <w:rsid w:val="004743E1"/>
    <w:rsid w:val="00474529"/>
    <w:rsid w:val="0047467B"/>
    <w:rsid w:val="0047473A"/>
    <w:rsid w:val="00474970"/>
    <w:rsid w:val="00474B00"/>
    <w:rsid w:val="00474B03"/>
    <w:rsid w:val="00474C27"/>
    <w:rsid w:val="00474DE6"/>
    <w:rsid w:val="00474ED5"/>
    <w:rsid w:val="00474F0D"/>
    <w:rsid w:val="00474FD2"/>
    <w:rsid w:val="00475000"/>
    <w:rsid w:val="00475115"/>
    <w:rsid w:val="004751F0"/>
    <w:rsid w:val="00475315"/>
    <w:rsid w:val="004753F2"/>
    <w:rsid w:val="0047541A"/>
    <w:rsid w:val="004757CC"/>
    <w:rsid w:val="004758A9"/>
    <w:rsid w:val="00475CAD"/>
    <w:rsid w:val="00475D20"/>
    <w:rsid w:val="00475DCB"/>
    <w:rsid w:val="00475DF1"/>
    <w:rsid w:val="0047607E"/>
    <w:rsid w:val="004760A6"/>
    <w:rsid w:val="00476273"/>
    <w:rsid w:val="004764B8"/>
    <w:rsid w:val="00476564"/>
    <w:rsid w:val="00476600"/>
    <w:rsid w:val="00476A27"/>
    <w:rsid w:val="00476BB0"/>
    <w:rsid w:val="00476C30"/>
    <w:rsid w:val="00476C69"/>
    <w:rsid w:val="00476C8C"/>
    <w:rsid w:val="00476E65"/>
    <w:rsid w:val="00477272"/>
    <w:rsid w:val="004772EB"/>
    <w:rsid w:val="00477399"/>
    <w:rsid w:val="004775AF"/>
    <w:rsid w:val="0047764F"/>
    <w:rsid w:val="00477677"/>
    <w:rsid w:val="004777EF"/>
    <w:rsid w:val="00477915"/>
    <w:rsid w:val="0047792C"/>
    <w:rsid w:val="0047794D"/>
    <w:rsid w:val="00477978"/>
    <w:rsid w:val="00477A00"/>
    <w:rsid w:val="00477A9E"/>
    <w:rsid w:val="00477B54"/>
    <w:rsid w:val="00477C2B"/>
    <w:rsid w:val="00477EA2"/>
    <w:rsid w:val="00477F7D"/>
    <w:rsid w:val="004800AF"/>
    <w:rsid w:val="004800B7"/>
    <w:rsid w:val="00480157"/>
    <w:rsid w:val="0048020B"/>
    <w:rsid w:val="0048060B"/>
    <w:rsid w:val="004808F6"/>
    <w:rsid w:val="00480936"/>
    <w:rsid w:val="004809DB"/>
    <w:rsid w:val="00480B96"/>
    <w:rsid w:val="00480C30"/>
    <w:rsid w:val="00480CAC"/>
    <w:rsid w:val="00480D7F"/>
    <w:rsid w:val="00480DBA"/>
    <w:rsid w:val="00480E24"/>
    <w:rsid w:val="00480E82"/>
    <w:rsid w:val="00480FAD"/>
    <w:rsid w:val="00481052"/>
    <w:rsid w:val="0048131C"/>
    <w:rsid w:val="0048145A"/>
    <w:rsid w:val="004818FD"/>
    <w:rsid w:val="004819D6"/>
    <w:rsid w:val="004819F6"/>
    <w:rsid w:val="00481A37"/>
    <w:rsid w:val="00481E08"/>
    <w:rsid w:val="00482022"/>
    <w:rsid w:val="00482403"/>
    <w:rsid w:val="00482422"/>
    <w:rsid w:val="0048265E"/>
    <w:rsid w:val="004826D8"/>
    <w:rsid w:val="004826E2"/>
    <w:rsid w:val="00482722"/>
    <w:rsid w:val="00482820"/>
    <w:rsid w:val="00482953"/>
    <w:rsid w:val="00482A10"/>
    <w:rsid w:val="00482FF7"/>
    <w:rsid w:val="00483048"/>
    <w:rsid w:val="004835E4"/>
    <w:rsid w:val="00483648"/>
    <w:rsid w:val="0048379C"/>
    <w:rsid w:val="004837B0"/>
    <w:rsid w:val="00483942"/>
    <w:rsid w:val="00483BE3"/>
    <w:rsid w:val="00483C3C"/>
    <w:rsid w:val="00483CB2"/>
    <w:rsid w:val="00483D11"/>
    <w:rsid w:val="00484178"/>
    <w:rsid w:val="004843D8"/>
    <w:rsid w:val="00484587"/>
    <w:rsid w:val="0048489F"/>
    <w:rsid w:val="004849CF"/>
    <w:rsid w:val="00484DD4"/>
    <w:rsid w:val="00484E5C"/>
    <w:rsid w:val="00484F71"/>
    <w:rsid w:val="004850D6"/>
    <w:rsid w:val="00485400"/>
    <w:rsid w:val="0048545D"/>
    <w:rsid w:val="0048550B"/>
    <w:rsid w:val="004858A2"/>
    <w:rsid w:val="00485AB6"/>
    <w:rsid w:val="00485C32"/>
    <w:rsid w:val="00485C3E"/>
    <w:rsid w:val="00485DF3"/>
    <w:rsid w:val="00485FAC"/>
    <w:rsid w:val="00485FD2"/>
    <w:rsid w:val="00485FF0"/>
    <w:rsid w:val="00486433"/>
    <w:rsid w:val="004864DA"/>
    <w:rsid w:val="004867C2"/>
    <w:rsid w:val="004867D9"/>
    <w:rsid w:val="004867E0"/>
    <w:rsid w:val="0048683E"/>
    <w:rsid w:val="004868DC"/>
    <w:rsid w:val="00486935"/>
    <w:rsid w:val="00486BBA"/>
    <w:rsid w:val="00487084"/>
    <w:rsid w:val="0048726D"/>
    <w:rsid w:val="004872BC"/>
    <w:rsid w:val="0048738A"/>
    <w:rsid w:val="004874A4"/>
    <w:rsid w:val="0048752D"/>
    <w:rsid w:val="00487656"/>
    <w:rsid w:val="0048769D"/>
    <w:rsid w:val="004876DB"/>
    <w:rsid w:val="004878C1"/>
    <w:rsid w:val="00487B9F"/>
    <w:rsid w:val="00487C16"/>
    <w:rsid w:val="00487D85"/>
    <w:rsid w:val="00487E00"/>
    <w:rsid w:val="004900A6"/>
    <w:rsid w:val="00490573"/>
    <w:rsid w:val="004906D7"/>
    <w:rsid w:val="0049086A"/>
    <w:rsid w:val="00490B96"/>
    <w:rsid w:val="00490CA2"/>
    <w:rsid w:val="00491015"/>
    <w:rsid w:val="004914CA"/>
    <w:rsid w:val="00491867"/>
    <w:rsid w:val="004918A0"/>
    <w:rsid w:val="00491DE5"/>
    <w:rsid w:val="0049206E"/>
    <w:rsid w:val="00492165"/>
    <w:rsid w:val="00492179"/>
    <w:rsid w:val="004921DC"/>
    <w:rsid w:val="00492292"/>
    <w:rsid w:val="004924DA"/>
    <w:rsid w:val="0049279E"/>
    <w:rsid w:val="00492805"/>
    <w:rsid w:val="00492CC7"/>
    <w:rsid w:val="00492D4B"/>
    <w:rsid w:val="00493081"/>
    <w:rsid w:val="004930B1"/>
    <w:rsid w:val="004933D8"/>
    <w:rsid w:val="0049343F"/>
    <w:rsid w:val="004934D3"/>
    <w:rsid w:val="004936B7"/>
    <w:rsid w:val="004939CB"/>
    <w:rsid w:val="00493A39"/>
    <w:rsid w:val="00493A59"/>
    <w:rsid w:val="00493DA9"/>
    <w:rsid w:val="00493E50"/>
    <w:rsid w:val="0049419E"/>
    <w:rsid w:val="004941AD"/>
    <w:rsid w:val="00494264"/>
    <w:rsid w:val="00494355"/>
    <w:rsid w:val="0049437A"/>
    <w:rsid w:val="004944C9"/>
    <w:rsid w:val="0049475E"/>
    <w:rsid w:val="00494798"/>
    <w:rsid w:val="00494945"/>
    <w:rsid w:val="004949B9"/>
    <w:rsid w:val="00494C30"/>
    <w:rsid w:val="00494C38"/>
    <w:rsid w:val="00494C72"/>
    <w:rsid w:val="00494C99"/>
    <w:rsid w:val="00494FAF"/>
    <w:rsid w:val="0049505B"/>
    <w:rsid w:val="00495159"/>
    <w:rsid w:val="004955B4"/>
    <w:rsid w:val="004957C4"/>
    <w:rsid w:val="0049585D"/>
    <w:rsid w:val="0049597E"/>
    <w:rsid w:val="00495AEA"/>
    <w:rsid w:val="00495B32"/>
    <w:rsid w:val="00495B88"/>
    <w:rsid w:val="00495BAF"/>
    <w:rsid w:val="00495D4F"/>
    <w:rsid w:val="00495E07"/>
    <w:rsid w:val="00495E0C"/>
    <w:rsid w:val="00495EAC"/>
    <w:rsid w:val="00495EC0"/>
    <w:rsid w:val="00495F00"/>
    <w:rsid w:val="0049602E"/>
    <w:rsid w:val="00496055"/>
    <w:rsid w:val="004961DC"/>
    <w:rsid w:val="00496217"/>
    <w:rsid w:val="00496308"/>
    <w:rsid w:val="00496354"/>
    <w:rsid w:val="0049638B"/>
    <w:rsid w:val="00496486"/>
    <w:rsid w:val="004964CE"/>
    <w:rsid w:val="00496892"/>
    <w:rsid w:val="00496A60"/>
    <w:rsid w:val="00496AB5"/>
    <w:rsid w:val="00496B00"/>
    <w:rsid w:val="00496B28"/>
    <w:rsid w:val="00496B32"/>
    <w:rsid w:val="00496CA5"/>
    <w:rsid w:val="00496FE3"/>
    <w:rsid w:val="004970F8"/>
    <w:rsid w:val="004972B7"/>
    <w:rsid w:val="0049735C"/>
    <w:rsid w:val="004973F7"/>
    <w:rsid w:val="004974BD"/>
    <w:rsid w:val="004974F1"/>
    <w:rsid w:val="0049750F"/>
    <w:rsid w:val="004975D3"/>
    <w:rsid w:val="004975D4"/>
    <w:rsid w:val="0049770C"/>
    <w:rsid w:val="0049773C"/>
    <w:rsid w:val="00497851"/>
    <w:rsid w:val="00497993"/>
    <w:rsid w:val="00497BF6"/>
    <w:rsid w:val="00497D0A"/>
    <w:rsid w:val="00497D9A"/>
    <w:rsid w:val="00497E20"/>
    <w:rsid w:val="00497E4C"/>
    <w:rsid w:val="00497F70"/>
    <w:rsid w:val="004A00FE"/>
    <w:rsid w:val="004A023E"/>
    <w:rsid w:val="004A03E5"/>
    <w:rsid w:val="004A04D9"/>
    <w:rsid w:val="004A094B"/>
    <w:rsid w:val="004A0ADE"/>
    <w:rsid w:val="004A0B36"/>
    <w:rsid w:val="004A0E00"/>
    <w:rsid w:val="004A0F3E"/>
    <w:rsid w:val="004A107B"/>
    <w:rsid w:val="004A1134"/>
    <w:rsid w:val="004A1171"/>
    <w:rsid w:val="004A118C"/>
    <w:rsid w:val="004A11F4"/>
    <w:rsid w:val="004A1684"/>
    <w:rsid w:val="004A18B1"/>
    <w:rsid w:val="004A1A07"/>
    <w:rsid w:val="004A1A93"/>
    <w:rsid w:val="004A1C39"/>
    <w:rsid w:val="004A1F44"/>
    <w:rsid w:val="004A2071"/>
    <w:rsid w:val="004A2266"/>
    <w:rsid w:val="004A22CC"/>
    <w:rsid w:val="004A236D"/>
    <w:rsid w:val="004A2467"/>
    <w:rsid w:val="004A24DA"/>
    <w:rsid w:val="004A250B"/>
    <w:rsid w:val="004A25A7"/>
    <w:rsid w:val="004A2737"/>
    <w:rsid w:val="004A2975"/>
    <w:rsid w:val="004A2AF2"/>
    <w:rsid w:val="004A2C08"/>
    <w:rsid w:val="004A2E9C"/>
    <w:rsid w:val="004A2F19"/>
    <w:rsid w:val="004A30F8"/>
    <w:rsid w:val="004A3276"/>
    <w:rsid w:val="004A3285"/>
    <w:rsid w:val="004A3382"/>
    <w:rsid w:val="004A34D6"/>
    <w:rsid w:val="004A351F"/>
    <w:rsid w:val="004A388E"/>
    <w:rsid w:val="004A391C"/>
    <w:rsid w:val="004A39E8"/>
    <w:rsid w:val="004A3A3E"/>
    <w:rsid w:val="004A3BBB"/>
    <w:rsid w:val="004A3BEA"/>
    <w:rsid w:val="004A3C6A"/>
    <w:rsid w:val="004A3C72"/>
    <w:rsid w:val="004A3E75"/>
    <w:rsid w:val="004A3F82"/>
    <w:rsid w:val="004A3F8A"/>
    <w:rsid w:val="004A4130"/>
    <w:rsid w:val="004A4256"/>
    <w:rsid w:val="004A425F"/>
    <w:rsid w:val="004A4303"/>
    <w:rsid w:val="004A434D"/>
    <w:rsid w:val="004A43A7"/>
    <w:rsid w:val="004A4431"/>
    <w:rsid w:val="004A44D2"/>
    <w:rsid w:val="004A451E"/>
    <w:rsid w:val="004A4710"/>
    <w:rsid w:val="004A4893"/>
    <w:rsid w:val="004A49E1"/>
    <w:rsid w:val="004A4A02"/>
    <w:rsid w:val="004A4ADC"/>
    <w:rsid w:val="004A4B08"/>
    <w:rsid w:val="004A4BB1"/>
    <w:rsid w:val="004A4E33"/>
    <w:rsid w:val="004A4FAB"/>
    <w:rsid w:val="004A503D"/>
    <w:rsid w:val="004A5066"/>
    <w:rsid w:val="004A5086"/>
    <w:rsid w:val="004A50D1"/>
    <w:rsid w:val="004A5112"/>
    <w:rsid w:val="004A5248"/>
    <w:rsid w:val="004A5333"/>
    <w:rsid w:val="004A542F"/>
    <w:rsid w:val="004A55F0"/>
    <w:rsid w:val="004A56F7"/>
    <w:rsid w:val="004A57A0"/>
    <w:rsid w:val="004A5803"/>
    <w:rsid w:val="004A5926"/>
    <w:rsid w:val="004A595B"/>
    <w:rsid w:val="004A5ABA"/>
    <w:rsid w:val="004A5B39"/>
    <w:rsid w:val="004A5B78"/>
    <w:rsid w:val="004A5B89"/>
    <w:rsid w:val="004A5C2C"/>
    <w:rsid w:val="004A5E6A"/>
    <w:rsid w:val="004A5EA2"/>
    <w:rsid w:val="004A5FC3"/>
    <w:rsid w:val="004A601D"/>
    <w:rsid w:val="004A60FA"/>
    <w:rsid w:val="004A6222"/>
    <w:rsid w:val="004A63A6"/>
    <w:rsid w:val="004A644E"/>
    <w:rsid w:val="004A655D"/>
    <w:rsid w:val="004A6845"/>
    <w:rsid w:val="004A6A1B"/>
    <w:rsid w:val="004A6A8F"/>
    <w:rsid w:val="004A6DA0"/>
    <w:rsid w:val="004A6DE9"/>
    <w:rsid w:val="004A6F97"/>
    <w:rsid w:val="004A71E3"/>
    <w:rsid w:val="004A7292"/>
    <w:rsid w:val="004A741A"/>
    <w:rsid w:val="004A7860"/>
    <w:rsid w:val="004A7A4D"/>
    <w:rsid w:val="004A7A6B"/>
    <w:rsid w:val="004A7ABF"/>
    <w:rsid w:val="004A7B1D"/>
    <w:rsid w:val="004A7C7D"/>
    <w:rsid w:val="004B00EC"/>
    <w:rsid w:val="004B022A"/>
    <w:rsid w:val="004B025F"/>
    <w:rsid w:val="004B0434"/>
    <w:rsid w:val="004B0460"/>
    <w:rsid w:val="004B0704"/>
    <w:rsid w:val="004B07BF"/>
    <w:rsid w:val="004B087A"/>
    <w:rsid w:val="004B0896"/>
    <w:rsid w:val="004B0AD8"/>
    <w:rsid w:val="004B0E3B"/>
    <w:rsid w:val="004B0E58"/>
    <w:rsid w:val="004B0E7A"/>
    <w:rsid w:val="004B0E95"/>
    <w:rsid w:val="004B0F8F"/>
    <w:rsid w:val="004B0FA8"/>
    <w:rsid w:val="004B1090"/>
    <w:rsid w:val="004B116D"/>
    <w:rsid w:val="004B1193"/>
    <w:rsid w:val="004B129E"/>
    <w:rsid w:val="004B1407"/>
    <w:rsid w:val="004B1412"/>
    <w:rsid w:val="004B141F"/>
    <w:rsid w:val="004B170B"/>
    <w:rsid w:val="004B1741"/>
    <w:rsid w:val="004B17F5"/>
    <w:rsid w:val="004B18A2"/>
    <w:rsid w:val="004B1928"/>
    <w:rsid w:val="004B1A88"/>
    <w:rsid w:val="004B1B83"/>
    <w:rsid w:val="004B1BD5"/>
    <w:rsid w:val="004B1BF1"/>
    <w:rsid w:val="004B1D8F"/>
    <w:rsid w:val="004B1E7B"/>
    <w:rsid w:val="004B1F39"/>
    <w:rsid w:val="004B1F7A"/>
    <w:rsid w:val="004B210C"/>
    <w:rsid w:val="004B2210"/>
    <w:rsid w:val="004B2292"/>
    <w:rsid w:val="004B2401"/>
    <w:rsid w:val="004B24B7"/>
    <w:rsid w:val="004B255A"/>
    <w:rsid w:val="004B27BC"/>
    <w:rsid w:val="004B28A2"/>
    <w:rsid w:val="004B28D9"/>
    <w:rsid w:val="004B2988"/>
    <w:rsid w:val="004B2A34"/>
    <w:rsid w:val="004B2FBF"/>
    <w:rsid w:val="004B328C"/>
    <w:rsid w:val="004B34EB"/>
    <w:rsid w:val="004B358D"/>
    <w:rsid w:val="004B3938"/>
    <w:rsid w:val="004B3C2A"/>
    <w:rsid w:val="004B3C6C"/>
    <w:rsid w:val="004B3D85"/>
    <w:rsid w:val="004B3DC5"/>
    <w:rsid w:val="004B3FC2"/>
    <w:rsid w:val="004B401D"/>
    <w:rsid w:val="004B4152"/>
    <w:rsid w:val="004B41D0"/>
    <w:rsid w:val="004B42DE"/>
    <w:rsid w:val="004B438C"/>
    <w:rsid w:val="004B4476"/>
    <w:rsid w:val="004B4982"/>
    <w:rsid w:val="004B4A8D"/>
    <w:rsid w:val="004B4B20"/>
    <w:rsid w:val="004B4B53"/>
    <w:rsid w:val="004B4E55"/>
    <w:rsid w:val="004B4F74"/>
    <w:rsid w:val="004B4F8B"/>
    <w:rsid w:val="004B4FAC"/>
    <w:rsid w:val="004B5148"/>
    <w:rsid w:val="004B51A6"/>
    <w:rsid w:val="004B5262"/>
    <w:rsid w:val="004B5281"/>
    <w:rsid w:val="004B53D0"/>
    <w:rsid w:val="004B545B"/>
    <w:rsid w:val="004B56AD"/>
    <w:rsid w:val="004B57A5"/>
    <w:rsid w:val="004B57B6"/>
    <w:rsid w:val="004B5A62"/>
    <w:rsid w:val="004B5A83"/>
    <w:rsid w:val="004B5B8A"/>
    <w:rsid w:val="004B5DE1"/>
    <w:rsid w:val="004B5FB3"/>
    <w:rsid w:val="004B6185"/>
    <w:rsid w:val="004B61C8"/>
    <w:rsid w:val="004B6491"/>
    <w:rsid w:val="004B64A0"/>
    <w:rsid w:val="004B6527"/>
    <w:rsid w:val="004B6626"/>
    <w:rsid w:val="004B67A9"/>
    <w:rsid w:val="004B6847"/>
    <w:rsid w:val="004B6915"/>
    <w:rsid w:val="004B6B4F"/>
    <w:rsid w:val="004B6BB8"/>
    <w:rsid w:val="004B6D4E"/>
    <w:rsid w:val="004B6EF6"/>
    <w:rsid w:val="004B6F3E"/>
    <w:rsid w:val="004B7188"/>
    <w:rsid w:val="004B7190"/>
    <w:rsid w:val="004B72F2"/>
    <w:rsid w:val="004B72F4"/>
    <w:rsid w:val="004B7335"/>
    <w:rsid w:val="004B7637"/>
    <w:rsid w:val="004B7647"/>
    <w:rsid w:val="004B76AB"/>
    <w:rsid w:val="004B773C"/>
    <w:rsid w:val="004B7A01"/>
    <w:rsid w:val="004B7CEF"/>
    <w:rsid w:val="004B7D19"/>
    <w:rsid w:val="004B7D73"/>
    <w:rsid w:val="004B7DB7"/>
    <w:rsid w:val="004B7F6B"/>
    <w:rsid w:val="004C009A"/>
    <w:rsid w:val="004C00A3"/>
    <w:rsid w:val="004C027A"/>
    <w:rsid w:val="004C0319"/>
    <w:rsid w:val="004C0338"/>
    <w:rsid w:val="004C04CD"/>
    <w:rsid w:val="004C05BB"/>
    <w:rsid w:val="004C0811"/>
    <w:rsid w:val="004C0814"/>
    <w:rsid w:val="004C09BC"/>
    <w:rsid w:val="004C09D0"/>
    <w:rsid w:val="004C0B04"/>
    <w:rsid w:val="004C0B58"/>
    <w:rsid w:val="004C0D0A"/>
    <w:rsid w:val="004C0D46"/>
    <w:rsid w:val="004C0D88"/>
    <w:rsid w:val="004C0DB9"/>
    <w:rsid w:val="004C0E28"/>
    <w:rsid w:val="004C12CA"/>
    <w:rsid w:val="004C1472"/>
    <w:rsid w:val="004C1797"/>
    <w:rsid w:val="004C17B9"/>
    <w:rsid w:val="004C187C"/>
    <w:rsid w:val="004C190E"/>
    <w:rsid w:val="004C19FC"/>
    <w:rsid w:val="004C1DC0"/>
    <w:rsid w:val="004C1DE8"/>
    <w:rsid w:val="004C1DF7"/>
    <w:rsid w:val="004C1E1A"/>
    <w:rsid w:val="004C1E67"/>
    <w:rsid w:val="004C217B"/>
    <w:rsid w:val="004C21B3"/>
    <w:rsid w:val="004C2279"/>
    <w:rsid w:val="004C22A0"/>
    <w:rsid w:val="004C2320"/>
    <w:rsid w:val="004C233B"/>
    <w:rsid w:val="004C24E5"/>
    <w:rsid w:val="004C25B6"/>
    <w:rsid w:val="004C265F"/>
    <w:rsid w:val="004C266C"/>
    <w:rsid w:val="004C2755"/>
    <w:rsid w:val="004C2978"/>
    <w:rsid w:val="004C2AAA"/>
    <w:rsid w:val="004C2CD8"/>
    <w:rsid w:val="004C2DCB"/>
    <w:rsid w:val="004C2DD5"/>
    <w:rsid w:val="004C2E6E"/>
    <w:rsid w:val="004C32F9"/>
    <w:rsid w:val="004C3592"/>
    <w:rsid w:val="004C3634"/>
    <w:rsid w:val="004C3677"/>
    <w:rsid w:val="004C37AA"/>
    <w:rsid w:val="004C3A92"/>
    <w:rsid w:val="004C3CAE"/>
    <w:rsid w:val="004C3CB2"/>
    <w:rsid w:val="004C4013"/>
    <w:rsid w:val="004C4155"/>
    <w:rsid w:val="004C4160"/>
    <w:rsid w:val="004C4292"/>
    <w:rsid w:val="004C4541"/>
    <w:rsid w:val="004C456B"/>
    <w:rsid w:val="004C457F"/>
    <w:rsid w:val="004C469C"/>
    <w:rsid w:val="004C46D9"/>
    <w:rsid w:val="004C46DB"/>
    <w:rsid w:val="004C4938"/>
    <w:rsid w:val="004C4A0E"/>
    <w:rsid w:val="004C4A17"/>
    <w:rsid w:val="004C4C27"/>
    <w:rsid w:val="004C4C36"/>
    <w:rsid w:val="004C4D5F"/>
    <w:rsid w:val="004C4D64"/>
    <w:rsid w:val="004C4D7C"/>
    <w:rsid w:val="004C4FD4"/>
    <w:rsid w:val="004C503E"/>
    <w:rsid w:val="004C511D"/>
    <w:rsid w:val="004C5167"/>
    <w:rsid w:val="004C51A2"/>
    <w:rsid w:val="004C540D"/>
    <w:rsid w:val="004C5632"/>
    <w:rsid w:val="004C56D2"/>
    <w:rsid w:val="004C5727"/>
    <w:rsid w:val="004C578C"/>
    <w:rsid w:val="004C58B0"/>
    <w:rsid w:val="004C59D7"/>
    <w:rsid w:val="004C5A99"/>
    <w:rsid w:val="004C5CAB"/>
    <w:rsid w:val="004C5D81"/>
    <w:rsid w:val="004C5E74"/>
    <w:rsid w:val="004C5F57"/>
    <w:rsid w:val="004C5FBB"/>
    <w:rsid w:val="004C60EE"/>
    <w:rsid w:val="004C6122"/>
    <w:rsid w:val="004C6165"/>
    <w:rsid w:val="004C6277"/>
    <w:rsid w:val="004C6352"/>
    <w:rsid w:val="004C63EF"/>
    <w:rsid w:val="004C63F3"/>
    <w:rsid w:val="004C6488"/>
    <w:rsid w:val="004C64AD"/>
    <w:rsid w:val="004C6684"/>
    <w:rsid w:val="004C6799"/>
    <w:rsid w:val="004C67A8"/>
    <w:rsid w:val="004C6A4F"/>
    <w:rsid w:val="004C6AEE"/>
    <w:rsid w:val="004C6C94"/>
    <w:rsid w:val="004C6E64"/>
    <w:rsid w:val="004C6FC2"/>
    <w:rsid w:val="004C6FCB"/>
    <w:rsid w:val="004C6FE4"/>
    <w:rsid w:val="004C7296"/>
    <w:rsid w:val="004C72AD"/>
    <w:rsid w:val="004C7444"/>
    <w:rsid w:val="004C753C"/>
    <w:rsid w:val="004C779F"/>
    <w:rsid w:val="004C78D8"/>
    <w:rsid w:val="004C7A24"/>
    <w:rsid w:val="004C7AC9"/>
    <w:rsid w:val="004C7B76"/>
    <w:rsid w:val="004C7C53"/>
    <w:rsid w:val="004C7FF1"/>
    <w:rsid w:val="004D0359"/>
    <w:rsid w:val="004D0360"/>
    <w:rsid w:val="004D0580"/>
    <w:rsid w:val="004D062B"/>
    <w:rsid w:val="004D072E"/>
    <w:rsid w:val="004D0962"/>
    <w:rsid w:val="004D09A1"/>
    <w:rsid w:val="004D09AD"/>
    <w:rsid w:val="004D09B6"/>
    <w:rsid w:val="004D0A34"/>
    <w:rsid w:val="004D0A75"/>
    <w:rsid w:val="004D0AA8"/>
    <w:rsid w:val="004D0D68"/>
    <w:rsid w:val="004D0D8E"/>
    <w:rsid w:val="004D0E05"/>
    <w:rsid w:val="004D0E80"/>
    <w:rsid w:val="004D0EE9"/>
    <w:rsid w:val="004D1144"/>
    <w:rsid w:val="004D11FA"/>
    <w:rsid w:val="004D1473"/>
    <w:rsid w:val="004D156A"/>
    <w:rsid w:val="004D157A"/>
    <w:rsid w:val="004D15B0"/>
    <w:rsid w:val="004D17C1"/>
    <w:rsid w:val="004D17CA"/>
    <w:rsid w:val="004D193E"/>
    <w:rsid w:val="004D19F1"/>
    <w:rsid w:val="004D1B6F"/>
    <w:rsid w:val="004D1DF1"/>
    <w:rsid w:val="004D240C"/>
    <w:rsid w:val="004D2600"/>
    <w:rsid w:val="004D2669"/>
    <w:rsid w:val="004D27FE"/>
    <w:rsid w:val="004D2895"/>
    <w:rsid w:val="004D2A57"/>
    <w:rsid w:val="004D2B0E"/>
    <w:rsid w:val="004D2BEE"/>
    <w:rsid w:val="004D2CE8"/>
    <w:rsid w:val="004D2CFC"/>
    <w:rsid w:val="004D2DB4"/>
    <w:rsid w:val="004D2FE1"/>
    <w:rsid w:val="004D3099"/>
    <w:rsid w:val="004D313B"/>
    <w:rsid w:val="004D31CA"/>
    <w:rsid w:val="004D323E"/>
    <w:rsid w:val="004D32A0"/>
    <w:rsid w:val="004D33C6"/>
    <w:rsid w:val="004D3446"/>
    <w:rsid w:val="004D3466"/>
    <w:rsid w:val="004D35E8"/>
    <w:rsid w:val="004D38DB"/>
    <w:rsid w:val="004D397C"/>
    <w:rsid w:val="004D3AD0"/>
    <w:rsid w:val="004D3C85"/>
    <w:rsid w:val="004D3D0C"/>
    <w:rsid w:val="004D3D30"/>
    <w:rsid w:val="004D3DDB"/>
    <w:rsid w:val="004D3E4E"/>
    <w:rsid w:val="004D3FB1"/>
    <w:rsid w:val="004D40B0"/>
    <w:rsid w:val="004D40FF"/>
    <w:rsid w:val="004D4262"/>
    <w:rsid w:val="004D45CA"/>
    <w:rsid w:val="004D45D8"/>
    <w:rsid w:val="004D46C5"/>
    <w:rsid w:val="004D4701"/>
    <w:rsid w:val="004D47A2"/>
    <w:rsid w:val="004D4806"/>
    <w:rsid w:val="004D4980"/>
    <w:rsid w:val="004D4A06"/>
    <w:rsid w:val="004D4BC1"/>
    <w:rsid w:val="004D4F6D"/>
    <w:rsid w:val="004D517B"/>
    <w:rsid w:val="004D5266"/>
    <w:rsid w:val="004D53A0"/>
    <w:rsid w:val="004D5434"/>
    <w:rsid w:val="004D5603"/>
    <w:rsid w:val="004D5671"/>
    <w:rsid w:val="004D569A"/>
    <w:rsid w:val="004D56A0"/>
    <w:rsid w:val="004D5807"/>
    <w:rsid w:val="004D5B0E"/>
    <w:rsid w:val="004D5B6E"/>
    <w:rsid w:val="004D5C4A"/>
    <w:rsid w:val="004D5F01"/>
    <w:rsid w:val="004D614C"/>
    <w:rsid w:val="004D654A"/>
    <w:rsid w:val="004D655B"/>
    <w:rsid w:val="004D65F8"/>
    <w:rsid w:val="004D68E4"/>
    <w:rsid w:val="004D6BD0"/>
    <w:rsid w:val="004D6CCC"/>
    <w:rsid w:val="004D6D08"/>
    <w:rsid w:val="004D6E1E"/>
    <w:rsid w:val="004D6EFB"/>
    <w:rsid w:val="004D7025"/>
    <w:rsid w:val="004D7031"/>
    <w:rsid w:val="004D7151"/>
    <w:rsid w:val="004D7296"/>
    <w:rsid w:val="004D72F4"/>
    <w:rsid w:val="004D73D6"/>
    <w:rsid w:val="004D7435"/>
    <w:rsid w:val="004D75FB"/>
    <w:rsid w:val="004D7601"/>
    <w:rsid w:val="004D766B"/>
    <w:rsid w:val="004D7671"/>
    <w:rsid w:val="004D770D"/>
    <w:rsid w:val="004D774C"/>
    <w:rsid w:val="004D77A5"/>
    <w:rsid w:val="004D77D3"/>
    <w:rsid w:val="004D7AD8"/>
    <w:rsid w:val="004D7C0A"/>
    <w:rsid w:val="004D7D3F"/>
    <w:rsid w:val="004D7F6C"/>
    <w:rsid w:val="004E00E4"/>
    <w:rsid w:val="004E0185"/>
    <w:rsid w:val="004E018E"/>
    <w:rsid w:val="004E02A1"/>
    <w:rsid w:val="004E02E8"/>
    <w:rsid w:val="004E0476"/>
    <w:rsid w:val="004E049A"/>
    <w:rsid w:val="004E061D"/>
    <w:rsid w:val="004E0827"/>
    <w:rsid w:val="004E08D0"/>
    <w:rsid w:val="004E098B"/>
    <w:rsid w:val="004E09A7"/>
    <w:rsid w:val="004E09DB"/>
    <w:rsid w:val="004E0A27"/>
    <w:rsid w:val="004E0AB8"/>
    <w:rsid w:val="004E0B12"/>
    <w:rsid w:val="004E0E43"/>
    <w:rsid w:val="004E0EF3"/>
    <w:rsid w:val="004E11C3"/>
    <w:rsid w:val="004E1209"/>
    <w:rsid w:val="004E1222"/>
    <w:rsid w:val="004E15C7"/>
    <w:rsid w:val="004E15EC"/>
    <w:rsid w:val="004E1826"/>
    <w:rsid w:val="004E18AB"/>
    <w:rsid w:val="004E19E5"/>
    <w:rsid w:val="004E1AC0"/>
    <w:rsid w:val="004E1AC3"/>
    <w:rsid w:val="004E1B1D"/>
    <w:rsid w:val="004E1DAE"/>
    <w:rsid w:val="004E1DD5"/>
    <w:rsid w:val="004E1E67"/>
    <w:rsid w:val="004E1F1D"/>
    <w:rsid w:val="004E1FF8"/>
    <w:rsid w:val="004E23CA"/>
    <w:rsid w:val="004E254D"/>
    <w:rsid w:val="004E25A6"/>
    <w:rsid w:val="004E275A"/>
    <w:rsid w:val="004E2778"/>
    <w:rsid w:val="004E28BF"/>
    <w:rsid w:val="004E28FC"/>
    <w:rsid w:val="004E2976"/>
    <w:rsid w:val="004E2AC9"/>
    <w:rsid w:val="004E2BE2"/>
    <w:rsid w:val="004E2C8B"/>
    <w:rsid w:val="004E2FE9"/>
    <w:rsid w:val="004E3069"/>
    <w:rsid w:val="004E30A4"/>
    <w:rsid w:val="004E30C3"/>
    <w:rsid w:val="004E30DC"/>
    <w:rsid w:val="004E392E"/>
    <w:rsid w:val="004E3A50"/>
    <w:rsid w:val="004E3B9C"/>
    <w:rsid w:val="004E3E79"/>
    <w:rsid w:val="004E3EB4"/>
    <w:rsid w:val="004E3EFC"/>
    <w:rsid w:val="004E40FF"/>
    <w:rsid w:val="004E424F"/>
    <w:rsid w:val="004E4323"/>
    <w:rsid w:val="004E434D"/>
    <w:rsid w:val="004E44AC"/>
    <w:rsid w:val="004E44E6"/>
    <w:rsid w:val="004E466D"/>
    <w:rsid w:val="004E4874"/>
    <w:rsid w:val="004E48F3"/>
    <w:rsid w:val="004E4929"/>
    <w:rsid w:val="004E4B07"/>
    <w:rsid w:val="004E4BD1"/>
    <w:rsid w:val="004E4D07"/>
    <w:rsid w:val="004E4EE8"/>
    <w:rsid w:val="004E4F50"/>
    <w:rsid w:val="004E4FA5"/>
    <w:rsid w:val="004E4FAA"/>
    <w:rsid w:val="004E4FE2"/>
    <w:rsid w:val="004E50B0"/>
    <w:rsid w:val="004E5104"/>
    <w:rsid w:val="004E512C"/>
    <w:rsid w:val="004E5199"/>
    <w:rsid w:val="004E51F7"/>
    <w:rsid w:val="004E553E"/>
    <w:rsid w:val="004E56F3"/>
    <w:rsid w:val="004E5A34"/>
    <w:rsid w:val="004E5ACB"/>
    <w:rsid w:val="004E5B2A"/>
    <w:rsid w:val="004E5BC2"/>
    <w:rsid w:val="004E5BCD"/>
    <w:rsid w:val="004E5C4F"/>
    <w:rsid w:val="004E5C80"/>
    <w:rsid w:val="004E6007"/>
    <w:rsid w:val="004E611D"/>
    <w:rsid w:val="004E61FE"/>
    <w:rsid w:val="004E62E2"/>
    <w:rsid w:val="004E6379"/>
    <w:rsid w:val="004E64AE"/>
    <w:rsid w:val="004E658C"/>
    <w:rsid w:val="004E67B4"/>
    <w:rsid w:val="004E67B6"/>
    <w:rsid w:val="004E6823"/>
    <w:rsid w:val="004E6857"/>
    <w:rsid w:val="004E6859"/>
    <w:rsid w:val="004E69CC"/>
    <w:rsid w:val="004E6A6F"/>
    <w:rsid w:val="004E6D9B"/>
    <w:rsid w:val="004E6DA2"/>
    <w:rsid w:val="004E6DB4"/>
    <w:rsid w:val="004E7229"/>
    <w:rsid w:val="004E7230"/>
    <w:rsid w:val="004E73FC"/>
    <w:rsid w:val="004E7580"/>
    <w:rsid w:val="004E7714"/>
    <w:rsid w:val="004E7846"/>
    <w:rsid w:val="004E7EF6"/>
    <w:rsid w:val="004F0298"/>
    <w:rsid w:val="004F0300"/>
    <w:rsid w:val="004F0558"/>
    <w:rsid w:val="004F05C9"/>
    <w:rsid w:val="004F05D1"/>
    <w:rsid w:val="004F0617"/>
    <w:rsid w:val="004F0630"/>
    <w:rsid w:val="004F0680"/>
    <w:rsid w:val="004F06D2"/>
    <w:rsid w:val="004F0769"/>
    <w:rsid w:val="004F08C6"/>
    <w:rsid w:val="004F0B18"/>
    <w:rsid w:val="004F0C70"/>
    <w:rsid w:val="004F0CA2"/>
    <w:rsid w:val="004F0CBD"/>
    <w:rsid w:val="004F0D74"/>
    <w:rsid w:val="004F0E23"/>
    <w:rsid w:val="004F0E6E"/>
    <w:rsid w:val="004F0F79"/>
    <w:rsid w:val="004F0FDD"/>
    <w:rsid w:val="004F101C"/>
    <w:rsid w:val="004F10C8"/>
    <w:rsid w:val="004F1135"/>
    <w:rsid w:val="004F1207"/>
    <w:rsid w:val="004F120C"/>
    <w:rsid w:val="004F152B"/>
    <w:rsid w:val="004F1638"/>
    <w:rsid w:val="004F1704"/>
    <w:rsid w:val="004F17FB"/>
    <w:rsid w:val="004F1D74"/>
    <w:rsid w:val="004F214E"/>
    <w:rsid w:val="004F218D"/>
    <w:rsid w:val="004F2222"/>
    <w:rsid w:val="004F223B"/>
    <w:rsid w:val="004F2509"/>
    <w:rsid w:val="004F25BB"/>
    <w:rsid w:val="004F260A"/>
    <w:rsid w:val="004F2621"/>
    <w:rsid w:val="004F2803"/>
    <w:rsid w:val="004F28FE"/>
    <w:rsid w:val="004F2945"/>
    <w:rsid w:val="004F2A32"/>
    <w:rsid w:val="004F2FD0"/>
    <w:rsid w:val="004F3000"/>
    <w:rsid w:val="004F30BA"/>
    <w:rsid w:val="004F320B"/>
    <w:rsid w:val="004F3295"/>
    <w:rsid w:val="004F3372"/>
    <w:rsid w:val="004F343C"/>
    <w:rsid w:val="004F35A2"/>
    <w:rsid w:val="004F35A5"/>
    <w:rsid w:val="004F36B5"/>
    <w:rsid w:val="004F36D8"/>
    <w:rsid w:val="004F3713"/>
    <w:rsid w:val="004F3B9B"/>
    <w:rsid w:val="004F3C4F"/>
    <w:rsid w:val="004F3C8E"/>
    <w:rsid w:val="004F3D74"/>
    <w:rsid w:val="004F3DCE"/>
    <w:rsid w:val="004F3DE1"/>
    <w:rsid w:val="004F4079"/>
    <w:rsid w:val="004F41F9"/>
    <w:rsid w:val="004F42E5"/>
    <w:rsid w:val="004F4378"/>
    <w:rsid w:val="004F4494"/>
    <w:rsid w:val="004F4524"/>
    <w:rsid w:val="004F457A"/>
    <w:rsid w:val="004F45A9"/>
    <w:rsid w:val="004F4717"/>
    <w:rsid w:val="004F494F"/>
    <w:rsid w:val="004F4998"/>
    <w:rsid w:val="004F49A6"/>
    <w:rsid w:val="004F4CD7"/>
    <w:rsid w:val="004F4CEE"/>
    <w:rsid w:val="004F4D55"/>
    <w:rsid w:val="004F4DA8"/>
    <w:rsid w:val="004F511D"/>
    <w:rsid w:val="004F52C8"/>
    <w:rsid w:val="004F5339"/>
    <w:rsid w:val="004F5413"/>
    <w:rsid w:val="004F553E"/>
    <w:rsid w:val="004F55F5"/>
    <w:rsid w:val="004F5759"/>
    <w:rsid w:val="004F5765"/>
    <w:rsid w:val="004F57BA"/>
    <w:rsid w:val="004F57D4"/>
    <w:rsid w:val="004F58CE"/>
    <w:rsid w:val="004F5904"/>
    <w:rsid w:val="004F5D81"/>
    <w:rsid w:val="004F6102"/>
    <w:rsid w:val="004F6475"/>
    <w:rsid w:val="004F6537"/>
    <w:rsid w:val="004F6544"/>
    <w:rsid w:val="004F661B"/>
    <w:rsid w:val="004F66A3"/>
    <w:rsid w:val="004F693D"/>
    <w:rsid w:val="004F69C0"/>
    <w:rsid w:val="004F69FD"/>
    <w:rsid w:val="004F6B1B"/>
    <w:rsid w:val="004F6BC4"/>
    <w:rsid w:val="004F6BDE"/>
    <w:rsid w:val="004F6C84"/>
    <w:rsid w:val="004F6D02"/>
    <w:rsid w:val="004F6D53"/>
    <w:rsid w:val="004F6FB3"/>
    <w:rsid w:val="004F7194"/>
    <w:rsid w:val="004F71FC"/>
    <w:rsid w:val="004F7207"/>
    <w:rsid w:val="004F7405"/>
    <w:rsid w:val="004F767A"/>
    <w:rsid w:val="004F76CD"/>
    <w:rsid w:val="004F7C3D"/>
    <w:rsid w:val="004F7E80"/>
    <w:rsid w:val="004F7F70"/>
    <w:rsid w:val="0050001C"/>
    <w:rsid w:val="005000B9"/>
    <w:rsid w:val="005000CF"/>
    <w:rsid w:val="00500279"/>
    <w:rsid w:val="00500282"/>
    <w:rsid w:val="00500325"/>
    <w:rsid w:val="0050033F"/>
    <w:rsid w:val="00500393"/>
    <w:rsid w:val="00500440"/>
    <w:rsid w:val="0050051B"/>
    <w:rsid w:val="00500C9D"/>
    <w:rsid w:val="00500CD5"/>
    <w:rsid w:val="00500D13"/>
    <w:rsid w:val="00500D17"/>
    <w:rsid w:val="00500E0C"/>
    <w:rsid w:val="00500F77"/>
    <w:rsid w:val="005011BF"/>
    <w:rsid w:val="00501339"/>
    <w:rsid w:val="005013B1"/>
    <w:rsid w:val="005013BA"/>
    <w:rsid w:val="00501658"/>
    <w:rsid w:val="00501728"/>
    <w:rsid w:val="0050184E"/>
    <w:rsid w:val="005019D5"/>
    <w:rsid w:val="00501A0F"/>
    <w:rsid w:val="00501B28"/>
    <w:rsid w:val="00501B3E"/>
    <w:rsid w:val="00501C50"/>
    <w:rsid w:val="00501C6B"/>
    <w:rsid w:val="00501E5A"/>
    <w:rsid w:val="00501F0F"/>
    <w:rsid w:val="00501F25"/>
    <w:rsid w:val="005020B3"/>
    <w:rsid w:val="005021E1"/>
    <w:rsid w:val="005022BD"/>
    <w:rsid w:val="005022DD"/>
    <w:rsid w:val="005023D0"/>
    <w:rsid w:val="005023E1"/>
    <w:rsid w:val="0050251C"/>
    <w:rsid w:val="00502595"/>
    <w:rsid w:val="005025AC"/>
    <w:rsid w:val="00502622"/>
    <w:rsid w:val="0050264C"/>
    <w:rsid w:val="005026F0"/>
    <w:rsid w:val="00502757"/>
    <w:rsid w:val="0050293C"/>
    <w:rsid w:val="005029AE"/>
    <w:rsid w:val="00502A58"/>
    <w:rsid w:val="00502CF0"/>
    <w:rsid w:val="00502E92"/>
    <w:rsid w:val="00502FAD"/>
    <w:rsid w:val="005030D7"/>
    <w:rsid w:val="005030F5"/>
    <w:rsid w:val="005030FA"/>
    <w:rsid w:val="00503157"/>
    <w:rsid w:val="00503446"/>
    <w:rsid w:val="00503466"/>
    <w:rsid w:val="00503478"/>
    <w:rsid w:val="005034CC"/>
    <w:rsid w:val="005035AE"/>
    <w:rsid w:val="005036CD"/>
    <w:rsid w:val="0050381E"/>
    <w:rsid w:val="00503820"/>
    <w:rsid w:val="0050390C"/>
    <w:rsid w:val="00503953"/>
    <w:rsid w:val="00503A39"/>
    <w:rsid w:val="00503BA4"/>
    <w:rsid w:val="00503D06"/>
    <w:rsid w:val="00503E3E"/>
    <w:rsid w:val="00503F35"/>
    <w:rsid w:val="00503FA7"/>
    <w:rsid w:val="00503FC9"/>
    <w:rsid w:val="0050409F"/>
    <w:rsid w:val="005043AB"/>
    <w:rsid w:val="005044E8"/>
    <w:rsid w:val="00504500"/>
    <w:rsid w:val="0050456D"/>
    <w:rsid w:val="00504660"/>
    <w:rsid w:val="005047DF"/>
    <w:rsid w:val="0050489A"/>
    <w:rsid w:val="00504ADE"/>
    <w:rsid w:val="00504D60"/>
    <w:rsid w:val="00504D75"/>
    <w:rsid w:val="00504E6A"/>
    <w:rsid w:val="00504FB6"/>
    <w:rsid w:val="00505023"/>
    <w:rsid w:val="00505118"/>
    <w:rsid w:val="00505275"/>
    <w:rsid w:val="00505387"/>
    <w:rsid w:val="00505437"/>
    <w:rsid w:val="00505502"/>
    <w:rsid w:val="0050558C"/>
    <w:rsid w:val="0050599C"/>
    <w:rsid w:val="00505A4B"/>
    <w:rsid w:val="00505B5B"/>
    <w:rsid w:val="00505BF7"/>
    <w:rsid w:val="00505F22"/>
    <w:rsid w:val="00505FB6"/>
    <w:rsid w:val="0050610B"/>
    <w:rsid w:val="00506154"/>
    <w:rsid w:val="0050667E"/>
    <w:rsid w:val="005067E6"/>
    <w:rsid w:val="005068A3"/>
    <w:rsid w:val="00506AB5"/>
    <w:rsid w:val="00506AD8"/>
    <w:rsid w:val="00506B23"/>
    <w:rsid w:val="00506E04"/>
    <w:rsid w:val="00506E44"/>
    <w:rsid w:val="00506E5E"/>
    <w:rsid w:val="00506FF0"/>
    <w:rsid w:val="0050704B"/>
    <w:rsid w:val="00507258"/>
    <w:rsid w:val="0050731A"/>
    <w:rsid w:val="0050733E"/>
    <w:rsid w:val="0050739B"/>
    <w:rsid w:val="005073DE"/>
    <w:rsid w:val="00507473"/>
    <w:rsid w:val="005074FC"/>
    <w:rsid w:val="0050775F"/>
    <w:rsid w:val="005077B8"/>
    <w:rsid w:val="005078B2"/>
    <w:rsid w:val="005078D8"/>
    <w:rsid w:val="005078DE"/>
    <w:rsid w:val="00507909"/>
    <w:rsid w:val="00507A1F"/>
    <w:rsid w:val="00507B10"/>
    <w:rsid w:val="00507E53"/>
    <w:rsid w:val="00507EC5"/>
    <w:rsid w:val="00507F0C"/>
    <w:rsid w:val="0051008E"/>
    <w:rsid w:val="005100C7"/>
    <w:rsid w:val="00510201"/>
    <w:rsid w:val="00510521"/>
    <w:rsid w:val="0051063B"/>
    <w:rsid w:val="00510903"/>
    <w:rsid w:val="00510911"/>
    <w:rsid w:val="00510B8A"/>
    <w:rsid w:val="00510BF5"/>
    <w:rsid w:val="00510D47"/>
    <w:rsid w:val="00510E0B"/>
    <w:rsid w:val="00510F66"/>
    <w:rsid w:val="005110DE"/>
    <w:rsid w:val="005111B2"/>
    <w:rsid w:val="005111DF"/>
    <w:rsid w:val="00511409"/>
    <w:rsid w:val="00511436"/>
    <w:rsid w:val="005114FB"/>
    <w:rsid w:val="00511528"/>
    <w:rsid w:val="005115EF"/>
    <w:rsid w:val="0051176B"/>
    <w:rsid w:val="0051177A"/>
    <w:rsid w:val="00511815"/>
    <w:rsid w:val="005118D7"/>
    <w:rsid w:val="00511996"/>
    <w:rsid w:val="00511A2F"/>
    <w:rsid w:val="00511A58"/>
    <w:rsid w:val="00511AB0"/>
    <w:rsid w:val="00511B09"/>
    <w:rsid w:val="00511B7B"/>
    <w:rsid w:val="00511CCB"/>
    <w:rsid w:val="00511D06"/>
    <w:rsid w:val="00511E4E"/>
    <w:rsid w:val="00511E7E"/>
    <w:rsid w:val="00511E9D"/>
    <w:rsid w:val="00511F65"/>
    <w:rsid w:val="00511F9F"/>
    <w:rsid w:val="005121E1"/>
    <w:rsid w:val="005122B0"/>
    <w:rsid w:val="005123DF"/>
    <w:rsid w:val="00512470"/>
    <w:rsid w:val="005124F9"/>
    <w:rsid w:val="00512554"/>
    <w:rsid w:val="00512662"/>
    <w:rsid w:val="005126BD"/>
    <w:rsid w:val="005128D1"/>
    <w:rsid w:val="00512997"/>
    <w:rsid w:val="00512A9F"/>
    <w:rsid w:val="00512C85"/>
    <w:rsid w:val="00512E3A"/>
    <w:rsid w:val="00512EA7"/>
    <w:rsid w:val="00513239"/>
    <w:rsid w:val="0051351B"/>
    <w:rsid w:val="005135E6"/>
    <w:rsid w:val="005136AA"/>
    <w:rsid w:val="0051382D"/>
    <w:rsid w:val="005138E3"/>
    <w:rsid w:val="00513969"/>
    <w:rsid w:val="00513BD8"/>
    <w:rsid w:val="00513DB4"/>
    <w:rsid w:val="00513E14"/>
    <w:rsid w:val="005140A0"/>
    <w:rsid w:val="005141C5"/>
    <w:rsid w:val="00514542"/>
    <w:rsid w:val="005146A0"/>
    <w:rsid w:val="00514728"/>
    <w:rsid w:val="005147E6"/>
    <w:rsid w:val="0051481E"/>
    <w:rsid w:val="00514B38"/>
    <w:rsid w:val="00514BD0"/>
    <w:rsid w:val="00514F12"/>
    <w:rsid w:val="00514F41"/>
    <w:rsid w:val="00514F8A"/>
    <w:rsid w:val="00514FC5"/>
    <w:rsid w:val="00515051"/>
    <w:rsid w:val="00515102"/>
    <w:rsid w:val="005151BC"/>
    <w:rsid w:val="00515215"/>
    <w:rsid w:val="005154C1"/>
    <w:rsid w:val="0051556E"/>
    <w:rsid w:val="00515A90"/>
    <w:rsid w:val="00515C37"/>
    <w:rsid w:val="00515CF3"/>
    <w:rsid w:val="00515CF4"/>
    <w:rsid w:val="00515E16"/>
    <w:rsid w:val="00515EBD"/>
    <w:rsid w:val="00515FDF"/>
    <w:rsid w:val="00515FE7"/>
    <w:rsid w:val="005160E8"/>
    <w:rsid w:val="00516267"/>
    <w:rsid w:val="005162AB"/>
    <w:rsid w:val="005162B0"/>
    <w:rsid w:val="005165A2"/>
    <w:rsid w:val="00516603"/>
    <w:rsid w:val="0051665B"/>
    <w:rsid w:val="0051667C"/>
    <w:rsid w:val="005168D2"/>
    <w:rsid w:val="005168D8"/>
    <w:rsid w:val="005169A1"/>
    <w:rsid w:val="005169FA"/>
    <w:rsid w:val="00516BC0"/>
    <w:rsid w:val="00516D7A"/>
    <w:rsid w:val="00516D8F"/>
    <w:rsid w:val="00516E4E"/>
    <w:rsid w:val="0051721F"/>
    <w:rsid w:val="00517407"/>
    <w:rsid w:val="005174C7"/>
    <w:rsid w:val="005178A6"/>
    <w:rsid w:val="00517A75"/>
    <w:rsid w:val="00517AC5"/>
    <w:rsid w:val="00517B1D"/>
    <w:rsid w:val="00517DF2"/>
    <w:rsid w:val="00517F0E"/>
    <w:rsid w:val="00517F68"/>
    <w:rsid w:val="00520021"/>
    <w:rsid w:val="0052004B"/>
    <w:rsid w:val="00520229"/>
    <w:rsid w:val="0052045C"/>
    <w:rsid w:val="005204B0"/>
    <w:rsid w:val="0052050D"/>
    <w:rsid w:val="00520652"/>
    <w:rsid w:val="0052084A"/>
    <w:rsid w:val="00520A1D"/>
    <w:rsid w:val="00520B00"/>
    <w:rsid w:val="00520B21"/>
    <w:rsid w:val="00520D31"/>
    <w:rsid w:val="00520EB1"/>
    <w:rsid w:val="00521122"/>
    <w:rsid w:val="0052146A"/>
    <w:rsid w:val="00521662"/>
    <w:rsid w:val="005217B6"/>
    <w:rsid w:val="00521848"/>
    <w:rsid w:val="00521A44"/>
    <w:rsid w:val="00521C58"/>
    <w:rsid w:val="00521D1F"/>
    <w:rsid w:val="00521D40"/>
    <w:rsid w:val="00521E0E"/>
    <w:rsid w:val="00521E95"/>
    <w:rsid w:val="0052212A"/>
    <w:rsid w:val="00522235"/>
    <w:rsid w:val="00522288"/>
    <w:rsid w:val="00522356"/>
    <w:rsid w:val="00522390"/>
    <w:rsid w:val="005227A3"/>
    <w:rsid w:val="005227BF"/>
    <w:rsid w:val="00522EDC"/>
    <w:rsid w:val="00523013"/>
    <w:rsid w:val="0052316C"/>
    <w:rsid w:val="0052325E"/>
    <w:rsid w:val="0052351B"/>
    <w:rsid w:val="005235EC"/>
    <w:rsid w:val="0052376B"/>
    <w:rsid w:val="00523781"/>
    <w:rsid w:val="00523B6D"/>
    <w:rsid w:val="00523C46"/>
    <w:rsid w:val="00523C4D"/>
    <w:rsid w:val="00523E5E"/>
    <w:rsid w:val="0052403C"/>
    <w:rsid w:val="005241BD"/>
    <w:rsid w:val="00524204"/>
    <w:rsid w:val="005243E7"/>
    <w:rsid w:val="00524563"/>
    <w:rsid w:val="005245A0"/>
    <w:rsid w:val="00524718"/>
    <w:rsid w:val="005248C6"/>
    <w:rsid w:val="00524AD7"/>
    <w:rsid w:val="00524C0A"/>
    <w:rsid w:val="00524CD5"/>
    <w:rsid w:val="00524DDA"/>
    <w:rsid w:val="00525289"/>
    <w:rsid w:val="005252FB"/>
    <w:rsid w:val="0052553D"/>
    <w:rsid w:val="005255A8"/>
    <w:rsid w:val="005256DD"/>
    <w:rsid w:val="00525843"/>
    <w:rsid w:val="0052591B"/>
    <w:rsid w:val="00525A2C"/>
    <w:rsid w:val="00525A63"/>
    <w:rsid w:val="00525A86"/>
    <w:rsid w:val="00525ADC"/>
    <w:rsid w:val="00525D19"/>
    <w:rsid w:val="00525D30"/>
    <w:rsid w:val="00525E26"/>
    <w:rsid w:val="005260A4"/>
    <w:rsid w:val="00526412"/>
    <w:rsid w:val="00526760"/>
    <w:rsid w:val="0052693D"/>
    <w:rsid w:val="00526998"/>
    <w:rsid w:val="005269C6"/>
    <w:rsid w:val="00526B46"/>
    <w:rsid w:val="00526B98"/>
    <w:rsid w:val="00526D0F"/>
    <w:rsid w:val="00526D74"/>
    <w:rsid w:val="00526D99"/>
    <w:rsid w:val="00526DC5"/>
    <w:rsid w:val="00526DCA"/>
    <w:rsid w:val="00526EF4"/>
    <w:rsid w:val="00526F33"/>
    <w:rsid w:val="005271D4"/>
    <w:rsid w:val="005271DB"/>
    <w:rsid w:val="00527238"/>
    <w:rsid w:val="005274F8"/>
    <w:rsid w:val="005276B6"/>
    <w:rsid w:val="005277A0"/>
    <w:rsid w:val="0052780F"/>
    <w:rsid w:val="005278A6"/>
    <w:rsid w:val="00527A7D"/>
    <w:rsid w:val="00527B04"/>
    <w:rsid w:val="00527B73"/>
    <w:rsid w:val="00527BBD"/>
    <w:rsid w:val="00527D33"/>
    <w:rsid w:val="00527F7B"/>
    <w:rsid w:val="00527F95"/>
    <w:rsid w:val="00527FE1"/>
    <w:rsid w:val="00530056"/>
    <w:rsid w:val="005300BD"/>
    <w:rsid w:val="00530198"/>
    <w:rsid w:val="00530239"/>
    <w:rsid w:val="0053037F"/>
    <w:rsid w:val="005304B3"/>
    <w:rsid w:val="005304EB"/>
    <w:rsid w:val="0053068E"/>
    <w:rsid w:val="005307A8"/>
    <w:rsid w:val="00530C8B"/>
    <w:rsid w:val="00530DA0"/>
    <w:rsid w:val="00530DD1"/>
    <w:rsid w:val="00530F18"/>
    <w:rsid w:val="00531114"/>
    <w:rsid w:val="005313F4"/>
    <w:rsid w:val="0053150E"/>
    <w:rsid w:val="005315E6"/>
    <w:rsid w:val="00531600"/>
    <w:rsid w:val="005316BF"/>
    <w:rsid w:val="005316DD"/>
    <w:rsid w:val="005316E3"/>
    <w:rsid w:val="00531770"/>
    <w:rsid w:val="005317A7"/>
    <w:rsid w:val="005318CA"/>
    <w:rsid w:val="00531A75"/>
    <w:rsid w:val="00531B8E"/>
    <w:rsid w:val="00531C24"/>
    <w:rsid w:val="00531EF5"/>
    <w:rsid w:val="00532061"/>
    <w:rsid w:val="005320FD"/>
    <w:rsid w:val="005322E9"/>
    <w:rsid w:val="0053235A"/>
    <w:rsid w:val="00532403"/>
    <w:rsid w:val="00532519"/>
    <w:rsid w:val="00532924"/>
    <w:rsid w:val="00532B15"/>
    <w:rsid w:val="00532D82"/>
    <w:rsid w:val="00532E48"/>
    <w:rsid w:val="005330BA"/>
    <w:rsid w:val="00533121"/>
    <w:rsid w:val="00533170"/>
    <w:rsid w:val="005331F6"/>
    <w:rsid w:val="00533288"/>
    <w:rsid w:val="005332C6"/>
    <w:rsid w:val="005332EB"/>
    <w:rsid w:val="00533408"/>
    <w:rsid w:val="0053368C"/>
    <w:rsid w:val="005336C5"/>
    <w:rsid w:val="00533759"/>
    <w:rsid w:val="005337BE"/>
    <w:rsid w:val="00533912"/>
    <w:rsid w:val="00533A6D"/>
    <w:rsid w:val="00533C3C"/>
    <w:rsid w:val="00533D02"/>
    <w:rsid w:val="00533D2A"/>
    <w:rsid w:val="00534185"/>
    <w:rsid w:val="0053419B"/>
    <w:rsid w:val="005343A1"/>
    <w:rsid w:val="005344D5"/>
    <w:rsid w:val="005344FE"/>
    <w:rsid w:val="0053457C"/>
    <w:rsid w:val="005345F4"/>
    <w:rsid w:val="00534A17"/>
    <w:rsid w:val="00534A8E"/>
    <w:rsid w:val="00534BB2"/>
    <w:rsid w:val="00534DAD"/>
    <w:rsid w:val="00534DC5"/>
    <w:rsid w:val="00534ED0"/>
    <w:rsid w:val="00534F2D"/>
    <w:rsid w:val="00535018"/>
    <w:rsid w:val="00535069"/>
    <w:rsid w:val="0053519C"/>
    <w:rsid w:val="0053524B"/>
    <w:rsid w:val="005354DE"/>
    <w:rsid w:val="00535608"/>
    <w:rsid w:val="0053573A"/>
    <w:rsid w:val="0053581C"/>
    <w:rsid w:val="005358C7"/>
    <w:rsid w:val="005359E0"/>
    <w:rsid w:val="00535B08"/>
    <w:rsid w:val="00535B73"/>
    <w:rsid w:val="00535BB0"/>
    <w:rsid w:val="00535BD1"/>
    <w:rsid w:val="00535BF1"/>
    <w:rsid w:val="00535E29"/>
    <w:rsid w:val="00536034"/>
    <w:rsid w:val="00536180"/>
    <w:rsid w:val="00536451"/>
    <w:rsid w:val="00536452"/>
    <w:rsid w:val="005365AE"/>
    <w:rsid w:val="00536734"/>
    <w:rsid w:val="005367CA"/>
    <w:rsid w:val="00536840"/>
    <w:rsid w:val="00536906"/>
    <w:rsid w:val="00536AA0"/>
    <w:rsid w:val="00536D47"/>
    <w:rsid w:val="00536E4F"/>
    <w:rsid w:val="00536F22"/>
    <w:rsid w:val="00536F45"/>
    <w:rsid w:val="00536FE4"/>
    <w:rsid w:val="00537032"/>
    <w:rsid w:val="0053703F"/>
    <w:rsid w:val="0053706C"/>
    <w:rsid w:val="0053722E"/>
    <w:rsid w:val="005372D7"/>
    <w:rsid w:val="00537370"/>
    <w:rsid w:val="0053742D"/>
    <w:rsid w:val="00537876"/>
    <w:rsid w:val="005378C7"/>
    <w:rsid w:val="005378ED"/>
    <w:rsid w:val="00537CB2"/>
    <w:rsid w:val="00537DD0"/>
    <w:rsid w:val="00540061"/>
    <w:rsid w:val="00540303"/>
    <w:rsid w:val="005405E9"/>
    <w:rsid w:val="005407E5"/>
    <w:rsid w:val="005408A2"/>
    <w:rsid w:val="005408B8"/>
    <w:rsid w:val="005409EC"/>
    <w:rsid w:val="00540CA8"/>
    <w:rsid w:val="00541018"/>
    <w:rsid w:val="00541139"/>
    <w:rsid w:val="00541146"/>
    <w:rsid w:val="00541194"/>
    <w:rsid w:val="005411C7"/>
    <w:rsid w:val="00541238"/>
    <w:rsid w:val="00541569"/>
    <w:rsid w:val="00541697"/>
    <w:rsid w:val="0054174C"/>
    <w:rsid w:val="0054180D"/>
    <w:rsid w:val="005418E1"/>
    <w:rsid w:val="00541910"/>
    <w:rsid w:val="0054193A"/>
    <w:rsid w:val="00541A17"/>
    <w:rsid w:val="00541BAB"/>
    <w:rsid w:val="00541C83"/>
    <w:rsid w:val="00541DB3"/>
    <w:rsid w:val="00541DEE"/>
    <w:rsid w:val="00542230"/>
    <w:rsid w:val="005424A0"/>
    <w:rsid w:val="00542562"/>
    <w:rsid w:val="00542814"/>
    <w:rsid w:val="00542837"/>
    <w:rsid w:val="00542ABF"/>
    <w:rsid w:val="00542BFF"/>
    <w:rsid w:val="00542E82"/>
    <w:rsid w:val="00542EF5"/>
    <w:rsid w:val="00542F31"/>
    <w:rsid w:val="0054304A"/>
    <w:rsid w:val="005430CD"/>
    <w:rsid w:val="00543217"/>
    <w:rsid w:val="00543441"/>
    <w:rsid w:val="005435E5"/>
    <w:rsid w:val="005436A0"/>
    <w:rsid w:val="0054378E"/>
    <w:rsid w:val="005438AE"/>
    <w:rsid w:val="00543987"/>
    <w:rsid w:val="00543ABC"/>
    <w:rsid w:val="00543B84"/>
    <w:rsid w:val="00543F68"/>
    <w:rsid w:val="0054419A"/>
    <w:rsid w:val="005443D4"/>
    <w:rsid w:val="00544733"/>
    <w:rsid w:val="005447B0"/>
    <w:rsid w:val="00544852"/>
    <w:rsid w:val="00544944"/>
    <w:rsid w:val="00544A42"/>
    <w:rsid w:val="00544B6B"/>
    <w:rsid w:val="00544BC1"/>
    <w:rsid w:val="00544BC8"/>
    <w:rsid w:val="00544BE5"/>
    <w:rsid w:val="00544C5F"/>
    <w:rsid w:val="00544D0D"/>
    <w:rsid w:val="00544EBD"/>
    <w:rsid w:val="00544FE0"/>
    <w:rsid w:val="005452DC"/>
    <w:rsid w:val="0054544A"/>
    <w:rsid w:val="0054549A"/>
    <w:rsid w:val="005455F4"/>
    <w:rsid w:val="005456B4"/>
    <w:rsid w:val="005457E5"/>
    <w:rsid w:val="0054587F"/>
    <w:rsid w:val="00545B17"/>
    <w:rsid w:val="00545B68"/>
    <w:rsid w:val="00545B8E"/>
    <w:rsid w:val="00545C76"/>
    <w:rsid w:val="00545CC2"/>
    <w:rsid w:val="00545D77"/>
    <w:rsid w:val="00546238"/>
    <w:rsid w:val="005462CD"/>
    <w:rsid w:val="005463AC"/>
    <w:rsid w:val="00546514"/>
    <w:rsid w:val="00546544"/>
    <w:rsid w:val="0054685F"/>
    <w:rsid w:val="005468A4"/>
    <w:rsid w:val="00546B54"/>
    <w:rsid w:val="00546B95"/>
    <w:rsid w:val="00546CF6"/>
    <w:rsid w:val="00546D39"/>
    <w:rsid w:val="00546D43"/>
    <w:rsid w:val="00546D61"/>
    <w:rsid w:val="00546E87"/>
    <w:rsid w:val="00547224"/>
    <w:rsid w:val="005472E2"/>
    <w:rsid w:val="0054739C"/>
    <w:rsid w:val="0054743E"/>
    <w:rsid w:val="0054745E"/>
    <w:rsid w:val="005475C3"/>
    <w:rsid w:val="005477D5"/>
    <w:rsid w:val="00547BEE"/>
    <w:rsid w:val="00547C59"/>
    <w:rsid w:val="00547C9F"/>
    <w:rsid w:val="00547D3F"/>
    <w:rsid w:val="00547FF6"/>
    <w:rsid w:val="005500E7"/>
    <w:rsid w:val="0055011C"/>
    <w:rsid w:val="005501F7"/>
    <w:rsid w:val="005501FA"/>
    <w:rsid w:val="00550257"/>
    <w:rsid w:val="005502E6"/>
    <w:rsid w:val="005505AD"/>
    <w:rsid w:val="00550731"/>
    <w:rsid w:val="005508A6"/>
    <w:rsid w:val="00550A46"/>
    <w:rsid w:val="00550AD2"/>
    <w:rsid w:val="00550EE2"/>
    <w:rsid w:val="005511D7"/>
    <w:rsid w:val="0055140A"/>
    <w:rsid w:val="00551546"/>
    <w:rsid w:val="0055176F"/>
    <w:rsid w:val="00551812"/>
    <w:rsid w:val="0055184B"/>
    <w:rsid w:val="005518C8"/>
    <w:rsid w:val="00551BF6"/>
    <w:rsid w:val="00551C7F"/>
    <w:rsid w:val="00551CC0"/>
    <w:rsid w:val="00551DFC"/>
    <w:rsid w:val="00551FBF"/>
    <w:rsid w:val="0055202D"/>
    <w:rsid w:val="00552271"/>
    <w:rsid w:val="005522A4"/>
    <w:rsid w:val="00552917"/>
    <w:rsid w:val="00552957"/>
    <w:rsid w:val="00552986"/>
    <w:rsid w:val="00552A11"/>
    <w:rsid w:val="00552D37"/>
    <w:rsid w:val="00552EEF"/>
    <w:rsid w:val="00553263"/>
    <w:rsid w:val="005536E9"/>
    <w:rsid w:val="00553A67"/>
    <w:rsid w:val="00553B4E"/>
    <w:rsid w:val="00553C07"/>
    <w:rsid w:val="00553CE2"/>
    <w:rsid w:val="00553CF4"/>
    <w:rsid w:val="00553D53"/>
    <w:rsid w:val="005540C7"/>
    <w:rsid w:val="0055411E"/>
    <w:rsid w:val="00554320"/>
    <w:rsid w:val="00554582"/>
    <w:rsid w:val="00554784"/>
    <w:rsid w:val="005547E2"/>
    <w:rsid w:val="005547EF"/>
    <w:rsid w:val="0055499F"/>
    <w:rsid w:val="00554A38"/>
    <w:rsid w:val="00554C14"/>
    <w:rsid w:val="00554E00"/>
    <w:rsid w:val="00554EDA"/>
    <w:rsid w:val="00554EE7"/>
    <w:rsid w:val="00554F52"/>
    <w:rsid w:val="005550A0"/>
    <w:rsid w:val="00555139"/>
    <w:rsid w:val="0055542D"/>
    <w:rsid w:val="00555550"/>
    <w:rsid w:val="00555637"/>
    <w:rsid w:val="00555698"/>
    <w:rsid w:val="0055572B"/>
    <w:rsid w:val="00555818"/>
    <w:rsid w:val="005558C0"/>
    <w:rsid w:val="00555A30"/>
    <w:rsid w:val="00555A73"/>
    <w:rsid w:val="00555ADF"/>
    <w:rsid w:val="00555B91"/>
    <w:rsid w:val="00555BFD"/>
    <w:rsid w:val="00555E69"/>
    <w:rsid w:val="00555FB2"/>
    <w:rsid w:val="00556128"/>
    <w:rsid w:val="0055612C"/>
    <w:rsid w:val="0055623E"/>
    <w:rsid w:val="005563E9"/>
    <w:rsid w:val="005564DD"/>
    <w:rsid w:val="005565C0"/>
    <w:rsid w:val="0055667D"/>
    <w:rsid w:val="0055671E"/>
    <w:rsid w:val="0055681A"/>
    <w:rsid w:val="005568F2"/>
    <w:rsid w:val="00556C98"/>
    <w:rsid w:val="00556E98"/>
    <w:rsid w:val="00556F18"/>
    <w:rsid w:val="00556F48"/>
    <w:rsid w:val="00556F74"/>
    <w:rsid w:val="00557223"/>
    <w:rsid w:val="00557367"/>
    <w:rsid w:val="0055738F"/>
    <w:rsid w:val="005573A5"/>
    <w:rsid w:val="0055742F"/>
    <w:rsid w:val="0055756E"/>
    <w:rsid w:val="005577D9"/>
    <w:rsid w:val="00557ACA"/>
    <w:rsid w:val="00557CD5"/>
    <w:rsid w:val="00557D5E"/>
    <w:rsid w:val="00557E12"/>
    <w:rsid w:val="00557ED7"/>
    <w:rsid w:val="005601C5"/>
    <w:rsid w:val="00560372"/>
    <w:rsid w:val="0056056B"/>
    <w:rsid w:val="005606A5"/>
    <w:rsid w:val="00560934"/>
    <w:rsid w:val="00560A6B"/>
    <w:rsid w:val="00560A75"/>
    <w:rsid w:val="00560ABD"/>
    <w:rsid w:val="00560AE5"/>
    <w:rsid w:val="00560B37"/>
    <w:rsid w:val="00560BA1"/>
    <w:rsid w:val="00560CBE"/>
    <w:rsid w:val="00561077"/>
    <w:rsid w:val="005613D3"/>
    <w:rsid w:val="005613DC"/>
    <w:rsid w:val="005613E0"/>
    <w:rsid w:val="005613FE"/>
    <w:rsid w:val="00561471"/>
    <w:rsid w:val="005614FF"/>
    <w:rsid w:val="005617BC"/>
    <w:rsid w:val="00561822"/>
    <w:rsid w:val="00561830"/>
    <w:rsid w:val="0056190E"/>
    <w:rsid w:val="0056198E"/>
    <w:rsid w:val="00561C36"/>
    <w:rsid w:val="00561DA8"/>
    <w:rsid w:val="00562258"/>
    <w:rsid w:val="00562264"/>
    <w:rsid w:val="005622A2"/>
    <w:rsid w:val="0056230C"/>
    <w:rsid w:val="00562579"/>
    <w:rsid w:val="0056261B"/>
    <w:rsid w:val="005626A5"/>
    <w:rsid w:val="00562733"/>
    <w:rsid w:val="00562797"/>
    <w:rsid w:val="00562AE9"/>
    <w:rsid w:val="00562B53"/>
    <w:rsid w:val="00562CB2"/>
    <w:rsid w:val="00562FD4"/>
    <w:rsid w:val="00563294"/>
    <w:rsid w:val="0056364D"/>
    <w:rsid w:val="005636A1"/>
    <w:rsid w:val="005636E8"/>
    <w:rsid w:val="0056378A"/>
    <w:rsid w:val="00563D98"/>
    <w:rsid w:val="00563E85"/>
    <w:rsid w:val="00563FF9"/>
    <w:rsid w:val="005640D1"/>
    <w:rsid w:val="005643F3"/>
    <w:rsid w:val="00564443"/>
    <w:rsid w:val="005644EC"/>
    <w:rsid w:val="005645CF"/>
    <w:rsid w:val="00564633"/>
    <w:rsid w:val="005646EE"/>
    <w:rsid w:val="005648E8"/>
    <w:rsid w:val="00564980"/>
    <w:rsid w:val="00564B1D"/>
    <w:rsid w:val="00564C6D"/>
    <w:rsid w:val="00564DFC"/>
    <w:rsid w:val="00564EC0"/>
    <w:rsid w:val="00564F3D"/>
    <w:rsid w:val="00564FA2"/>
    <w:rsid w:val="00564FD4"/>
    <w:rsid w:val="00565121"/>
    <w:rsid w:val="005652C8"/>
    <w:rsid w:val="005656CE"/>
    <w:rsid w:val="00565982"/>
    <w:rsid w:val="00565B30"/>
    <w:rsid w:val="00565B3A"/>
    <w:rsid w:val="00565B68"/>
    <w:rsid w:val="00565C65"/>
    <w:rsid w:val="00565E22"/>
    <w:rsid w:val="00566000"/>
    <w:rsid w:val="00566119"/>
    <w:rsid w:val="00566122"/>
    <w:rsid w:val="00566168"/>
    <w:rsid w:val="00566741"/>
    <w:rsid w:val="00566815"/>
    <w:rsid w:val="00566886"/>
    <w:rsid w:val="005668D7"/>
    <w:rsid w:val="0056691C"/>
    <w:rsid w:val="00566942"/>
    <w:rsid w:val="00566A69"/>
    <w:rsid w:val="00566B1D"/>
    <w:rsid w:val="00566DD2"/>
    <w:rsid w:val="00566FB6"/>
    <w:rsid w:val="00566FF2"/>
    <w:rsid w:val="005670E6"/>
    <w:rsid w:val="0056719F"/>
    <w:rsid w:val="00567240"/>
    <w:rsid w:val="00567379"/>
    <w:rsid w:val="005673FD"/>
    <w:rsid w:val="005675B1"/>
    <w:rsid w:val="00567604"/>
    <w:rsid w:val="00567622"/>
    <w:rsid w:val="00567801"/>
    <w:rsid w:val="00567A3E"/>
    <w:rsid w:val="00567D34"/>
    <w:rsid w:val="00567EA3"/>
    <w:rsid w:val="00567FA9"/>
    <w:rsid w:val="00567FD7"/>
    <w:rsid w:val="00570190"/>
    <w:rsid w:val="0057022C"/>
    <w:rsid w:val="00570366"/>
    <w:rsid w:val="0057037E"/>
    <w:rsid w:val="005705AD"/>
    <w:rsid w:val="0057062C"/>
    <w:rsid w:val="005706B5"/>
    <w:rsid w:val="0057072D"/>
    <w:rsid w:val="005707CB"/>
    <w:rsid w:val="00570A20"/>
    <w:rsid w:val="00570BA1"/>
    <w:rsid w:val="00570BFC"/>
    <w:rsid w:val="00570D35"/>
    <w:rsid w:val="00570E99"/>
    <w:rsid w:val="00570F69"/>
    <w:rsid w:val="00570FCF"/>
    <w:rsid w:val="00570FFF"/>
    <w:rsid w:val="005710E4"/>
    <w:rsid w:val="00571168"/>
    <w:rsid w:val="00571773"/>
    <w:rsid w:val="005717A0"/>
    <w:rsid w:val="005717E5"/>
    <w:rsid w:val="00571997"/>
    <w:rsid w:val="00571A5E"/>
    <w:rsid w:val="00571D06"/>
    <w:rsid w:val="00571D6D"/>
    <w:rsid w:val="00571DE3"/>
    <w:rsid w:val="00571E9D"/>
    <w:rsid w:val="0057200C"/>
    <w:rsid w:val="0057235C"/>
    <w:rsid w:val="005724E5"/>
    <w:rsid w:val="0057266A"/>
    <w:rsid w:val="005727FA"/>
    <w:rsid w:val="00572929"/>
    <w:rsid w:val="005729E4"/>
    <w:rsid w:val="00572AB2"/>
    <w:rsid w:val="00572B48"/>
    <w:rsid w:val="00572C40"/>
    <w:rsid w:val="00572CB3"/>
    <w:rsid w:val="00572CD2"/>
    <w:rsid w:val="00572F46"/>
    <w:rsid w:val="00572F4B"/>
    <w:rsid w:val="005732E7"/>
    <w:rsid w:val="005732F7"/>
    <w:rsid w:val="00573410"/>
    <w:rsid w:val="0057344D"/>
    <w:rsid w:val="00573967"/>
    <w:rsid w:val="005739DD"/>
    <w:rsid w:val="00573C9D"/>
    <w:rsid w:val="00573C9F"/>
    <w:rsid w:val="00573CCC"/>
    <w:rsid w:val="00573DB1"/>
    <w:rsid w:val="0057427C"/>
    <w:rsid w:val="005743DC"/>
    <w:rsid w:val="00574424"/>
    <w:rsid w:val="00574468"/>
    <w:rsid w:val="005744D2"/>
    <w:rsid w:val="00574578"/>
    <w:rsid w:val="00574653"/>
    <w:rsid w:val="00574806"/>
    <w:rsid w:val="005749B3"/>
    <w:rsid w:val="00574A02"/>
    <w:rsid w:val="00574DB1"/>
    <w:rsid w:val="00574E38"/>
    <w:rsid w:val="00574F21"/>
    <w:rsid w:val="00575008"/>
    <w:rsid w:val="00575144"/>
    <w:rsid w:val="005751B2"/>
    <w:rsid w:val="00575354"/>
    <w:rsid w:val="005753EB"/>
    <w:rsid w:val="005753F8"/>
    <w:rsid w:val="0057568F"/>
    <w:rsid w:val="0057569F"/>
    <w:rsid w:val="005757B6"/>
    <w:rsid w:val="00575853"/>
    <w:rsid w:val="005759BF"/>
    <w:rsid w:val="00575A62"/>
    <w:rsid w:val="00575BC9"/>
    <w:rsid w:val="00575D46"/>
    <w:rsid w:val="00575EE4"/>
    <w:rsid w:val="00575FA9"/>
    <w:rsid w:val="00575FAC"/>
    <w:rsid w:val="0057603B"/>
    <w:rsid w:val="0057611E"/>
    <w:rsid w:val="00576171"/>
    <w:rsid w:val="00576305"/>
    <w:rsid w:val="00576363"/>
    <w:rsid w:val="00576385"/>
    <w:rsid w:val="0057646F"/>
    <w:rsid w:val="0057655C"/>
    <w:rsid w:val="005765EA"/>
    <w:rsid w:val="0057663A"/>
    <w:rsid w:val="005768CE"/>
    <w:rsid w:val="00576A34"/>
    <w:rsid w:val="00576A54"/>
    <w:rsid w:val="00576B7A"/>
    <w:rsid w:val="00576BA0"/>
    <w:rsid w:val="00576C93"/>
    <w:rsid w:val="00576CC8"/>
    <w:rsid w:val="00576D3C"/>
    <w:rsid w:val="00576E1F"/>
    <w:rsid w:val="00576E4E"/>
    <w:rsid w:val="005771CC"/>
    <w:rsid w:val="005771DB"/>
    <w:rsid w:val="00577258"/>
    <w:rsid w:val="005772DD"/>
    <w:rsid w:val="0057749D"/>
    <w:rsid w:val="0057757D"/>
    <w:rsid w:val="005775B6"/>
    <w:rsid w:val="0057776B"/>
    <w:rsid w:val="00577933"/>
    <w:rsid w:val="00577AA7"/>
    <w:rsid w:val="00577DC6"/>
    <w:rsid w:val="00577DDD"/>
    <w:rsid w:val="00577E7E"/>
    <w:rsid w:val="005800B7"/>
    <w:rsid w:val="00580551"/>
    <w:rsid w:val="00580629"/>
    <w:rsid w:val="0058097E"/>
    <w:rsid w:val="00580A5C"/>
    <w:rsid w:val="00580A6E"/>
    <w:rsid w:val="00580ACA"/>
    <w:rsid w:val="00580D91"/>
    <w:rsid w:val="00580E72"/>
    <w:rsid w:val="005810F8"/>
    <w:rsid w:val="0058120F"/>
    <w:rsid w:val="00581249"/>
    <w:rsid w:val="005813A4"/>
    <w:rsid w:val="005813BE"/>
    <w:rsid w:val="00581535"/>
    <w:rsid w:val="005816F4"/>
    <w:rsid w:val="005817B3"/>
    <w:rsid w:val="0058188A"/>
    <w:rsid w:val="00581BDF"/>
    <w:rsid w:val="00581D70"/>
    <w:rsid w:val="00581DB7"/>
    <w:rsid w:val="00581F10"/>
    <w:rsid w:val="00582142"/>
    <w:rsid w:val="00582173"/>
    <w:rsid w:val="005821B1"/>
    <w:rsid w:val="00582276"/>
    <w:rsid w:val="0058236E"/>
    <w:rsid w:val="00582832"/>
    <w:rsid w:val="00582849"/>
    <w:rsid w:val="0058284A"/>
    <w:rsid w:val="00582881"/>
    <w:rsid w:val="0058288D"/>
    <w:rsid w:val="00582942"/>
    <w:rsid w:val="00582B69"/>
    <w:rsid w:val="00582EF6"/>
    <w:rsid w:val="00582F5F"/>
    <w:rsid w:val="00583158"/>
    <w:rsid w:val="00583257"/>
    <w:rsid w:val="0058331C"/>
    <w:rsid w:val="0058331F"/>
    <w:rsid w:val="0058337A"/>
    <w:rsid w:val="00583433"/>
    <w:rsid w:val="00583443"/>
    <w:rsid w:val="005837F4"/>
    <w:rsid w:val="005839B4"/>
    <w:rsid w:val="005839B6"/>
    <w:rsid w:val="00583A6E"/>
    <w:rsid w:val="00583B67"/>
    <w:rsid w:val="00583D86"/>
    <w:rsid w:val="00583FDD"/>
    <w:rsid w:val="0058421E"/>
    <w:rsid w:val="00584461"/>
    <w:rsid w:val="005844D4"/>
    <w:rsid w:val="00584521"/>
    <w:rsid w:val="005846C5"/>
    <w:rsid w:val="00584942"/>
    <w:rsid w:val="005849A8"/>
    <w:rsid w:val="00584BD9"/>
    <w:rsid w:val="00584C75"/>
    <w:rsid w:val="00584CCA"/>
    <w:rsid w:val="00584D6C"/>
    <w:rsid w:val="00585174"/>
    <w:rsid w:val="00585526"/>
    <w:rsid w:val="005857AC"/>
    <w:rsid w:val="0058586F"/>
    <w:rsid w:val="00585975"/>
    <w:rsid w:val="005859CC"/>
    <w:rsid w:val="00585BF3"/>
    <w:rsid w:val="00585E40"/>
    <w:rsid w:val="00585E74"/>
    <w:rsid w:val="00585F2E"/>
    <w:rsid w:val="005863C8"/>
    <w:rsid w:val="00586426"/>
    <w:rsid w:val="0058648A"/>
    <w:rsid w:val="00586514"/>
    <w:rsid w:val="0058658B"/>
    <w:rsid w:val="00586762"/>
    <w:rsid w:val="00586A37"/>
    <w:rsid w:val="00586A6F"/>
    <w:rsid w:val="00586AC8"/>
    <w:rsid w:val="00586AE3"/>
    <w:rsid w:val="00586B24"/>
    <w:rsid w:val="00586BBC"/>
    <w:rsid w:val="00586C78"/>
    <w:rsid w:val="00586CCD"/>
    <w:rsid w:val="00586E45"/>
    <w:rsid w:val="0058720D"/>
    <w:rsid w:val="00587428"/>
    <w:rsid w:val="005875EF"/>
    <w:rsid w:val="005878C3"/>
    <w:rsid w:val="0058792A"/>
    <w:rsid w:val="00587A0E"/>
    <w:rsid w:val="00587AEE"/>
    <w:rsid w:val="00587B48"/>
    <w:rsid w:val="00587E4E"/>
    <w:rsid w:val="00587F14"/>
    <w:rsid w:val="0059010B"/>
    <w:rsid w:val="00590295"/>
    <w:rsid w:val="00590375"/>
    <w:rsid w:val="0059038C"/>
    <w:rsid w:val="005903FB"/>
    <w:rsid w:val="00590403"/>
    <w:rsid w:val="005904A7"/>
    <w:rsid w:val="005904CD"/>
    <w:rsid w:val="00590590"/>
    <w:rsid w:val="005907C9"/>
    <w:rsid w:val="0059080B"/>
    <w:rsid w:val="00590860"/>
    <w:rsid w:val="00590C0C"/>
    <w:rsid w:val="00590C93"/>
    <w:rsid w:val="00590D48"/>
    <w:rsid w:val="00590DFC"/>
    <w:rsid w:val="00590E12"/>
    <w:rsid w:val="00590F02"/>
    <w:rsid w:val="0059102B"/>
    <w:rsid w:val="0059115F"/>
    <w:rsid w:val="0059146E"/>
    <w:rsid w:val="00591479"/>
    <w:rsid w:val="0059155F"/>
    <w:rsid w:val="0059158A"/>
    <w:rsid w:val="0059160C"/>
    <w:rsid w:val="0059167B"/>
    <w:rsid w:val="005916A4"/>
    <w:rsid w:val="005916AD"/>
    <w:rsid w:val="00591713"/>
    <w:rsid w:val="0059179B"/>
    <w:rsid w:val="00591838"/>
    <w:rsid w:val="0059197F"/>
    <w:rsid w:val="00591BC8"/>
    <w:rsid w:val="00591E1B"/>
    <w:rsid w:val="0059211B"/>
    <w:rsid w:val="005921E2"/>
    <w:rsid w:val="00592232"/>
    <w:rsid w:val="0059225A"/>
    <w:rsid w:val="00592563"/>
    <w:rsid w:val="00592602"/>
    <w:rsid w:val="0059261D"/>
    <w:rsid w:val="005926C1"/>
    <w:rsid w:val="00592711"/>
    <w:rsid w:val="005928CE"/>
    <w:rsid w:val="00592AED"/>
    <w:rsid w:val="00592DE6"/>
    <w:rsid w:val="00593146"/>
    <w:rsid w:val="00593169"/>
    <w:rsid w:val="005931BB"/>
    <w:rsid w:val="0059332C"/>
    <w:rsid w:val="00593477"/>
    <w:rsid w:val="00593546"/>
    <w:rsid w:val="005936A4"/>
    <w:rsid w:val="0059371C"/>
    <w:rsid w:val="005937A4"/>
    <w:rsid w:val="00593852"/>
    <w:rsid w:val="00593985"/>
    <w:rsid w:val="00593986"/>
    <w:rsid w:val="00593A8A"/>
    <w:rsid w:val="00593AE8"/>
    <w:rsid w:val="00593C1D"/>
    <w:rsid w:val="00593C5E"/>
    <w:rsid w:val="00593C62"/>
    <w:rsid w:val="00593CC1"/>
    <w:rsid w:val="00593E6A"/>
    <w:rsid w:val="00593F5C"/>
    <w:rsid w:val="00593FB4"/>
    <w:rsid w:val="0059402E"/>
    <w:rsid w:val="00594062"/>
    <w:rsid w:val="00594065"/>
    <w:rsid w:val="0059414F"/>
    <w:rsid w:val="0059415F"/>
    <w:rsid w:val="005941D7"/>
    <w:rsid w:val="005941F0"/>
    <w:rsid w:val="005942E2"/>
    <w:rsid w:val="0059443F"/>
    <w:rsid w:val="005944BF"/>
    <w:rsid w:val="00594546"/>
    <w:rsid w:val="00594683"/>
    <w:rsid w:val="00594822"/>
    <w:rsid w:val="005948BD"/>
    <w:rsid w:val="00594A21"/>
    <w:rsid w:val="00594B0E"/>
    <w:rsid w:val="00594C28"/>
    <w:rsid w:val="00594CE6"/>
    <w:rsid w:val="00594CEC"/>
    <w:rsid w:val="00594D82"/>
    <w:rsid w:val="00594E29"/>
    <w:rsid w:val="00594E87"/>
    <w:rsid w:val="00594EAF"/>
    <w:rsid w:val="005950E5"/>
    <w:rsid w:val="00595147"/>
    <w:rsid w:val="00595180"/>
    <w:rsid w:val="00595262"/>
    <w:rsid w:val="00595562"/>
    <w:rsid w:val="0059556F"/>
    <w:rsid w:val="00595700"/>
    <w:rsid w:val="005958D2"/>
    <w:rsid w:val="00595995"/>
    <w:rsid w:val="00595A51"/>
    <w:rsid w:val="00595B48"/>
    <w:rsid w:val="00595C43"/>
    <w:rsid w:val="00595D55"/>
    <w:rsid w:val="00595D63"/>
    <w:rsid w:val="00595E54"/>
    <w:rsid w:val="005960D4"/>
    <w:rsid w:val="005963EB"/>
    <w:rsid w:val="0059656D"/>
    <w:rsid w:val="005967B6"/>
    <w:rsid w:val="0059683D"/>
    <w:rsid w:val="005969EF"/>
    <w:rsid w:val="00596B48"/>
    <w:rsid w:val="00596B4D"/>
    <w:rsid w:val="00596CF8"/>
    <w:rsid w:val="00596E1B"/>
    <w:rsid w:val="00596E1C"/>
    <w:rsid w:val="00596E8B"/>
    <w:rsid w:val="00596EE7"/>
    <w:rsid w:val="00596F3C"/>
    <w:rsid w:val="00596F49"/>
    <w:rsid w:val="00596F74"/>
    <w:rsid w:val="0059723B"/>
    <w:rsid w:val="0059723E"/>
    <w:rsid w:val="00597309"/>
    <w:rsid w:val="005973AB"/>
    <w:rsid w:val="005973B2"/>
    <w:rsid w:val="0059777F"/>
    <w:rsid w:val="005977A2"/>
    <w:rsid w:val="00597834"/>
    <w:rsid w:val="00597897"/>
    <w:rsid w:val="00597966"/>
    <w:rsid w:val="00597AC2"/>
    <w:rsid w:val="00597B0F"/>
    <w:rsid w:val="00597C15"/>
    <w:rsid w:val="00597E4D"/>
    <w:rsid w:val="005A0064"/>
    <w:rsid w:val="005A0068"/>
    <w:rsid w:val="005A00F2"/>
    <w:rsid w:val="005A026B"/>
    <w:rsid w:val="005A0349"/>
    <w:rsid w:val="005A049B"/>
    <w:rsid w:val="005A04EB"/>
    <w:rsid w:val="005A06EB"/>
    <w:rsid w:val="005A086F"/>
    <w:rsid w:val="005A092A"/>
    <w:rsid w:val="005A0AD2"/>
    <w:rsid w:val="005A0B38"/>
    <w:rsid w:val="005A0BB1"/>
    <w:rsid w:val="005A0D45"/>
    <w:rsid w:val="005A0E43"/>
    <w:rsid w:val="005A0EBF"/>
    <w:rsid w:val="005A1131"/>
    <w:rsid w:val="005A1252"/>
    <w:rsid w:val="005A12F9"/>
    <w:rsid w:val="005A1616"/>
    <w:rsid w:val="005A164B"/>
    <w:rsid w:val="005A1772"/>
    <w:rsid w:val="005A17F1"/>
    <w:rsid w:val="005A193D"/>
    <w:rsid w:val="005A1977"/>
    <w:rsid w:val="005A1A7C"/>
    <w:rsid w:val="005A1A85"/>
    <w:rsid w:val="005A1B96"/>
    <w:rsid w:val="005A1D9F"/>
    <w:rsid w:val="005A1DE4"/>
    <w:rsid w:val="005A1E54"/>
    <w:rsid w:val="005A1EB4"/>
    <w:rsid w:val="005A1F0E"/>
    <w:rsid w:val="005A2120"/>
    <w:rsid w:val="005A2301"/>
    <w:rsid w:val="005A244A"/>
    <w:rsid w:val="005A2576"/>
    <w:rsid w:val="005A263F"/>
    <w:rsid w:val="005A277C"/>
    <w:rsid w:val="005A2963"/>
    <w:rsid w:val="005A297B"/>
    <w:rsid w:val="005A29D2"/>
    <w:rsid w:val="005A2A65"/>
    <w:rsid w:val="005A2AE4"/>
    <w:rsid w:val="005A2B49"/>
    <w:rsid w:val="005A2D5D"/>
    <w:rsid w:val="005A2E75"/>
    <w:rsid w:val="005A2F7C"/>
    <w:rsid w:val="005A2F87"/>
    <w:rsid w:val="005A3072"/>
    <w:rsid w:val="005A31F8"/>
    <w:rsid w:val="005A32E2"/>
    <w:rsid w:val="005A338E"/>
    <w:rsid w:val="005A33CA"/>
    <w:rsid w:val="005A3456"/>
    <w:rsid w:val="005A35FD"/>
    <w:rsid w:val="005A3622"/>
    <w:rsid w:val="005A3844"/>
    <w:rsid w:val="005A384D"/>
    <w:rsid w:val="005A39E1"/>
    <w:rsid w:val="005A3A45"/>
    <w:rsid w:val="005A3A95"/>
    <w:rsid w:val="005A3C0E"/>
    <w:rsid w:val="005A3CCB"/>
    <w:rsid w:val="005A3CDC"/>
    <w:rsid w:val="005A3E55"/>
    <w:rsid w:val="005A3EBE"/>
    <w:rsid w:val="005A3F84"/>
    <w:rsid w:val="005A4061"/>
    <w:rsid w:val="005A406C"/>
    <w:rsid w:val="005A4197"/>
    <w:rsid w:val="005A4202"/>
    <w:rsid w:val="005A4AED"/>
    <w:rsid w:val="005A4CD3"/>
    <w:rsid w:val="005A4D34"/>
    <w:rsid w:val="005A4E19"/>
    <w:rsid w:val="005A4F00"/>
    <w:rsid w:val="005A506B"/>
    <w:rsid w:val="005A53AA"/>
    <w:rsid w:val="005A55F1"/>
    <w:rsid w:val="005A5753"/>
    <w:rsid w:val="005A5A2C"/>
    <w:rsid w:val="005A5BE0"/>
    <w:rsid w:val="005A5FEB"/>
    <w:rsid w:val="005A6146"/>
    <w:rsid w:val="005A640E"/>
    <w:rsid w:val="005A6BFA"/>
    <w:rsid w:val="005A6C0A"/>
    <w:rsid w:val="005A6C88"/>
    <w:rsid w:val="005A6D4E"/>
    <w:rsid w:val="005A6DE4"/>
    <w:rsid w:val="005A6E06"/>
    <w:rsid w:val="005A6F7C"/>
    <w:rsid w:val="005A701A"/>
    <w:rsid w:val="005A7076"/>
    <w:rsid w:val="005A7210"/>
    <w:rsid w:val="005A733E"/>
    <w:rsid w:val="005A7469"/>
    <w:rsid w:val="005A756B"/>
    <w:rsid w:val="005A75FD"/>
    <w:rsid w:val="005A787D"/>
    <w:rsid w:val="005A7B4B"/>
    <w:rsid w:val="005A7C3C"/>
    <w:rsid w:val="005A7DA5"/>
    <w:rsid w:val="005A7E08"/>
    <w:rsid w:val="005A7E6B"/>
    <w:rsid w:val="005A7E6C"/>
    <w:rsid w:val="005B0046"/>
    <w:rsid w:val="005B0061"/>
    <w:rsid w:val="005B01FB"/>
    <w:rsid w:val="005B0499"/>
    <w:rsid w:val="005B0677"/>
    <w:rsid w:val="005B0857"/>
    <w:rsid w:val="005B0A68"/>
    <w:rsid w:val="005B0AC0"/>
    <w:rsid w:val="005B0B45"/>
    <w:rsid w:val="005B0DB7"/>
    <w:rsid w:val="005B0E6D"/>
    <w:rsid w:val="005B0F3D"/>
    <w:rsid w:val="005B1102"/>
    <w:rsid w:val="005B1200"/>
    <w:rsid w:val="005B126B"/>
    <w:rsid w:val="005B12D1"/>
    <w:rsid w:val="005B132F"/>
    <w:rsid w:val="005B15EB"/>
    <w:rsid w:val="005B164D"/>
    <w:rsid w:val="005B169E"/>
    <w:rsid w:val="005B175C"/>
    <w:rsid w:val="005B1766"/>
    <w:rsid w:val="005B178C"/>
    <w:rsid w:val="005B1889"/>
    <w:rsid w:val="005B18B2"/>
    <w:rsid w:val="005B1A01"/>
    <w:rsid w:val="005B1A03"/>
    <w:rsid w:val="005B1AF4"/>
    <w:rsid w:val="005B1B45"/>
    <w:rsid w:val="005B1BE0"/>
    <w:rsid w:val="005B1C49"/>
    <w:rsid w:val="005B20F1"/>
    <w:rsid w:val="005B20FA"/>
    <w:rsid w:val="005B2259"/>
    <w:rsid w:val="005B23B1"/>
    <w:rsid w:val="005B243D"/>
    <w:rsid w:val="005B24A2"/>
    <w:rsid w:val="005B259C"/>
    <w:rsid w:val="005B275E"/>
    <w:rsid w:val="005B2863"/>
    <w:rsid w:val="005B2868"/>
    <w:rsid w:val="005B2993"/>
    <w:rsid w:val="005B2A1F"/>
    <w:rsid w:val="005B2B67"/>
    <w:rsid w:val="005B2CCF"/>
    <w:rsid w:val="005B38E7"/>
    <w:rsid w:val="005B3D63"/>
    <w:rsid w:val="005B3D8C"/>
    <w:rsid w:val="005B4058"/>
    <w:rsid w:val="005B409D"/>
    <w:rsid w:val="005B40A6"/>
    <w:rsid w:val="005B4121"/>
    <w:rsid w:val="005B41A6"/>
    <w:rsid w:val="005B432F"/>
    <w:rsid w:val="005B43C9"/>
    <w:rsid w:val="005B4564"/>
    <w:rsid w:val="005B4654"/>
    <w:rsid w:val="005B46F6"/>
    <w:rsid w:val="005B476E"/>
    <w:rsid w:val="005B485E"/>
    <w:rsid w:val="005B49EA"/>
    <w:rsid w:val="005B4A0C"/>
    <w:rsid w:val="005B4C4E"/>
    <w:rsid w:val="005B4D4E"/>
    <w:rsid w:val="005B4D56"/>
    <w:rsid w:val="005B4DFA"/>
    <w:rsid w:val="005B4E07"/>
    <w:rsid w:val="005B4E2A"/>
    <w:rsid w:val="005B5165"/>
    <w:rsid w:val="005B5549"/>
    <w:rsid w:val="005B58CE"/>
    <w:rsid w:val="005B5978"/>
    <w:rsid w:val="005B5C42"/>
    <w:rsid w:val="005B6090"/>
    <w:rsid w:val="005B60B1"/>
    <w:rsid w:val="005B60CC"/>
    <w:rsid w:val="005B6219"/>
    <w:rsid w:val="005B6222"/>
    <w:rsid w:val="005B62DE"/>
    <w:rsid w:val="005B62E5"/>
    <w:rsid w:val="005B63C7"/>
    <w:rsid w:val="005B64DD"/>
    <w:rsid w:val="005B6582"/>
    <w:rsid w:val="005B6612"/>
    <w:rsid w:val="005B66BC"/>
    <w:rsid w:val="005B67CB"/>
    <w:rsid w:val="005B6A2C"/>
    <w:rsid w:val="005B6B2B"/>
    <w:rsid w:val="005B6CAF"/>
    <w:rsid w:val="005B6D4F"/>
    <w:rsid w:val="005B6D86"/>
    <w:rsid w:val="005B7027"/>
    <w:rsid w:val="005B7123"/>
    <w:rsid w:val="005B7198"/>
    <w:rsid w:val="005B75D3"/>
    <w:rsid w:val="005B76F0"/>
    <w:rsid w:val="005B7742"/>
    <w:rsid w:val="005B7838"/>
    <w:rsid w:val="005B79F1"/>
    <w:rsid w:val="005B7E26"/>
    <w:rsid w:val="005C0074"/>
    <w:rsid w:val="005C0146"/>
    <w:rsid w:val="005C014E"/>
    <w:rsid w:val="005C016C"/>
    <w:rsid w:val="005C0180"/>
    <w:rsid w:val="005C01B7"/>
    <w:rsid w:val="005C02F6"/>
    <w:rsid w:val="005C036F"/>
    <w:rsid w:val="005C03A7"/>
    <w:rsid w:val="005C04F9"/>
    <w:rsid w:val="005C05CA"/>
    <w:rsid w:val="005C0727"/>
    <w:rsid w:val="005C078C"/>
    <w:rsid w:val="005C07BE"/>
    <w:rsid w:val="005C0A6A"/>
    <w:rsid w:val="005C0C2D"/>
    <w:rsid w:val="005C0C69"/>
    <w:rsid w:val="005C0DBD"/>
    <w:rsid w:val="005C0E7B"/>
    <w:rsid w:val="005C0EEB"/>
    <w:rsid w:val="005C0F1A"/>
    <w:rsid w:val="005C0F56"/>
    <w:rsid w:val="005C0F8E"/>
    <w:rsid w:val="005C1014"/>
    <w:rsid w:val="005C11E3"/>
    <w:rsid w:val="005C1427"/>
    <w:rsid w:val="005C1597"/>
    <w:rsid w:val="005C1733"/>
    <w:rsid w:val="005C1802"/>
    <w:rsid w:val="005C1854"/>
    <w:rsid w:val="005C1A54"/>
    <w:rsid w:val="005C1A7B"/>
    <w:rsid w:val="005C1B00"/>
    <w:rsid w:val="005C1BE2"/>
    <w:rsid w:val="005C1E00"/>
    <w:rsid w:val="005C1EFA"/>
    <w:rsid w:val="005C1F20"/>
    <w:rsid w:val="005C231E"/>
    <w:rsid w:val="005C241C"/>
    <w:rsid w:val="005C24B8"/>
    <w:rsid w:val="005C2742"/>
    <w:rsid w:val="005C2785"/>
    <w:rsid w:val="005C27EC"/>
    <w:rsid w:val="005C2875"/>
    <w:rsid w:val="005C297D"/>
    <w:rsid w:val="005C2AE4"/>
    <w:rsid w:val="005C2B86"/>
    <w:rsid w:val="005C2BA5"/>
    <w:rsid w:val="005C2CBF"/>
    <w:rsid w:val="005C2E9B"/>
    <w:rsid w:val="005C3222"/>
    <w:rsid w:val="005C32DC"/>
    <w:rsid w:val="005C3375"/>
    <w:rsid w:val="005C33B0"/>
    <w:rsid w:val="005C34D1"/>
    <w:rsid w:val="005C36E2"/>
    <w:rsid w:val="005C379E"/>
    <w:rsid w:val="005C3833"/>
    <w:rsid w:val="005C3A6F"/>
    <w:rsid w:val="005C40A0"/>
    <w:rsid w:val="005C410C"/>
    <w:rsid w:val="005C41AA"/>
    <w:rsid w:val="005C41E4"/>
    <w:rsid w:val="005C41F1"/>
    <w:rsid w:val="005C421B"/>
    <w:rsid w:val="005C4351"/>
    <w:rsid w:val="005C459C"/>
    <w:rsid w:val="005C45E0"/>
    <w:rsid w:val="005C470A"/>
    <w:rsid w:val="005C47CA"/>
    <w:rsid w:val="005C48C0"/>
    <w:rsid w:val="005C4CA8"/>
    <w:rsid w:val="005C4D6F"/>
    <w:rsid w:val="005C4E80"/>
    <w:rsid w:val="005C4ED2"/>
    <w:rsid w:val="005C4FE4"/>
    <w:rsid w:val="005C4FFC"/>
    <w:rsid w:val="005C52D3"/>
    <w:rsid w:val="005C5600"/>
    <w:rsid w:val="005C56F0"/>
    <w:rsid w:val="005C58A3"/>
    <w:rsid w:val="005C58D4"/>
    <w:rsid w:val="005C5911"/>
    <w:rsid w:val="005C595D"/>
    <w:rsid w:val="005C5976"/>
    <w:rsid w:val="005C5B05"/>
    <w:rsid w:val="005C5B0E"/>
    <w:rsid w:val="005C5D83"/>
    <w:rsid w:val="005C5F6B"/>
    <w:rsid w:val="005C5FC3"/>
    <w:rsid w:val="005C5FFA"/>
    <w:rsid w:val="005C600F"/>
    <w:rsid w:val="005C60A1"/>
    <w:rsid w:val="005C60DF"/>
    <w:rsid w:val="005C61B0"/>
    <w:rsid w:val="005C6237"/>
    <w:rsid w:val="005C6246"/>
    <w:rsid w:val="005C6501"/>
    <w:rsid w:val="005C6640"/>
    <w:rsid w:val="005C66B3"/>
    <w:rsid w:val="005C689F"/>
    <w:rsid w:val="005C6A45"/>
    <w:rsid w:val="005C6AEE"/>
    <w:rsid w:val="005C6B9F"/>
    <w:rsid w:val="005C6CEA"/>
    <w:rsid w:val="005C6F17"/>
    <w:rsid w:val="005C716D"/>
    <w:rsid w:val="005C7215"/>
    <w:rsid w:val="005C735E"/>
    <w:rsid w:val="005C737F"/>
    <w:rsid w:val="005C73AC"/>
    <w:rsid w:val="005C73B2"/>
    <w:rsid w:val="005C746E"/>
    <w:rsid w:val="005C74D0"/>
    <w:rsid w:val="005C74DF"/>
    <w:rsid w:val="005C75AB"/>
    <w:rsid w:val="005C76EB"/>
    <w:rsid w:val="005C773D"/>
    <w:rsid w:val="005C799E"/>
    <w:rsid w:val="005C7A9A"/>
    <w:rsid w:val="005C7AF9"/>
    <w:rsid w:val="005C7BFF"/>
    <w:rsid w:val="005C7CDE"/>
    <w:rsid w:val="005C7D2C"/>
    <w:rsid w:val="005C7D32"/>
    <w:rsid w:val="005C7D57"/>
    <w:rsid w:val="005C7E77"/>
    <w:rsid w:val="005C7FB9"/>
    <w:rsid w:val="005C7FC8"/>
    <w:rsid w:val="005D002D"/>
    <w:rsid w:val="005D0069"/>
    <w:rsid w:val="005D0075"/>
    <w:rsid w:val="005D0098"/>
    <w:rsid w:val="005D0568"/>
    <w:rsid w:val="005D05B1"/>
    <w:rsid w:val="005D0615"/>
    <w:rsid w:val="005D06BE"/>
    <w:rsid w:val="005D06DB"/>
    <w:rsid w:val="005D078B"/>
    <w:rsid w:val="005D07E9"/>
    <w:rsid w:val="005D0E10"/>
    <w:rsid w:val="005D127B"/>
    <w:rsid w:val="005D136E"/>
    <w:rsid w:val="005D1446"/>
    <w:rsid w:val="005D16C4"/>
    <w:rsid w:val="005D1737"/>
    <w:rsid w:val="005D19B6"/>
    <w:rsid w:val="005D19D3"/>
    <w:rsid w:val="005D1C95"/>
    <w:rsid w:val="005D1DAA"/>
    <w:rsid w:val="005D1E79"/>
    <w:rsid w:val="005D2235"/>
    <w:rsid w:val="005D2273"/>
    <w:rsid w:val="005D2288"/>
    <w:rsid w:val="005D2457"/>
    <w:rsid w:val="005D2494"/>
    <w:rsid w:val="005D25EB"/>
    <w:rsid w:val="005D2700"/>
    <w:rsid w:val="005D2A79"/>
    <w:rsid w:val="005D2B2F"/>
    <w:rsid w:val="005D2C6A"/>
    <w:rsid w:val="005D2C82"/>
    <w:rsid w:val="005D2D19"/>
    <w:rsid w:val="005D2D29"/>
    <w:rsid w:val="005D2E20"/>
    <w:rsid w:val="005D2F29"/>
    <w:rsid w:val="005D3004"/>
    <w:rsid w:val="005D302A"/>
    <w:rsid w:val="005D325E"/>
    <w:rsid w:val="005D3288"/>
    <w:rsid w:val="005D328F"/>
    <w:rsid w:val="005D329C"/>
    <w:rsid w:val="005D32B2"/>
    <w:rsid w:val="005D3508"/>
    <w:rsid w:val="005D3550"/>
    <w:rsid w:val="005D3615"/>
    <w:rsid w:val="005D36CB"/>
    <w:rsid w:val="005D3861"/>
    <w:rsid w:val="005D3C3D"/>
    <w:rsid w:val="005D3D39"/>
    <w:rsid w:val="005D3E9D"/>
    <w:rsid w:val="005D3FBE"/>
    <w:rsid w:val="005D438D"/>
    <w:rsid w:val="005D459B"/>
    <w:rsid w:val="005D465B"/>
    <w:rsid w:val="005D4700"/>
    <w:rsid w:val="005D47C4"/>
    <w:rsid w:val="005D483A"/>
    <w:rsid w:val="005D4AB7"/>
    <w:rsid w:val="005D4CE7"/>
    <w:rsid w:val="005D4D0F"/>
    <w:rsid w:val="005D4DA3"/>
    <w:rsid w:val="005D4F7A"/>
    <w:rsid w:val="005D501E"/>
    <w:rsid w:val="005D51D9"/>
    <w:rsid w:val="005D51FC"/>
    <w:rsid w:val="005D523C"/>
    <w:rsid w:val="005D5258"/>
    <w:rsid w:val="005D527D"/>
    <w:rsid w:val="005D5395"/>
    <w:rsid w:val="005D5439"/>
    <w:rsid w:val="005D56CE"/>
    <w:rsid w:val="005D5726"/>
    <w:rsid w:val="005D5808"/>
    <w:rsid w:val="005D58A2"/>
    <w:rsid w:val="005D59A2"/>
    <w:rsid w:val="005D59DF"/>
    <w:rsid w:val="005D5A54"/>
    <w:rsid w:val="005D5C63"/>
    <w:rsid w:val="005D62F6"/>
    <w:rsid w:val="005D655F"/>
    <w:rsid w:val="005D6A1C"/>
    <w:rsid w:val="005D6B1F"/>
    <w:rsid w:val="005D6EB1"/>
    <w:rsid w:val="005D6F2E"/>
    <w:rsid w:val="005D6F2F"/>
    <w:rsid w:val="005D708F"/>
    <w:rsid w:val="005D75E5"/>
    <w:rsid w:val="005D7622"/>
    <w:rsid w:val="005D76E2"/>
    <w:rsid w:val="005D7721"/>
    <w:rsid w:val="005D774A"/>
    <w:rsid w:val="005D787E"/>
    <w:rsid w:val="005D7B2D"/>
    <w:rsid w:val="005D7C39"/>
    <w:rsid w:val="005D7C55"/>
    <w:rsid w:val="005D7D95"/>
    <w:rsid w:val="005E00CD"/>
    <w:rsid w:val="005E0103"/>
    <w:rsid w:val="005E0524"/>
    <w:rsid w:val="005E0784"/>
    <w:rsid w:val="005E07C2"/>
    <w:rsid w:val="005E07ED"/>
    <w:rsid w:val="005E08B9"/>
    <w:rsid w:val="005E0999"/>
    <w:rsid w:val="005E09F7"/>
    <w:rsid w:val="005E0A02"/>
    <w:rsid w:val="005E0B56"/>
    <w:rsid w:val="005E0C7E"/>
    <w:rsid w:val="005E0D3F"/>
    <w:rsid w:val="005E0FD3"/>
    <w:rsid w:val="005E128C"/>
    <w:rsid w:val="005E1307"/>
    <w:rsid w:val="005E13DF"/>
    <w:rsid w:val="005E1478"/>
    <w:rsid w:val="005E14B7"/>
    <w:rsid w:val="005E1567"/>
    <w:rsid w:val="005E176D"/>
    <w:rsid w:val="005E1806"/>
    <w:rsid w:val="005E18BA"/>
    <w:rsid w:val="005E18D0"/>
    <w:rsid w:val="005E1939"/>
    <w:rsid w:val="005E196F"/>
    <w:rsid w:val="005E1CFC"/>
    <w:rsid w:val="005E1DB8"/>
    <w:rsid w:val="005E1E20"/>
    <w:rsid w:val="005E1F08"/>
    <w:rsid w:val="005E1F50"/>
    <w:rsid w:val="005E1F76"/>
    <w:rsid w:val="005E20AA"/>
    <w:rsid w:val="005E20CC"/>
    <w:rsid w:val="005E2103"/>
    <w:rsid w:val="005E228D"/>
    <w:rsid w:val="005E234A"/>
    <w:rsid w:val="005E2366"/>
    <w:rsid w:val="005E2398"/>
    <w:rsid w:val="005E23A6"/>
    <w:rsid w:val="005E23D8"/>
    <w:rsid w:val="005E2406"/>
    <w:rsid w:val="005E247D"/>
    <w:rsid w:val="005E24CB"/>
    <w:rsid w:val="005E26CD"/>
    <w:rsid w:val="005E2CC7"/>
    <w:rsid w:val="005E2D85"/>
    <w:rsid w:val="005E2E24"/>
    <w:rsid w:val="005E2F39"/>
    <w:rsid w:val="005E2F6E"/>
    <w:rsid w:val="005E3028"/>
    <w:rsid w:val="005E314B"/>
    <w:rsid w:val="005E31C0"/>
    <w:rsid w:val="005E32ED"/>
    <w:rsid w:val="005E3330"/>
    <w:rsid w:val="005E3331"/>
    <w:rsid w:val="005E3639"/>
    <w:rsid w:val="005E367E"/>
    <w:rsid w:val="005E387D"/>
    <w:rsid w:val="005E3955"/>
    <w:rsid w:val="005E39FD"/>
    <w:rsid w:val="005E3B75"/>
    <w:rsid w:val="005E3B9D"/>
    <w:rsid w:val="005E3C75"/>
    <w:rsid w:val="005E3D15"/>
    <w:rsid w:val="005E3E04"/>
    <w:rsid w:val="005E415D"/>
    <w:rsid w:val="005E4460"/>
    <w:rsid w:val="005E48C3"/>
    <w:rsid w:val="005E497D"/>
    <w:rsid w:val="005E4C65"/>
    <w:rsid w:val="005E4CD1"/>
    <w:rsid w:val="005E4CFF"/>
    <w:rsid w:val="005E4DC6"/>
    <w:rsid w:val="005E4E5B"/>
    <w:rsid w:val="005E4F9F"/>
    <w:rsid w:val="005E501E"/>
    <w:rsid w:val="005E50A1"/>
    <w:rsid w:val="005E50CB"/>
    <w:rsid w:val="005E51DF"/>
    <w:rsid w:val="005E531C"/>
    <w:rsid w:val="005E54FF"/>
    <w:rsid w:val="005E552B"/>
    <w:rsid w:val="005E5554"/>
    <w:rsid w:val="005E5692"/>
    <w:rsid w:val="005E56BA"/>
    <w:rsid w:val="005E5800"/>
    <w:rsid w:val="005E5845"/>
    <w:rsid w:val="005E596B"/>
    <w:rsid w:val="005E59E9"/>
    <w:rsid w:val="005E5ABF"/>
    <w:rsid w:val="005E5B00"/>
    <w:rsid w:val="005E5B53"/>
    <w:rsid w:val="005E5BD6"/>
    <w:rsid w:val="005E5CA7"/>
    <w:rsid w:val="005E5DEB"/>
    <w:rsid w:val="005E5DF8"/>
    <w:rsid w:val="005E5E3B"/>
    <w:rsid w:val="005E5F06"/>
    <w:rsid w:val="005E602F"/>
    <w:rsid w:val="005E6049"/>
    <w:rsid w:val="005E6215"/>
    <w:rsid w:val="005E68B1"/>
    <w:rsid w:val="005E6940"/>
    <w:rsid w:val="005E6977"/>
    <w:rsid w:val="005E6AA7"/>
    <w:rsid w:val="005E6C75"/>
    <w:rsid w:val="005E6D8A"/>
    <w:rsid w:val="005E6DB1"/>
    <w:rsid w:val="005E6DF9"/>
    <w:rsid w:val="005E6F16"/>
    <w:rsid w:val="005E6F91"/>
    <w:rsid w:val="005E70E9"/>
    <w:rsid w:val="005E7186"/>
    <w:rsid w:val="005E73EF"/>
    <w:rsid w:val="005E7419"/>
    <w:rsid w:val="005E74CF"/>
    <w:rsid w:val="005E7598"/>
    <w:rsid w:val="005E76D6"/>
    <w:rsid w:val="005E780C"/>
    <w:rsid w:val="005E7A3B"/>
    <w:rsid w:val="005E7B97"/>
    <w:rsid w:val="005E7C97"/>
    <w:rsid w:val="005E7CC8"/>
    <w:rsid w:val="005E7D58"/>
    <w:rsid w:val="005F007F"/>
    <w:rsid w:val="005F0099"/>
    <w:rsid w:val="005F01AD"/>
    <w:rsid w:val="005F01DA"/>
    <w:rsid w:val="005F0285"/>
    <w:rsid w:val="005F034A"/>
    <w:rsid w:val="005F047C"/>
    <w:rsid w:val="005F05A4"/>
    <w:rsid w:val="005F0B91"/>
    <w:rsid w:val="005F0DE0"/>
    <w:rsid w:val="005F0E1F"/>
    <w:rsid w:val="005F0E32"/>
    <w:rsid w:val="005F12E2"/>
    <w:rsid w:val="005F13B8"/>
    <w:rsid w:val="005F1635"/>
    <w:rsid w:val="005F1641"/>
    <w:rsid w:val="005F167D"/>
    <w:rsid w:val="005F16D4"/>
    <w:rsid w:val="005F1701"/>
    <w:rsid w:val="005F19B8"/>
    <w:rsid w:val="005F1A1C"/>
    <w:rsid w:val="005F1A32"/>
    <w:rsid w:val="005F1F72"/>
    <w:rsid w:val="005F1FC3"/>
    <w:rsid w:val="005F1FFE"/>
    <w:rsid w:val="005F2016"/>
    <w:rsid w:val="005F2085"/>
    <w:rsid w:val="005F20EE"/>
    <w:rsid w:val="005F2113"/>
    <w:rsid w:val="005F21B8"/>
    <w:rsid w:val="005F2295"/>
    <w:rsid w:val="005F24E1"/>
    <w:rsid w:val="005F2677"/>
    <w:rsid w:val="005F26D4"/>
    <w:rsid w:val="005F2946"/>
    <w:rsid w:val="005F2A86"/>
    <w:rsid w:val="005F2BAF"/>
    <w:rsid w:val="005F2CA7"/>
    <w:rsid w:val="005F2D55"/>
    <w:rsid w:val="005F2D63"/>
    <w:rsid w:val="005F2D81"/>
    <w:rsid w:val="005F2E23"/>
    <w:rsid w:val="005F3149"/>
    <w:rsid w:val="005F322E"/>
    <w:rsid w:val="005F32FA"/>
    <w:rsid w:val="005F3471"/>
    <w:rsid w:val="005F34C6"/>
    <w:rsid w:val="005F352B"/>
    <w:rsid w:val="005F3867"/>
    <w:rsid w:val="005F38E8"/>
    <w:rsid w:val="005F3B56"/>
    <w:rsid w:val="005F3BEA"/>
    <w:rsid w:val="005F3CBE"/>
    <w:rsid w:val="005F3ED8"/>
    <w:rsid w:val="005F4106"/>
    <w:rsid w:val="005F4318"/>
    <w:rsid w:val="005F4577"/>
    <w:rsid w:val="005F4742"/>
    <w:rsid w:val="005F4A33"/>
    <w:rsid w:val="005F4AD0"/>
    <w:rsid w:val="005F4BB7"/>
    <w:rsid w:val="005F4C03"/>
    <w:rsid w:val="005F4C4F"/>
    <w:rsid w:val="005F4F8E"/>
    <w:rsid w:val="005F511C"/>
    <w:rsid w:val="005F52C7"/>
    <w:rsid w:val="005F530B"/>
    <w:rsid w:val="005F538B"/>
    <w:rsid w:val="005F54A4"/>
    <w:rsid w:val="005F55BD"/>
    <w:rsid w:val="005F5705"/>
    <w:rsid w:val="005F57A0"/>
    <w:rsid w:val="005F5904"/>
    <w:rsid w:val="005F5B86"/>
    <w:rsid w:val="005F5EA8"/>
    <w:rsid w:val="005F6189"/>
    <w:rsid w:val="005F6217"/>
    <w:rsid w:val="005F6313"/>
    <w:rsid w:val="005F63C9"/>
    <w:rsid w:val="005F6447"/>
    <w:rsid w:val="005F667F"/>
    <w:rsid w:val="005F67DA"/>
    <w:rsid w:val="005F6933"/>
    <w:rsid w:val="005F6973"/>
    <w:rsid w:val="005F6D18"/>
    <w:rsid w:val="005F6DFE"/>
    <w:rsid w:val="005F6FFB"/>
    <w:rsid w:val="005F701F"/>
    <w:rsid w:val="005F7052"/>
    <w:rsid w:val="005F7139"/>
    <w:rsid w:val="005F71D1"/>
    <w:rsid w:val="005F74B1"/>
    <w:rsid w:val="005F74E5"/>
    <w:rsid w:val="005F7721"/>
    <w:rsid w:val="005F78B5"/>
    <w:rsid w:val="005F7A40"/>
    <w:rsid w:val="005F7BB8"/>
    <w:rsid w:val="005F7CEE"/>
    <w:rsid w:val="005F7FBC"/>
    <w:rsid w:val="00600024"/>
    <w:rsid w:val="006000EC"/>
    <w:rsid w:val="0060035F"/>
    <w:rsid w:val="0060036D"/>
    <w:rsid w:val="006004B5"/>
    <w:rsid w:val="006006B3"/>
    <w:rsid w:val="0060070E"/>
    <w:rsid w:val="0060083B"/>
    <w:rsid w:val="0060085E"/>
    <w:rsid w:val="00600939"/>
    <w:rsid w:val="00600A71"/>
    <w:rsid w:val="00600DB1"/>
    <w:rsid w:val="00600F29"/>
    <w:rsid w:val="00600F70"/>
    <w:rsid w:val="00600FF3"/>
    <w:rsid w:val="00601146"/>
    <w:rsid w:val="0060135E"/>
    <w:rsid w:val="006013AC"/>
    <w:rsid w:val="00601469"/>
    <w:rsid w:val="006016F7"/>
    <w:rsid w:val="0060170E"/>
    <w:rsid w:val="00601899"/>
    <w:rsid w:val="006019BB"/>
    <w:rsid w:val="00601AC1"/>
    <w:rsid w:val="00601D4A"/>
    <w:rsid w:val="00601D93"/>
    <w:rsid w:val="00601DD2"/>
    <w:rsid w:val="0060205D"/>
    <w:rsid w:val="00602196"/>
    <w:rsid w:val="00602217"/>
    <w:rsid w:val="00602248"/>
    <w:rsid w:val="006023EB"/>
    <w:rsid w:val="006024AC"/>
    <w:rsid w:val="00602566"/>
    <w:rsid w:val="006025C7"/>
    <w:rsid w:val="0060270F"/>
    <w:rsid w:val="00602719"/>
    <w:rsid w:val="006027D0"/>
    <w:rsid w:val="0060291F"/>
    <w:rsid w:val="00602A1C"/>
    <w:rsid w:val="00602A4C"/>
    <w:rsid w:val="00602A93"/>
    <w:rsid w:val="00602C6A"/>
    <w:rsid w:val="00602EB8"/>
    <w:rsid w:val="00602F29"/>
    <w:rsid w:val="0060301E"/>
    <w:rsid w:val="00603217"/>
    <w:rsid w:val="00603227"/>
    <w:rsid w:val="0060333D"/>
    <w:rsid w:val="0060383A"/>
    <w:rsid w:val="00603865"/>
    <w:rsid w:val="006038B5"/>
    <w:rsid w:val="00603B0F"/>
    <w:rsid w:val="00603B62"/>
    <w:rsid w:val="00603C82"/>
    <w:rsid w:val="0060420A"/>
    <w:rsid w:val="006042ED"/>
    <w:rsid w:val="0060447B"/>
    <w:rsid w:val="0060454C"/>
    <w:rsid w:val="00604556"/>
    <w:rsid w:val="006049FD"/>
    <w:rsid w:val="00604B05"/>
    <w:rsid w:val="00604B9C"/>
    <w:rsid w:val="00604BC2"/>
    <w:rsid w:val="00604BD3"/>
    <w:rsid w:val="00604C2E"/>
    <w:rsid w:val="00604C7F"/>
    <w:rsid w:val="00604D44"/>
    <w:rsid w:val="00604E58"/>
    <w:rsid w:val="00604FC5"/>
    <w:rsid w:val="0060507B"/>
    <w:rsid w:val="006050EA"/>
    <w:rsid w:val="00605222"/>
    <w:rsid w:val="00605240"/>
    <w:rsid w:val="00605336"/>
    <w:rsid w:val="00605553"/>
    <w:rsid w:val="006056AF"/>
    <w:rsid w:val="00605906"/>
    <w:rsid w:val="0060590F"/>
    <w:rsid w:val="00605A25"/>
    <w:rsid w:val="00605A8F"/>
    <w:rsid w:val="00605C23"/>
    <w:rsid w:val="00605F13"/>
    <w:rsid w:val="00606043"/>
    <w:rsid w:val="006063CD"/>
    <w:rsid w:val="00606411"/>
    <w:rsid w:val="00606596"/>
    <w:rsid w:val="006067D4"/>
    <w:rsid w:val="00606A36"/>
    <w:rsid w:val="00606B61"/>
    <w:rsid w:val="00606DB2"/>
    <w:rsid w:val="00606F6C"/>
    <w:rsid w:val="00606F8E"/>
    <w:rsid w:val="0060705C"/>
    <w:rsid w:val="006070B6"/>
    <w:rsid w:val="006070FF"/>
    <w:rsid w:val="00607205"/>
    <w:rsid w:val="006072A4"/>
    <w:rsid w:val="00607315"/>
    <w:rsid w:val="00607424"/>
    <w:rsid w:val="0060745C"/>
    <w:rsid w:val="006074E4"/>
    <w:rsid w:val="0060755F"/>
    <w:rsid w:val="006076B4"/>
    <w:rsid w:val="006076C7"/>
    <w:rsid w:val="00607712"/>
    <w:rsid w:val="006077AE"/>
    <w:rsid w:val="006078DB"/>
    <w:rsid w:val="006079DB"/>
    <w:rsid w:val="006079EA"/>
    <w:rsid w:val="006079F2"/>
    <w:rsid w:val="00607CA5"/>
    <w:rsid w:val="00607D24"/>
    <w:rsid w:val="00607DA7"/>
    <w:rsid w:val="00607E80"/>
    <w:rsid w:val="00610048"/>
    <w:rsid w:val="00610163"/>
    <w:rsid w:val="006102E5"/>
    <w:rsid w:val="00610365"/>
    <w:rsid w:val="006103DD"/>
    <w:rsid w:val="00610461"/>
    <w:rsid w:val="006105E8"/>
    <w:rsid w:val="00610A5D"/>
    <w:rsid w:val="00610AC6"/>
    <w:rsid w:val="00610FE6"/>
    <w:rsid w:val="00611241"/>
    <w:rsid w:val="006112D1"/>
    <w:rsid w:val="006112FA"/>
    <w:rsid w:val="006115A4"/>
    <w:rsid w:val="0061166E"/>
    <w:rsid w:val="006116FB"/>
    <w:rsid w:val="0061176D"/>
    <w:rsid w:val="006118A3"/>
    <w:rsid w:val="006118F4"/>
    <w:rsid w:val="0061198B"/>
    <w:rsid w:val="00611B7E"/>
    <w:rsid w:val="00611C05"/>
    <w:rsid w:val="00611DFC"/>
    <w:rsid w:val="00611EB7"/>
    <w:rsid w:val="00611EEC"/>
    <w:rsid w:val="00611FF7"/>
    <w:rsid w:val="00612261"/>
    <w:rsid w:val="006122F1"/>
    <w:rsid w:val="00612449"/>
    <w:rsid w:val="00612755"/>
    <w:rsid w:val="00612801"/>
    <w:rsid w:val="006128FB"/>
    <w:rsid w:val="006129EE"/>
    <w:rsid w:val="00612AB3"/>
    <w:rsid w:val="00613015"/>
    <w:rsid w:val="00613026"/>
    <w:rsid w:val="006130E9"/>
    <w:rsid w:val="006132B6"/>
    <w:rsid w:val="00613331"/>
    <w:rsid w:val="006135D9"/>
    <w:rsid w:val="006135DE"/>
    <w:rsid w:val="00613978"/>
    <w:rsid w:val="006139EB"/>
    <w:rsid w:val="00613D13"/>
    <w:rsid w:val="00613D28"/>
    <w:rsid w:val="00613F98"/>
    <w:rsid w:val="00614229"/>
    <w:rsid w:val="006142AD"/>
    <w:rsid w:val="00614550"/>
    <w:rsid w:val="006145CB"/>
    <w:rsid w:val="006147BE"/>
    <w:rsid w:val="00614C55"/>
    <w:rsid w:val="00614D79"/>
    <w:rsid w:val="00614DAE"/>
    <w:rsid w:val="00614DE1"/>
    <w:rsid w:val="00614E36"/>
    <w:rsid w:val="00614FC8"/>
    <w:rsid w:val="006151C9"/>
    <w:rsid w:val="006154CB"/>
    <w:rsid w:val="006155A4"/>
    <w:rsid w:val="006158DE"/>
    <w:rsid w:val="00615A55"/>
    <w:rsid w:val="00615C9E"/>
    <w:rsid w:val="00615F30"/>
    <w:rsid w:val="00615FF1"/>
    <w:rsid w:val="00616296"/>
    <w:rsid w:val="006163AA"/>
    <w:rsid w:val="00616550"/>
    <w:rsid w:val="00616619"/>
    <w:rsid w:val="00616BA1"/>
    <w:rsid w:val="00616FE5"/>
    <w:rsid w:val="006170DB"/>
    <w:rsid w:val="0061719B"/>
    <w:rsid w:val="006171A6"/>
    <w:rsid w:val="00617276"/>
    <w:rsid w:val="0061728D"/>
    <w:rsid w:val="00617383"/>
    <w:rsid w:val="00617781"/>
    <w:rsid w:val="006177F8"/>
    <w:rsid w:val="0061792D"/>
    <w:rsid w:val="00617A50"/>
    <w:rsid w:val="00617B5A"/>
    <w:rsid w:val="00617EAA"/>
    <w:rsid w:val="00617F0C"/>
    <w:rsid w:val="00617F16"/>
    <w:rsid w:val="006200DA"/>
    <w:rsid w:val="00620205"/>
    <w:rsid w:val="00620291"/>
    <w:rsid w:val="006202E9"/>
    <w:rsid w:val="00620347"/>
    <w:rsid w:val="00620411"/>
    <w:rsid w:val="006207F5"/>
    <w:rsid w:val="00620819"/>
    <w:rsid w:val="0062095E"/>
    <w:rsid w:val="00620B76"/>
    <w:rsid w:val="00620DF1"/>
    <w:rsid w:val="00620E7B"/>
    <w:rsid w:val="00620F51"/>
    <w:rsid w:val="00620F9E"/>
    <w:rsid w:val="00621324"/>
    <w:rsid w:val="00621325"/>
    <w:rsid w:val="006218D8"/>
    <w:rsid w:val="006218DD"/>
    <w:rsid w:val="006218F0"/>
    <w:rsid w:val="00621981"/>
    <w:rsid w:val="00621A45"/>
    <w:rsid w:val="00621E3D"/>
    <w:rsid w:val="00622066"/>
    <w:rsid w:val="00622107"/>
    <w:rsid w:val="0062231B"/>
    <w:rsid w:val="00622389"/>
    <w:rsid w:val="00622502"/>
    <w:rsid w:val="00622702"/>
    <w:rsid w:val="00622767"/>
    <w:rsid w:val="006228EA"/>
    <w:rsid w:val="00622BB6"/>
    <w:rsid w:val="00622C58"/>
    <w:rsid w:val="00622C7E"/>
    <w:rsid w:val="00622D42"/>
    <w:rsid w:val="00622EA7"/>
    <w:rsid w:val="00622F63"/>
    <w:rsid w:val="00622F77"/>
    <w:rsid w:val="006230CE"/>
    <w:rsid w:val="00623402"/>
    <w:rsid w:val="0062366D"/>
    <w:rsid w:val="006237F6"/>
    <w:rsid w:val="006239BD"/>
    <w:rsid w:val="00623CAC"/>
    <w:rsid w:val="00623F25"/>
    <w:rsid w:val="00624306"/>
    <w:rsid w:val="0062442E"/>
    <w:rsid w:val="006245C3"/>
    <w:rsid w:val="00624659"/>
    <w:rsid w:val="0062470F"/>
    <w:rsid w:val="0062491C"/>
    <w:rsid w:val="00624A35"/>
    <w:rsid w:val="00624B34"/>
    <w:rsid w:val="00624C79"/>
    <w:rsid w:val="00624D33"/>
    <w:rsid w:val="00624D9A"/>
    <w:rsid w:val="00624FA1"/>
    <w:rsid w:val="00624FEB"/>
    <w:rsid w:val="006250B4"/>
    <w:rsid w:val="006250C9"/>
    <w:rsid w:val="006251E6"/>
    <w:rsid w:val="006252C7"/>
    <w:rsid w:val="006253D2"/>
    <w:rsid w:val="006255EC"/>
    <w:rsid w:val="0062585B"/>
    <w:rsid w:val="0062589A"/>
    <w:rsid w:val="0062589B"/>
    <w:rsid w:val="00625ADE"/>
    <w:rsid w:val="00625B92"/>
    <w:rsid w:val="00625B93"/>
    <w:rsid w:val="00625C2E"/>
    <w:rsid w:val="00625C40"/>
    <w:rsid w:val="00625D4B"/>
    <w:rsid w:val="00625E64"/>
    <w:rsid w:val="006261B2"/>
    <w:rsid w:val="0062620D"/>
    <w:rsid w:val="00626468"/>
    <w:rsid w:val="006265DB"/>
    <w:rsid w:val="00626769"/>
    <w:rsid w:val="006268BF"/>
    <w:rsid w:val="006268CF"/>
    <w:rsid w:val="00626926"/>
    <w:rsid w:val="00626949"/>
    <w:rsid w:val="00626A06"/>
    <w:rsid w:val="00626A1D"/>
    <w:rsid w:val="00626AD6"/>
    <w:rsid w:val="00626BAE"/>
    <w:rsid w:val="00626C6D"/>
    <w:rsid w:val="00626C94"/>
    <w:rsid w:val="00626F26"/>
    <w:rsid w:val="00626FE8"/>
    <w:rsid w:val="0062742E"/>
    <w:rsid w:val="006274CA"/>
    <w:rsid w:val="006276B9"/>
    <w:rsid w:val="0062793F"/>
    <w:rsid w:val="00627A2C"/>
    <w:rsid w:val="00627CDB"/>
    <w:rsid w:val="00627DE2"/>
    <w:rsid w:val="00627E25"/>
    <w:rsid w:val="00627E69"/>
    <w:rsid w:val="00627F5E"/>
    <w:rsid w:val="00627F71"/>
    <w:rsid w:val="00627F94"/>
    <w:rsid w:val="00630021"/>
    <w:rsid w:val="00630295"/>
    <w:rsid w:val="006302D7"/>
    <w:rsid w:val="006302E2"/>
    <w:rsid w:val="00630362"/>
    <w:rsid w:val="006304B9"/>
    <w:rsid w:val="006305E7"/>
    <w:rsid w:val="006308E9"/>
    <w:rsid w:val="00630B2A"/>
    <w:rsid w:val="00630E71"/>
    <w:rsid w:val="00631016"/>
    <w:rsid w:val="00631054"/>
    <w:rsid w:val="006312B7"/>
    <w:rsid w:val="0063139B"/>
    <w:rsid w:val="006314DD"/>
    <w:rsid w:val="006315FC"/>
    <w:rsid w:val="0063165D"/>
    <w:rsid w:val="0063167B"/>
    <w:rsid w:val="0063180E"/>
    <w:rsid w:val="00631970"/>
    <w:rsid w:val="00631977"/>
    <w:rsid w:val="00631B90"/>
    <w:rsid w:val="00631DAC"/>
    <w:rsid w:val="00631EF5"/>
    <w:rsid w:val="00631FBE"/>
    <w:rsid w:val="006320BA"/>
    <w:rsid w:val="006322E1"/>
    <w:rsid w:val="006325A7"/>
    <w:rsid w:val="006325CA"/>
    <w:rsid w:val="00632768"/>
    <w:rsid w:val="00632A26"/>
    <w:rsid w:val="00632A5B"/>
    <w:rsid w:val="00632C77"/>
    <w:rsid w:val="00632CE4"/>
    <w:rsid w:val="00632CF9"/>
    <w:rsid w:val="00632D55"/>
    <w:rsid w:val="00632D5D"/>
    <w:rsid w:val="00632DBA"/>
    <w:rsid w:val="00632DCB"/>
    <w:rsid w:val="00632DE2"/>
    <w:rsid w:val="00632EEF"/>
    <w:rsid w:val="00632FEB"/>
    <w:rsid w:val="0063309A"/>
    <w:rsid w:val="00633114"/>
    <w:rsid w:val="0063315D"/>
    <w:rsid w:val="00633245"/>
    <w:rsid w:val="0063328C"/>
    <w:rsid w:val="00633563"/>
    <w:rsid w:val="006335F9"/>
    <w:rsid w:val="0063362C"/>
    <w:rsid w:val="0063369A"/>
    <w:rsid w:val="006337B3"/>
    <w:rsid w:val="0063381C"/>
    <w:rsid w:val="006338A1"/>
    <w:rsid w:val="006339BB"/>
    <w:rsid w:val="006339FE"/>
    <w:rsid w:val="00633A55"/>
    <w:rsid w:val="00633D66"/>
    <w:rsid w:val="00633E21"/>
    <w:rsid w:val="00633E2B"/>
    <w:rsid w:val="00633FFD"/>
    <w:rsid w:val="00634004"/>
    <w:rsid w:val="006340CA"/>
    <w:rsid w:val="00634190"/>
    <w:rsid w:val="00634261"/>
    <w:rsid w:val="00634419"/>
    <w:rsid w:val="00634480"/>
    <w:rsid w:val="0063451A"/>
    <w:rsid w:val="00634524"/>
    <w:rsid w:val="00634812"/>
    <w:rsid w:val="006348A1"/>
    <w:rsid w:val="00634BAD"/>
    <w:rsid w:val="00634C1D"/>
    <w:rsid w:val="00634C5F"/>
    <w:rsid w:val="00634CDB"/>
    <w:rsid w:val="0063507A"/>
    <w:rsid w:val="006350F6"/>
    <w:rsid w:val="006351FB"/>
    <w:rsid w:val="0063520F"/>
    <w:rsid w:val="0063526F"/>
    <w:rsid w:val="00635350"/>
    <w:rsid w:val="0063544D"/>
    <w:rsid w:val="0063549E"/>
    <w:rsid w:val="00635739"/>
    <w:rsid w:val="00635962"/>
    <w:rsid w:val="0063599B"/>
    <w:rsid w:val="00635AAB"/>
    <w:rsid w:val="00635AFC"/>
    <w:rsid w:val="00635C23"/>
    <w:rsid w:val="00635DFE"/>
    <w:rsid w:val="00635E8D"/>
    <w:rsid w:val="00635F8B"/>
    <w:rsid w:val="00635FB9"/>
    <w:rsid w:val="00636271"/>
    <w:rsid w:val="00636296"/>
    <w:rsid w:val="00636473"/>
    <w:rsid w:val="006366E4"/>
    <w:rsid w:val="00636834"/>
    <w:rsid w:val="00636BED"/>
    <w:rsid w:val="00636D21"/>
    <w:rsid w:val="00636E65"/>
    <w:rsid w:val="0063701D"/>
    <w:rsid w:val="00637094"/>
    <w:rsid w:val="00637180"/>
    <w:rsid w:val="00637386"/>
    <w:rsid w:val="00637494"/>
    <w:rsid w:val="00637CA6"/>
    <w:rsid w:val="00637DA2"/>
    <w:rsid w:val="00637DE2"/>
    <w:rsid w:val="006400AB"/>
    <w:rsid w:val="00640294"/>
    <w:rsid w:val="00640398"/>
    <w:rsid w:val="006404B7"/>
    <w:rsid w:val="00640632"/>
    <w:rsid w:val="006406CD"/>
    <w:rsid w:val="006409AE"/>
    <w:rsid w:val="00640AF2"/>
    <w:rsid w:val="00640B2C"/>
    <w:rsid w:val="00640C58"/>
    <w:rsid w:val="00640D8C"/>
    <w:rsid w:val="00640DB5"/>
    <w:rsid w:val="00640F48"/>
    <w:rsid w:val="006411D9"/>
    <w:rsid w:val="006413B0"/>
    <w:rsid w:val="0064144B"/>
    <w:rsid w:val="00641499"/>
    <w:rsid w:val="006414C8"/>
    <w:rsid w:val="006417A9"/>
    <w:rsid w:val="00641843"/>
    <w:rsid w:val="00641904"/>
    <w:rsid w:val="00641A9B"/>
    <w:rsid w:val="00641D7F"/>
    <w:rsid w:val="00641DBB"/>
    <w:rsid w:val="00641F4A"/>
    <w:rsid w:val="00641FBC"/>
    <w:rsid w:val="00641FF6"/>
    <w:rsid w:val="0064211A"/>
    <w:rsid w:val="00642247"/>
    <w:rsid w:val="006427D4"/>
    <w:rsid w:val="006427DD"/>
    <w:rsid w:val="006428A2"/>
    <w:rsid w:val="00642E64"/>
    <w:rsid w:val="00642F9F"/>
    <w:rsid w:val="00643357"/>
    <w:rsid w:val="0064344D"/>
    <w:rsid w:val="0064349B"/>
    <w:rsid w:val="006435C9"/>
    <w:rsid w:val="006436E5"/>
    <w:rsid w:val="00643797"/>
    <w:rsid w:val="006437B7"/>
    <w:rsid w:val="00643824"/>
    <w:rsid w:val="00643892"/>
    <w:rsid w:val="00643C5A"/>
    <w:rsid w:val="00643F37"/>
    <w:rsid w:val="00643FED"/>
    <w:rsid w:val="00644125"/>
    <w:rsid w:val="0064429C"/>
    <w:rsid w:val="0064443C"/>
    <w:rsid w:val="006446AF"/>
    <w:rsid w:val="00644899"/>
    <w:rsid w:val="00644B88"/>
    <w:rsid w:val="0064507D"/>
    <w:rsid w:val="0064532D"/>
    <w:rsid w:val="00645457"/>
    <w:rsid w:val="0064585B"/>
    <w:rsid w:val="006459F1"/>
    <w:rsid w:val="00645D35"/>
    <w:rsid w:val="00646101"/>
    <w:rsid w:val="00646157"/>
    <w:rsid w:val="006462B4"/>
    <w:rsid w:val="0064630E"/>
    <w:rsid w:val="00646313"/>
    <w:rsid w:val="0064640C"/>
    <w:rsid w:val="00646485"/>
    <w:rsid w:val="006465C2"/>
    <w:rsid w:val="0064667A"/>
    <w:rsid w:val="00646909"/>
    <w:rsid w:val="006469C9"/>
    <w:rsid w:val="00646F04"/>
    <w:rsid w:val="00646FCA"/>
    <w:rsid w:val="00647067"/>
    <w:rsid w:val="006473BB"/>
    <w:rsid w:val="006473C0"/>
    <w:rsid w:val="00647561"/>
    <w:rsid w:val="006475B1"/>
    <w:rsid w:val="00647724"/>
    <w:rsid w:val="00647871"/>
    <w:rsid w:val="00647A5C"/>
    <w:rsid w:val="00647D55"/>
    <w:rsid w:val="00647E0A"/>
    <w:rsid w:val="00647EDA"/>
    <w:rsid w:val="00647FF3"/>
    <w:rsid w:val="00650257"/>
    <w:rsid w:val="006502FA"/>
    <w:rsid w:val="00650481"/>
    <w:rsid w:val="0065071D"/>
    <w:rsid w:val="006507F8"/>
    <w:rsid w:val="00650D42"/>
    <w:rsid w:val="00650E31"/>
    <w:rsid w:val="00650EC4"/>
    <w:rsid w:val="00651038"/>
    <w:rsid w:val="0065108E"/>
    <w:rsid w:val="00651212"/>
    <w:rsid w:val="00651617"/>
    <w:rsid w:val="006519CB"/>
    <w:rsid w:val="00651A21"/>
    <w:rsid w:val="00651AE3"/>
    <w:rsid w:val="00651D50"/>
    <w:rsid w:val="00651D93"/>
    <w:rsid w:val="00651E0B"/>
    <w:rsid w:val="00651E66"/>
    <w:rsid w:val="00651E84"/>
    <w:rsid w:val="00651FB3"/>
    <w:rsid w:val="0065235D"/>
    <w:rsid w:val="006526BF"/>
    <w:rsid w:val="006527E7"/>
    <w:rsid w:val="00652806"/>
    <w:rsid w:val="00652921"/>
    <w:rsid w:val="00652A8F"/>
    <w:rsid w:val="00652B6A"/>
    <w:rsid w:val="00652C0B"/>
    <w:rsid w:val="00652CB6"/>
    <w:rsid w:val="00652D34"/>
    <w:rsid w:val="00652D76"/>
    <w:rsid w:val="00652E74"/>
    <w:rsid w:val="00652EEC"/>
    <w:rsid w:val="00652FB2"/>
    <w:rsid w:val="00653020"/>
    <w:rsid w:val="00653049"/>
    <w:rsid w:val="006530B0"/>
    <w:rsid w:val="006530D8"/>
    <w:rsid w:val="006531B1"/>
    <w:rsid w:val="00653313"/>
    <w:rsid w:val="0065336F"/>
    <w:rsid w:val="006534DF"/>
    <w:rsid w:val="00653591"/>
    <w:rsid w:val="00653775"/>
    <w:rsid w:val="00653B86"/>
    <w:rsid w:val="00653CB3"/>
    <w:rsid w:val="00653D8D"/>
    <w:rsid w:val="00653F11"/>
    <w:rsid w:val="00653F83"/>
    <w:rsid w:val="0065411D"/>
    <w:rsid w:val="0065414D"/>
    <w:rsid w:val="006541EE"/>
    <w:rsid w:val="0065444C"/>
    <w:rsid w:val="0065464E"/>
    <w:rsid w:val="0065468F"/>
    <w:rsid w:val="00654848"/>
    <w:rsid w:val="00654ABB"/>
    <w:rsid w:val="00654AC9"/>
    <w:rsid w:val="00654ACE"/>
    <w:rsid w:val="00654C12"/>
    <w:rsid w:val="00654D53"/>
    <w:rsid w:val="00654D7E"/>
    <w:rsid w:val="00654F05"/>
    <w:rsid w:val="00655047"/>
    <w:rsid w:val="0065507C"/>
    <w:rsid w:val="00655236"/>
    <w:rsid w:val="00655348"/>
    <w:rsid w:val="0065545E"/>
    <w:rsid w:val="00655501"/>
    <w:rsid w:val="0065560D"/>
    <w:rsid w:val="0065569E"/>
    <w:rsid w:val="00655A79"/>
    <w:rsid w:val="00655ECA"/>
    <w:rsid w:val="00655F15"/>
    <w:rsid w:val="0065604F"/>
    <w:rsid w:val="00656122"/>
    <w:rsid w:val="00656148"/>
    <w:rsid w:val="00656177"/>
    <w:rsid w:val="0065624C"/>
    <w:rsid w:val="0065640E"/>
    <w:rsid w:val="00656423"/>
    <w:rsid w:val="00656534"/>
    <w:rsid w:val="00656578"/>
    <w:rsid w:val="00656632"/>
    <w:rsid w:val="0065665D"/>
    <w:rsid w:val="006566D8"/>
    <w:rsid w:val="00656949"/>
    <w:rsid w:val="00656955"/>
    <w:rsid w:val="00656F48"/>
    <w:rsid w:val="0065711D"/>
    <w:rsid w:val="0065725B"/>
    <w:rsid w:val="00657518"/>
    <w:rsid w:val="006576EB"/>
    <w:rsid w:val="006578E4"/>
    <w:rsid w:val="00657A65"/>
    <w:rsid w:val="00657C9F"/>
    <w:rsid w:val="00657CDC"/>
    <w:rsid w:val="00657E41"/>
    <w:rsid w:val="00657E60"/>
    <w:rsid w:val="00657FC8"/>
    <w:rsid w:val="006600EB"/>
    <w:rsid w:val="006602A0"/>
    <w:rsid w:val="00660388"/>
    <w:rsid w:val="00660639"/>
    <w:rsid w:val="00660933"/>
    <w:rsid w:val="00660963"/>
    <w:rsid w:val="00660C95"/>
    <w:rsid w:val="00660CE4"/>
    <w:rsid w:val="00660D98"/>
    <w:rsid w:val="00661182"/>
    <w:rsid w:val="0066137E"/>
    <w:rsid w:val="006615A4"/>
    <w:rsid w:val="00661610"/>
    <w:rsid w:val="00661702"/>
    <w:rsid w:val="006618AC"/>
    <w:rsid w:val="00661A3F"/>
    <w:rsid w:val="00661A62"/>
    <w:rsid w:val="00661ACF"/>
    <w:rsid w:val="00661BBD"/>
    <w:rsid w:val="00661C3F"/>
    <w:rsid w:val="00661D1D"/>
    <w:rsid w:val="00661EB4"/>
    <w:rsid w:val="00661F02"/>
    <w:rsid w:val="00661F06"/>
    <w:rsid w:val="0066207F"/>
    <w:rsid w:val="0066210B"/>
    <w:rsid w:val="00662121"/>
    <w:rsid w:val="006623B8"/>
    <w:rsid w:val="00662448"/>
    <w:rsid w:val="0066251F"/>
    <w:rsid w:val="006628B5"/>
    <w:rsid w:val="0066294F"/>
    <w:rsid w:val="0066297B"/>
    <w:rsid w:val="00662BC9"/>
    <w:rsid w:val="00662BD8"/>
    <w:rsid w:val="00663099"/>
    <w:rsid w:val="006631B9"/>
    <w:rsid w:val="00663280"/>
    <w:rsid w:val="006633DD"/>
    <w:rsid w:val="0066345D"/>
    <w:rsid w:val="00663731"/>
    <w:rsid w:val="00663773"/>
    <w:rsid w:val="006639FB"/>
    <w:rsid w:val="00663C5C"/>
    <w:rsid w:val="00663CE1"/>
    <w:rsid w:val="00663E07"/>
    <w:rsid w:val="00663EA0"/>
    <w:rsid w:val="00664125"/>
    <w:rsid w:val="00664286"/>
    <w:rsid w:val="00664297"/>
    <w:rsid w:val="006642FE"/>
    <w:rsid w:val="0066439A"/>
    <w:rsid w:val="0066464E"/>
    <w:rsid w:val="00664675"/>
    <w:rsid w:val="00664689"/>
    <w:rsid w:val="00664A17"/>
    <w:rsid w:val="00664AB9"/>
    <w:rsid w:val="00664B67"/>
    <w:rsid w:val="00664BA2"/>
    <w:rsid w:val="00665113"/>
    <w:rsid w:val="00665298"/>
    <w:rsid w:val="00665355"/>
    <w:rsid w:val="0066539D"/>
    <w:rsid w:val="0066583E"/>
    <w:rsid w:val="0066587A"/>
    <w:rsid w:val="006658D8"/>
    <w:rsid w:val="00665A8F"/>
    <w:rsid w:val="00665B12"/>
    <w:rsid w:val="00665BAF"/>
    <w:rsid w:val="00665CD6"/>
    <w:rsid w:val="00665D29"/>
    <w:rsid w:val="00665DF8"/>
    <w:rsid w:val="00665E96"/>
    <w:rsid w:val="0066605C"/>
    <w:rsid w:val="0066626F"/>
    <w:rsid w:val="0066629C"/>
    <w:rsid w:val="0066631B"/>
    <w:rsid w:val="00666516"/>
    <w:rsid w:val="006668CA"/>
    <w:rsid w:val="006668CB"/>
    <w:rsid w:val="006668CF"/>
    <w:rsid w:val="006669DE"/>
    <w:rsid w:val="00666D8D"/>
    <w:rsid w:val="00666F6F"/>
    <w:rsid w:val="00666F8C"/>
    <w:rsid w:val="00666FEA"/>
    <w:rsid w:val="006670F6"/>
    <w:rsid w:val="0066712E"/>
    <w:rsid w:val="006672B7"/>
    <w:rsid w:val="00667380"/>
    <w:rsid w:val="00667606"/>
    <w:rsid w:val="006676A2"/>
    <w:rsid w:val="0066792C"/>
    <w:rsid w:val="00667A40"/>
    <w:rsid w:val="00667AE2"/>
    <w:rsid w:val="00667AFD"/>
    <w:rsid w:val="00667B22"/>
    <w:rsid w:val="00667B39"/>
    <w:rsid w:val="00667D7A"/>
    <w:rsid w:val="00667DFE"/>
    <w:rsid w:val="00667F36"/>
    <w:rsid w:val="00667F8F"/>
    <w:rsid w:val="00670101"/>
    <w:rsid w:val="0067039D"/>
    <w:rsid w:val="006703DE"/>
    <w:rsid w:val="00670407"/>
    <w:rsid w:val="0067056B"/>
    <w:rsid w:val="00670762"/>
    <w:rsid w:val="00670764"/>
    <w:rsid w:val="006707C0"/>
    <w:rsid w:val="00670A73"/>
    <w:rsid w:val="00670B55"/>
    <w:rsid w:val="00670C14"/>
    <w:rsid w:val="00670C62"/>
    <w:rsid w:val="0067109F"/>
    <w:rsid w:val="006710C1"/>
    <w:rsid w:val="00671333"/>
    <w:rsid w:val="006714AC"/>
    <w:rsid w:val="006715E1"/>
    <w:rsid w:val="00671619"/>
    <w:rsid w:val="0067165B"/>
    <w:rsid w:val="00671664"/>
    <w:rsid w:val="006718BB"/>
    <w:rsid w:val="00671990"/>
    <w:rsid w:val="00671A7D"/>
    <w:rsid w:val="00671BCE"/>
    <w:rsid w:val="00672000"/>
    <w:rsid w:val="00672139"/>
    <w:rsid w:val="00672156"/>
    <w:rsid w:val="006722E2"/>
    <w:rsid w:val="0067238B"/>
    <w:rsid w:val="00672437"/>
    <w:rsid w:val="0067243D"/>
    <w:rsid w:val="00672451"/>
    <w:rsid w:val="006725A2"/>
    <w:rsid w:val="006725DC"/>
    <w:rsid w:val="0067297C"/>
    <w:rsid w:val="00672AE9"/>
    <w:rsid w:val="00672CF7"/>
    <w:rsid w:val="00672D00"/>
    <w:rsid w:val="00672D4A"/>
    <w:rsid w:val="00672ED9"/>
    <w:rsid w:val="0067304E"/>
    <w:rsid w:val="006731DF"/>
    <w:rsid w:val="006733AB"/>
    <w:rsid w:val="006733B2"/>
    <w:rsid w:val="00673568"/>
    <w:rsid w:val="0067356D"/>
    <w:rsid w:val="006737A1"/>
    <w:rsid w:val="006737CF"/>
    <w:rsid w:val="00673B0C"/>
    <w:rsid w:val="00673D9A"/>
    <w:rsid w:val="00673E45"/>
    <w:rsid w:val="006740DE"/>
    <w:rsid w:val="00674121"/>
    <w:rsid w:val="006742BB"/>
    <w:rsid w:val="00674320"/>
    <w:rsid w:val="006744AC"/>
    <w:rsid w:val="006745E5"/>
    <w:rsid w:val="006746B1"/>
    <w:rsid w:val="0067479B"/>
    <w:rsid w:val="0067493D"/>
    <w:rsid w:val="00674BBD"/>
    <w:rsid w:val="00674BDF"/>
    <w:rsid w:val="00674EB9"/>
    <w:rsid w:val="00674FA2"/>
    <w:rsid w:val="006750D0"/>
    <w:rsid w:val="006751F4"/>
    <w:rsid w:val="0067528D"/>
    <w:rsid w:val="00675656"/>
    <w:rsid w:val="006757E5"/>
    <w:rsid w:val="00675801"/>
    <w:rsid w:val="00675809"/>
    <w:rsid w:val="00675827"/>
    <w:rsid w:val="006759B5"/>
    <w:rsid w:val="00675A00"/>
    <w:rsid w:val="00675D0E"/>
    <w:rsid w:val="00675E3E"/>
    <w:rsid w:val="0067606E"/>
    <w:rsid w:val="0067610D"/>
    <w:rsid w:val="006762C3"/>
    <w:rsid w:val="0067634B"/>
    <w:rsid w:val="00676743"/>
    <w:rsid w:val="00676846"/>
    <w:rsid w:val="0067688C"/>
    <w:rsid w:val="00676893"/>
    <w:rsid w:val="0067696F"/>
    <w:rsid w:val="00676B07"/>
    <w:rsid w:val="00676ECB"/>
    <w:rsid w:val="0067705A"/>
    <w:rsid w:val="006770A8"/>
    <w:rsid w:val="006770DE"/>
    <w:rsid w:val="00677115"/>
    <w:rsid w:val="0067720C"/>
    <w:rsid w:val="00677216"/>
    <w:rsid w:val="00677541"/>
    <w:rsid w:val="00677563"/>
    <w:rsid w:val="006775EB"/>
    <w:rsid w:val="0067761F"/>
    <w:rsid w:val="006776CE"/>
    <w:rsid w:val="006777B6"/>
    <w:rsid w:val="0067795D"/>
    <w:rsid w:val="00677A0E"/>
    <w:rsid w:val="00677B16"/>
    <w:rsid w:val="00677C8E"/>
    <w:rsid w:val="00677D25"/>
    <w:rsid w:val="00677F13"/>
    <w:rsid w:val="0068027A"/>
    <w:rsid w:val="0068027D"/>
    <w:rsid w:val="00680358"/>
    <w:rsid w:val="006804EB"/>
    <w:rsid w:val="006805DE"/>
    <w:rsid w:val="00680666"/>
    <w:rsid w:val="006806DB"/>
    <w:rsid w:val="00680744"/>
    <w:rsid w:val="0068098F"/>
    <w:rsid w:val="006809DF"/>
    <w:rsid w:val="00680A09"/>
    <w:rsid w:val="00680A6E"/>
    <w:rsid w:val="00680BEB"/>
    <w:rsid w:val="00680E17"/>
    <w:rsid w:val="00680EA6"/>
    <w:rsid w:val="00680F2A"/>
    <w:rsid w:val="00680F57"/>
    <w:rsid w:val="0068113D"/>
    <w:rsid w:val="00681181"/>
    <w:rsid w:val="00681237"/>
    <w:rsid w:val="006813E9"/>
    <w:rsid w:val="006816C4"/>
    <w:rsid w:val="006817E5"/>
    <w:rsid w:val="00681861"/>
    <w:rsid w:val="006818D7"/>
    <w:rsid w:val="00681BCF"/>
    <w:rsid w:val="00681C1A"/>
    <w:rsid w:val="00681D9D"/>
    <w:rsid w:val="00681F10"/>
    <w:rsid w:val="00681F2E"/>
    <w:rsid w:val="00682099"/>
    <w:rsid w:val="006821B7"/>
    <w:rsid w:val="006823AF"/>
    <w:rsid w:val="006823EA"/>
    <w:rsid w:val="0068242A"/>
    <w:rsid w:val="0068278D"/>
    <w:rsid w:val="0068282F"/>
    <w:rsid w:val="00682936"/>
    <w:rsid w:val="00682BBD"/>
    <w:rsid w:val="00682DF5"/>
    <w:rsid w:val="00682E7F"/>
    <w:rsid w:val="0068308F"/>
    <w:rsid w:val="00683110"/>
    <w:rsid w:val="00683139"/>
    <w:rsid w:val="006831E0"/>
    <w:rsid w:val="006832A3"/>
    <w:rsid w:val="0068332C"/>
    <w:rsid w:val="00683446"/>
    <w:rsid w:val="00683686"/>
    <w:rsid w:val="00683778"/>
    <w:rsid w:val="006837DF"/>
    <w:rsid w:val="0068387D"/>
    <w:rsid w:val="00683894"/>
    <w:rsid w:val="00683954"/>
    <w:rsid w:val="00683A54"/>
    <w:rsid w:val="00683AA1"/>
    <w:rsid w:val="00683B8D"/>
    <w:rsid w:val="00683BD5"/>
    <w:rsid w:val="00683CCE"/>
    <w:rsid w:val="00684079"/>
    <w:rsid w:val="006840A2"/>
    <w:rsid w:val="00684103"/>
    <w:rsid w:val="00684494"/>
    <w:rsid w:val="0068451C"/>
    <w:rsid w:val="0068473C"/>
    <w:rsid w:val="0068474B"/>
    <w:rsid w:val="0068476B"/>
    <w:rsid w:val="00684878"/>
    <w:rsid w:val="0068488C"/>
    <w:rsid w:val="006849B0"/>
    <w:rsid w:val="006849C6"/>
    <w:rsid w:val="006849ED"/>
    <w:rsid w:val="00684C9F"/>
    <w:rsid w:val="00684CBA"/>
    <w:rsid w:val="00684D2B"/>
    <w:rsid w:val="00684D95"/>
    <w:rsid w:val="00684ECB"/>
    <w:rsid w:val="00684EFE"/>
    <w:rsid w:val="00684F25"/>
    <w:rsid w:val="00684FBA"/>
    <w:rsid w:val="0068504E"/>
    <w:rsid w:val="0068516D"/>
    <w:rsid w:val="006852F4"/>
    <w:rsid w:val="00685391"/>
    <w:rsid w:val="006856AC"/>
    <w:rsid w:val="006856F6"/>
    <w:rsid w:val="00685794"/>
    <w:rsid w:val="00685923"/>
    <w:rsid w:val="00685A22"/>
    <w:rsid w:val="00685B5A"/>
    <w:rsid w:val="006860BE"/>
    <w:rsid w:val="0068615B"/>
    <w:rsid w:val="00686336"/>
    <w:rsid w:val="006864D8"/>
    <w:rsid w:val="00686507"/>
    <w:rsid w:val="0068662E"/>
    <w:rsid w:val="00686648"/>
    <w:rsid w:val="00686656"/>
    <w:rsid w:val="006867F7"/>
    <w:rsid w:val="00686A00"/>
    <w:rsid w:val="00686A8F"/>
    <w:rsid w:val="00686B3E"/>
    <w:rsid w:val="00686E71"/>
    <w:rsid w:val="00686EA5"/>
    <w:rsid w:val="0068722C"/>
    <w:rsid w:val="00687307"/>
    <w:rsid w:val="0068739C"/>
    <w:rsid w:val="00687548"/>
    <w:rsid w:val="00687649"/>
    <w:rsid w:val="00687A9A"/>
    <w:rsid w:val="00687AF9"/>
    <w:rsid w:val="00687BF0"/>
    <w:rsid w:val="00687D2D"/>
    <w:rsid w:val="00687E58"/>
    <w:rsid w:val="00687F6B"/>
    <w:rsid w:val="006902DE"/>
    <w:rsid w:val="006906BB"/>
    <w:rsid w:val="00690745"/>
    <w:rsid w:val="006907FB"/>
    <w:rsid w:val="00690918"/>
    <w:rsid w:val="00690977"/>
    <w:rsid w:val="00690B43"/>
    <w:rsid w:val="00690B92"/>
    <w:rsid w:val="00690C04"/>
    <w:rsid w:val="00690D52"/>
    <w:rsid w:val="0069105B"/>
    <w:rsid w:val="006910B4"/>
    <w:rsid w:val="006910DE"/>
    <w:rsid w:val="006911E3"/>
    <w:rsid w:val="006911E6"/>
    <w:rsid w:val="006912EC"/>
    <w:rsid w:val="00691392"/>
    <w:rsid w:val="006916C6"/>
    <w:rsid w:val="00691703"/>
    <w:rsid w:val="0069184A"/>
    <w:rsid w:val="006918B2"/>
    <w:rsid w:val="00691D18"/>
    <w:rsid w:val="00691F03"/>
    <w:rsid w:val="00692089"/>
    <w:rsid w:val="006922E8"/>
    <w:rsid w:val="00692581"/>
    <w:rsid w:val="00692598"/>
    <w:rsid w:val="006925D2"/>
    <w:rsid w:val="0069278F"/>
    <w:rsid w:val="006927DB"/>
    <w:rsid w:val="0069284F"/>
    <w:rsid w:val="0069286E"/>
    <w:rsid w:val="006928AC"/>
    <w:rsid w:val="006929D4"/>
    <w:rsid w:val="00692A8F"/>
    <w:rsid w:val="00692E55"/>
    <w:rsid w:val="00692FF2"/>
    <w:rsid w:val="006930B3"/>
    <w:rsid w:val="006930E7"/>
    <w:rsid w:val="00693104"/>
    <w:rsid w:val="00693440"/>
    <w:rsid w:val="00693487"/>
    <w:rsid w:val="006936F2"/>
    <w:rsid w:val="00693740"/>
    <w:rsid w:val="0069374C"/>
    <w:rsid w:val="0069376A"/>
    <w:rsid w:val="006938F5"/>
    <w:rsid w:val="00693AAB"/>
    <w:rsid w:val="00693B1F"/>
    <w:rsid w:val="00693CCB"/>
    <w:rsid w:val="00693EBA"/>
    <w:rsid w:val="00693EE5"/>
    <w:rsid w:val="00694129"/>
    <w:rsid w:val="006941B1"/>
    <w:rsid w:val="0069420A"/>
    <w:rsid w:val="0069448C"/>
    <w:rsid w:val="0069464A"/>
    <w:rsid w:val="0069468B"/>
    <w:rsid w:val="0069473F"/>
    <w:rsid w:val="00694773"/>
    <w:rsid w:val="00694B2C"/>
    <w:rsid w:val="00694D8A"/>
    <w:rsid w:val="00694DDA"/>
    <w:rsid w:val="00694F3D"/>
    <w:rsid w:val="00694FAC"/>
    <w:rsid w:val="00695036"/>
    <w:rsid w:val="006951C1"/>
    <w:rsid w:val="00695249"/>
    <w:rsid w:val="0069533E"/>
    <w:rsid w:val="00695403"/>
    <w:rsid w:val="00695419"/>
    <w:rsid w:val="00695580"/>
    <w:rsid w:val="0069568A"/>
    <w:rsid w:val="00695879"/>
    <w:rsid w:val="00695887"/>
    <w:rsid w:val="0069596A"/>
    <w:rsid w:val="006959B4"/>
    <w:rsid w:val="006959F2"/>
    <w:rsid w:val="006959F3"/>
    <w:rsid w:val="00695AE2"/>
    <w:rsid w:val="00695E97"/>
    <w:rsid w:val="00695FBF"/>
    <w:rsid w:val="00696137"/>
    <w:rsid w:val="006963AF"/>
    <w:rsid w:val="00696419"/>
    <w:rsid w:val="006968E9"/>
    <w:rsid w:val="00696A87"/>
    <w:rsid w:val="00696B3D"/>
    <w:rsid w:val="00696B98"/>
    <w:rsid w:val="00696CF7"/>
    <w:rsid w:val="00696D36"/>
    <w:rsid w:val="00697094"/>
    <w:rsid w:val="006971BC"/>
    <w:rsid w:val="00697460"/>
    <w:rsid w:val="00697563"/>
    <w:rsid w:val="006975D0"/>
    <w:rsid w:val="00697720"/>
    <w:rsid w:val="006977FB"/>
    <w:rsid w:val="00697B9A"/>
    <w:rsid w:val="00697C13"/>
    <w:rsid w:val="00697C25"/>
    <w:rsid w:val="00697DAE"/>
    <w:rsid w:val="00697F64"/>
    <w:rsid w:val="006A0059"/>
    <w:rsid w:val="006A03A8"/>
    <w:rsid w:val="006A090C"/>
    <w:rsid w:val="006A0ACD"/>
    <w:rsid w:val="006A0B15"/>
    <w:rsid w:val="006A0C5F"/>
    <w:rsid w:val="006A0F45"/>
    <w:rsid w:val="006A0FA7"/>
    <w:rsid w:val="006A10D7"/>
    <w:rsid w:val="006A1109"/>
    <w:rsid w:val="006A12DA"/>
    <w:rsid w:val="006A151F"/>
    <w:rsid w:val="006A157E"/>
    <w:rsid w:val="006A1795"/>
    <w:rsid w:val="006A18B6"/>
    <w:rsid w:val="006A18EE"/>
    <w:rsid w:val="006A1C22"/>
    <w:rsid w:val="006A1DCF"/>
    <w:rsid w:val="006A1EC8"/>
    <w:rsid w:val="006A1EDC"/>
    <w:rsid w:val="006A1F79"/>
    <w:rsid w:val="006A1F96"/>
    <w:rsid w:val="006A211A"/>
    <w:rsid w:val="006A21F4"/>
    <w:rsid w:val="006A2665"/>
    <w:rsid w:val="006A2823"/>
    <w:rsid w:val="006A2880"/>
    <w:rsid w:val="006A2A11"/>
    <w:rsid w:val="006A2A53"/>
    <w:rsid w:val="006A2D03"/>
    <w:rsid w:val="006A2D4B"/>
    <w:rsid w:val="006A2DF4"/>
    <w:rsid w:val="006A2EB0"/>
    <w:rsid w:val="006A31A4"/>
    <w:rsid w:val="006A31F2"/>
    <w:rsid w:val="006A322E"/>
    <w:rsid w:val="006A3366"/>
    <w:rsid w:val="006A33B6"/>
    <w:rsid w:val="006A3432"/>
    <w:rsid w:val="006A351E"/>
    <w:rsid w:val="006A3649"/>
    <w:rsid w:val="006A398A"/>
    <w:rsid w:val="006A3A9C"/>
    <w:rsid w:val="006A3AC0"/>
    <w:rsid w:val="006A3BB1"/>
    <w:rsid w:val="006A3D36"/>
    <w:rsid w:val="006A3D4A"/>
    <w:rsid w:val="006A3D5A"/>
    <w:rsid w:val="006A3DEC"/>
    <w:rsid w:val="006A3E9C"/>
    <w:rsid w:val="006A4004"/>
    <w:rsid w:val="006A4008"/>
    <w:rsid w:val="006A4028"/>
    <w:rsid w:val="006A4342"/>
    <w:rsid w:val="006A438E"/>
    <w:rsid w:val="006A4441"/>
    <w:rsid w:val="006A4593"/>
    <w:rsid w:val="006A4656"/>
    <w:rsid w:val="006A487E"/>
    <w:rsid w:val="006A48DC"/>
    <w:rsid w:val="006A4A06"/>
    <w:rsid w:val="006A4B5D"/>
    <w:rsid w:val="006A4C5A"/>
    <w:rsid w:val="006A4F07"/>
    <w:rsid w:val="006A512F"/>
    <w:rsid w:val="006A53FA"/>
    <w:rsid w:val="006A540F"/>
    <w:rsid w:val="006A546B"/>
    <w:rsid w:val="006A57B8"/>
    <w:rsid w:val="006A57E6"/>
    <w:rsid w:val="006A581A"/>
    <w:rsid w:val="006A58EE"/>
    <w:rsid w:val="006A5915"/>
    <w:rsid w:val="006A5A29"/>
    <w:rsid w:val="006A5A85"/>
    <w:rsid w:val="006A5AD6"/>
    <w:rsid w:val="006A5B0F"/>
    <w:rsid w:val="006A5B67"/>
    <w:rsid w:val="006A5C2B"/>
    <w:rsid w:val="006A5C67"/>
    <w:rsid w:val="006A5ED6"/>
    <w:rsid w:val="006A5F58"/>
    <w:rsid w:val="006A5F8B"/>
    <w:rsid w:val="006A5FF3"/>
    <w:rsid w:val="006A6035"/>
    <w:rsid w:val="006A6424"/>
    <w:rsid w:val="006A6485"/>
    <w:rsid w:val="006A654F"/>
    <w:rsid w:val="006A65A5"/>
    <w:rsid w:val="006A6618"/>
    <w:rsid w:val="006A68BB"/>
    <w:rsid w:val="006A68C2"/>
    <w:rsid w:val="006A6947"/>
    <w:rsid w:val="006A69E4"/>
    <w:rsid w:val="006A6B11"/>
    <w:rsid w:val="006A6B37"/>
    <w:rsid w:val="006A6BE5"/>
    <w:rsid w:val="006A6D65"/>
    <w:rsid w:val="006A6F98"/>
    <w:rsid w:val="006A7225"/>
    <w:rsid w:val="006A7230"/>
    <w:rsid w:val="006A73C3"/>
    <w:rsid w:val="006A74E0"/>
    <w:rsid w:val="006A75D0"/>
    <w:rsid w:val="006A76F4"/>
    <w:rsid w:val="006A7825"/>
    <w:rsid w:val="006A7989"/>
    <w:rsid w:val="006A79AD"/>
    <w:rsid w:val="006A79F2"/>
    <w:rsid w:val="006A7ADF"/>
    <w:rsid w:val="006A7AEE"/>
    <w:rsid w:val="006A7CDF"/>
    <w:rsid w:val="006A7D8B"/>
    <w:rsid w:val="006A7F2C"/>
    <w:rsid w:val="006B0175"/>
    <w:rsid w:val="006B0218"/>
    <w:rsid w:val="006B050D"/>
    <w:rsid w:val="006B0858"/>
    <w:rsid w:val="006B08AD"/>
    <w:rsid w:val="006B0BC1"/>
    <w:rsid w:val="006B0E9B"/>
    <w:rsid w:val="006B0EB4"/>
    <w:rsid w:val="006B0EFD"/>
    <w:rsid w:val="006B1018"/>
    <w:rsid w:val="006B109F"/>
    <w:rsid w:val="006B111D"/>
    <w:rsid w:val="006B118B"/>
    <w:rsid w:val="006B15B2"/>
    <w:rsid w:val="006B1889"/>
    <w:rsid w:val="006B1926"/>
    <w:rsid w:val="006B1948"/>
    <w:rsid w:val="006B1968"/>
    <w:rsid w:val="006B1995"/>
    <w:rsid w:val="006B1B7A"/>
    <w:rsid w:val="006B1BEC"/>
    <w:rsid w:val="006B1FBA"/>
    <w:rsid w:val="006B20EE"/>
    <w:rsid w:val="006B21A6"/>
    <w:rsid w:val="006B22B4"/>
    <w:rsid w:val="006B239A"/>
    <w:rsid w:val="006B2455"/>
    <w:rsid w:val="006B24B2"/>
    <w:rsid w:val="006B24B6"/>
    <w:rsid w:val="006B259F"/>
    <w:rsid w:val="006B25EF"/>
    <w:rsid w:val="006B290A"/>
    <w:rsid w:val="006B291F"/>
    <w:rsid w:val="006B292B"/>
    <w:rsid w:val="006B2959"/>
    <w:rsid w:val="006B29E1"/>
    <w:rsid w:val="006B2B6A"/>
    <w:rsid w:val="006B2D22"/>
    <w:rsid w:val="006B2D70"/>
    <w:rsid w:val="006B2DF0"/>
    <w:rsid w:val="006B2E10"/>
    <w:rsid w:val="006B2E42"/>
    <w:rsid w:val="006B32D2"/>
    <w:rsid w:val="006B34B8"/>
    <w:rsid w:val="006B367C"/>
    <w:rsid w:val="006B3735"/>
    <w:rsid w:val="006B377E"/>
    <w:rsid w:val="006B37D6"/>
    <w:rsid w:val="006B38A3"/>
    <w:rsid w:val="006B3A70"/>
    <w:rsid w:val="006B3BF0"/>
    <w:rsid w:val="006B3CD9"/>
    <w:rsid w:val="006B3D30"/>
    <w:rsid w:val="006B3E02"/>
    <w:rsid w:val="006B3F03"/>
    <w:rsid w:val="006B3F17"/>
    <w:rsid w:val="006B3F66"/>
    <w:rsid w:val="006B3FDD"/>
    <w:rsid w:val="006B40A9"/>
    <w:rsid w:val="006B4106"/>
    <w:rsid w:val="006B4401"/>
    <w:rsid w:val="006B4411"/>
    <w:rsid w:val="006B4826"/>
    <w:rsid w:val="006B4871"/>
    <w:rsid w:val="006B48FC"/>
    <w:rsid w:val="006B4BA1"/>
    <w:rsid w:val="006B4BA3"/>
    <w:rsid w:val="006B5196"/>
    <w:rsid w:val="006B51CC"/>
    <w:rsid w:val="006B5261"/>
    <w:rsid w:val="006B55EF"/>
    <w:rsid w:val="006B55F6"/>
    <w:rsid w:val="006B5705"/>
    <w:rsid w:val="006B57F9"/>
    <w:rsid w:val="006B594A"/>
    <w:rsid w:val="006B5B8D"/>
    <w:rsid w:val="006B5BB0"/>
    <w:rsid w:val="006B5D47"/>
    <w:rsid w:val="006B5DD9"/>
    <w:rsid w:val="006B5ED6"/>
    <w:rsid w:val="006B5FC7"/>
    <w:rsid w:val="006B62E8"/>
    <w:rsid w:val="006B634F"/>
    <w:rsid w:val="006B6461"/>
    <w:rsid w:val="006B67DE"/>
    <w:rsid w:val="006B6860"/>
    <w:rsid w:val="006B69AC"/>
    <w:rsid w:val="006B6B8D"/>
    <w:rsid w:val="006B6C08"/>
    <w:rsid w:val="006B6CEE"/>
    <w:rsid w:val="006B6D34"/>
    <w:rsid w:val="006B6DC8"/>
    <w:rsid w:val="006B6EFB"/>
    <w:rsid w:val="006B6F5D"/>
    <w:rsid w:val="006B705D"/>
    <w:rsid w:val="006B7079"/>
    <w:rsid w:val="006B70F8"/>
    <w:rsid w:val="006B71ED"/>
    <w:rsid w:val="006B751D"/>
    <w:rsid w:val="006B7779"/>
    <w:rsid w:val="006B7792"/>
    <w:rsid w:val="006B7930"/>
    <w:rsid w:val="006B7B46"/>
    <w:rsid w:val="006B7DBF"/>
    <w:rsid w:val="006B7F3A"/>
    <w:rsid w:val="006C03C7"/>
    <w:rsid w:val="006C0436"/>
    <w:rsid w:val="006C051B"/>
    <w:rsid w:val="006C083A"/>
    <w:rsid w:val="006C093C"/>
    <w:rsid w:val="006C1043"/>
    <w:rsid w:val="006C1224"/>
    <w:rsid w:val="006C123A"/>
    <w:rsid w:val="006C145C"/>
    <w:rsid w:val="006C1467"/>
    <w:rsid w:val="006C1482"/>
    <w:rsid w:val="006C1614"/>
    <w:rsid w:val="006C16EB"/>
    <w:rsid w:val="006C1889"/>
    <w:rsid w:val="006C18EF"/>
    <w:rsid w:val="006C1A4C"/>
    <w:rsid w:val="006C1B23"/>
    <w:rsid w:val="006C1D8C"/>
    <w:rsid w:val="006C1D90"/>
    <w:rsid w:val="006C213B"/>
    <w:rsid w:val="006C2236"/>
    <w:rsid w:val="006C230B"/>
    <w:rsid w:val="006C23FF"/>
    <w:rsid w:val="006C25F4"/>
    <w:rsid w:val="006C2A05"/>
    <w:rsid w:val="006C2B97"/>
    <w:rsid w:val="006C2D35"/>
    <w:rsid w:val="006C2D42"/>
    <w:rsid w:val="006C303B"/>
    <w:rsid w:val="006C31EB"/>
    <w:rsid w:val="006C3245"/>
    <w:rsid w:val="006C33BC"/>
    <w:rsid w:val="006C349C"/>
    <w:rsid w:val="006C34CA"/>
    <w:rsid w:val="006C364D"/>
    <w:rsid w:val="006C36BD"/>
    <w:rsid w:val="006C373A"/>
    <w:rsid w:val="006C37AD"/>
    <w:rsid w:val="006C38AB"/>
    <w:rsid w:val="006C39BC"/>
    <w:rsid w:val="006C3BF7"/>
    <w:rsid w:val="006C3C30"/>
    <w:rsid w:val="006C3CFF"/>
    <w:rsid w:val="006C3D92"/>
    <w:rsid w:val="006C3EB9"/>
    <w:rsid w:val="006C409C"/>
    <w:rsid w:val="006C421A"/>
    <w:rsid w:val="006C42E4"/>
    <w:rsid w:val="006C43E2"/>
    <w:rsid w:val="006C43EB"/>
    <w:rsid w:val="006C4461"/>
    <w:rsid w:val="006C4547"/>
    <w:rsid w:val="006C45B8"/>
    <w:rsid w:val="006C46EA"/>
    <w:rsid w:val="006C4808"/>
    <w:rsid w:val="006C4B80"/>
    <w:rsid w:val="006C4BB9"/>
    <w:rsid w:val="006C4CD3"/>
    <w:rsid w:val="006C4D3F"/>
    <w:rsid w:val="006C4E2A"/>
    <w:rsid w:val="006C4FE8"/>
    <w:rsid w:val="006C5037"/>
    <w:rsid w:val="006C51D5"/>
    <w:rsid w:val="006C5498"/>
    <w:rsid w:val="006C5500"/>
    <w:rsid w:val="006C55BE"/>
    <w:rsid w:val="006C5809"/>
    <w:rsid w:val="006C583C"/>
    <w:rsid w:val="006C591D"/>
    <w:rsid w:val="006C5C02"/>
    <w:rsid w:val="006C5C40"/>
    <w:rsid w:val="006C5C42"/>
    <w:rsid w:val="006C5D43"/>
    <w:rsid w:val="006C5DFA"/>
    <w:rsid w:val="006C5E08"/>
    <w:rsid w:val="006C5F16"/>
    <w:rsid w:val="006C5F84"/>
    <w:rsid w:val="006C63F9"/>
    <w:rsid w:val="006C68C0"/>
    <w:rsid w:val="006C6975"/>
    <w:rsid w:val="006C69FD"/>
    <w:rsid w:val="006C6A97"/>
    <w:rsid w:val="006C6B7F"/>
    <w:rsid w:val="006C6E9D"/>
    <w:rsid w:val="006C6F21"/>
    <w:rsid w:val="006C6FA9"/>
    <w:rsid w:val="006C7278"/>
    <w:rsid w:val="006C758A"/>
    <w:rsid w:val="006C76B0"/>
    <w:rsid w:val="006C76D0"/>
    <w:rsid w:val="006C775A"/>
    <w:rsid w:val="006C77CD"/>
    <w:rsid w:val="006C77F8"/>
    <w:rsid w:val="006C7AC8"/>
    <w:rsid w:val="006C7AF8"/>
    <w:rsid w:val="006C7B5E"/>
    <w:rsid w:val="006C7BEF"/>
    <w:rsid w:val="006C7C93"/>
    <w:rsid w:val="006C7CA6"/>
    <w:rsid w:val="006D02D4"/>
    <w:rsid w:val="006D034A"/>
    <w:rsid w:val="006D058F"/>
    <w:rsid w:val="006D0829"/>
    <w:rsid w:val="006D0B37"/>
    <w:rsid w:val="006D0B48"/>
    <w:rsid w:val="006D0BAD"/>
    <w:rsid w:val="006D0CAA"/>
    <w:rsid w:val="006D0D9B"/>
    <w:rsid w:val="006D0E3C"/>
    <w:rsid w:val="006D0F05"/>
    <w:rsid w:val="006D0F61"/>
    <w:rsid w:val="006D109D"/>
    <w:rsid w:val="006D1382"/>
    <w:rsid w:val="006D14EF"/>
    <w:rsid w:val="006D1641"/>
    <w:rsid w:val="006D1DB2"/>
    <w:rsid w:val="006D1E49"/>
    <w:rsid w:val="006D20AE"/>
    <w:rsid w:val="006D20DE"/>
    <w:rsid w:val="006D2114"/>
    <w:rsid w:val="006D2198"/>
    <w:rsid w:val="006D2553"/>
    <w:rsid w:val="006D257A"/>
    <w:rsid w:val="006D25AD"/>
    <w:rsid w:val="006D261C"/>
    <w:rsid w:val="006D2760"/>
    <w:rsid w:val="006D27C7"/>
    <w:rsid w:val="006D2A18"/>
    <w:rsid w:val="006D2B87"/>
    <w:rsid w:val="006D2FB5"/>
    <w:rsid w:val="006D2FC8"/>
    <w:rsid w:val="006D3120"/>
    <w:rsid w:val="006D3267"/>
    <w:rsid w:val="006D32B4"/>
    <w:rsid w:val="006D339B"/>
    <w:rsid w:val="006D3567"/>
    <w:rsid w:val="006D37A0"/>
    <w:rsid w:val="006D37D1"/>
    <w:rsid w:val="006D3877"/>
    <w:rsid w:val="006D3A7A"/>
    <w:rsid w:val="006D3DA4"/>
    <w:rsid w:val="006D3DE5"/>
    <w:rsid w:val="006D4324"/>
    <w:rsid w:val="006D432E"/>
    <w:rsid w:val="006D44FD"/>
    <w:rsid w:val="006D476E"/>
    <w:rsid w:val="006D4B2B"/>
    <w:rsid w:val="006D4F1F"/>
    <w:rsid w:val="006D4F97"/>
    <w:rsid w:val="006D56D4"/>
    <w:rsid w:val="006D57A9"/>
    <w:rsid w:val="006D57D0"/>
    <w:rsid w:val="006D584E"/>
    <w:rsid w:val="006D5925"/>
    <w:rsid w:val="006D5A49"/>
    <w:rsid w:val="006D5B0E"/>
    <w:rsid w:val="006D5B1E"/>
    <w:rsid w:val="006D5F92"/>
    <w:rsid w:val="006D60A0"/>
    <w:rsid w:val="006D6207"/>
    <w:rsid w:val="006D6291"/>
    <w:rsid w:val="006D62AA"/>
    <w:rsid w:val="006D648E"/>
    <w:rsid w:val="006D64CF"/>
    <w:rsid w:val="006D687A"/>
    <w:rsid w:val="006D6891"/>
    <w:rsid w:val="006D6AD9"/>
    <w:rsid w:val="006D6AE2"/>
    <w:rsid w:val="006D6B6C"/>
    <w:rsid w:val="006D6D56"/>
    <w:rsid w:val="006D6D99"/>
    <w:rsid w:val="006D6E05"/>
    <w:rsid w:val="006D6F10"/>
    <w:rsid w:val="006D6FF7"/>
    <w:rsid w:val="006D7271"/>
    <w:rsid w:val="006D72A3"/>
    <w:rsid w:val="006D739C"/>
    <w:rsid w:val="006D7547"/>
    <w:rsid w:val="006D75CA"/>
    <w:rsid w:val="006D7626"/>
    <w:rsid w:val="006D7B8F"/>
    <w:rsid w:val="006D7BBD"/>
    <w:rsid w:val="006D7BFF"/>
    <w:rsid w:val="006D7C3A"/>
    <w:rsid w:val="006D7C48"/>
    <w:rsid w:val="006D7D0A"/>
    <w:rsid w:val="006D7D97"/>
    <w:rsid w:val="006D7E58"/>
    <w:rsid w:val="006D7FD9"/>
    <w:rsid w:val="006E03DD"/>
    <w:rsid w:val="006E0413"/>
    <w:rsid w:val="006E06F5"/>
    <w:rsid w:val="006E07F1"/>
    <w:rsid w:val="006E08A1"/>
    <w:rsid w:val="006E0998"/>
    <w:rsid w:val="006E0E38"/>
    <w:rsid w:val="006E0E5D"/>
    <w:rsid w:val="006E0FC8"/>
    <w:rsid w:val="006E0FDA"/>
    <w:rsid w:val="006E1371"/>
    <w:rsid w:val="006E1421"/>
    <w:rsid w:val="006E1472"/>
    <w:rsid w:val="006E150D"/>
    <w:rsid w:val="006E1532"/>
    <w:rsid w:val="006E169A"/>
    <w:rsid w:val="006E17C5"/>
    <w:rsid w:val="006E188B"/>
    <w:rsid w:val="006E18E1"/>
    <w:rsid w:val="006E1980"/>
    <w:rsid w:val="006E19C2"/>
    <w:rsid w:val="006E19ED"/>
    <w:rsid w:val="006E1B3C"/>
    <w:rsid w:val="006E1C32"/>
    <w:rsid w:val="006E1C3C"/>
    <w:rsid w:val="006E1CF4"/>
    <w:rsid w:val="006E1D60"/>
    <w:rsid w:val="006E1D92"/>
    <w:rsid w:val="006E1F4E"/>
    <w:rsid w:val="006E201F"/>
    <w:rsid w:val="006E2147"/>
    <w:rsid w:val="006E2194"/>
    <w:rsid w:val="006E2307"/>
    <w:rsid w:val="006E2315"/>
    <w:rsid w:val="006E24F0"/>
    <w:rsid w:val="006E2601"/>
    <w:rsid w:val="006E2944"/>
    <w:rsid w:val="006E296A"/>
    <w:rsid w:val="006E2A3C"/>
    <w:rsid w:val="006E2A56"/>
    <w:rsid w:val="006E2F2E"/>
    <w:rsid w:val="006E3106"/>
    <w:rsid w:val="006E328E"/>
    <w:rsid w:val="006E35D7"/>
    <w:rsid w:val="006E3623"/>
    <w:rsid w:val="006E36F8"/>
    <w:rsid w:val="006E3B32"/>
    <w:rsid w:val="006E3B87"/>
    <w:rsid w:val="006E3BF9"/>
    <w:rsid w:val="006E3C77"/>
    <w:rsid w:val="006E3D8A"/>
    <w:rsid w:val="006E418B"/>
    <w:rsid w:val="006E44F8"/>
    <w:rsid w:val="006E4595"/>
    <w:rsid w:val="006E466E"/>
    <w:rsid w:val="006E479F"/>
    <w:rsid w:val="006E4805"/>
    <w:rsid w:val="006E4894"/>
    <w:rsid w:val="006E4AB9"/>
    <w:rsid w:val="006E4B1F"/>
    <w:rsid w:val="006E4BB5"/>
    <w:rsid w:val="006E4D04"/>
    <w:rsid w:val="006E4DB0"/>
    <w:rsid w:val="006E4F76"/>
    <w:rsid w:val="006E4FE3"/>
    <w:rsid w:val="006E5131"/>
    <w:rsid w:val="006E51D1"/>
    <w:rsid w:val="006E53C1"/>
    <w:rsid w:val="006E53C7"/>
    <w:rsid w:val="006E54DB"/>
    <w:rsid w:val="006E56CD"/>
    <w:rsid w:val="006E56DA"/>
    <w:rsid w:val="006E58B6"/>
    <w:rsid w:val="006E59D3"/>
    <w:rsid w:val="006E5BFC"/>
    <w:rsid w:val="006E6044"/>
    <w:rsid w:val="006E6060"/>
    <w:rsid w:val="006E60D1"/>
    <w:rsid w:val="006E614E"/>
    <w:rsid w:val="006E62E3"/>
    <w:rsid w:val="006E63D3"/>
    <w:rsid w:val="006E67F1"/>
    <w:rsid w:val="006E6868"/>
    <w:rsid w:val="006E6888"/>
    <w:rsid w:val="006E695B"/>
    <w:rsid w:val="006E69DA"/>
    <w:rsid w:val="006E6A3E"/>
    <w:rsid w:val="006E6BF9"/>
    <w:rsid w:val="006E6C6B"/>
    <w:rsid w:val="006E6E1A"/>
    <w:rsid w:val="006E6E69"/>
    <w:rsid w:val="006E6F4D"/>
    <w:rsid w:val="006E70AB"/>
    <w:rsid w:val="006E715F"/>
    <w:rsid w:val="006E7213"/>
    <w:rsid w:val="006E7444"/>
    <w:rsid w:val="006E76BB"/>
    <w:rsid w:val="006E76E7"/>
    <w:rsid w:val="006E7A21"/>
    <w:rsid w:val="006E7A4C"/>
    <w:rsid w:val="006E7A5D"/>
    <w:rsid w:val="006E7AAA"/>
    <w:rsid w:val="006E7CF8"/>
    <w:rsid w:val="006F0047"/>
    <w:rsid w:val="006F0330"/>
    <w:rsid w:val="006F04D4"/>
    <w:rsid w:val="006F0618"/>
    <w:rsid w:val="006F0905"/>
    <w:rsid w:val="006F0AFA"/>
    <w:rsid w:val="006F0C5B"/>
    <w:rsid w:val="006F0C5D"/>
    <w:rsid w:val="006F0CDE"/>
    <w:rsid w:val="006F0D30"/>
    <w:rsid w:val="006F1019"/>
    <w:rsid w:val="006F13EC"/>
    <w:rsid w:val="006F1583"/>
    <w:rsid w:val="006F1674"/>
    <w:rsid w:val="006F1778"/>
    <w:rsid w:val="006F17D2"/>
    <w:rsid w:val="006F18C0"/>
    <w:rsid w:val="006F18E6"/>
    <w:rsid w:val="006F19F3"/>
    <w:rsid w:val="006F1A0C"/>
    <w:rsid w:val="006F1B52"/>
    <w:rsid w:val="006F1BD6"/>
    <w:rsid w:val="006F1DA6"/>
    <w:rsid w:val="006F1DC8"/>
    <w:rsid w:val="006F1EAB"/>
    <w:rsid w:val="006F2076"/>
    <w:rsid w:val="006F20AB"/>
    <w:rsid w:val="006F2143"/>
    <w:rsid w:val="006F220A"/>
    <w:rsid w:val="006F234D"/>
    <w:rsid w:val="006F237A"/>
    <w:rsid w:val="006F2426"/>
    <w:rsid w:val="006F248C"/>
    <w:rsid w:val="006F24E0"/>
    <w:rsid w:val="006F25BF"/>
    <w:rsid w:val="006F26B9"/>
    <w:rsid w:val="006F2710"/>
    <w:rsid w:val="006F2722"/>
    <w:rsid w:val="006F2797"/>
    <w:rsid w:val="006F27A6"/>
    <w:rsid w:val="006F27E0"/>
    <w:rsid w:val="006F28CA"/>
    <w:rsid w:val="006F2A5B"/>
    <w:rsid w:val="006F2AE4"/>
    <w:rsid w:val="006F2CFE"/>
    <w:rsid w:val="006F2F31"/>
    <w:rsid w:val="006F3169"/>
    <w:rsid w:val="006F31A5"/>
    <w:rsid w:val="006F33ED"/>
    <w:rsid w:val="006F35F0"/>
    <w:rsid w:val="006F35FD"/>
    <w:rsid w:val="006F3986"/>
    <w:rsid w:val="006F39A4"/>
    <w:rsid w:val="006F39CE"/>
    <w:rsid w:val="006F3C73"/>
    <w:rsid w:val="006F4083"/>
    <w:rsid w:val="006F42DE"/>
    <w:rsid w:val="006F4455"/>
    <w:rsid w:val="006F454C"/>
    <w:rsid w:val="006F45BB"/>
    <w:rsid w:val="006F4715"/>
    <w:rsid w:val="006F4748"/>
    <w:rsid w:val="006F4848"/>
    <w:rsid w:val="006F48E3"/>
    <w:rsid w:val="006F49DA"/>
    <w:rsid w:val="006F49EA"/>
    <w:rsid w:val="006F4AE4"/>
    <w:rsid w:val="006F4CD6"/>
    <w:rsid w:val="006F4D89"/>
    <w:rsid w:val="006F4F63"/>
    <w:rsid w:val="006F4FA8"/>
    <w:rsid w:val="006F51E5"/>
    <w:rsid w:val="006F525B"/>
    <w:rsid w:val="006F540C"/>
    <w:rsid w:val="006F5499"/>
    <w:rsid w:val="006F5570"/>
    <w:rsid w:val="006F55F9"/>
    <w:rsid w:val="006F576A"/>
    <w:rsid w:val="006F576C"/>
    <w:rsid w:val="006F58F7"/>
    <w:rsid w:val="006F5CB3"/>
    <w:rsid w:val="006F5D14"/>
    <w:rsid w:val="006F5DC7"/>
    <w:rsid w:val="006F5E6C"/>
    <w:rsid w:val="006F5E8B"/>
    <w:rsid w:val="006F5FB7"/>
    <w:rsid w:val="006F61B4"/>
    <w:rsid w:val="006F63E2"/>
    <w:rsid w:val="006F66AC"/>
    <w:rsid w:val="006F67E3"/>
    <w:rsid w:val="006F6889"/>
    <w:rsid w:val="006F691A"/>
    <w:rsid w:val="006F6A8F"/>
    <w:rsid w:val="006F6A98"/>
    <w:rsid w:val="006F6D54"/>
    <w:rsid w:val="006F6D63"/>
    <w:rsid w:val="006F6EEF"/>
    <w:rsid w:val="006F6F25"/>
    <w:rsid w:val="006F6FAB"/>
    <w:rsid w:val="006F706E"/>
    <w:rsid w:val="006F7072"/>
    <w:rsid w:val="006F7158"/>
    <w:rsid w:val="006F7336"/>
    <w:rsid w:val="006F7507"/>
    <w:rsid w:val="006F7777"/>
    <w:rsid w:val="006F7A3E"/>
    <w:rsid w:val="006F7AA8"/>
    <w:rsid w:val="006F7B92"/>
    <w:rsid w:val="006F7EF1"/>
    <w:rsid w:val="00700088"/>
    <w:rsid w:val="00700328"/>
    <w:rsid w:val="00700803"/>
    <w:rsid w:val="00700921"/>
    <w:rsid w:val="007009AD"/>
    <w:rsid w:val="00700A47"/>
    <w:rsid w:val="00700A78"/>
    <w:rsid w:val="00700B03"/>
    <w:rsid w:val="00700D04"/>
    <w:rsid w:val="00701060"/>
    <w:rsid w:val="007012C3"/>
    <w:rsid w:val="00701383"/>
    <w:rsid w:val="0070156B"/>
    <w:rsid w:val="007016A4"/>
    <w:rsid w:val="007016DE"/>
    <w:rsid w:val="007016E7"/>
    <w:rsid w:val="0070171A"/>
    <w:rsid w:val="0070175B"/>
    <w:rsid w:val="00701816"/>
    <w:rsid w:val="007018A9"/>
    <w:rsid w:val="00701A46"/>
    <w:rsid w:val="00701C4F"/>
    <w:rsid w:val="00701E12"/>
    <w:rsid w:val="00701E62"/>
    <w:rsid w:val="00702121"/>
    <w:rsid w:val="007022F3"/>
    <w:rsid w:val="00702442"/>
    <w:rsid w:val="007027D3"/>
    <w:rsid w:val="0070282C"/>
    <w:rsid w:val="00702888"/>
    <w:rsid w:val="0070299E"/>
    <w:rsid w:val="00702A40"/>
    <w:rsid w:val="00702A4B"/>
    <w:rsid w:val="00702D96"/>
    <w:rsid w:val="00702DAD"/>
    <w:rsid w:val="00702DEF"/>
    <w:rsid w:val="00702FCA"/>
    <w:rsid w:val="0070300B"/>
    <w:rsid w:val="00703134"/>
    <w:rsid w:val="007033E9"/>
    <w:rsid w:val="0070342C"/>
    <w:rsid w:val="0070369E"/>
    <w:rsid w:val="007037BA"/>
    <w:rsid w:val="007038C0"/>
    <w:rsid w:val="007039E1"/>
    <w:rsid w:val="00703B9F"/>
    <w:rsid w:val="00703D7D"/>
    <w:rsid w:val="00703DA3"/>
    <w:rsid w:val="00703E2B"/>
    <w:rsid w:val="0070434D"/>
    <w:rsid w:val="00704545"/>
    <w:rsid w:val="00704596"/>
    <w:rsid w:val="007047C8"/>
    <w:rsid w:val="00704845"/>
    <w:rsid w:val="0070489B"/>
    <w:rsid w:val="00704D90"/>
    <w:rsid w:val="00704F88"/>
    <w:rsid w:val="00705097"/>
    <w:rsid w:val="007051A2"/>
    <w:rsid w:val="007051FF"/>
    <w:rsid w:val="007052D5"/>
    <w:rsid w:val="0070531E"/>
    <w:rsid w:val="007053A4"/>
    <w:rsid w:val="007053C4"/>
    <w:rsid w:val="007055B7"/>
    <w:rsid w:val="007055C4"/>
    <w:rsid w:val="007056EB"/>
    <w:rsid w:val="0070587E"/>
    <w:rsid w:val="00705999"/>
    <w:rsid w:val="00705A87"/>
    <w:rsid w:val="00705AA6"/>
    <w:rsid w:val="00705B33"/>
    <w:rsid w:val="00705C9B"/>
    <w:rsid w:val="00705F38"/>
    <w:rsid w:val="0070615E"/>
    <w:rsid w:val="007062F7"/>
    <w:rsid w:val="007063A0"/>
    <w:rsid w:val="007063BA"/>
    <w:rsid w:val="007064CA"/>
    <w:rsid w:val="007064E9"/>
    <w:rsid w:val="0070657B"/>
    <w:rsid w:val="0070665A"/>
    <w:rsid w:val="00706802"/>
    <w:rsid w:val="0070696C"/>
    <w:rsid w:val="00706C3D"/>
    <w:rsid w:val="00706C4B"/>
    <w:rsid w:val="00706CD7"/>
    <w:rsid w:val="00706DC9"/>
    <w:rsid w:val="00706E87"/>
    <w:rsid w:val="00706EF4"/>
    <w:rsid w:val="00706FE6"/>
    <w:rsid w:val="007070A6"/>
    <w:rsid w:val="00707144"/>
    <w:rsid w:val="0070740B"/>
    <w:rsid w:val="00707525"/>
    <w:rsid w:val="00707658"/>
    <w:rsid w:val="00707922"/>
    <w:rsid w:val="0070793D"/>
    <w:rsid w:val="00707BE4"/>
    <w:rsid w:val="00707C42"/>
    <w:rsid w:val="00707D3A"/>
    <w:rsid w:val="00707D89"/>
    <w:rsid w:val="00707E0C"/>
    <w:rsid w:val="00707E1D"/>
    <w:rsid w:val="00707F84"/>
    <w:rsid w:val="007100FA"/>
    <w:rsid w:val="007101B7"/>
    <w:rsid w:val="00710210"/>
    <w:rsid w:val="00710241"/>
    <w:rsid w:val="0071026F"/>
    <w:rsid w:val="007102CB"/>
    <w:rsid w:val="007103E1"/>
    <w:rsid w:val="0071070B"/>
    <w:rsid w:val="00710755"/>
    <w:rsid w:val="00710850"/>
    <w:rsid w:val="00710A58"/>
    <w:rsid w:val="00710C89"/>
    <w:rsid w:val="00710DCE"/>
    <w:rsid w:val="00710DE2"/>
    <w:rsid w:val="00710F82"/>
    <w:rsid w:val="0071124C"/>
    <w:rsid w:val="007112D9"/>
    <w:rsid w:val="007112E1"/>
    <w:rsid w:val="0071130E"/>
    <w:rsid w:val="007114D3"/>
    <w:rsid w:val="00711537"/>
    <w:rsid w:val="00711598"/>
    <w:rsid w:val="007116AC"/>
    <w:rsid w:val="00711717"/>
    <w:rsid w:val="007118DC"/>
    <w:rsid w:val="00711A64"/>
    <w:rsid w:val="00711AD9"/>
    <w:rsid w:val="00711BA7"/>
    <w:rsid w:val="00711D3A"/>
    <w:rsid w:val="00711E09"/>
    <w:rsid w:val="00711E5D"/>
    <w:rsid w:val="00711F3A"/>
    <w:rsid w:val="0071212E"/>
    <w:rsid w:val="007121C3"/>
    <w:rsid w:val="0071227B"/>
    <w:rsid w:val="0071247C"/>
    <w:rsid w:val="0071248C"/>
    <w:rsid w:val="007124A2"/>
    <w:rsid w:val="007124BA"/>
    <w:rsid w:val="00712569"/>
    <w:rsid w:val="00712737"/>
    <w:rsid w:val="0071284E"/>
    <w:rsid w:val="007128AE"/>
    <w:rsid w:val="007129BA"/>
    <w:rsid w:val="00712B8D"/>
    <w:rsid w:val="00712BB5"/>
    <w:rsid w:val="00712D62"/>
    <w:rsid w:val="00712E2B"/>
    <w:rsid w:val="00712F23"/>
    <w:rsid w:val="00712F6C"/>
    <w:rsid w:val="0071310C"/>
    <w:rsid w:val="007133ED"/>
    <w:rsid w:val="00713592"/>
    <w:rsid w:val="007135F1"/>
    <w:rsid w:val="00713657"/>
    <w:rsid w:val="00713748"/>
    <w:rsid w:val="007137C5"/>
    <w:rsid w:val="00713A99"/>
    <w:rsid w:val="00713C35"/>
    <w:rsid w:val="00713D25"/>
    <w:rsid w:val="00713D87"/>
    <w:rsid w:val="00713DC1"/>
    <w:rsid w:val="00714123"/>
    <w:rsid w:val="00714180"/>
    <w:rsid w:val="00714247"/>
    <w:rsid w:val="007142C9"/>
    <w:rsid w:val="00714335"/>
    <w:rsid w:val="00714430"/>
    <w:rsid w:val="0071455D"/>
    <w:rsid w:val="007147EB"/>
    <w:rsid w:val="007149D6"/>
    <w:rsid w:val="00714A71"/>
    <w:rsid w:val="00714C1B"/>
    <w:rsid w:val="0071561E"/>
    <w:rsid w:val="00715620"/>
    <w:rsid w:val="0071577E"/>
    <w:rsid w:val="00715909"/>
    <w:rsid w:val="00715CF2"/>
    <w:rsid w:val="00715D04"/>
    <w:rsid w:val="00715F64"/>
    <w:rsid w:val="007160F4"/>
    <w:rsid w:val="0071615A"/>
    <w:rsid w:val="00716195"/>
    <w:rsid w:val="007162C3"/>
    <w:rsid w:val="00716487"/>
    <w:rsid w:val="00716521"/>
    <w:rsid w:val="007167D5"/>
    <w:rsid w:val="00716873"/>
    <w:rsid w:val="0071697F"/>
    <w:rsid w:val="007169AD"/>
    <w:rsid w:val="00716AEC"/>
    <w:rsid w:val="00716CE2"/>
    <w:rsid w:val="00716D34"/>
    <w:rsid w:val="00716F04"/>
    <w:rsid w:val="00717029"/>
    <w:rsid w:val="0071715D"/>
    <w:rsid w:val="0071721A"/>
    <w:rsid w:val="007172C2"/>
    <w:rsid w:val="007173B1"/>
    <w:rsid w:val="007175C9"/>
    <w:rsid w:val="0071769D"/>
    <w:rsid w:val="007178AB"/>
    <w:rsid w:val="007178DC"/>
    <w:rsid w:val="00717D95"/>
    <w:rsid w:val="00717E86"/>
    <w:rsid w:val="00717EFA"/>
    <w:rsid w:val="00717FE3"/>
    <w:rsid w:val="0072008F"/>
    <w:rsid w:val="00720192"/>
    <w:rsid w:val="007203B1"/>
    <w:rsid w:val="007203FF"/>
    <w:rsid w:val="007204A4"/>
    <w:rsid w:val="007204F0"/>
    <w:rsid w:val="007206BB"/>
    <w:rsid w:val="0072076F"/>
    <w:rsid w:val="00720852"/>
    <w:rsid w:val="007209B3"/>
    <w:rsid w:val="00720D36"/>
    <w:rsid w:val="00720F03"/>
    <w:rsid w:val="00720FD3"/>
    <w:rsid w:val="00721004"/>
    <w:rsid w:val="00721007"/>
    <w:rsid w:val="00721017"/>
    <w:rsid w:val="0072108B"/>
    <w:rsid w:val="0072129B"/>
    <w:rsid w:val="007212C0"/>
    <w:rsid w:val="007213B3"/>
    <w:rsid w:val="007215C1"/>
    <w:rsid w:val="007215ED"/>
    <w:rsid w:val="0072167C"/>
    <w:rsid w:val="007216B0"/>
    <w:rsid w:val="007217C1"/>
    <w:rsid w:val="00721A63"/>
    <w:rsid w:val="00721A9F"/>
    <w:rsid w:val="00721C92"/>
    <w:rsid w:val="00721D27"/>
    <w:rsid w:val="00722002"/>
    <w:rsid w:val="007221BA"/>
    <w:rsid w:val="0072227D"/>
    <w:rsid w:val="007222AC"/>
    <w:rsid w:val="007223AC"/>
    <w:rsid w:val="007223C3"/>
    <w:rsid w:val="00722461"/>
    <w:rsid w:val="00722498"/>
    <w:rsid w:val="007225C0"/>
    <w:rsid w:val="00722687"/>
    <w:rsid w:val="007226A8"/>
    <w:rsid w:val="00722737"/>
    <w:rsid w:val="007227A8"/>
    <w:rsid w:val="007228C5"/>
    <w:rsid w:val="0072295A"/>
    <w:rsid w:val="00722A55"/>
    <w:rsid w:val="00722A95"/>
    <w:rsid w:val="00722D22"/>
    <w:rsid w:val="007230BB"/>
    <w:rsid w:val="007230D6"/>
    <w:rsid w:val="0072337D"/>
    <w:rsid w:val="007234D2"/>
    <w:rsid w:val="0072384E"/>
    <w:rsid w:val="00723863"/>
    <w:rsid w:val="007238C4"/>
    <w:rsid w:val="0072397A"/>
    <w:rsid w:val="00723B4E"/>
    <w:rsid w:val="00723C59"/>
    <w:rsid w:val="00723C79"/>
    <w:rsid w:val="00723DA5"/>
    <w:rsid w:val="00723E4B"/>
    <w:rsid w:val="00724301"/>
    <w:rsid w:val="00724553"/>
    <w:rsid w:val="00724560"/>
    <w:rsid w:val="0072459E"/>
    <w:rsid w:val="00724B0A"/>
    <w:rsid w:val="00724C96"/>
    <w:rsid w:val="00724D37"/>
    <w:rsid w:val="00724D86"/>
    <w:rsid w:val="00725051"/>
    <w:rsid w:val="007250C8"/>
    <w:rsid w:val="007252F6"/>
    <w:rsid w:val="0072543F"/>
    <w:rsid w:val="007254AA"/>
    <w:rsid w:val="007255D5"/>
    <w:rsid w:val="00725612"/>
    <w:rsid w:val="0072563F"/>
    <w:rsid w:val="00725653"/>
    <w:rsid w:val="007256E6"/>
    <w:rsid w:val="007257B0"/>
    <w:rsid w:val="007257B3"/>
    <w:rsid w:val="00725834"/>
    <w:rsid w:val="00725858"/>
    <w:rsid w:val="00725CCE"/>
    <w:rsid w:val="00725CFC"/>
    <w:rsid w:val="00725F58"/>
    <w:rsid w:val="00726014"/>
    <w:rsid w:val="007260CE"/>
    <w:rsid w:val="0072612F"/>
    <w:rsid w:val="0072630D"/>
    <w:rsid w:val="0072636E"/>
    <w:rsid w:val="007263D0"/>
    <w:rsid w:val="007263DB"/>
    <w:rsid w:val="0072661A"/>
    <w:rsid w:val="00726747"/>
    <w:rsid w:val="00726FF8"/>
    <w:rsid w:val="0072702D"/>
    <w:rsid w:val="0072713F"/>
    <w:rsid w:val="00727177"/>
    <w:rsid w:val="007272B7"/>
    <w:rsid w:val="007272FA"/>
    <w:rsid w:val="0072735E"/>
    <w:rsid w:val="00727742"/>
    <w:rsid w:val="007279F4"/>
    <w:rsid w:val="00727B54"/>
    <w:rsid w:val="00727BC9"/>
    <w:rsid w:val="00727CF3"/>
    <w:rsid w:val="00727D93"/>
    <w:rsid w:val="00727ED2"/>
    <w:rsid w:val="00727F38"/>
    <w:rsid w:val="00730071"/>
    <w:rsid w:val="00730252"/>
    <w:rsid w:val="007303F5"/>
    <w:rsid w:val="007304CC"/>
    <w:rsid w:val="0073072E"/>
    <w:rsid w:val="007308BB"/>
    <w:rsid w:val="007308DD"/>
    <w:rsid w:val="00730990"/>
    <w:rsid w:val="00730AC2"/>
    <w:rsid w:val="00730AFF"/>
    <w:rsid w:val="00730BDF"/>
    <w:rsid w:val="00730C84"/>
    <w:rsid w:val="00730CCB"/>
    <w:rsid w:val="00730F13"/>
    <w:rsid w:val="0073103A"/>
    <w:rsid w:val="00731215"/>
    <w:rsid w:val="0073132C"/>
    <w:rsid w:val="00731493"/>
    <w:rsid w:val="0073194F"/>
    <w:rsid w:val="007319BC"/>
    <w:rsid w:val="00731A6A"/>
    <w:rsid w:val="00731AED"/>
    <w:rsid w:val="00731C14"/>
    <w:rsid w:val="00731E82"/>
    <w:rsid w:val="007320C2"/>
    <w:rsid w:val="00732110"/>
    <w:rsid w:val="007323AF"/>
    <w:rsid w:val="00732503"/>
    <w:rsid w:val="007326C8"/>
    <w:rsid w:val="007326F3"/>
    <w:rsid w:val="0073271A"/>
    <w:rsid w:val="0073279D"/>
    <w:rsid w:val="007327FF"/>
    <w:rsid w:val="00732A34"/>
    <w:rsid w:val="00732A3E"/>
    <w:rsid w:val="00732ACD"/>
    <w:rsid w:val="00732CB1"/>
    <w:rsid w:val="00732CFA"/>
    <w:rsid w:val="00732D0C"/>
    <w:rsid w:val="00732E2C"/>
    <w:rsid w:val="00732E3A"/>
    <w:rsid w:val="00732F48"/>
    <w:rsid w:val="00732F8B"/>
    <w:rsid w:val="00732FA5"/>
    <w:rsid w:val="007332F7"/>
    <w:rsid w:val="00733398"/>
    <w:rsid w:val="0073374B"/>
    <w:rsid w:val="007337BC"/>
    <w:rsid w:val="007337D9"/>
    <w:rsid w:val="00733888"/>
    <w:rsid w:val="0073395A"/>
    <w:rsid w:val="00733E0D"/>
    <w:rsid w:val="00733E7D"/>
    <w:rsid w:val="0073402B"/>
    <w:rsid w:val="00734220"/>
    <w:rsid w:val="007342E6"/>
    <w:rsid w:val="00734422"/>
    <w:rsid w:val="00734468"/>
    <w:rsid w:val="007347F1"/>
    <w:rsid w:val="00734943"/>
    <w:rsid w:val="00734965"/>
    <w:rsid w:val="00734C40"/>
    <w:rsid w:val="00734DA3"/>
    <w:rsid w:val="00734F5A"/>
    <w:rsid w:val="00735203"/>
    <w:rsid w:val="0073531C"/>
    <w:rsid w:val="007355D7"/>
    <w:rsid w:val="00735752"/>
    <w:rsid w:val="00735759"/>
    <w:rsid w:val="007357D9"/>
    <w:rsid w:val="00735969"/>
    <w:rsid w:val="00735BF0"/>
    <w:rsid w:val="00735C22"/>
    <w:rsid w:val="00735CB2"/>
    <w:rsid w:val="00735CF2"/>
    <w:rsid w:val="00735D1C"/>
    <w:rsid w:val="00735D5D"/>
    <w:rsid w:val="00735E3D"/>
    <w:rsid w:val="00735ECF"/>
    <w:rsid w:val="00735FF1"/>
    <w:rsid w:val="007361E8"/>
    <w:rsid w:val="00736230"/>
    <w:rsid w:val="0073649E"/>
    <w:rsid w:val="00736619"/>
    <w:rsid w:val="0073674A"/>
    <w:rsid w:val="007368A2"/>
    <w:rsid w:val="00736CD2"/>
    <w:rsid w:val="00736DC1"/>
    <w:rsid w:val="00736DE9"/>
    <w:rsid w:val="00736E1C"/>
    <w:rsid w:val="00736E2D"/>
    <w:rsid w:val="00736F3E"/>
    <w:rsid w:val="007370DE"/>
    <w:rsid w:val="00737121"/>
    <w:rsid w:val="00737203"/>
    <w:rsid w:val="00737299"/>
    <w:rsid w:val="007372AF"/>
    <w:rsid w:val="00737309"/>
    <w:rsid w:val="0073731A"/>
    <w:rsid w:val="007375E0"/>
    <w:rsid w:val="00737639"/>
    <w:rsid w:val="00737808"/>
    <w:rsid w:val="00737A29"/>
    <w:rsid w:val="00737B1D"/>
    <w:rsid w:val="00737B52"/>
    <w:rsid w:val="00737F8A"/>
    <w:rsid w:val="00737F9A"/>
    <w:rsid w:val="007405FB"/>
    <w:rsid w:val="007406DC"/>
    <w:rsid w:val="007407E7"/>
    <w:rsid w:val="007408A7"/>
    <w:rsid w:val="00740AAB"/>
    <w:rsid w:val="00740ADF"/>
    <w:rsid w:val="00740B1A"/>
    <w:rsid w:val="00740C1F"/>
    <w:rsid w:val="00740EA9"/>
    <w:rsid w:val="00740EE6"/>
    <w:rsid w:val="00740F35"/>
    <w:rsid w:val="00740FFE"/>
    <w:rsid w:val="00741015"/>
    <w:rsid w:val="0074105A"/>
    <w:rsid w:val="007410E8"/>
    <w:rsid w:val="0074113F"/>
    <w:rsid w:val="00741411"/>
    <w:rsid w:val="00741431"/>
    <w:rsid w:val="00741511"/>
    <w:rsid w:val="007415CD"/>
    <w:rsid w:val="00741838"/>
    <w:rsid w:val="0074184C"/>
    <w:rsid w:val="0074185F"/>
    <w:rsid w:val="007418CF"/>
    <w:rsid w:val="00741BDF"/>
    <w:rsid w:val="00741C5C"/>
    <w:rsid w:val="00741CA6"/>
    <w:rsid w:val="00741E12"/>
    <w:rsid w:val="00742075"/>
    <w:rsid w:val="0074214A"/>
    <w:rsid w:val="007422A6"/>
    <w:rsid w:val="00742300"/>
    <w:rsid w:val="00742400"/>
    <w:rsid w:val="00742439"/>
    <w:rsid w:val="007426A7"/>
    <w:rsid w:val="00742767"/>
    <w:rsid w:val="0074280C"/>
    <w:rsid w:val="0074288E"/>
    <w:rsid w:val="00742B36"/>
    <w:rsid w:val="00742B5F"/>
    <w:rsid w:val="00742BD7"/>
    <w:rsid w:val="00742C25"/>
    <w:rsid w:val="00742E39"/>
    <w:rsid w:val="00743149"/>
    <w:rsid w:val="00743191"/>
    <w:rsid w:val="0074329C"/>
    <w:rsid w:val="0074329D"/>
    <w:rsid w:val="007432D1"/>
    <w:rsid w:val="00743367"/>
    <w:rsid w:val="00743402"/>
    <w:rsid w:val="00743587"/>
    <w:rsid w:val="007435AB"/>
    <w:rsid w:val="00743813"/>
    <w:rsid w:val="0074381F"/>
    <w:rsid w:val="0074386D"/>
    <w:rsid w:val="007438FC"/>
    <w:rsid w:val="007439C7"/>
    <w:rsid w:val="00743A10"/>
    <w:rsid w:val="00743A76"/>
    <w:rsid w:val="00743B1B"/>
    <w:rsid w:val="00743C80"/>
    <w:rsid w:val="00744149"/>
    <w:rsid w:val="007441AD"/>
    <w:rsid w:val="007441B4"/>
    <w:rsid w:val="0074437F"/>
    <w:rsid w:val="00744833"/>
    <w:rsid w:val="00744CD9"/>
    <w:rsid w:val="00744D2C"/>
    <w:rsid w:val="00744DCF"/>
    <w:rsid w:val="00744E31"/>
    <w:rsid w:val="00744EA2"/>
    <w:rsid w:val="00744FE7"/>
    <w:rsid w:val="00745005"/>
    <w:rsid w:val="0074500D"/>
    <w:rsid w:val="00745078"/>
    <w:rsid w:val="00745102"/>
    <w:rsid w:val="007454F0"/>
    <w:rsid w:val="007455A4"/>
    <w:rsid w:val="0074569A"/>
    <w:rsid w:val="00745741"/>
    <w:rsid w:val="007457DE"/>
    <w:rsid w:val="007459CB"/>
    <w:rsid w:val="00745AEF"/>
    <w:rsid w:val="00745D26"/>
    <w:rsid w:val="00745D32"/>
    <w:rsid w:val="00745E20"/>
    <w:rsid w:val="00745E65"/>
    <w:rsid w:val="00745FD8"/>
    <w:rsid w:val="007461A5"/>
    <w:rsid w:val="007462C3"/>
    <w:rsid w:val="00746347"/>
    <w:rsid w:val="00746408"/>
    <w:rsid w:val="00746519"/>
    <w:rsid w:val="007465A9"/>
    <w:rsid w:val="007468CE"/>
    <w:rsid w:val="00746A8D"/>
    <w:rsid w:val="00746AB4"/>
    <w:rsid w:val="00746C6C"/>
    <w:rsid w:val="00746D7C"/>
    <w:rsid w:val="00746E5F"/>
    <w:rsid w:val="00746F0E"/>
    <w:rsid w:val="00747023"/>
    <w:rsid w:val="00747038"/>
    <w:rsid w:val="0074714A"/>
    <w:rsid w:val="007471B5"/>
    <w:rsid w:val="0074742D"/>
    <w:rsid w:val="0074743D"/>
    <w:rsid w:val="007474BA"/>
    <w:rsid w:val="007474BF"/>
    <w:rsid w:val="00747864"/>
    <w:rsid w:val="00747888"/>
    <w:rsid w:val="007478C0"/>
    <w:rsid w:val="0074799A"/>
    <w:rsid w:val="00747AA3"/>
    <w:rsid w:val="00747AB4"/>
    <w:rsid w:val="00747C13"/>
    <w:rsid w:val="00747D08"/>
    <w:rsid w:val="00747DCD"/>
    <w:rsid w:val="00747E24"/>
    <w:rsid w:val="00747E8C"/>
    <w:rsid w:val="00750338"/>
    <w:rsid w:val="007503CA"/>
    <w:rsid w:val="007503F1"/>
    <w:rsid w:val="00750483"/>
    <w:rsid w:val="0075079C"/>
    <w:rsid w:val="007507EC"/>
    <w:rsid w:val="007508DC"/>
    <w:rsid w:val="00750941"/>
    <w:rsid w:val="0075099A"/>
    <w:rsid w:val="00750AF3"/>
    <w:rsid w:val="00750FD2"/>
    <w:rsid w:val="007511B3"/>
    <w:rsid w:val="0075131D"/>
    <w:rsid w:val="00751668"/>
    <w:rsid w:val="00751696"/>
    <w:rsid w:val="007517A7"/>
    <w:rsid w:val="007519DE"/>
    <w:rsid w:val="00751C44"/>
    <w:rsid w:val="007520C4"/>
    <w:rsid w:val="007521B6"/>
    <w:rsid w:val="007521B9"/>
    <w:rsid w:val="007521CF"/>
    <w:rsid w:val="00752219"/>
    <w:rsid w:val="007522EC"/>
    <w:rsid w:val="0075237B"/>
    <w:rsid w:val="00752473"/>
    <w:rsid w:val="00752537"/>
    <w:rsid w:val="007525E0"/>
    <w:rsid w:val="0075287C"/>
    <w:rsid w:val="007528E4"/>
    <w:rsid w:val="00752951"/>
    <w:rsid w:val="00752B71"/>
    <w:rsid w:val="00752C6B"/>
    <w:rsid w:val="0075307F"/>
    <w:rsid w:val="007530A0"/>
    <w:rsid w:val="00753247"/>
    <w:rsid w:val="00753252"/>
    <w:rsid w:val="00753614"/>
    <w:rsid w:val="00753670"/>
    <w:rsid w:val="0075375F"/>
    <w:rsid w:val="00753A1F"/>
    <w:rsid w:val="00753DD7"/>
    <w:rsid w:val="00753E0F"/>
    <w:rsid w:val="00753F6D"/>
    <w:rsid w:val="00753F8C"/>
    <w:rsid w:val="00754086"/>
    <w:rsid w:val="00754334"/>
    <w:rsid w:val="00754419"/>
    <w:rsid w:val="007544C0"/>
    <w:rsid w:val="00754668"/>
    <w:rsid w:val="0075474B"/>
    <w:rsid w:val="00754893"/>
    <w:rsid w:val="00754A0D"/>
    <w:rsid w:val="00754AA1"/>
    <w:rsid w:val="00754B08"/>
    <w:rsid w:val="00754B7E"/>
    <w:rsid w:val="00754EDC"/>
    <w:rsid w:val="00754F41"/>
    <w:rsid w:val="00754F87"/>
    <w:rsid w:val="00754FDB"/>
    <w:rsid w:val="00755076"/>
    <w:rsid w:val="00755140"/>
    <w:rsid w:val="0075521E"/>
    <w:rsid w:val="00755252"/>
    <w:rsid w:val="007552C1"/>
    <w:rsid w:val="007555DD"/>
    <w:rsid w:val="007555DE"/>
    <w:rsid w:val="007558F9"/>
    <w:rsid w:val="007559C6"/>
    <w:rsid w:val="00755C89"/>
    <w:rsid w:val="00755EAA"/>
    <w:rsid w:val="00755EF1"/>
    <w:rsid w:val="00756125"/>
    <w:rsid w:val="007562E2"/>
    <w:rsid w:val="0075649E"/>
    <w:rsid w:val="00756692"/>
    <w:rsid w:val="007566F3"/>
    <w:rsid w:val="00756744"/>
    <w:rsid w:val="007568CD"/>
    <w:rsid w:val="00756B6D"/>
    <w:rsid w:val="00756C19"/>
    <w:rsid w:val="00756CA1"/>
    <w:rsid w:val="00756D1B"/>
    <w:rsid w:val="00756D39"/>
    <w:rsid w:val="00756DD5"/>
    <w:rsid w:val="00756E36"/>
    <w:rsid w:val="00756E3A"/>
    <w:rsid w:val="00756E58"/>
    <w:rsid w:val="00756F70"/>
    <w:rsid w:val="00757067"/>
    <w:rsid w:val="007570E8"/>
    <w:rsid w:val="007571E2"/>
    <w:rsid w:val="007572F2"/>
    <w:rsid w:val="0075742D"/>
    <w:rsid w:val="007574B6"/>
    <w:rsid w:val="00757622"/>
    <w:rsid w:val="007577C2"/>
    <w:rsid w:val="007578CB"/>
    <w:rsid w:val="007578D7"/>
    <w:rsid w:val="007579EF"/>
    <w:rsid w:val="00757B07"/>
    <w:rsid w:val="00757BCD"/>
    <w:rsid w:val="00757CFD"/>
    <w:rsid w:val="00757DF1"/>
    <w:rsid w:val="007600AE"/>
    <w:rsid w:val="0076030F"/>
    <w:rsid w:val="00760323"/>
    <w:rsid w:val="00760474"/>
    <w:rsid w:val="007605D3"/>
    <w:rsid w:val="00760727"/>
    <w:rsid w:val="00760775"/>
    <w:rsid w:val="0076089D"/>
    <w:rsid w:val="00760B95"/>
    <w:rsid w:val="00760F7D"/>
    <w:rsid w:val="00761036"/>
    <w:rsid w:val="007610FC"/>
    <w:rsid w:val="00761115"/>
    <w:rsid w:val="00761148"/>
    <w:rsid w:val="007611E5"/>
    <w:rsid w:val="00761312"/>
    <w:rsid w:val="00761357"/>
    <w:rsid w:val="007613C4"/>
    <w:rsid w:val="0076158D"/>
    <w:rsid w:val="00761960"/>
    <w:rsid w:val="00761B0E"/>
    <w:rsid w:val="00761C34"/>
    <w:rsid w:val="00761C5E"/>
    <w:rsid w:val="00761D97"/>
    <w:rsid w:val="00761E4F"/>
    <w:rsid w:val="007621FF"/>
    <w:rsid w:val="00762269"/>
    <w:rsid w:val="007623D8"/>
    <w:rsid w:val="00762531"/>
    <w:rsid w:val="007625E6"/>
    <w:rsid w:val="00762826"/>
    <w:rsid w:val="0076299E"/>
    <w:rsid w:val="00762A83"/>
    <w:rsid w:val="00762AE9"/>
    <w:rsid w:val="00762CF2"/>
    <w:rsid w:val="00762D98"/>
    <w:rsid w:val="00762E7F"/>
    <w:rsid w:val="00762F2B"/>
    <w:rsid w:val="00762F31"/>
    <w:rsid w:val="00762FA0"/>
    <w:rsid w:val="00763003"/>
    <w:rsid w:val="00763097"/>
    <w:rsid w:val="007631B7"/>
    <w:rsid w:val="0076328E"/>
    <w:rsid w:val="007632FC"/>
    <w:rsid w:val="00763478"/>
    <w:rsid w:val="0076351D"/>
    <w:rsid w:val="00763520"/>
    <w:rsid w:val="0076361D"/>
    <w:rsid w:val="0076365F"/>
    <w:rsid w:val="00763A1D"/>
    <w:rsid w:val="00763AA0"/>
    <w:rsid w:val="00763CC7"/>
    <w:rsid w:val="00763E04"/>
    <w:rsid w:val="00763F61"/>
    <w:rsid w:val="00764001"/>
    <w:rsid w:val="0076407D"/>
    <w:rsid w:val="0076415C"/>
    <w:rsid w:val="007645BB"/>
    <w:rsid w:val="007647DE"/>
    <w:rsid w:val="007648B5"/>
    <w:rsid w:val="007649DF"/>
    <w:rsid w:val="00764BE2"/>
    <w:rsid w:val="00764CD2"/>
    <w:rsid w:val="00764E28"/>
    <w:rsid w:val="00765143"/>
    <w:rsid w:val="0076516E"/>
    <w:rsid w:val="0076520E"/>
    <w:rsid w:val="007652E7"/>
    <w:rsid w:val="0076541F"/>
    <w:rsid w:val="007654DC"/>
    <w:rsid w:val="0076554F"/>
    <w:rsid w:val="00765578"/>
    <w:rsid w:val="0076558C"/>
    <w:rsid w:val="0076561E"/>
    <w:rsid w:val="0076575F"/>
    <w:rsid w:val="007658F6"/>
    <w:rsid w:val="00765A9C"/>
    <w:rsid w:val="00765C26"/>
    <w:rsid w:val="00765C2D"/>
    <w:rsid w:val="00765C52"/>
    <w:rsid w:val="00765D3B"/>
    <w:rsid w:val="00765DEA"/>
    <w:rsid w:val="00765EE7"/>
    <w:rsid w:val="00765F70"/>
    <w:rsid w:val="00765F83"/>
    <w:rsid w:val="00765FC7"/>
    <w:rsid w:val="007661B0"/>
    <w:rsid w:val="0076621A"/>
    <w:rsid w:val="007662CA"/>
    <w:rsid w:val="007665B2"/>
    <w:rsid w:val="007665B6"/>
    <w:rsid w:val="0076677E"/>
    <w:rsid w:val="0076686E"/>
    <w:rsid w:val="00766973"/>
    <w:rsid w:val="00766AB6"/>
    <w:rsid w:val="00766C11"/>
    <w:rsid w:val="00766DDB"/>
    <w:rsid w:val="00766E37"/>
    <w:rsid w:val="00766EBA"/>
    <w:rsid w:val="00766FEA"/>
    <w:rsid w:val="00766FEF"/>
    <w:rsid w:val="00767023"/>
    <w:rsid w:val="007670BB"/>
    <w:rsid w:val="0076719F"/>
    <w:rsid w:val="0076742F"/>
    <w:rsid w:val="0076749F"/>
    <w:rsid w:val="007674B0"/>
    <w:rsid w:val="00767547"/>
    <w:rsid w:val="007677B3"/>
    <w:rsid w:val="0076788D"/>
    <w:rsid w:val="00767A72"/>
    <w:rsid w:val="00767D56"/>
    <w:rsid w:val="00767E92"/>
    <w:rsid w:val="00767F52"/>
    <w:rsid w:val="00770350"/>
    <w:rsid w:val="00770362"/>
    <w:rsid w:val="00770908"/>
    <w:rsid w:val="0077092B"/>
    <w:rsid w:val="00770A88"/>
    <w:rsid w:val="00770B2E"/>
    <w:rsid w:val="00770B43"/>
    <w:rsid w:val="00770B88"/>
    <w:rsid w:val="00770BD1"/>
    <w:rsid w:val="00770E7B"/>
    <w:rsid w:val="0077101A"/>
    <w:rsid w:val="00771145"/>
    <w:rsid w:val="00771182"/>
    <w:rsid w:val="007713FF"/>
    <w:rsid w:val="007714CF"/>
    <w:rsid w:val="007714D3"/>
    <w:rsid w:val="0077177F"/>
    <w:rsid w:val="007719D6"/>
    <w:rsid w:val="00771C75"/>
    <w:rsid w:val="00771D58"/>
    <w:rsid w:val="00771F6C"/>
    <w:rsid w:val="00771F7F"/>
    <w:rsid w:val="0077205E"/>
    <w:rsid w:val="007720CE"/>
    <w:rsid w:val="00772179"/>
    <w:rsid w:val="00772268"/>
    <w:rsid w:val="007722A2"/>
    <w:rsid w:val="007722EF"/>
    <w:rsid w:val="00772300"/>
    <w:rsid w:val="00772317"/>
    <w:rsid w:val="0077249B"/>
    <w:rsid w:val="007724A1"/>
    <w:rsid w:val="00772689"/>
    <w:rsid w:val="007726E2"/>
    <w:rsid w:val="0077275C"/>
    <w:rsid w:val="007728E1"/>
    <w:rsid w:val="007728F6"/>
    <w:rsid w:val="00772C6C"/>
    <w:rsid w:val="00772FCE"/>
    <w:rsid w:val="00773155"/>
    <w:rsid w:val="007731B5"/>
    <w:rsid w:val="0077326A"/>
    <w:rsid w:val="00773353"/>
    <w:rsid w:val="007733C6"/>
    <w:rsid w:val="007738BF"/>
    <w:rsid w:val="00773AFA"/>
    <w:rsid w:val="00773B24"/>
    <w:rsid w:val="00773CA6"/>
    <w:rsid w:val="00773E66"/>
    <w:rsid w:val="00774041"/>
    <w:rsid w:val="007740A4"/>
    <w:rsid w:val="0077414B"/>
    <w:rsid w:val="007745CC"/>
    <w:rsid w:val="007746E7"/>
    <w:rsid w:val="00774952"/>
    <w:rsid w:val="00774DC8"/>
    <w:rsid w:val="00774F5A"/>
    <w:rsid w:val="00775052"/>
    <w:rsid w:val="0077517E"/>
    <w:rsid w:val="0077529A"/>
    <w:rsid w:val="007752D4"/>
    <w:rsid w:val="00775423"/>
    <w:rsid w:val="007754FC"/>
    <w:rsid w:val="00775596"/>
    <w:rsid w:val="007755E0"/>
    <w:rsid w:val="00775A78"/>
    <w:rsid w:val="00775AE3"/>
    <w:rsid w:val="00775BE9"/>
    <w:rsid w:val="00775C51"/>
    <w:rsid w:val="00775C83"/>
    <w:rsid w:val="00775CEA"/>
    <w:rsid w:val="00775DAE"/>
    <w:rsid w:val="00775E38"/>
    <w:rsid w:val="00775E7A"/>
    <w:rsid w:val="00775EC8"/>
    <w:rsid w:val="00775F5C"/>
    <w:rsid w:val="00776150"/>
    <w:rsid w:val="0077615C"/>
    <w:rsid w:val="00776364"/>
    <w:rsid w:val="0077642E"/>
    <w:rsid w:val="00776493"/>
    <w:rsid w:val="00776532"/>
    <w:rsid w:val="00776533"/>
    <w:rsid w:val="007767B4"/>
    <w:rsid w:val="00776A33"/>
    <w:rsid w:val="00776BB5"/>
    <w:rsid w:val="00776DC4"/>
    <w:rsid w:val="00776F1D"/>
    <w:rsid w:val="00776F83"/>
    <w:rsid w:val="007771CB"/>
    <w:rsid w:val="0077726E"/>
    <w:rsid w:val="00777286"/>
    <w:rsid w:val="00777374"/>
    <w:rsid w:val="00777435"/>
    <w:rsid w:val="007774AF"/>
    <w:rsid w:val="0077751A"/>
    <w:rsid w:val="00777648"/>
    <w:rsid w:val="00777692"/>
    <w:rsid w:val="007776D1"/>
    <w:rsid w:val="0077784E"/>
    <w:rsid w:val="00777CA3"/>
    <w:rsid w:val="00777CEF"/>
    <w:rsid w:val="00777D36"/>
    <w:rsid w:val="00777DB4"/>
    <w:rsid w:val="00777DE6"/>
    <w:rsid w:val="00777FD9"/>
    <w:rsid w:val="00780087"/>
    <w:rsid w:val="007800A1"/>
    <w:rsid w:val="007802A9"/>
    <w:rsid w:val="007802C5"/>
    <w:rsid w:val="00780493"/>
    <w:rsid w:val="00780A45"/>
    <w:rsid w:val="00780A7A"/>
    <w:rsid w:val="00780AFD"/>
    <w:rsid w:val="00780D88"/>
    <w:rsid w:val="00780E3A"/>
    <w:rsid w:val="00780E89"/>
    <w:rsid w:val="00780EF7"/>
    <w:rsid w:val="00780F14"/>
    <w:rsid w:val="00780FD7"/>
    <w:rsid w:val="00780FDB"/>
    <w:rsid w:val="007810AB"/>
    <w:rsid w:val="00781102"/>
    <w:rsid w:val="00781200"/>
    <w:rsid w:val="007812B5"/>
    <w:rsid w:val="007812DA"/>
    <w:rsid w:val="00781347"/>
    <w:rsid w:val="0078171A"/>
    <w:rsid w:val="00781882"/>
    <w:rsid w:val="007818FB"/>
    <w:rsid w:val="00781B7F"/>
    <w:rsid w:val="00781C59"/>
    <w:rsid w:val="00781C97"/>
    <w:rsid w:val="007822AF"/>
    <w:rsid w:val="007822DD"/>
    <w:rsid w:val="0078237E"/>
    <w:rsid w:val="00782790"/>
    <w:rsid w:val="00782825"/>
    <w:rsid w:val="007828A5"/>
    <w:rsid w:val="0078296A"/>
    <w:rsid w:val="007829BD"/>
    <w:rsid w:val="00782A95"/>
    <w:rsid w:val="00782EFB"/>
    <w:rsid w:val="00783177"/>
    <w:rsid w:val="00783218"/>
    <w:rsid w:val="00783428"/>
    <w:rsid w:val="007836CE"/>
    <w:rsid w:val="00783842"/>
    <w:rsid w:val="0078391F"/>
    <w:rsid w:val="00783933"/>
    <w:rsid w:val="00783963"/>
    <w:rsid w:val="007839BD"/>
    <w:rsid w:val="00783BBB"/>
    <w:rsid w:val="00783BF8"/>
    <w:rsid w:val="00783D18"/>
    <w:rsid w:val="00783D1A"/>
    <w:rsid w:val="00783E54"/>
    <w:rsid w:val="007842AC"/>
    <w:rsid w:val="00784329"/>
    <w:rsid w:val="0078436D"/>
    <w:rsid w:val="0078438D"/>
    <w:rsid w:val="00784492"/>
    <w:rsid w:val="00784576"/>
    <w:rsid w:val="007846B1"/>
    <w:rsid w:val="007847FF"/>
    <w:rsid w:val="0078483E"/>
    <w:rsid w:val="00784851"/>
    <w:rsid w:val="007848DA"/>
    <w:rsid w:val="00784AC7"/>
    <w:rsid w:val="00784BC2"/>
    <w:rsid w:val="00784CF7"/>
    <w:rsid w:val="00784E0F"/>
    <w:rsid w:val="00784E2D"/>
    <w:rsid w:val="0078503D"/>
    <w:rsid w:val="00785087"/>
    <w:rsid w:val="00785233"/>
    <w:rsid w:val="0078537B"/>
    <w:rsid w:val="007853A1"/>
    <w:rsid w:val="00785535"/>
    <w:rsid w:val="00785640"/>
    <w:rsid w:val="00785698"/>
    <w:rsid w:val="007856BB"/>
    <w:rsid w:val="007857BC"/>
    <w:rsid w:val="00785818"/>
    <w:rsid w:val="00785845"/>
    <w:rsid w:val="007859CB"/>
    <w:rsid w:val="00785ADE"/>
    <w:rsid w:val="00785CF3"/>
    <w:rsid w:val="00785EDE"/>
    <w:rsid w:val="00786005"/>
    <w:rsid w:val="0078614D"/>
    <w:rsid w:val="007861CA"/>
    <w:rsid w:val="0078622D"/>
    <w:rsid w:val="007863B9"/>
    <w:rsid w:val="007863D5"/>
    <w:rsid w:val="007864CE"/>
    <w:rsid w:val="00786525"/>
    <w:rsid w:val="007865A6"/>
    <w:rsid w:val="007869DE"/>
    <w:rsid w:val="00786AC1"/>
    <w:rsid w:val="00786B16"/>
    <w:rsid w:val="00786B3D"/>
    <w:rsid w:val="00786B43"/>
    <w:rsid w:val="00786B9F"/>
    <w:rsid w:val="00786E93"/>
    <w:rsid w:val="00786EB3"/>
    <w:rsid w:val="00786F17"/>
    <w:rsid w:val="00786F2F"/>
    <w:rsid w:val="00787030"/>
    <w:rsid w:val="00787168"/>
    <w:rsid w:val="00787180"/>
    <w:rsid w:val="007871BF"/>
    <w:rsid w:val="00787451"/>
    <w:rsid w:val="00787496"/>
    <w:rsid w:val="007874CC"/>
    <w:rsid w:val="007875EC"/>
    <w:rsid w:val="007876E3"/>
    <w:rsid w:val="007877AC"/>
    <w:rsid w:val="007877DB"/>
    <w:rsid w:val="00787A69"/>
    <w:rsid w:val="00787DCA"/>
    <w:rsid w:val="00787EE2"/>
    <w:rsid w:val="0079004A"/>
    <w:rsid w:val="00790104"/>
    <w:rsid w:val="007901C9"/>
    <w:rsid w:val="007903A9"/>
    <w:rsid w:val="00790436"/>
    <w:rsid w:val="0079053B"/>
    <w:rsid w:val="00790541"/>
    <w:rsid w:val="0079073E"/>
    <w:rsid w:val="007907F5"/>
    <w:rsid w:val="0079080F"/>
    <w:rsid w:val="00790B8D"/>
    <w:rsid w:val="00790CB5"/>
    <w:rsid w:val="00790EA8"/>
    <w:rsid w:val="0079114A"/>
    <w:rsid w:val="007911AF"/>
    <w:rsid w:val="00791449"/>
    <w:rsid w:val="00791503"/>
    <w:rsid w:val="0079150C"/>
    <w:rsid w:val="00791610"/>
    <w:rsid w:val="00791699"/>
    <w:rsid w:val="00791742"/>
    <w:rsid w:val="0079178F"/>
    <w:rsid w:val="007917CA"/>
    <w:rsid w:val="007918CF"/>
    <w:rsid w:val="007918D7"/>
    <w:rsid w:val="007919E0"/>
    <w:rsid w:val="00791A3E"/>
    <w:rsid w:val="00791A79"/>
    <w:rsid w:val="00791A9F"/>
    <w:rsid w:val="00791B9D"/>
    <w:rsid w:val="00791BB0"/>
    <w:rsid w:val="00791BDF"/>
    <w:rsid w:val="00791CE5"/>
    <w:rsid w:val="007921B4"/>
    <w:rsid w:val="007922F1"/>
    <w:rsid w:val="007922F6"/>
    <w:rsid w:val="0079230A"/>
    <w:rsid w:val="00792493"/>
    <w:rsid w:val="00792590"/>
    <w:rsid w:val="00792639"/>
    <w:rsid w:val="00792717"/>
    <w:rsid w:val="00792846"/>
    <w:rsid w:val="0079285C"/>
    <w:rsid w:val="007928AD"/>
    <w:rsid w:val="00792A0E"/>
    <w:rsid w:val="00792B48"/>
    <w:rsid w:val="00792F83"/>
    <w:rsid w:val="00793196"/>
    <w:rsid w:val="00793252"/>
    <w:rsid w:val="0079327B"/>
    <w:rsid w:val="0079335A"/>
    <w:rsid w:val="00793461"/>
    <w:rsid w:val="007935E0"/>
    <w:rsid w:val="00793648"/>
    <w:rsid w:val="00793963"/>
    <w:rsid w:val="00793AB6"/>
    <w:rsid w:val="00793B88"/>
    <w:rsid w:val="00793EF4"/>
    <w:rsid w:val="00793F0F"/>
    <w:rsid w:val="00793F21"/>
    <w:rsid w:val="0079418A"/>
    <w:rsid w:val="00794212"/>
    <w:rsid w:val="00794438"/>
    <w:rsid w:val="0079451B"/>
    <w:rsid w:val="00794724"/>
    <w:rsid w:val="0079476F"/>
    <w:rsid w:val="0079481F"/>
    <w:rsid w:val="0079482E"/>
    <w:rsid w:val="00794AF5"/>
    <w:rsid w:val="00794D6C"/>
    <w:rsid w:val="00794DA6"/>
    <w:rsid w:val="00795095"/>
    <w:rsid w:val="007950D5"/>
    <w:rsid w:val="0079528E"/>
    <w:rsid w:val="00795321"/>
    <w:rsid w:val="00795510"/>
    <w:rsid w:val="007957DE"/>
    <w:rsid w:val="00795839"/>
    <w:rsid w:val="00795A32"/>
    <w:rsid w:val="00795A3B"/>
    <w:rsid w:val="00795AD2"/>
    <w:rsid w:val="00795BE6"/>
    <w:rsid w:val="00795D11"/>
    <w:rsid w:val="00795EA4"/>
    <w:rsid w:val="00796670"/>
    <w:rsid w:val="00796780"/>
    <w:rsid w:val="007967EA"/>
    <w:rsid w:val="00796852"/>
    <w:rsid w:val="007968FA"/>
    <w:rsid w:val="00796958"/>
    <w:rsid w:val="00796CA1"/>
    <w:rsid w:val="00796D08"/>
    <w:rsid w:val="00796D13"/>
    <w:rsid w:val="00796DC9"/>
    <w:rsid w:val="00796FE3"/>
    <w:rsid w:val="00797203"/>
    <w:rsid w:val="007975AB"/>
    <w:rsid w:val="00797631"/>
    <w:rsid w:val="007976AB"/>
    <w:rsid w:val="00797A9F"/>
    <w:rsid w:val="00797ADB"/>
    <w:rsid w:val="00797D55"/>
    <w:rsid w:val="00797D61"/>
    <w:rsid w:val="00797EC7"/>
    <w:rsid w:val="00797EF5"/>
    <w:rsid w:val="007A0162"/>
    <w:rsid w:val="007A0174"/>
    <w:rsid w:val="007A034D"/>
    <w:rsid w:val="007A036F"/>
    <w:rsid w:val="007A0460"/>
    <w:rsid w:val="007A09AD"/>
    <w:rsid w:val="007A0BB2"/>
    <w:rsid w:val="007A0C9C"/>
    <w:rsid w:val="007A0DD3"/>
    <w:rsid w:val="007A0E58"/>
    <w:rsid w:val="007A0EA0"/>
    <w:rsid w:val="007A1010"/>
    <w:rsid w:val="007A10C4"/>
    <w:rsid w:val="007A10EC"/>
    <w:rsid w:val="007A11AB"/>
    <w:rsid w:val="007A16BA"/>
    <w:rsid w:val="007A180C"/>
    <w:rsid w:val="007A18F5"/>
    <w:rsid w:val="007A1C96"/>
    <w:rsid w:val="007A1D70"/>
    <w:rsid w:val="007A206B"/>
    <w:rsid w:val="007A221F"/>
    <w:rsid w:val="007A2303"/>
    <w:rsid w:val="007A23CB"/>
    <w:rsid w:val="007A23F7"/>
    <w:rsid w:val="007A25A9"/>
    <w:rsid w:val="007A2653"/>
    <w:rsid w:val="007A27EF"/>
    <w:rsid w:val="007A2945"/>
    <w:rsid w:val="007A294B"/>
    <w:rsid w:val="007A2AD7"/>
    <w:rsid w:val="007A2BEF"/>
    <w:rsid w:val="007A2C29"/>
    <w:rsid w:val="007A2D37"/>
    <w:rsid w:val="007A2D42"/>
    <w:rsid w:val="007A2D5C"/>
    <w:rsid w:val="007A2F25"/>
    <w:rsid w:val="007A2F3A"/>
    <w:rsid w:val="007A3090"/>
    <w:rsid w:val="007A3143"/>
    <w:rsid w:val="007A31AE"/>
    <w:rsid w:val="007A31F2"/>
    <w:rsid w:val="007A32FF"/>
    <w:rsid w:val="007A346C"/>
    <w:rsid w:val="007A34A3"/>
    <w:rsid w:val="007A355A"/>
    <w:rsid w:val="007A3A4F"/>
    <w:rsid w:val="007A3C01"/>
    <w:rsid w:val="007A3D30"/>
    <w:rsid w:val="007A3D50"/>
    <w:rsid w:val="007A3ED9"/>
    <w:rsid w:val="007A3F04"/>
    <w:rsid w:val="007A3F30"/>
    <w:rsid w:val="007A3F6B"/>
    <w:rsid w:val="007A3F91"/>
    <w:rsid w:val="007A43B9"/>
    <w:rsid w:val="007A43E7"/>
    <w:rsid w:val="007A4615"/>
    <w:rsid w:val="007A47A3"/>
    <w:rsid w:val="007A4809"/>
    <w:rsid w:val="007A49A7"/>
    <w:rsid w:val="007A4AEC"/>
    <w:rsid w:val="007A4B20"/>
    <w:rsid w:val="007A4C92"/>
    <w:rsid w:val="007A4F7A"/>
    <w:rsid w:val="007A4F8D"/>
    <w:rsid w:val="007A506F"/>
    <w:rsid w:val="007A507B"/>
    <w:rsid w:val="007A5131"/>
    <w:rsid w:val="007A54C2"/>
    <w:rsid w:val="007A5536"/>
    <w:rsid w:val="007A565D"/>
    <w:rsid w:val="007A5739"/>
    <w:rsid w:val="007A588E"/>
    <w:rsid w:val="007A5958"/>
    <w:rsid w:val="007A5987"/>
    <w:rsid w:val="007A59B3"/>
    <w:rsid w:val="007A5DEC"/>
    <w:rsid w:val="007A5E81"/>
    <w:rsid w:val="007A6285"/>
    <w:rsid w:val="007A632E"/>
    <w:rsid w:val="007A6487"/>
    <w:rsid w:val="007A66A3"/>
    <w:rsid w:val="007A66E4"/>
    <w:rsid w:val="007A683A"/>
    <w:rsid w:val="007A6C10"/>
    <w:rsid w:val="007A6FC3"/>
    <w:rsid w:val="007A737E"/>
    <w:rsid w:val="007A7424"/>
    <w:rsid w:val="007A7761"/>
    <w:rsid w:val="007A776F"/>
    <w:rsid w:val="007A787D"/>
    <w:rsid w:val="007A7B48"/>
    <w:rsid w:val="007A7EF2"/>
    <w:rsid w:val="007A7F06"/>
    <w:rsid w:val="007B02C4"/>
    <w:rsid w:val="007B03A4"/>
    <w:rsid w:val="007B0409"/>
    <w:rsid w:val="007B0479"/>
    <w:rsid w:val="007B0554"/>
    <w:rsid w:val="007B05AE"/>
    <w:rsid w:val="007B0637"/>
    <w:rsid w:val="007B06F9"/>
    <w:rsid w:val="007B0716"/>
    <w:rsid w:val="007B0A05"/>
    <w:rsid w:val="007B0AC6"/>
    <w:rsid w:val="007B0B8A"/>
    <w:rsid w:val="007B0C4F"/>
    <w:rsid w:val="007B0CB8"/>
    <w:rsid w:val="007B0D25"/>
    <w:rsid w:val="007B0EE5"/>
    <w:rsid w:val="007B0F0F"/>
    <w:rsid w:val="007B0FDC"/>
    <w:rsid w:val="007B10A6"/>
    <w:rsid w:val="007B1343"/>
    <w:rsid w:val="007B143B"/>
    <w:rsid w:val="007B14DB"/>
    <w:rsid w:val="007B1A23"/>
    <w:rsid w:val="007B1AC5"/>
    <w:rsid w:val="007B1C3B"/>
    <w:rsid w:val="007B1CD2"/>
    <w:rsid w:val="007B1E45"/>
    <w:rsid w:val="007B1E5D"/>
    <w:rsid w:val="007B2008"/>
    <w:rsid w:val="007B2083"/>
    <w:rsid w:val="007B20E2"/>
    <w:rsid w:val="007B214B"/>
    <w:rsid w:val="007B2393"/>
    <w:rsid w:val="007B23AF"/>
    <w:rsid w:val="007B23B8"/>
    <w:rsid w:val="007B23D6"/>
    <w:rsid w:val="007B241D"/>
    <w:rsid w:val="007B2462"/>
    <w:rsid w:val="007B2647"/>
    <w:rsid w:val="007B270D"/>
    <w:rsid w:val="007B283D"/>
    <w:rsid w:val="007B29B3"/>
    <w:rsid w:val="007B2C6C"/>
    <w:rsid w:val="007B2D21"/>
    <w:rsid w:val="007B2D6F"/>
    <w:rsid w:val="007B2E48"/>
    <w:rsid w:val="007B2E4A"/>
    <w:rsid w:val="007B2EF4"/>
    <w:rsid w:val="007B31CC"/>
    <w:rsid w:val="007B34C4"/>
    <w:rsid w:val="007B38D4"/>
    <w:rsid w:val="007B395A"/>
    <w:rsid w:val="007B3AB1"/>
    <w:rsid w:val="007B3B07"/>
    <w:rsid w:val="007B3B6C"/>
    <w:rsid w:val="007B3DC6"/>
    <w:rsid w:val="007B3ED3"/>
    <w:rsid w:val="007B3FF9"/>
    <w:rsid w:val="007B4019"/>
    <w:rsid w:val="007B4194"/>
    <w:rsid w:val="007B439D"/>
    <w:rsid w:val="007B44DE"/>
    <w:rsid w:val="007B4699"/>
    <w:rsid w:val="007B48CC"/>
    <w:rsid w:val="007B49BC"/>
    <w:rsid w:val="007B4AE4"/>
    <w:rsid w:val="007B4D56"/>
    <w:rsid w:val="007B4DA4"/>
    <w:rsid w:val="007B4F2F"/>
    <w:rsid w:val="007B50CE"/>
    <w:rsid w:val="007B5169"/>
    <w:rsid w:val="007B557F"/>
    <w:rsid w:val="007B5589"/>
    <w:rsid w:val="007B5654"/>
    <w:rsid w:val="007B566F"/>
    <w:rsid w:val="007B5787"/>
    <w:rsid w:val="007B5BD7"/>
    <w:rsid w:val="007B5C2D"/>
    <w:rsid w:val="007B5FCE"/>
    <w:rsid w:val="007B6171"/>
    <w:rsid w:val="007B6173"/>
    <w:rsid w:val="007B62A3"/>
    <w:rsid w:val="007B63B1"/>
    <w:rsid w:val="007B6468"/>
    <w:rsid w:val="007B646F"/>
    <w:rsid w:val="007B6492"/>
    <w:rsid w:val="007B64A6"/>
    <w:rsid w:val="007B656B"/>
    <w:rsid w:val="007B65E1"/>
    <w:rsid w:val="007B6636"/>
    <w:rsid w:val="007B66A0"/>
    <w:rsid w:val="007B6720"/>
    <w:rsid w:val="007B6754"/>
    <w:rsid w:val="007B698B"/>
    <w:rsid w:val="007B6B26"/>
    <w:rsid w:val="007B6C8D"/>
    <w:rsid w:val="007B6D73"/>
    <w:rsid w:val="007B6D88"/>
    <w:rsid w:val="007B6E4E"/>
    <w:rsid w:val="007B6FA4"/>
    <w:rsid w:val="007B70B0"/>
    <w:rsid w:val="007B71E9"/>
    <w:rsid w:val="007B730A"/>
    <w:rsid w:val="007B7358"/>
    <w:rsid w:val="007B73AD"/>
    <w:rsid w:val="007B7565"/>
    <w:rsid w:val="007B7584"/>
    <w:rsid w:val="007B7593"/>
    <w:rsid w:val="007B77A2"/>
    <w:rsid w:val="007B780B"/>
    <w:rsid w:val="007B7963"/>
    <w:rsid w:val="007B7A56"/>
    <w:rsid w:val="007B7C1B"/>
    <w:rsid w:val="007B7DA6"/>
    <w:rsid w:val="007B7F6F"/>
    <w:rsid w:val="007C00BC"/>
    <w:rsid w:val="007C046E"/>
    <w:rsid w:val="007C0607"/>
    <w:rsid w:val="007C0669"/>
    <w:rsid w:val="007C0801"/>
    <w:rsid w:val="007C0908"/>
    <w:rsid w:val="007C0954"/>
    <w:rsid w:val="007C0E18"/>
    <w:rsid w:val="007C0FEB"/>
    <w:rsid w:val="007C10E3"/>
    <w:rsid w:val="007C1176"/>
    <w:rsid w:val="007C1539"/>
    <w:rsid w:val="007C1702"/>
    <w:rsid w:val="007C172B"/>
    <w:rsid w:val="007C1BAF"/>
    <w:rsid w:val="007C1CDD"/>
    <w:rsid w:val="007C1F30"/>
    <w:rsid w:val="007C1FB9"/>
    <w:rsid w:val="007C2026"/>
    <w:rsid w:val="007C2142"/>
    <w:rsid w:val="007C2257"/>
    <w:rsid w:val="007C22FD"/>
    <w:rsid w:val="007C2439"/>
    <w:rsid w:val="007C24AA"/>
    <w:rsid w:val="007C256D"/>
    <w:rsid w:val="007C2595"/>
    <w:rsid w:val="007C26DC"/>
    <w:rsid w:val="007C26E3"/>
    <w:rsid w:val="007C2702"/>
    <w:rsid w:val="007C2750"/>
    <w:rsid w:val="007C2796"/>
    <w:rsid w:val="007C28FC"/>
    <w:rsid w:val="007C2A4C"/>
    <w:rsid w:val="007C2B90"/>
    <w:rsid w:val="007C2BC5"/>
    <w:rsid w:val="007C2C0F"/>
    <w:rsid w:val="007C2D97"/>
    <w:rsid w:val="007C30B1"/>
    <w:rsid w:val="007C3102"/>
    <w:rsid w:val="007C33AB"/>
    <w:rsid w:val="007C35B3"/>
    <w:rsid w:val="007C35DD"/>
    <w:rsid w:val="007C3600"/>
    <w:rsid w:val="007C367B"/>
    <w:rsid w:val="007C367D"/>
    <w:rsid w:val="007C3785"/>
    <w:rsid w:val="007C3822"/>
    <w:rsid w:val="007C3B5D"/>
    <w:rsid w:val="007C3C47"/>
    <w:rsid w:val="007C3CB3"/>
    <w:rsid w:val="007C3D95"/>
    <w:rsid w:val="007C3EDF"/>
    <w:rsid w:val="007C3F46"/>
    <w:rsid w:val="007C3F6E"/>
    <w:rsid w:val="007C4071"/>
    <w:rsid w:val="007C4102"/>
    <w:rsid w:val="007C41D1"/>
    <w:rsid w:val="007C48C7"/>
    <w:rsid w:val="007C494D"/>
    <w:rsid w:val="007C4A57"/>
    <w:rsid w:val="007C4B49"/>
    <w:rsid w:val="007C4B8C"/>
    <w:rsid w:val="007C4D2C"/>
    <w:rsid w:val="007C4D95"/>
    <w:rsid w:val="007C50AB"/>
    <w:rsid w:val="007C51D3"/>
    <w:rsid w:val="007C5529"/>
    <w:rsid w:val="007C55C7"/>
    <w:rsid w:val="007C56E0"/>
    <w:rsid w:val="007C57C4"/>
    <w:rsid w:val="007C5B2C"/>
    <w:rsid w:val="007C5C88"/>
    <w:rsid w:val="007C5E27"/>
    <w:rsid w:val="007C5FE2"/>
    <w:rsid w:val="007C5FE7"/>
    <w:rsid w:val="007C6383"/>
    <w:rsid w:val="007C6435"/>
    <w:rsid w:val="007C647F"/>
    <w:rsid w:val="007C6591"/>
    <w:rsid w:val="007C687E"/>
    <w:rsid w:val="007C69D6"/>
    <w:rsid w:val="007C69E2"/>
    <w:rsid w:val="007C6CC0"/>
    <w:rsid w:val="007C6E93"/>
    <w:rsid w:val="007C706A"/>
    <w:rsid w:val="007C71F0"/>
    <w:rsid w:val="007C76F7"/>
    <w:rsid w:val="007C77C9"/>
    <w:rsid w:val="007C78AE"/>
    <w:rsid w:val="007C7988"/>
    <w:rsid w:val="007C7DA8"/>
    <w:rsid w:val="007C7FAF"/>
    <w:rsid w:val="007D027B"/>
    <w:rsid w:val="007D0380"/>
    <w:rsid w:val="007D03D3"/>
    <w:rsid w:val="007D0589"/>
    <w:rsid w:val="007D0732"/>
    <w:rsid w:val="007D0863"/>
    <w:rsid w:val="007D0923"/>
    <w:rsid w:val="007D0AE7"/>
    <w:rsid w:val="007D0BED"/>
    <w:rsid w:val="007D0E21"/>
    <w:rsid w:val="007D0EF2"/>
    <w:rsid w:val="007D1029"/>
    <w:rsid w:val="007D12B5"/>
    <w:rsid w:val="007D137A"/>
    <w:rsid w:val="007D143A"/>
    <w:rsid w:val="007D14CF"/>
    <w:rsid w:val="007D1536"/>
    <w:rsid w:val="007D154C"/>
    <w:rsid w:val="007D179D"/>
    <w:rsid w:val="007D19CD"/>
    <w:rsid w:val="007D1C5C"/>
    <w:rsid w:val="007D1F6C"/>
    <w:rsid w:val="007D1F9A"/>
    <w:rsid w:val="007D2048"/>
    <w:rsid w:val="007D2074"/>
    <w:rsid w:val="007D208F"/>
    <w:rsid w:val="007D21DE"/>
    <w:rsid w:val="007D2481"/>
    <w:rsid w:val="007D25A8"/>
    <w:rsid w:val="007D2685"/>
    <w:rsid w:val="007D26CE"/>
    <w:rsid w:val="007D2765"/>
    <w:rsid w:val="007D27D3"/>
    <w:rsid w:val="007D28AB"/>
    <w:rsid w:val="007D2CEB"/>
    <w:rsid w:val="007D2DD5"/>
    <w:rsid w:val="007D2EB4"/>
    <w:rsid w:val="007D303A"/>
    <w:rsid w:val="007D3067"/>
    <w:rsid w:val="007D3359"/>
    <w:rsid w:val="007D343E"/>
    <w:rsid w:val="007D3591"/>
    <w:rsid w:val="007D3704"/>
    <w:rsid w:val="007D3971"/>
    <w:rsid w:val="007D3B54"/>
    <w:rsid w:val="007D3BCD"/>
    <w:rsid w:val="007D3C29"/>
    <w:rsid w:val="007D3C65"/>
    <w:rsid w:val="007D3DB1"/>
    <w:rsid w:val="007D3E15"/>
    <w:rsid w:val="007D4046"/>
    <w:rsid w:val="007D410F"/>
    <w:rsid w:val="007D4136"/>
    <w:rsid w:val="007D4314"/>
    <w:rsid w:val="007D444F"/>
    <w:rsid w:val="007D45C9"/>
    <w:rsid w:val="007D460B"/>
    <w:rsid w:val="007D4615"/>
    <w:rsid w:val="007D4997"/>
    <w:rsid w:val="007D4B75"/>
    <w:rsid w:val="007D4C1F"/>
    <w:rsid w:val="007D4E08"/>
    <w:rsid w:val="007D4EC7"/>
    <w:rsid w:val="007D50FD"/>
    <w:rsid w:val="007D5147"/>
    <w:rsid w:val="007D5189"/>
    <w:rsid w:val="007D52CB"/>
    <w:rsid w:val="007D55F6"/>
    <w:rsid w:val="007D5841"/>
    <w:rsid w:val="007D5906"/>
    <w:rsid w:val="007D5B68"/>
    <w:rsid w:val="007D5BC1"/>
    <w:rsid w:val="007D5F27"/>
    <w:rsid w:val="007D6223"/>
    <w:rsid w:val="007D62AC"/>
    <w:rsid w:val="007D63E7"/>
    <w:rsid w:val="007D640D"/>
    <w:rsid w:val="007D64E7"/>
    <w:rsid w:val="007D6683"/>
    <w:rsid w:val="007D677D"/>
    <w:rsid w:val="007D67C1"/>
    <w:rsid w:val="007D67DA"/>
    <w:rsid w:val="007D6945"/>
    <w:rsid w:val="007D69C3"/>
    <w:rsid w:val="007D6A20"/>
    <w:rsid w:val="007D6AE1"/>
    <w:rsid w:val="007D6DB2"/>
    <w:rsid w:val="007D6DC7"/>
    <w:rsid w:val="007D6DD7"/>
    <w:rsid w:val="007D7184"/>
    <w:rsid w:val="007D74A4"/>
    <w:rsid w:val="007D7568"/>
    <w:rsid w:val="007D7609"/>
    <w:rsid w:val="007D76F6"/>
    <w:rsid w:val="007D77BA"/>
    <w:rsid w:val="007D77EA"/>
    <w:rsid w:val="007D78E6"/>
    <w:rsid w:val="007D7971"/>
    <w:rsid w:val="007D7996"/>
    <w:rsid w:val="007D79B8"/>
    <w:rsid w:val="007D7A18"/>
    <w:rsid w:val="007D7A24"/>
    <w:rsid w:val="007D7AD0"/>
    <w:rsid w:val="007D7F0B"/>
    <w:rsid w:val="007E0035"/>
    <w:rsid w:val="007E00B1"/>
    <w:rsid w:val="007E014C"/>
    <w:rsid w:val="007E01A4"/>
    <w:rsid w:val="007E023E"/>
    <w:rsid w:val="007E0594"/>
    <w:rsid w:val="007E072E"/>
    <w:rsid w:val="007E07D2"/>
    <w:rsid w:val="007E085F"/>
    <w:rsid w:val="007E0913"/>
    <w:rsid w:val="007E0B23"/>
    <w:rsid w:val="007E0BEB"/>
    <w:rsid w:val="007E0CC8"/>
    <w:rsid w:val="007E0CEE"/>
    <w:rsid w:val="007E1008"/>
    <w:rsid w:val="007E1020"/>
    <w:rsid w:val="007E1024"/>
    <w:rsid w:val="007E1303"/>
    <w:rsid w:val="007E1346"/>
    <w:rsid w:val="007E13A5"/>
    <w:rsid w:val="007E146F"/>
    <w:rsid w:val="007E1527"/>
    <w:rsid w:val="007E160A"/>
    <w:rsid w:val="007E168D"/>
    <w:rsid w:val="007E1774"/>
    <w:rsid w:val="007E1817"/>
    <w:rsid w:val="007E1885"/>
    <w:rsid w:val="007E1912"/>
    <w:rsid w:val="007E1B17"/>
    <w:rsid w:val="007E1B31"/>
    <w:rsid w:val="007E1F68"/>
    <w:rsid w:val="007E20A3"/>
    <w:rsid w:val="007E20F1"/>
    <w:rsid w:val="007E221D"/>
    <w:rsid w:val="007E245F"/>
    <w:rsid w:val="007E24B5"/>
    <w:rsid w:val="007E25ED"/>
    <w:rsid w:val="007E272F"/>
    <w:rsid w:val="007E2857"/>
    <w:rsid w:val="007E2946"/>
    <w:rsid w:val="007E2A19"/>
    <w:rsid w:val="007E2A89"/>
    <w:rsid w:val="007E2D7E"/>
    <w:rsid w:val="007E2EEE"/>
    <w:rsid w:val="007E2F44"/>
    <w:rsid w:val="007E319E"/>
    <w:rsid w:val="007E3315"/>
    <w:rsid w:val="007E33A3"/>
    <w:rsid w:val="007E3597"/>
    <w:rsid w:val="007E3758"/>
    <w:rsid w:val="007E375D"/>
    <w:rsid w:val="007E38BB"/>
    <w:rsid w:val="007E39E4"/>
    <w:rsid w:val="007E3CE1"/>
    <w:rsid w:val="007E3DD0"/>
    <w:rsid w:val="007E4059"/>
    <w:rsid w:val="007E4197"/>
    <w:rsid w:val="007E4385"/>
    <w:rsid w:val="007E4594"/>
    <w:rsid w:val="007E45EB"/>
    <w:rsid w:val="007E4BA1"/>
    <w:rsid w:val="007E4BAC"/>
    <w:rsid w:val="007E4D86"/>
    <w:rsid w:val="007E4E24"/>
    <w:rsid w:val="007E4E71"/>
    <w:rsid w:val="007E4F59"/>
    <w:rsid w:val="007E50EA"/>
    <w:rsid w:val="007E5211"/>
    <w:rsid w:val="007E52D3"/>
    <w:rsid w:val="007E54AA"/>
    <w:rsid w:val="007E54DB"/>
    <w:rsid w:val="007E56DD"/>
    <w:rsid w:val="007E56E6"/>
    <w:rsid w:val="007E5A09"/>
    <w:rsid w:val="007E5B7C"/>
    <w:rsid w:val="007E5BCC"/>
    <w:rsid w:val="007E5D91"/>
    <w:rsid w:val="007E5DA6"/>
    <w:rsid w:val="007E5DED"/>
    <w:rsid w:val="007E6167"/>
    <w:rsid w:val="007E61F3"/>
    <w:rsid w:val="007E6369"/>
    <w:rsid w:val="007E6407"/>
    <w:rsid w:val="007E659A"/>
    <w:rsid w:val="007E66B7"/>
    <w:rsid w:val="007E675D"/>
    <w:rsid w:val="007E67E6"/>
    <w:rsid w:val="007E6836"/>
    <w:rsid w:val="007E695D"/>
    <w:rsid w:val="007E6A7C"/>
    <w:rsid w:val="007E6BB6"/>
    <w:rsid w:val="007E7003"/>
    <w:rsid w:val="007E7333"/>
    <w:rsid w:val="007E746D"/>
    <w:rsid w:val="007E74C5"/>
    <w:rsid w:val="007E7502"/>
    <w:rsid w:val="007E7583"/>
    <w:rsid w:val="007E7587"/>
    <w:rsid w:val="007E7833"/>
    <w:rsid w:val="007E7BA0"/>
    <w:rsid w:val="007E7DBE"/>
    <w:rsid w:val="007E7E49"/>
    <w:rsid w:val="007E7E7E"/>
    <w:rsid w:val="007E7EE9"/>
    <w:rsid w:val="007F011D"/>
    <w:rsid w:val="007F016C"/>
    <w:rsid w:val="007F0587"/>
    <w:rsid w:val="007F0601"/>
    <w:rsid w:val="007F0766"/>
    <w:rsid w:val="007F07E7"/>
    <w:rsid w:val="007F0989"/>
    <w:rsid w:val="007F0C69"/>
    <w:rsid w:val="007F0DF6"/>
    <w:rsid w:val="007F0E34"/>
    <w:rsid w:val="007F0E43"/>
    <w:rsid w:val="007F0EF0"/>
    <w:rsid w:val="007F10FC"/>
    <w:rsid w:val="007F117A"/>
    <w:rsid w:val="007F1264"/>
    <w:rsid w:val="007F143B"/>
    <w:rsid w:val="007F14D5"/>
    <w:rsid w:val="007F17AC"/>
    <w:rsid w:val="007F182A"/>
    <w:rsid w:val="007F1866"/>
    <w:rsid w:val="007F196F"/>
    <w:rsid w:val="007F1B95"/>
    <w:rsid w:val="007F1CF5"/>
    <w:rsid w:val="007F1DA8"/>
    <w:rsid w:val="007F1E41"/>
    <w:rsid w:val="007F1E7E"/>
    <w:rsid w:val="007F1F08"/>
    <w:rsid w:val="007F20C1"/>
    <w:rsid w:val="007F2383"/>
    <w:rsid w:val="007F2492"/>
    <w:rsid w:val="007F24CF"/>
    <w:rsid w:val="007F25AE"/>
    <w:rsid w:val="007F25C5"/>
    <w:rsid w:val="007F26F6"/>
    <w:rsid w:val="007F2AF5"/>
    <w:rsid w:val="007F2B59"/>
    <w:rsid w:val="007F2DB1"/>
    <w:rsid w:val="007F2EB5"/>
    <w:rsid w:val="007F3090"/>
    <w:rsid w:val="007F31D8"/>
    <w:rsid w:val="007F32C6"/>
    <w:rsid w:val="007F339F"/>
    <w:rsid w:val="007F35F1"/>
    <w:rsid w:val="007F35F7"/>
    <w:rsid w:val="007F3919"/>
    <w:rsid w:val="007F3A41"/>
    <w:rsid w:val="007F3A9A"/>
    <w:rsid w:val="007F3CA1"/>
    <w:rsid w:val="007F3D80"/>
    <w:rsid w:val="007F3E5B"/>
    <w:rsid w:val="007F4318"/>
    <w:rsid w:val="007F44E5"/>
    <w:rsid w:val="007F46BE"/>
    <w:rsid w:val="007F4781"/>
    <w:rsid w:val="007F487E"/>
    <w:rsid w:val="007F48A8"/>
    <w:rsid w:val="007F48E5"/>
    <w:rsid w:val="007F4BD1"/>
    <w:rsid w:val="007F4C52"/>
    <w:rsid w:val="007F4CD9"/>
    <w:rsid w:val="007F4E7C"/>
    <w:rsid w:val="007F4FF2"/>
    <w:rsid w:val="007F5372"/>
    <w:rsid w:val="007F546D"/>
    <w:rsid w:val="007F5590"/>
    <w:rsid w:val="007F559C"/>
    <w:rsid w:val="007F5783"/>
    <w:rsid w:val="007F57BD"/>
    <w:rsid w:val="007F59E3"/>
    <w:rsid w:val="007F5B3A"/>
    <w:rsid w:val="007F5BC4"/>
    <w:rsid w:val="007F5E35"/>
    <w:rsid w:val="007F62A1"/>
    <w:rsid w:val="007F62F9"/>
    <w:rsid w:val="007F6368"/>
    <w:rsid w:val="007F63CD"/>
    <w:rsid w:val="007F645C"/>
    <w:rsid w:val="007F6486"/>
    <w:rsid w:val="007F6589"/>
    <w:rsid w:val="007F6818"/>
    <w:rsid w:val="007F6874"/>
    <w:rsid w:val="007F6952"/>
    <w:rsid w:val="007F6B31"/>
    <w:rsid w:val="007F6B61"/>
    <w:rsid w:val="007F6D1D"/>
    <w:rsid w:val="007F70A0"/>
    <w:rsid w:val="007F76F9"/>
    <w:rsid w:val="007F798A"/>
    <w:rsid w:val="007F79E0"/>
    <w:rsid w:val="007F7A5C"/>
    <w:rsid w:val="007F7AAA"/>
    <w:rsid w:val="007F7B1C"/>
    <w:rsid w:val="007F7B7F"/>
    <w:rsid w:val="007F7BFC"/>
    <w:rsid w:val="007F7D05"/>
    <w:rsid w:val="008000B5"/>
    <w:rsid w:val="008000F9"/>
    <w:rsid w:val="00800207"/>
    <w:rsid w:val="00800268"/>
    <w:rsid w:val="008002A2"/>
    <w:rsid w:val="00800357"/>
    <w:rsid w:val="008003F5"/>
    <w:rsid w:val="00800465"/>
    <w:rsid w:val="008005EB"/>
    <w:rsid w:val="008007AC"/>
    <w:rsid w:val="008007E6"/>
    <w:rsid w:val="0080094A"/>
    <w:rsid w:val="00800984"/>
    <w:rsid w:val="00800BA6"/>
    <w:rsid w:val="00800BD2"/>
    <w:rsid w:val="008010D7"/>
    <w:rsid w:val="008011FA"/>
    <w:rsid w:val="0080140C"/>
    <w:rsid w:val="008015D1"/>
    <w:rsid w:val="008015F3"/>
    <w:rsid w:val="00801676"/>
    <w:rsid w:val="00801734"/>
    <w:rsid w:val="008017DA"/>
    <w:rsid w:val="0080197D"/>
    <w:rsid w:val="00801BD9"/>
    <w:rsid w:val="00801BDB"/>
    <w:rsid w:val="00801C64"/>
    <w:rsid w:val="00801F0E"/>
    <w:rsid w:val="00801F58"/>
    <w:rsid w:val="00801FF1"/>
    <w:rsid w:val="008020FF"/>
    <w:rsid w:val="0080213D"/>
    <w:rsid w:val="00802212"/>
    <w:rsid w:val="0080250C"/>
    <w:rsid w:val="00802669"/>
    <w:rsid w:val="008026FE"/>
    <w:rsid w:val="008027B9"/>
    <w:rsid w:val="008028E1"/>
    <w:rsid w:val="00802914"/>
    <w:rsid w:val="00802928"/>
    <w:rsid w:val="008029FD"/>
    <w:rsid w:val="00802A79"/>
    <w:rsid w:val="00802C05"/>
    <w:rsid w:val="00802C7D"/>
    <w:rsid w:val="00802D54"/>
    <w:rsid w:val="00802F46"/>
    <w:rsid w:val="00803022"/>
    <w:rsid w:val="00803193"/>
    <w:rsid w:val="0080322F"/>
    <w:rsid w:val="00803462"/>
    <w:rsid w:val="008034D0"/>
    <w:rsid w:val="008036CF"/>
    <w:rsid w:val="008036F0"/>
    <w:rsid w:val="0080376B"/>
    <w:rsid w:val="00803797"/>
    <w:rsid w:val="008038F9"/>
    <w:rsid w:val="00803B7E"/>
    <w:rsid w:val="00803CAC"/>
    <w:rsid w:val="00803D32"/>
    <w:rsid w:val="00803D42"/>
    <w:rsid w:val="00803EF5"/>
    <w:rsid w:val="008040A6"/>
    <w:rsid w:val="00804139"/>
    <w:rsid w:val="00804212"/>
    <w:rsid w:val="008043DE"/>
    <w:rsid w:val="0080455F"/>
    <w:rsid w:val="00804778"/>
    <w:rsid w:val="0080477E"/>
    <w:rsid w:val="008048DF"/>
    <w:rsid w:val="00804975"/>
    <w:rsid w:val="0080497C"/>
    <w:rsid w:val="0080498D"/>
    <w:rsid w:val="008049E9"/>
    <w:rsid w:val="00804B25"/>
    <w:rsid w:val="00804CB1"/>
    <w:rsid w:val="00804D6A"/>
    <w:rsid w:val="00804D80"/>
    <w:rsid w:val="00804DCE"/>
    <w:rsid w:val="00804EB2"/>
    <w:rsid w:val="00804F61"/>
    <w:rsid w:val="00804F62"/>
    <w:rsid w:val="00805013"/>
    <w:rsid w:val="00805087"/>
    <w:rsid w:val="0080541F"/>
    <w:rsid w:val="0080554E"/>
    <w:rsid w:val="0080557C"/>
    <w:rsid w:val="008055DF"/>
    <w:rsid w:val="00805748"/>
    <w:rsid w:val="0080574F"/>
    <w:rsid w:val="00805813"/>
    <w:rsid w:val="00805A83"/>
    <w:rsid w:val="00805BC2"/>
    <w:rsid w:val="00805D52"/>
    <w:rsid w:val="00805EE2"/>
    <w:rsid w:val="00805F17"/>
    <w:rsid w:val="00805F40"/>
    <w:rsid w:val="0080606A"/>
    <w:rsid w:val="00806180"/>
    <w:rsid w:val="0080632E"/>
    <w:rsid w:val="00806487"/>
    <w:rsid w:val="0080649C"/>
    <w:rsid w:val="008064F0"/>
    <w:rsid w:val="00806508"/>
    <w:rsid w:val="008065F0"/>
    <w:rsid w:val="00806688"/>
    <w:rsid w:val="00806757"/>
    <w:rsid w:val="00806D79"/>
    <w:rsid w:val="00806E10"/>
    <w:rsid w:val="00807138"/>
    <w:rsid w:val="00807152"/>
    <w:rsid w:val="0080738F"/>
    <w:rsid w:val="008075B5"/>
    <w:rsid w:val="00807632"/>
    <w:rsid w:val="0080778B"/>
    <w:rsid w:val="008077A2"/>
    <w:rsid w:val="00807899"/>
    <w:rsid w:val="008079CB"/>
    <w:rsid w:val="00807C17"/>
    <w:rsid w:val="00807C2F"/>
    <w:rsid w:val="00807C78"/>
    <w:rsid w:val="00807E56"/>
    <w:rsid w:val="00807FDC"/>
    <w:rsid w:val="00810074"/>
    <w:rsid w:val="00810151"/>
    <w:rsid w:val="00810533"/>
    <w:rsid w:val="00810702"/>
    <w:rsid w:val="0081073F"/>
    <w:rsid w:val="0081082F"/>
    <w:rsid w:val="00810A8E"/>
    <w:rsid w:val="00810B04"/>
    <w:rsid w:val="00810B67"/>
    <w:rsid w:val="00810CC4"/>
    <w:rsid w:val="0081101D"/>
    <w:rsid w:val="008112F9"/>
    <w:rsid w:val="00811488"/>
    <w:rsid w:val="0081154D"/>
    <w:rsid w:val="0081159C"/>
    <w:rsid w:val="00811661"/>
    <w:rsid w:val="008117A0"/>
    <w:rsid w:val="008118BA"/>
    <w:rsid w:val="008118F6"/>
    <w:rsid w:val="00811A9B"/>
    <w:rsid w:val="00811B91"/>
    <w:rsid w:val="00811C79"/>
    <w:rsid w:val="00811CB7"/>
    <w:rsid w:val="00811F3B"/>
    <w:rsid w:val="00811F79"/>
    <w:rsid w:val="00812246"/>
    <w:rsid w:val="00812409"/>
    <w:rsid w:val="00812447"/>
    <w:rsid w:val="008124BA"/>
    <w:rsid w:val="00812617"/>
    <w:rsid w:val="00812658"/>
    <w:rsid w:val="0081267F"/>
    <w:rsid w:val="008129A9"/>
    <w:rsid w:val="008129C6"/>
    <w:rsid w:val="00812C60"/>
    <w:rsid w:val="00812D26"/>
    <w:rsid w:val="00812E0A"/>
    <w:rsid w:val="00812E3C"/>
    <w:rsid w:val="00812F40"/>
    <w:rsid w:val="00812FF1"/>
    <w:rsid w:val="00813134"/>
    <w:rsid w:val="0081333C"/>
    <w:rsid w:val="00813392"/>
    <w:rsid w:val="0081352B"/>
    <w:rsid w:val="00813630"/>
    <w:rsid w:val="00813670"/>
    <w:rsid w:val="008136F6"/>
    <w:rsid w:val="00813722"/>
    <w:rsid w:val="00813ABC"/>
    <w:rsid w:val="00813B0D"/>
    <w:rsid w:val="00813C02"/>
    <w:rsid w:val="00813C6F"/>
    <w:rsid w:val="00813F4C"/>
    <w:rsid w:val="008140C1"/>
    <w:rsid w:val="00814148"/>
    <w:rsid w:val="00814236"/>
    <w:rsid w:val="00814289"/>
    <w:rsid w:val="008143BD"/>
    <w:rsid w:val="008144F3"/>
    <w:rsid w:val="00814514"/>
    <w:rsid w:val="00814603"/>
    <w:rsid w:val="00814667"/>
    <w:rsid w:val="0081480B"/>
    <w:rsid w:val="00814816"/>
    <w:rsid w:val="008148EC"/>
    <w:rsid w:val="00814A35"/>
    <w:rsid w:val="00814AAB"/>
    <w:rsid w:val="00814BE3"/>
    <w:rsid w:val="00814C69"/>
    <w:rsid w:val="00814C86"/>
    <w:rsid w:val="00814CBB"/>
    <w:rsid w:val="00814E24"/>
    <w:rsid w:val="00814E2E"/>
    <w:rsid w:val="00814EA6"/>
    <w:rsid w:val="00814F02"/>
    <w:rsid w:val="0081542C"/>
    <w:rsid w:val="00815454"/>
    <w:rsid w:val="00815580"/>
    <w:rsid w:val="008159A0"/>
    <w:rsid w:val="00815C60"/>
    <w:rsid w:val="008160AB"/>
    <w:rsid w:val="0081612F"/>
    <w:rsid w:val="008165D5"/>
    <w:rsid w:val="008165E8"/>
    <w:rsid w:val="008165F9"/>
    <w:rsid w:val="0081660A"/>
    <w:rsid w:val="0081678D"/>
    <w:rsid w:val="00816812"/>
    <w:rsid w:val="00816853"/>
    <w:rsid w:val="00816C3B"/>
    <w:rsid w:val="00816D95"/>
    <w:rsid w:val="00817099"/>
    <w:rsid w:val="00817120"/>
    <w:rsid w:val="008171F4"/>
    <w:rsid w:val="008172D3"/>
    <w:rsid w:val="0081746F"/>
    <w:rsid w:val="00817644"/>
    <w:rsid w:val="008177D6"/>
    <w:rsid w:val="0081796A"/>
    <w:rsid w:val="00817A2E"/>
    <w:rsid w:val="00817BCD"/>
    <w:rsid w:val="00817CBA"/>
    <w:rsid w:val="00817CFA"/>
    <w:rsid w:val="00817D17"/>
    <w:rsid w:val="00817D6B"/>
    <w:rsid w:val="00817E09"/>
    <w:rsid w:val="00817E35"/>
    <w:rsid w:val="00817F54"/>
    <w:rsid w:val="00817F56"/>
    <w:rsid w:val="00820060"/>
    <w:rsid w:val="0082025A"/>
    <w:rsid w:val="0082029E"/>
    <w:rsid w:val="00820568"/>
    <w:rsid w:val="0082074A"/>
    <w:rsid w:val="008209B7"/>
    <w:rsid w:val="008209DA"/>
    <w:rsid w:val="008210E3"/>
    <w:rsid w:val="008211E0"/>
    <w:rsid w:val="00821414"/>
    <w:rsid w:val="00821713"/>
    <w:rsid w:val="00821918"/>
    <w:rsid w:val="0082199E"/>
    <w:rsid w:val="008219F2"/>
    <w:rsid w:val="00821B02"/>
    <w:rsid w:val="00821B7F"/>
    <w:rsid w:val="00821B83"/>
    <w:rsid w:val="00821BC0"/>
    <w:rsid w:val="00821D5C"/>
    <w:rsid w:val="00821EB2"/>
    <w:rsid w:val="00822187"/>
    <w:rsid w:val="008221A4"/>
    <w:rsid w:val="0082223E"/>
    <w:rsid w:val="00822292"/>
    <w:rsid w:val="008222A6"/>
    <w:rsid w:val="0082250E"/>
    <w:rsid w:val="00822672"/>
    <w:rsid w:val="00822687"/>
    <w:rsid w:val="00822913"/>
    <w:rsid w:val="00822A12"/>
    <w:rsid w:val="00822B34"/>
    <w:rsid w:val="00822B60"/>
    <w:rsid w:val="00822CB1"/>
    <w:rsid w:val="00822E30"/>
    <w:rsid w:val="00822E6C"/>
    <w:rsid w:val="00822EAC"/>
    <w:rsid w:val="0082318F"/>
    <w:rsid w:val="008231F4"/>
    <w:rsid w:val="00823249"/>
    <w:rsid w:val="008232FB"/>
    <w:rsid w:val="00823485"/>
    <w:rsid w:val="008234CB"/>
    <w:rsid w:val="0082350B"/>
    <w:rsid w:val="00823669"/>
    <w:rsid w:val="008236DD"/>
    <w:rsid w:val="008237E2"/>
    <w:rsid w:val="0082384C"/>
    <w:rsid w:val="008238C2"/>
    <w:rsid w:val="008238C9"/>
    <w:rsid w:val="00823A21"/>
    <w:rsid w:val="00823B59"/>
    <w:rsid w:val="00823B60"/>
    <w:rsid w:val="00824025"/>
    <w:rsid w:val="008241D9"/>
    <w:rsid w:val="008241FD"/>
    <w:rsid w:val="0082422F"/>
    <w:rsid w:val="00824352"/>
    <w:rsid w:val="00824DA6"/>
    <w:rsid w:val="00824EBF"/>
    <w:rsid w:val="00824EFC"/>
    <w:rsid w:val="00824FDD"/>
    <w:rsid w:val="00825147"/>
    <w:rsid w:val="008252BB"/>
    <w:rsid w:val="00825374"/>
    <w:rsid w:val="008253B6"/>
    <w:rsid w:val="00825493"/>
    <w:rsid w:val="008255E4"/>
    <w:rsid w:val="008255E8"/>
    <w:rsid w:val="0082585B"/>
    <w:rsid w:val="0082594E"/>
    <w:rsid w:val="00825AA8"/>
    <w:rsid w:val="00825C20"/>
    <w:rsid w:val="00825C92"/>
    <w:rsid w:val="00825EAE"/>
    <w:rsid w:val="00825F17"/>
    <w:rsid w:val="00826024"/>
    <w:rsid w:val="00826196"/>
    <w:rsid w:val="00826496"/>
    <w:rsid w:val="00826665"/>
    <w:rsid w:val="0082698B"/>
    <w:rsid w:val="00826A20"/>
    <w:rsid w:val="00826B1B"/>
    <w:rsid w:val="00826B27"/>
    <w:rsid w:val="00826B36"/>
    <w:rsid w:val="00826C50"/>
    <w:rsid w:val="00826E4D"/>
    <w:rsid w:val="00826FE0"/>
    <w:rsid w:val="0082717D"/>
    <w:rsid w:val="008271D3"/>
    <w:rsid w:val="00827270"/>
    <w:rsid w:val="0082774F"/>
    <w:rsid w:val="0082784F"/>
    <w:rsid w:val="008278DF"/>
    <w:rsid w:val="00827986"/>
    <w:rsid w:val="00827ABB"/>
    <w:rsid w:val="00827BAD"/>
    <w:rsid w:val="00827D0F"/>
    <w:rsid w:val="00827E54"/>
    <w:rsid w:val="00827F0D"/>
    <w:rsid w:val="00827F63"/>
    <w:rsid w:val="0083016A"/>
    <w:rsid w:val="0083031B"/>
    <w:rsid w:val="00830326"/>
    <w:rsid w:val="008303BA"/>
    <w:rsid w:val="008303C4"/>
    <w:rsid w:val="00830498"/>
    <w:rsid w:val="00830570"/>
    <w:rsid w:val="00830639"/>
    <w:rsid w:val="00830656"/>
    <w:rsid w:val="008307B3"/>
    <w:rsid w:val="008307C2"/>
    <w:rsid w:val="008307D9"/>
    <w:rsid w:val="008307DE"/>
    <w:rsid w:val="0083089A"/>
    <w:rsid w:val="00830958"/>
    <w:rsid w:val="008309C9"/>
    <w:rsid w:val="00830A3B"/>
    <w:rsid w:val="00830B1E"/>
    <w:rsid w:val="00830B9B"/>
    <w:rsid w:val="00830BC7"/>
    <w:rsid w:val="00830DFB"/>
    <w:rsid w:val="00830E8A"/>
    <w:rsid w:val="00830EA5"/>
    <w:rsid w:val="00830FE8"/>
    <w:rsid w:val="008310B0"/>
    <w:rsid w:val="008311FF"/>
    <w:rsid w:val="00831203"/>
    <w:rsid w:val="0083149E"/>
    <w:rsid w:val="00831667"/>
    <w:rsid w:val="008316F0"/>
    <w:rsid w:val="0083193F"/>
    <w:rsid w:val="00831B08"/>
    <w:rsid w:val="00831B8F"/>
    <w:rsid w:val="00831C13"/>
    <w:rsid w:val="00831CD3"/>
    <w:rsid w:val="00831DF9"/>
    <w:rsid w:val="00831E84"/>
    <w:rsid w:val="00831EB4"/>
    <w:rsid w:val="00831F55"/>
    <w:rsid w:val="00831F79"/>
    <w:rsid w:val="00831FB3"/>
    <w:rsid w:val="0083213F"/>
    <w:rsid w:val="0083244F"/>
    <w:rsid w:val="00832520"/>
    <w:rsid w:val="00832726"/>
    <w:rsid w:val="008328C8"/>
    <w:rsid w:val="008329A6"/>
    <w:rsid w:val="00832B42"/>
    <w:rsid w:val="00832BF6"/>
    <w:rsid w:val="00832DA1"/>
    <w:rsid w:val="00832DCE"/>
    <w:rsid w:val="00832DD9"/>
    <w:rsid w:val="00832E96"/>
    <w:rsid w:val="00832F1D"/>
    <w:rsid w:val="008330AB"/>
    <w:rsid w:val="008330CC"/>
    <w:rsid w:val="00833152"/>
    <w:rsid w:val="00833180"/>
    <w:rsid w:val="00833470"/>
    <w:rsid w:val="008335E3"/>
    <w:rsid w:val="008335FB"/>
    <w:rsid w:val="008335FE"/>
    <w:rsid w:val="00833686"/>
    <w:rsid w:val="00833694"/>
    <w:rsid w:val="008336F0"/>
    <w:rsid w:val="00833D36"/>
    <w:rsid w:val="00833E54"/>
    <w:rsid w:val="00833F6D"/>
    <w:rsid w:val="00834070"/>
    <w:rsid w:val="0083414D"/>
    <w:rsid w:val="00834151"/>
    <w:rsid w:val="0083440D"/>
    <w:rsid w:val="008344A6"/>
    <w:rsid w:val="00834552"/>
    <w:rsid w:val="008346AA"/>
    <w:rsid w:val="00834741"/>
    <w:rsid w:val="00834A3E"/>
    <w:rsid w:val="00834D5D"/>
    <w:rsid w:val="00834DCB"/>
    <w:rsid w:val="00834E5D"/>
    <w:rsid w:val="00834F12"/>
    <w:rsid w:val="00835124"/>
    <w:rsid w:val="00835239"/>
    <w:rsid w:val="00835251"/>
    <w:rsid w:val="00835311"/>
    <w:rsid w:val="0083542B"/>
    <w:rsid w:val="0083549A"/>
    <w:rsid w:val="008354DC"/>
    <w:rsid w:val="008354FA"/>
    <w:rsid w:val="00835755"/>
    <w:rsid w:val="00835783"/>
    <w:rsid w:val="0083579E"/>
    <w:rsid w:val="008358B8"/>
    <w:rsid w:val="008359CF"/>
    <w:rsid w:val="00835A22"/>
    <w:rsid w:val="00835B23"/>
    <w:rsid w:val="00835D77"/>
    <w:rsid w:val="00836007"/>
    <w:rsid w:val="00836096"/>
    <w:rsid w:val="008360FF"/>
    <w:rsid w:val="00836191"/>
    <w:rsid w:val="0083624A"/>
    <w:rsid w:val="00836265"/>
    <w:rsid w:val="008363CD"/>
    <w:rsid w:val="00836473"/>
    <w:rsid w:val="00836673"/>
    <w:rsid w:val="008366AB"/>
    <w:rsid w:val="008367D9"/>
    <w:rsid w:val="008369C0"/>
    <w:rsid w:val="00836B0B"/>
    <w:rsid w:val="00836C97"/>
    <w:rsid w:val="00836D46"/>
    <w:rsid w:val="008371B7"/>
    <w:rsid w:val="008371D1"/>
    <w:rsid w:val="008372E0"/>
    <w:rsid w:val="008373F9"/>
    <w:rsid w:val="0083748D"/>
    <w:rsid w:val="00837677"/>
    <w:rsid w:val="00837769"/>
    <w:rsid w:val="0083795B"/>
    <w:rsid w:val="0083799F"/>
    <w:rsid w:val="008379A2"/>
    <w:rsid w:val="00837AE2"/>
    <w:rsid w:val="00837C14"/>
    <w:rsid w:val="00837D8E"/>
    <w:rsid w:val="00837ECB"/>
    <w:rsid w:val="00837F52"/>
    <w:rsid w:val="00837F56"/>
    <w:rsid w:val="00837FF7"/>
    <w:rsid w:val="00840122"/>
    <w:rsid w:val="00840229"/>
    <w:rsid w:val="00840299"/>
    <w:rsid w:val="008403D4"/>
    <w:rsid w:val="00840594"/>
    <w:rsid w:val="00840605"/>
    <w:rsid w:val="008407AD"/>
    <w:rsid w:val="00840973"/>
    <w:rsid w:val="00840A65"/>
    <w:rsid w:val="00840C01"/>
    <w:rsid w:val="00840C42"/>
    <w:rsid w:val="00840C59"/>
    <w:rsid w:val="00840C8A"/>
    <w:rsid w:val="00840C8B"/>
    <w:rsid w:val="00840D06"/>
    <w:rsid w:val="00840D4B"/>
    <w:rsid w:val="00840DB4"/>
    <w:rsid w:val="00840E03"/>
    <w:rsid w:val="00840FE9"/>
    <w:rsid w:val="008411CB"/>
    <w:rsid w:val="008414E5"/>
    <w:rsid w:val="0084167C"/>
    <w:rsid w:val="00841687"/>
    <w:rsid w:val="008416E1"/>
    <w:rsid w:val="00841717"/>
    <w:rsid w:val="0084199A"/>
    <w:rsid w:val="008419DE"/>
    <w:rsid w:val="00841B56"/>
    <w:rsid w:val="00841CC4"/>
    <w:rsid w:val="00841E2B"/>
    <w:rsid w:val="00842052"/>
    <w:rsid w:val="008420E9"/>
    <w:rsid w:val="0084228A"/>
    <w:rsid w:val="008422DD"/>
    <w:rsid w:val="0084230D"/>
    <w:rsid w:val="00842392"/>
    <w:rsid w:val="008423BF"/>
    <w:rsid w:val="008423E2"/>
    <w:rsid w:val="00842428"/>
    <w:rsid w:val="0084248F"/>
    <w:rsid w:val="008426BD"/>
    <w:rsid w:val="0084279B"/>
    <w:rsid w:val="008428A3"/>
    <w:rsid w:val="00842945"/>
    <w:rsid w:val="00842A55"/>
    <w:rsid w:val="00842C47"/>
    <w:rsid w:val="008431D5"/>
    <w:rsid w:val="008432A5"/>
    <w:rsid w:val="00843308"/>
    <w:rsid w:val="008434C6"/>
    <w:rsid w:val="008434ED"/>
    <w:rsid w:val="0084350E"/>
    <w:rsid w:val="00843724"/>
    <w:rsid w:val="00843879"/>
    <w:rsid w:val="008438F7"/>
    <w:rsid w:val="00843940"/>
    <w:rsid w:val="00843A5A"/>
    <w:rsid w:val="00843AFD"/>
    <w:rsid w:val="00843B7C"/>
    <w:rsid w:val="0084407C"/>
    <w:rsid w:val="00844116"/>
    <w:rsid w:val="008441D4"/>
    <w:rsid w:val="008441F2"/>
    <w:rsid w:val="0084443D"/>
    <w:rsid w:val="00844482"/>
    <w:rsid w:val="00844607"/>
    <w:rsid w:val="00844632"/>
    <w:rsid w:val="0084467C"/>
    <w:rsid w:val="00844869"/>
    <w:rsid w:val="00844AE4"/>
    <w:rsid w:val="00844BDD"/>
    <w:rsid w:val="00844C4A"/>
    <w:rsid w:val="00844E17"/>
    <w:rsid w:val="00844E68"/>
    <w:rsid w:val="00844ECC"/>
    <w:rsid w:val="00844EE5"/>
    <w:rsid w:val="00844EF1"/>
    <w:rsid w:val="00844F10"/>
    <w:rsid w:val="0084500A"/>
    <w:rsid w:val="00845174"/>
    <w:rsid w:val="00845186"/>
    <w:rsid w:val="008454EF"/>
    <w:rsid w:val="00845667"/>
    <w:rsid w:val="00845715"/>
    <w:rsid w:val="0084571E"/>
    <w:rsid w:val="0084592B"/>
    <w:rsid w:val="00845965"/>
    <w:rsid w:val="00845973"/>
    <w:rsid w:val="00845B38"/>
    <w:rsid w:val="00845BBC"/>
    <w:rsid w:val="00845FAE"/>
    <w:rsid w:val="0084605F"/>
    <w:rsid w:val="008460B9"/>
    <w:rsid w:val="0084630E"/>
    <w:rsid w:val="008463C7"/>
    <w:rsid w:val="008463F8"/>
    <w:rsid w:val="0084652C"/>
    <w:rsid w:val="0084659C"/>
    <w:rsid w:val="00846642"/>
    <w:rsid w:val="008466D0"/>
    <w:rsid w:val="0084680A"/>
    <w:rsid w:val="00846A67"/>
    <w:rsid w:val="00846BA0"/>
    <w:rsid w:val="00846BBA"/>
    <w:rsid w:val="00846C48"/>
    <w:rsid w:val="00846EBA"/>
    <w:rsid w:val="00846F26"/>
    <w:rsid w:val="00847057"/>
    <w:rsid w:val="00847138"/>
    <w:rsid w:val="00847213"/>
    <w:rsid w:val="00847679"/>
    <w:rsid w:val="008478A9"/>
    <w:rsid w:val="008478CF"/>
    <w:rsid w:val="008478D5"/>
    <w:rsid w:val="00847ADE"/>
    <w:rsid w:val="00847B38"/>
    <w:rsid w:val="00847D59"/>
    <w:rsid w:val="00847DAC"/>
    <w:rsid w:val="00847E69"/>
    <w:rsid w:val="00847F2B"/>
    <w:rsid w:val="0085001E"/>
    <w:rsid w:val="00850036"/>
    <w:rsid w:val="00850048"/>
    <w:rsid w:val="008500FD"/>
    <w:rsid w:val="008502AE"/>
    <w:rsid w:val="0085047F"/>
    <w:rsid w:val="00850597"/>
    <w:rsid w:val="00850687"/>
    <w:rsid w:val="008506B4"/>
    <w:rsid w:val="008507E2"/>
    <w:rsid w:val="00850929"/>
    <w:rsid w:val="00850ABC"/>
    <w:rsid w:val="00850B80"/>
    <w:rsid w:val="00850DA9"/>
    <w:rsid w:val="00850DEC"/>
    <w:rsid w:val="0085102A"/>
    <w:rsid w:val="00851209"/>
    <w:rsid w:val="008512AC"/>
    <w:rsid w:val="00851337"/>
    <w:rsid w:val="00851379"/>
    <w:rsid w:val="00851387"/>
    <w:rsid w:val="008513D8"/>
    <w:rsid w:val="00851412"/>
    <w:rsid w:val="00851481"/>
    <w:rsid w:val="0085150D"/>
    <w:rsid w:val="00851674"/>
    <w:rsid w:val="00851883"/>
    <w:rsid w:val="008519BC"/>
    <w:rsid w:val="008519FF"/>
    <w:rsid w:val="00851A2A"/>
    <w:rsid w:val="008521BB"/>
    <w:rsid w:val="00852313"/>
    <w:rsid w:val="0085231A"/>
    <w:rsid w:val="00852332"/>
    <w:rsid w:val="00852461"/>
    <w:rsid w:val="008526B7"/>
    <w:rsid w:val="008526CD"/>
    <w:rsid w:val="0085295E"/>
    <w:rsid w:val="008529C1"/>
    <w:rsid w:val="00852AC9"/>
    <w:rsid w:val="00852BB0"/>
    <w:rsid w:val="00852C03"/>
    <w:rsid w:val="00852C25"/>
    <w:rsid w:val="00852D59"/>
    <w:rsid w:val="00852DBD"/>
    <w:rsid w:val="00852E58"/>
    <w:rsid w:val="00852EE4"/>
    <w:rsid w:val="00853120"/>
    <w:rsid w:val="00853366"/>
    <w:rsid w:val="008533E9"/>
    <w:rsid w:val="008535B5"/>
    <w:rsid w:val="008535F1"/>
    <w:rsid w:val="008536B1"/>
    <w:rsid w:val="008536EB"/>
    <w:rsid w:val="00853890"/>
    <w:rsid w:val="00853A29"/>
    <w:rsid w:val="00853AF5"/>
    <w:rsid w:val="00853B1F"/>
    <w:rsid w:val="00853C2B"/>
    <w:rsid w:val="00853F4E"/>
    <w:rsid w:val="00853FAE"/>
    <w:rsid w:val="00853FE0"/>
    <w:rsid w:val="008540D5"/>
    <w:rsid w:val="008541E7"/>
    <w:rsid w:val="00854309"/>
    <w:rsid w:val="00854510"/>
    <w:rsid w:val="00854549"/>
    <w:rsid w:val="00854584"/>
    <w:rsid w:val="008548FC"/>
    <w:rsid w:val="00854978"/>
    <w:rsid w:val="00854ABE"/>
    <w:rsid w:val="00854C8F"/>
    <w:rsid w:val="00854D7E"/>
    <w:rsid w:val="00854DB8"/>
    <w:rsid w:val="00855102"/>
    <w:rsid w:val="00855214"/>
    <w:rsid w:val="00855285"/>
    <w:rsid w:val="008553B1"/>
    <w:rsid w:val="008554F1"/>
    <w:rsid w:val="0085558A"/>
    <w:rsid w:val="008555D3"/>
    <w:rsid w:val="008556BF"/>
    <w:rsid w:val="008558BC"/>
    <w:rsid w:val="00855A27"/>
    <w:rsid w:val="00855A2A"/>
    <w:rsid w:val="00855AD6"/>
    <w:rsid w:val="00855B93"/>
    <w:rsid w:val="00855C76"/>
    <w:rsid w:val="00855CA1"/>
    <w:rsid w:val="00855D43"/>
    <w:rsid w:val="00855F0B"/>
    <w:rsid w:val="00855FB9"/>
    <w:rsid w:val="00855FBC"/>
    <w:rsid w:val="00856021"/>
    <w:rsid w:val="008561D7"/>
    <w:rsid w:val="008563E6"/>
    <w:rsid w:val="0085644B"/>
    <w:rsid w:val="00856518"/>
    <w:rsid w:val="00856757"/>
    <w:rsid w:val="00856760"/>
    <w:rsid w:val="00856825"/>
    <w:rsid w:val="00856941"/>
    <w:rsid w:val="00856BAB"/>
    <w:rsid w:val="00856BBB"/>
    <w:rsid w:val="00856C7A"/>
    <w:rsid w:val="00856F3B"/>
    <w:rsid w:val="0085711F"/>
    <w:rsid w:val="008572FE"/>
    <w:rsid w:val="008573D1"/>
    <w:rsid w:val="0085743E"/>
    <w:rsid w:val="008575BA"/>
    <w:rsid w:val="008579AB"/>
    <w:rsid w:val="00857DF3"/>
    <w:rsid w:val="00857F8D"/>
    <w:rsid w:val="0086000F"/>
    <w:rsid w:val="00860301"/>
    <w:rsid w:val="008603AF"/>
    <w:rsid w:val="00860480"/>
    <w:rsid w:val="008604BA"/>
    <w:rsid w:val="0086078A"/>
    <w:rsid w:val="008607B4"/>
    <w:rsid w:val="0086080E"/>
    <w:rsid w:val="00860936"/>
    <w:rsid w:val="00860A5C"/>
    <w:rsid w:val="00860B22"/>
    <w:rsid w:val="00860CEC"/>
    <w:rsid w:val="00860D64"/>
    <w:rsid w:val="00860E29"/>
    <w:rsid w:val="00860E57"/>
    <w:rsid w:val="00861074"/>
    <w:rsid w:val="0086108C"/>
    <w:rsid w:val="0086114B"/>
    <w:rsid w:val="00861236"/>
    <w:rsid w:val="0086134F"/>
    <w:rsid w:val="0086147A"/>
    <w:rsid w:val="00861514"/>
    <w:rsid w:val="008617F0"/>
    <w:rsid w:val="008618B5"/>
    <w:rsid w:val="008618ED"/>
    <w:rsid w:val="008619C2"/>
    <w:rsid w:val="00861A1C"/>
    <w:rsid w:val="00861A87"/>
    <w:rsid w:val="00861B17"/>
    <w:rsid w:val="00861B33"/>
    <w:rsid w:val="00861C5A"/>
    <w:rsid w:val="00861CA0"/>
    <w:rsid w:val="00861EBA"/>
    <w:rsid w:val="00861EC6"/>
    <w:rsid w:val="00861EE4"/>
    <w:rsid w:val="00861F39"/>
    <w:rsid w:val="008620BB"/>
    <w:rsid w:val="00862107"/>
    <w:rsid w:val="0086216A"/>
    <w:rsid w:val="008624DA"/>
    <w:rsid w:val="008626EC"/>
    <w:rsid w:val="00862750"/>
    <w:rsid w:val="0086278B"/>
    <w:rsid w:val="008627C6"/>
    <w:rsid w:val="00862858"/>
    <w:rsid w:val="00862C29"/>
    <w:rsid w:val="00862D1E"/>
    <w:rsid w:val="00863024"/>
    <w:rsid w:val="00863062"/>
    <w:rsid w:val="008630C8"/>
    <w:rsid w:val="008631D7"/>
    <w:rsid w:val="00863408"/>
    <w:rsid w:val="00863452"/>
    <w:rsid w:val="0086351B"/>
    <w:rsid w:val="008636FC"/>
    <w:rsid w:val="008637CA"/>
    <w:rsid w:val="00863833"/>
    <w:rsid w:val="00863958"/>
    <w:rsid w:val="008639E5"/>
    <w:rsid w:val="00863CB3"/>
    <w:rsid w:val="00863D76"/>
    <w:rsid w:val="00863D9B"/>
    <w:rsid w:val="00863DB6"/>
    <w:rsid w:val="00863F42"/>
    <w:rsid w:val="00864020"/>
    <w:rsid w:val="00864218"/>
    <w:rsid w:val="0086439D"/>
    <w:rsid w:val="0086443F"/>
    <w:rsid w:val="008645B5"/>
    <w:rsid w:val="00864811"/>
    <w:rsid w:val="0086491C"/>
    <w:rsid w:val="00864965"/>
    <w:rsid w:val="00864BC3"/>
    <w:rsid w:val="00864F79"/>
    <w:rsid w:val="00865030"/>
    <w:rsid w:val="0086511B"/>
    <w:rsid w:val="0086529D"/>
    <w:rsid w:val="00865411"/>
    <w:rsid w:val="00865566"/>
    <w:rsid w:val="008656C3"/>
    <w:rsid w:val="008656DA"/>
    <w:rsid w:val="0086593F"/>
    <w:rsid w:val="00865B46"/>
    <w:rsid w:val="00865B86"/>
    <w:rsid w:val="00865C8D"/>
    <w:rsid w:val="00865E6E"/>
    <w:rsid w:val="00865ECF"/>
    <w:rsid w:val="0086621C"/>
    <w:rsid w:val="00866255"/>
    <w:rsid w:val="008662B6"/>
    <w:rsid w:val="0086635F"/>
    <w:rsid w:val="0086637A"/>
    <w:rsid w:val="00866396"/>
    <w:rsid w:val="008664EC"/>
    <w:rsid w:val="00866525"/>
    <w:rsid w:val="00866526"/>
    <w:rsid w:val="008665F5"/>
    <w:rsid w:val="0086672B"/>
    <w:rsid w:val="008667FE"/>
    <w:rsid w:val="00866809"/>
    <w:rsid w:val="0086695F"/>
    <w:rsid w:val="00866A67"/>
    <w:rsid w:val="00866B0C"/>
    <w:rsid w:val="00866B41"/>
    <w:rsid w:val="00866DF0"/>
    <w:rsid w:val="00866E9A"/>
    <w:rsid w:val="00866FA6"/>
    <w:rsid w:val="008672FF"/>
    <w:rsid w:val="0086739D"/>
    <w:rsid w:val="008673C3"/>
    <w:rsid w:val="00867407"/>
    <w:rsid w:val="00867497"/>
    <w:rsid w:val="008674F1"/>
    <w:rsid w:val="00867543"/>
    <w:rsid w:val="00867688"/>
    <w:rsid w:val="0086780C"/>
    <w:rsid w:val="00867888"/>
    <w:rsid w:val="008678B1"/>
    <w:rsid w:val="00867ACB"/>
    <w:rsid w:val="00867B11"/>
    <w:rsid w:val="00867CC5"/>
    <w:rsid w:val="00867CC7"/>
    <w:rsid w:val="00867EC7"/>
    <w:rsid w:val="00870053"/>
    <w:rsid w:val="00870339"/>
    <w:rsid w:val="00870368"/>
    <w:rsid w:val="008703D6"/>
    <w:rsid w:val="0087053F"/>
    <w:rsid w:val="00870643"/>
    <w:rsid w:val="00870BA9"/>
    <w:rsid w:val="00870BFE"/>
    <w:rsid w:val="00870CBF"/>
    <w:rsid w:val="00870F56"/>
    <w:rsid w:val="008710D6"/>
    <w:rsid w:val="00871164"/>
    <w:rsid w:val="008713EC"/>
    <w:rsid w:val="00871513"/>
    <w:rsid w:val="0087155E"/>
    <w:rsid w:val="008715BC"/>
    <w:rsid w:val="008717EB"/>
    <w:rsid w:val="0087185D"/>
    <w:rsid w:val="0087190F"/>
    <w:rsid w:val="00871922"/>
    <w:rsid w:val="0087198F"/>
    <w:rsid w:val="00871CB7"/>
    <w:rsid w:val="00871CE9"/>
    <w:rsid w:val="00871CEA"/>
    <w:rsid w:val="00871E11"/>
    <w:rsid w:val="00871EE5"/>
    <w:rsid w:val="0087201E"/>
    <w:rsid w:val="00872027"/>
    <w:rsid w:val="008720CC"/>
    <w:rsid w:val="00872205"/>
    <w:rsid w:val="0087226D"/>
    <w:rsid w:val="00872374"/>
    <w:rsid w:val="00872399"/>
    <w:rsid w:val="008723AB"/>
    <w:rsid w:val="0087247B"/>
    <w:rsid w:val="0087259E"/>
    <w:rsid w:val="008725F1"/>
    <w:rsid w:val="008725F8"/>
    <w:rsid w:val="0087267D"/>
    <w:rsid w:val="00872979"/>
    <w:rsid w:val="00872A42"/>
    <w:rsid w:val="00872DEF"/>
    <w:rsid w:val="00873008"/>
    <w:rsid w:val="00873066"/>
    <w:rsid w:val="00873079"/>
    <w:rsid w:val="0087308D"/>
    <w:rsid w:val="00873157"/>
    <w:rsid w:val="00873491"/>
    <w:rsid w:val="00873A39"/>
    <w:rsid w:val="00873ABE"/>
    <w:rsid w:val="00873AD2"/>
    <w:rsid w:val="00873BC6"/>
    <w:rsid w:val="00873CC1"/>
    <w:rsid w:val="00873D33"/>
    <w:rsid w:val="00873F0E"/>
    <w:rsid w:val="00873FFE"/>
    <w:rsid w:val="0087412F"/>
    <w:rsid w:val="00874400"/>
    <w:rsid w:val="00874459"/>
    <w:rsid w:val="00874465"/>
    <w:rsid w:val="00874A56"/>
    <w:rsid w:val="00874A97"/>
    <w:rsid w:val="00874AEC"/>
    <w:rsid w:val="00874C79"/>
    <w:rsid w:val="00874DE4"/>
    <w:rsid w:val="00874EA3"/>
    <w:rsid w:val="00874F4E"/>
    <w:rsid w:val="00874FB1"/>
    <w:rsid w:val="0087505D"/>
    <w:rsid w:val="00875182"/>
    <w:rsid w:val="00875224"/>
    <w:rsid w:val="00875551"/>
    <w:rsid w:val="00875929"/>
    <w:rsid w:val="008759E3"/>
    <w:rsid w:val="00875CD3"/>
    <w:rsid w:val="00875F8A"/>
    <w:rsid w:val="00876175"/>
    <w:rsid w:val="008761AA"/>
    <w:rsid w:val="00876495"/>
    <w:rsid w:val="008765BB"/>
    <w:rsid w:val="008765F4"/>
    <w:rsid w:val="00876966"/>
    <w:rsid w:val="00876B3D"/>
    <w:rsid w:val="00876C1B"/>
    <w:rsid w:val="00876D45"/>
    <w:rsid w:val="00876D6A"/>
    <w:rsid w:val="00876E2F"/>
    <w:rsid w:val="008771F4"/>
    <w:rsid w:val="008772BD"/>
    <w:rsid w:val="008772BE"/>
    <w:rsid w:val="00877464"/>
    <w:rsid w:val="0087761E"/>
    <w:rsid w:val="0087768F"/>
    <w:rsid w:val="0087769D"/>
    <w:rsid w:val="00877852"/>
    <w:rsid w:val="00877870"/>
    <w:rsid w:val="00877B74"/>
    <w:rsid w:val="00877BCC"/>
    <w:rsid w:val="00877CEF"/>
    <w:rsid w:val="00877E01"/>
    <w:rsid w:val="00877E02"/>
    <w:rsid w:val="0088000F"/>
    <w:rsid w:val="00880032"/>
    <w:rsid w:val="00880071"/>
    <w:rsid w:val="00880155"/>
    <w:rsid w:val="00880273"/>
    <w:rsid w:val="00880352"/>
    <w:rsid w:val="00880423"/>
    <w:rsid w:val="00880453"/>
    <w:rsid w:val="008805D3"/>
    <w:rsid w:val="00880902"/>
    <w:rsid w:val="00880ACB"/>
    <w:rsid w:val="00880B92"/>
    <w:rsid w:val="00880C49"/>
    <w:rsid w:val="00880C98"/>
    <w:rsid w:val="00880DE4"/>
    <w:rsid w:val="00880EC4"/>
    <w:rsid w:val="00880F52"/>
    <w:rsid w:val="0088115D"/>
    <w:rsid w:val="00881329"/>
    <w:rsid w:val="00881369"/>
    <w:rsid w:val="00881540"/>
    <w:rsid w:val="00881670"/>
    <w:rsid w:val="008817CF"/>
    <w:rsid w:val="008818AB"/>
    <w:rsid w:val="00881A94"/>
    <w:rsid w:val="00881D42"/>
    <w:rsid w:val="00881D5B"/>
    <w:rsid w:val="00881E3C"/>
    <w:rsid w:val="00881EF3"/>
    <w:rsid w:val="00881F4A"/>
    <w:rsid w:val="0088213F"/>
    <w:rsid w:val="0088223A"/>
    <w:rsid w:val="008823A3"/>
    <w:rsid w:val="0088253E"/>
    <w:rsid w:val="00882695"/>
    <w:rsid w:val="008828C0"/>
    <w:rsid w:val="00882A63"/>
    <w:rsid w:val="00882CEA"/>
    <w:rsid w:val="00882F50"/>
    <w:rsid w:val="00883108"/>
    <w:rsid w:val="00883182"/>
    <w:rsid w:val="008831A2"/>
    <w:rsid w:val="008831B9"/>
    <w:rsid w:val="00883435"/>
    <w:rsid w:val="008834B0"/>
    <w:rsid w:val="0088371D"/>
    <w:rsid w:val="00883727"/>
    <w:rsid w:val="008837F0"/>
    <w:rsid w:val="00883B43"/>
    <w:rsid w:val="00883B83"/>
    <w:rsid w:val="00883D18"/>
    <w:rsid w:val="00883E0F"/>
    <w:rsid w:val="0088430B"/>
    <w:rsid w:val="008843CD"/>
    <w:rsid w:val="008845AC"/>
    <w:rsid w:val="008846AB"/>
    <w:rsid w:val="008847FD"/>
    <w:rsid w:val="00884881"/>
    <w:rsid w:val="008849A2"/>
    <w:rsid w:val="008849E6"/>
    <w:rsid w:val="00884A31"/>
    <w:rsid w:val="00884B0E"/>
    <w:rsid w:val="00884F12"/>
    <w:rsid w:val="00885054"/>
    <w:rsid w:val="0088508E"/>
    <w:rsid w:val="008850A5"/>
    <w:rsid w:val="00885205"/>
    <w:rsid w:val="0088538D"/>
    <w:rsid w:val="00885699"/>
    <w:rsid w:val="00885759"/>
    <w:rsid w:val="00885982"/>
    <w:rsid w:val="00885BD7"/>
    <w:rsid w:val="00885CA8"/>
    <w:rsid w:val="0088603F"/>
    <w:rsid w:val="008860E0"/>
    <w:rsid w:val="0088634B"/>
    <w:rsid w:val="00886372"/>
    <w:rsid w:val="008863A5"/>
    <w:rsid w:val="008869DF"/>
    <w:rsid w:val="00886E64"/>
    <w:rsid w:val="00886EE1"/>
    <w:rsid w:val="00886FEF"/>
    <w:rsid w:val="00887078"/>
    <w:rsid w:val="008870ED"/>
    <w:rsid w:val="0088721A"/>
    <w:rsid w:val="008872EE"/>
    <w:rsid w:val="0088740E"/>
    <w:rsid w:val="0088743E"/>
    <w:rsid w:val="00887564"/>
    <w:rsid w:val="008876A2"/>
    <w:rsid w:val="00887C1A"/>
    <w:rsid w:val="00887C22"/>
    <w:rsid w:val="00887D76"/>
    <w:rsid w:val="00890163"/>
    <w:rsid w:val="008901FF"/>
    <w:rsid w:val="008905A2"/>
    <w:rsid w:val="00890AA5"/>
    <w:rsid w:val="00890B4C"/>
    <w:rsid w:val="00890B79"/>
    <w:rsid w:val="00890B9E"/>
    <w:rsid w:val="00890C43"/>
    <w:rsid w:val="00890C80"/>
    <w:rsid w:val="00890FC6"/>
    <w:rsid w:val="008910D4"/>
    <w:rsid w:val="00891254"/>
    <w:rsid w:val="008912F7"/>
    <w:rsid w:val="00891549"/>
    <w:rsid w:val="00891686"/>
    <w:rsid w:val="00891967"/>
    <w:rsid w:val="00891993"/>
    <w:rsid w:val="008919D9"/>
    <w:rsid w:val="00891A70"/>
    <w:rsid w:val="00891BB0"/>
    <w:rsid w:val="00891BE8"/>
    <w:rsid w:val="00891EC7"/>
    <w:rsid w:val="00891EED"/>
    <w:rsid w:val="00891F6C"/>
    <w:rsid w:val="00892170"/>
    <w:rsid w:val="00892184"/>
    <w:rsid w:val="00892385"/>
    <w:rsid w:val="0089250F"/>
    <w:rsid w:val="0089273A"/>
    <w:rsid w:val="00892879"/>
    <w:rsid w:val="00892A4E"/>
    <w:rsid w:val="00892B8D"/>
    <w:rsid w:val="00892C58"/>
    <w:rsid w:val="00892CA7"/>
    <w:rsid w:val="00892DC1"/>
    <w:rsid w:val="008932B4"/>
    <w:rsid w:val="008934C8"/>
    <w:rsid w:val="008934CC"/>
    <w:rsid w:val="00893554"/>
    <w:rsid w:val="008936B5"/>
    <w:rsid w:val="00893757"/>
    <w:rsid w:val="00893783"/>
    <w:rsid w:val="00893A81"/>
    <w:rsid w:val="00893AF2"/>
    <w:rsid w:val="00893BCA"/>
    <w:rsid w:val="00893D0A"/>
    <w:rsid w:val="00893ED2"/>
    <w:rsid w:val="00893F07"/>
    <w:rsid w:val="0089402D"/>
    <w:rsid w:val="008941BC"/>
    <w:rsid w:val="0089437C"/>
    <w:rsid w:val="008945DC"/>
    <w:rsid w:val="00894630"/>
    <w:rsid w:val="00894768"/>
    <w:rsid w:val="008947F7"/>
    <w:rsid w:val="00894903"/>
    <w:rsid w:val="00894A27"/>
    <w:rsid w:val="00894A57"/>
    <w:rsid w:val="00894B3A"/>
    <w:rsid w:val="00894C53"/>
    <w:rsid w:val="00894E99"/>
    <w:rsid w:val="00895026"/>
    <w:rsid w:val="00895246"/>
    <w:rsid w:val="0089525E"/>
    <w:rsid w:val="00895426"/>
    <w:rsid w:val="00895586"/>
    <w:rsid w:val="0089571B"/>
    <w:rsid w:val="00895888"/>
    <w:rsid w:val="00895A71"/>
    <w:rsid w:val="00895D2B"/>
    <w:rsid w:val="00895D4C"/>
    <w:rsid w:val="00895FE3"/>
    <w:rsid w:val="00896150"/>
    <w:rsid w:val="00896161"/>
    <w:rsid w:val="008961B5"/>
    <w:rsid w:val="00896632"/>
    <w:rsid w:val="00896982"/>
    <w:rsid w:val="00896A4C"/>
    <w:rsid w:val="00896BB8"/>
    <w:rsid w:val="00896BCB"/>
    <w:rsid w:val="00896C59"/>
    <w:rsid w:val="00896DB4"/>
    <w:rsid w:val="00896DE4"/>
    <w:rsid w:val="00896E3D"/>
    <w:rsid w:val="00896EBA"/>
    <w:rsid w:val="00896F1D"/>
    <w:rsid w:val="00896F97"/>
    <w:rsid w:val="00897013"/>
    <w:rsid w:val="008970F8"/>
    <w:rsid w:val="008970F9"/>
    <w:rsid w:val="00897126"/>
    <w:rsid w:val="00897366"/>
    <w:rsid w:val="00897389"/>
    <w:rsid w:val="0089797F"/>
    <w:rsid w:val="008979A6"/>
    <w:rsid w:val="008979F0"/>
    <w:rsid w:val="00897AF2"/>
    <w:rsid w:val="00897BE1"/>
    <w:rsid w:val="00897C55"/>
    <w:rsid w:val="00897D10"/>
    <w:rsid w:val="00897D54"/>
    <w:rsid w:val="00897D61"/>
    <w:rsid w:val="00897DAD"/>
    <w:rsid w:val="00897EA9"/>
    <w:rsid w:val="008A0049"/>
    <w:rsid w:val="008A025D"/>
    <w:rsid w:val="008A03DE"/>
    <w:rsid w:val="008A03F9"/>
    <w:rsid w:val="008A04D1"/>
    <w:rsid w:val="008A060C"/>
    <w:rsid w:val="008A071F"/>
    <w:rsid w:val="008A095A"/>
    <w:rsid w:val="008A0A1B"/>
    <w:rsid w:val="008A0A40"/>
    <w:rsid w:val="008A0A79"/>
    <w:rsid w:val="008A0C1F"/>
    <w:rsid w:val="008A0CC0"/>
    <w:rsid w:val="008A0D26"/>
    <w:rsid w:val="008A0DF9"/>
    <w:rsid w:val="008A1033"/>
    <w:rsid w:val="008A12AC"/>
    <w:rsid w:val="008A1339"/>
    <w:rsid w:val="008A13C6"/>
    <w:rsid w:val="008A13FD"/>
    <w:rsid w:val="008A15CF"/>
    <w:rsid w:val="008A162C"/>
    <w:rsid w:val="008A1672"/>
    <w:rsid w:val="008A1708"/>
    <w:rsid w:val="008A177E"/>
    <w:rsid w:val="008A1B1E"/>
    <w:rsid w:val="008A1B4D"/>
    <w:rsid w:val="008A1C90"/>
    <w:rsid w:val="008A1D3E"/>
    <w:rsid w:val="008A1F6A"/>
    <w:rsid w:val="008A1FB9"/>
    <w:rsid w:val="008A1FEA"/>
    <w:rsid w:val="008A23A1"/>
    <w:rsid w:val="008A23C9"/>
    <w:rsid w:val="008A2434"/>
    <w:rsid w:val="008A2449"/>
    <w:rsid w:val="008A2506"/>
    <w:rsid w:val="008A2538"/>
    <w:rsid w:val="008A2627"/>
    <w:rsid w:val="008A28E0"/>
    <w:rsid w:val="008A2B20"/>
    <w:rsid w:val="008A2BE8"/>
    <w:rsid w:val="008A2BE9"/>
    <w:rsid w:val="008A2D10"/>
    <w:rsid w:val="008A2D2F"/>
    <w:rsid w:val="008A3120"/>
    <w:rsid w:val="008A3241"/>
    <w:rsid w:val="008A32C6"/>
    <w:rsid w:val="008A348F"/>
    <w:rsid w:val="008A3495"/>
    <w:rsid w:val="008A36AB"/>
    <w:rsid w:val="008A36FC"/>
    <w:rsid w:val="008A382E"/>
    <w:rsid w:val="008A397D"/>
    <w:rsid w:val="008A39F8"/>
    <w:rsid w:val="008A3CB2"/>
    <w:rsid w:val="008A3FF5"/>
    <w:rsid w:val="008A4389"/>
    <w:rsid w:val="008A448B"/>
    <w:rsid w:val="008A45AE"/>
    <w:rsid w:val="008A4714"/>
    <w:rsid w:val="008A48D7"/>
    <w:rsid w:val="008A4967"/>
    <w:rsid w:val="008A4C0C"/>
    <w:rsid w:val="008A4F00"/>
    <w:rsid w:val="008A5007"/>
    <w:rsid w:val="008A5251"/>
    <w:rsid w:val="008A536F"/>
    <w:rsid w:val="008A551F"/>
    <w:rsid w:val="008A5664"/>
    <w:rsid w:val="008A56F2"/>
    <w:rsid w:val="008A5C6F"/>
    <w:rsid w:val="008A5C72"/>
    <w:rsid w:val="008A5DEF"/>
    <w:rsid w:val="008A5DF1"/>
    <w:rsid w:val="008A5F97"/>
    <w:rsid w:val="008A5FD0"/>
    <w:rsid w:val="008A61EB"/>
    <w:rsid w:val="008A627F"/>
    <w:rsid w:val="008A641C"/>
    <w:rsid w:val="008A648F"/>
    <w:rsid w:val="008A64AB"/>
    <w:rsid w:val="008A6536"/>
    <w:rsid w:val="008A660F"/>
    <w:rsid w:val="008A664B"/>
    <w:rsid w:val="008A6746"/>
    <w:rsid w:val="008A6B20"/>
    <w:rsid w:val="008A6D85"/>
    <w:rsid w:val="008A6EA1"/>
    <w:rsid w:val="008A6EC1"/>
    <w:rsid w:val="008A6FEE"/>
    <w:rsid w:val="008A7057"/>
    <w:rsid w:val="008A70F7"/>
    <w:rsid w:val="008A7470"/>
    <w:rsid w:val="008A7569"/>
    <w:rsid w:val="008A761E"/>
    <w:rsid w:val="008A76AA"/>
    <w:rsid w:val="008A777E"/>
    <w:rsid w:val="008A7819"/>
    <w:rsid w:val="008A790A"/>
    <w:rsid w:val="008A79A5"/>
    <w:rsid w:val="008A7AC3"/>
    <w:rsid w:val="008A7C1F"/>
    <w:rsid w:val="008A7E8F"/>
    <w:rsid w:val="008B0172"/>
    <w:rsid w:val="008B02D6"/>
    <w:rsid w:val="008B041B"/>
    <w:rsid w:val="008B04D7"/>
    <w:rsid w:val="008B055A"/>
    <w:rsid w:val="008B0783"/>
    <w:rsid w:val="008B078C"/>
    <w:rsid w:val="008B0799"/>
    <w:rsid w:val="008B090F"/>
    <w:rsid w:val="008B0978"/>
    <w:rsid w:val="008B097F"/>
    <w:rsid w:val="008B0AA7"/>
    <w:rsid w:val="008B0B3A"/>
    <w:rsid w:val="008B0B5C"/>
    <w:rsid w:val="008B0B7D"/>
    <w:rsid w:val="008B0CD2"/>
    <w:rsid w:val="008B1023"/>
    <w:rsid w:val="008B1232"/>
    <w:rsid w:val="008B128D"/>
    <w:rsid w:val="008B1331"/>
    <w:rsid w:val="008B13B0"/>
    <w:rsid w:val="008B1576"/>
    <w:rsid w:val="008B195A"/>
    <w:rsid w:val="008B1A3D"/>
    <w:rsid w:val="008B1C51"/>
    <w:rsid w:val="008B1CBA"/>
    <w:rsid w:val="008B1E1C"/>
    <w:rsid w:val="008B1EF9"/>
    <w:rsid w:val="008B1F11"/>
    <w:rsid w:val="008B1F47"/>
    <w:rsid w:val="008B1F7D"/>
    <w:rsid w:val="008B24C9"/>
    <w:rsid w:val="008B250C"/>
    <w:rsid w:val="008B26A6"/>
    <w:rsid w:val="008B26C7"/>
    <w:rsid w:val="008B2796"/>
    <w:rsid w:val="008B2873"/>
    <w:rsid w:val="008B2BD5"/>
    <w:rsid w:val="008B2E7A"/>
    <w:rsid w:val="008B2EEC"/>
    <w:rsid w:val="008B2F2E"/>
    <w:rsid w:val="008B2F57"/>
    <w:rsid w:val="008B2FF4"/>
    <w:rsid w:val="008B3013"/>
    <w:rsid w:val="008B30C6"/>
    <w:rsid w:val="008B3149"/>
    <w:rsid w:val="008B31BC"/>
    <w:rsid w:val="008B3224"/>
    <w:rsid w:val="008B32A9"/>
    <w:rsid w:val="008B33B2"/>
    <w:rsid w:val="008B3530"/>
    <w:rsid w:val="008B36E8"/>
    <w:rsid w:val="008B3A23"/>
    <w:rsid w:val="008B3A45"/>
    <w:rsid w:val="008B3ABC"/>
    <w:rsid w:val="008B3B26"/>
    <w:rsid w:val="008B3CE3"/>
    <w:rsid w:val="008B3D4A"/>
    <w:rsid w:val="008B3D85"/>
    <w:rsid w:val="008B3E31"/>
    <w:rsid w:val="008B3E72"/>
    <w:rsid w:val="008B3F6F"/>
    <w:rsid w:val="008B3FC8"/>
    <w:rsid w:val="008B4058"/>
    <w:rsid w:val="008B40A9"/>
    <w:rsid w:val="008B4331"/>
    <w:rsid w:val="008B43EB"/>
    <w:rsid w:val="008B4679"/>
    <w:rsid w:val="008B47AA"/>
    <w:rsid w:val="008B492A"/>
    <w:rsid w:val="008B4A88"/>
    <w:rsid w:val="008B4B29"/>
    <w:rsid w:val="008B4E9F"/>
    <w:rsid w:val="008B4EA7"/>
    <w:rsid w:val="008B4ED0"/>
    <w:rsid w:val="008B4FFA"/>
    <w:rsid w:val="008B51C2"/>
    <w:rsid w:val="008B545D"/>
    <w:rsid w:val="008B5572"/>
    <w:rsid w:val="008B5971"/>
    <w:rsid w:val="008B598E"/>
    <w:rsid w:val="008B5A39"/>
    <w:rsid w:val="008B5C72"/>
    <w:rsid w:val="008B5EC1"/>
    <w:rsid w:val="008B6083"/>
    <w:rsid w:val="008B624A"/>
    <w:rsid w:val="008B6429"/>
    <w:rsid w:val="008B6465"/>
    <w:rsid w:val="008B64CB"/>
    <w:rsid w:val="008B6512"/>
    <w:rsid w:val="008B676C"/>
    <w:rsid w:val="008B680E"/>
    <w:rsid w:val="008B6840"/>
    <w:rsid w:val="008B6933"/>
    <w:rsid w:val="008B6A9D"/>
    <w:rsid w:val="008B6AEF"/>
    <w:rsid w:val="008B6BD5"/>
    <w:rsid w:val="008B6C0E"/>
    <w:rsid w:val="008B6F01"/>
    <w:rsid w:val="008B6F5A"/>
    <w:rsid w:val="008B72D9"/>
    <w:rsid w:val="008B754C"/>
    <w:rsid w:val="008B7571"/>
    <w:rsid w:val="008B759D"/>
    <w:rsid w:val="008B76E9"/>
    <w:rsid w:val="008B7780"/>
    <w:rsid w:val="008B77E3"/>
    <w:rsid w:val="008B7872"/>
    <w:rsid w:val="008B78E2"/>
    <w:rsid w:val="008B7989"/>
    <w:rsid w:val="008B7A9E"/>
    <w:rsid w:val="008B7F50"/>
    <w:rsid w:val="008B7FB7"/>
    <w:rsid w:val="008B7FEC"/>
    <w:rsid w:val="008C0083"/>
    <w:rsid w:val="008C0550"/>
    <w:rsid w:val="008C05DE"/>
    <w:rsid w:val="008C05FB"/>
    <w:rsid w:val="008C0601"/>
    <w:rsid w:val="008C06B5"/>
    <w:rsid w:val="008C06EA"/>
    <w:rsid w:val="008C070D"/>
    <w:rsid w:val="008C07D0"/>
    <w:rsid w:val="008C0B2E"/>
    <w:rsid w:val="008C0C67"/>
    <w:rsid w:val="008C0D7C"/>
    <w:rsid w:val="008C0DC8"/>
    <w:rsid w:val="008C1277"/>
    <w:rsid w:val="008C14FE"/>
    <w:rsid w:val="008C15DE"/>
    <w:rsid w:val="008C1802"/>
    <w:rsid w:val="008C1894"/>
    <w:rsid w:val="008C196D"/>
    <w:rsid w:val="008C1AAC"/>
    <w:rsid w:val="008C1AB2"/>
    <w:rsid w:val="008C1AF2"/>
    <w:rsid w:val="008C1B14"/>
    <w:rsid w:val="008C1C5F"/>
    <w:rsid w:val="008C1C9A"/>
    <w:rsid w:val="008C1CCB"/>
    <w:rsid w:val="008C1CD5"/>
    <w:rsid w:val="008C1F8C"/>
    <w:rsid w:val="008C2096"/>
    <w:rsid w:val="008C2436"/>
    <w:rsid w:val="008C24A6"/>
    <w:rsid w:val="008C2565"/>
    <w:rsid w:val="008C2656"/>
    <w:rsid w:val="008C2760"/>
    <w:rsid w:val="008C2A73"/>
    <w:rsid w:val="008C2A9F"/>
    <w:rsid w:val="008C2C8B"/>
    <w:rsid w:val="008C2E58"/>
    <w:rsid w:val="008C2EC7"/>
    <w:rsid w:val="008C2EDB"/>
    <w:rsid w:val="008C31B1"/>
    <w:rsid w:val="008C3238"/>
    <w:rsid w:val="008C3302"/>
    <w:rsid w:val="008C3372"/>
    <w:rsid w:val="008C33D9"/>
    <w:rsid w:val="008C373E"/>
    <w:rsid w:val="008C3801"/>
    <w:rsid w:val="008C3909"/>
    <w:rsid w:val="008C39B8"/>
    <w:rsid w:val="008C3A81"/>
    <w:rsid w:val="008C3B13"/>
    <w:rsid w:val="008C3B6C"/>
    <w:rsid w:val="008C3C33"/>
    <w:rsid w:val="008C3E6D"/>
    <w:rsid w:val="008C4099"/>
    <w:rsid w:val="008C4165"/>
    <w:rsid w:val="008C4244"/>
    <w:rsid w:val="008C4386"/>
    <w:rsid w:val="008C44CA"/>
    <w:rsid w:val="008C463F"/>
    <w:rsid w:val="008C4685"/>
    <w:rsid w:val="008C46DB"/>
    <w:rsid w:val="008C4760"/>
    <w:rsid w:val="008C4B84"/>
    <w:rsid w:val="008C4C50"/>
    <w:rsid w:val="008C4E44"/>
    <w:rsid w:val="008C4EBE"/>
    <w:rsid w:val="008C4EEF"/>
    <w:rsid w:val="008C4FAE"/>
    <w:rsid w:val="008C5636"/>
    <w:rsid w:val="008C569E"/>
    <w:rsid w:val="008C573A"/>
    <w:rsid w:val="008C5BE3"/>
    <w:rsid w:val="008C5F04"/>
    <w:rsid w:val="008C61B7"/>
    <w:rsid w:val="008C61FE"/>
    <w:rsid w:val="008C6292"/>
    <w:rsid w:val="008C6896"/>
    <w:rsid w:val="008C69DD"/>
    <w:rsid w:val="008C6BD7"/>
    <w:rsid w:val="008C6BE0"/>
    <w:rsid w:val="008C6C9A"/>
    <w:rsid w:val="008C6CB1"/>
    <w:rsid w:val="008C6D20"/>
    <w:rsid w:val="008C6DB7"/>
    <w:rsid w:val="008C6DE5"/>
    <w:rsid w:val="008C6ED8"/>
    <w:rsid w:val="008C701E"/>
    <w:rsid w:val="008C702B"/>
    <w:rsid w:val="008C7032"/>
    <w:rsid w:val="008C71A5"/>
    <w:rsid w:val="008C7453"/>
    <w:rsid w:val="008C7858"/>
    <w:rsid w:val="008C798E"/>
    <w:rsid w:val="008C7B36"/>
    <w:rsid w:val="008C7B57"/>
    <w:rsid w:val="008C7DA6"/>
    <w:rsid w:val="008C7E00"/>
    <w:rsid w:val="008C7E6C"/>
    <w:rsid w:val="008D00E1"/>
    <w:rsid w:val="008D04ED"/>
    <w:rsid w:val="008D054C"/>
    <w:rsid w:val="008D05A9"/>
    <w:rsid w:val="008D0709"/>
    <w:rsid w:val="008D0791"/>
    <w:rsid w:val="008D0836"/>
    <w:rsid w:val="008D08F1"/>
    <w:rsid w:val="008D094F"/>
    <w:rsid w:val="008D09E9"/>
    <w:rsid w:val="008D09ED"/>
    <w:rsid w:val="008D0BF2"/>
    <w:rsid w:val="008D0E92"/>
    <w:rsid w:val="008D0F67"/>
    <w:rsid w:val="008D0FF5"/>
    <w:rsid w:val="008D1832"/>
    <w:rsid w:val="008D1A07"/>
    <w:rsid w:val="008D1A27"/>
    <w:rsid w:val="008D1B64"/>
    <w:rsid w:val="008D1F33"/>
    <w:rsid w:val="008D1F7B"/>
    <w:rsid w:val="008D207E"/>
    <w:rsid w:val="008D2656"/>
    <w:rsid w:val="008D265E"/>
    <w:rsid w:val="008D297E"/>
    <w:rsid w:val="008D29C4"/>
    <w:rsid w:val="008D2B67"/>
    <w:rsid w:val="008D2BD1"/>
    <w:rsid w:val="008D2DF5"/>
    <w:rsid w:val="008D30BB"/>
    <w:rsid w:val="008D326D"/>
    <w:rsid w:val="008D33AE"/>
    <w:rsid w:val="008D3862"/>
    <w:rsid w:val="008D396D"/>
    <w:rsid w:val="008D3A8E"/>
    <w:rsid w:val="008D3ABC"/>
    <w:rsid w:val="008D3CFE"/>
    <w:rsid w:val="008D3DA1"/>
    <w:rsid w:val="008D3DF7"/>
    <w:rsid w:val="008D3E21"/>
    <w:rsid w:val="008D3F93"/>
    <w:rsid w:val="008D40E7"/>
    <w:rsid w:val="008D4162"/>
    <w:rsid w:val="008D421A"/>
    <w:rsid w:val="008D4CA8"/>
    <w:rsid w:val="008D4E54"/>
    <w:rsid w:val="008D519C"/>
    <w:rsid w:val="008D5465"/>
    <w:rsid w:val="008D56F9"/>
    <w:rsid w:val="008D57B7"/>
    <w:rsid w:val="008D57CB"/>
    <w:rsid w:val="008D5805"/>
    <w:rsid w:val="008D58A6"/>
    <w:rsid w:val="008D5A01"/>
    <w:rsid w:val="008D5A77"/>
    <w:rsid w:val="008D5A7C"/>
    <w:rsid w:val="008D5B5D"/>
    <w:rsid w:val="008D5CB1"/>
    <w:rsid w:val="008D601D"/>
    <w:rsid w:val="008D6045"/>
    <w:rsid w:val="008D61D9"/>
    <w:rsid w:val="008D650A"/>
    <w:rsid w:val="008D654E"/>
    <w:rsid w:val="008D6756"/>
    <w:rsid w:val="008D67E8"/>
    <w:rsid w:val="008D6814"/>
    <w:rsid w:val="008D6960"/>
    <w:rsid w:val="008D6C73"/>
    <w:rsid w:val="008D6CD2"/>
    <w:rsid w:val="008D6CE5"/>
    <w:rsid w:val="008D6D46"/>
    <w:rsid w:val="008D6E92"/>
    <w:rsid w:val="008D6EE0"/>
    <w:rsid w:val="008D6F57"/>
    <w:rsid w:val="008D6F69"/>
    <w:rsid w:val="008D7000"/>
    <w:rsid w:val="008D72C9"/>
    <w:rsid w:val="008D7356"/>
    <w:rsid w:val="008D73D7"/>
    <w:rsid w:val="008D747A"/>
    <w:rsid w:val="008D7513"/>
    <w:rsid w:val="008D7518"/>
    <w:rsid w:val="008D75A3"/>
    <w:rsid w:val="008D75E4"/>
    <w:rsid w:val="008D792F"/>
    <w:rsid w:val="008D7B7D"/>
    <w:rsid w:val="008E034F"/>
    <w:rsid w:val="008E046C"/>
    <w:rsid w:val="008E05D3"/>
    <w:rsid w:val="008E0645"/>
    <w:rsid w:val="008E07AC"/>
    <w:rsid w:val="008E07E3"/>
    <w:rsid w:val="008E090E"/>
    <w:rsid w:val="008E09D7"/>
    <w:rsid w:val="008E0A30"/>
    <w:rsid w:val="008E0AA6"/>
    <w:rsid w:val="008E0B3D"/>
    <w:rsid w:val="008E0DA9"/>
    <w:rsid w:val="008E0DBC"/>
    <w:rsid w:val="008E0DC6"/>
    <w:rsid w:val="008E106B"/>
    <w:rsid w:val="008E1080"/>
    <w:rsid w:val="008E117F"/>
    <w:rsid w:val="008E17E9"/>
    <w:rsid w:val="008E1A8E"/>
    <w:rsid w:val="008E1EDF"/>
    <w:rsid w:val="008E1F27"/>
    <w:rsid w:val="008E2063"/>
    <w:rsid w:val="008E2089"/>
    <w:rsid w:val="008E20EA"/>
    <w:rsid w:val="008E23FA"/>
    <w:rsid w:val="008E240F"/>
    <w:rsid w:val="008E24D7"/>
    <w:rsid w:val="008E265C"/>
    <w:rsid w:val="008E2824"/>
    <w:rsid w:val="008E29DE"/>
    <w:rsid w:val="008E2B83"/>
    <w:rsid w:val="008E2C6A"/>
    <w:rsid w:val="008E2D60"/>
    <w:rsid w:val="008E2D79"/>
    <w:rsid w:val="008E2E4C"/>
    <w:rsid w:val="008E2F36"/>
    <w:rsid w:val="008E30E6"/>
    <w:rsid w:val="008E3240"/>
    <w:rsid w:val="008E3497"/>
    <w:rsid w:val="008E34D1"/>
    <w:rsid w:val="008E363D"/>
    <w:rsid w:val="008E373B"/>
    <w:rsid w:val="008E38A9"/>
    <w:rsid w:val="008E39BC"/>
    <w:rsid w:val="008E39D1"/>
    <w:rsid w:val="008E3A86"/>
    <w:rsid w:val="008E3B10"/>
    <w:rsid w:val="008E3FF3"/>
    <w:rsid w:val="008E40F3"/>
    <w:rsid w:val="008E433A"/>
    <w:rsid w:val="008E45C3"/>
    <w:rsid w:val="008E45D3"/>
    <w:rsid w:val="008E4880"/>
    <w:rsid w:val="008E488C"/>
    <w:rsid w:val="008E4A06"/>
    <w:rsid w:val="008E4AE4"/>
    <w:rsid w:val="008E4C47"/>
    <w:rsid w:val="008E4C89"/>
    <w:rsid w:val="008E4D1B"/>
    <w:rsid w:val="008E4E1E"/>
    <w:rsid w:val="008E4F70"/>
    <w:rsid w:val="008E5001"/>
    <w:rsid w:val="008E5017"/>
    <w:rsid w:val="008E51AF"/>
    <w:rsid w:val="008E5312"/>
    <w:rsid w:val="008E5392"/>
    <w:rsid w:val="008E5427"/>
    <w:rsid w:val="008E548A"/>
    <w:rsid w:val="008E56FF"/>
    <w:rsid w:val="008E5A0C"/>
    <w:rsid w:val="008E5E0B"/>
    <w:rsid w:val="008E5FBD"/>
    <w:rsid w:val="008E5FC8"/>
    <w:rsid w:val="008E603B"/>
    <w:rsid w:val="008E60F5"/>
    <w:rsid w:val="008E62EB"/>
    <w:rsid w:val="008E6307"/>
    <w:rsid w:val="008E649A"/>
    <w:rsid w:val="008E6627"/>
    <w:rsid w:val="008E68A1"/>
    <w:rsid w:val="008E6962"/>
    <w:rsid w:val="008E6B27"/>
    <w:rsid w:val="008E6B96"/>
    <w:rsid w:val="008E6CCA"/>
    <w:rsid w:val="008E6CD7"/>
    <w:rsid w:val="008E6CF1"/>
    <w:rsid w:val="008E6F3E"/>
    <w:rsid w:val="008E71B0"/>
    <w:rsid w:val="008E71D8"/>
    <w:rsid w:val="008E72A2"/>
    <w:rsid w:val="008E74A2"/>
    <w:rsid w:val="008E7573"/>
    <w:rsid w:val="008E75DB"/>
    <w:rsid w:val="008E7768"/>
    <w:rsid w:val="008E7786"/>
    <w:rsid w:val="008E793A"/>
    <w:rsid w:val="008E797B"/>
    <w:rsid w:val="008E7E47"/>
    <w:rsid w:val="008E7E7C"/>
    <w:rsid w:val="008E7E7E"/>
    <w:rsid w:val="008F00A2"/>
    <w:rsid w:val="008F06B8"/>
    <w:rsid w:val="008F0839"/>
    <w:rsid w:val="008F0849"/>
    <w:rsid w:val="008F0906"/>
    <w:rsid w:val="008F09FD"/>
    <w:rsid w:val="008F0B41"/>
    <w:rsid w:val="008F0BF3"/>
    <w:rsid w:val="008F0C48"/>
    <w:rsid w:val="008F0E9E"/>
    <w:rsid w:val="008F1121"/>
    <w:rsid w:val="008F11C9"/>
    <w:rsid w:val="008F13C1"/>
    <w:rsid w:val="008F153F"/>
    <w:rsid w:val="008F1575"/>
    <w:rsid w:val="008F1717"/>
    <w:rsid w:val="008F1A44"/>
    <w:rsid w:val="008F1C12"/>
    <w:rsid w:val="008F1C8F"/>
    <w:rsid w:val="008F1EFF"/>
    <w:rsid w:val="008F2002"/>
    <w:rsid w:val="008F2156"/>
    <w:rsid w:val="008F2230"/>
    <w:rsid w:val="008F22BA"/>
    <w:rsid w:val="008F2306"/>
    <w:rsid w:val="008F230D"/>
    <w:rsid w:val="008F2506"/>
    <w:rsid w:val="008F276A"/>
    <w:rsid w:val="008F299D"/>
    <w:rsid w:val="008F2AF8"/>
    <w:rsid w:val="008F2B8B"/>
    <w:rsid w:val="008F2C22"/>
    <w:rsid w:val="008F2CEF"/>
    <w:rsid w:val="008F2D7F"/>
    <w:rsid w:val="008F2EBE"/>
    <w:rsid w:val="008F2F95"/>
    <w:rsid w:val="008F2FA6"/>
    <w:rsid w:val="008F3049"/>
    <w:rsid w:val="008F30A2"/>
    <w:rsid w:val="008F30F9"/>
    <w:rsid w:val="008F3214"/>
    <w:rsid w:val="008F332D"/>
    <w:rsid w:val="008F33E9"/>
    <w:rsid w:val="008F3516"/>
    <w:rsid w:val="008F35B9"/>
    <w:rsid w:val="008F3698"/>
    <w:rsid w:val="008F36D2"/>
    <w:rsid w:val="008F373F"/>
    <w:rsid w:val="008F3788"/>
    <w:rsid w:val="008F37FC"/>
    <w:rsid w:val="008F381B"/>
    <w:rsid w:val="008F384D"/>
    <w:rsid w:val="008F396F"/>
    <w:rsid w:val="008F3A69"/>
    <w:rsid w:val="008F3B04"/>
    <w:rsid w:val="008F3B32"/>
    <w:rsid w:val="008F3B86"/>
    <w:rsid w:val="008F3DCB"/>
    <w:rsid w:val="008F3F91"/>
    <w:rsid w:val="008F400F"/>
    <w:rsid w:val="008F4155"/>
    <w:rsid w:val="008F4249"/>
    <w:rsid w:val="008F4336"/>
    <w:rsid w:val="008F4471"/>
    <w:rsid w:val="008F4489"/>
    <w:rsid w:val="008F48F9"/>
    <w:rsid w:val="008F4A27"/>
    <w:rsid w:val="008F4A84"/>
    <w:rsid w:val="008F4AD9"/>
    <w:rsid w:val="008F4B82"/>
    <w:rsid w:val="008F4CB1"/>
    <w:rsid w:val="008F4DEC"/>
    <w:rsid w:val="008F513B"/>
    <w:rsid w:val="008F5193"/>
    <w:rsid w:val="008F5226"/>
    <w:rsid w:val="008F5371"/>
    <w:rsid w:val="008F5387"/>
    <w:rsid w:val="008F53D5"/>
    <w:rsid w:val="008F56EF"/>
    <w:rsid w:val="008F571B"/>
    <w:rsid w:val="008F5833"/>
    <w:rsid w:val="008F58EF"/>
    <w:rsid w:val="008F5993"/>
    <w:rsid w:val="008F5A06"/>
    <w:rsid w:val="008F5A66"/>
    <w:rsid w:val="008F5CD3"/>
    <w:rsid w:val="008F5D7A"/>
    <w:rsid w:val="008F5EB8"/>
    <w:rsid w:val="008F5F43"/>
    <w:rsid w:val="008F60F4"/>
    <w:rsid w:val="008F6182"/>
    <w:rsid w:val="008F6183"/>
    <w:rsid w:val="008F6203"/>
    <w:rsid w:val="008F6492"/>
    <w:rsid w:val="008F65CE"/>
    <w:rsid w:val="008F665D"/>
    <w:rsid w:val="008F66B3"/>
    <w:rsid w:val="008F66E6"/>
    <w:rsid w:val="008F66F0"/>
    <w:rsid w:val="008F6836"/>
    <w:rsid w:val="008F6846"/>
    <w:rsid w:val="008F68DA"/>
    <w:rsid w:val="008F6912"/>
    <w:rsid w:val="008F6A8A"/>
    <w:rsid w:val="008F6D60"/>
    <w:rsid w:val="008F7070"/>
    <w:rsid w:val="008F71FE"/>
    <w:rsid w:val="008F72B3"/>
    <w:rsid w:val="008F763C"/>
    <w:rsid w:val="008F768F"/>
    <w:rsid w:val="008F77A6"/>
    <w:rsid w:val="008F780B"/>
    <w:rsid w:val="008F7848"/>
    <w:rsid w:val="008F78E2"/>
    <w:rsid w:val="008F79A3"/>
    <w:rsid w:val="008F79B4"/>
    <w:rsid w:val="008F79F5"/>
    <w:rsid w:val="008F7A3E"/>
    <w:rsid w:val="008F7AB4"/>
    <w:rsid w:val="008F7B41"/>
    <w:rsid w:val="008F7CF0"/>
    <w:rsid w:val="008F7CFA"/>
    <w:rsid w:val="008F7D21"/>
    <w:rsid w:val="008F7D47"/>
    <w:rsid w:val="008F7DC6"/>
    <w:rsid w:val="008F7F7F"/>
    <w:rsid w:val="008F7FB9"/>
    <w:rsid w:val="00900005"/>
    <w:rsid w:val="009000C1"/>
    <w:rsid w:val="00900276"/>
    <w:rsid w:val="009002FC"/>
    <w:rsid w:val="009003FD"/>
    <w:rsid w:val="009006A6"/>
    <w:rsid w:val="009008E5"/>
    <w:rsid w:val="0090095D"/>
    <w:rsid w:val="0090098C"/>
    <w:rsid w:val="009009AF"/>
    <w:rsid w:val="00900A01"/>
    <w:rsid w:val="00900B03"/>
    <w:rsid w:val="00900B55"/>
    <w:rsid w:val="00900C23"/>
    <w:rsid w:val="00900E45"/>
    <w:rsid w:val="00900E7E"/>
    <w:rsid w:val="00900F57"/>
    <w:rsid w:val="00900F64"/>
    <w:rsid w:val="00900FCF"/>
    <w:rsid w:val="00901199"/>
    <w:rsid w:val="009012C5"/>
    <w:rsid w:val="009015BB"/>
    <w:rsid w:val="00901666"/>
    <w:rsid w:val="009016D7"/>
    <w:rsid w:val="00901725"/>
    <w:rsid w:val="009017B2"/>
    <w:rsid w:val="009017D0"/>
    <w:rsid w:val="00901834"/>
    <w:rsid w:val="00901884"/>
    <w:rsid w:val="00901897"/>
    <w:rsid w:val="00901917"/>
    <w:rsid w:val="009019E7"/>
    <w:rsid w:val="00901A0C"/>
    <w:rsid w:val="00901A21"/>
    <w:rsid w:val="00901A5F"/>
    <w:rsid w:val="00901C5E"/>
    <w:rsid w:val="00901C69"/>
    <w:rsid w:val="00901D0C"/>
    <w:rsid w:val="00901DBF"/>
    <w:rsid w:val="00901E3D"/>
    <w:rsid w:val="00901F00"/>
    <w:rsid w:val="00902245"/>
    <w:rsid w:val="0090235C"/>
    <w:rsid w:val="009024F6"/>
    <w:rsid w:val="00902594"/>
    <w:rsid w:val="00902627"/>
    <w:rsid w:val="0090283F"/>
    <w:rsid w:val="009028D3"/>
    <w:rsid w:val="0090290E"/>
    <w:rsid w:val="00902946"/>
    <w:rsid w:val="00902A27"/>
    <w:rsid w:val="00902A8D"/>
    <w:rsid w:val="00902C4A"/>
    <w:rsid w:val="00902CD9"/>
    <w:rsid w:val="00902F07"/>
    <w:rsid w:val="00903013"/>
    <w:rsid w:val="00903074"/>
    <w:rsid w:val="0090311C"/>
    <w:rsid w:val="0090321C"/>
    <w:rsid w:val="009032C9"/>
    <w:rsid w:val="0090352B"/>
    <w:rsid w:val="00903731"/>
    <w:rsid w:val="0090385A"/>
    <w:rsid w:val="009038D3"/>
    <w:rsid w:val="009039ED"/>
    <w:rsid w:val="00903AC3"/>
    <w:rsid w:val="00903B31"/>
    <w:rsid w:val="00903EF8"/>
    <w:rsid w:val="00904091"/>
    <w:rsid w:val="0090412E"/>
    <w:rsid w:val="00904238"/>
    <w:rsid w:val="00904284"/>
    <w:rsid w:val="009043D3"/>
    <w:rsid w:val="00904536"/>
    <w:rsid w:val="0090478A"/>
    <w:rsid w:val="00904929"/>
    <w:rsid w:val="00904B03"/>
    <w:rsid w:val="00904B28"/>
    <w:rsid w:val="00904B9E"/>
    <w:rsid w:val="00904BC4"/>
    <w:rsid w:val="00904C09"/>
    <w:rsid w:val="00904E26"/>
    <w:rsid w:val="00904E9E"/>
    <w:rsid w:val="00904F11"/>
    <w:rsid w:val="00905058"/>
    <w:rsid w:val="00905074"/>
    <w:rsid w:val="0090524F"/>
    <w:rsid w:val="00905291"/>
    <w:rsid w:val="009059AA"/>
    <w:rsid w:val="00905AF2"/>
    <w:rsid w:val="00905B93"/>
    <w:rsid w:val="00905BE8"/>
    <w:rsid w:val="00905E3A"/>
    <w:rsid w:val="0090601C"/>
    <w:rsid w:val="00906114"/>
    <w:rsid w:val="00906236"/>
    <w:rsid w:val="009065DA"/>
    <w:rsid w:val="00906765"/>
    <w:rsid w:val="00906788"/>
    <w:rsid w:val="0090685F"/>
    <w:rsid w:val="00906871"/>
    <w:rsid w:val="00906980"/>
    <w:rsid w:val="00906A4A"/>
    <w:rsid w:val="00907034"/>
    <w:rsid w:val="00907160"/>
    <w:rsid w:val="00907169"/>
    <w:rsid w:val="009071D7"/>
    <w:rsid w:val="00907567"/>
    <w:rsid w:val="00907798"/>
    <w:rsid w:val="00907BBD"/>
    <w:rsid w:val="00907BDB"/>
    <w:rsid w:val="00907BE2"/>
    <w:rsid w:val="00907D57"/>
    <w:rsid w:val="00907EE5"/>
    <w:rsid w:val="00907FA9"/>
    <w:rsid w:val="009102A7"/>
    <w:rsid w:val="009102DA"/>
    <w:rsid w:val="009103A4"/>
    <w:rsid w:val="009105E9"/>
    <w:rsid w:val="00910A0D"/>
    <w:rsid w:val="00910AD6"/>
    <w:rsid w:val="00910B1D"/>
    <w:rsid w:val="00910C04"/>
    <w:rsid w:val="00910C75"/>
    <w:rsid w:val="00910DFE"/>
    <w:rsid w:val="00910E18"/>
    <w:rsid w:val="00910EF3"/>
    <w:rsid w:val="00910F04"/>
    <w:rsid w:val="009112C5"/>
    <w:rsid w:val="009112F7"/>
    <w:rsid w:val="0091131C"/>
    <w:rsid w:val="0091133F"/>
    <w:rsid w:val="0091163A"/>
    <w:rsid w:val="009116A9"/>
    <w:rsid w:val="009116AC"/>
    <w:rsid w:val="0091190F"/>
    <w:rsid w:val="00911953"/>
    <w:rsid w:val="00911C15"/>
    <w:rsid w:val="00911CA4"/>
    <w:rsid w:val="00911D86"/>
    <w:rsid w:val="00911F47"/>
    <w:rsid w:val="009120B5"/>
    <w:rsid w:val="00912120"/>
    <w:rsid w:val="00912124"/>
    <w:rsid w:val="00912343"/>
    <w:rsid w:val="00912387"/>
    <w:rsid w:val="009123EF"/>
    <w:rsid w:val="0091248A"/>
    <w:rsid w:val="0091278F"/>
    <w:rsid w:val="00912856"/>
    <w:rsid w:val="009128D3"/>
    <w:rsid w:val="009129D1"/>
    <w:rsid w:val="00912ABB"/>
    <w:rsid w:val="00912ABF"/>
    <w:rsid w:val="00912AE8"/>
    <w:rsid w:val="00912C59"/>
    <w:rsid w:val="00912D89"/>
    <w:rsid w:val="00912E4F"/>
    <w:rsid w:val="00913336"/>
    <w:rsid w:val="009134AD"/>
    <w:rsid w:val="00913613"/>
    <w:rsid w:val="00913622"/>
    <w:rsid w:val="00913625"/>
    <w:rsid w:val="00913658"/>
    <w:rsid w:val="00913725"/>
    <w:rsid w:val="00913898"/>
    <w:rsid w:val="00913974"/>
    <w:rsid w:val="009139CC"/>
    <w:rsid w:val="009139E7"/>
    <w:rsid w:val="00913D6C"/>
    <w:rsid w:val="00914020"/>
    <w:rsid w:val="00914170"/>
    <w:rsid w:val="00914171"/>
    <w:rsid w:val="00914313"/>
    <w:rsid w:val="009143AE"/>
    <w:rsid w:val="009144B5"/>
    <w:rsid w:val="009146F6"/>
    <w:rsid w:val="00914729"/>
    <w:rsid w:val="00914762"/>
    <w:rsid w:val="009148AD"/>
    <w:rsid w:val="00914A52"/>
    <w:rsid w:val="00914AF2"/>
    <w:rsid w:val="00914C1F"/>
    <w:rsid w:val="00914D13"/>
    <w:rsid w:val="00914D92"/>
    <w:rsid w:val="00914DBF"/>
    <w:rsid w:val="00914E43"/>
    <w:rsid w:val="00914F85"/>
    <w:rsid w:val="00915017"/>
    <w:rsid w:val="00915029"/>
    <w:rsid w:val="0091505C"/>
    <w:rsid w:val="00915063"/>
    <w:rsid w:val="00915331"/>
    <w:rsid w:val="00915605"/>
    <w:rsid w:val="009157CE"/>
    <w:rsid w:val="00915863"/>
    <w:rsid w:val="00915A83"/>
    <w:rsid w:val="00915AFC"/>
    <w:rsid w:val="00915F9B"/>
    <w:rsid w:val="00916243"/>
    <w:rsid w:val="0091636B"/>
    <w:rsid w:val="00916398"/>
    <w:rsid w:val="00916533"/>
    <w:rsid w:val="009166E9"/>
    <w:rsid w:val="00916859"/>
    <w:rsid w:val="009168AA"/>
    <w:rsid w:val="009168D5"/>
    <w:rsid w:val="00916B0D"/>
    <w:rsid w:val="00916DDC"/>
    <w:rsid w:val="00916DDD"/>
    <w:rsid w:val="00916E6D"/>
    <w:rsid w:val="00916EB5"/>
    <w:rsid w:val="00916ED7"/>
    <w:rsid w:val="0091700C"/>
    <w:rsid w:val="00917040"/>
    <w:rsid w:val="009170A9"/>
    <w:rsid w:val="0091713A"/>
    <w:rsid w:val="0091713F"/>
    <w:rsid w:val="009171C5"/>
    <w:rsid w:val="009171FC"/>
    <w:rsid w:val="0091730B"/>
    <w:rsid w:val="00917330"/>
    <w:rsid w:val="00917386"/>
    <w:rsid w:val="009175AB"/>
    <w:rsid w:val="0091771D"/>
    <w:rsid w:val="0091780D"/>
    <w:rsid w:val="00917907"/>
    <w:rsid w:val="009179A6"/>
    <w:rsid w:val="00917A59"/>
    <w:rsid w:val="00917B21"/>
    <w:rsid w:val="00917BF6"/>
    <w:rsid w:val="00917C07"/>
    <w:rsid w:val="00917C46"/>
    <w:rsid w:val="00917C84"/>
    <w:rsid w:val="00917CB0"/>
    <w:rsid w:val="00917EC8"/>
    <w:rsid w:val="00917F28"/>
    <w:rsid w:val="00917F5A"/>
    <w:rsid w:val="009200AB"/>
    <w:rsid w:val="00920138"/>
    <w:rsid w:val="009203F4"/>
    <w:rsid w:val="009205B8"/>
    <w:rsid w:val="009206DE"/>
    <w:rsid w:val="0092073B"/>
    <w:rsid w:val="00920A1C"/>
    <w:rsid w:val="00920A36"/>
    <w:rsid w:val="00920A4F"/>
    <w:rsid w:val="00920B35"/>
    <w:rsid w:val="00920DD6"/>
    <w:rsid w:val="00920E7C"/>
    <w:rsid w:val="00920ED6"/>
    <w:rsid w:val="00920F64"/>
    <w:rsid w:val="00920F67"/>
    <w:rsid w:val="00921045"/>
    <w:rsid w:val="0092106B"/>
    <w:rsid w:val="0092135E"/>
    <w:rsid w:val="00921420"/>
    <w:rsid w:val="0092160E"/>
    <w:rsid w:val="00921686"/>
    <w:rsid w:val="009216D1"/>
    <w:rsid w:val="00921896"/>
    <w:rsid w:val="00921964"/>
    <w:rsid w:val="00921A41"/>
    <w:rsid w:val="00921E16"/>
    <w:rsid w:val="00921E31"/>
    <w:rsid w:val="00921ED0"/>
    <w:rsid w:val="00922080"/>
    <w:rsid w:val="009220C5"/>
    <w:rsid w:val="009223AB"/>
    <w:rsid w:val="009224AD"/>
    <w:rsid w:val="009227F9"/>
    <w:rsid w:val="009228B6"/>
    <w:rsid w:val="00922A01"/>
    <w:rsid w:val="00922AF0"/>
    <w:rsid w:val="00922BD4"/>
    <w:rsid w:val="00922CFA"/>
    <w:rsid w:val="00922D85"/>
    <w:rsid w:val="00922E70"/>
    <w:rsid w:val="00922EAE"/>
    <w:rsid w:val="00922F65"/>
    <w:rsid w:val="009230EC"/>
    <w:rsid w:val="0092322C"/>
    <w:rsid w:val="009232EA"/>
    <w:rsid w:val="0092343D"/>
    <w:rsid w:val="00923465"/>
    <w:rsid w:val="009235E8"/>
    <w:rsid w:val="009235F4"/>
    <w:rsid w:val="00923666"/>
    <w:rsid w:val="0092386D"/>
    <w:rsid w:val="009238A1"/>
    <w:rsid w:val="00923999"/>
    <w:rsid w:val="0092399D"/>
    <w:rsid w:val="00923B16"/>
    <w:rsid w:val="00923B82"/>
    <w:rsid w:val="00923F66"/>
    <w:rsid w:val="00923FF1"/>
    <w:rsid w:val="0092400A"/>
    <w:rsid w:val="009240B0"/>
    <w:rsid w:val="00924301"/>
    <w:rsid w:val="009244CE"/>
    <w:rsid w:val="009246D6"/>
    <w:rsid w:val="009246FD"/>
    <w:rsid w:val="0092470E"/>
    <w:rsid w:val="0092472C"/>
    <w:rsid w:val="0092484D"/>
    <w:rsid w:val="0092497F"/>
    <w:rsid w:val="00924A2F"/>
    <w:rsid w:val="00924AD7"/>
    <w:rsid w:val="00924AE4"/>
    <w:rsid w:val="00924B7D"/>
    <w:rsid w:val="00924D22"/>
    <w:rsid w:val="00924EB8"/>
    <w:rsid w:val="00925015"/>
    <w:rsid w:val="00925057"/>
    <w:rsid w:val="00925077"/>
    <w:rsid w:val="009250A6"/>
    <w:rsid w:val="00925212"/>
    <w:rsid w:val="00925341"/>
    <w:rsid w:val="009253B8"/>
    <w:rsid w:val="009253F7"/>
    <w:rsid w:val="00925424"/>
    <w:rsid w:val="009254AB"/>
    <w:rsid w:val="0092561D"/>
    <w:rsid w:val="009256D5"/>
    <w:rsid w:val="00925811"/>
    <w:rsid w:val="0092595B"/>
    <w:rsid w:val="00925A85"/>
    <w:rsid w:val="00925BAE"/>
    <w:rsid w:val="00925C04"/>
    <w:rsid w:val="00925C76"/>
    <w:rsid w:val="00925D3F"/>
    <w:rsid w:val="00925DBC"/>
    <w:rsid w:val="00925F31"/>
    <w:rsid w:val="00925FD8"/>
    <w:rsid w:val="00926033"/>
    <w:rsid w:val="009260B7"/>
    <w:rsid w:val="0092615C"/>
    <w:rsid w:val="00926231"/>
    <w:rsid w:val="00926380"/>
    <w:rsid w:val="00926565"/>
    <w:rsid w:val="0092656B"/>
    <w:rsid w:val="009265A2"/>
    <w:rsid w:val="009265C2"/>
    <w:rsid w:val="009266B9"/>
    <w:rsid w:val="009267EB"/>
    <w:rsid w:val="0092680C"/>
    <w:rsid w:val="009268C9"/>
    <w:rsid w:val="00926945"/>
    <w:rsid w:val="009269CD"/>
    <w:rsid w:val="00926A01"/>
    <w:rsid w:val="00926A76"/>
    <w:rsid w:val="00926DAB"/>
    <w:rsid w:val="00926E69"/>
    <w:rsid w:val="00926F26"/>
    <w:rsid w:val="00926FBD"/>
    <w:rsid w:val="00926FFE"/>
    <w:rsid w:val="0092737E"/>
    <w:rsid w:val="00927469"/>
    <w:rsid w:val="0092755C"/>
    <w:rsid w:val="00927568"/>
    <w:rsid w:val="0092760A"/>
    <w:rsid w:val="0092763D"/>
    <w:rsid w:val="009276F0"/>
    <w:rsid w:val="009277A9"/>
    <w:rsid w:val="0092793D"/>
    <w:rsid w:val="009279AA"/>
    <w:rsid w:val="00927CDB"/>
    <w:rsid w:val="00927D56"/>
    <w:rsid w:val="00927EC7"/>
    <w:rsid w:val="00927FB2"/>
    <w:rsid w:val="00930215"/>
    <w:rsid w:val="00930264"/>
    <w:rsid w:val="009304CD"/>
    <w:rsid w:val="00930901"/>
    <w:rsid w:val="00930955"/>
    <w:rsid w:val="0093096F"/>
    <w:rsid w:val="00930BBE"/>
    <w:rsid w:val="00930C7F"/>
    <w:rsid w:val="00930D20"/>
    <w:rsid w:val="00930E48"/>
    <w:rsid w:val="00930E4B"/>
    <w:rsid w:val="00930EE4"/>
    <w:rsid w:val="00930EF7"/>
    <w:rsid w:val="00930F01"/>
    <w:rsid w:val="00930F07"/>
    <w:rsid w:val="00930F66"/>
    <w:rsid w:val="0093125C"/>
    <w:rsid w:val="009312A8"/>
    <w:rsid w:val="0093142B"/>
    <w:rsid w:val="0093165C"/>
    <w:rsid w:val="0093169D"/>
    <w:rsid w:val="009317B8"/>
    <w:rsid w:val="00931825"/>
    <w:rsid w:val="009318F7"/>
    <w:rsid w:val="00931913"/>
    <w:rsid w:val="00931999"/>
    <w:rsid w:val="00931AAC"/>
    <w:rsid w:val="00931D41"/>
    <w:rsid w:val="00931D42"/>
    <w:rsid w:val="00931E7F"/>
    <w:rsid w:val="009322A2"/>
    <w:rsid w:val="00932471"/>
    <w:rsid w:val="00932871"/>
    <w:rsid w:val="009329B2"/>
    <w:rsid w:val="00932ADF"/>
    <w:rsid w:val="00932B2C"/>
    <w:rsid w:val="00932D0C"/>
    <w:rsid w:val="00932E8B"/>
    <w:rsid w:val="00933173"/>
    <w:rsid w:val="00933323"/>
    <w:rsid w:val="0093344A"/>
    <w:rsid w:val="0093372C"/>
    <w:rsid w:val="00933790"/>
    <w:rsid w:val="009337CE"/>
    <w:rsid w:val="00933807"/>
    <w:rsid w:val="0093386D"/>
    <w:rsid w:val="00933894"/>
    <w:rsid w:val="009339C3"/>
    <w:rsid w:val="009339E2"/>
    <w:rsid w:val="00933A71"/>
    <w:rsid w:val="00933BE4"/>
    <w:rsid w:val="00933C51"/>
    <w:rsid w:val="009342F4"/>
    <w:rsid w:val="00934338"/>
    <w:rsid w:val="0093455C"/>
    <w:rsid w:val="0093463C"/>
    <w:rsid w:val="00934666"/>
    <w:rsid w:val="00934AE8"/>
    <w:rsid w:val="00934B00"/>
    <w:rsid w:val="00935049"/>
    <w:rsid w:val="00935241"/>
    <w:rsid w:val="00935360"/>
    <w:rsid w:val="009355B8"/>
    <w:rsid w:val="009356EE"/>
    <w:rsid w:val="00935820"/>
    <w:rsid w:val="00935A95"/>
    <w:rsid w:val="00935C6C"/>
    <w:rsid w:val="00935D66"/>
    <w:rsid w:val="0093600A"/>
    <w:rsid w:val="009360A6"/>
    <w:rsid w:val="009360D6"/>
    <w:rsid w:val="00936282"/>
    <w:rsid w:val="009362A8"/>
    <w:rsid w:val="009362B0"/>
    <w:rsid w:val="00936356"/>
    <w:rsid w:val="00936468"/>
    <w:rsid w:val="009364E1"/>
    <w:rsid w:val="00936510"/>
    <w:rsid w:val="009365B4"/>
    <w:rsid w:val="00936639"/>
    <w:rsid w:val="009366A0"/>
    <w:rsid w:val="00936760"/>
    <w:rsid w:val="00936775"/>
    <w:rsid w:val="00936839"/>
    <w:rsid w:val="0093683E"/>
    <w:rsid w:val="009368FC"/>
    <w:rsid w:val="00936916"/>
    <w:rsid w:val="009369A1"/>
    <w:rsid w:val="00936BDD"/>
    <w:rsid w:val="00936DAF"/>
    <w:rsid w:val="00936FA6"/>
    <w:rsid w:val="00937098"/>
    <w:rsid w:val="0093712E"/>
    <w:rsid w:val="00937161"/>
    <w:rsid w:val="009372C3"/>
    <w:rsid w:val="0093730F"/>
    <w:rsid w:val="009375AF"/>
    <w:rsid w:val="0093766B"/>
    <w:rsid w:val="00937756"/>
    <w:rsid w:val="00937A6A"/>
    <w:rsid w:val="00937B5B"/>
    <w:rsid w:val="00937B80"/>
    <w:rsid w:val="00937D55"/>
    <w:rsid w:val="00937D95"/>
    <w:rsid w:val="00937E54"/>
    <w:rsid w:val="00937E56"/>
    <w:rsid w:val="009400D1"/>
    <w:rsid w:val="00940448"/>
    <w:rsid w:val="0094070C"/>
    <w:rsid w:val="00940A27"/>
    <w:rsid w:val="00940B11"/>
    <w:rsid w:val="00940C27"/>
    <w:rsid w:val="0094106B"/>
    <w:rsid w:val="009410BD"/>
    <w:rsid w:val="00941157"/>
    <w:rsid w:val="00941197"/>
    <w:rsid w:val="00941336"/>
    <w:rsid w:val="00941375"/>
    <w:rsid w:val="0094151A"/>
    <w:rsid w:val="00941547"/>
    <w:rsid w:val="00941731"/>
    <w:rsid w:val="00941913"/>
    <w:rsid w:val="00941914"/>
    <w:rsid w:val="00941934"/>
    <w:rsid w:val="00941AC1"/>
    <w:rsid w:val="00941E59"/>
    <w:rsid w:val="00941EA6"/>
    <w:rsid w:val="00941F28"/>
    <w:rsid w:val="0094217E"/>
    <w:rsid w:val="00942591"/>
    <w:rsid w:val="009425DF"/>
    <w:rsid w:val="00942725"/>
    <w:rsid w:val="0094272C"/>
    <w:rsid w:val="0094296E"/>
    <w:rsid w:val="00942A02"/>
    <w:rsid w:val="00942AB4"/>
    <w:rsid w:val="00942C65"/>
    <w:rsid w:val="00942C9A"/>
    <w:rsid w:val="00942CC2"/>
    <w:rsid w:val="00942E97"/>
    <w:rsid w:val="00942EF8"/>
    <w:rsid w:val="0094320A"/>
    <w:rsid w:val="0094326B"/>
    <w:rsid w:val="00943289"/>
    <w:rsid w:val="0094334F"/>
    <w:rsid w:val="00943959"/>
    <w:rsid w:val="00943B3E"/>
    <w:rsid w:val="00943F88"/>
    <w:rsid w:val="00943FB1"/>
    <w:rsid w:val="00944432"/>
    <w:rsid w:val="009445F4"/>
    <w:rsid w:val="00944633"/>
    <w:rsid w:val="0094474E"/>
    <w:rsid w:val="009447E0"/>
    <w:rsid w:val="009448D1"/>
    <w:rsid w:val="009449D9"/>
    <w:rsid w:val="00944ACF"/>
    <w:rsid w:val="00944B23"/>
    <w:rsid w:val="00944BA6"/>
    <w:rsid w:val="00944C78"/>
    <w:rsid w:val="00944D7A"/>
    <w:rsid w:val="00944DCB"/>
    <w:rsid w:val="00944EFC"/>
    <w:rsid w:val="00944F70"/>
    <w:rsid w:val="009450B5"/>
    <w:rsid w:val="00945131"/>
    <w:rsid w:val="00945157"/>
    <w:rsid w:val="009451AF"/>
    <w:rsid w:val="00945242"/>
    <w:rsid w:val="00945273"/>
    <w:rsid w:val="0094529F"/>
    <w:rsid w:val="00945358"/>
    <w:rsid w:val="009453EB"/>
    <w:rsid w:val="0094543C"/>
    <w:rsid w:val="00945476"/>
    <w:rsid w:val="009457A9"/>
    <w:rsid w:val="00945877"/>
    <w:rsid w:val="009458B3"/>
    <w:rsid w:val="00945935"/>
    <w:rsid w:val="00945A55"/>
    <w:rsid w:val="00945A88"/>
    <w:rsid w:val="00945AD9"/>
    <w:rsid w:val="00945ADC"/>
    <w:rsid w:val="00945BC4"/>
    <w:rsid w:val="00945BD2"/>
    <w:rsid w:val="00945D54"/>
    <w:rsid w:val="00945DEE"/>
    <w:rsid w:val="00945E92"/>
    <w:rsid w:val="00945E97"/>
    <w:rsid w:val="009461DF"/>
    <w:rsid w:val="00946255"/>
    <w:rsid w:val="009462F5"/>
    <w:rsid w:val="00946453"/>
    <w:rsid w:val="009464F0"/>
    <w:rsid w:val="009466D7"/>
    <w:rsid w:val="009466EE"/>
    <w:rsid w:val="00946708"/>
    <w:rsid w:val="0094674D"/>
    <w:rsid w:val="009467F9"/>
    <w:rsid w:val="00946848"/>
    <w:rsid w:val="0094698E"/>
    <w:rsid w:val="009469F6"/>
    <w:rsid w:val="00946A71"/>
    <w:rsid w:val="00946AA3"/>
    <w:rsid w:val="00946ACF"/>
    <w:rsid w:val="00946C48"/>
    <w:rsid w:val="00946CFC"/>
    <w:rsid w:val="00946D6B"/>
    <w:rsid w:val="00946E8A"/>
    <w:rsid w:val="009472B3"/>
    <w:rsid w:val="00947351"/>
    <w:rsid w:val="0094739E"/>
    <w:rsid w:val="009473A4"/>
    <w:rsid w:val="00947589"/>
    <w:rsid w:val="009475CC"/>
    <w:rsid w:val="009475E9"/>
    <w:rsid w:val="0094771C"/>
    <w:rsid w:val="00947910"/>
    <w:rsid w:val="0094791A"/>
    <w:rsid w:val="00947962"/>
    <w:rsid w:val="009479B0"/>
    <w:rsid w:val="00947BDF"/>
    <w:rsid w:val="00947C09"/>
    <w:rsid w:val="00947C28"/>
    <w:rsid w:val="00947EFC"/>
    <w:rsid w:val="00950330"/>
    <w:rsid w:val="009503E5"/>
    <w:rsid w:val="00950960"/>
    <w:rsid w:val="00950A4E"/>
    <w:rsid w:val="00950A65"/>
    <w:rsid w:val="00950A7C"/>
    <w:rsid w:val="00950B3F"/>
    <w:rsid w:val="00950D27"/>
    <w:rsid w:val="00950DFD"/>
    <w:rsid w:val="00950F33"/>
    <w:rsid w:val="00951111"/>
    <w:rsid w:val="009511A3"/>
    <w:rsid w:val="009514BC"/>
    <w:rsid w:val="00951A1C"/>
    <w:rsid w:val="00951A35"/>
    <w:rsid w:val="00951B6E"/>
    <w:rsid w:val="00951C5B"/>
    <w:rsid w:val="00951C92"/>
    <w:rsid w:val="00951E44"/>
    <w:rsid w:val="009520CF"/>
    <w:rsid w:val="0095222B"/>
    <w:rsid w:val="009523F0"/>
    <w:rsid w:val="00952472"/>
    <w:rsid w:val="0095251A"/>
    <w:rsid w:val="00952A16"/>
    <w:rsid w:val="00952C89"/>
    <w:rsid w:val="00952C99"/>
    <w:rsid w:val="00952E38"/>
    <w:rsid w:val="00952E6E"/>
    <w:rsid w:val="00952ECA"/>
    <w:rsid w:val="0095320A"/>
    <w:rsid w:val="009532D9"/>
    <w:rsid w:val="00953487"/>
    <w:rsid w:val="00953612"/>
    <w:rsid w:val="009536EF"/>
    <w:rsid w:val="0095384B"/>
    <w:rsid w:val="00953974"/>
    <w:rsid w:val="009539A8"/>
    <w:rsid w:val="00953A31"/>
    <w:rsid w:val="00953A47"/>
    <w:rsid w:val="00953A5F"/>
    <w:rsid w:val="00953D1E"/>
    <w:rsid w:val="00953DD8"/>
    <w:rsid w:val="00953DEB"/>
    <w:rsid w:val="009540C2"/>
    <w:rsid w:val="0095411D"/>
    <w:rsid w:val="0095419B"/>
    <w:rsid w:val="00954358"/>
    <w:rsid w:val="0095437F"/>
    <w:rsid w:val="009544D8"/>
    <w:rsid w:val="009544DF"/>
    <w:rsid w:val="00954522"/>
    <w:rsid w:val="009545E5"/>
    <w:rsid w:val="0095471A"/>
    <w:rsid w:val="00954ACF"/>
    <w:rsid w:val="00954B0C"/>
    <w:rsid w:val="00954B4A"/>
    <w:rsid w:val="00954C19"/>
    <w:rsid w:val="00954C33"/>
    <w:rsid w:val="00954D4A"/>
    <w:rsid w:val="00954D8C"/>
    <w:rsid w:val="00954DF1"/>
    <w:rsid w:val="00954E8A"/>
    <w:rsid w:val="00954EDA"/>
    <w:rsid w:val="0095542A"/>
    <w:rsid w:val="009555D7"/>
    <w:rsid w:val="00955646"/>
    <w:rsid w:val="0095575F"/>
    <w:rsid w:val="0095581F"/>
    <w:rsid w:val="0095588F"/>
    <w:rsid w:val="00955979"/>
    <w:rsid w:val="00955993"/>
    <w:rsid w:val="009559BA"/>
    <w:rsid w:val="009559EA"/>
    <w:rsid w:val="00955A95"/>
    <w:rsid w:val="00955AF0"/>
    <w:rsid w:val="00955B8F"/>
    <w:rsid w:val="00955C9E"/>
    <w:rsid w:val="00955CCF"/>
    <w:rsid w:val="00955D99"/>
    <w:rsid w:val="00955F07"/>
    <w:rsid w:val="00956000"/>
    <w:rsid w:val="00956279"/>
    <w:rsid w:val="00956464"/>
    <w:rsid w:val="00956623"/>
    <w:rsid w:val="009566A8"/>
    <w:rsid w:val="009566C9"/>
    <w:rsid w:val="00956883"/>
    <w:rsid w:val="00956A83"/>
    <w:rsid w:val="00956AF2"/>
    <w:rsid w:val="00956D89"/>
    <w:rsid w:val="00956DAC"/>
    <w:rsid w:val="00956EB5"/>
    <w:rsid w:val="00957150"/>
    <w:rsid w:val="009572C3"/>
    <w:rsid w:val="00957364"/>
    <w:rsid w:val="009573F0"/>
    <w:rsid w:val="0095740A"/>
    <w:rsid w:val="00957414"/>
    <w:rsid w:val="009575A6"/>
    <w:rsid w:val="009575BB"/>
    <w:rsid w:val="009575E1"/>
    <w:rsid w:val="00957627"/>
    <w:rsid w:val="0095782E"/>
    <w:rsid w:val="009579C5"/>
    <w:rsid w:val="00957ABD"/>
    <w:rsid w:val="00957B71"/>
    <w:rsid w:val="00957BFF"/>
    <w:rsid w:val="00957CDC"/>
    <w:rsid w:val="00957D40"/>
    <w:rsid w:val="009601EF"/>
    <w:rsid w:val="009603ED"/>
    <w:rsid w:val="009607CB"/>
    <w:rsid w:val="009607D0"/>
    <w:rsid w:val="00960997"/>
    <w:rsid w:val="00960B01"/>
    <w:rsid w:val="00960BC7"/>
    <w:rsid w:val="00960CB7"/>
    <w:rsid w:val="00960D86"/>
    <w:rsid w:val="00960E4B"/>
    <w:rsid w:val="009613B2"/>
    <w:rsid w:val="00961421"/>
    <w:rsid w:val="009615BF"/>
    <w:rsid w:val="00961799"/>
    <w:rsid w:val="00961873"/>
    <w:rsid w:val="009618BA"/>
    <w:rsid w:val="009618D1"/>
    <w:rsid w:val="009618F6"/>
    <w:rsid w:val="00961A2A"/>
    <w:rsid w:val="00961A2B"/>
    <w:rsid w:val="00961EB2"/>
    <w:rsid w:val="00962011"/>
    <w:rsid w:val="00962026"/>
    <w:rsid w:val="00962126"/>
    <w:rsid w:val="00962129"/>
    <w:rsid w:val="00962203"/>
    <w:rsid w:val="00962227"/>
    <w:rsid w:val="0096222D"/>
    <w:rsid w:val="009624F8"/>
    <w:rsid w:val="0096259B"/>
    <w:rsid w:val="009625E8"/>
    <w:rsid w:val="00962648"/>
    <w:rsid w:val="00962679"/>
    <w:rsid w:val="0096272A"/>
    <w:rsid w:val="00962749"/>
    <w:rsid w:val="00962A49"/>
    <w:rsid w:val="00962B1B"/>
    <w:rsid w:val="00962B6F"/>
    <w:rsid w:val="00962E4D"/>
    <w:rsid w:val="00962EC8"/>
    <w:rsid w:val="0096316D"/>
    <w:rsid w:val="009632C9"/>
    <w:rsid w:val="0096336C"/>
    <w:rsid w:val="0096359E"/>
    <w:rsid w:val="009635A0"/>
    <w:rsid w:val="009635BF"/>
    <w:rsid w:val="00963643"/>
    <w:rsid w:val="00963803"/>
    <w:rsid w:val="009638AE"/>
    <w:rsid w:val="00963969"/>
    <w:rsid w:val="0096397F"/>
    <w:rsid w:val="009639C5"/>
    <w:rsid w:val="00963AE9"/>
    <w:rsid w:val="00963B38"/>
    <w:rsid w:val="00963B60"/>
    <w:rsid w:val="00963BEE"/>
    <w:rsid w:val="00963CDE"/>
    <w:rsid w:val="00963EA9"/>
    <w:rsid w:val="0096415A"/>
    <w:rsid w:val="00964214"/>
    <w:rsid w:val="00964625"/>
    <w:rsid w:val="009647CE"/>
    <w:rsid w:val="00964824"/>
    <w:rsid w:val="009648AF"/>
    <w:rsid w:val="00964965"/>
    <w:rsid w:val="00964BB3"/>
    <w:rsid w:val="00964C4E"/>
    <w:rsid w:val="00964C8A"/>
    <w:rsid w:val="00964D28"/>
    <w:rsid w:val="009650C4"/>
    <w:rsid w:val="00965122"/>
    <w:rsid w:val="009651B7"/>
    <w:rsid w:val="00965270"/>
    <w:rsid w:val="009652D0"/>
    <w:rsid w:val="009653EF"/>
    <w:rsid w:val="00965543"/>
    <w:rsid w:val="0096590A"/>
    <w:rsid w:val="00965F09"/>
    <w:rsid w:val="00965FDD"/>
    <w:rsid w:val="009660BF"/>
    <w:rsid w:val="0096615C"/>
    <w:rsid w:val="00966238"/>
    <w:rsid w:val="00966394"/>
    <w:rsid w:val="00966469"/>
    <w:rsid w:val="00966586"/>
    <w:rsid w:val="00966623"/>
    <w:rsid w:val="009667EE"/>
    <w:rsid w:val="00966B0C"/>
    <w:rsid w:val="00966BEA"/>
    <w:rsid w:val="00966C42"/>
    <w:rsid w:val="00966CE8"/>
    <w:rsid w:val="00966DFF"/>
    <w:rsid w:val="00966E19"/>
    <w:rsid w:val="00966F55"/>
    <w:rsid w:val="00966FBF"/>
    <w:rsid w:val="00967059"/>
    <w:rsid w:val="00967255"/>
    <w:rsid w:val="0096725B"/>
    <w:rsid w:val="00967263"/>
    <w:rsid w:val="00967524"/>
    <w:rsid w:val="00967631"/>
    <w:rsid w:val="009677B3"/>
    <w:rsid w:val="009677E0"/>
    <w:rsid w:val="009678E8"/>
    <w:rsid w:val="00967B1D"/>
    <w:rsid w:val="00967BE0"/>
    <w:rsid w:val="00967E82"/>
    <w:rsid w:val="00967EF1"/>
    <w:rsid w:val="00967F14"/>
    <w:rsid w:val="00967F51"/>
    <w:rsid w:val="009703E4"/>
    <w:rsid w:val="0097060A"/>
    <w:rsid w:val="0097068D"/>
    <w:rsid w:val="0097069A"/>
    <w:rsid w:val="009707CC"/>
    <w:rsid w:val="00970880"/>
    <w:rsid w:val="009709AB"/>
    <w:rsid w:val="009709B4"/>
    <w:rsid w:val="00970B5D"/>
    <w:rsid w:val="00970B98"/>
    <w:rsid w:val="00970BEC"/>
    <w:rsid w:val="00970CB8"/>
    <w:rsid w:val="00970F1C"/>
    <w:rsid w:val="00970F27"/>
    <w:rsid w:val="00970F34"/>
    <w:rsid w:val="00970FEA"/>
    <w:rsid w:val="00971195"/>
    <w:rsid w:val="009712B7"/>
    <w:rsid w:val="00971334"/>
    <w:rsid w:val="00971339"/>
    <w:rsid w:val="009713B6"/>
    <w:rsid w:val="009713D0"/>
    <w:rsid w:val="009714A8"/>
    <w:rsid w:val="00971544"/>
    <w:rsid w:val="0097162B"/>
    <w:rsid w:val="00971728"/>
    <w:rsid w:val="00971731"/>
    <w:rsid w:val="0097176A"/>
    <w:rsid w:val="00971806"/>
    <w:rsid w:val="009719CD"/>
    <w:rsid w:val="00971AE6"/>
    <w:rsid w:val="00971B33"/>
    <w:rsid w:val="00971CDD"/>
    <w:rsid w:val="00971D61"/>
    <w:rsid w:val="00971D83"/>
    <w:rsid w:val="00971DA3"/>
    <w:rsid w:val="00971E33"/>
    <w:rsid w:val="00971E72"/>
    <w:rsid w:val="00971EEE"/>
    <w:rsid w:val="00971F07"/>
    <w:rsid w:val="00971F60"/>
    <w:rsid w:val="00972088"/>
    <w:rsid w:val="009720B6"/>
    <w:rsid w:val="00972131"/>
    <w:rsid w:val="009723A2"/>
    <w:rsid w:val="009723E2"/>
    <w:rsid w:val="0097249E"/>
    <w:rsid w:val="009724EC"/>
    <w:rsid w:val="0097251C"/>
    <w:rsid w:val="009725C7"/>
    <w:rsid w:val="009728D9"/>
    <w:rsid w:val="00972A1B"/>
    <w:rsid w:val="00972A20"/>
    <w:rsid w:val="00972A75"/>
    <w:rsid w:val="00972ABF"/>
    <w:rsid w:val="00972C3B"/>
    <w:rsid w:val="00972CD3"/>
    <w:rsid w:val="00972E4A"/>
    <w:rsid w:val="00972F1B"/>
    <w:rsid w:val="00973004"/>
    <w:rsid w:val="00973005"/>
    <w:rsid w:val="0097316B"/>
    <w:rsid w:val="00973219"/>
    <w:rsid w:val="00973312"/>
    <w:rsid w:val="009733B6"/>
    <w:rsid w:val="00973417"/>
    <w:rsid w:val="0097354A"/>
    <w:rsid w:val="0097367A"/>
    <w:rsid w:val="0097395F"/>
    <w:rsid w:val="00973992"/>
    <w:rsid w:val="00973AD7"/>
    <w:rsid w:val="00973B61"/>
    <w:rsid w:val="00974112"/>
    <w:rsid w:val="0097413A"/>
    <w:rsid w:val="009745D2"/>
    <w:rsid w:val="0097460E"/>
    <w:rsid w:val="00974625"/>
    <w:rsid w:val="0097480C"/>
    <w:rsid w:val="0097481A"/>
    <w:rsid w:val="009748BB"/>
    <w:rsid w:val="00974919"/>
    <w:rsid w:val="00974A03"/>
    <w:rsid w:val="00974AEF"/>
    <w:rsid w:val="00974AF4"/>
    <w:rsid w:val="00974B69"/>
    <w:rsid w:val="00974BC0"/>
    <w:rsid w:val="00974CDA"/>
    <w:rsid w:val="00974DF5"/>
    <w:rsid w:val="00974F69"/>
    <w:rsid w:val="00974FAA"/>
    <w:rsid w:val="0097500D"/>
    <w:rsid w:val="009750EF"/>
    <w:rsid w:val="0097519E"/>
    <w:rsid w:val="0097520F"/>
    <w:rsid w:val="00975391"/>
    <w:rsid w:val="009755B7"/>
    <w:rsid w:val="009755BF"/>
    <w:rsid w:val="00975600"/>
    <w:rsid w:val="00975685"/>
    <w:rsid w:val="00975729"/>
    <w:rsid w:val="00975856"/>
    <w:rsid w:val="00975981"/>
    <w:rsid w:val="00975A36"/>
    <w:rsid w:val="00975A66"/>
    <w:rsid w:val="00975A94"/>
    <w:rsid w:val="00975AC4"/>
    <w:rsid w:val="00975DAB"/>
    <w:rsid w:val="009760B8"/>
    <w:rsid w:val="009760C4"/>
    <w:rsid w:val="00976104"/>
    <w:rsid w:val="00976172"/>
    <w:rsid w:val="00976352"/>
    <w:rsid w:val="0097643B"/>
    <w:rsid w:val="009764AC"/>
    <w:rsid w:val="00976684"/>
    <w:rsid w:val="0097675B"/>
    <w:rsid w:val="009767AA"/>
    <w:rsid w:val="00976C95"/>
    <w:rsid w:val="00976CC0"/>
    <w:rsid w:val="00976D57"/>
    <w:rsid w:val="00976DB1"/>
    <w:rsid w:val="00976E73"/>
    <w:rsid w:val="00976F72"/>
    <w:rsid w:val="00977184"/>
    <w:rsid w:val="0097718F"/>
    <w:rsid w:val="00977526"/>
    <w:rsid w:val="009775D5"/>
    <w:rsid w:val="00977617"/>
    <w:rsid w:val="0097791B"/>
    <w:rsid w:val="0097792F"/>
    <w:rsid w:val="0097796B"/>
    <w:rsid w:val="00977A48"/>
    <w:rsid w:val="00977A52"/>
    <w:rsid w:val="00977AB0"/>
    <w:rsid w:val="00977E0B"/>
    <w:rsid w:val="00977EBE"/>
    <w:rsid w:val="00977EDC"/>
    <w:rsid w:val="00980045"/>
    <w:rsid w:val="00980232"/>
    <w:rsid w:val="0098028A"/>
    <w:rsid w:val="009802C9"/>
    <w:rsid w:val="009804A2"/>
    <w:rsid w:val="0098052C"/>
    <w:rsid w:val="00980548"/>
    <w:rsid w:val="009808AA"/>
    <w:rsid w:val="00980993"/>
    <w:rsid w:val="00980A49"/>
    <w:rsid w:val="00980E61"/>
    <w:rsid w:val="009810A7"/>
    <w:rsid w:val="0098116C"/>
    <w:rsid w:val="0098127D"/>
    <w:rsid w:val="0098128F"/>
    <w:rsid w:val="00981533"/>
    <w:rsid w:val="00981610"/>
    <w:rsid w:val="0098172D"/>
    <w:rsid w:val="0098175A"/>
    <w:rsid w:val="00981915"/>
    <w:rsid w:val="00981A5A"/>
    <w:rsid w:val="00981A6B"/>
    <w:rsid w:val="00981C6B"/>
    <w:rsid w:val="00981E0E"/>
    <w:rsid w:val="00981E3D"/>
    <w:rsid w:val="00981F0A"/>
    <w:rsid w:val="00982270"/>
    <w:rsid w:val="00982617"/>
    <w:rsid w:val="00982630"/>
    <w:rsid w:val="0098291E"/>
    <w:rsid w:val="00982A06"/>
    <w:rsid w:val="00982A13"/>
    <w:rsid w:val="00982A1E"/>
    <w:rsid w:val="00982B7E"/>
    <w:rsid w:val="00982C38"/>
    <w:rsid w:val="00982C6F"/>
    <w:rsid w:val="00982C77"/>
    <w:rsid w:val="00982CD2"/>
    <w:rsid w:val="0098312C"/>
    <w:rsid w:val="009832F7"/>
    <w:rsid w:val="00983397"/>
    <w:rsid w:val="0098341F"/>
    <w:rsid w:val="0098343D"/>
    <w:rsid w:val="009834F7"/>
    <w:rsid w:val="00983689"/>
    <w:rsid w:val="00983969"/>
    <w:rsid w:val="00983975"/>
    <w:rsid w:val="009839A4"/>
    <w:rsid w:val="00983B38"/>
    <w:rsid w:val="00983D73"/>
    <w:rsid w:val="00983E65"/>
    <w:rsid w:val="00983EA6"/>
    <w:rsid w:val="00983EB4"/>
    <w:rsid w:val="00984040"/>
    <w:rsid w:val="00984321"/>
    <w:rsid w:val="00984340"/>
    <w:rsid w:val="00984368"/>
    <w:rsid w:val="009845D1"/>
    <w:rsid w:val="009847C9"/>
    <w:rsid w:val="00984807"/>
    <w:rsid w:val="0098486A"/>
    <w:rsid w:val="00984911"/>
    <w:rsid w:val="009849A1"/>
    <w:rsid w:val="00984CB0"/>
    <w:rsid w:val="00984D28"/>
    <w:rsid w:val="00984EB5"/>
    <w:rsid w:val="00984EF8"/>
    <w:rsid w:val="0098506C"/>
    <w:rsid w:val="00985196"/>
    <w:rsid w:val="009851A3"/>
    <w:rsid w:val="009852E0"/>
    <w:rsid w:val="00985321"/>
    <w:rsid w:val="009853B2"/>
    <w:rsid w:val="009853C6"/>
    <w:rsid w:val="00985415"/>
    <w:rsid w:val="00985551"/>
    <w:rsid w:val="009857D0"/>
    <w:rsid w:val="00985925"/>
    <w:rsid w:val="00985949"/>
    <w:rsid w:val="0098599D"/>
    <w:rsid w:val="009859BE"/>
    <w:rsid w:val="00985A91"/>
    <w:rsid w:val="00985ABF"/>
    <w:rsid w:val="00985CF0"/>
    <w:rsid w:val="00985D4E"/>
    <w:rsid w:val="00985F02"/>
    <w:rsid w:val="00985F08"/>
    <w:rsid w:val="009862C6"/>
    <w:rsid w:val="00986357"/>
    <w:rsid w:val="0098650F"/>
    <w:rsid w:val="00986AC7"/>
    <w:rsid w:val="0098733A"/>
    <w:rsid w:val="0098745F"/>
    <w:rsid w:val="00987516"/>
    <w:rsid w:val="0098753F"/>
    <w:rsid w:val="009875C7"/>
    <w:rsid w:val="00987B57"/>
    <w:rsid w:val="00987E2B"/>
    <w:rsid w:val="00987F18"/>
    <w:rsid w:val="009900D3"/>
    <w:rsid w:val="00990373"/>
    <w:rsid w:val="0099047C"/>
    <w:rsid w:val="009905E3"/>
    <w:rsid w:val="00990787"/>
    <w:rsid w:val="009909F3"/>
    <w:rsid w:val="00990A21"/>
    <w:rsid w:val="00990A77"/>
    <w:rsid w:val="00990B1C"/>
    <w:rsid w:val="00990BAC"/>
    <w:rsid w:val="00990F08"/>
    <w:rsid w:val="00990F5E"/>
    <w:rsid w:val="00991098"/>
    <w:rsid w:val="00991173"/>
    <w:rsid w:val="009912E5"/>
    <w:rsid w:val="009913E0"/>
    <w:rsid w:val="00991685"/>
    <w:rsid w:val="00991AFF"/>
    <w:rsid w:val="00991B69"/>
    <w:rsid w:val="00991C60"/>
    <w:rsid w:val="00991CBA"/>
    <w:rsid w:val="00991F56"/>
    <w:rsid w:val="009920C1"/>
    <w:rsid w:val="009920CE"/>
    <w:rsid w:val="009920ED"/>
    <w:rsid w:val="00992106"/>
    <w:rsid w:val="009921F6"/>
    <w:rsid w:val="0099232D"/>
    <w:rsid w:val="00992503"/>
    <w:rsid w:val="00992707"/>
    <w:rsid w:val="009927FA"/>
    <w:rsid w:val="00992A5F"/>
    <w:rsid w:val="00992B89"/>
    <w:rsid w:val="00992B9A"/>
    <w:rsid w:val="00992E26"/>
    <w:rsid w:val="00992E48"/>
    <w:rsid w:val="00992E69"/>
    <w:rsid w:val="00992FCC"/>
    <w:rsid w:val="00993119"/>
    <w:rsid w:val="0099313C"/>
    <w:rsid w:val="00993226"/>
    <w:rsid w:val="0099324B"/>
    <w:rsid w:val="009932BA"/>
    <w:rsid w:val="009934B8"/>
    <w:rsid w:val="0099356E"/>
    <w:rsid w:val="00993759"/>
    <w:rsid w:val="0099378F"/>
    <w:rsid w:val="009938A6"/>
    <w:rsid w:val="00993C7B"/>
    <w:rsid w:val="00993D23"/>
    <w:rsid w:val="00993D30"/>
    <w:rsid w:val="00993D9B"/>
    <w:rsid w:val="00993DEB"/>
    <w:rsid w:val="00993E47"/>
    <w:rsid w:val="00993F52"/>
    <w:rsid w:val="00993F8F"/>
    <w:rsid w:val="00993F97"/>
    <w:rsid w:val="009940FC"/>
    <w:rsid w:val="00994243"/>
    <w:rsid w:val="0099429C"/>
    <w:rsid w:val="009942AD"/>
    <w:rsid w:val="00994362"/>
    <w:rsid w:val="00994609"/>
    <w:rsid w:val="009948A5"/>
    <w:rsid w:val="009949D7"/>
    <w:rsid w:val="00994B07"/>
    <w:rsid w:val="00994DD8"/>
    <w:rsid w:val="00994F82"/>
    <w:rsid w:val="009950F0"/>
    <w:rsid w:val="00995232"/>
    <w:rsid w:val="009952D0"/>
    <w:rsid w:val="00995525"/>
    <w:rsid w:val="00995576"/>
    <w:rsid w:val="009956B4"/>
    <w:rsid w:val="00995718"/>
    <w:rsid w:val="00995769"/>
    <w:rsid w:val="0099578A"/>
    <w:rsid w:val="009957AC"/>
    <w:rsid w:val="009957E0"/>
    <w:rsid w:val="00995810"/>
    <w:rsid w:val="00995BD3"/>
    <w:rsid w:val="00995F82"/>
    <w:rsid w:val="0099623A"/>
    <w:rsid w:val="00996373"/>
    <w:rsid w:val="009963FA"/>
    <w:rsid w:val="0099640B"/>
    <w:rsid w:val="00996762"/>
    <w:rsid w:val="009967F2"/>
    <w:rsid w:val="009969E5"/>
    <w:rsid w:val="00996B5C"/>
    <w:rsid w:val="00996BD9"/>
    <w:rsid w:val="00996DCE"/>
    <w:rsid w:val="00996F63"/>
    <w:rsid w:val="009970E7"/>
    <w:rsid w:val="009973F1"/>
    <w:rsid w:val="00997438"/>
    <w:rsid w:val="00997463"/>
    <w:rsid w:val="0099777C"/>
    <w:rsid w:val="00997790"/>
    <w:rsid w:val="009979BB"/>
    <w:rsid w:val="00997AF9"/>
    <w:rsid w:val="00997B26"/>
    <w:rsid w:val="00997C19"/>
    <w:rsid w:val="00997C37"/>
    <w:rsid w:val="00997C78"/>
    <w:rsid w:val="00997DDF"/>
    <w:rsid w:val="00997F37"/>
    <w:rsid w:val="009A0061"/>
    <w:rsid w:val="009A04A1"/>
    <w:rsid w:val="009A04CB"/>
    <w:rsid w:val="009A0523"/>
    <w:rsid w:val="009A06C2"/>
    <w:rsid w:val="009A0819"/>
    <w:rsid w:val="009A0C46"/>
    <w:rsid w:val="009A0C7A"/>
    <w:rsid w:val="009A0C7B"/>
    <w:rsid w:val="009A0C8C"/>
    <w:rsid w:val="009A0DA2"/>
    <w:rsid w:val="009A0DB3"/>
    <w:rsid w:val="009A0EE7"/>
    <w:rsid w:val="009A0F57"/>
    <w:rsid w:val="009A0F6E"/>
    <w:rsid w:val="009A0F9B"/>
    <w:rsid w:val="009A105C"/>
    <w:rsid w:val="009A1187"/>
    <w:rsid w:val="009A118E"/>
    <w:rsid w:val="009A141E"/>
    <w:rsid w:val="009A16A8"/>
    <w:rsid w:val="009A19E4"/>
    <w:rsid w:val="009A1A17"/>
    <w:rsid w:val="009A1D33"/>
    <w:rsid w:val="009A1D46"/>
    <w:rsid w:val="009A1EDB"/>
    <w:rsid w:val="009A1F5C"/>
    <w:rsid w:val="009A2169"/>
    <w:rsid w:val="009A2313"/>
    <w:rsid w:val="009A2422"/>
    <w:rsid w:val="009A248F"/>
    <w:rsid w:val="009A249B"/>
    <w:rsid w:val="009A24F0"/>
    <w:rsid w:val="009A2610"/>
    <w:rsid w:val="009A2658"/>
    <w:rsid w:val="009A2853"/>
    <w:rsid w:val="009A288A"/>
    <w:rsid w:val="009A2B00"/>
    <w:rsid w:val="009A2C32"/>
    <w:rsid w:val="009A2C93"/>
    <w:rsid w:val="009A2DB7"/>
    <w:rsid w:val="009A2E04"/>
    <w:rsid w:val="009A2E1F"/>
    <w:rsid w:val="009A3021"/>
    <w:rsid w:val="009A312D"/>
    <w:rsid w:val="009A31B1"/>
    <w:rsid w:val="009A3593"/>
    <w:rsid w:val="009A35C4"/>
    <w:rsid w:val="009A36B2"/>
    <w:rsid w:val="009A37F2"/>
    <w:rsid w:val="009A39BC"/>
    <w:rsid w:val="009A39F6"/>
    <w:rsid w:val="009A3A4D"/>
    <w:rsid w:val="009A3A9A"/>
    <w:rsid w:val="009A3C9A"/>
    <w:rsid w:val="009A3EE9"/>
    <w:rsid w:val="009A4023"/>
    <w:rsid w:val="009A41D6"/>
    <w:rsid w:val="009A45BF"/>
    <w:rsid w:val="009A45EC"/>
    <w:rsid w:val="009A4959"/>
    <w:rsid w:val="009A49B3"/>
    <w:rsid w:val="009A4A42"/>
    <w:rsid w:val="009A4CB8"/>
    <w:rsid w:val="009A4CF5"/>
    <w:rsid w:val="009A4D28"/>
    <w:rsid w:val="009A4D97"/>
    <w:rsid w:val="009A4E1B"/>
    <w:rsid w:val="009A4E85"/>
    <w:rsid w:val="009A4F94"/>
    <w:rsid w:val="009A4F9C"/>
    <w:rsid w:val="009A5040"/>
    <w:rsid w:val="009A5143"/>
    <w:rsid w:val="009A52BE"/>
    <w:rsid w:val="009A5714"/>
    <w:rsid w:val="009A59E1"/>
    <w:rsid w:val="009A59EE"/>
    <w:rsid w:val="009A5AB8"/>
    <w:rsid w:val="009A5B43"/>
    <w:rsid w:val="009A5E2B"/>
    <w:rsid w:val="009A5EF7"/>
    <w:rsid w:val="009A5F2A"/>
    <w:rsid w:val="009A5FB6"/>
    <w:rsid w:val="009A6087"/>
    <w:rsid w:val="009A6454"/>
    <w:rsid w:val="009A64C8"/>
    <w:rsid w:val="009A66D0"/>
    <w:rsid w:val="009A6701"/>
    <w:rsid w:val="009A68D3"/>
    <w:rsid w:val="009A6D67"/>
    <w:rsid w:val="009A6D71"/>
    <w:rsid w:val="009A6DB9"/>
    <w:rsid w:val="009A6F19"/>
    <w:rsid w:val="009A6F6D"/>
    <w:rsid w:val="009A717B"/>
    <w:rsid w:val="009A7230"/>
    <w:rsid w:val="009A7256"/>
    <w:rsid w:val="009A7346"/>
    <w:rsid w:val="009A7413"/>
    <w:rsid w:val="009A773A"/>
    <w:rsid w:val="009A7749"/>
    <w:rsid w:val="009A77E9"/>
    <w:rsid w:val="009A7AA1"/>
    <w:rsid w:val="009A7BA6"/>
    <w:rsid w:val="009A7BB5"/>
    <w:rsid w:val="009A7C60"/>
    <w:rsid w:val="009A7CB5"/>
    <w:rsid w:val="009A7E18"/>
    <w:rsid w:val="009B00B3"/>
    <w:rsid w:val="009B01C2"/>
    <w:rsid w:val="009B01FC"/>
    <w:rsid w:val="009B02B4"/>
    <w:rsid w:val="009B0825"/>
    <w:rsid w:val="009B0848"/>
    <w:rsid w:val="009B09BF"/>
    <w:rsid w:val="009B0AA3"/>
    <w:rsid w:val="009B0D51"/>
    <w:rsid w:val="009B0EB6"/>
    <w:rsid w:val="009B0F39"/>
    <w:rsid w:val="009B1074"/>
    <w:rsid w:val="009B1083"/>
    <w:rsid w:val="009B10D0"/>
    <w:rsid w:val="009B10DA"/>
    <w:rsid w:val="009B117F"/>
    <w:rsid w:val="009B119C"/>
    <w:rsid w:val="009B12DE"/>
    <w:rsid w:val="009B13D9"/>
    <w:rsid w:val="009B13F5"/>
    <w:rsid w:val="009B1548"/>
    <w:rsid w:val="009B163A"/>
    <w:rsid w:val="009B1A9C"/>
    <w:rsid w:val="009B1B1D"/>
    <w:rsid w:val="009B1BFE"/>
    <w:rsid w:val="009B1CB0"/>
    <w:rsid w:val="009B1CCF"/>
    <w:rsid w:val="009B1D7B"/>
    <w:rsid w:val="009B1DAF"/>
    <w:rsid w:val="009B1E23"/>
    <w:rsid w:val="009B1EF4"/>
    <w:rsid w:val="009B20E3"/>
    <w:rsid w:val="009B2213"/>
    <w:rsid w:val="009B23C3"/>
    <w:rsid w:val="009B24B3"/>
    <w:rsid w:val="009B26C9"/>
    <w:rsid w:val="009B2701"/>
    <w:rsid w:val="009B2B17"/>
    <w:rsid w:val="009B2DA7"/>
    <w:rsid w:val="009B2F4B"/>
    <w:rsid w:val="009B2F4F"/>
    <w:rsid w:val="009B3044"/>
    <w:rsid w:val="009B31FD"/>
    <w:rsid w:val="009B322C"/>
    <w:rsid w:val="009B33BC"/>
    <w:rsid w:val="009B345E"/>
    <w:rsid w:val="009B3607"/>
    <w:rsid w:val="009B37A5"/>
    <w:rsid w:val="009B37E9"/>
    <w:rsid w:val="009B394A"/>
    <w:rsid w:val="009B3967"/>
    <w:rsid w:val="009B39B5"/>
    <w:rsid w:val="009B3D1F"/>
    <w:rsid w:val="009B3DAE"/>
    <w:rsid w:val="009B3E06"/>
    <w:rsid w:val="009B3FE6"/>
    <w:rsid w:val="009B4020"/>
    <w:rsid w:val="009B411A"/>
    <w:rsid w:val="009B42E8"/>
    <w:rsid w:val="009B45B3"/>
    <w:rsid w:val="009B4970"/>
    <w:rsid w:val="009B498E"/>
    <w:rsid w:val="009B499C"/>
    <w:rsid w:val="009B4ABF"/>
    <w:rsid w:val="009B4E31"/>
    <w:rsid w:val="009B5004"/>
    <w:rsid w:val="009B51CB"/>
    <w:rsid w:val="009B555E"/>
    <w:rsid w:val="009B59E8"/>
    <w:rsid w:val="009B5B30"/>
    <w:rsid w:val="009B5D3C"/>
    <w:rsid w:val="009B600A"/>
    <w:rsid w:val="009B6125"/>
    <w:rsid w:val="009B6175"/>
    <w:rsid w:val="009B61D7"/>
    <w:rsid w:val="009B66AD"/>
    <w:rsid w:val="009B66BE"/>
    <w:rsid w:val="009B672A"/>
    <w:rsid w:val="009B67C1"/>
    <w:rsid w:val="009B6830"/>
    <w:rsid w:val="009B6942"/>
    <w:rsid w:val="009B69FC"/>
    <w:rsid w:val="009B6ADA"/>
    <w:rsid w:val="009B6B78"/>
    <w:rsid w:val="009B6CA6"/>
    <w:rsid w:val="009B7029"/>
    <w:rsid w:val="009B713A"/>
    <w:rsid w:val="009B7159"/>
    <w:rsid w:val="009B71B1"/>
    <w:rsid w:val="009B726C"/>
    <w:rsid w:val="009B7367"/>
    <w:rsid w:val="009B74CB"/>
    <w:rsid w:val="009B74E8"/>
    <w:rsid w:val="009B7532"/>
    <w:rsid w:val="009B756B"/>
    <w:rsid w:val="009B75DA"/>
    <w:rsid w:val="009B77F0"/>
    <w:rsid w:val="009B796B"/>
    <w:rsid w:val="009B7D4D"/>
    <w:rsid w:val="009B7E0C"/>
    <w:rsid w:val="009B7FF0"/>
    <w:rsid w:val="009C0371"/>
    <w:rsid w:val="009C0395"/>
    <w:rsid w:val="009C057D"/>
    <w:rsid w:val="009C05E7"/>
    <w:rsid w:val="009C0602"/>
    <w:rsid w:val="009C069F"/>
    <w:rsid w:val="009C08BC"/>
    <w:rsid w:val="009C0DFB"/>
    <w:rsid w:val="009C0E11"/>
    <w:rsid w:val="009C0E30"/>
    <w:rsid w:val="009C1178"/>
    <w:rsid w:val="009C11BB"/>
    <w:rsid w:val="009C1209"/>
    <w:rsid w:val="009C1241"/>
    <w:rsid w:val="009C12C2"/>
    <w:rsid w:val="009C149C"/>
    <w:rsid w:val="009C16F2"/>
    <w:rsid w:val="009C1797"/>
    <w:rsid w:val="009C18CA"/>
    <w:rsid w:val="009C1C52"/>
    <w:rsid w:val="009C1C5A"/>
    <w:rsid w:val="009C1D65"/>
    <w:rsid w:val="009C1E6D"/>
    <w:rsid w:val="009C1FD1"/>
    <w:rsid w:val="009C1FE5"/>
    <w:rsid w:val="009C2211"/>
    <w:rsid w:val="009C223D"/>
    <w:rsid w:val="009C23B0"/>
    <w:rsid w:val="009C243B"/>
    <w:rsid w:val="009C2540"/>
    <w:rsid w:val="009C284B"/>
    <w:rsid w:val="009C2B4E"/>
    <w:rsid w:val="009C2D33"/>
    <w:rsid w:val="009C32FF"/>
    <w:rsid w:val="009C3409"/>
    <w:rsid w:val="009C353F"/>
    <w:rsid w:val="009C36A7"/>
    <w:rsid w:val="009C3742"/>
    <w:rsid w:val="009C39E9"/>
    <w:rsid w:val="009C3AAF"/>
    <w:rsid w:val="009C3AF3"/>
    <w:rsid w:val="009C3B18"/>
    <w:rsid w:val="009C3B2C"/>
    <w:rsid w:val="009C3E0F"/>
    <w:rsid w:val="009C3E3B"/>
    <w:rsid w:val="009C3FCB"/>
    <w:rsid w:val="009C400F"/>
    <w:rsid w:val="009C40FE"/>
    <w:rsid w:val="009C4304"/>
    <w:rsid w:val="009C43AE"/>
    <w:rsid w:val="009C4574"/>
    <w:rsid w:val="009C464C"/>
    <w:rsid w:val="009C47F3"/>
    <w:rsid w:val="009C4877"/>
    <w:rsid w:val="009C4878"/>
    <w:rsid w:val="009C48F8"/>
    <w:rsid w:val="009C4AC8"/>
    <w:rsid w:val="009C4AF5"/>
    <w:rsid w:val="009C4B00"/>
    <w:rsid w:val="009C4D3C"/>
    <w:rsid w:val="009C4E38"/>
    <w:rsid w:val="009C4FEC"/>
    <w:rsid w:val="009C5047"/>
    <w:rsid w:val="009C509C"/>
    <w:rsid w:val="009C519D"/>
    <w:rsid w:val="009C5476"/>
    <w:rsid w:val="009C568C"/>
    <w:rsid w:val="009C573B"/>
    <w:rsid w:val="009C586B"/>
    <w:rsid w:val="009C58AD"/>
    <w:rsid w:val="009C59B7"/>
    <w:rsid w:val="009C5BC0"/>
    <w:rsid w:val="009C5C31"/>
    <w:rsid w:val="009C5D71"/>
    <w:rsid w:val="009C607B"/>
    <w:rsid w:val="009C6351"/>
    <w:rsid w:val="009C63A1"/>
    <w:rsid w:val="009C6618"/>
    <w:rsid w:val="009C6721"/>
    <w:rsid w:val="009C677C"/>
    <w:rsid w:val="009C67B2"/>
    <w:rsid w:val="009C67CE"/>
    <w:rsid w:val="009C67E2"/>
    <w:rsid w:val="009C6868"/>
    <w:rsid w:val="009C6AE0"/>
    <w:rsid w:val="009C6CAD"/>
    <w:rsid w:val="009C6D45"/>
    <w:rsid w:val="009C6EA2"/>
    <w:rsid w:val="009C6EA5"/>
    <w:rsid w:val="009C6F43"/>
    <w:rsid w:val="009C70A0"/>
    <w:rsid w:val="009C7159"/>
    <w:rsid w:val="009C7181"/>
    <w:rsid w:val="009C7401"/>
    <w:rsid w:val="009C768F"/>
    <w:rsid w:val="009C76DE"/>
    <w:rsid w:val="009C78BD"/>
    <w:rsid w:val="009C7982"/>
    <w:rsid w:val="009C7CDD"/>
    <w:rsid w:val="009C7CF5"/>
    <w:rsid w:val="009C7DD0"/>
    <w:rsid w:val="009C7E5D"/>
    <w:rsid w:val="009D00B4"/>
    <w:rsid w:val="009D0339"/>
    <w:rsid w:val="009D0471"/>
    <w:rsid w:val="009D059F"/>
    <w:rsid w:val="009D0644"/>
    <w:rsid w:val="009D0777"/>
    <w:rsid w:val="009D0937"/>
    <w:rsid w:val="009D0993"/>
    <w:rsid w:val="009D0AE8"/>
    <w:rsid w:val="009D0AE9"/>
    <w:rsid w:val="009D0B44"/>
    <w:rsid w:val="009D0D38"/>
    <w:rsid w:val="009D0ED1"/>
    <w:rsid w:val="009D108A"/>
    <w:rsid w:val="009D11EF"/>
    <w:rsid w:val="009D13B5"/>
    <w:rsid w:val="009D13E8"/>
    <w:rsid w:val="009D1556"/>
    <w:rsid w:val="009D156F"/>
    <w:rsid w:val="009D19F9"/>
    <w:rsid w:val="009D1AFE"/>
    <w:rsid w:val="009D1D31"/>
    <w:rsid w:val="009D1F6A"/>
    <w:rsid w:val="009D20F1"/>
    <w:rsid w:val="009D21F1"/>
    <w:rsid w:val="009D2311"/>
    <w:rsid w:val="009D2336"/>
    <w:rsid w:val="009D252C"/>
    <w:rsid w:val="009D273E"/>
    <w:rsid w:val="009D27EB"/>
    <w:rsid w:val="009D2955"/>
    <w:rsid w:val="009D2B3A"/>
    <w:rsid w:val="009D2D1E"/>
    <w:rsid w:val="009D2DD5"/>
    <w:rsid w:val="009D30AF"/>
    <w:rsid w:val="009D318D"/>
    <w:rsid w:val="009D3201"/>
    <w:rsid w:val="009D3231"/>
    <w:rsid w:val="009D324B"/>
    <w:rsid w:val="009D3382"/>
    <w:rsid w:val="009D3644"/>
    <w:rsid w:val="009D374E"/>
    <w:rsid w:val="009D39F7"/>
    <w:rsid w:val="009D3B45"/>
    <w:rsid w:val="009D3BE3"/>
    <w:rsid w:val="009D3CEE"/>
    <w:rsid w:val="009D3E84"/>
    <w:rsid w:val="009D3F76"/>
    <w:rsid w:val="009D400E"/>
    <w:rsid w:val="009D406B"/>
    <w:rsid w:val="009D4171"/>
    <w:rsid w:val="009D4175"/>
    <w:rsid w:val="009D4327"/>
    <w:rsid w:val="009D437C"/>
    <w:rsid w:val="009D4449"/>
    <w:rsid w:val="009D4704"/>
    <w:rsid w:val="009D4929"/>
    <w:rsid w:val="009D4941"/>
    <w:rsid w:val="009D4B7D"/>
    <w:rsid w:val="009D4C86"/>
    <w:rsid w:val="009D4E09"/>
    <w:rsid w:val="009D4E2D"/>
    <w:rsid w:val="009D5173"/>
    <w:rsid w:val="009D527F"/>
    <w:rsid w:val="009D52D0"/>
    <w:rsid w:val="009D53E2"/>
    <w:rsid w:val="009D54C2"/>
    <w:rsid w:val="009D58F9"/>
    <w:rsid w:val="009D5A28"/>
    <w:rsid w:val="009D5B6A"/>
    <w:rsid w:val="009D5B76"/>
    <w:rsid w:val="009D5B7E"/>
    <w:rsid w:val="009D5C9F"/>
    <w:rsid w:val="009D5D2A"/>
    <w:rsid w:val="009D5E08"/>
    <w:rsid w:val="009D60EE"/>
    <w:rsid w:val="009D6202"/>
    <w:rsid w:val="009D64FF"/>
    <w:rsid w:val="009D651B"/>
    <w:rsid w:val="009D6790"/>
    <w:rsid w:val="009D68A1"/>
    <w:rsid w:val="009D69B2"/>
    <w:rsid w:val="009D6B43"/>
    <w:rsid w:val="009D6C5A"/>
    <w:rsid w:val="009D6DA3"/>
    <w:rsid w:val="009D6F08"/>
    <w:rsid w:val="009D6FDB"/>
    <w:rsid w:val="009D7060"/>
    <w:rsid w:val="009D74D3"/>
    <w:rsid w:val="009D761D"/>
    <w:rsid w:val="009D773E"/>
    <w:rsid w:val="009D7817"/>
    <w:rsid w:val="009D7971"/>
    <w:rsid w:val="009D7AA0"/>
    <w:rsid w:val="009D7C09"/>
    <w:rsid w:val="009D7D4D"/>
    <w:rsid w:val="009D7DD8"/>
    <w:rsid w:val="009E034B"/>
    <w:rsid w:val="009E0446"/>
    <w:rsid w:val="009E04BD"/>
    <w:rsid w:val="009E051B"/>
    <w:rsid w:val="009E052A"/>
    <w:rsid w:val="009E053D"/>
    <w:rsid w:val="009E0A3E"/>
    <w:rsid w:val="009E0A84"/>
    <w:rsid w:val="009E0B6F"/>
    <w:rsid w:val="009E0E9E"/>
    <w:rsid w:val="009E0EA2"/>
    <w:rsid w:val="009E0F52"/>
    <w:rsid w:val="009E0F63"/>
    <w:rsid w:val="009E0F81"/>
    <w:rsid w:val="009E103A"/>
    <w:rsid w:val="009E1069"/>
    <w:rsid w:val="009E10F4"/>
    <w:rsid w:val="009E1376"/>
    <w:rsid w:val="009E179D"/>
    <w:rsid w:val="009E18FC"/>
    <w:rsid w:val="009E1C51"/>
    <w:rsid w:val="009E1F89"/>
    <w:rsid w:val="009E2005"/>
    <w:rsid w:val="009E214D"/>
    <w:rsid w:val="009E2259"/>
    <w:rsid w:val="009E2272"/>
    <w:rsid w:val="009E248D"/>
    <w:rsid w:val="009E249C"/>
    <w:rsid w:val="009E24DE"/>
    <w:rsid w:val="009E25A3"/>
    <w:rsid w:val="009E275C"/>
    <w:rsid w:val="009E28DE"/>
    <w:rsid w:val="009E28EC"/>
    <w:rsid w:val="009E2E0F"/>
    <w:rsid w:val="009E2E14"/>
    <w:rsid w:val="009E2E20"/>
    <w:rsid w:val="009E2FC3"/>
    <w:rsid w:val="009E300F"/>
    <w:rsid w:val="009E3065"/>
    <w:rsid w:val="009E3068"/>
    <w:rsid w:val="009E315A"/>
    <w:rsid w:val="009E32A7"/>
    <w:rsid w:val="009E3483"/>
    <w:rsid w:val="009E34C2"/>
    <w:rsid w:val="009E35DC"/>
    <w:rsid w:val="009E360D"/>
    <w:rsid w:val="009E3895"/>
    <w:rsid w:val="009E38AE"/>
    <w:rsid w:val="009E38F4"/>
    <w:rsid w:val="009E39C5"/>
    <w:rsid w:val="009E3A2E"/>
    <w:rsid w:val="009E3E97"/>
    <w:rsid w:val="009E3F42"/>
    <w:rsid w:val="009E412F"/>
    <w:rsid w:val="009E42FE"/>
    <w:rsid w:val="009E4441"/>
    <w:rsid w:val="009E4481"/>
    <w:rsid w:val="009E4510"/>
    <w:rsid w:val="009E45D5"/>
    <w:rsid w:val="009E46C6"/>
    <w:rsid w:val="009E47BC"/>
    <w:rsid w:val="009E47CD"/>
    <w:rsid w:val="009E4833"/>
    <w:rsid w:val="009E4841"/>
    <w:rsid w:val="009E4939"/>
    <w:rsid w:val="009E49DE"/>
    <w:rsid w:val="009E4BA0"/>
    <w:rsid w:val="009E4D41"/>
    <w:rsid w:val="009E4D50"/>
    <w:rsid w:val="009E4DCA"/>
    <w:rsid w:val="009E4E3A"/>
    <w:rsid w:val="009E50F5"/>
    <w:rsid w:val="009E52EC"/>
    <w:rsid w:val="009E5394"/>
    <w:rsid w:val="009E53FA"/>
    <w:rsid w:val="009E5406"/>
    <w:rsid w:val="009E5582"/>
    <w:rsid w:val="009E5601"/>
    <w:rsid w:val="009E56F2"/>
    <w:rsid w:val="009E575C"/>
    <w:rsid w:val="009E58BE"/>
    <w:rsid w:val="009E58E8"/>
    <w:rsid w:val="009E59F4"/>
    <w:rsid w:val="009E5A55"/>
    <w:rsid w:val="009E5A8A"/>
    <w:rsid w:val="009E5AAA"/>
    <w:rsid w:val="009E5C31"/>
    <w:rsid w:val="009E5D29"/>
    <w:rsid w:val="009E5DDA"/>
    <w:rsid w:val="009E5EAC"/>
    <w:rsid w:val="009E5F08"/>
    <w:rsid w:val="009E5F79"/>
    <w:rsid w:val="009E60D9"/>
    <w:rsid w:val="009E62CF"/>
    <w:rsid w:val="009E65AB"/>
    <w:rsid w:val="009E6834"/>
    <w:rsid w:val="009E69C4"/>
    <w:rsid w:val="009E6B75"/>
    <w:rsid w:val="009E6BDF"/>
    <w:rsid w:val="009E6E66"/>
    <w:rsid w:val="009E6ECB"/>
    <w:rsid w:val="009E6EFC"/>
    <w:rsid w:val="009E6FF9"/>
    <w:rsid w:val="009E70B5"/>
    <w:rsid w:val="009E7310"/>
    <w:rsid w:val="009E7538"/>
    <w:rsid w:val="009E7711"/>
    <w:rsid w:val="009E7722"/>
    <w:rsid w:val="009E777C"/>
    <w:rsid w:val="009E78E7"/>
    <w:rsid w:val="009E7917"/>
    <w:rsid w:val="009E794A"/>
    <w:rsid w:val="009E7958"/>
    <w:rsid w:val="009E7983"/>
    <w:rsid w:val="009E79F9"/>
    <w:rsid w:val="009E7A5F"/>
    <w:rsid w:val="009E7AEF"/>
    <w:rsid w:val="009E7CD7"/>
    <w:rsid w:val="009E7DF1"/>
    <w:rsid w:val="009E7EB3"/>
    <w:rsid w:val="009F012E"/>
    <w:rsid w:val="009F0322"/>
    <w:rsid w:val="009F056B"/>
    <w:rsid w:val="009F078A"/>
    <w:rsid w:val="009F0AD4"/>
    <w:rsid w:val="009F0C57"/>
    <w:rsid w:val="009F0D4A"/>
    <w:rsid w:val="009F0EA5"/>
    <w:rsid w:val="009F0EF9"/>
    <w:rsid w:val="009F0F80"/>
    <w:rsid w:val="009F12F2"/>
    <w:rsid w:val="009F13FC"/>
    <w:rsid w:val="009F155E"/>
    <w:rsid w:val="009F1828"/>
    <w:rsid w:val="009F19C7"/>
    <w:rsid w:val="009F1A44"/>
    <w:rsid w:val="009F1B36"/>
    <w:rsid w:val="009F1BD2"/>
    <w:rsid w:val="009F1BD9"/>
    <w:rsid w:val="009F2037"/>
    <w:rsid w:val="009F243F"/>
    <w:rsid w:val="009F25F4"/>
    <w:rsid w:val="009F264F"/>
    <w:rsid w:val="009F26B9"/>
    <w:rsid w:val="009F26CE"/>
    <w:rsid w:val="009F278D"/>
    <w:rsid w:val="009F27AD"/>
    <w:rsid w:val="009F29C8"/>
    <w:rsid w:val="009F2B13"/>
    <w:rsid w:val="009F2BA1"/>
    <w:rsid w:val="009F2BEC"/>
    <w:rsid w:val="009F2C21"/>
    <w:rsid w:val="009F2D84"/>
    <w:rsid w:val="009F2E31"/>
    <w:rsid w:val="009F2EF5"/>
    <w:rsid w:val="009F2F76"/>
    <w:rsid w:val="009F317B"/>
    <w:rsid w:val="009F3203"/>
    <w:rsid w:val="009F32A8"/>
    <w:rsid w:val="009F3304"/>
    <w:rsid w:val="009F33E2"/>
    <w:rsid w:val="009F35C0"/>
    <w:rsid w:val="009F3618"/>
    <w:rsid w:val="009F37E4"/>
    <w:rsid w:val="009F37F4"/>
    <w:rsid w:val="009F37FC"/>
    <w:rsid w:val="009F387B"/>
    <w:rsid w:val="009F394C"/>
    <w:rsid w:val="009F3D4B"/>
    <w:rsid w:val="009F3EB6"/>
    <w:rsid w:val="009F3F1F"/>
    <w:rsid w:val="009F41CE"/>
    <w:rsid w:val="009F4731"/>
    <w:rsid w:val="009F4805"/>
    <w:rsid w:val="009F4830"/>
    <w:rsid w:val="009F4B17"/>
    <w:rsid w:val="009F4E82"/>
    <w:rsid w:val="009F4EC7"/>
    <w:rsid w:val="009F4FB3"/>
    <w:rsid w:val="009F4FB6"/>
    <w:rsid w:val="009F5230"/>
    <w:rsid w:val="009F5431"/>
    <w:rsid w:val="009F550F"/>
    <w:rsid w:val="009F58AB"/>
    <w:rsid w:val="009F59A8"/>
    <w:rsid w:val="009F5B39"/>
    <w:rsid w:val="009F5DB8"/>
    <w:rsid w:val="009F5E33"/>
    <w:rsid w:val="009F609B"/>
    <w:rsid w:val="009F6156"/>
    <w:rsid w:val="009F6280"/>
    <w:rsid w:val="009F6413"/>
    <w:rsid w:val="009F6436"/>
    <w:rsid w:val="009F6526"/>
    <w:rsid w:val="009F65A5"/>
    <w:rsid w:val="009F6633"/>
    <w:rsid w:val="009F69A6"/>
    <w:rsid w:val="009F6AAE"/>
    <w:rsid w:val="009F6ACA"/>
    <w:rsid w:val="009F6B1A"/>
    <w:rsid w:val="009F6B89"/>
    <w:rsid w:val="009F6D2D"/>
    <w:rsid w:val="009F6D4B"/>
    <w:rsid w:val="009F6DBD"/>
    <w:rsid w:val="009F6FBD"/>
    <w:rsid w:val="009F71D1"/>
    <w:rsid w:val="009F7216"/>
    <w:rsid w:val="009F72A9"/>
    <w:rsid w:val="009F733F"/>
    <w:rsid w:val="009F7580"/>
    <w:rsid w:val="009F7746"/>
    <w:rsid w:val="009F778D"/>
    <w:rsid w:val="009F7B46"/>
    <w:rsid w:val="009F7C57"/>
    <w:rsid w:val="009F7D56"/>
    <w:rsid w:val="00A000EF"/>
    <w:rsid w:val="00A0041E"/>
    <w:rsid w:val="00A006A1"/>
    <w:rsid w:val="00A00731"/>
    <w:rsid w:val="00A00ACC"/>
    <w:rsid w:val="00A00AF3"/>
    <w:rsid w:val="00A00BB5"/>
    <w:rsid w:val="00A00C54"/>
    <w:rsid w:val="00A00DD6"/>
    <w:rsid w:val="00A00E34"/>
    <w:rsid w:val="00A00F65"/>
    <w:rsid w:val="00A00F98"/>
    <w:rsid w:val="00A01042"/>
    <w:rsid w:val="00A010F4"/>
    <w:rsid w:val="00A01137"/>
    <w:rsid w:val="00A012FA"/>
    <w:rsid w:val="00A017BA"/>
    <w:rsid w:val="00A0193B"/>
    <w:rsid w:val="00A019E1"/>
    <w:rsid w:val="00A01A6B"/>
    <w:rsid w:val="00A01ACD"/>
    <w:rsid w:val="00A01BE8"/>
    <w:rsid w:val="00A01C19"/>
    <w:rsid w:val="00A01C5E"/>
    <w:rsid w:val="00A01CC4"/>
    <w:rsid w:val="00A01D5A"/>
    <w:rsid w:val="00A01DAB"/>
    <w:rsid w:val="00A01DF1"/>
    <w:rsid w:val="00A01E5C"/>
    <w:rsid w:val="00A01E85"/>
    <w:rsid w:val="00A01EFD"/>
    <w:rsid w:val="00A01FC6"/>
    <w:rsid w:val="00A020BF"/>
    <w:rsid w:val="00A02164"/>
    <w:rsid w:val="00A02198"/>
    <w:rsid w:val="00A022D9"/>
    <w:rsid w:val="00A026DF"/>
    <w:rsid w:val="00A02798"/>
    <w:rsid w:val="00A027F4"/>
    <w:rsid w:val="00A02C92"/>
    <w:rsid w:val="00A02DF8"/>
    <w:rsid w:val="00A02F97"/>
    <w:rsid w:val="00A03250"/>
    <w:rsid w:val="00A0339E"/>
    <w:rsid w:val="00A033A9"/>
    <w:rsid w:val="00A0341B"/>
    <w:rsid w:val="00A0350F"/>
    <w:rsid w:val="00A03580"/>
    <w:rsid w:val="00A0359A"/>
    <w:rsid w:val="00A035AD"/>
    <w:rsid w:val="00A035C3"/>
    <w:rsid w:val="00A03601"/>
    <w:rsid w:val="00A036DF"/>
    <w:rsid w:val="00A039A0"/>
    <w:rsid w:val="00A039A2"/>
    <w:rsid w:val="00A03A41"/>
    <w:rsid w:val="00A03A5F"/>
    <w:rsid w:val="00A03A87"/>
    <w:rsid w:val="00A03C89"/>
    <w:rsid w:val="00A03CC8"/>
    <w:rsid w:val="00A03D25"/>
    <w:rsid w:val="00A03E8B"/>
    <w:rsid w:val="00A04100"/>
    <w:rsid w:val="00A0452B"/>
    <w:rsid w:val="00A0490F"/>
    <w:rsid w:val="00A049BE"/>
    <w:rsid w:val="00A04A67"/>
    <w:rsid w:val="00A04F41"/>
    <w:rsid w:val="00A04F7E"/>
    <w:rsid w:val="00A051E3"/>
    <w:rsid w:val="00A05259"/>
    <w:rsid w:val="00A05509"/>
    <w:rsid w:val="00A05586"/>
    <w:rsid w:val="00A05629"/>
    <w:rsid w:val="00A05904"/>
    <w:rsid w:val="00A05A46"/>
    <w:rsid w:val="00A05AE4"/>
    <w:rsid w:val="00A05C22"/>
    <w:rsid w:val="00A05C2D"/>
    <w:rsid w:val="00A05C43"/>
    <w:rsid w:val="00A05CED"/>
    <w:rsid w:val="00A05FB9"/>
    <w:rsid w:val="00A060DC"/>
    <w:rsid w:val="00A062C7"/>
    <w:rsid w:val="00A062EA"/>
    <w:rsid w:val="00A062FB"/>
    <w:rsid w:val="00A0630D"/>
    <w:rsid w:val="00A06330"/>
    <w:rsid w:val="00A06348"/>
    <w:rsid w:val="00A0638A"/>
    <w:rsid w:val="00A06400"/>
    <w:rsid w:val="00A064F4"/>
    <w:rsid w:val="00A06531"/>
    <w:rsid w:val="00A06580"/>
    <w:rsid w:val="00A06609"/>
    <w:rsid w:val="00A066DE"/>
    <w:rsid w:val="00A0675A"/>
    <w:rsid w:val="00A06846"/>
    <w:rsid w:val="00A069F9"/>
    <w:rsid w:val="00A06A31"/>
    <w:rsid w:val="00A06AF1"/>
    <w:rsid w:val="00A06B44"/>
    <w:rsid w:val="00A06B51"/>
    <w:rsid w:val="00A06D4D"/>
    <w:rsid w:val="00A06DDB"/>
    <w:rsid w:val="00A072B9"/>
    <w:rsid w:val="00A072FD"/>
    <w:rsid w:val="00A0746D"/>
    <w:rsid w:val="00A074FF"/>
    <w:rsid w:val="00A075C8"/>
    <w:rsid w:val="00A078C2"/>
    <w:rsid w:val="00A07AD3"/>
    <w:rsid w:val="00A07C5F"/>
    <w:rsid w:val="00A07C7D"/>
    <w:rsid w:val="00A07CDC"/>
    <w:rsid w:val="00A07D55"/>
    <w:rsid w:val="00A07D68"/>
    <w:rsid w:val="00A100DC"/>
    <w:rsid w:val="00A10170"/>
    <w:rsid w:val="00A101B6"/>
    <w:rsid w:val="00A101D0"/>
    <w:rsid w:val="00A10297"/>
    <w:rsid w:val="00A1038F"/>
    <w:rsid w:val="00A1039C"/>
    <w:rsid w:val="00A10618"/>
    <w:rsid w:val="00A108FF"/>
    <w:rsid w:val="00A10B65"/>
    <w:rsid w:val="00A10D7F"/>
    <w:rsid w:val="00A11271"/>
    <w:rsid w:val="00A112AA"/>
    <w:rsid w:val="00A1130F"/>
    <w:rsid w:val="00A11456"/>
    <w:rsid w:val="00A11492"/>
    <w:rsid w:val="00A114E8"/>
    <w:rsid w:val="00A115B4"/>
    <w:rsid w:val="00A115B6"/>
    <w:rsid w:val="00A11978"/>
    <w:rsid w:val="00A11AE0"/>
    <w:rsid w:val="00A11B82"/>
    <w:rsid w:val="00A11D3B"/>
    <w:rsid w:val="00A11D99"/>
    <w:rsid w:val="00A11DBA"/>
    <w:rsid w:val="00A11E28"/>
    <w:rsid w:val="00A11EA7"/>
    <w:rsid w:val="00A11EFF"/>
    <w:rsid w:val="00A1228D"/>
    <w:rsid w:val="00A123A9"/>
    <w:rsid w:val="00A12A34"/>
    <w:rsid w:val="00A12A89"/>
    <w:rsid w:val="00A12ABF"/>
    <w:rsid w:val="00A12E42"/>
    <w:rsid w:val="00A12EFE"/>
    <w:rsid w:val="00A130B5"/>
    <w:rsid w:val="00A13504"/>
    <w:rsid w:val="00A13550"/>
    <w:rsid w:val="00A135D2"/>
    <w:rsid w:val="00A136A3"/>
    <w:rsid w:val="00A136D3"/>
    <w:rsid w:val="00A136E8"/>
    <w:rsid w:val="00A136E9"/>
    <w:rsid w:val="00A13CC4"/>
    <w:rsid w:val="00A13CCC"/>
    <w:rsid w:val="00A13D1C"/>
    <w:rsid w:val="00A13D5A"/>
    <w:rsid w:val="00A13D7D"/>
    <w:rsid w:val="00A13DD9"/>
    <w:rsid w:val="00A13F02"/>
    <w:rsid w:val="00A13FB4"/>
    <w:rsid w:val="00A14019"/>
    <w:rsid w:val="00A141C3"/>
    <w:rsid w:val="00A141E5"/>
    <w:rsid w:val="00A14250"/>
    <w:rsid w:val="00A1426C"/>
    <w:rsid w:val="00A14431"/>
    <w:rsid w:val="00A1468F"/>
    <w:rsid w:val="00A14734"/>
    <w:rsid w:val="00A1482E"/>
    <w:rsid w:val="00A14B40"/>
    <w:rsid w:val="00A14C81"/>
    <w:rsid w:val="00A14CF8"/>
    <w:rsid w:val="00A14DD3"/>
    <w:rsid w:val="00A14DE4"/>
    <w:rsid w:val="00A14F43"/>
    <w:rsid w:val="00A15028"/>
    <w:rsid w:val="00A15211"/>
    <w:rsid w:val="00A15214"/>
    <w:rsid w:val="00A1550A"/>
    <w:rsid w:val="00A15581"/>
    <w:rsid w:val="00A1572D"/>
    <w:rsid w:val="00A157AE"/>
    <w:rsid w:val="00A1593F"/>
    <w:rsid w:val="00A159B3"/>
    <w:rsid w:val="00A15AB7"/>
    <w:rsid w:val="00A15B57"/>
    <w:rsid w:val="00A15B8A"/>
    <w:rsid w:val="00A15C39"/>
    <w:rsid w:val="00A15CB0"/>
    <w:rsid w:val="00A15D84"/>
    <w:rsid w:val="00A161DB"/>
    <w:rsid w:val="00A16390"/>
    <w:rsid w:val="00A163F8"/>
    <w:rsid w:val="00A16589"/>
    <w:rsid w:val="00A166D7"/>
    <w:rsid w:val="00A166D8"/>
    <w:rsid w:val="00A167B0"/>
    <w:rsid w:val="00A167EB"/>
    <w:rsid w:val="00A1682C"/>
    <w:rsid w:val="00A16877"/>
    <w:rsid w:val="00A16E0B"/>
    <w:rsid w:val="00A16F2C"/>
    <w:rsid w:val="00A17032"/>
    <w:rsid w:val="00A17144"/>
    <w:rsid w:val="00A172BA"/>
    <w:rsid w:val="00A17583"/>
    <w:rsid w:val="00A176F2"/>
    <w:rsid w:val="00A17727"/>
    <w:rsid w:val="00A178A4"/>
    <w:rsid w:val="00A179B9"/>
    <w:rsid w:val="00A17B6E"/>
    <w:rsid w:val="00A17BD7"/>
    <w:rsid w:val="00A17D6C"/>
    <w:rsid w:val="00A17E42"/>
    <w:rsid w:val="00A20002"/>
    <w:rsid w:val="00A20024"/>
    <w:rsid w:val="00A200E6"/>
    <w:rsid w:val="00A20136"/>
    <w:rsid w:val="00A20177"/>
    <w:rsid w:val="00A20502"/>
    <w:rsid w:val="00A20560"/>
    <w:rsid w:val="00A205C2"/>
    <w:rsid w:val="00A207C0"/>
    <w:rsid w:val="00A2096B"/>
    <w:rsid w:val="00A20A1D"/>
    <w:rsid w:val="00A20A8A"/>
    <w:rsid w:val="00A20AA4"/>
    <w:rsid w:val="00A20B51"/>
    <w:rsid w:val="00A20C7F"/>
    <w:rsid w:val="00A20CDD"/>
    <w:rsid w:val="00A20EE9"/>
    <w:rsid w:val="00A20F67"/>
    <w:rsid w:val="00A210C1"/>
    <w:rsid w:val="00A2113E"/>
    <w:rsid w:val="00A2116C"/>
    <w:rsid w:val="00A21343"/>
    <w:rsid w:val="00A21358"/>
    <w:rsid w:val="00A2166B"/>
    <w:rsid w:val="00A217DF"/>
    <w:rsid w:val="00A217F8"/>
    <w:rsid w:val="00A21847"/>
    <w:rsid w:val="00A2192B"/>
    <w:rsid w:val="00A219DF"/>
    <w:rsid w:val="00A21D28"/>
    <w:rsid w:val="00A21D3F"/>
    <w:rsid w:val="00A21E4E"/>
    <w:rsid w:val="00A21E73"/>
    <w:rsid w:val="00A21F92"/>
    <w:rsid w:val="00A22216"/>
    <w:rsid w:val="00A22688"/>
    <w:rsid w:val="00A2271B"/>
    <w:rsid w:val="00A229F3"/>
    <w:rsid w:val="00A22AA4"/>
    <w:rsid w:val="00A22B00"/>
    <w:rsid w:val="00A22CEE"/>
    <w:rsid w:val="00A2312E"/>
    <w:rsid w:val="00A231F8"/>
    <w:rsid w:val="00A23409"/>
    <w:rsid w:val="00A234ED"/>
    <w:rsid w:val="00A234F4"/>
    <w:rsid w:val="00A23561"/>
    <w:rsid w:val="00A2378A"/>
    <w:rsid w:val="00A238D5"/>
    <w:rsid w:val="00A239AA"/>
    <w:rsid w:val="00A23B5B"/>
    <w:rsid w:val="00A23C78"/>
    <w:rsid w:val="00A24217"/>
    <w:rsid w:val="00A243CD"/>
    <w:rsid w:val="00A24406"/>
    <w:rsid w:val="00A2470A"/>
    <w:rsid w:val="00A2480C"/>
    <w:rsid w:val="00A24871"/>
    <w:rsid w:val="00A249CD"/>
    <w:rsid w:val="00A24A25"/>
    <w:rsid w:val="00A24AAA"/>
    <w:rsid w:val="00A24EBF"/>
    <w:rsid w:val="00A2507B"/>
    <w:rsid w:val="00A2517C"/>
    <w:rsid w:val="00A25180"/>
    <w:rsid w:val="00A25316"/>
    <w:rsid w:val="00A25338"/>
    <w:rsid w:val="00A2536F"/>
    <w:rsid w:val="00A2541E"/>
    <w:rsid w:val="00A257BA"/>
    <w:rsid w:val="00A257F3"/>
    <w:rsid w:val="00A2588D"/>
    <w:rsid w:val="00A25A9A"/>
    <w:rsid w:val="00A25BF0"/>
    <w:rsid w:val="00A25F49"/>
    <w:rsid w:val="00A25FFF"/>
    <w:rsid w:val="00A2611E"/>
    <w:rsid w:val="00A2616F"/>
    <w:rsid w:val="00A263E1"/>
    <w:rsid w:val="00A263E7"/>
    <w:rsid w:val="00A263F4"/>
    <w:rsid w:val="00A2650F"/>
    <w:rsid w:val="00A266DB"/>
    <w:rsid w:val="00A266DE"/>
    <w:rsid w:val="00A26AF6"/>
    <w:rsid w:val="00A26BD6"/>
    <w:rsid w:val="00A26BEE"/>
    <w:rsid w:val="00A26D78"/>
    <w:rsid w:val="00A26E11"/>
    <w:rsid w:val="00A26E69"/>
    <w:rsid w:val="00A26E76"/>
    <w:rsid w:val="00A27094"/>
    <w:rsid w:val="00A2729B"/>
    <w:rsid w:val="00A273D4"/>
    <w:rsid w:val="00A27727"/>
    <w:rsid w:val="00A27AD3"/>
    <w:rsid w:val="00A27C52"/>
    <w:rsid w:val="00A27CD9"/>
    <w:rsid w:val="00A27CF7"/>
    <w:rsid w:val="00A27D3B"/>
    <w:rsid w:val="00A27E46"/>
    <w:rsid w:val="00A27ED6"/>
    <w:rsid w:val="00A27EDA"/>
    <w:rsid w:val="00A3014B"/>
    <w:rsid w:val="00A3015A"/>
    <w:rsid w:val="00A3016C"/>
    <w:rsid w:val="00A302AD"/>
    <w:rsid w:val="00A302B4"/>
    <w:rsid w:val="00A304CB"/>
    <w:rsid w:val="00A305ED"/>
    <w:rsid w:val="00A30A7E"/>
    <w:rsid w:val="00A30ABF"/>
    <w:rsid w:val="00A30AF9"/>
    <w:rsid w:val="00A30B80"/>
    <w:rsid w:val="00A30C93"/>
    <w:rsid w:val="00A30D13"/>
    <w:rsid w:val="00A30DB3"/>
    <w:rsid w:val="00A30DBB"/>
    <w:rsid w:val="00A30DCC"/>
    <w:rsid w:val="00A30ED8"/>
    <w:rsid w:val="00A30FF7"/>
    <w:rsid w:val="00A3121C"/>
    <w:rsid w:val="00A31311"/>
    <w:rsid w:val="00A31675"/>
    <w:rsid w:val="00A31780"/>
    <w:rsid w:val="00A31891"/>
    <w:rsid w:val="00A318A0"/>
    <w:rsid w:val="00A318FF"/>
    <w:rsid w:val="00A3195F"/>
    <w:rsid w:val="00A3196A"/>
    <w:rsid w:val="00A3199A"/>
    <w:rsid w:val="00A31A45"/>
    <w:rsid w:val="00A31A5A"/>
    <w:rsid w:val="00A31B90"/>
    <w:rsid w:val="00A31DC6"/>
    <w:rsid w:val="00A31F56"/>
    <w:rsid w:val="00A32096"/>
    <w:rsid w:val="00A321F2"/>
    <w:rsid w:val="00A32364"/>
    <w:rsid w:val="00A3243C"/>
    <w:rsid w:val="00A324E0"/>
    <w:rsid w:val="00A327A5"/>
    <w:rsid w:val="00A32891"/>
    <w:rsid w:val="00A328F9"/>
    <w:rsid w:val="00A329AE"/>
    <w:rsid w:val="00A329FB"/>
    <w:rsid w:val="00A32B84"/>
    <w:rsid w:val="00A32B9D"/>
    <w:rsid w:val="00A33060"/>
    <w:rsid w:val="00A331F6"/>
    <w:rsid w:val="00A33277"/>
    <w:rsid w:val="00A333A7"/>
    <w:rsid w:val="00A33514"/>
    <w:rsid w:val="00A3372E"/>
    <w:rsid w:val="00A33836"/>
    <w:rsid w:val="00A33863"/>
    <w:rsid w:val="00A33913"/>
    <w:rsid w:val="00A33AC9"/>
    <w:rsid w:val="00A3407B"/>
    <w:rsid w:val="00A340EF"/>
    <w:rsid w:val="00A34205"/>
    <w:rsid w:val="00A3423E"/>
    <w:rsid w:val="00A34244"/>
    <w:rsid w:val="00A343E1"/>
    <w:rsid w:val="00A344A6"/>
    <w:rsid w:val="00A34530"/>
    <w:rsid w:val="00A348D0"/>
    <w:rsid w:val="00A34A92"/>
    <w:rsid w:val="00A34EA4"/>
    <w:rsid w:val="00A34EB3"/>
    <w:rsid w:val="00A34FA3"/>
    <w:rsid w:val="00A35336"/>
    <w:rsid w:val="00A354E3"/>
    <w:rsid w:val="00A355F7"/>
    <w:rsid w:val="00A35612"/>
    <w:rsid w:val="00A3581C"/>
    <w:rsid w:val="00A35822"/>
    <w:rsid w:val="00A35925"/>
    <w:rsid w:val="00A3595B"/>
    <w:rsid w:val="00A359EC"/>
    <w:rsid w:val="00A35BB2"/>
    <w:rsid w:val="00A35D1F"/>
    <w:rsid w:val="00A35E08"/>
    <w:rsid w:val="00A35E6B"/>
    <w:rsid w:val="00A35F68"/>
    <w:rsid w:val="00A35FF5"/>
    <w:rsid w:val="00A36093"/>
    <w:rsid w:val="00A3609F"/>
    <w:rsid w:val="00A3612F"/>
    <w:rsid w:val="00A36159"/>
    <w:rsid w:val="00A364B7"/>
    <w:rsid w:val="00A3678B"/>
    <w:rsid w:val="00A369C7"/>
    <w:rsid w:val="00A36A8C"/>
    <w:rsid w:val="00A36CE1"/>
    <w:rsid w:val="00A36D2D"/>
    <w:rsid w:val="00A36D6F"/>
    <w:rsid w:val="00A36DF5"/>
    <w:rsid w:val="00A36F1E"/>
    <w:rsid w:val="00A36F3E"/>
    <w:rsid w:val="00A36F95"/>
    <w:rsid w:val="00A3713D"/>
    <w:rsid w:val="00A37203"/>
    <w:rsid w:val="00A37279"/>
    <w:rsid w:val="00A3728C"/>
    <w:rsid w:val="00A3732C"/>
    <w:rsid w:val="00A373BB"/>
    <w:rsid w:val="00A37423"/>
    <w:rsid w:val="00A374CD"/>
    <w:rsid w:val="00A3754D"/>
    <w:rsid w:val="00A37565"/>
    <w:rsid w:val="00A37830"/>
    <w:rsid w:val="00A378BD"/>
    <w:rsid w:val="00A378C0"/>
    <w:rsid w:val="00A3791C"/>
    <w:rsid w:val="00A37D45"/>
    <w:rsid w:val="00A37D93"/>
    <w:rsid w:val="00A40126"/>
    <w:rsid w:val="00A401F7"/>
    <w:rsid w:val="00A40328"/>
    <w:rsid w:val="00A403E9"/>
    <w:rsid w:val="00A40422"/>
    <w:rsid w:val="00A40530"/>
    <w:rsid w:val="00A4056E"/>
    <w:rsid w:val="00A405FE"/>
    <w:rsid w:val="00A4066E"/>
    <w:rsid w:val="00A406B4"/>
    <w:rsid w:val="00A406DC"/>
    <w:rsid w:val="00A40888"/>
    <w:rsid w:val="00A40CAA"/>
    <w:rsid w:val="00A40CE1"/>
    <w:rsid w:val="00A40D61"/>
    <w:rsid w:val="00A41064"/>
    <w:rsid w:val="00A410DE"/>
    <w:rsid w:val="00A41119"/>
    <w:rsid w:val="00A4112B"/>
    <w:rsid w:val="00A4123E"/>
    <w:rsid w:val="00A412A1"/>
    <w:rsid w:val="00A41394"/>
    <w:rsid w:val="00A4161D"/>
    <w:rsid w:val="00A416DA"/>
    <w:rsid w:val="00A41844"/>
    <w:rsid w:val="00A418EF"/>
    <w:rsid w:val="00A41CA7"/>
    <w:rsid w:val="00A41E91"/>
    <w:rsid w:val="00A41E98"/>
    <w:rsid w:val="00A41ED1"/>
    <w:rsid w:val="00A41FDA"/>
    <w:rsid w:val="00A423F4"/>
    <w:rsid w:val="00A425D2"/>
    <w:rsid w:val="00A42A21"/>
    <w:rsid w:val="00A42C22"/>
    <w:rsid w:val="00A42C8D"/>
    <w:rsid w:val="00A42CE3"/>
    <w:rsid w:val="00A42EBB"/>
    <w:rsid w:val="00A43170"/>
    <w:rsid w:val="00A43197"/>
    <w:rsid w:val="00A43243"/>
    <w:rsid w:val="00A43400"/>
    <w:rsid w:val="00A43437"/>
    <w:rsid w:val="00A4347E"/>
    <w:rsid w:val="00A43553"/>
    <w:rsid w:val="00A436A9"/>
    <w:rsid w:val="00A4381E"/>
    <w:rsid w:val="00A43943"/>
    <w:rsid w:val="00A439A6"/>
    <w:rsid w:val="00A43B88"/>
    <w:rsid w:val="00A43CB5"/>
    <w:rsid w:val="00A43CDC"/>
    <w:rsid w:val="00A43FB4"/>
    <w:rsid w:val="00A441FC"/>
    <w:rsid w:val="00A44336"/>
    <w:rsid w:val="00A44371"/>
    <w:rsid w:val="00A444FC"/>
    <w:rsid w:val="00A445A0"/>
    <w:rsid w:val="00A4484D"/>
    <w:rsid w:val="00A44B6F"/>
    <w:rsid w:val="00A44B85"/>
    <w:rsid w:val="00A44C95"/>
    <w:rsid w:val="00A44D49"/>
    <w:rsid w:val="00A44D96"/>
    <w:rsid w:val="00A44E82"/>
    <w:rsid w:val="00A44F8C"/>
    <w:rsid w:val="00A4512D"/>
    <w:rsid w:val="00A45181"/>
    <w:rsid w:val="00A451FC"/>
    <w:rsid w:val="00A453B1"/>
    <w:rsid w:val="00A45766"/>
    <w:rsid w:val="00A4583D"/>
    <w:rsid w:val="00A45A3A"/>
    <w:rsid w:val="00A45ADA"/>
    <w:rsid w:val="00A45BFE"/>
    <w:rsid w:val="00A45E0C"/>
    <w:rsid w:val="00A45E53"/>
    <w:rsid w:val="00A46002"/>
    <w:rsid w:val="00A46078"/>
    <w:rsid w:val="00A4630E"/>
    <w:rsid w:val="00A46487"/>
    <w:rsid w:val="00A4659D"/>
    <w:rsid w:val="00A465AF"/>
    <w:rsid w:val="00A46680"/>
    <w:rsid w:val="00A466AD"/>
    <w:rsid w:val="00A46824"/>
    <w:rsid w:val="00A46882"/>
    <w:rsid w:val="00A468AA"/>
    <w:rsid w:val="00A468C0"/>
    <w:rsid w:val="00A46BE7"/>
    <w:rsid w:val="00A46BFE"/>
    <w:rsid w:val="00A46D30"/>
    <w:rsid w:val="00A46D3F"/>
    <w:rsid w:val="00A46FC7"/>
    <w:rsid w:val="00A47149"/>
    <w:rsid w:val="00A472F5"/>
    <w:rsid w:val="00A4745A"/>
    <w:rsid w:val="00A474E2"/>
    <w:rsid w:val="00A47554"/>
    <w:rsid w:val="00A47650"/>
    <w:rsid w:val="00A47712"/>
    <w:rsid w:val="00A477DD"/>
    <w:rsid w:val="00A477E2"/>
    <w:rsid w:val="00A47AB6"/>
    <w:rsid w:val="00A47B32"/>
    <w:rsid w:val="00A47B5E"/>
    <w:rsid w:val="00A47B99"/>
    <w:rsid w:val="00A47BE4"/>
    <w:rsid w:val="00A47C9E"/>
    <w:rsid w:val="00A47DE3"/>
    <w:rsid w:val="00A5033A"/>
    <w:rsid w:val="00A50341"/>
    <w:rsid w:val="00A503B1"/>
    <w:rsid w:val="00A507C2"/>
    <w:rsid w:val="00A50899"/>
    <w:rsid w:val="00A50966"/>
    <w:rsid w:val="00A509B1"/>
    <w:rsid w:val="00A509E7"/>
    <w:rsid w:val="00A50AC4"/>
    <w:rsid w:val="00A50BB6"/>
    <w:rsid w:val="00A50E7E"/>
    <w:rsid w:val="00A50ECC"/>
    <w:rsid w:val="00A50F87"/>
    <w:rsid w:val="00A510A8"/>
    <w:rsid w:val="00A51170"/>
    <w:rsid w:val="00A51174"/>
    <w:rsid w:val="00A51332"/>
    <w:rsid w:val="00A51394"/>
    <w:rsid w:val="00A51737"/>
    <w:rsid w:val="00A517D1"/>
    <w:rsid w:val="00A51AF6"/>
    <w:rsid w:val="00A51B9B"/>
    <w:rsid w:val="00A51CE4"/>
    <w:rsid w:val="00A51CF6"/>
    <w:rsid w:val="00A51DB5"/>
    <w:rsid w:val="00A51DE4"/>
    <w:rsid w:val="00A5227A"/>
    <w:rsid w:val="00A523EB"/>
    <w:rsid w:val="00A526CD"/>
    <w:rsid w:val="00A52897"/>
    <w:rsid w:val="00A52C98"/>
    <w:rsid w:val="00A52CE8"/>
    <w:rsid w:val="00A52DD5"/>
    <w:rsid w:val="00A53026"/>
    <w:rsid w:val="00A530EC"/>
    <w:rsid w:val="00A53353"/>
    <w:rsid w:val="00A533FF"/>
    <w:rsid w:val="00A53402"/>
    <w:rsid w:val="00A53452"/>
    <w:rsid w:val="00A53589"/>
    <w:rsid w:val="00A53616"/>
    <w:rsid w:val="00A5368C"/>
    <w:rsid w:val="00A5372C"/>
    <w:rsid w:val="00A53ABC"/>
    <w:rsid w:val="00A53C33"/>
    <w:rsid w:val="00A53E93"/>
    <w:rsid w:val="00A53EF2"/>
    <w:rsid w:val="00A53FF7"/>
    <w:rsid w:val="00A54436"/>
    <w:rsid w:val="00A544F6"/>
    <w:rsid w:val="00A545F7"/>
    <w:rsid w:val="00A54640"/>
    <w:rsid w:val="00A5484C"/>
    <w:rsid w:val="00A54A2B"/>
    <w:rsid w:val="00A54E35"/>
    <w:rsid w:val="00A55007"/>
    <w:rsid w:val="00A5505D"/>
    <w:rsid w:val="00A55281"/>
    <w:rsid w:val="00A55293"/>
    <w:rsid w:val="00A55350"/>
    <w:rsid w:val="00A553D1"/>
    <w:rsid w:val="00A55742"/>
    <w:rsid w:val="00A55908"/>
    <w:rsid w:val="00A55A52"/>
    <w:rsid w:val="00A55B69"/>
    <w:rsid w:val="00A55B84"/>
    <w:rsid w:val="00A55DE0"/>
    <w:rsid w:val="00A55E1B"/>
    <w:rsid w:val="00A55E8E"/>
    <w:rsid w:val="00A55FCE"/>
    <w:rsid w:val="00A561F4"/>
    <w:rsid w:val="00A56280"/>
    <w:rsid w:val="00A56368"/>
    <w:rsid w:val="00A5639B"/>
    <w:rsid w:val="00A5643A"/>
    <w:rsid w:val="00A564F0"/>
    <w:rsid w:val="00A56531"/>
    <w:rsid w:val="00A56645"/>
    <w:rsid w:val="00A56710"/>
    <w:rsid w:val="00A56763"/>
    <w:rsid w:val="00A56AEE"/>
    <w:rsid w:val="00A56B1C"/>
    <w:rsid w:val="00A56DC2"/>
    <w:rsid w:val="00A56DFD"/>
    <w:rsid w:val="00A56EFE"/>
    <w:rsid w:val="00A570E3"/>
    <w:rsid w:val="00A57101"/>
    <w:rsid w:val="00A57159"/>
    <w:rsid w:val="00A5720E"/>
    <w:rsid w:val="00A572C0"/>
    <w:rsid w:val="00A572E2"/>
    <w:rsid w:val="00A573DF"/>
    <w:rsid w:val="00A5746E"/>
    <w:rsid w:val="00A574F6"/>
    <w:rsid w:val="00A57590"/>
    <w:rsid w:val="00A57672"/>
    <w:rsid w:val="00A576B4"/>
    <w:rsid w:val="00A5779E"/>
    <w:rsid w:val="00A579C7"/>
    <w:rsid w:val="00A57A88"/>
    <w:rsid w:val="00A57BA1"/>
    <w:rsid w:val="00A57C29"/>
    <w:rsid w:val="00A57D42"/>
    <w:rsid w:val="00A60066"/>
    <w:rsid w:val="00A601B9"/>
    <w:rsid w:val="00A604C9"/>
    <w:rsid w:val="00A604D6"/>
    <w:rsid w:val="00A6059A"/>
    <w:rsid w:val="00A605F8"/>
    <w:rsid w:val="00A60637"/>
    <w:rsid w:val="00A60763"/>
    <w:rsid w:val="00A6081B"/>
    <w:rsid w:val="00A60896"/>
    <w:rsid w:val="00A60928"/>
    <w:rsid w:val="00A60A43"/>
    <w:rsid w:val="00A60BA0"/>
    <w:rsid w:val="00A60BBB"/>
    <w:rsid w:val="00A60C83"/>
    <w:rsid w:val="00A60CDA"/>
    <w:rsid w:val="00A60CFD"/>
    <w:rsid w:val="00A60DC5"/>
    <w:rsid w:val="00A60ED1"/>
    <w:rsid w:val="00A61388"/>
    <w:rsid w:val="00A61686"/>
    <w:rsid w:val="00A617E7"/>
    <w:rsid w:val="00A61AC0"/>
    <w:rsid w:val="00A61BFA"/>
    <w:rsid w:val="00A61F27"/>
    <w:rsid w:val="00A62013"/>
    <w:rsid w:val="00A620EE"/>
    <w:rsid w:val="00A6217D"/>
    <w:rsid w:val="00A621B9"/>
    <w:rsid w:val="00A621C7"/>
    <w:rsid w:val="00A621FE"/>
    <w:rsid w:val="00A62337"/>
    <w:rsid w:val="00A62568"/>
    <w:rsid w:val="00A62588"/>
    <w:rsid w:val="00A6279B"/>
    <w:rsid w:val="00A6281C"/>
    <w:rsid w:val="00A6297F"/>
    <w:rsid w:val="00A62A33"/>
    <w:rsid w:val="00A62AC1"/>
    <w:rsid w:val="00A62BFD"/>
    <w:rsid w:val="00A62D15"/>
    <w:rsid w:val="00A62DF7"/>
    <w:rsid w:val="00A6311D"/>
    <w:rsid w:val="00A6329A"/>
    <w:rsid w:val="00A63473"/>
    <w:rsid w:val="00A635E3"/>
    <w:rsid w:val="00A635FA"/>
    <w:rsid w:val="00A63685"/>
    <w:rsid w:val="00A636B8"/>
    <w:rsid w:val="00A63726"/>
    <w:rsid w:val="00A63759"/>
    <w:rsid w:val="00A638EB"/>
    <w:rsid w:val="00A638EC"/>
    <w:rsid w:val="00A63A97"/>
    <w:rsid w:val="00A63A99"/>
    <w:rsid w:val="00A63B5E"/>
    <w:rsid w:val="00A63CDC"/>
    <w:rsid w:val="00A63DBC"/>
    <w:rsid w:val="00A63E78"/>
    <w:rsid w:val="00A63EAC"/>
    <w:rsid w:val="00A63FAB"/>
    <w:rsid w:val="00A63FC1"/>
    <w:rsid w:val="00A641CC"/>
    <w:rsid w:val="00A642D5"/>
    <w:rsid w:val="00A64363"/>
    <w:rsid w:val="00A6438E"/>
    <w:rsid w:val="00A647BA"/>
    <w:rsid w:val="00A64810"/>
    <w:rsid w:val="00A64B44"/>
    <w:rsid w:val="00A64CA7"/>
    <w:rsid w:val="00A64D36"/>
    <w:rsid w:val="00A64E53"/>
    <w:rsid w:val="00A64F90"/>
    <w:rsid w:val="00A64FA8"/>
    <w:rsid w:val="00A651AA"/>
    <w:rsid w:val="00A6535F"/>
    <w:rsid w:val="00A65434"/>
    <w:rsid w:val="00A654D9"/>
    <w:rsid w:val="00A65525"/>
    <w:rsid w:val="00A65562"/>
    <w:rsid w:val="00A655FA"/>
    <w:rsid w:val="00A65606"/>
    <w:rsid w:val="00A657C9"/>
    <w:rsid w:val="00A65D04"/>
    <w:rsid w:val="00A65DD2"/>
    <w:rsid w:val="00A65F1E"/>
    <w:rsid w:val="00A65F90"/>
    <w:rsid w:val="00A66517"/>
    <w:rsid w:val="00A665A8"/>
    <w:rsid w:val="00A66A26"/>
    <w:rsid w:val="00A66B07"/>
    <w:rsid w:val="00A66B65"/>
    <w:rsid w:val="00A66CBC"/>
    <w:rsid w:val="00A66DF4"/>
    <w:rsid w:val="00A67069"/>
    <w:rsid w:val="00A67183"/>
    <w:rsid w:val="00A67212"/>
    <w:rsid w:val="00A673C8"/>
    <w:rsid w:val="00A674EC"/>
    <w:rsid w:val="00A67873"/>
    <w:rsid w:val="00A679C0"/>
    <w:rsid w:val="00A67C22"/>
    <w:rsid w:val="00A67D1F"/>
    <w:rsid w:val="00A70193"/>
    <w:rsid w:val="00A701BE"/>
    <w:rsid w:val="00A70372"/>
    <w:rsid w:val="00A7057C"/>
    <w:rsid w:val="00A70585"/>
    <w:rsid w:val="00A706A0"/>
    <w:rsid w:val="00A70742"/>
    <w:rsid w:val="00A70925"/>
    <w:rsid w:val="00A70959"/>
    <w:rsid w:val="00A70EF1"/>
    <w:rsid w:val="00A70F81"/>
    <w:rsid w:val="00A70FF8"/>
    <w:rsid w:val="00A71114"/>
    <w:rsid w:val="00A71123"/>
    <w:rsid w:val="00A71174"/>
    <w:rsid w:val="00A71296"/>
    <w:rsid w:val="00A71507"/>
    <w:rsid w:val="00A7166B"/>
    <w:rsid w:val="00A71722"/>
    <w:rsid w:val="00A71777"/>
    <w:rsid w:val="00A718B0"/>
    <w:rsid w:val="00A71ADD"/>
    <w:rsid w:val="00A71B05"/>
    <w:rsid w:val="00A71B2B"/>
    <w:rsid w:val="00A71B6C"/>
    <w:rsid w:val="00A71BB9"/>
    <w:rsid w:val="00A724B7"/>
    <w:rsid w:val="00A724EE"/>
    <w:rsid w:val="00A72A52"/>
    <w:rsid w:val="00A72AA5"/>
    <w:rsid w:val="00A72C32"/>
    <w:rsid w:val="00A72D04"/>
    <w:rsid w:val="00A72E5E"/>
    <w:rsid w:val="00A72EC1"/>
    <w:rsid w:val="00A72FE2"/>
    <w:rsid w:val="00A7315E"/>
    <w:rsid w:val="00A731F9"/>
    <w:rsid w:val="00A733A1"/>
    <w:rsid w:val="00A73501"/>
    <w:rsid w:val="00A73574"/>
    <w:rsid w:val="00A73644"/>
    <w:rsid w:val="00A736E5"/>
    <w:rsid w:val="00A737B4"/>
    <w:rsid w:val="00A73829"/>
    <w:rsid w:val="00A739AD"/>
    <w:rsid w:val="00A73A43"/>
    <w:rsid w:val="00A73A97"/>
    <w:rsid w:val="00A73B3F"/>
    <w:rsid w:val="00A73BB0"/>
    <w:rsid w:val="00A73C4F"/>
    <w:rsid w:val="00A73E80"/>
    <w:rsid w:val="00A73FDE"/>
    <w:rsid w:val="00A74033"/>
    <w:rsid w:val="00A740C2"/>
    <w:rsid w:val="00A740F0"/>
    <w:rsid w:val="00A742ED"/>
    <w:rsid w:val="00A743C0"/>
    <w:rsid w:val="00A74548"/>
    <w:rsid w:val="00A745EE"/>
    <w:rsid w:val="00A749AB"/>
    <w:rsid w:val="00A74CFE"/>
    <w:rsid w:val="00A74DAA"/>
    <w:rsid w:val="00A74DCB"/>
    <w:rsid w:val="00A74DEE"/>
    <w:rsid w:val="00A74EF3"/>
    <w:rsid w:val="00A74FF1"/>
    <w:rsid w:val="00A75100"/>
    <w:rsid w:val="00A751BC"/>
    <w:rsid w:val="00A7539B"/>
    <w:rsid w:val="00A753CC"/>
    <w:rsid w:val="00A754F3"/>
    <w:rsid w:val="00A756A9"/>
    <w:rsid w:val="00A757F4"/>
    <w:rsid w:val="00A7593D"/>
    <w:rsid w:val="00A7598B"/>
    <w:rsid w:val="00A759DB"/>
    <w:rsid w:val="00A75AAA"/>
    <w:rsid w:val="00A75E47"/>
    <w:rsid w:val="00A76027"/>
    <w:rsid w:val="00A76218"/>
    <w:rsid w:val="00A762F9"/>
    <w:rsid w:val="00A76319"/>
    <w:rsid w:val="00A76714"/>
    <w:rsid w:val="00A7677C"/>
    <w:rsid w:val="00A768DF"/>
    <w:rsid w:val="00A76973"/>
    <w:rsid w:val="00A769AB"/>
    <w:rsid w:val="00A76A9E"/>
    <w:rsid w:val="00A76AFE"/>
    <w:rsid w:val="00A76DB6"/>
    <w:rsid w:val="00A77185"/>
    <w:rsid w:val="00A7722A"/>
    <w:rsid w:val="00A77458"/>
    <w:rsid w:val="00A774C9"/>
    <w:rsid w:val="00A774D5"/>
    <w:rsid w:val="00A778E6"/>
    <w:rsid w:val="00A77AC8"/>
    <w:rsid w:val="00A77BC0"/>
    <w:rsid w:val="00A77D85"/>
    <w:rsid w:val="00A77E42"/>
    <w:rsid w:val="00A77E98"/>
    <w:rsid w:val="00A77EAC"/>
    <w:rsid w:val="00A77F42"/>
    <w:rsid w:val="00A77F4F"/>
    <w:rsid w:val="00A77F54"/>
    <w:rsid w:val="00A77FB2"/>
    <w:rsid w:val="00A800D8"/>
    <w:rsid w:val="00A800F4"/>
    <w:rsid w:val="00A8038C"/>
    <w:rsid w:val="00A803A4"/>
    <w:rsid w:val="00A8063C"/>
    <w:rsid w:val="00A8089D"/>
    <w:rsid w:val="00A80964"/>
    <w:rsid w:val="00A8098E"/>
    <w:rsid w:val="00A80A8B"/>
    <w:rsid w:val="00A80B1C"/>
    <w:rsid w:val="00A80D19"/>
    <w:rsid w:val="00A80F02"/>
    <w:rsid w:val="00A81031"/>
    <w:rsid w:val="00A810E5"/>
    <w:rsid w:val="00A8111A"/>
    <w:rsid w:val="00A81196"/>
    <w:rsid w:val="00A811BE"/>
    <w:rsid w:val="00A81276"/>
    <w:rsid w:val="00A814EF"/>
    <w:rsid w:val="00A81500"/>
    <w:rsid w:val="00A81518"/>
    <w:rsid w:val="00A81547"/>
    <w:rsid w:val="00A8155B"/>
    <w:rsid w:val="00A81A10"/>
    <w:rsid w:val="00A81B05"/>
    <w:rsid w:val="00A81C12"/>
    <w:rsid w:val="00A81D30"/>
    <w:rsid w:val="00A81D5F"/>
    <w:rsid w:val="00A81F93"/>
    <w:rsid w:val="00A821BC"/>
    <w:rsid w:val="00A8238D"/>
    <w:rsid w:val="00A8252B"/>
    <w:rsid w:val="00A825D4"/>
    <w:rsid w:val="00A825FA"/>
    <w:rsid w:val="00A82603"/>
    <w:rsid w:val="00A82693"/>
    <w:rsid w:val="00A826A9"/>
    <w:rsid w:val="00A82826"/>
    <w:rsid w:val="00A82CB0"/>
    <w:rsid w:val="00A82FB7"/>
    <w:rsid w:val="00A83111"/>
    <w:rsid w:val="00A83165"/>
    <w:rsid w:val="00A831F7"/>
    <w:rsid w:val="00A8342E"/>
    <w:rsid w:val="00A8363C"/>
    <w:rsid w:val="00A838E9"/>
    <w:rsid w:val="00A839B6"/>
    <w:rsid w:val="00A83A37"/>
    <w:rsid w:val="00A83AE6"/>
    <w:rsid w:val="00A83B35"/>
    <w:rsid w:val="00A83C0E"/>
    <w:rsid w:val="00A83C77"/>
    <w:rsid w:val="00A83DC4"/>
    <w:rsid w:val="00A83E59"/>
    <w:rsid w:val="00A83E75"/>
    <w:rsid w:val="00A83F3A"/>
    <w:rsid w:val="00A84006"/>
    <w:rsid w:val="00A84047"/>
    <w:rsid w:val="00A840BC"/>
    <w:rsid w:val="00A843F6"/>
    <w:rsid w:val="00A84445"/>
    <w:rsid w:val="00A845FE"/>
    <w:rsid w:val="00A846F4"/>
    <w:rsid w:val="00A849ED"/>
    <w:rsid w:val="00A84B7B"/>
    <w:rsid w:val="00A84E86"/>
    <w:rsid w:val="00A85040"/>
    <w:rsid w:val="00A8505F"/>
    <w:rsid w:val="00A850D2"/>
    <w:rsid w:val="00A852FA"/>
    <w:rsid w:val="00A853BD"/>
    <w:rsid w:val="00A8552C"/>
    <w:rsid w:val="00A85578"/>
    <w:rsid w:val="00A855AA"/>
    <w:rsid w:val="00A85640"/>
    <w:rsid w:val="00A85788"/>
    <w:rsid w:val="00A857DE"/>
    <w:rsid w:val="00A858A2"/>
    <w:rsid w:val="00A8592B"/>
    <w:rsid w:val="00A85982"/>
    <w:rsid w:val="00A85BF2"/>
    <w:rsid w:val="00A85C0A"/>
    <w:rsid w:val="00A85DC8"/>
    <w:rsid w:val="00A85F51"/>
    <w:rsid w:val="00A860BF"/>
    <w:rsid w:val="00A862D7"/>
    <w:rsid w:val="00A86418"/>
    <w:rsid w:val="00A865BF"/>
    <w:rsid w:val="00A8660D"/>
    <w:rsid w:val="00A86883"/>
    <w:rsid w:val="00A86B11"/>
    <w:rsid w:val="00A86BDC"/>
    <w:rsid w:val="00A86C97"/>
    <w:rsid w:val="00A86D9A"/>
    <w:rsid w:val="00A86D9C"/>
    <w:rsid w:val="00A86E3A"/>
    <w:rsid w:val="00A86F27"/>
    <w:rsid w:val="00A870D3"/>
    <w:rsid w:val="00A8733F"/>
    <w:rsid w:val="00A873AC"/>
    <w:rsid w:val="00A8741C"/>
    <w:rsid w:val="00A8773E"/>
    <w:rsid w:val="00A8779B"/>
    <w:rsid w:val="00A87971"/>
    <w:rsid w:val="00A879EB"/>
    <w:rsid w:val="00A87B12"/>
    <w:rsid w:val="00A87D0E"/>
    <w:rsid w:val="00A87D9E"/>
    <w:rsid w:val="00A87DB8"/>
    <w:rsid w:val="00A87E4B"/>
    <w:rsid w:val="00A87FC7"/>
    <w:rsid w:val="00A90123"/>
    <w:rsid w:val="00A9025A"/>
    <w:rsid w:val="00A90289"/>
    <w:rsid w:val="00A902AD"/>
    <w:rsid w:val="00A906EE"/>
    <w:rsid w:val="00A90754"/>
    <w:rsid w:val="00A9079B"/>
    <w:rsid w:val="00A9080C"/>
    <w:rsid w:val="00A90C23"/>
    <w:rsid w:val="00A90FCA"/>
    <w:rsid w:val="00A910BE"/>
    <w:rsid w:val="00A91458"/>
    <w:rsid w:val="00A914A3"/>
    <w:rsid w:val="00A9178F"/>
    <w:rsid w:val="00A91B5F"/>
    <w:rsid w:val="00A91B60"/>
    <w:rsid w:val="00A91BD4"/>
    <w:rsid w:val="00A91CE8"/>
    <w:rsid w:val="00A91E21"/>
    <w:rsid w:val="00A91EA3"/>
    <w:rsid w:val="00A91F1D"/>
    <w:rsid w:val="00A92031"/>
    <w:rsid w:val="00A921DB"/>
    <w:rsid w:val="00A921E2"/>
    <w:rsid w:val="00A922A0"/>
    <w:rsid w:val="00A923A7"/>
    <w:rsid w:val="00A923EC"/>
    <w:rsid w:val="00A92448"/>
    <w:rsid w:val="00A9276D"/>
    <w:rsid w:val="00A92871"/>
    <w:rsid w:val="00A928A2"/>
    <w:rsid w:val="00A92A1E"/>
    <w:rsid w:val="00A92AC2"/>
    <w:rsid w:val="00A92CEC"/>
    <w:rsid w:val="00A92E59"/>
    <w:rsid w:val="00A92E9E"/>
    <w:rsid w:val="00A93102"/>
    <w:rsid w:val="00A93288"/>
    <w:rsid w:val="00A933AC"/>
    <w:rsid w:val="00A934C1"/>
    <w:rsid w:val="00A93731"/>
    <w:rsid w:val="00A93767"/>
    <w:rsid w:val="00A938E8"/>
    <w:rsid w:val="00A942E9"/>
    <w:rsid w:val="00A94512"/>
    <w:rsid w:val="00A94704"/>
    <w:rsid w:val="00A948E7"/>
    <w:rsid w:val="00A948F7"/>
    <w:rsid w:val="00A94A3B"/>
    <w:rsid w:val="00A95232"/>
    <w:rsid w:val="00A95498"/>
    <w:rsid w:val="00A9553F"/>
    <w:rsid w:val="00A95649"/>
    <w:rsid w:val="00A958BE"/>
    <w:rsid w:val="00A958C3"/>
    <w:rsid w:val="00A95914"/>
    <w:rsid w:val="00A95A28"/>
    <w:rsid w:val="00A95F41"/>
    <w:rsid w:val="00A96016"/>
    <w:rsid w:val="00A96322"/>
    <w:rsid w:val="00A9642D"/>
    <w:rsid w:val="00A96555"/>
    <w:rsid w:val="00A9669C"/>
    <w:rsid w:val="00A96754"/>
    <w:rsid w:val="00A9691C"/>
    <w:rsid w:val="00A96A4B"/>
    <w:rsid w:val="00A96C32"/>
    <w:rsid w:val="00A96D07"/>
    <w:rsid w:val="00A96D6D"/>
    <w:rsid w:val="00A96E86"/>
    <w:rsid w:val="00A96EC2"/>
    <w:rsid w:val="00A96FF0"/>
    <w:rsid w:val="00A9701C"/>
    <w:rsid w:val="00A97097"/>
    <w:rsid w:val="00A9717D"/>
    <w:rsid w:val="00A971FB"/>
    <w:rsid w:val="00A972FF"/>
    <w:rsid w:val="00A973E7"/>
    <w:rsid w:val="00A9746F"/>
    <w:rsid w:val="00A974DA"/>
    <w:rsid w:val="00A97572"/>
    <w:rsid w:val="00A9765E"/>
    <w:rsid w:val="00A97663"/>
    <w:rsid w:val="00A97770"/>
    <w:rsid w:val="00A977B9"/>
    <w:rsid w:val="00A978AD"/>
    <w:rsid w:val="00A9793D"/>
    <w:rsid w:val="00A9798F"/>
    <w:rsid w:val="00A97A7D"/>
    <w:rsid w:val="00A97D97"/>
    <w:rsid w:val="00A97E59"/>
    <w:rsid w:val="00A97E98"/>
    <w:rsid w:val="00A97F1B"/>
    <w:rsid w:val="00A97F71"/>
    <w:rsid w:val="00AA037A"/>
    <w:rsid w:val="00AA048A"/>
    <w:rsid w:val="00AA061A"/>
    <w:rsid w:val="00AA07CE"/>
    <w:rsid w:val="00AA0D3C"/>
    <w:rsid w:val="00AA0E50"/>
    <w:rsid w:val="00AA1181"/>
    <w:rsid w:val="00AA1270"/>
    <w:rsid w:val="00AA128C"/>
    <w:rsid w:val="00AA1345"/>
    <w:rsid w:val="00AA17B8"/>
    <w:rsid w:val="00AA18FD"/>
    <w:rsid w:val="00AA1A52"/>
    <w:rsid w:val="00AA1B8F"/>
    <w:rsid w:val="00AA1C68"/>
    <w:rsid w:val="00AA1C8A"/>
    <w:rsid w:val="00AA1CCE"/>
    <w:rsid w:val="00AA1D56"/>
    <w:rsid w:val="00AA1DF5"/>
    <w:rsid w:val="00AA1E88"/>
    <w:rsid w:val="00AA1FE5"/>
    <w:rsid w:val="00AA2030"/>
    <w:rsid w:val="00AA21EB"/>
    <w:rsid w:val="00AA2235"/>
    <w:rsid w:val="00AA22FC"/>
    <w:rsid w:val="00AA23CC"/>
    <w:rsid w:val="00AA27A6"/>
    <w:rsid w:val="00AA27DE"/>
    <w:rsid w:val="00AA2B9F"/>
    <w:rsid w:val="00AA2BB9"/>
    <w:rsid w:val="00AA2D75"/>
    <w:rsid w:val="00AA2DF9"/>
    <w:rsid w:val="00AA2EE5"/>
    <w:rsid w:val="00AA2F55"/>
    <w:rsid w:val="00AA35F1"/>
    <w:rsid w:val="00AA361B"/>
    <w:rsid w:val="00AA3713"/>
    <w:rsid w:val="00AA371E"/>
    <w:rsid w:val="00AA3C6B"/>
    <w:rsid w:val="00AA3CBE"/>
    <w:rsid w:val="00AA3E62"/>
    <w:rsid w:val="00AA3EA1"/>
    <w:rsid w:val="00AA3EB2"/>
    <w:rsid w:val="00AA3FED"/>
    <w:rsid w:val="00AA4152"/>
    <w:rsid w:val="00AA4346"/>
    <w:rsid w:val="00AA459F"/>
    <w:rsid w:val="00AA4602"/>
    <w:rsid w:val="00AA478E"/>
    <w:rsid w:val="00AA4797"/>
    <w:rsid w:val="00AA47B5"/>
    <w:rsid w:val="00AA4821"/>
    <w:rsid w:val="00AA4880"/>
    <w:rsid w:val="00AA4A3C"/>
    <w:rsid w:val="00AA4AB2"/>
    <w:rsid w:val="00AA4BC7"/>
    <w:rsid w:val="00AA4CFE"/>
    <w:rsid w:val="00AA4DC5"/>
    <w:rsid w:val="00AA4E51"/>
    <w:rsid w:val="00AA4E84"/>
    <w:rsid w:val="00AA4F87"/>
    <w:rsid w:val="00AA4FA5"/>
    <w:rsid w:val="00AA503D"/>
    <w:rsid w:val="00AA5073"/>
    <w:rsid w:val="00AA50B5"/>
    <w:rsid w:val="00AA50DC"/>
    <w:rsid w:val="00AA50F7"/>
    <w:rsid w:val="00AA513E"/>
    <w:rsid w:val="00AA5299"/>
    <w:rsid w:val="00AA535D"/>
    <w:rsid w:val="00AA53F2"/>
    <w:rsid w:val="00AA544C"/>
    <w:rsid w:val="00AA5618"/>
    <w:rsid w:val="00AA575B"/>
    <w:rsid w:val="00AA586F"/>
    <w:rsid w:val="00AA58CB"/>
    <w:rsid w:val="00AA5E16"/>
    <w:rsid w:val="00AA5FA2"/>
    <w:rsid w:val="00AA61EF"/>
    <w:rsid w:val="00AA6202"/>
    <w:rsid w:val="00AA634F"/>
    <w:rsid w:val="00AA6382"/>
    <w:rsid w:val="00AA65A0"/>
    <w:rsid w:val="00AA65C1"/>
    <w:rsid w:val="00AA65C6"/>
    <w:rsid w:val="00AA68A5"/>
    <w:rsid w:val="00AA696D"/>
    <w:rsid w:val="00AA69F6"/>
    <w:rsid w:val="00AA6A0B"/>
    <w:rsid w:val="00AA6B63"/>
    <w:rsid w:val="00AA6C58"/>
    <w:rsid w:val="00AA6CBD"/>
    <w:rsid w:val="00AA6ECC"/>
    <w:rsid w:val="00AA6EF5"/>
    <w:rsid w:val="00AA6F1D"/>
    <w:rsid w:val="00AA71DB"/>
    <w:rsid w:val="00AA7237"/>
    <w:rsid w:val="00AA7365"/>
    <w:rsid w:val="00AA7499"/>
    <w:rsid w:val="00AA7580"/>
    <w:rsid w:val="00AA76DF"/>
    <w:rsid w:val="00AA771A"/>
    <w:rsid w:val="00AA77A0"/>
    <w:rsid w:val="00AA780C"/>
    <w:rsid w:val="00AA7854"/>
    <w:rsid w:val="00AA79F8"/>
    <w:rsid w:val="00AA7A31"/>
    <w:rsid w:val="00AA7AB3"/>
    <w:rsid w:val="00AA7B17"/>
    <w:rsid w:val="00AA7B2F"/>
    <w:rsid w:val="00AA7CA1"/>
    <w:rsid w:val="00AA7CE6"/>
    <w:rsid w:val="00AA7CF5"/>
    <w:rsid w:val="00AA7FB9"/>
    <w:rsid w:val="00AB006E"/>
    <w:rsid w:val="00AB0076"/>
    <w:rsid w:val="00AB0078"/>
    <w:rsid w:val="00AB00AA"/>
    <w:rsid w:val="00AB00BC"/>
    <w:rsid w:val="00AB0136"/>
    <w:rsid w:val="00AB0410"/>
    <w:rsid w:val="00AB04F1"/>
    <w:rsid w:val="00AB05D2"/>
    <w:rsid w:val="00AB061D"/>
    <w:rsid w:val="00AB0683"/>
    <w:rsid w:val="00AB082C"/>
    <w:rsid w:val="00AB0857"/>
    <w:rsid w:val="00AB095E"/>
    <w:rsid w:val="00AB0A16"/>
    <w:rsid w:val="00AB0A9A"/>
    <w:rsid w:val="00AB0B07"/>
    <w:rsid w:val="00AB0B67"/>
    <w:rsid w:val="00AB0E00"/>
    <w:rsid w:val="00AB0F53"/>
    <w:rsid w:val="00AB113B"/>
    <w:rsid w:val="00AB138A"/>
    <w:rsid w:val="00AB1405"/>
    <w:rsid w:val="00AB1650"/>
    <w:rsid w:val="00AB179B"/>
    <w:rsid w:val="00AB17FC"/>
    <w:rsid w:val="00AB18C0"/>
    <w:rsid w:val="00AB197C"/>
    <w:rsid w:val="00AB199E"/>
    <w:rsid w:val="00AB1A7D"/>
    <w:rsid w:val="00AB1AEE"/>
    <w:rsid w:val="00AB1C74"/>
    <w:rsid w:val="00AB2079"/>
    <w:rsid w:val="00AB221F"/>
    <w:rsid w:val="00AB2383"/>
    <w:rsid w:val="00AB23B6"/>
    <w:rsid w:val="00AB2605"/>
    <w:rsid w:val="00AB26DB"/>
    <w:rsid w:val="00AB275E"/>
    <w:rsid w:val="00AB276B"/>
    <w:rsid w:val="00AB28F2"/>
    <w:rsid w:val="00AB2B63"/>
    <w:rsid w:val="00AB2BA9"/>
    <w:rsid w:val="00AB2C07"/>
    <w:rsid w:val="00AB2C44"/>
    <w:rsid w:val="00AB2CA8"/>
    <w:rsid w:val="00AB2CE4"/>
    <w:rsid w:val="00AB2DA9"/>
    <w:rsid w:val="00AB2E11"/>
    <w:rsid w:val="00AB2EB3"/>
    <w:rsid w:val="00AB3020"/>
    <w:rsid w:val="00AB313D"/>
    <w:rsid w:val="00AB3274"/>
    <w:rsid w:val="00AB33AE"/>
    <w:rsid w:val="00AB3521"/>
    <w:rsid w:val="00AB358C"/>
    <w:rsid w:val="00AB372D"/>
    <w:rsid w:val="00AB38D9"/>
    <w:rsid w:val="00AB3B32"/>
    <w:rsid w:val="00AB3BC3"/>
    <w:rsid w:val="00AB3C75"/>
    <w:rsid w:val="00AB3E1C"/>
    <w:rsid w:val="00AB3F54"/>
    <w:rsid w:val="00AB40A1"/>
    <w:rsid w:val="00AB4176"/>
    <w:rsid w:val="00AB4213"/>
    <w:rsid w:val="00AB42B9"/>
    <w:rsid w:val="00AB450D"/>
    <w:rsid w:val="00AB48D6"/>
    <w:rsid w:val="00AB4A26"/>
    <w:rsid w:val="00AB4C29"/>
    <w:rsid w:val="00AB4D2A"/>
    <w:rsid w:val="00AB4D2E"/>
    <w:rsid w:val="00AB4D6B"/>
    <w:rsid w:val="00AB4E01"/>
    <w:rsid w:val="00AB5052"/>
    <w:rsid w:val="00AB5095"/>
    <w:rsid w:val="00AB516B"/>
    <w:rsid w:val="00AB51A0"/>
    <w:rsid w:val="00AB5241"/>
    <w:rsid w:val="00AB5560"/>
    <w:rsid w:val="00AB55F1"/>
    <w:rsid w:val="00AB55F9"/>
    <w:rsid w:val="00AB5829"/>
    <w:rsid w:val="00AB5A3A"/>
    <w:rsid w:val="00AB5DB5"/>
    <w:rsid w:val="00AB5F0C"/>
    <w:rsid w:val="00AB609C"/>
    <w:rsid w:val="00AB60A5"/>
    <w:rsid w:val="00AB60F7"/>
    <w:rsid w:val="00AB61A9"/>
    <w:rsid w:val="00AB63C3"/>
    <w:rsid w:val="00AB659D"/>
    <w:rsid w:val="00AB6A03"/>
    <w:rsid w:val="00AB6BE2"/>
    <w:rsid w:val="00AB6C6E"/>
    <w:rsid w:val="00AB6CF3"/>
    <w:rsid w:val="00AB6D8C"/>
    <w:rsid w:val="00AB6DDD"/>
    <w:rsid w:val="00AB6FCC"/>
    <w:rsid w:val="00AB7085"/>
    <w:rsid w:val="00AB7394"/>
    <w:rsid w:val="00AB7538"/>
    <w:rsid w:val="00AB7634"/>
    <w:rsid w:val="00AB76BE"/>
    <w:rsid w:val="00AB771E"/>
    <w:rsid w:val="00AB7728"/>
    <w:rsid w:val="00AB77A9"/>
    <w:rsid w:val="00AB7924"/>
    <w:rsid w:val="00AB7A54"/>
    <w:rsid w:val="00AB7C12"/>
    <w:rsid w:val="00AB7C43"/>
    <w:rsid w:val="00AB7F06"/>
    <w:rsid w:val="00AB7F80"/>
    <w:rsid w:val="00AC0050"/>
    <w:rsid w:val="00AC0430"/>
    <w:rsid w:val="00AC047F"/>
    <w:rsid w:val="00AC04C9"/>
    <w:rsid w:val="00AC05B4"/>
    <w:rsid w:val="00AC06CF"/>
    <w:rsid w:val="00AC07B7"/>
    <w:rsid w:val="00AC0ADA"/>
    <w:rsid w:val="00AC0C73"/>
    <w:rsid w:val="00AC0C8C"/>
    <w:rsid w:val="00AC0CC4"/>
    <w:rsid w:val="00AC0D6C"/>
    <w:rsid w:val="00AC0DE0"/>
    <w:rsid w:val="00AC110B"/>
    <w:rsid w:val="00AC1115"/>
    <w:rsid w:val="00AC111B"/>
    <w:rsid w:val="00AC1203"/>
    <w:rsid w:val="00AC1663"/>
    <w:rsid w:val="00AC1734"/>
    <w:rsid w:val="00AC19A8"/>
    <w:rsid w:val="00AC1A3F"/>
    <w:rsid w:val="00AC1B1E"/>
    <w:rsid w:val="00AC1E00"/>
    <w:rsid w:val="00AC1F60"/>
    <w:rsid w:val="00AC1FA0"/>
    <w:rsid w:val="00AC211F"/>
    <w:rsid w:val="00AC2153"/>
    <w:rsid w:val="00AC22B0"/>
    <w:rsid w:val="00AC2326"/>
    <w:rsid w:val="00AC240D"/>
    <w:rsid w:val="00AC2615"/>
    <w:rsid w:val="00AC262E"/>
    <w:rsid w:val="00AC26A9"/>
    <w:rsid w:val="00AC27C7"/>
    <w:rsid w:val="00AC2821"/>
    <w:rsid w:val="00AC2824"/>
    <w:rsid w:val="00AC2890"/>
    <w:rsid w:val="00AC29A3"/>
    <w:rsid w:val="00AC29B0"/>
    <w:rsid w:val="00AC29F5"/>
    <w:rsid w:val="00AC2CAC"/>
    <w:rsid w:val="00AC2E2E"/>
    <w:rsid w:val="00AC2F1A"/>
    <w:rsid w:val="00AC30CC"/>
    <w:rsid w:val="00AC3245"/>
    <w:rsid w:val="00AC39A0"/>
    <w:rsid w:val="00AC3BD8"/>
    <w:rsid w:val="00AC3CE2"/>
    <w:rsid w:val="00AC3DF3"/>
    <w:rsid w:val="00AC3E71"/>
    <w:rsid w:val="00AC3EAA"/>
    <w:rsid w:val="00AC3FCF"/>
    <w:rsid w:val="00AC41FB"/>
    <w:rsid w:val="00AC42FE"/>
    <w:rsid w:val="00AC4428"/>
    <w:rsid w:val="00AC442F"/>
    <w:rsid w:val="00AC448F"/>
    <w:rsid w:val="00AC46D2"/>
    <w:rsid w:val="00AC47E0"/>
    <w:rsid w:val="00AC48D0"/>
    <w:rsid w:val="00AC49A5"/>
    <w:rsid w:val="00AC49C2"/>
    <w:rsid w:val="00AC4A26"/>
    <w:rsid w:val="00AC4BD6"/>
    <w:rsid w:val="00AC4C19"/>
    <w:rsid w:val="00AC4DAA"/>
    <w:rsid w:val="00AC4E48"/>
    <w:rsid w:val="00AC4FCF"/>
    <w:rsid w:val="00AC5035"/>
    <w:rsid w:val="00AC5038"/>
    <w:rsid w:val="00AC51F4"/>
    <w:rsid w:val="00AC525A"/>
    <w:rsid w:val="00AC52AB"/>
    <w:rsid w:val="00AC52CE"/>
    <w:rsid w:val="00AC53F8"/>
    <w:rsid w:val="00AC5408"/>
    <w:rsid w:val="00AC549B"/>
    <w:rsid w:val="00AC56C1"/>
    <w:rsid w:val="00AC580E"/>
    <w:rsid w:val="00AC58A4"/>
    <w:rsid w:val="00AC58FC"/>
    <w:rsid w:val="00AC595E"/>
    <w:rsid w:val="00AC5ABD"/>
    <w:rsid w:val="00AC5B5B"/>
    <w:rsid w:val="00AC5DFB"/>
    <w:rsid w:val="00AC61A2"/>
    <w:rsid w:val="00AC61FF"/>
    <w:rsid w:val="00AC63AA"/>
    <w:rsid w:val="00AC63D5"/>
    <w:rsid w:val="00AC64B1"/>
    <w:rsid w:val="00AC6573"/>
    <w:rsid w:val="00AC674C"/>
    <w:rsid w:val="00AC6A21"/>
    <w:rsid w:val="00AC6AFF"/>
    <w:rsid w:val="00AC6C1C"/>
    <w:rsid w:val="00AC6C5C"/>
    <w:rsid w:val="00AC6D32"/>
    <w:rsid w:val="00AC6DB0"/>
    <w:rsid w:val="00AC6E98"/>
    <w:rsid w:val="00AC6F89"/>
    <w:rsid w:val="00AC7255"/>
    <w:rsid w:val="00AC73E1"/>
    <w:rsid w:val="00AC7525"/>
    <w:rsid w:val="00AC7608"/>
    <w:rsid w:val="00AC764D"/>
    <w:rsid w:val="00AC76C7"/>
    <w:rsid w:val="00AC7804"/>
    <w:rsid w:val="00AC7878"/>
    <w:rsid w:val="00AC78CA"/>
    <w:rsid w:val="00AC78E4"/>
    <w:rsid w:val="00AC7A19"/>
    <w:rsid w:val="00AC7B64"/>
    <w:rsid w:val="00AC7C31"/>
    <w:rsid w:val="00AC7C8C"/>
    <w:rsid w:val="00AC7C95"/>
    <w:rsid w:val="00AC7D61"/>
    <w:rsid w:val="00AC7D76"/>
    <w:rsid w:val="00AC7DE0"/>
    <w:rsid w:val="00AC7E15"/>
    <w:rsid w:val="00AC7E2E"/>
    <w:rsid w:val="00AC7E8C"/>
    <w:rsid w:val="00AD01E3"/>
    <w:rsid w:val="00AD0292"/>
    <w:rsid w:val="00AD02BF"/>
    <w:rsid w:val="00AD0333"/>
    <w:rsid w:val="00AD0384"/>
    <w:rsid w:val="00AD0424"/>
    <w:rsid w:val="00AD066A"/>
    <w:rsid w:val="00AD06AB"/>
    <w:rsid w:val="00AD06AD"/>
    <w:rsid w:val="00AD0792"/>
    <w:rsid w:val="00AD0913"/>
    <w:rsid w:val="00AD0CAC"/>
    <w:rsid w:val="00AD0DE6"/>
    <w:rsid w:val="00AD0F6B"/>
    <w:rsid w:val="00AD12D3"/>
    <w:rsid w:val="00AD174D"/>
    <w:rsid w:val="00AD1852"/>
    <w:rsid w:val="00AD1895"/>
    <w:rsid w:val="00AD192F"/>
    <w:rsid w:val="00AD1988"/>
    <w:rsid w:val="00AD19FE"/>
    <w:rsid w:val="00AD1AD5"/>
    <w:rsid w:val="00AD1B60"/>
    <w:rsid w:val="00AD1BAB"/>
    <w:rsid w:val="00AD1E26"/>
    <w:rsid w:val="00AD1EE1"/>
    <w:rsid w:val="00AD1F56"/>
    <w:rsid w:val="00AD1FAC"/>
    <w:rsid w:val="00AD2009"/>
    <w:rsid w:val="00AD2091"/>
    <w:rsid w:val="00AD23DE"/>
    <w:rsid w:val="00AD2509"/>
    <w:rsid w:val="00AD278E"/>
    <w:rsid w:val="00AD29C0"/>
    <w:rsid w:val="00AD2C62"/>
    <w:rsid w:val="00AD2E7F"/>
    <w:rsid w:val="00AD2EA9"/>
    <w:rsid w:val="00AD2EC8"/>
    <w:rsid w:val="00AD2F0C"/>
    <w:rsid w:val="00AD2FB3"/>
    <w:rsid w:val="00AD30B3"/>
    <w:rsid w:val="00AD32D6"/>
    <w:rsid w:val="00AD371C"/>
    <w:rsid w:val="00AD3760"/>
    <w:rsid w:val="00AD3A6A"/>
    <w:rsid w:val="00AD3E7D"/>
    <w:rsid w:val="00AD4143"/>
    <w:rsid w:val="00AD45E0"/>
    <w:rsid w:val="00AD4754"/>
    <w:rsid w:val="00AD48BE"/>
    <w:rsid w:val="00AD494E"/>
    <w:rsid w:val="00AD49D8"/>
    <w:rsid w:val="00AD4B66"/>
    <w:rsid w:val="00AD4C1C"/>
    <w:rsid w:val="00AD4C76"/>
    <w:rsid w:val="00AD4E0C"/>
    <w:rsid w:val="00AD4E7A"/>
    <w:rsid w:val="00AD4F17"/>
    <w:rsid w:val="00AD508C"/>
    <w:rsid w:val="00AD51B7"/>
    <w:rsid w:val="00AD520A"/>
    <w:rsid w:val="00AD52BF"/>
    <w:rsid w:val="00AD5341"/>
    <w:rsid w:val="00AD5368"/>
    <w:rsid w:val="00AD536A"/>
    <w:rsid w:val="00AD53E6"/>
    <w:rsid w:val="00AD549D"/>
    <w:rsid w:val="00AD563B"/>
    <w:rsid w:val="00AD5683"/>
    <w:rsid w:val="00AD5689"/>
    <w:rsid w:val="00AD58B4"/>
    <w:rsid w:val="00AD5C4A"/>
    <w:rsid w:val="00AD5E16"/>
    <w:rsid w:val="00AD5E69"/>
    <w:rsid w:val="00AD5F94"/>
    <w:rsid w:val="00AD6014"/>
    <w:rsid w:val="00AD60CC"/>
    <w:rsid w:val="00AD60EE"/>
    <w:rsid w:val="00AD630B"/>
    <w:rsid w:val="00AD6388"/>
    <w:rsid w:val="00AD64A4"/>
    <w:rsid w:val="00AD64BE"/>
    <w:rsid w:val="00AD6969"/>
    <w:rsid w:val="00AD6A42"/>
    <w:rsid w:val="00AD6E13"/>
    <w:rsid w:val="00AD7302"/>
    <w:rsid w:val="00AD737F"/>
    <w:rsid w:val="00AD73D9"/>
    <w:rsid w:val="00AD75B5"/>
    <w:rsid w:val="00AD76AE"/>
    <w:rsid w:val="00AD774B"/>
    <w:rsid w:val="00AD7A40"/>
    <w:rsid w:val="00AD7A51"/>
    <w:rsid w:val="00AD7AA1"/>
    <w:rsid w:val="00AD7AFB"/>
    <w:rsid w:val="00AD7B1A"/>
    <w:rsid w:val="00AD7D4E"/>
    <w:rsid w:val="00AD7D96"/>
    <w:rsid w:val="00AD7F31"/>
    <w:rsid w:val="00AD7FAF"/>
    <w:rsid w:val="00AE02A4"/>
    <w:rsid w:val="00AE034C"/>
    <w:rsid w:val="00AE03AA"/>
    <w:rsid w:val="00AE040A"/>
    <w:rsid w:val="00AE045A"/>
    <w:rsid w:val="00AE0471"/>
    <w:rsid w:val="00AE04E0"/>
    <w:rsid w:val="00AE07AC"/>
    <w:rsid w:val="00AE08EC"/>
    <w:rsid w:val="00AE092B"/>
    <w:rsid w:val="00AE093A"/>
    <w:rsid w:val="00AE0955"/>
    <w:rsid w:val="00AE0A3F"/>
    <w:rsid w:val="00AE0A60"/>
    <w:rsid w:val="00AE0C01"/>
    <w:rsid w:val="00AE0C16"/>
    <w:rsid w:val="00AE0E33"/>
    <w:rsid w:val="00AE0F45"/>
    <w:rsid w:val="00AE0F46"/>
    <w:rsid w:val="00AE133E"/>
    <w:rsid w:val="00AE14A3"/>
    <w:rsid w:val="00AE1600"/>
    <w:rsid w:val="00AE16C5"/>
    <w:rsid w:val="00AE16E7"/>
    <w:rsid w:val="00AE16EC"/>
    <w:rsid w:val="00AE1B72"/>
    <w:rsid w:val="00AE1D58"/>
    <w:rsid w:val="00AE1DFD"/>
    <w:rsid w:val="00AE1E25"/>
    <w:rsid w:val="00AE1E82"/>
    <w:rsid w:val="00AE1EAC"/>
    <w:rsid w:val="00AE1EDD"/>
    <w:rsid w:val="00AE1FA5"/>
    <w:rsid w:val="00AE2086"/>
    <w:rsid w:val="00AE2127"/>
    <w:rsid w:val="00AE2333"/>
    <w:rsid w:val="00AE24CA"/>
    <w:rsid w:val="00AE257C"/>
    <w:rsid w:val="00AE2623"/>
    <w:rsid w:val="00AE2858"/>
    <w:rsid w:val="00AE2958"/>
    <w:rsid w:val="00AE2999"/>
    <w:rsid w:val="00AE2A87"/>
    <w:rsid w:val="00AE2C0F"/>
    <w:rsid w:val="00AE2DB4"/>
    <w:rsid w:val="00AE2DDD"/>
    <w:rsid w:val="00AE2F11"/>
    <w:rsid w:val="00AE2FC0"/>
    <w:rsid w:val="00AE31D7"/>
    <w:rsid w:val="00AE364E"/>
    <w:rsid w:val="00AE3666"/>
    <w:rsid w:val="00AE3777"/>
    <w:rsid w:val="00AE3823"/>
    <w:rsid w:val="00AE3AE2"/>
    <w:rsid w:val="00AE3B2C"/>
    <w:rsid w:val="00AE3E49"/>
    <w:rsid w:val="00AE3FD2"/>
    <w:rsid w:val="00AE405B"/>
    <w:rsid w:val="00AE4070"/>
    <w:rsid w:val="00AE4175"/>
    <w:rsid w:val="00AE44C0"/>
    <w:rsid w:val="00AE45AC"/>
    <w:rsid w:val="00AE463E"/>
    <w:rsid w:val="00AE46A1"/>
    <w:rsid w:val="00AE47EB"/>
    <w:rsid w:val="00AE4A66"/>
    <w:rsid w:val="00AE4A82"/>
    <w:rsid w:val="00AE4BF4"/>
    <w:rsid w:val="00AE4D0D"/>
    <w:rsid w:val="00AE4D1D"/>
    <w:rsid w:val="00AE4DF3"/>
    <w:rsid w:val="00AE4EFE"/>
    <w:rsid w:val="00AE5148"/>
    <w:rsid w:val="00AE5265"/>
    <w:rsid w:val="00AE52F9"/>
    <w:rsid w:val="00AE538F"/>
    <w:rsid w:val="00AE562F"/>
    <w:rsid w:val="00AE595B"/>
    <w:rsid w:val="00AE5A54"/>
    <w:rsid w:val="00AE5A60"/>
    <w:rsid w:val="00AE5A81"/>
    <w:rsid w:val="00AE5DFC"/>
    <w:rsid w:val="00AE6001"/>
    <w:rsid w:val="00AE6058"/>
    <w:rsid w:val="00AE639C"/>
    <w:rsid w:val="00AE63D0"/>
    <w:rsid w:val="00AE64AA"/>
    <w:rsid w:val="00AE6575"/>
    <w:rsid w:val="00AE662F"/>
    <w:rsid w:val="00AE6BF8"/>
    <w:rsid w:val="00AE70E7"/>
    <w:rsid w:val="00AE71D8"/>
    <w:rsid w:val="00AE73E2"/>
    <w:rsid w:val="00AE74AB"/>
    <w:rsid w:val="00AE7575"/>
    <w:rsid w:val="00AE7585"/>
    <w:rsid w:val="00AE77A0"/>
    <w:rsid w:val="00AE77C8"/>
    <w:rsid w:val="00AE7818"/>
    <w:rsid w:val="00AE794D"/>
    <w:rsid w:val="00AE7B62"/>
    <w:rsid w:val="00AE7B86"/>
    <w:rsid w:val="00AE7C7B"/>
    <w:rsid w:val="00AE7F15"/>
    <w:rsid w:val="00AF0470"/>
    <w:rsid w:val="00AF0532"/>
    <w:rsid w:val="00AF0571"/>
    <w:rsid w:val="00AF0743"/>
    <w:rsid w:val="00AF0951"/>
    <w:rsid w:val="00AF09A3"/>
    <w:rsid w:val="00AF0A55"/>
    <w:rsid w:val="00AF0A8D"/>
    <w:rsid w:val="00AF0BE8"/>
    <w:rsid w:val="00AF0D8A"/>
    <w:rsid w:val="00AF0DAE"/>
    <w:rsid w:val="00AF0E42"/>
    <w:rsid w:val="00AF0E60"/>
    <w:rsid w:val="00AF105A"/>
    <w:rsid w:val="00AF10C3"/>
    <w:rsid w:val="00AF1273"/>
    <w:rsid w:val="00AF128B"/>
    <w:rsid w:val="00AF141B"/>
    <w:rsid w:val="00AF148C"/>
    <w:rsid w:val="00AF15F2"/>
    <w:rsid w:val="00AF173C"/>
    <w:rsid w:val="00AF183E"/>
    <w:rsid w:val="00AF1AA9"/>
    <w:rsid w:val="00AF1B8E"/>
    <w:rsid w:val="00AF1CA2"/>
    <w:rsid w:val="00AF1CC6"/>
    <w:rsid w:val="00AF1CE6"/>
    <w:rsid w:val="00AF1D65"/>
    <w:rsid w:val="00AF1F02"/>
    <w:rsid w:val="00AF1F3C"/>
    <w:rsid w:val="00AF1F47"/>
    <w:rsid w:val="00AF2095"/>
    <w:rsid w:val="00AF20A4"/>
    <w:rsid w:val="00AF2301"/>
    <w:rsid w:val="00AF2305"/>
    <w:rsid w:val="00AF237A"/>
    <w:rsid w:val="00AF27CC"/>
    <w:rsid w:val="00AF2810"/>
    <w:rsid w:val="00AF28D2"/>
    <w:rsid w:val="00AF2A93"/>
    <w:rsid w:val="00AF2C40"/>
    <w:rsid w:val="00AF2E47"/>
    <w:rsid w:val="00AF30A4"/>
    <w:rsid w:val="00AF3146"/>
    <w:rsid w:val="00AF3199"/>
    <w:rsid w:val="00AF31A7"/>
    <w:rsid w:val="00AF31C6"/>
    <w:rsid w:val="00AF32F5"/>
    <w:rsid w:val="00AF337B"/>
    <w:rsid w:val="00AF35CD"/>
    <w:rsid w:val="00AF379F"/>
    <w:rsid w:val="00AF3A75"/>
    <w:rsid w:val="00AF3B67"/>
    <w:rsid w:val="00AF3FFD"/>
    <w:rsid w:val="00AF40C6"/>
    <w:rsid w:val="00AF4251"/>
    <w:rsid w:val="00AF438D"/>
    <w:rsid w:val="00AF4396"/>
    <w:rsid w:val="00AF46AA"/>
    <w:rsid w:val="00AF47C3"/>
    <w:rsid w:val="00AF4884"/>
    <w:rsid w:val="00AF48E8"/>
    <w:rsid w:val="00AF499C"/>
    <w:rsid w:val="00AF4AC9"/>
    <w:rsid w:val="00AF4CCD"/>
    <w:rsid w:val="00AF4E57"/>
    <w:rsid w:val="00AF4E84"/>
    <w:rsid w:val="00AF4F5D"/>
    <w:rsid w:val="00AF4FBE"/>
    <w:rsid w:val="00AF5064"/>
    <w:rsid w:val="00AF514D"/>
    <w:rsid w:val="00AF51D4"/>
    <w:rsid w:val="00AF5209"/>
    <w:rsid w:val="00AF5369"/>
    <w:rsid w:val="00AF543C"/>
    <w:rsid w:val="00AF54F4"/>
    <w:rsid w:val="00AF56AF"/>
    <w:rsid w:val="00AF56DC"/>
    <w:rsid w:val="00AF5790"/>
    <w:rsid w:val="00AF57A7"/>
    <w:rsid w:val="00AF5BC5"/>
    <w:rsid w:val="00AF5D98"/>
    <w:rsid w:val="00AF5F56"/>
    <w:rsid w:val="00AF5F9F"/>
    <w:rsid w:val="00AF600A"/>
    <w:rsid w:val="00AF609C"/>
    <w:rsid w:val="00AF6106"/>
    <w:rsid w:val="00AF664B"/>
    <w:rsid w:val="00AF66DF"/>
    <w:rsid w:val="00AF677C"/>
    <w:rsid w:val="00AF67CC"/>
    <w:rsid w:val="00AF67E9"/>
    <w:rsid w:val="00AF68DB"/>
    <w:rsid w:val="00AF6937"/>
    <w:rsid w:val="00AF6A83"/>
    <w:rsid w:val="00AF6EEB"/>
    <w:rsid w:val="00AF707A"/>
    <w:rsid w:val="00AF7125"/>
    <w:rsid w:val="00AF7307"/>
    <w:rsid w:val="00AF7313"/>
    <w:rsid w:val="00AF7325"/>
    <w:rsid w:val="00AF755A"/>
    <w:rsid w:val="00AF785F"/>
    <w:rsid w:val="00AF7B30"/>
    <w:rsid w:val="00AF7C06"/>
    <w:rsid w:val="00AF7D09"/>
    <w:rsid w:val="00AF7D4B"/>
    <w:rsid w:val="00AF7E3E"/>
    <w:rsid w:val="00AF7F8C"/>
    <w:rsid w:val="00B0007D"/>
    <w:rsid w:val="00B00243"/>
    <w:rsid w:val="00B00578"/>
    <w:rsid w:val="00B00634"/>
    <w:rsid w:val="00B008D4"/>
    <w:rsid w:val="00B008D8"/>
    <w:rsid w:val="00B009F4"/>
    <w:rsid w:val="00B00A20"/>
    <w:rsid w:val="00B00A57"/>
    <w:rsid w:val="00B00B67"/>
    <w:rsid w:val="00B00D81"/>
    <w:rsid w:val="00B00E1C"/>
    <w:rsid w:val="00B010E4"/>
    <w:rsid w:val="00B01319"/>
    <w:rsid w:val="00B01392"/>
    <w:rsid w:val="00B015FA"/>
    <w:rsid w:val="00B016CB"/>
    <w:rsid w:val="00B019BC"/>
    <w:rsid w:val="00B01B25"/>
    <w:rsid w:val="00B01E63"/>
    <w:rsid w:val="00B020C2"/>
    <w:rsid w:val="00B0212B"/>
    <w:rsid w:val="00B02150"/>
    <w:rsid w:val="00B0221A"/>
    <w:rsid w:val="00B0228C"/>
    <w:rsid w:val="00B02551"/>
    <w:rsid w:val="00B02654"/>
    <w:rsid w:val="00B02692"/>
    <w:rsid w:val="00B02699"/>
    <w:rsid w:val="00B02791"/>
    <w:rsid w:val="00B027D4"/>
    <w:rsid w:val="00B02A46"/>
    <w:rsid w:val="00B02BDB"/>
    <w:rsid w:val="00B02C03"/>
    <w:rsid w:val="00B02C89"/>
    <w:rsid w:val="00B02DDC"/>
    <w:rsid w:val="00B02DE7"/>
    <w:rsid w:val="00B02DFA"/>
    <w:rsid w:val="00B02EE8"/>
    <w:rsid w:val="00B02F7F"/>
    <w:rsid w:val="00B03039"/>
    <w:rsid w:val="00B03297"/>
    <w:rsid w:val="00B033A4"/>
    <w:rsid w:val="00B036D2"/>
    <w:rsid w:val="00B0370D"/>
    <w:rsid w:val="00B0381D"/>
    <w:rsid w:val="00B03A57"/>
    <w:rsid w:val="00B03B2A"/>
    <w:rsid w:val="00B03BBB"/>
    <w:rsid w:val="00B03BD1"/>
    <w:rsid w:val="00B03BEE"/>
    <w:rsid w:val="00B03DA3"/>
    <w:rsid w:val="00B03E85"/>
    <w:rsid w:val="00B041CE"/>
    <w:rsid w:val="00B04341"/>
    <w:rsid w:val="00B04416"/>
    <w:rsid w:val="00B044C6"/>
    <w:rsid w:val="00B044DE"/>
    <w:rsid w:val="00B04505"/>
    <w:rsid w:val="00B047B9"/>
    <w:rsid w:val="00B047EF"/>
    <w:rsid w:val="00B04A42"/>
    <w:rsid w:val="00B04B27"/>
    <w:rsid w:val="00B04C39"/>
    <w:rsid w:val="00B04EF3"/>
    <w:rsid w:val="00B04F08"/>
    <w:rsid w:val="00B04FE1"/>
    <w:rsid w:val="00B05124"/>
    <w:rsid w:val="00B051D6"/>
    <w:rsid w:val="00B05274"/>
    <w:rsid w:val="00B052D4"/>
    <w:rsid w:val="00B052E5"/>
    <w:rsid w:val="00B0534E"/>
    <w:rsid w:val="00B05370"/>
    <w:rsid w:val="00B05560"/>
    <w:rsid w:val="00B057AE"/>
    <w:rsid w:val="00B057BF"/>
    <w:rsid w:val="00B05898"/>
    <w:rsid w:val="00B05AAB"/>
    <w:rsid w:val="00B05D27"/>
    <w:rsid w:val="00B05D73"/>
    <w:rsid w:val="00B05E44"/>
    <w:rsid w:val="00B0618B"/>
    <w:rsid w:val="00B063D2"/>
    <w:rsid w:val="00B064FF"/>
    <w:rsid w:val="00B0656E"/>
    <w:rsid w:val="00B0661D"/>
    <w:rsid w:val="00B06BDE"/>
    <w:rsid w:val="00B06C48"/>
    <w:rsid w:val="00B06E1F"/>
    <w:rsid w:val="00B06FCB"/>
    <w:rsid w:val="00B0728B"/>
    <w:rsid w:val="00B072D8"/>
    <w:rsid w:val="00B0744D"/>
    <w:rsid w:val="00B07548"/>
    <w:rsid w:val="00B077A4"/>
    <w:rsid w:val="00B077F1"/>
    <w:rsid w:val="00B07B4E"/>
    <w:rsid w:val="00B07DD1"/>
    <w:rsid w:val="00B10002"/>
    <w:rsid w:val="00B10035"/>
    <w:rsid w:val="00B10076"/>
    <w:rsid w:val="00B1008D"/>
    <w:rsid w:val="00B100BF"/>
    <w:rsid w:val="00B1016B"/>
    <w:rsid w:val="00B1031E"/>
    <w:rsid w:val="00B10342"/>
    <w:rsid w:val="00B1052A"/>
    <w:rsid w:val="00B10822"/>
    <w:rsid w:val="00B10893"/>
    <w:rsid w:val="00B108D2"/>
    <w:rsid w:val="00B10951"/>
    <w:rsid w:val="00B1096E"/>
    <w:rsid w:val="00B109E7"/>
    <w:rsid w:val="00B10A43"/>
    <w:rsid w:val="00B10A47"/>
    <w:rsid w:val="00B10A8F"/>
    <w:rsid w:val="00B10C36"/>
    <w:rsid w:val="00B10DAE"/>
    <w:rsid w:val="00B10F70"/>
    <w:rsid w:val="00B10FEB"/>
    <w:rsid w:val="00B11029"/>
    <w:rsid w:val="00B11087"/>
    <w:rsid w:val="00B110CB"/>
    <w:rsid w:val="00B112D3"/>
    <w:rsid w:val="00B112E3"/>
    <w:rsid w:val="00B1133F"/>
    <w:rsid w:val="00B11595"/>
    <w:rsid w:val="00B1160F"/>
    <w:rsid w:val="00B116CE"/>
    <w:rsid w:val="00B11708"/>
    <w:rsid w:val="00B1191C"/>
    <w:rsid w:val="00B11A9F"/>
    <w:rsid w:val="00B11C63"/>
    <w:rsid w:val="00B11C66"/>
    <w:rsid w:val="00B11F89"/>
    <w:rsid w:val="00B11FF2"/>
    <w:rsid w:val="00B1241F"/>
    <w:rsid w:val="00B124B4"/>
    <w:rsid w:val="00B12879"/>
    <w:rsid w:val="00B129D6"/>
    <w:rsid w:val="00B12D5D"/>
    <w:rsid w:val="00B12E91"/>
    <w:rsid w:val="00B1304E"/>
    <w:rsid w:val="00B13161"/>
    <w:rsid w:val="00B13330"/>
    <w:rsid w:val="00B1337F"/>
    <w:rsid w:val="00B1347E"/>
    <w:rsid w:val="00B135E6"/>
    <w:rsid w:val="00B1398D"/>
    <w:rsid w:val="00B13BE7"/>
    <w:rsid w:val="00B13D6A"/>
    <w:rsid w:val="00B13DEA"/>
    <w:rsid w:val="00B13F29"/>
    <w:rsid w:val="00B142E4"/>
    <w:rsid w:val="00B142FC"/>
    <w:rsid w:val="00B14334"/>
    <w:rsid w:val="00B14358"/>
    <w:rsid w:val="00B143FC"/>
    <w:rsid w:val="00B1460F"/>
    <w:rsid w:val="00B14739"/>
    <w:rsid w:val="00B147C1"/>
    <w:rsid w:val="00B14875"/>
    <w:rsid w:val="00B14B95"/>
    <w:rsid w:val="00B14BB5"/>
    <w:rsid w:val="00B14BDB"/>
    <w:rsid w:val="00B14BF6"/>
    <w:rsid w:val="00B14DAD"/>
    <w:rsid w:val="00B14DD5"/>
    <w:rsid w:val="00B14F9A"/>
    <w:rsid w:val="00B14FD6"/>
    <w:rsid w:val="00B15186"/>
    <w:rsid w:val="00B152D9"/>
    <w:rsid w:val="00B153AE"/>
    <w:rsid w:val="00B153BB"/>
    <w:rsid w:val="00B1551B"/>
    <w:rsid w:val="00B15604"/>
    <w:rsid w:val="00B15659"/>
    <w:rsid w:val="00B158B5"/>
    <w:rsid w:val="00B15ADC"/>
    <w:rsid w:val="00B15BE4"/>
    <w:rsid w:val="00B15BFD"/>
    <w:rsid w:val="00B15C6D"/>
    <w:rsid w:val="00B15C8A"/>
    <w:rsid w:val="00B15D02"/>
    <w:rsid w:val="00B15F1C"/>
    <w:rsid w:val="00B1600B"/>
    <w:rsid w:val="00B1618C"/>
    <w:rsid w:val="00B161A3"/>
    <w:rsid w:val="00B162C1"/>
    <w:rsid w:val="00B16303"/>
    <w:rsid w:val="00B16581"/>
    <w:rsid w:val="00B16600"/>
    <w:rsid w:val="00B1664A"/>
    <w:rsid w:val="00B16768"/>
    <w:rsid w:val="00B16D94"/>
    <w:rsid w:val="00B16FD3"/>
    <w:rsid w:val="00B1702F"/>
    <w:rsid w:val="00B170BD"/>
    <w:rsid w:val="00B172E2"/>
    <w:rsid w:val="00B173CE"/>
    <w:rsid w:val="00B1764F"/>
    <w:rsid w:val="00B176F6"/>
    <w:rsid w:val="00B178E9"/>
    <w:rsid w:val="00B17991"/>
    <w:rsid w:val="00B179D4"/>
    <w:rsid w:val="00B17D3C"/>
    <w:rsid w:val="00B17E2C"/>
    <w:rsid w:val="00B2005B"/>
    <w:rsid w:val="00B2019D"/>
    <w:rsid w:val="00B2024F"/>
    <w:rsid w:val="00B20403"/>
    <w:rsid w:val="00B204D2"/>
    <w:rsid w:val="00B204EE"/>
    <w:rsid w:val="00B2051C"/>
    <w:rsid w:val="00B2052B"/>
    <w:rsid w:val="00B207CE"/>
    <w:rsid w:val="00B207E1"/>
    <w:rsid w:val="00B2087F"/>
    <w:rsid w:val="00B20896"/>
    <w:rsid w:val="00B208F0"/>
    <w:rsid w:val="00B20B49"/>
    <w:rsid w:val="00B20BCC"/>
    <w:rsid w:val="00B20C2E"/>
    <w:rsid w:val="00B20F65"/>
    <w:rsid w:val="00B20FC0"/>
    <w:rsid w:val="00B20FFF"/>
    <w:rsid w:val="00B2102A"/>
    <w:rsid w:val="00B21162"/>
    <w:rsid w:val="00B21310"/>
    <w:rsid w:val="00B21345"/>
    <w:rsid w:val="00B21586"/>
    <w:rsid w:val="00B215FD"/>
    <w:rsid w:val="00B21706"/>
    <w:rsid w:val="00B21877"/>
    <w:rsid w:val="00B218E5"/>
    <w:rsid w:val="00B2190A"/>
    <w:rsid w:val="00B21949"/>
    <w:rsid w:val="00B21C24"/>
    <w:rsid w:val="00B21CF0"/>
    <w:rsid w:val="00B21DAD"/>
    <w:rsid w:val="00B21DC8"/>
    <w:rsid w:val="00B21EF0"/>
    <w:rsid w:val="00B21F50"/>
    <w:rsid w:val="00B2222C"/>
    <w:rsid w:val="00B2241E"/>
    <w:rsid w:val="00B22440"/>
    <w:rsid w:val="00B22449"/>
    <w:rsid w:val="00B224A3"/>
    <w:rsid w:val="00B22550"/>
    <w:rsid w:val="00B22605"/>
    <w:rsid w:val="00B226E5"/>
    <w:rsid w:val="00B227FF"/>
    <w:rsid w:val="00B22804"/>
    <w:rsid w:val="00B2288E"/>
    <w:rsid w:val="00B228EF"/>
    <w:rsid w:val="00B22D5B"/>
    <w:rsid w:val="00B22E70"/>
    <w:rsid w:val="00B22E9D"/>
    <w:rsid w:val="00B2303B"/>
    <w:rsid w:val="00B23099"/>
    <w:rsid w:val="00B23478"/>
    <w:rsid w:val="00B238F3"/>
    <w:rsid w:val="00B239E1"/>
    <w:rsid w:val="00B239F6"/>
    <w:rsid w:val="00B23B2E"/>
    <w:rsid w:val="00B23F46"/>
    <w:rsid w:val="00B24003"/>
    <w:rsid w:val="00B24045"/>
    <w:rsid w:val="00B241CF"/>
    <w:rsid w:val="00B24370"/>
    <w:rsid w:val="00B243A9"/>
    <w:rsid w:val="00B24434"/>
    <w:rsid w:val="00B2458D"/>
    <w:rsid w:val="00B246A0"/>
    <w:rsid w:val="00B247D4"/>
    <w:rsid w:val="00B248A2"/>
    <w:rsid w:val="00B248B6"/>
    <w:rsid w:val="00B2499A"/>
    <w:rsid w:val="00B24ABF"/>
    <w:rsid w:val="00B24B1B"/>
    <w:rsid w:val="00B24CF0"/>
    <w:rsid w:val="00B24F4C"/>
    <w:rsid w:val="00B24F9D"/>
    <w:rsid w:val="00B250E9"/>
    <w:rsid w:val="00B25272"/>
    <w:rsid w:val="00B253E9"/>
    <w:rsid w:val="00B253F1"/>
    <w:rsid w:val="00B25401"/>
    <w:rsid w:val="00B25460"/>
    <w:rsid w:val="00B2567F"/>
    <w:rsid w:val="00B257B7"/>
    <w:rsid w:val="00B258AD"/>
    <w:rsid w:val="00B25976"/>
    <w:rsid w:val="00B25A00"/>
    <w:rsid w:val="00B25C40"/>
    <w:rsid w:val="00B25C8D"/>
    <w:rsid w:val="00B25D45"/>
    <w:rsid w:val="00B2608D"/>
    <w:rsid w:val="00B26221"/>
    <w:rsid w:val="00B262A4"/>
    <w:rsid w:val="00B262C5"/>
    <w:rsid w:val="00B2635E"/>
    <w:rsid w:val="00B265B1"/>
    <w:rsid w:val="00B2687F"/>
    <w:rsid w:val="00B26897"/>
    <w:rsid w:val="00B2698B"/>
    <w:rsid w:val="00B26A6D"/>
    <w:rsid w:val="00B26A97"/>
    <w:rsid w:val="00B26DF2"/>
    <w:rsid w:val="00B26E85"/>
    <w:rsid w:val="00B26F89"/>
    <w:rsid w:val="00B27063"/>
    <w:rsid w:val="00B2731E"/>
    <w:rsid w:val="00B27327"/>
    <w:rsid w:val="00B2733C"/>
    <w:rsid w:val="00B274F0"/>
    <w:rsid w:val="00B27581"/>
    <w:rsid w:val="00B2772E"/>
    <w:rsid w:val="00B2777B"/>
    <w:rsid w:val="00B27A34"/>
    <w:rsid w:val="00B27AEC"/>
    <w:rsid w:val="00B27BFD"/>
    <w:rsid w:val="00B27D09"/>
    <w:rsid w:val="00B27DED"/>
    <w:rsid w:val="00B27E43"/>
    <w:rsid w:val="00B27F17"/>
    <w:rsid w:val="00B27F4F"/>
    <w:rsid w:val="00B30040"/>
    <w:rsid w:val="00B3008B"/>
    <w:rsid w:val="00B3009D"/>
    <w:rsid w:val="00B30144"/>
    <w:rsid w:val="00B30150"/>
    <w:rsid w:val="00B3024F"/>
    <w:rsid w:val="00B30304"/>
    <w:rsid w:val="00B30349"/>
    <w:rsid w:val="00B303FE"/>
    <w:rsid w:val="00B30515"/>
    <w:rsid w:val="00B30584"/>
    <w:rsid w:val="00B3059A"/>
    <w:rsid w:val="00B306F7"/>
    <w:rsid w:val="00B309A6"/>
    <w:rsid w:val="00B30A94"/>
    <w:rsid w:val="00B30C56"/>
    <w:rsid w:val="00B30CBC"/>
    <w:rsid w:val="00B31493"/>
    <w:rsid w:val="00B31B5C"/>
    <w:rsid w:val="00B31C69"/>
    <w:rsid w:val="00B32028"/>
    <w:rsid w:val="00B322A1"/>
    <w:rsid w:val="00B323D0"/>
    <w:rsid w:val="00B323E6"/>
    <w:rsid w:val="00B3248A"/>
    <w:rsid w:val="00B324CD"/>
    <w:rsid w:val="00B32840"/>
    <w:rsid w:val="00B32BBD"/>
    <w:rsid w:val="00B32C30"/>
    <w:rsid w:val="00B32C37"/>
    <w:rsid w:val="00B32E6F"/>
    <w:rsid w:val="00B32FF0"/>
    <w:rsid w:val="00B33230"/>
    <w:rsid w:val="00B33529"/>
    <w:rsid w:val="00B3364C"/>
    <w:rsid w:val="00B337BA"/>
    <w:rsid w:val="00B33872"/>
    <w:rsid w:val="00B33901"/>
    <w:rsid w:val="00B33A48"/>
    <w:rsid w:val="00B33B1B"/>
    <w:rsid w:val="00B33B5F"/>
    <w:rsid w:val="00B33BA6"/>
    <w:rsid w:val="00B33C2A"/>
    <w:rsid w:val="00B33D7D"/>
    <w:rsid w:val="00B33E27"/>
    <w:rsid w:val="00B33E99"/>
    <w:rsid w:val="00B33EAA"/>
    <w:rsid w:val="00B33F7E"/>
    <w:rsid w:val="00B33FBD"/>
    <w:rsid w:val="00B33FE3"/>
    <w:rsid w:val="00B34015"/>
    <w:rsid w:val="00B3401D"/>
    <w:rsid w:val="00B3438E"/>
    <w:rsid w:val="00B344E4"/>
    <w:rsid w:val="00B34765"/>
    <w:rsid w:val="00B347BD"/>
    <w:rsid w:val="00B347F2"/>
    <w:rsid w:val="00B3488C"/>
    <w:rsid w:val="00B3490C"/>
    <w:rsid w:val="00B34984"/>
    <w:rsid w:val="00B3499D"/>
    <w:rsid w:val="00B34BF1"/>
    <w:rsid w:val="00B34CEA"/>
    <w:rsid w:val="00B34DB7"/>
    <w:rsid w:val="00B34F63"/>
    <w:rsid w:val="00B3539D"/>
    <w:rsid w:val="00B35420"/>
    <w:rsid w:val="00B355CA"/>
    <w:rsid w:val="00B35670"/>
    <w:rsid w:val="00B35775"/>
    <w:rsid w:val="00B3591A"/>
    <w:rsid w:val="00B359D4"/>
    <w:rsid w:val="00B359F5"/>
    <w:rsid w:val="00B35AE6"/>
    <w:rsid w:val="00B35CC3"/>
    <w:rsid w:val="00B35DDC"/>
    <w:rsid w:val="00B35E3B"/>
    <w:rsid w:val="00B35F5D"/>
    <w:rsid w:val="00B36098"/>
    <w:rsid w:val="00B362F7"/>
    <w:rsid w:val="00B3656C"/>
    <w:rsid w:val="00B36C5B"/>
    <w:rsid w:val="00B36E58"/>
    <w:rsid w:val="00B37223"/>
    <w:rsid w:val="00B373B7"/>
    <w:rsid w:val="00B3743C"/>
    <w:rsid w:val="00B37475"/>
    <w:rsid w:val="00B374D3"/>
    <w:rsid w:val="00B374EE"/>
    <w:rsid w:val="00B3754B"/>
    <w:rsid w:val="00B37920"/>
    <w:rsid w:val="00B37B06"/>
    <w:rsid w:val="00B37BE7"/>
    <w:rsid w:val="00B37CF8"/>
    <w:rsid w:val="00B37CFC"/>
    <w:rsid w:val="00B37E95"/>
    <w:rsid w:val="00B40037"/>
    <w:rsid w:val="00B4006F"/>
    <w:rsid w:val="00B4012B"/>
    <w:rsid w:val="00B40290"/>
    <w:rsid w:val="00B403A3"/>
    <w:rsid w:val="00B4044B"/>
    <w:rsid w:val="00B40819"/>
    <w:rsid w:val="00B40995"/>
    <w:rsid w:val="00B409DF"/>
    <w:rsid w:val="00B40A64"/>
    <w:rsid w:val="00B40A76"/>
    <w:rsid w:val="00B40BA1"/>
    <w:rsid w:val="00B40D4C"/>
    <w:rsid w:val="00B40DBA"/>
    <w:rsid w:val="00B40DF2"/>
    <w:rsid w:val="00B40E39"/>
    <w:rsid w:val="00B40EDB"/>
    <w:rsid w:val="00B40FE3"/>
    <w:rsid w:val="00B41047"/>
    <w:rsid w:val="00B41068"/>
    <w:rsid w:val="00B4112F"/>
    <w:rsid w:val="00B41172"/>
    <w:rsid w:val="00B41501"/>
    <w:rsid w:val="00B4164B"/>
    <w:rsid w:val="00B4169F"/>
    <w:rsid w:val="00B4170F"/>
    <w:rsid w:val="00B418BA"/>
    <w:rsid w:val="00B418DA"/>
    <w:rsid w:val="00B41953"/>
    <w:rsid w:val="00B41992"/>
    <w:rsid w:val="00B41A3F"/>
    <w:rsid w:val="00B41B7A"/>
    <w:rsid w:val="00B41CD7"/>
    <w:rsid w:val="00B41ED4"/>
    <w:rsid w:val="00B41FA0"/>
    <w:rsid w:val="00B42002"/>
    <w:rsid w:val="00B4212D"/>
    <w:rsid w:val="00B42497"/>
    <w:rsid w:val="00B42573"/>
    <w:rsid w:val="00B425CB"/>
    <w:rsid w:val="00B427C2"/>
    <w:rsid w:val="00B427F3"/>
    <w:rsid w:val="00B4282F"/>
    <w:rsid w:val="00B428A4"/>
    <w:rsid w:val="00B429B7"/>
    <w:rsid w:val="00B429D4"/>
    <w:rsid w:val="00B42BC2"/>
    <w:rsid w:val="00B42E02"/>
    <w:rsid w:val="00B42EE2"/>
    <w:rsid w:val="00B42F0F"/>
    <w:rsid w:val="00B43058"/>
    <w:rsid w:val="00B43126"/>
    <w:rsid w:val="00B43194"/>
    <w:rsid w:val="00B431B2"/>
    <w:rsid w:val="00B43522"/>
    <w:rsid w:val="00B435E8"/>
    <w:rsid w:val="00B435EE"/>
    <w:rsid w:val="00B436AC"/>
    <w:rsid w:val="00B43990"/>
    <w:rsid w:val="00B43B7F"/>
    <w:rsid w:val="00B43C21"/>
    <w:rsid w:val="00B43DFF"/>
    <w:rsid w:val="00B43E27"/>
    <w:rsid w:val="00B43E39"/>
    <w:rsid w:val="00B43EB7"/>
    <w:rsid w:val="00B44009"/>
    <w:rsid w:val="00B44220"/>
    <w:rsid w:val="00B44243"/>
    <w:rsid w:val="00B443C2"/>
    <w:rsid w:val="00B44596"/>
    <w:rsid w:val="00B445F7"/>
    <w:rsid w:val="00B44673"/>
    <w:rsid w:val="00B446E5"/>
    <w:rsid w:val="00B44706"/>
    <w:rsid w:val="00B447CB"/>
    <w:rsid w:val="00B44820"/>
    <w:rsid w:val="00B44AF8"/>
    <w:rsid w:val="00B450DC"/>
    <w:rsid w:val="00B45283"/>
    <w:rsid w:val="00B452BB"/>
    <w:rsid w:val="00B459E1"/>
    <w:rsid w:val="00B45A88"/>
    <w:rsid w:val="00B45ABC"/>
    <w:rsid w:val="00B45AFF"/>
    <w:rsid w:val="00B45F03"/>
    <w:rsid w:val="00B45F6A"/>
    <w:rsid w:val="00B45F76"/>
    <w:rsid w:val="00B4657C"/>
    <w:rsid w:val="00B4685C"/>
    <w:rsid w:val="00B468BD"/>
    <w:rsid w:val="00B46AF1"/>
    <w:rsid w:val="00B4706B"/>
    <w:rsid w:val="00B471A8"/>
    <w:rsid w:val="00B4745E"/>
    <w:rsid w:val="00B47470"/>
    <w:rsid w:val="00B475AF"/>
    <w:rsid w:val="00B476FD"/>
    <w:rsid w:val="00B47AB3"/>
    <w:rsid w:val="00B47ABC"/>
    <w:rsid w:val="00B47D16"/>
    <w:rsid w:val="00B47E04"/>
    <w:rsid w:val="00B47EFA"/>
    <w:rsid w:val="00B5005B"/>
    <w:rsid w:val="00B501A8"/>
    <w:rsid w:val="00B50312"/>
    <w:rsid w:val="00B505F1"/>
    <w:rsid w:val="00B506A0"/>
    <w:rsid w:val="00B506EC"/>
    <w:rsid w:val="00B50867"/>
    <w:rsid w:val="00B508B0"/>
    <w:rsid w:val="00B5092C"/>
    <w:rsid w:val="00B50A71"/>
    <w:rsid w:val="00B50C26"/>
    <w:rsid w:val="00B50E43"/>
    <w:rsid w:val="00B50E49"/>
    <w:rsid w:val="00B50EE4"/>
    <w:rsid w:val="00B50FB7"/>
    <w:rsid w:val="00B51044"/>
    <w:rsid w:val="00B5109E"/>
    <w:rsid w:val="00B511C4"/>
    <w:rsid w:val="00B511E7"/>
    <w:rsid w:val="00B5121E"/>
    <w:rsid w:val="00B512E4"/>
    <w:rsid w:val="00B51322"/>
    <w:rsid w:val="00B514D4"/>
    <w:rsid w:val="00B51536"/>
    <w:rsid w:val="00B516AC"/>
    <w:rsid w:val="00B5180B"/>
    <w:rsid w:val="00B51941"/>
    <w:rsid w:val="00B51947"/>
    <w:rsid w:val="00B51991"/>
    <w:rsid w:val="00B519BE"/>
    <w:rsid w:val="00B51AFD"/>
    <w:rsid w:val="00B524ED"/>
    <w:rsid w:val="00B526CB"/>
    <w:rsid w:val="00B5272C"/>
    <w:rsid w:val="00B5275C"/>
    <w:rsid w:val="00B52849"/>
    <w:rsid w:val="00B52AF6"/>
    <w:rsid w:val="00B52BB8"/>
    <w:rsid w:val="00B52BFB"/>
    <w:rsid w:val="00B52C58"/>
    <w:rsid w:val="00B52C7A"/>
    <w:rsid w:val="00B52CFD"/>
    <w:rsid w:val="00B52E6E"/>
    <w:rsid w:val="00B53107"/>
    <w:rsid w:val="00B5310B"/>
    <w:rsid w:val="00B53136"/>
    <w:rsid w:val="00B53140"/>
    <w:rsid w:val="00B5321E"/>
    <w:rsid w:val="00B5325B"/>
    <w:rsid w:val="00B534F1"/>
    <w:rsid w:val="00B5353E"/>
    <w:rsid w:val="00B539E9"/>
    <w:rsid w:val="00B53A21"/>
    <w:rsid w:val="00B53B49"/>
    <w:rsid w:val="00B53B75"/>
    <w:rsid w:val="00B53BAD"/>
    <w:rsid w:val="00B53BE0"/>
    <w:rsid w:val="00B53C00"/>
    <w:rsid w:val="00B53C2D"/>
    <w:rsid w:val="00B53D49"/>
    <w:rsid w:val="00B53DF1"/>
    <w:rsid w:val="00B53E57"/>
    <w:rsid w:val="00B53E91"/>
    <w:rsid w:val="00B5445B"/>
    <w:rsid w:val="00B54469"/>
    <w:rsid w:val="00B54682"/>
    <w:rsid w:val="00B547F7"/>
    <w:rsid w:val="00B548EF"/>
    <w:rsid w:val="00B548FA"/>
    <w:rsid w:val="00B54A07"/>
    <w:rsid w:val="00B54A0A"/>
    <w:rsid w:val="00B54A2A"/>
    <w:rsid w:val="00B54C5E"/>
    <w:rsid w:val="00B55044"/>
    <w:rsid w:val="00B550DD"/>
    <w:rsid w:val="00B55181"/>
    <w:rsid w:val="00B552C7"/>
    <w:rsid w:val="00B553C1"/>
    <w:rsid w:val="00B55481"/>
    <w:rsid w:val="00B55648"/>
    <w:rsid w:val="00B55B6C"/>
    <w:rsid w:val="00B55BCD"/>
    <w:rsid w:val="00B55E95"/>
    <w:rsid w:val="00B55E9F"/>
    <w:rsid w:val="00B55EF0"/>
    <w:rsid w:val="00B55F0F"/>
    <w:rsid w:val="00B55F53"/>
    <w:rsid w:val="00B5629C"/>
    <w:rsid w:val="00B56376"/>
    <w:rsid w:val="00B5678F"/>
    <w:rsid w:val="00B56E08"/>
    <w:rsid w:val="00B56FF3"/>
    <w:rsid w:val="00B570BB"/>
    <w:rsid w:val="00B571D7"/>
    <w:rsid w:val="00B57250"/>
    <w:rsid w:val="00B57300"/>
    <w:rsid w:val="00B57359"/>
    <w:rsid w:val="00B578BB"/>
    <w:rsid w:val="00B57912"/>
    <w:rsid w:val="00B57AFD"/>
    <w:rsid w:val="00B57B9B"/>
    <w:rsid w:val="00B57DF0"/>
    <w:rsid w:val="00B57E32"/>
    <w:rsid w:val="00B57EA9"/>
    <w:rsid w:val="00B57FC5"/>
    <w:rsid w:val="00B60115"/>
    <w:rsid w:val="00B601D2"/>
    <w:rsid w:val="00B603EB"/>
    <w:rsid w:val="00B604BD"/>
    <w:rsid w:val="00B60663"/>
    <w:rsid w:val="00B6071D"/>
    <w:rsid w:val="00B6074E"/>
    <w:rsid w:val="00B607C4"/>
    <w:rsid w:val="00B608D9"/>
    <w:rsid w:val="00B609EF"/>
    <w:rsid w:val="00B60A03"/>
    <w:rsid w:val="00B60A49"/>
    <w:rsid w:val="00B60C51"/>
    <w:rsid w:val="00B60C6F"/>
    <w:rsid w:val="00B60E6A"/>
    <w:rsid w:val="00B60F1A"/>
    <w:rsid w:val="00B611CE"/>
    <w:rsid w:val="00B611D9"/>
    <w:rsid w:val="00B61642"/>
    <w:rsid w:val="00B619CF"/>
    <w:rsid w:val="00B61BFE"/>
    <w:rsid w:val="00B61C59"/>
    <w:rsid w:val="00B61CF4"/>
    <w:rsid w:val="00B61D39"/>
    <w:rsid w:val="00B61E4A"/>
    <w:rsid w:val="00B61EDC"/>
    <w:rsid w:val="00B62048"/>
    <w:rsid w:val="00B620BC"/>
    <w:rsid w:val="00B620C5"/>
    <w:rsid w:val="00B62191"/>
    <w:rsid w:val="00B624C8"/>
    <w:rsid w:val="00B6250E"/>
    <w:rsid w:val="00B6253A"/>
    <w:rsid w:val="00B6255B"/>
    <w:rsid w:val="00B6255E"/>
    <w:rsid w:val="00B62572"/>
    <w:rsid w:val="00B6257B"/>
    <w:rsid w:val="00B6266F"/>
    <w:rsid w:val="00B626F9"/>
    <w:rsid w:val="00B627B1"/>
    <w:rsid w:val="00B627CC"/>
    <w:rsid w:val="00B629DE"/>
    <w:rsid w:val="00B62C76"/>
    <w:rsid w:val="00B62DB8"/>
    <w:rsid w:val="00B62EC5"/>
    <w:rsid w:val="00B62F1D"/>
    <w:rsid w:val="00B62F47"/>
    <w:rsid w:val="00B62FA6"/>
    <w:rsid w:val="00B6304B"/>
    <w:rsid w:val="00B631D2"/>
    <w:rsid w:val="00B63421"/>
    <w:rsid w:val="00B63516"/>
    <w:rsid w:val="00B63522"/>
    <w:rsid w:val="00B6357D"/>
    <w:rsid w:val="00B636BA"/>
    <w:rsid w:val="00B63893"/>
    <w:rsid w:val="00B639D4"/>
    <w:rsid w:val="00B63DF5"/>
    <w:rsid w:val="00B64197"/>
    <w:rsid w:val="00B641E3"/>
    <w:rsid w:val="00B641F8"/>
    <w:rsid w:val="00B64372"/>
    <w:rsid w:val="00B64399"/>
    <w:rsid w:val="00B6459C"/>
    <w:rsid w:val="00B645F7"/>
    <w:rsid w:val="00B64667"/>
    <w:rsid w:val="00B6470F"/>
    <w:rsid w:val="00B64759"/>
    <w:rsid w:val="00B64B5E"/>
    <w:rsid w:val="00B64CD1"/>
    <w:rsid w:val="00B64DC1"/>
    <w:rsid w:val="00B64FDC"/>
    <w:rsid w:val="00B6509A"/>
    <w:rsid w:val="00B6516B"/>
    <w:rsid w:val="00B654CD"/>
    <w:rsid w:val="00B654EA"/>
    <w:rsid w:val="00B65512"/>
    <w:rsid w:val="00B65720"/>
    <w:rsid w:val="00B6589F"/>
    <w:rsid w:val="00B658CB"/>
    <w:rsid w:val="00B66019"/>
    <w:rsid w:val="00B66051"/>
    <w:rsid w:val="00B660C7"/>
    <w:rsid w:val="00B6610A"/>
    <w:rsid w:val="00B661C9"/>
    <w:rsid w:val="00B6623E"/>
    <w:rsid w:val="00B66342"/>
    <w:rsid w:val="00B663E3"/>
    <w:rsid w:val="00B664DE"/>
    <w:rsid w:val="00B665EC"/>
    <w:rsid w:val="00B666F6"/>
    <w:rsid w:val="00B6689D"/>
    <w:rsid w:val="00B66909"/>
    <w:rsid w:val="00B66B5E"/>
    <w:rsid w:val="00B66BA6"/>
    <w:rsid w:val="00B66CFB"/>
    <w:rsid w:val="00B66D86"/>
    <w:rsid w:val="00B66EFB"/>
    <w:rsid w:val="00B66F63"/>
    <w:rsid w:val="00B67398"/>
    <w:rsid w:val="00B678EE"/>
    <w:rsid w:val="00B67929"/>
    <w:rsid w:val="00B679F2"/>
    <w:rsid w:val="00B67A0A"/>
    <w:rsid w:val="00B67C21"/>
    <w:rsid w:val="00B67C8D"/>
    <w:rsid w:val="00B67D77"/>
    <w:rsid w:val="00B67E90"/>
    <w:rsid w:val="00B700D6"/>
    <w:rsid w:val="00B7017D"/>
    <w:rsid w:val="00B701DC"/>
    <w:rsid w:val="00B70232"/>
    <w:rsid w:val="00B702B3"/>
    <w:rsid w:val="00B70705"/>
    <w:rsid w:val="00B7074B"/>
    <w:rsid w:val="00B70975"/>
    <w:rsid w:val="00B70A65"/>
    <w:rsid w:val="00B70B3F"/>
    <w:rsid w:val="00B70B84"/>
    <w:rsid w:val="00B70B90"/>
    <w:rsid w:val="00B70C56"/>
    <w:rsid w:val="00B70E94"/>
    <w:rsid w:val="00B70FDE"/>
    <w:rsid w:val="00B711E6"/>
    <w:rsid w:val="00B7120F"/>
    <w:rsid w:val="00B71379"/>
    <w:rsid w:val="00B713C6"/>
    <w:rsid w:val="00B71575"/>
    <w:rsid w:val="00B71578"/>
    <w:rsid w:val="00B71712"/>
    <w:rsid w:val="00B717CA"/>
    <w:rsid w:val="00B71B62"/>
    <w:rsid w:val="00B71C52"/>
    <w:rsid w:val="00B71D15"/>
    <w:rsid w:val="00B72064"/>
    <w:rsid w:val="00B72170"/>
    <w:rsid w:val="00B7228A"/>
    <w:rsid w:val="00B7239C"/>
    <w:rsid w:val="00B723D6"/>
    <w:rsid w:val="00B7244D"/>
    <w:rsid w:val="00B7268F"/>
    <w:rsid w:val="00B726FB"/>
    <w:rsid w:val="00B72791"/>
    <w:rsid w:val="00B728CB"/>
    <w:rsid w:val="00B72939"/>
    <w:rsid w:val="00B72C9A"/>
    <w:rsid w:val="00B72D57"/>
    <w:rsid w:val="00B72E1E"/>
    <w:rsid w:val="00B72E37"/>
    <w:rsid w:val="00B73003"/>
    <w:rsid w:val="00B7309E"/>
    <w:rsid w:val="00B73231"/>
    <w:rsid w:val="00B733E4"/>
    <w:rsid w:val="00B73506"/>
    <w:rsid w:val="00B735EE"/>
    <w:rsid w:val="00B73606"/>
    <w:rsid w:val="00B736E2"/>
    <w:rsid w:val="00B73700"/>
    <w:rsid w:val="00B7370A"/>
    <w:rsid w:val="00B737FA"/>
    <w:rsid w:val="00B737FC"/>
    <w:rsid w:val="00B73831"/>
    <w:rsid w:val="00B73A2D"/>
    <w:rsid w:val="00B73A60"/>
    <w:rsid w:val="00B73BF0"/>
    <w:rsid w:val="00B73C37"/>
    <w:rsid w:val="00B73E20"/>
    <w:rsid w:val="00B74082"/>
    <w:rsid w:val="00B7413B"/>
    <w:rsid w:val="00B744FA"/>
    <w:rsid w:val="00B74753"/>
    <w:rsid w:val="00B747AC"/>
    <w:rsid w:val="00B749CE"/>
    <w:rsid w:val="00B74D32"/>
    <w:rsid w:val="00B74D64"/>
    <w:rsid w:val="00B74D8B"/>
    <w:rsid w:val="00B74D99"/>
    <w:rsid w:val="00B74EE9"/>
    <w:rsid w:val="00B74F87"/>
    <w:rsid w:val="00B75163"/>
    <w:rsid w:val="00B7521E"/>
    <w:rsid w:val="00B75304"/>
    <w:rsid w:val="00B754AB"/>
    <w:rsid w:val="00B75915"/>
    <w:rsid w:val="00B75961"/>
    <w:rsid w:val="00B7596A"/>
    <w:rsid w:val="00B75B2C"/>
    <w:rsid w:val="00B75CB8"/>
    <w:rsid w:val="00B75CCA"/>
    <w:rsid w:val="00B75CDF"/>
    <w:rsid w:val="00B75D53"/>
    <w:rsid w:val="00B75D77"/>
    <w:rsid w:val="00B75DDB"/>
    <w:rsid w:val="00B75DF4"/>
    <w:rsid w:val="00B76089"/>
    <w:rsid w:val="00B76161"/>
    <w:rsid w:val="00B76191"/>
    <w:rsid w:val="00B7625B"/>
    <w:rsid w:val="00B762B0"/>
    <w:rsid w:val="00B76322"/>
    <w:rsid w:val="00B763B1"/>
    <w:rsid w:val="00B763F3"/>
    <w:rsid w:val="00B765F5"/>
    <w:rsid w:val="00B7662E"/>
    <w:rsid w:val="00B7666E"/>
    <w:rsid w:val="00B766BA"/>
    <w:rsid w:val="00B766DC"/>
    <w:rsid w:val="00B768FD"/>
    <w:rsid w:val="00B76AAD"/>
    <w:rsid w:val="00B76BD4"/>
    <w:rsid w:val="00B76C26"/>
    <w:rsid w:val="00B76F04"/>
    <w:rsid w:val="00B76F0C"/>
    <w:rsid w:val="00B76FC8"/>
    <w:rsid w:val="00B7708C"/>
    <w:rsid w:val="00B77210"/>
    <w:rsid w:val="00B77341"/>
    <w:rsid w:val="00B77351"/>
    <w:rsid w:val="00B77371"/>
    <w:rsid w:val="00B776FE"/>
    <w:rsid w:val="00B77717"/>
    <w:rsid w:val="00B77734"/>
    <w:rsid w:val="00B7775E"/>
    <w:rsid w:val="00B77940"/>
    <w:rsid w:val="00B77CDB"/>
    <w:rsid w:val="00B77DAF"/>
    <w:rsid w:val="00B77E64"/>
    <w:rsid w:val="00B800B4"/>
    <w:rsid w:val="00B801BA"/>
    <w:rsid w:val="00B801EE"/>
    <w:rsid w:val="00B80219"/>
    <w:rsid w:val="00B80269"/>
    <w:rsid w:val="00B80520"/>
    <w:rsid w:val="00B80581"/>
    <w:rsid w:val="00B806C8"/>
    <w:rsid w:val="00B807ED"/>
    <w:rsid w:val="00B80B4B"/>
    <w:rsid w:val="00B80D40"/>
    <w:rsid w:val="00B80E73"/>
    <w:rsid w:val="00B80F6B"/>
    <w:rsid w:val="00B81012"/>
    <w:rsid w:val="00B81029"/>
    <w:rsid w:val="00B81243"/>
    <w:rsid w:val="00B812A9"/>
    <w:rsid w:val="00B8145F"/>
    <w:rsid w:val="00B81921"/>
    <w:rsid w:val="00B819FD"/>
    <w:rsid w:val="00B81A0B"/>
    <w:rsid w:val="00B81A5E"/>
    <w:rsid w:val="00B81AC6"/>
    <w:rsid w:val="00B81E1C"/>
    <w:rsid w:val="00B82086"/>
    <w:rsid w:val="00B8221A"/>
    <w:rsid w:val="00B82292"/>
    <w:rsid w:val="00B822B7"/>
    <w:rsid w:val="00B823DC"/>
    <w:rsid w:val="00B825F3"/>
    <w:rsid w:val="00B82832"/>
    <w:rsid w:val="00B828DC"/>
    <w:rsid w:val="00B82B8B"/>
    <w:rsid w:val="00B82CA5"/>
    <w:rsid w:val="00B82E9B"/>
    <w:rsid w:val="00B82F10"/>
    <w:rsid w:val="00B82FA5"/>
    <w:rsid w:val="00B832BC"/>
    <w:rsid w:val="00B832F1"/>
    <w:rsid w:val="00B83350"/>
    <w:rsid w:val="00B8336E"/>
    <w:rsid w:val="00B83405"/>
    <w:rsid w:val="00B8342B"/>
    <w:rsid w:val="00B837BA"/>
    <w:rsid w:val="00B839EB"/>
    <w:rsid w:val="00B83A96"/>
    <w:rsid w:val="00B83A97"/>
    <w:rsid w:val="00B84267"/>
    <w:rsid w:val="00B843DC"/>
    <w:rsid w:val="00B84433"/>
    <w:rsid w:val="00B8451E"/>
    <w:rsid w:val="00B845D0"/>
    <w:rsid w:val="00B845DF"/>
    <w:rsid w:val="00B84655"/>
    <w:rsid w:val="00B846C5"/>
    <w:rsid w:val="00B847E9"/>
    <w:rsid w:val="00B849D7"/>
    <w:rsid w:val="00B849E1"/>
    <w:rsid w:val="00B84E46"/>
    <w:rsid w:val="00B84F3F"/>
    <w:rsid w:val="00B85141"/>
    <w:rsid w:val="00B85149"/>
    <w:rsid w:val="00B85449"/>
    <w:rsid w:val="00B85633"/>
    <w:rsid w:val="00B856D4"/>
    <w:rsid w:val="00B85846"/>
    <w:rsid w:val="00B85858"/>
    <w:rsid w:val="00B85C00"/>
    <w:rsid w:val="00B85C25"/>
    <w:rsid w:val="00B85C28"/>
    <w:rsid w:val="00B85C4B"/>
    <w:rsid w:val="00B85F79"/>
    <w:rsid w:val="00B85FA6"/>
    <w:rsid w:val="00B86017"/>
    <w:rsid w:val="00B8619D"/>
    <w:rsid w:val="00B86367"/>
    <w:rsid w:val="00B8644D"/>
    <w:rsid w:val="00B864E4"/>
    <w:rsid w:val="00B8692A"/>
    <w:rsid w:val="00B86964"/>
    <w:rsid w:val="00B86C13"/>
    <w:rsid w:val="00B86CF3"/>
    <w:rsid w:val="00B86F9A"/>
    <w:rsid w:val="00B87091"/>
    <w:rsid w:val="00B8724D"/>
    <w:rsid w:val="00B8733F"/>
    <w:rsid w:val="00B8739B"/>
    <w:rsid w:val="00B874FB"/>
    <w:rsid w:val="00B8761D"/>
    <w:rsid w:val="00B877B5"/>
    <w:rsid w:val="00B877F8"/>
    <w:rsid w:val="00B87846"/>
    <w:rsid w:val="00B878EF"/>
    <w:rsid w:val="00B878FF"/>
    <w:rsid w:val="00B87954"/>
    <w:rsid w:val="00B8795B"/>
    <w:rsid w:val="00B87A43"/>
    <w:rsid w:val="00B87CBC"/>
    <w:rsid w:val="00B87EAA"/>
    <w:rsid w:val="00B90219"/>
    <w:rsid w:val="00B90228"/>
    <w:rsid w:val="00B90540"/>
    <w:rsid w:val="00B90802"/>
    <w:rsid w:val="00B908C2"/>
    <w:rsid w:val="00B90A72"/>
    <w:rsid w:val="00B90A9F"/>
    <w:rsid w:val="00B90AC4"/>
    <w:rsid w:val="00B90B77"/>
    <w:rsid w:val="00B90BF0"/>
    <w:rsid w:val="00B90C26"/>
    <w:rsid w:val="00B90CD8"/>
    <w:rsid w:val="00B90D36"/>
    <w:rsid w:val="00B90E49"/>
    <w:rsid w:val="00B90F4D"/>
    <w:rsid w:val="00B91027"/>
    <w:rsid w:val="00B91136"/>
    <w:rsid w:val="00B91239"/>
    <w:rsid w:val="00B91263"/>
    <w:rsid w:val="00B9145E"/>
    <w:rsid w:val="00B916C5"/>
    <w:rsid w:val="00B9175A"/>
    <w:rsid w:val="00B917F5"/>
    <w:rsid w:val="00B91A3F"/>
    <w:rsid w:val="00B91C9C"/>
    <w:rsid w:val="00B91D7E"/>
    <w:rsid w:val="00B91EC2"/>
    <w:rsid w:val="00B922EA"/>
    <w:rsid w:val="00B926D6"/>
    <w:rsid w:val="00B92756"/>
    <w:rsid w:val="00B9275F"/>
    <w:rsid w:val="00B927BD"/>
    <w:rsid w:val="00B927E5"/>
    <w:rsid w:val="00B9291B"/>
    <w:rsid w:val="00B929A7"/>
    <w:rsid w:val="00B929D8"/>
    <w:rsid w:val="00B92B16"/>
    <w:rsid w:val="00B92BA4"/>
    <w:rsid w:val="00B92BF4"/>
    <w:rsid w:val="00B92FCD"/>
    <w:rsid w:val="00B93387"/>
    <w:rsid w:val="00B934F2"/>
    <w:rsid w:val="00B939E7"/>
    <w:rsid w:val="00B93B89"/>
    <w:rsid w:val="00B93C33"/>
    <w:rsid w:val="00B93CD1"/>
    <w:rsid w:val="00B93F31"/>
    <w:rsid w:val="00B941D5"/>
    <w:rsid w:val="00B942D8"/>
    <w:rsid w:val="00B944CF"/>
    <w:rsid w:val="00B947CC"/>
    <w:rsid w:val="00B94A07"/>
    <w:rsid w:val="00B94E20"/>
    <w:rsid w:val="00B94E2B"/>
    <w:rsid w:val="00B94F29"/>
    <w:rsid w:val="00B951C1"/>
    <w:rsid w:val="00B953BD"/>
    <w:rsid w:val="00B95406"/>
    <w:rsid w:val="00B9540E"/>
    <w:rsid w:val="00B95535"/>
    <w:rsid w:val="00B956CE"/>
    <w:rsid w:val="00B9595B"/>
    <w:rsid w:val="00B9596B"/>
    <w:rsid w:val="00B959E4"/>
    <w:rsid w:val="00B959EE"/>
    <w:rsid w:val="00B95A6C"/>
    <w:rsid w:val="00B95AAA"/>
    <w:rsid w:val="00B95C71"/>
    <w:rsid w:val="00B95D4C"/>
    <w:rsid w:val="00B95E07"/>
    <w:rsid w:val="00B95F71"/>
    <w:rsid w:val="00B95FDE"/>
    <w:rsid w:val="00B96026"/>
    <w:rsid w:val="00B96356"/>
    <w:rsid w:val="00B96381"/>
    <w:rsid w:val="00B963E0"/>
    <w:rsid w:val="00B9642B"/>
    <w:rsid w:val="00B96A13"/>
    <w:rsid w:val="00B96B9C"/>
    <w:rsid w:val="00B96BA1"/>
    <w:rsid w:val="00B96BB5"/>
    <w:rsid w:val="00B96BE0"/>
    <w:rsid w:val="00B96D5A"/>
    <w:rsid w:val="00B96DC1"/>
    <w:rsid w:val="00B96F2A"/>
    <w:rsid w:val="00B972FD"/>
    <w:rsid w:val="00B97470"/>
    <w:rsid w:val="00B975DA"/>
    <w:rsid w:val="00B975F3"/>
    <w:rsid w:val="00B9764A"/>
    <w:rsid w:val="00B97663"/>
    <w:rsid w:val="00B97757"/>
    <w:rsid w:val="00B97BD9"/>
    <w:rsid w:val="00B97F3C"/>
    <w:rsid w:val="00B97FC7"/>
    <w:rsid w:val="00BA0170"/>
    <w:rsid w:val="00BA01CB"/>
    <w:rsid w:val="00BA0250"/>
    <w:rsid w:val="00BA0335"/>
    <w:rsid w:val="00BA046D"/>
    <w:rsid w:val="00BA0529"/>
    <w:rsid w:val="00BA0695"/>
    <w:rsid w:val="00BA06D9"/>
    <w:rsid w:val="00BA074B"/>
    <w:rsid w:val="00BA08CF"/>
    <w:rsid w:val="00BA0911"/>
    <w:rsid w:val="00BA09F9"/>
    <w:rsid w:val="00BA0B1D"/>
    <w:rsid w:val="00BA0B4B"/>
    <w:rsid w:val="00BA0DE5"/>
    <w:rsid w:val="00BA0E1E"/>
    <w:rsid w:val="00BA0E4B"/>
    <w:rsid w:val="00BA0E74"/>
    <w:rsid w:val="00BA0ED1"/>
    <w:rsid w:val="00BA0EF9"/>
    <w:rsid w:val="00BA0FE8"/>
    <w:rsid w:val="00BA1129"/>
    <w:rsid w:val="00BA1191"/>
    <w:rsid w:val="00BA16C3"/>
    <w:rsid w:val="00BA19F9"/>
    <w:rsid w:val="00BA1A3F"/>
    <w:rsid w:val="00BA1C22"/>
    <w:rsid w:val="00BA1D8A"/>
    <w:rsid w:val="00BA1E11"/>
    <w:rsid w:val="00BA208F"/>
    <w:rsid w:val="00BA217D"/>
    <w:rsid w:val="00BA21B5"/>
    <w:rsid w:val="00BA2281"/>
    <w:rsid w:val="00BA270E"/>
    <w:rsid w:val="00BA2801"/>
    <w:rsid w:val="00BA2841"/>
    <w:rsid w:val="00BA28EC"/>
    <w:rsid w:val="00BA28F5"/>
    <w:rsid w:val="00BA2AAD"/>
    <w:rsid w:val="00BA2C27"/>
    <w:rsid w:val="00BA2E09"/>
    <w:rsid w:val="00BA3165"/>
    <w:rsid w:val="00BA3198"/>
    <w:rsid w:val="00BA3321"/>
    <w:rsid w:val="00BA3407"/>
    <w:rsid w:val="00BA34AB"/>
    <w:rsid w:val="00BA34E0"/>
    <w:rsid w:val="00BA370F"/>
    <w:rsid w:val="00BA37EB"/>
    <w:rsid w:val="00BA3AF1"/>
    <w:rsid w:val="00BA3B2C"/>
    <w:rsid w:val="00BA3CBF"/>
    <w:rsid w:val="00BA3D56"/>
    <w:rsid w:val="00BA3D80"/>
    <w:rsid w:val="00BA3D97"/>
    <w:rsid w:val="00BA3FF7"/>
    <w:rsid w:val="00BA401F"/>
    <w:rsid w:val="00BA4070"/>
    <w:rsid w:val="00BA4194"/>
    <w:rsid w:val="00BA41EA"/>
    <w:rsid w:val="00BA4339"/>
    <w:rsid w:val="00BA4457"/>
    <w:rsid w:val="00BA4532"/>
    <w:rsid w:val="00BA4559"/>
    <w:rsid w:val="00BA46C8"/>
    <w:rsid w:val="00BA497B"/>
    <w:rsid w:val="00BA4A40"/>
    <w:rsid w:val="00BA4A5B"/>
    <w:rsid w:val="00BA4AB4"/>
    <w:rsid w:val="00BA4AF4"/>
    <w:rsid w:val="00BA4B44"/>
    <w:rsid w:val="00BA4C31"/>
    <w:rsid w:val="00BA4E9B"/>
    <w:rsid w:val="00BA4EEB"/>
    <w:rsid w:val="00BA500F"/>
    <w:rsid w:val="00BA50D2"/>
    <w:rsid w:val="00BA513F"/>
    <w:rsid w:val="00BA5187"/>
    <w:rsid w:val="00BA5228"/>
    <w:rsid w:val="00BA5230"/>
    <w:rsid w:val="00BA52B9"/>
    <w:rsid w:val="00BA52E4"/>
    <w:rsid w:val="00BA5342"/>
    <w:rsid w:val="00BA557B"/>
    <w:rsid w:val="00BA5717"/>
    <w:rsid w:val="00BA5805"/>
    <w:rsid w:val="00BA5868"/>
    <w:rsid w:val="00BA5958"/>
    <w:rsid w:val="00BA5A9C"/>
    <w:rsid w:val="00BA5B47"/>
    <w:rsid w:val="00BA5C06"/>
    <w:rsid w:val="00BA5C3C"/>
    <w:rsid w:val="00BA5D4A"/>
    <w:rsid w:val="00BA5FD9"/>
    <w:rsid w:val="00BA60AF"/>
    <w:rsid w:val="00BA6154"/>
    <w:rsid w:val="00BA6173"/>
    <w:rsid w:val="00BA6383"/>
    <w:rsid w:val="00BA63AF"/>
    <w:rsid w:val="00BA652F"/>
    <w:rsid w:val="00BA6555"/>
    <w:rsid w:val="00BA6597"/>
    <w:rsid w:val="00BA6660"/>
    <w:rsid w:val="00BA6BD0"/>
    <w:rsid w:val="00BA6BE7"/>
    <w:rsid w:val="00BA6D49"/>
    <w:rsid w:val="00BA6E20"/>
    <w:rsid w:val="00BA6F07"/>
    <w:rsid w:val="00BA6F38"/>
    <w:rsid w:val="00BA6FBF"/>
    <w:rsid w:val="00BA7240"/>
    <w:rsid w:val="00BA72E3"/>
    <w:rsid w:val="00BA7586"/>
    <w:rsid w:val="00BA78F3"/>
    <w:rsid w:val="00BA7A56"/>
    <w:rsid w:val="00BA7ACE"/>
    <w:rsid w:val="00BA7C0F"/>
    <w:rsid w:val="00BA7C8C"/>
    <w:rsid w:val="00BB01A8"/>
    <w:rsid w:val="00BB0315"/>
    <w:rsid w:val="00BB03A8"/>
    <w:rsid w:val="00BB0511"/>
    <w:rsid w:val="00BB05F8"/>
    <w:rsid w:val="00BB06FF"/>
    <w:rsid w:val="00BB07E0"/>
    <w:rsid w:val="00BB08E3"/>
    <w:rsid w:val="00BB0A9D"/>
    <w:rsid w:val="00BB0AAD"/>
    <w:rsid w:val="00BB0B1E"/>
    <w:rsid w:val="00BB0BA4"/>
    <w:rsid w:val="00BB0BFF"/>
    <w:rsid w:val="00BB0DFC"/>
    <w:rsid w:val="00BB0E1A"/>
    <w:rsid w:val="00BB0F29"/>
    <w:rsid w:val="00BB0F61"/>
    <w:rsid w:val="00BB0FE4"/>
    <w:rsid w:val="00BB105D"/>
    <w:rsid w:val="00BB1190"/>
    <w:rsid w:val="00BB1376"/>
    <w:rsid w:val="00BB1570"/>
    <w:rsid w:val="00BB16BE"/>
    <w:rsid w:val="00BB16E0"/>
    <w:rsid w:val="00BB172B"/>
    <w:rsid w:val="00BB1870"/>
    <w:rsid w:val="00BB194B"/>
    <w:rsid w:val="00BB1A36"/>
    <w:rsid w:val="00BB1A5C"/>
    <w:rsid w:val="00BB1BCE"/>
    <w:rsid w:val="00BB1CAA"/>
    <w:rsid w:val="00BB1D4F"/>
    <w:rsid w:val="00BB1DF4"/>
    <w:rsid w:val="00BB2043"/>
    <w:rsid w:val="00BB2172"/>
    <w:rsid w:val="00BB2203"/>
    <w:rsid w:val="00BB236A"/>
    <w:rsid w:val="00BB23D3"/>
    <w:rsid w:val="00BB248C"/>
    <w:rsid w:val="00BB290C"/>
    <w:rsid w:val="00BB2C06"/>
    <w:rsid w:val="00BB2C42"/>
    <w:rsid w:val="00BB2D6A"/>
    <w:rsid w:val="00BB2ED9"/>
    <w:rsid w:val="00BB2F06"/>
    <w:rsid w:val="00BB2FD8"/>
    <w:rsid w:val="00BB30D3"/>
    <w:rsid w:val="00BB3541"/>
    <w:rsid w:val="00BB35A3"/>
    <w:rsid w:val="00BB36DA"/>
    <w:rsid w:val="00BB38FD"/>
    <w:rsid w:val="00BB394C"/>
    <w:rsid w:val="00BB3B37"/>
    <w:rsid w:val="00BB3B42"/>
    <w:rsid w:val="00BB3B50"/>
    <w:rsid w:val="00BB3CD5"/>
    <w:rsid w:val="00BB3D68"/>
    <w:rsid w:val="00BB3E1B"/>
    <w:rsid w:val="00BB44CC"/>
    <w:rsid w:val="00BB4732"/>
    <w:rsid w:val="00BB4743"/>
    <w:rsid w:val="00BB4997"/>
    <w:rsid w:val="00BB4BA8"/>
    <w:rsid w:val="00BB4D79"/>
    <w:rsid w:val="00BB5107"/>
    <w:rsid w:val="00BB5142"/>
    <w:rsid w:val="00BB5216"/>
    <w:rsid w:val="00BB53AF"/>
    <w:rsid w:val="00BB54BC"/>
    <w:rsid w:val="00BB5567"/>
    <w:rsid w:val="00BB58DF"/>
    <w:rsid w:val="00BB594D"/>
    <w:rsid w:val="00BB5999"/>
    <w:rsid w:val="00BB59A5"/>
    <w:rsid w:val="00BB5BB7"/>
    <w:rsid w:val="00BB5BD6"/>
    <w:rsid w:val="00BB5C2B"/>
    <w:rsid w:val="00BB5F0B"/>
    <w:rsid w:val="00BB6017"/>
    <w:rsid w:val="00BB60BF"/>
    <w:rsid w:val="00BB62D8"/>
    <w:rsid w:val="00BB62E5"/>
    <w:rsid w:val="00BB64DB"/>
    <w:rsid w:val="00BB678A"/>
    <w:rsid w:val="00BB678C"/>
    <w:rsid w:val="00BB6795"/>
    <w:rsid w:val="00BB69A5"/>
    <w:rsid w:val="00BB6B4B"/>
    <w:rsid w:val="00BB6B8E"/>
    <w:rsid w:val="00BB6C8B"/>
    <w:rsid w:val="00BB6CDE"/>
    <w:rsid w:val="00BB6EA0"/>
    <w:rsid w:val="00BB6F4B"/>
    <w:rsid w:val="00BB6FD7"/>
    <w:rsid w:val="00BB70EE"/>
    <w:rsid w:val="00BB73F6"/>
    <w:rsid w:val="00BB747C"/>
    <w:rsid w:val="00BB748E"/>
    <w:rsid w:val="00BB76FD"/>
    <w:rsid w:val="00BB7771"/>
    <w:rsid w:val="00BB782E"/>
    <w:rsid w:val="00BB78DB"/>
    <w:rsid w:val="00BB7982"/>
    <w:rsid w:val="00BB7A25"/>
    <w:rsid w:val="00BB7A49"/>
    <w:rsid w:val="00BB7BB1"/>
    <w:rsid w:val="00BB7BE3"/>
    <w:rsid w:val="00BB7E32"/>
    <w:rsid w:val="00BB7FCB"/>
    <w:rsid w:val="00BC01B0"/>
    <w:rsid w:val="00BC0397"/>
    <w:rsid w:val="00BC07EC"/>
    <w:rsid w:val="00BC0827"/>
    <w:rsid w:val="00BC08CF"/>
    <w:rsid w:val="00BC0AA8"/>
    <w:rsid w:val="00BC0B7C"/>
    <w:rsid w:val="00BC0BA7"/>
    <w:rsid w:val="00BC0BD8"/>
    <w:rsid w:val="00BC0C20"/>
    <w:rsid w:val="00BC0C6B"/>
    <w:rsid w:val="00BC0DBF"/>
    <w:rsid w:val="00BC0EFB"/>
    <w:rsid w:val="00BC0FDB"/>
    <w:rsid w:val="00BC0FF3"/>
    <w:rsid w:val="00BC122C"/>
    <w:rsid w:val="00BC126C"/>
    <w:rsid w:val="00BC1676"/>
    <w:rsid w:val="00BC1741"/>
    <w:rsid w:val="00BC1803"/>
    <w:rsid w:val="00BC1935"/>
    <w:rsid w:val="00BC1A41"/>
    <w:rsid w:val="00BC1D77"/>
    <w:rsid w:val="00BC1FAA"/>
    <w:rsid w:val="00BC2164"/>
    <w:rsid w:val="00BC21EE"/>
    <w:rsid w:val="00BC2278"/>
    <w:rsid w:val="00BC2293"/>
    <w:rsid w:val="00BC2350"/>
    <w:rsid w:val="00BC238C"/>
    <w:rsid w:val="00BC2486"/>
    <w:rsid w:val="00BC2504"/>
    <w:rsid w:val="00BC25F2"/>
    <w:rsid w:val="00BC274F"/>
    <w:rsid w:val="00BC27EF"/>
    <w:rsid w:val="00BC2871"/>
    <w:rsid w:val="00BC293B"/>
    <w:rsid w:val="00BC2974"/>
    <w:rsid w:val="00BC2CD7"/>
    <w:rsid w:val="00BC2D9F"/>
    <w:rsid w:val="00BC2E14"/>
    <w:rsid w:val="00BC2F58"/>
    <w:rsid w:val="00BC3091"/>
    <w:rsid w:val="00BC3158"/>
    <w:rsid w:val="00BC31F7"/>
    <w:rsid w:val="00BC335C"/>
    <w:rsid w:val="00BC3395"/>
    <w:rsid w:val="00BC3639"/>
    <w:rsid w:val="00BC3687"/>
    <w:rsid w:val="00BC38D6"/>
    <w:rsid w:val="00BC3B99"/>
    <w:rsid w:val="00BC3D38"/>
    <w:rsid w:val="00BC3E43"/>
    <w:rsid w:val="00BC3FF6"/>
    <w:rsid w:val="00BC41E2"/>
    <w:rsid w:val="00BC4216"/>
    <w:rsid w:val="00BC4431"/>
    <w:rsid w:val="00BC467D"/>
    <w:rsid w:val="00BC489E"/>
    <w:rsid w:val="00BC48B8"/>
    <w:rsid w:val="00BC49F0"/>
    <w:rsid w:val="00BC4C83"/>
    <w:rsid w:val="00BC4D7E"/>
    <w:rsid w:val="00BC4F8C"/>
    <w:rsid w:val="00BC50D1"/>
    <w:rsid w:val="00BC5416"/>
    <w:rsid w:val="00BC54F1"/>
    <w:rsid w:val="00BC5539"/>
    <w:rsid w:val="00BC55C8"/>
    <w:rsid w:val="00BC577E"/>
    <w:rsid w:val="00BC5D90"/>
    <w:rsid w:val="00BC5EB2"/>
    <w:rsid w:val="00BC65D8"/>
    <w:rsid w:val="00BC6703"/>
    <w:rsid w:val="00BC6913"/>
    <w:rsid w:val="00BC697B"/>
    <w:rsid w:val="00BC6CB3"/>
    <w:rsid w:val="00BC719D"/>
    <w:rsid w:val="00BC7221"/>
    <w:rsid w:val="00BC7303"/>
    <w:rsid w:val="00BC745B"/>
    <w:rsid w:val="00BC78A8"/>
    <w:rsid w:val="00BC7957"/>
    <w:rsid w:val="00BC7B92"/>
    <w:rsid w:val="00BC7BF7"/>
    <w:rsid w:val="00BC7C18"/>
    <w:rsid w:val="00BC7D46"/>
    <w:rsid w:val="00BC7DA5"/>
    <w:rsid w:val="00BC7E07"/>
    <w:rsid w:val="00BD0006"/>
    <w:rsid w:val="00BD0096"/>
    <w:rsid w:val="00BD00AD"/>
    <w:rsid w:val="00BD0281"/>
    <w:rsid w:val="00BD02B4"/>
    <w:rsid w:val="00BD0338"/>
    <w:rsid w:val="00BD0382"/>
    <w:rsid w:val="00BD0578"/>
    <w:rsid w:val="00BD060F"/>
    <w:rsid w:val="00BD06A1"/>
    <w:rsid w:val="00BD09AD"/>
    <w:rsid w:val="00BD0BFA"/>
    <w:rsid w:val="00BD0D4E"/>
    <w:rsid w:val="00BD0F13"/>
    <w:rsid w:val="00BD10CA"/>
    <w:rsid w:val="00BD1106"/>
    <w:rsid w:val="00BD113D"/>
    <w:rsid w:val="00BD1173"/>
    <w:rsid w:val="00BD11EB"/>
    <w:rsid w:val="00BD1251"/>
    <w:rsid w:val="00BD1319"/>
    <w:rsid w:val="00BD1335"/>
    <w:rsid w:val="00BD1415"/>
    <w:rsid w:val="00BD141D"/>
    <w:rsid w:val="00BD14C6"/>
    <w:rsid w:val="00BD14CC"/>
    <w:rsid w:val="00BD15B2"/>
    <w:rsid w:val="00BD163D"/>
    <w:rsid w:val="00BD165D"/>
    <w:rsid w:val="00BD1692"/>
    <w:rsid w:val="00BD17AC"/>
    <w:rsid w:val="00BD17C4"/>
    <w:rsid w:val="00BD1806"/>
    <w:rsid w:val="00BD18B9"/>
    <w:rsid w:val="00BD1931"/>
    <w:rsid w:val="00BD1A22"/>
    <w:rsid w:val="00BD1B53"/>
    <w:rsid w:val="00BD1CFB"/>
    <w:rsid w:val="00BD1DAB"/>
    <w:rsid w:val="00BD1E3F"/>
    <w:rsid w:val="00BD1FE6"/>
    <w:rsid w:val="00BD2121"/>
    <w:rsid w:val="00BD21B8"/>
    <w:rsid w:val="00BD21E7"/>
    <w:rsid w:val="00BD22EB"/>
    <w:rsid w:val="00BD259B"/>
    <w:rsid w:val="00BD267F"/>
    <w:rsid w:val="00BD26E2"/>
    <w:rsid w:val="00BD292B"/>
    <w:rsid w:val="00BD2D2B"/>
    <w:rsid w:val="00BD316B"/>
    <w:rsid w:val="00BD3400"/>
    <w:rsid w:val="00BD370C"/>
    <w:rsid w:val="00BD3D24"/>
    <w:rsid w:val="00BD3F1C"/>
    <w:rsid w:val="00BD3FF9"/>
    <w:rsid w:val="00BD4216"/>
    <w:rsid w:val="00BD42AA"/>
    <w:rsid w:val="00BD42C4"/>
    <w:rsid w:val="00BD4515"/>
    <w:rsid w:val="00BD4535"/>
    <w:rsid w:val="00BD455F"/>
    <w:rsid w:val="00BD4653"/>
    <w:rsid w:val="00BD4758"/>
    <w:rsid w:val="00BD47EC"/>
    <w:rsid w:val="00BD4802"/>
    <w:rsid w:val="00BD48F6"/>
    <w:rsid w:val="00BD4A80"/>
    <w:rsid w:val="00BD4CD7"/>
    <w:rsid w:val="00BD4D74"/>
    <w:rsid w:val="00BD4DD8"/>
    <w:rsid w:val="00BD4E99"/>
    <w:rsid w:val="00BD4FB6"/>
    <w:rsid w:val="00BD4FE5"/>
    <w:rsid w:val="00BD5086"/>
    <w:rsid w:val="00BD5210"/>
    <w:rsid w:val="00BD533E"/>
    <w:rsid w:val="00BD560B"/>
    <w:rsid w:val="00BD576F"/>
    <w:rsid w:val="00BD5867"/>
    <w:rsid w:val="00BD58CD"/>
    <w:rsid w:val="00BD5B8D"/>
    <w:rsid w:val="00BD5E2C"/>
    <w:rsid w:val="00BD60DF"/>
    <w:rsid w:val="00BD6175"/>
    <w:rsid w:val="00BD619C"/>
    <w:rsid w:val="00BD6230"/>
    <w:rsid w:val="00BD642A"/>
    <w:rsid w:val="00BD6445"/>
    <w:rsid w:val="00BD6475"/>
    <w:rsid w:val="00BD64BA"/>
    <w:rsid w:val="00BD6586"/>
    <w:rsid w:val="00BD6D35"/>
    <w:rsid w:val="00BD6D95"/>
    <w:rsid w:val="00BD6E93"/>
    <w:rsid w:val="00BD6F59"/>
    <w:rsid w:val="00BD7055"/>
    <w:rsid w:val="00BD73D3"/>
    <w:rsid w:val="00BD770D"/>
    <w:rsid w:val="00BD7810"/>
    <w:rsid w:val="00BD797B"/>
    <w:rsid w:val="00BD7AB3"/>
    <w:rsid w:val="00BD7B33"/>
    <w:rsid w:val="00BE020B"/>
    <w:rsid w:val="00BE027C"/>
    <w:rsid w:val="00BE02B9"/>
    <w:rsid w:val="00BE02E1"/>
    <w:rsid w:val="00BE036E"/>
    <w:rsid w:val="00BE047D"/>
    <w:rsid w:val="00BE057B"/>
    <w:rsid w:val="00BE0751"/>
    <w:rsid w:val="00BE0835"/>
    <w:rsid w:val="00BE0899"/>
    <w:rsid w:val="00BE0D1B"/>
    <w:rsid w:val="00BE0F39"/>
    <w:rsid w:val="00BE0F93"/>
    <w:rsid w:val="00BE1022"/>
    <w:rsid w:val="00BE1086"/>
    <w:rsid w:val="00BE11C8"/>
    <w:rsid w:val="00BE123B"/>
    <w:rsid w:val="00BE13E3"/>
    <w:rsid w:val="00BE159A"/>
    <w:rsid w:val="00BE15AF"/>
    <w:rsid w:val="00BE16AB"/>
    <w:rsid w:val="00BE174B"/>
    <w:rsid w:val="00BE17DA"/>
    <w:rsid w:val="00BE1881"/>
    <w:rsid w:val="00BE1893"/>
    <w:rsid w:val="00BE19DE"/>
    <w:rsid w:val="00BE1B50"/>
    <w:rsid w:val="00BE1D02"/>
    <w:rsid w:val="00BE2027"/>
    <w:rsid w:val="00BE2215"/>
    <w:rsid w:val="00BE2499"/>
    <w:rsid w:val="00BE275F"/>
    <w:rsid w:val="00BE279E"/>
    <w:rsid w:val="00BE281B"/>
    <w:rsid w:val="00BE282C"/>
    <w:rsid w:val="00BE2A3F"/>
    <w:rsid w:val="00BE2A8D"/>
    <w:rsid w:val="00BE2AC0"/>
    <w:rsid w:val="00BE2E0C"/>
    <w:rsid w:val="00BE2E6D"/>
    <w:rsid w:val="00BE3051"/>
    <w:rsid w:val="00BE3185"/>
    <w:rsid w:val="00BE336D"/>
    <w:rsid w:val="00BE3689"/>
    <w:rsid w:val="00BE3747"/>
    <w:rsid w:val="00BE37C4"/>
    <w:rsid w:val="00BE38AE"/>
    <w:rsid w:val="00BE390E"/>
    <w:rsid w:val="00BE3A9E"/>
    <w:rsid w:val="00BE3B17"/>
    <w:rsid w:val="00BE3C40"/>
    <w:rsid w:val="00BE3C6E"/>
    <w:rsid w:val="00BE3DF4"/>
    <w:rsid w:val="00BE3E3D"/>
    <w:rsid w:val="00BE3E57"/>
    <w:rsid w:val="00BE3EC6"/>
    <w:rsid w:val="00BE41B1"/>
    <w:rsid w:val="00BE41D9"/>
    <w:rsid w:val="00BE42EF"/>
    <w:rsid w:val="00BE4385"/>
    <w:rsid w:val="00BE4A1C"/>
    <w:rsid w:val="00BE4CCD"/>
    <w:rsid w:val="00BE4CDF"/>
    <w:rsid w:val="00BE4E70"/>
    <w:rsid w:val="00BE4EE7"/>
    <w:rsid w:val="00BE4F4C"/>
    <w:rsid w:val="00BE4FAA"/>
    <w:rsid w:val="00BE5083"/>
    <w:rsid w:val="00BE51F4"/>
    <w:rsid w:val="00BE5220"/>
    <w:rsid w:val="00BE53C7"/>
    <w:rsid w:val="00BE5479"/>
    <w:rsid w:val="00BE549C"/>
    <w:rsid w:val="00BE54DE"/>
    <w:rsid w:val="00BE56CB"/>
    <w:rsid w:val="00BE595D"/>
    <w:rsid w:val="00BE59BB"/>
    <w:rsid w:val="00BE5A1D"/>
    <w:rsid w:val="00BE5C95"/>
    <w:rsid w:val="00BE5D1C"/>
    <w:rsid w:val="00BE5E71"/>
    <w:rsid w:val="00BE5E9D"/>
    <w:rsid w:val="00BE5F7B"/>
    <w:rsid w:val="00BE6011"/>
    <w:rsid w:val="00BE6074"/>
    <w:rsid w:val="00BE6358"/>
    <w:rsid w:val="00BE64AE"/>
    <w:rsid w:val="00BE65E4"/>
    <w:rsid w:val="00BE6721"/>
    <w:rsid w:val="00BE687F"/>
    <w:rsid w:val="00BE69B6"/>
    <w:rsid w:val="00BE69C8"/>
    <w:rsid w:val="00BE6BC1"/>
    <w:rsid w:val="00BE6D51"/>
    <w:rsid w:val="00BE6DDD"/>
    <w:rsid w:val="00BE7046"/>
    <w:rsid w:val="00BE73F5"/>
    <w:rsid w:val="00BE742A"/>
    <w:rsid w:val="00BE7475"/>
    <w:rsid w:val="00BE7B56"/>
    <w:rsid w:val="00BE7BC3"/>
    <w:rsid w:val="00BE7CB4"/>
    <w:rsid w:val="00BE7E2E"/>
    <w:rsid w:val="00BE7EA9"/>
    <w:rsid w:val="00BE7FE1"/>
    <w:rsid w:val="00BF0239"/>
    <w:rsid w:val="00BF0271"/>
    <w:rsid w:val="00BF028A"/>
    <w:rsid w:val="00BF02FF"/>
    <w:rsid w:val="00BF0304"/>
    <w:rsid w:val="00BF03AD"/>
    <w:rsid w:val="00BF05B1"/>
    <w:rsid w:val="00BF06B6"/>
    <w:rsid w:val="00BF06DD"/>
    <w:rsid w:val="00BF0811"/>
    <w:rsid w:val="00BF08F8"/>
    <w:rsid w:val="00BF0B34"/>
    <w:rsid w:val="00BF0B60"/>
    <w:rsid w:val="00BF0B7B"/>
    <w:rsid w:val="00BF0D0F"/>
    <w:rsid w:val="00BF1192"/>
    <w:rsid w:val="00BF1193"/>
    <w:rsid w:val="00BF1287"/>
    <w:rsid w:val="00BF12AB"/>
    <w:rsid w:val="00BF12C4"/>
    <w:rsid w:val="00BF15A3"/>
    <w:rsid w:val="00BF169B"/>
    <w:rsid w:val="00BF1911"/>
    <w:rsid w:val="00BF1A2F"/>
    <w:rsid w:val="00BF1C05"/>
    <w:rsid w:val="00BF21C6"/>
    <w:rsid w:val="00BF22CB"/>
    <w:rsid w:val="00BF233D"/>
    <w:rsid w:val="00BF2349"/>
    <w:rsid w:val="00BF2383"/>
    <w:rsid w:val="00BF2462"/>
    <w:rsid w:val="00BF2579"/>
    <w:rsid w:val="00BF25F3"/>
    <w:rsid w:val="00BF275F"/>
    <w:rsid w:val="00BF28F4"/>
    <w:rsid w:val="00BF2C0E"/>
    <w:rsid w:val="00BF2D4C"/>
    <w:rsid w:val="00BF2D64"/>
    <w:rsid w:val="00BF2FF7"/>
    <w:rsid w:val="00BF30C9"/>
    <w:rsid w:val="00BF312E"/>
    <w:rsid w:val="00BF341F"/>
    <w:rsid w:val="00BF3531"/>
    <w:rsid w:val="00BF39FE"/>
    <w:rsid w:val="00BF3A98"/>
    <w:rsid w:val="00BF3BA1"/>
    <w:rsid w:val="00BF3C71"/>
    <w:rsid w:val="00BF3FE4"/>
    <w:rsid w:val="00BF40E6"/>
    <w:rsid w:val="00BF42B7"/>
    <w:rsid w:val="00BF438C"/>
    <w:rsid w:val="00BF4884"/>
    <w:rsid w:val="00BF48EC"/>
    <w:rsid w:val="00BF4A21"/>
    <w:rsid w:val="00BF4ABC"/>
    <w:rsid w:val="00BF4B11"/>
    <w:rsid w:val="00BF4D52"/>
    <w:rsid w:val="00BF50F0"/>
    <w:rsid w:val="00BF5118"/>
    <w:rsid w:val="00BF516F"/>
    <w:rsid w:val="00BF51C0"/>
    <w:rsid w:val="00BF5206"/>
    <w:rsid w:val="00BF5339"/>
    <w:rsid w:val="00BF55A2"/>
    <w:rsid w:val="00BF55B6"/>
    <w:rsid w:val="00BF55B8"/>
    <w:rsid w:val="00BF5607"/>
    <w:rsid w:val="00BF571D"/>
    <w:rsid w:val="00BF580D"/>
    <w:rsid w:val="00BF585C"/>
    <w:rsid w:val="00BF5910"/>
    <w:rsid w:val="00BF59D3"/>
    <w:rsid w:val="00BF5A79"/>
    <w:rsid w:val="00BF5AD8"/>
    <w:rsid w:val="00BF5CD0"/>
    <w:rsid w:val="00BF5E81"/>
    <w:rsid w:val="00BF604F"/>
    <w:rsid w:val="00BF6095"/>
    <w:rsid w:val="00BF65C0"/>
    <w:rsid w:val="00BF65CA"/>
    <w:rsid w:val="00BF6626"/>
    <w:rsid w:val="00BF68D3"/>
    <w:rsid w:val="00BF6C85"/>
    <w:rsid w:val="00BF6E5D"/>
    <w:rsid w:val="00BF6F3B"/>
    <w:rsid w:val="00BF713A"/>
    <w:rsid w:val="00BF7376"/>
    <w:rsid w:val="00BF753E"/>
    <w:rsid w:val="00BF778F"/>
    <w:rsid w:val="00BF77C2"/>
    <w:rsid w:val="00BF7948"/>
    <w:rsid w:val="00BF7D83"/>
    <w:rsid w:val="00BF7ECB"/>
    <w:rsid w:val="00BF7F71"/>
    <w:rsid w:val="00C00078"/>
    <w:rsid w:val="00C00128"/>
    <w:rsid w:val="00C0040D"/>
    <w:rsid w:val="00C004A3"/>
    <w:rsid w:val="00C004D2"/>
    <w:rsid w:val="00C004EA"/>
    <w:rsid w:val="00C00644"/>
    <w:rsid w:val="00C006DF"/>
    <w:rsid w:val="00C008EE"/>
    <w:rsid w:val="00C00946"/>
    <w:rsid w:val="00C00966"/>
    <w:rsid w:val="00C00D71"/>
    <w:rsid w:val="00C00EB1"/>
    <w:rsid w:val="00C01123"/>
    <w:rsid w:val="00C01139"/>
    <w:rsid w:val="00C01147"/>
    <w:rsid w:val="00C0135D"/>
    <w:rsid w:val="00C015B7"/>
    <w:rsid w:val="00C0188F"/>
    <w:rsid w:val="00C0191E"/>
    <w:rsid w:val="00C01A0D"/>
    <w:rsid w:val="00C01A61"/>
    <w:rsid w:val="00C01C35"/>
    <w:rsid w:val="00C01E2B"/>
    <w:rsid w:val="00C01E4D"/>
    <w:rsid w:val="00C021DD"/>
    <w:rsid w:val="00C0269E"/>
    <w:rsid w:val="00C0284C"/>
    <w:rsid w:val="00C02A19"/>
    <w:rsid w:val="00C02A4C"/>
    <w:rsid w:val="00C02CBF"/>
    <w:rsid w:val="00C032AC"/>
    <w:rsid w:val="00C0356E"/>
    <w:rsid w:val="00C036FB"/>
    <w:rsid w:val="00C036FF"/>
    <w:rsid w:val="00C03841"/>
    <w:rsid w:val="00C03A44"/>
    <w:rsid w:val="00C03ABF"/>
    <w:rsid w:val="00C03AE7"/>
    <w:rsid w:val="00C03B51"/>
    <w:rsid w:val="00C03C3E"/>
    <w:rsid w:val="00C04028"/>
    <w:rsid w:val="00C040BE"/>
    <w:rsid w:val="00C040E0"/>
    <w:rsid w:val="00C041FC"/>
    <w:rsid w:val="00C04309"/>
    <w:rsid w:val="00C0435B"/>
    <w:rsid w:val="00C04578"/>
    <w:rsid w:val="00C045FF"/>
    <w:rsid w:val="00C04612"/>
    <w:rsid w:val="00C04642"/>
    <w:rsid w:val="00C04730"/>
    <w:rsid w:val="00C04788"/>
    <w:rsid w:val="00C04912"/>
    <w:rsid w:val="00C04BB6"/>
    <w:rsid w:val="00C04C49"/>
    <w:rsid w:val="00C04C68"/>
    <w:rsid w:val="00C04CA1"/>
    <w:rsid w:val="00C04D04"/>
    <w:rsid w:val="00C04EB3"/>
    <w:rsid w:val="00C04EB7"/>
    <w:rsid w:val="00C04EFB"/>
    <w:rsid w:val="00C05061"/>
    <w:rsid w:val="00C05081"/>
    <w:rsid w:val="00C05199"/>
    <w:rsid w:val="00C052AE"/>
    <w:rsid w:val="00C054FD"/>
    <w:rsid w:val="00C05693"/>
    <w:rsid w:val="00C0598F"/>
    <w:rsid w:val="00C05A1B"/>
    <w:rsid w:val="00C05A49"/>
    <w:rsid w:val="00C05B23"/>
    <w:rsid w:val="00C05CF8"/>
    <w:rsid w:val="00C05EF3"/>
    <w:rsid w:val="00C06004"/>
    <w:rsid w:val="00C06036"/>
    <w:rsid w:val="00C0620D"/>
    <w:rsid w:val="00C06376"/>
    <w:rsid w:val="00C06471"/>
    <w:rsid w:val="00C064D7"/>
    <w:rsid w:val="00C066BC"/>
    <w:rsid w:val="00C06737"/>
    <w:rsid w:val="00C0676D"/>
    <w:rsid w:val="00C06B49"/>
    <w:rsid w:val="00C06D4E"/>
    <w:rsid w:val="00C06EA0"/>
    <w:rsid w:val="00C06F25"/>
    <w:rsid w:val="00C06F39"/>
    <w:rsid w:val="00C06F95"/>
    <w:rsid w:val="00C0718F"/>
    <w:rsid w:val="00C071DF"/>
    <w:rsid w:val="00C076A7"/>
    <w:rsid w:val="00C0775D"/>
    <w:rsid w:val="00C07785"/>
    <w:rsid w:val="00C0780A"/>
    <w:rsid w:val="00C0782D"/>
    <w:rsid w:val="00C07914"/>
    <w:rsid w:val="00C079A9"/>
    <w:rsid w:val="00C07C27"/>
    <w:rsid w:val="00C07CA1"/>
    <w:rsid w:val="00C07CCB"/>
    <w:rsid w:val="00C1005F"/>
    <w:rsid w:val="00C101F1"/>
    <w:rsid w:val="00C10500"/>
    <w:rsid w:val="00C10589"/>
    <w:rsid w:val="00C10840"/>
    <w:rsid w:val="00C108A6"/>
    <w:rsid w:val="00C108B9"/>
    <w:rsid w:val="00C10A77"/>
    <w:rsid w:val="00C10BED"/>
    <w:rsid w:val="00C10C04"/>
    <w:rsid w:val="00C10C63"/>
    <w:rsid w:val="00C10DFB"/>
    <w:rsid w:val="00C10E2E"/>
    <w:rsid w:val="00C10FBB"/>
    <w:rsid w:val="00C1110D"/>
    <w:rsid w:val="00C11324"/>
    <w:rsid w:val="00C113B3"/>
    <w:rsid w:val="00C11440"/>
    <w:rsid w:val="00C11687"/>
    <w:rsid w:val="00C116B1"/>
    <w:rsid w:val="00C116F7"/>
    <w:rsid w:val="00C11700"/>
    <w:rsid w:val="00C11755"/>
    <w:rsid w:val="00C11A50"/>
    <w:rsid w:val="00C11CF4"/>
    <w:rsid w:val="00C11D0A"/>
    <w:rsid w:val="00C11D95"/>
    <w:rsid w:val="00C11DDB"/>
    <w:rsid w:val="00C11FD8"/>
    <w:rsid w:val="00C12034"/>
    <w:rsid w:val="00C1209C"/>
    <w:rsid w:val="00C124D9"/>
    <w:rsid w:val="00C1256A"/>
    <w:rsid w:val="00C12601"/>
    <w:rsid w:val="00C12677"/>
    <w:rsid w:val="00C126A4"/>
    <w:rsid w:val="00C12774"/>
    <w:rsid w:val="00C127B1"/>
    <w:rsid w:val="00C12E0D"/>
    <w:rsid w:val="00C130B4"/>
    <w:rsid w:val="00C130DA"/>
    <w:rsid w:val="00C1317A"/>
    <w:rsid w:val="00C13234"/>
    <w:rsid w:val="00C1323E"/>
    <w:rsid w:val="00C1346B"/>
    <w:rsid w:val="00C134B7"/>
    <w:rsid w:val="00C13633"/>
    <w:rsid w:val="00C137B5"/>
    <w:rsid w:val="00C138A7"/>
    <w:rsid w:val="00C13984"/>
    <w:rsid w:val="00C139AF"/>
    <w:rsid w:val="00C13A69"/>
    <w:rsid w:val="00C13B40"/>
    <w:rsid w:val="00C13C09"/>
    <w:rsid w:val="00C13E19"/>
    <w:rsid w:val="00C13F0D"/>
    <w:rsid w:val="00C13F20"/>
    <w:rsid w:val="00C13F69"/>
    <w:rsid w:val="00C1436D"/>
    <w:rsid w:val="00C14802"/>
    <w:rsid w:val="00C148E1"/>
    <w:rsid w:val="00C14AE3"/>
    <w:rsid w:val="00C14C33"/>
    <w:rsid w:val="00C14CB4"/>
    <w:rsid w:val="00C14D19"/>
    <w:rsid w:val="00C14DC4"/>
    <w:rsid w:val="00C14E43"/>
    <w:rsid w:val="00C152EC"/>
    <w:rsid w:val="00C15432"/>
    <w:rsid w:val="00C15433"/>
    <w:rsid w:val="00C154FC"/>
    <w:rsid w:val="00C15773"/>
    <w:rsid w:val="00C158A1"/>
    <w:rsid w:val="00C1590A"/>
    <w:rsid w:val="00C15977"/>
    <w:rsid w:val="00C159A4"/>
    <w:rsid w:val="00C159DE"/>
    <w:rsid w:val="00C15AD1"/>
    <w:rsid w:val="00C15D38"/>
    <w:rsid w:val="00C15DE0"/>
    <w:rsid w:val="00C15E87"/>
    <w:rsid w:val="00C15E90"/>
    <w:rsid w:val="00C15FF3"/>
    <w:rsid w:val="00C1604D"/>
    <w:rsid w:val="00C161BB"/>
    <w:rsid w:val="00C16299"/>
    <w:rsid w:val="00C1637A"/>
    <w:rsid w:val="00C164CF"/>
    <w:rsid w:val="00C16631"/>
    <w:rsid w:val="00C16903"/>
    <w:rsid w:val="00C1696A"/>
    <w:rsid w:val="00C16A45"/>
    <w:rsid w:val="00C16C89"/>
    <w:rsid w:val="00C16D94"/>
    <w:rsid w:val="00C16E6B"/>
    <w:rsid w:val="00C16EDE"/>
    <w:rsid w:val="00C16EEF"/>
    <w:rsid w:val="00C16F4E"/>
    <w:rsid w:val="00C16F6C"/>
    <w:rsid w:val="00C16FA9"/>
    <w:rsid w:val="00C17097"/>
    <w:rsid w:val="00C17103"/>
    <w:rsid w:val="00C1710C"/>
    <w:rsid w:val="00C1734D"/>
    <w:rsid w:val="00C1745D"/>
    <w:rsid w:val="00C17481"/>
    <w:rsid w:val="00C174A5"/>
    <w:rsid w:val="00C175D0"/>
    <w:rsid w:val="00C177DF"/>
    <w:rsid w:val="00C1782C"/>
    <w:rsid w:val="00C178EA"/>
    <w:rsid w:val="00C17ACA"/>
    <w:rsid w:val="00C17CEC"/>
    <w:rsid w:val="00C17D12"/>
    <w:rsid w:val="00C17EB9"/>
    <w:rsid w:val="00C20070"/>
    <w:rsid w:val="00C2008B"/>
    <w:rsid w:val="00C20289"/>
    <w:rsid w:val="00C203F5"/>
    <w:rsid w:val="00C207DF"/>
    <w:rsid w:val="00C207F4"/>
    <w:rsid w:val="00C20834"/>
    <w:rsid w:val="00C2088C"/>
    <w:rsid w:val="00C2096B"/>
    <w:rsid w:val="00C20A58"/>
    <w:rsid w:val="00C20AC1"/>
    <w:rsid w:val="00C20BB9"/>
    <w:rsid w:val="00C20CBC"/>
    <w:rsid w:val="00C20CF5"/>
    <w:rsid w:val="00C20E2D"/>
    <w:rsid w:val="00C20E31"/>
    <w:rsid w:val="00C20F37"/>
    <w:rsid w:val="00C2108E"/>
    <w:rsid w:val="00C2144F"/>
    <w:rsid w:val="00C21480"/>
    <w:rsid w:val="00C21508"/>
    <w:rsid w:val="00C21682"/>
    <w:rsid w:val="00C21835"/>
    <w:rsid w:val="00C21963"/>
    <w:rsid w:val="00C21A8D"/>
    <w:rsid w:val="00C21AA0"/>
    <w:rsid w:val="00C21AE8"/>
    <w:rsid w:val="00C21D47"/>
    <w:rsid w:val="00C21D8A"/>
    <w:rsid w:val="00C21E2C"/>
    <w:rsid w:val="00C21E2D"/>
    <w:rsid w:val="00C220A6"/>
    <w:rsid w:val="00C22185"/>
    <w:rsid w:val="00C224A9"/>
    <w:rsid w:val="00C224EE"/>
    <w:rsid w:val="00C22616"/>
    <w:rsid w:val="00C22834"/>
    <w:rsid w:val="00C2289D"/>
    <w:rsid w:val="00C228EC"/>
    <w:rsid w:val="00C229B6"/>
    <w:rsid w:val="00C22A3E"/>
    <w:rsid w:val="00C22A46"/>
    <w:rsid w:val="00C22AF5"/>
    <w:rsid w:val="00C22CBB"/>
    <w:rsid w:val="00C22D20"/>
    <w:rsid w:val="00C22D8B"/>
    <w:rsid w:val="00C22DE5"/>
    <w:rsid w:val="00C22E1A"/>
    <w:rsid w:val="00C22ED9"/>
    <w:rsid w:val="00C23068"/>
    <w:rsid w:val="00C230F6"/>
    <w:rsid w:val="00C2312A"/>
    <w:rsid w:val="00C231EF"/>
    <w:rsid w:val="00C2343E"/>
    <w:rsid w:val="00C2349F"/>
    <w:rsid w:val="00C234E8"/>
    <w:rsid w:val="00C2365D"/>
    <w:rsid w:val="00C236FA"/>
    <w:rsid w:val="00C23A08"/>
    <w:rsid w:val="00C23A0E"/>
    <w:rsid w:val="00C23A65"/>
    <w:rsid w:val="00C23B2D"/>
    <w:rsid w:val="00C23C70"/>
    <w:rsid w:val="00C23F68"/>
    <w:rsid w:val="00C24041"/>
    <w:rsid w:val="00C24263"/>
    <w:rsid w:val="00C24620"/>
    <w:rsid w:val="00C2474B"/>
    <w:rsid w:val="00C247D6"/>
    <w:rsid w:val="00C247F5"/>
    <w:rsid w:val="00C2484D"/>
    <w:rsid w:val="00C24975"/>
    <w:rsid w:val="00C24B5D"/>
    <w:rsid w:val="00C24B65"/>
    <w:rsid w:val="00C24C7D"/>
    <w:rsid w:val="00C24CE0"/>
    <w:rsid w:val="00C24CF1"/>
    <w:rsid w:val="00C24DB0"/>
    <w:rsid w:val="00C24EA4"/>
    <w:rsid w:val="00C24F15"/>
    <w:rsid w:val="00C24FBD"/>
    <w:rsid w:val="00C24FDA"/>
    <w:rsid w:val="00C25250"/>
    <w:rsid w:val="00C2530E"/>
    <w:rsid w:val="00C254AE"/>
    <w:rsid w:val="00C254B0"/>
    <w:rsid w:val="00C255E6"/>
    <w:rsid w:val="00C25817"/>
    <w:rsid w:val="00C25882"/>
    <w:rsid w:val="00C2597D"/>
    <w:rsid w:val="00C25B2F"/>
    <w:rsid w:val="00C25D4C"/>
    <w:rsid w:val="00C25E2B"/>
    <w:rsid w:val="00C260C8"/>
    <w:rsid w:val="00C260F3"/>
    <w:rsid w:val="00C26315"/>
    <w:rsid w:val="00C2637C"/>
    <w:rsid w:val="00C263ED"/>
    <w:rsid w:val="00C263F3"/>
    <w:rsid w:val="00C266D3"/>
    <w:rsid w:val="00C26A10"/>
    <w:rsid w:val="00C26A8F"/>
    <w:rsid w:val="00C26B1C"/>
    <w:rsid w:val="00C2707B"/>
    <w:rsid w:val="00C2709C"/>
    <w:rsid w:val="00C27139"/>
    <w:rsid w:val="00C27286"/>
    <w:rsid w:val="00C272F8"/>
    <w:rsid w:val="00C2734D"/>
    <w:rsid w:val="00C2739D"/>
    <w:rsid w:val="00C273AD"/>
    <w:rsid w:val="00C27414"/>
    <w:rsid w:val="00C274AA"/>
    <w:rsid w:val="00C274E1"/>
    <w:rsid w:val="00C27544"/>
    <w:rsid w:val="00C27565"/>
    <w:rsid w:val="00C27590"/>
    <w:rsid w:val="00C27778"/>
    <w:rsid w:val="00C279D4"/>
    <w:rsid w:val="00C27E5F"/>
    <w:rsid w:val="00C300F5"/>
    <w:rsid w:val="00C301F5"/>
    <w:rsid w:val="00C30250"/>
    <w:rsid w:val="00C302A1"/>
    <w:rsid w:val="00C3061D"/>
    <w:rsid w:val="00C3091B"/>
    <w:rsid w:val="00C309AC"/>
    <w:rsid w:val="00C30ACF"/>
    <w:rsid w:val="00C30B67"/>
    <w:rsid w:val="00C30B84"/>
    <w:rsid w:val="00C30DA8"/>
    <w:rsid w:val="00C31078"/>
    <w:rsid w:val="00C310AC"/>
    <w:rsid w:val="00C312D5"/>
    <w:rsid w:val="00C315E4"/>
    <w:rsid w:val="00C3183A"/>
    <w:rsid w:val="00C3183E"/>
    <w:rsid w:val="00C31C1E"/>
    <w:rsid w:val="00C31D3E"/>
    <w:rsid w:val="00C31E75"/>
    <w:rsid w:val="00C31FA4"/>
    <w:rsid w:val="00C32092"/>
    <w:rsid w:val="00C320AF"/>
    <w:rsid w:val="00C3220E"/>
    <w:rsid w:val="00C3222D"/>
    <w:rsid w:val="00C32341"/>
    <w:rsid w:val="00C324DC"/>
    <w:rsid w:val="00C32566"/>
    <w:rsid w:val="00C325AC"/>
    <w:rsid w:val="00C32684"/>
    <w:rsid w:val="00C3273B"/>
    <w:rsid w:val="00C327F0"/>
    <w:rsid w:val="00C32965"/>
    <w:rsid w:val="00C32A18"/>
    <w:rsid w:val="00C32A6F"/>
    <w:rsid w:val="00C32B4A"/>
    <w:rsid w:val="00C32E5F"/>
    <w:rsid w:val="00C32E99"/>
    <w:rsid w:val="00C32E9E"/>
    <w:rsid w:val="00C32FC6"/>
    <w:rsid w:val="00C33068"/>
    <w:rsid w:val="00C330CF"/>
    <w:rsid w:val="00C33151"/>
    <w:rsid w:val="00C33159"/>
    <w:rsid w:val="00C3320E"/>
    <w:rsid w:val="00C33222"/>
    <w:rsid w:val="00C332A4"/>
    <w:rsid w:val="00C3338E"/>
    <w:rsid w:val="00C336F1"/>
    <w:rsid w:val="00C33768"/>
    <w:rsid w:val="00C339E8"/>
    <w:rsid w:val="00C339F2"/>
    <w:rsid w:val="00C33A0B"/>
    <w:rsid w:val="00C33BD8"/>
    <w:rsid w:val="00C33CC8"/>
    <w:rsid w:val="00C33F28"/>
    <w:rsid w:val="00C33F6F"/>
    <w:rsid w:val="00C3405D"/>
    <w:rsid w:val="00C3408B"/>
    <w:rsid w:val="00C34108"/>
    <w:rsid w:val="00C341D4"/>
    <w:rsid w:val="00C3426D"/>
    <w:rsid w:val="00C342C4"/>
    <w:rsid w:val="00C343C2"/>
    <w:rsid w:val="00C344C9"/>
    <w:rsid w:val="00C3469B"/>
    <w:rsid w:val="00C347F4"/>
    <w:rsid w:val="00C34A02"/>
    <w:rsid w:val="00C34B53"/>
    <w:rsid w:val="00C34C00"/>
    <w:rsid w:val="00C34C93"/>
    <w:rsid w:val="00C34DB8"/>
    <w:rsid w:val="00C3507F"/>
    <w:rsid w:val="00C351AC"/>
    <w:rsid w:val="00C3533B"/>
    <w:rsid w:val="00C35356"/>
    <w:rsid w:val="00C355C3"/>
    <w:rsid w:val="00C35822"/>
    <w:rsid w:val="00C358D1"/>
    <w:rsid w:val="00C359AA"/>
    <w:rsid w:val="00C359DF"/>
    <w:rsid w:val="00C35AB8"/>
    <w:rsid w:val="00C35EA9"/>
    <w:rsid w:val="00C3627B"/>
    <w:rsid w:val="00C36486"/>
    <w:rsid w:val="00C36602"/>
    <w:rsid w:val="00C36668"/>
    <w:rsid w:val="00C3685C"/>
    <w:rsid w:val="00C36A9D"/>
    <w:rsid w:val="00C36ADF"/>
    <w:rsid w:val="00C36C0C"/>
    <w:rsid w:val="00C36CF0"/>
    <w:rsid w:val="00C36D2F"/>
    <w:rsid w:val="00C36E2A"/>
    <w:rsid w:val="00C371F9"/>
    <w:rsid w:val="00C37296"/>
    <w:rsid w:val="00C374D9"/>
    <w:rsid w:val="00C37558"/>
    <w:rsid w:val="00C3776B"/>
    <w:rsid w:val="00C377BC"/>
    <w:rsid w:val="00C377CC"/>
    <w:rsid w:val="00C37AD4"/>
    <w:rsid w:val="00C37C0D"/>
    <w:rsid w:val="00C37C2E"/>
    <w:rsid w:val="00C37FA0"/>
    <w:rsid w:val="00C37FC6"/>
    <w:rsid w:val="00C37FD8"/>
    <w:rsid w:val="00C401A6"/>
    <w:rsid w:val="00C401EE"/>
    <w:rsid w:val="00C40217"/>
    <w:rsid w:val="00C40302"/>
    <w:rsid w:val="00C4037A"/>
    <w:rsid w:val="00C40391"/>
    <w:rsid w:val="00C40434"/>
    <w:rsid w:val="00C40463"/>
    <w:rsid w:val="00C40478"/>
    <w:rsid w:val="00C40667"/>
    <w:rsid w:val="00C4074B"/>
    <w:rsid w:val="00C407A1"/>
    <w:rsid w:val="00C4088F"/>
    <w:rsid w:val="00C409B3"/>
    <w:rsid w:val="00C40AF1"/>
    <w:rsid w:val="00C40B49"/>
    <w:rsid w:val="00C40C98"/>
    <w:rsid w:val="00C41190"/>
    <w:rsid w:val="00C415B4"/>
    <w:rsid w:val="00C4167D"/>
    <w:rsid w:val="00C4183D"/>
    <w:rsid w:val="00C418E7"/>
    <w:rsid w:val="00C4191A"/>
    <w:rsid w:val="00C41C43"/>
    <w:rsid w:val="00C42070"/>
    <w:rsid w:val="00C4229A"/>
    <w:rsid w:val="00C4245D"/>
    <w:rsid w:val="00C424C7"/>
    <w:rsid w:val="00C42730"/>
    <w:rsid w:val="00C427F1"/>
    <w:rsid w:val="00C42996"/>
    <w:rsid w:val="00C42A00"/>
    <w:rsid w:val="00C42BFA"/>
    <w:rsid w:val="00C42C55"/>
    <w:rsid w:val="00C42D33"/>
    <w:rsid w:val="00C42EAD"/>
    <w:rsid w:val="00C43189"/>
    <w:rsid w:val="00C43274"/>
    <w:rsid w:val="00C43281"/>
    <w:rsid w:val="00C43322"/>
    <w:rsid w:val="00C43334"/>
    <w:rsid w:val="00C4340D"/>
    <w:rsid w:val="00C43746"/>
    <w:rsid w:val="00C43869"/>
    <w:rsid w:val="00C43B49"/>
    <w:rsid w:val="00C43D0E"/>
    <w:rsid w:val="00C43E99"/>
    <w:rsid w:val="00C44012"/>
    <w:rsid w:val="00C44116"/>
    <w:rsid w:val="00C446AD"/>
    <w:rsid w:val="00C447A5"/>
    <w:rsid w:val="00C44964"/>
    <w:rsid w:val="00C449C4"/>
    <w:rsid w:val="00C44ADA"/>
    <w:rsid w:val="00C44E70"/>
    <w:rsid w:val="00C44F4C"/>
    <w:rsid w:val="00C44F62"/>
    <w:rsid w:val="00C44FB0"/>
    <w:rsid w:val="00C450E9"/>
    <w:rsid w:val="00C45201"/>
    <w:rsid w:val="00C4560C"/>
    <w:rsid w:val="00C45726"/>
    <w:rsid w:val="00C45745"/>
    <w:rsid w:val="00C457E5"/>
    <w:rsid w:val="00C45B22"/>
    <w:rsid w:val="00C45CC8"/>
    <w:rsid w:val="00C45D14"/>
    <w:rsid w:val="00C45D64"/>
    <w:rsid w:val="00C46060"/>
    <w:rsid w:val="00C462F2"/>
    <w:rsid w:val="00C464A7"/>
    <w:rsid w:val="00C4655B"/>
    <w:rsid w:val="00C465EB"/>
    <w:rsid w:val="00C4664F"/>
    <w:rsid w:val="00C46705"/>
    <w:rsid w:val="00C4672B"/>
    <w:rsid w:val="00C4675B"/>
    <w:rsid w:val="00C46D9D"/>
    <w:rsid w:val="00C46FEF"/>
    <w:rsid w:val="00C470BE"/>
    <w:rsid w:val="00C475DD"/>
    <w:rsid w:val="00C4761F"/>
    <w:rsid w:val="00C4763F"/>
    <w:rsid w:val="00C477AE"/>
    <w:rsid w:val="00C4782F"/>
    <w:rsid w:val="00C47884"/>
    <w:rsid w:val="00C47B1A"/>
    <w:rsid w:val="00C47B60"/>
    <w:rsid w:val="00C47D73"/>
    <w:rsid w:val="00C47E26"/>
    <w:rsid w:val="00C47F5B"/>
    <w:rsid w:val="00C5009F"/>
    <w:rsid w:val="00C500BF"/>
    <w:rsid w:val="00C50257"/>
    <w:rsid w:val="00C50372"/>
    <w:rsid w:val="00C50450"/>
    <w:rsid w:val="00C50711"/>
    <w:rsid w:val="00C50758"/>
    <w:rsid w:val="00C50845"/>
    <w:rsid w:val="00C50AC5"/>
    <w:rsid w:val="00C50B56"/>
    <w:rsid w:val="00C50BDA"/>
    <w:rsid w:val="00C50FC2"/>
    <w:rsid w:val="00C510D7"/>
    <w:rsid w:val="00C51352"/>
    <w:rsid w:val="00C5136D"/>
    <w:rsid w:val="00C513D3"/>
    <w:rsid w:val="00C513D9"/>
    <w:rsid w:val="00C51481"/>
    <w:rsid w:val="00C515B1"/>
    <w:rsid w:val="00C517D7"/>
    <w:rsid w:val="00C51DA6"/>
    <w:rsid w:val="00C51F97"/>
    <w:rsid w:val="00C520AD"/>
    <w:rsid w:val="00C520C5"/>
    <w:rsid w:val="00C520F1"/>
    <w:rsid w:val="00C523C6"/>
    <w:rsid w:val="00C52425"/>
    <w:rsid w:val="00C524B0"/>
    <w:rsid w:val="00C525BA"/>
    <w:rsid w:val="00C5261C"/>
    <w:rsid w:val="00C528E1"/>
    <w:rsid w:val="00C5298B"/>
    <w:rsid w:val="00C52A2D"/>
    <w:rsid w:val="00C52D69"/>
    <w:rsid w:val="00C52EED"/>
    <w:rsid w:val="00C53065"/>
    <w:rsid w:val="00C530F1"/>
    <w:rsid w:val="00C5344C"/>
    <w:rsid w:val="00C53580"/>
    <w:rsid w:val="00C5370E"/>
    <w:rsid w:val="00C53770"/>
    <w:rsid w:val="00C538B5"/>
    <w:rsid w:val="00C53934"/>
    <w:rsid w:val="00C53A3E"/>
    <w:rsid w:val="00C53ABE"/>
    <w:rsid w:val="00C53B7A"/>
    <w:rsid w:val="00C53C0B"/>
    <w:rsid w:val="00C53C9E"/>
    <w:rsid w:val="00C53F20"/>
    <w:rsid w:val="00C53F84"/>
    <w:rsid w:val="00C54070"/>
    <w:rsid w:val="00C54204"/>
    <w:rsid w:val="00C542C0"/>
    <w:rsid w:val="00C544E1"/>
    <w:rsid w:val="00C54571"/>
    <w:rsid w:val="00C54A1F"/>
    <w:rsid w:val="00C54AAF"/>
    <w:rsid w:val="00C54E1F"/>
    <w:rsid w:val="00C54E27"/>
    <w:rsid w:val="00C5506C"/>
    <w:rsid w:val="00C55127"/>
    <w:rsid w:val="00C5512C"/>
    <w:rsid w:val="00C55300"/>
    <w:rsid w:val="00C554F8"/>
    <w:rsid w:val="00C55581"/>
    <w:rsid w:val="00C555F7"/>
    <w:rsid w:val="00C55625"/>
    <w:rsid w:val="00C55A38"/>
    <w:rsid w:val="00C55ABE"/>
    <w:rsid w:val="00C55B51"/>
    <w:rsid w:val="00C55D68"/>
    <w:rsid w:val="00C55E90"/>
    <w:rsid w:val="00C55EF8"/>
    <w:rsid w:val="00C56143"/>
    <w:rsid w:val="00C561B0"/>
    <w:rsid w:val="00C563C5"/>
    <w:rsid w:val="00C56446"/>
    <w:rsid w:val="00C56547"/>
    <w:rsid w:val="00C56816"/>
    <w:rsid w:val="00C56928"/>
    <w:rsid w:val="00C56AD6"/>
    <w:rsid w:val="00C56C1D"/>
    <w:rsid w:val="00C56D84"/>
    <w:rsid w:val="00C56DAF"/>
    <w:rsid w:val="00C56DC7"/>
    <w:rsid w:val="00C570C4"/>
    <w:rsid w:val="00C5720E"/>
    <w:rsid w:val="00C57219"/>
    <w:rsid w:val="00C57397"/>
    <w:rsid w:val="00C573CF"/>
    <w:rsid w:val="00C57452"/>
    <w:rsid w:val="00C574D4"/>
    <w:rsid w:val="00C57611"/>
    <w:rsid w:val="00C57816"/>
    <w:rsid w:val="00C57F7B"/>
    <w:rsid w:val="00C6002E"/>
    <w:rsid w:val="00C602B1"/>
    <w:rsid w:val="00C602BD"/>
    <w:rsid w:val="00C6032B"/>
    <w:rsid w:val="00C60362"/>
    <w:rsid w:val="00C6048A"/>
    <w:rsid w:val="00C60739"/>
    <w:rsid w:val="00C60863"/>
    <w:rsid w:val="00C60CCE"/>
    <w:rsid w:val="00C60CF7"/>
    <w:rsid w:val="00C60FDB"/>
    <w:rsid w:val="00C61182"/>
    <w:rsid w:val="00C61254"/>
    <w:rsid w:val="00C616D8"/>
    <w:rsid w:val="00C6186F"/>
    <w:rsid w:val="00C61980"/>
    <w:rsid w:val="00C61A0D"/>
    <w:rsid w:val="00C61A84"/>
    <w:rsid w:val="00C61BCD"/>
    <w:rsid w:val="00C61CAD"/>
    <w:rsid w:val="00C61CF2"/>
    <w:rsid w:val="00C61DB5"/>
    <w:rsid w:val="00C61E10"/>
    <w:rsid w:val="00C61F1D"/>
    <w:rsid w:val="00C6225D"/>
    <w:rsid w:val="00C62373"/>
    <w:rsid w:val="00C62395"/>
    <w:rsid w:val="00C62423"/>
    <w:rsid w:val="00C624EA"/>
    <w:rsid w:val="00C62535"/>
    <w:rsid w:val="00C625AB"/>
    <w:rsid w:val="00C62665"/>
    <w:rsid w:val="00C62699"/>
    <w:rsid w:val="00C6281A"/>
    <w:rsid w:val="00C6285D"/>
    <w:rsid w:val="00C628DF"/>
    <w:rsid w:val="00C62966"/>
    <w:rsid w:val="00C62A34"/>
    <w:rsid w:val="00C62BAF"/>
    <w:rsid w:val="00C62DAE"/>
    <w:rsid w:val="00C62EB7"/>
    <w:rsid w:val="00C62EE0"/>
    <w:rsid w:val="00C631EE"/>
    <w:rsid w:val="00C63218"/>
    <w:rsid w:val="00C6324A"/>
    <w:rsid w:val="00C63261"/>
    <w:rsid w:val="00C632BA"/>
    <w:rsid w:val="00C6344F"/>
    <w:rsid w:val="00C63548"/>
    <w:rsid w:val="00C635F9"/>
    <w:rsid w:val="00C63644"/>
    <w:rsid w:val="00C63718"/>
    <w:rsid w:val="00C63730"/>
    <w:rsid w:val="00C63925"/>
    <w:rsid w:val="00C639E3"/>
    <w:rsid w:val="00C63B41"/>
    <w:rsid w:val="00C63B5A"/>
    <w:rsid w:val="00C63CF6"/>
    <w:rsid w:val="00C6406A"/>
    <w:rsid w:val="00C640A3"/>
    <w:rsid w:val="00C640E3"/>
    <w:rsid w:val="00C64152"/>
    <w:rsid w:val="00C64261"/>
    <w:rsid w:val="00C64562"/>
    <w:rsid w:val="00C646C4"/>
    <w:rsid w:val="00C64977"/>
    <w:rsid w:val="00C64AAC"/>
    <w:rsid w:val="00C64B34"/>
    <w:rsid w:val="00C64C18"/>
    <w:rsid w:val="00C64CF1"/>
    <w:rsid w:val="00C64EDF"/>
    <w:rsid w:val="00C65005"/>
    <w:rsid w:val="00C650E1"/>
    <w:rsid w:val="00C6511F"/>
    <w:rsid w:val="00C651F3"/>
    <w:rsid w:val="00C6527E"/>
    <w:rsid w:val="00C65361"/>
    <w:rsid w:val="00C655D2"/>
    <w:rsid w:val="00C6575B"/>
    <w:rsid w:val="00C657B1"/>
    <w:rsid w:val="00C65910"/>
    <w:rsid w:val="00C65BD2"/>
    <w:rsid w:val="00C65BE7"/>
    <w:rsid w:val="00C65D85"/>
    <w:rsid w:val="00C65DBB"/>
    <w:rsid w:val="00C65E3D"/>
    <w:rsid w:val="00C65F24"/>
    <w:rsid w:val="00C66065"/>
    <w:rsid w:val="00C663C6"/>
    <w:rsid w:val="00C66516"/>
    <w:rsid w:val="00C66542"/>
    <w:rsid w:val="00C66566"/>
    <w:rsid w:val="00C66648"/>
    <w:rsid w:val="00C66676"/>
    <w:rsid w:val="00C666E5"/>
    <w:rsid w:val="00C66741"/>
    <w:rsid w:val="00C667D1"/>
    <w:rsid w:val="00C668B8"/>
    <w:rsid w:val="00C66953"/>
    <w:rsid w:val="00C66991"/>
    <w:rsid w:val="00C66A57"/>
    <w:rsid w:val="00C66AC1"/>
    <w:rsid w:val="00C66BE4"/>
    <w:rsid w:val="00C66EC1"/>
    <w:rsid w:val="00C671FD"/>
    <w:rsid w:val="00C6745A"/>
    <w:rsid w:val="00C67575"/>
    <w:rsid w:val="00C67589"/>
    <w:rsid w:val="00C67754"/>
    <w:rsid w:val="00C67905"/>
    <w:rsid w:val="00C679D4"/>
    <w:rsid w:val="00C67DA3"/>
    <w:rsid w:val="00C67E79"/>
    <w:rsid w:val="00C67EA5"/>
    <w:rsid w:val="00C70101"/>
    <w:rsid w:val="00C703BE"/>
    <w:rsid w:val="00C70438"/>
    <w:rsid w:val="00C7043A"/>
    <w:rsid w:val="00C70539"/>
    <w:rsid w:val="00C70563"/>
    <w:rsid w:val="00C705B5"/>
    <w:rsid w:val="00C707C1"/>
    <w:rsid w:val="00C708EE"/>
    <w:rsid w:val="00C70A6C"/>
    <w:rsid w:val="00C70B05"/>
    <w:rsid w:val="00C70B95"/>
    <w:rsid w:val="00C70DCF"/>
    <w:rsid w:val="00C70E85"/>
    <w:rsid w:val="00C70F3D"/>
    <w:rsid w:val="00C71011"/>
    <w:rsid w:val="00C7111F"/>
    <w:rsid w:val="00C71292"/>
    <w:rsid w:val="00C7138B"/>
    <w:rsid w:val="00C71484"/>
    <w:rsid w:val="00C715D9"/>
    <w:rsid w:val="00C716AF"/>
    <w:rsid w:val="00C716CA"/>
    <w:rsid w:val="00C71780"/>
    <w:rsid w:val="00C717B2"/>
    <w:rsid w:val="00C71829"/>
    <w:rsid w:val="00C71921"/>
    <w:rsid w:val="00C71AA0"/>
    <w:rsid w:val="00C71C05"/>
    <w:rsid w:val="00C71EC3"/>
    <w:rsid w:val="00C72044"/>
    <w:rsid w:val="00C72141"/>
    <w:rsid w:val="00C72237"/>
    <w:rsid w:val="00C72305"/>
    <w:rsid w:val="00C72437"/>
    <w:rsid w:val="00C72465"/>
    <w:rsid w:val="00C728A9"/>
    <w:rsid w:val="00C72A5C"/>
    <w:rsid w:val="00C72A64"/>
    <w:rsid w:val="00C72CD0"/>
    <w:rsid w:val="00C72DA1"/>
    <w:rsid w:val="00C72E1B"/>
    <w:rsid w:val="00C7305C"/>
    <w:rsid w:val="00C731CB"/>
    <w:rsid w:val="00C7338B"/>
    <w:rsid w:val="00C7340E"/>
    <w:rsid w:val="00C735A7"/>
    <w:rsid w:val="00C73748"/>
    <w:rsid w:val="00C73938"/>
    <w:rsid w:val="00C7397F"/>
    <w:rsid w:val="00C73B44"/>
    <w:rsid w:val="00C73C95"/>
    <w:rsid w:val="00C73D55"/>
    <w:rsid w:val="00C73F78"/>
    <w:rsid w:val="00C7428D"/>
    <w:rsid w:val="00C745FB"/>
    <w:rsid w:val="00C74697"/>
    <w:rsid w:val="00C74978"/>
    <w:rsid w:val="00C74A5E"/>
    <w:rsid w:val="00C7525C"/>
    <w:rsid w:val="00C75689"/>
    <w:rsid w:val="00C75849"/>
    <w:rsid w:val="00C75896"/>
    <w:rsid w:val="00C758BB"/>
    <w:rsid w:val="00C75BD6"/>
    <w:rsid w:val="00C75C36"/>
    <w:rsid w:val="00C75D51"/>
    <w:rsid w:val="00C75E7B"/>
    <w:rsid w:val="00C75EB0"/>
    <w:rsid w:val="00C75F7F"/>
    <w:rsid w:val="00C7600D"/>
    <w:rsid w:val="00C7607A"/>
    <w:rsid w:val="00C762BA"/>
    <w:rsid w:val="00C763E3"/>
    <w:rsid w:val="00C765A5"/>
    <w:rsid w:val="00C765C7"/>
    <w:rsid w:val="00C768B5"/>
    <w:rsid w:val="00C76B21"/>
    <w:rsid w:val="00C76C7A"/>
    <w:rsid w:val="00C76E21"/>
    <w:rsid w:val="00C76E6C"/>
    <w:rsid w:val="00C76FAC"/>
    <w:rsid w:val="00C7708A"/>
    <w:rsid w:val="00C771A6"/>
    <w:rsid w:val="00C772C5"/>
    <w:rsid w:val="00C773E9"/>
    <w:rsid w:val="00C77507"/>
    <w:rsid w:val="00C775A3"/>
    <w:rsid w:val="00C77697"/>
    <w:rsid w:val="00C77810"/>
    <w:rsid w:val="00C77A60"/>
    <w:rsid w:val="00C77AD6"/>
    <w:rsid w:val="00C77B82"/>
    <w:rsid w:val="00C77C3B"/>
    <w:rsid w:val="00C77D64"/>
    <w:rsid w:val="00C77EFB"/>
    <w:rsid w:val="00C77F8F"/>
    <w:rsid w:val="00C80292"/>
    <w:rsid w:val="00C802C5"/>
    <w:rsid w:val="00C80393"/>
    <w:rsid w:val="00C8039C"/>
    <w:rsid w:val="00C80724"/>
    <w:rsid w:val="00C8078B"/>
    <w:rsid w:val="00C80A03"/>
    <w:rsid w:val="00C80AF2"/>
    <w:rsid w:val="00C80B3C"/>
    <w:rsid w:val="00C80BD4"/>
    <w:rsid w:val="00C80E5D"/>
    <w:rsid w:val="00C80F3A"/>
    <w:rsid w:val="00C80F53"/>
    <w:rsid w:val="00C80F9E"/>
    <w:rsid w:val="00C810C2"/>
    <w:rsid w:val="00C81166"/>
    <w:rsid w:val="00C813F5"/>
    <w:rsid w:val="00C814D5"/>
    <w:rsid w:val="00C81560"/>
    <w:rsid w:val="00C815B4"/>
    <w:rsid w:val="00C8168B"/>
    <w:rsid w:val="00C816BA"/>
    <w:rsid w:val="00C8174B"/>
    <w:rsid w:val="00C81A69"/>
    <w:rsid w:val="00C81A7D"/>
    <w:rsid w:val="00C81B5D"/>
    <w:rsid w:val="00C81BE8"/>
    <w:rsid w:val="00C81CBF"/>
    <w:rsid w:val="00C81DE4"/>
    <w:rsid w:val="00C81EF2"/>
    <w:rsid w:val="00C81F0F"/>
    <w:rsid w:val="00C81F2B"/>
    <w:rsid w:val="00C81F2F"/>
    <w:rsid w:val="00C82051"/>
    <w:rsid w:val="00C8206E"/>
    <w:rsid w:val="00C822E3"/>
    <w:rsid w:val="00C824E2"/>
    <w:rsid w:val="00C82596"/>
    <w:rsid w:val="00C827F1"/>
    <w:rsid w:val="00C82B87"/>
    <w:rsid w:val="00C82C1D"/>
    <w:rsid w:val="00C82C24"/>
    <w:rsid w:val="00C82D82"/>
    <w:rsid w:val="00C82D89"/>
    <w:rsid w:val="00C82DC4"/>
    <w:rsid w:val="00C82F66"/>
    <w:rsid w:val="00C82FEF"/>
    <w:rsid w:val="00C82FF9"/>
    <w:rsid w:val="00C83083"/>
    <w:rsid w:val="00C83095"/>
    <w:rsid w:val="00C83429"/>
    <w:rsid w:val="00C83774"/>
    <w:rsid w:val="00C83904"/>
    <w:rsid w:val="00C8393E"/>
    <w:rsid w:val="00C839E9"/>
    <w:rsid w:val="00C839F8"/>
    <w:rsid w:val="00C83D14"/>
    <w:rsid w:val="00C83DA4"/>
    <w:rsid w:val="00C83F52"/>
    <w:rsid w:val="00C83F57"/>
    <w:rsid w:val="00C84096"/>
    <w:rsid w:val="00C8411E"/>
    <w:rsid w:val="00C84183"/>
    <w:rsid w:val="00C842D7"/>
    <w:rsid w:val="00C84300"/>
    <w:rsid w:val="00C8432A"/>
    <w:rsid w:val="00C843AD"/>
    <w:rsid w:val="00C844EA"/>
    <w:rsid w:val="00C846B7"/>
    <w:rsid w:val="00C84792"/>
    <w:rsid w:val="00C84861"/>
    <w:rsid w:val="00C84986"/>
    <w:rsid w:val="00C84B29"/>
    <w:rsid w:val="00C84C18"/>
    <w:rsid w:val="00C84D3D"/>
    <w:rsid w:val="00C84E75"/>
    <w:rsid w:val="00C8527D"/>
    <w:rsid w:val="00C85493"/>
    <w:rsid w:val="00C854F9"/>
    <w:rsid w:val="00C85595"/>
    <w:rsid w:val="00C8566F"/>
    <w:rsid w:val="00C8567D"/>
    <w:rsid w:val="00C856C6"/>
    <w:rsid w:val="00C8577D"/>
    <w:rsid w:val="00C85995"/>
    <w:rsid w:val="00C859AE"/>
    <w:rsid w:val="00C85B24"/>
    <w:rsid w:val="00C85C6C"/>
    <w:rsid w:val="00C85DF1"/>
    <w:rsid w:val="00C85EE2"/>
    <w:rsid w:val="00C85F90"/>
    <w:rsid w:val="00C85FA4"/>
    <w:rsid w:val="00C860B4"/>
    <w:rsid w:val="00C860BB"/>
    <w:rsid w:val="00C86290"/>
    <w:rsid w:val="00C864AE"/>
    <w:rsid w:val="00C8654A"/>
    <w:rsid w:val="00C86772"/>
    <w:rsid w:val="00C8678C"/>
    <w:rsid w:val="00C869E5"/>
    <w:rsid w:val="00C86A25"/>
    <w:rsid w:val="00C86A72"/>
    <w:rsid w:val="00C86D22"/>
    <w:rsid w:val="00C86EA9"/>
    <w:rsid w:val="00C871A8"/>
    <w:rsid w:val="00C871FE"/>
    <w:rsid w:val="00C87200"/>
    <w:rsid w:val="00C87578"/>
    <w:rsid w:val="00C875CC"/>
    <w:rsid w:val="00C87864"/>
    <w:rsid w:val="00C879DF"/>
    <w:rsid w:val="00C87A4E"/>
    <w:rsid w:val="00C87B30"/>
    <w:rsid w:val="00C87C19"/>
    <w:rsid w:val="00C87C43"/>
    <w:rsid w:val="00C87D60"/>
    <w:rsid w:val="00C87E33"/>
    <w:rsid w:val="00C90019"/>
    <w:rsid w:val="00C901BD"/>
    <w:rsid w:val="00C90257"/>
    <w:rsid w:val="00C9039F"/>
    <w:rsid w:val="00C904B2"/>
    <w:rsid w:val="00C9062F"/>
    <w:rsid w:val="00C90778"/>
    <w:rsid w:val="00C90795"/>
    <w:rsid w:val="00C90867"/>
    <w:rsid w:val="00C90909"/>
    <w:rsid w:val="00C90D05"/>
    <w:rsid w:val="00C90DD2"/>
    <w:rsid w:val="00C90DDD"/>
    <w:rsid w:val="00C9111A"/>
    <w:rsid w:val="00C91148"/>
    <w:rsid w:val="00C91754"/>
    <w:rsid w:val="00C918E1"/>
    <w:rsid w:val="00C91A10"/>
    <w:rsid w:val="00C91AF4"/>
    <w:rsid w:val="00C91E7D"/>
    <w:rsid w:val="00C91EB7"/>
    <w:rsid w:val="00C920B2"/>
    <w:rsid w:val="00C92204"/>
    <w:rsid w:val="00C9225C"/>
    <w:rsid w:val="00C92492"/>
    <w:rsid w:val="00C926D4"/>
    <w:rsid w:val="00C92894"/>
    <w:rsid w:val="00C92CA8"/>
    <w:rsid w:val="00C92D8A"/>
    <w:rsid w:val="00C92E60"/>
    <w:rsid w:val="00C92F60"/>
    <w:rsid w:val="00C92F8C"/>
    <w:rsid w:val="00C92FE5"/>
    <w:rsid w:val="00C93137"/>
    <w:rsid w:val="00C93516"/>
    <w:rsid w:val="00C93565"/>
    <w:rsid w:val="00C9359E"/>
    <w:rsid w:val="00C938FD"/>
    <w:rsid w:val="00C93B0E"/>
    <w:rsid w:val="00C93B97"/>
    <w:rsid w:val="00C93BC0"/>
    <w:rsid w:val="00C93C3C"/>
    <w:rsid w:val="00C93CFF"/>
    <w:rsid w:val="00C93F3E"/>
    <w:rsid w:val="00C93F44"/>
    <w:rsid w:val="00C93F81"/>
    <w:rsid w:val="00C94033"/>
    <w:rsid w:val="00C94046"/>
    <w:rsid w:val="00C9414F"/>
    <w:rsid w:val="00C942F9"/>
    <w:rsid w:val="00C9448A"/>
    <w:rsid w:val="00C94641"/>
    <w:rsid w:val="00C9469E"/>
    <w:rsid w:val="00C9481B"/>
    <w:rsid w:val="00C94F42"/>
    <w:rsid w:val="00C95010"/>
    <w:rsid w:val="00C950E1"/>
    <w:rsid w:val="00C9512F"/>
    <w:rsid w:val="00C95347"/>
    <w:rsid w:val="00C9551D"/>
    <w:rsid w:val="00C957CB"/>
    <w:rsid w:val="00C95A75"/>
    <w:rsid w:val="00C95A95"/>
    <w:rsid w:val="00C95B2A"/>
    <w:rsid w:val="00C95D5D"/>
    <w:rsid w:val="00C95D9A"/>
    <w:rsid w:val="00C95DD3"/>
    <w:rsid w:val="00C95FEF"/>
    <w:rsid w:val="00C95FF3"/>
    <w:rsid w:val="00C960A2"/>
    <w:rsid w:val="00C9615F"/>
    <w:rsid w:val="00C962DB"/>
    <w:rsid w:val="00C9652C"/>
    <w:rsid w:val="00C966DE"/>
    <w:rsid w:val="00C96729"/>
    <w:rsid w:val="00C96740"/>
    <w:rsid w:val="00C969A5"/>
    <w:rsid w:val="00C969D6"/>
    <w:rsid w:val="00C96A3D"/>
    <w:rsid w:val="00C96A72"/>
    <w:rsid w:val="00C96AFC"/>
    <w:rsid w:val="00C96B9A"/>
    <w:rsid w:val="00C96BD3"/>
    <w:rsid w:val="00C96CDB"/>
    <w:rsid w:val="00C96D96"/>
    <w:rsid w:val="00C96F23"/>
    <w:rsid w:val="00C971A6"/>
    <w:rsid w:val="00C97722"/>
    <w:rsid w:val="00C978AF"/>
    <w:rsid w:val="00C978D1"/>
    <w:rsid w:val="00C97901"/>
    <w:rsid w:val="00C979D0"/>
    <w:rsid w:val="00C97C56"/>
    <w:rsid w:val="00C97F3A"/>
    <w:rsid w:val="00C97F85"/>
    <w:rsid w:val="00C97FF6"/>
    <w:rsid w:val="00CA00D8"/>
    <w:rsid w:val="00CA0528"/>
    <w:rsid w:val="00CA06D0"/>
    <w:rsid w:val="00CA0815"/>
    <w:rsid w:val="00CA0833"/>
    <w:rsid w:val="00CA0874"/>
    <w:rsid w:val="00CA08D3"/>
    <w:rsid w:val="00CA09FD"/>
    <w:rsid w:val="00CA0F8C"/>
    <w:rsid w:val="00CA0FB5"/>
    <w:rsid w:val="00CA1209"/>
    <w:rsid w:val="00CA12ED"/>
    <w:rsid w:val="00CA1490"/>
    <w:rsid w:val="00CA1529"/>
    <w:rsid w:val="00CA1571"/>
    <w:rsid w:val="00CA1602"/>
    <w:rsid w:val="00CA16DE"/>
    <w:rsid w:val="00CA181C"/>
    <w:rsid w:val="00CA184F"/>
    <w:rsid w:val="00CA19B5"/>
    <w:rsid w:val="00CA1B24"/>
    <w:rsid w:val="00CA1FB7"/>
    <w:rsid w:val="00CA20AC"/>
    <w:rsid w:val="00CA20F9"/>
    <w:rsid w:val="00CA214C"/>
    <w:rsid w:val="00CA21DD"/>
    <w:rsid w:val="00CA2403"/>
    <w:rsid w:val="00CA284D"/>
    <w:rsid w:val="00CA28BB"/>
    <w:rsid w:val="00CA2912"/>
    <w:rsid w:val="00CA2930"/>
    <w:rsid w:val="00CA2A5C"/>
    <w:rsid w:val="00CA2B72"/>
    <w:rsid w:val="00CA2CCA"/>
    <w:rsid w:val="00CA2EEC"/>
    <w:rsid w:val="00CA2F71"/>
    <w:rsid w:val="00CA2F8A"/>
    <w:rsid w:val="00CA2FAE"/>
    <w:rsid w:val="00CA32C0"/>
    <w:rsid w:val="00CA32C1"/>
    <w:rsid w:val="00CA3524"/>
    <w:rsid w:val="00CA38B4"/>
    <w:rsid w:val="00CA3B83"/>
    <w:rsid w:val="00CA3BF1"/>
    <w:rsid w:val="00CA3CE0"/>
    <w:rsid w:val="00CA3CEE"/>
    <w:rsid w:val="00CA3D15"/>
    <w:rsid w:val="00CA3DE1"/>
    <w:rsid w:val="00CA3EB7"/>
    <w:rsid w:val="00CA410E"/>
    <w:rsid w:val="00CA418D"/>
    <w:rsid w:val="00CA42FA"/>
    <w:rsid w:val="00CA43A1"/>
    <w:rsid w:val="00CA447E"/>
    <w:rsid w:val="00CA4532"/>
    <w:rsid w:val="00CA4567"/>
    <w:rsid w:val="00CA4987"/>
    <w:rsid w:val="00CA4AF5"/>
    <w:rsid w:val="00CA4BCE"/>
    <w:rsid w:val="00CA4C0C"/>
    <w:rsid w:val="00CA5001"/>
    <w:rsid w:val="00CA527D"/>
    <w:rsid w:val="00CA5677"/>
    <w:rsid w:val="00CA56B2"/>
    <w:rsid w:val="00CA56C1"/>
    <w:rsid w:val="00CA5717"/>
    <w:rsid w:val="00CA5780"/>
    <w:rsid w:val="00CA5972"/>
    <w:rsid w:val="00CA59DE"/>
    <w:rsid w:val="00CA5BF1"/>
    <w:rsid w:val="00CA5D82"/>
    <w:rsid w:val="00CA5F14"/>
    <w:rsid w:val="00CA5FB2"/>
    <w:rsid w:val="00CA6164"/>
    <w:rsid w:val="00CA6244"/>
    <w:rsid w:val="00CA634D"/>
    <w:rsid w:val="00CA64D5"/>
    <w:rsid w:val="00CA650C"/>
    <w:rsid w:val="00CA66E8"/>
    <w:rsid w:val="00CA6860"/>
    <w:rsid w:val="00CA694B"/>
    <w:rsid w:val="00CA694F"/>
    <w:rsid w:val="00CA69BB"/>
    <w:rsid w:val="00CA6A1B"/>
    <w:rsid w:val="00CA6C47"/>
    <w:rsid w:val="00CA6C70"/>
    <w:rsid w:val="00CA707E"/>
    <w:rsid w:val="00CA7131"/>
    <w:rsid w:val="00CA71F8"/>
    <w:rsid w:val="00CA727A"/>
    <w:rsid w:val="00CA7318"/>
    <w:rsid w:val="00CA7321"/>
    <w:rsid w:val="00CA7350"/>
    <w:rsid w:val="00CA76A1"/>
    <w:rsid w:val="00CA7704"/>
    <w:rsid w:val="00CA77A8"/>
    <w:rsid w:val="00CA780E"/>
    <w:rsid w:val="00CA788F"/>
    <w:rsid w:val="00CA793F"/>
    <w:rsid w:val="00CA7A83"/>
    <w:rsid w:val="00CA7F78"/>
    <w:rsid w:val="00CA7FDA"/>
    <w:rsid w:val="00CA7FE3"/>
    <w:rsid w:val="00CB01A1"/>
    <w:rsid w:val="00CB01FB"/>
    <w:rsid w:val="00CB058F"/>
    <w:rsid w:val="00CB05F4"/>
    <w:rsid w:val="00CB06E7"/>
    <w:rsid w:val="00CB0939"/>
    <w:rsid w:val="00CB0956"/>
    <w:rsid w:val="00CB0AA9"/>
    <w:rsid w:val="00CB0C79"/>
    <w:rsid w:val="00CB0CDF"/>
    <w:rsid w:val="00CB0D5F"/>
    <w:rsid w:val="00CB0E19"/>
    <w:rsid w:val="00CB0E40"/>
    <w:rsid w:val="00CB0EAA"/>
    <w:rsid w:val="00CB0F25"/>
    <w:rsid w:val="00CB0FD6"/>
    <w:rsid w:val="00CB0FE7"/>
    <w:rsid w:val="00CB10CB"/>
    <w:rsid w:val="00CB12AE"/>
    <w:rsid w:val="00CB12E5"/>
    <w:rsid w:val="00CB15C4"/>
    <w:rsid w:val="00CB173A"/>
    <w:rsid w:val="00CB1A5A"/>
    <w:rsid w:val="00CB1B0A"/>
    <w:rsid w:val="00CB1BDC"/>
    <w:rsid w:val="00CB1DDE"/>
    <w:rsid w:val="00CB1E53"/>
    <w:rsid w:val="00CB1F7F"/>
    <w:rsid w:val="00CB215F"/>
    <w:rsid w:val="00CB2329"/>
    <w:rsid w:val="00CB2457"/>
    <w:rsid w:val="00CB24B6"/>
    <w:rsid w:val="00CB24E8"/>
    <w:rsid w:val="00CB25C4"/>
    <w:rsid w:val="00CB27FD"/>
    <w:rsid w:val="00CB2DCF"/>
    <w:rsid w:val="00CB2ED9"/>
    <w:rsid w:val="00CB2F4A"/>
    <w:rsid w:val="00CB2FA6"/>
    <w:rsid w:val="00CB30E9"/>
    <w:rsid w:val="00CB337C"/>
    <w:rsid w:val="00CB3519"/>
    <w:rsid w:val="00CB35F2"/>
    <w:rsid w:val="00CB3734"/>
    <w:rsid w:val="00CB3788"/>
    <w:rsid w:val="00CB379B"/>
    <w:rsid w:val="00CB381F"/>
    <w:rsid w:val="00CB3830"/>
    <w:rsid w:val="00CB3A33"/>
    <w:rsid w:val="00CB3BBC"/>
    <w:rsid w:val="00CB3E34"/>
    <w:rsid w:val="00CB3FBC"/>
    <w:rsid w:val="00CB41DD"/>
    <w:rsid w:val="00CB44B5"/>
    <w:rsid w:val="00CB4562"/>
    <w:rsid w:val="00CB4581"/>
    <w:rsid w:val="00CB45B1"/>
    <w:rsid w:val="00CB4762"/>
    <w:rsid w:val="00CB47AC"/>
    <w:rsid w:val="00CB48DC"/>
    <w:rsid w:val="00CB498D"/>
    <w:rsid w:val="00CB4C7D"/>
    <w:rsid w:val="00CB4CF2"/>
    <w:rsid w:val="00CB4E59"/>
    <w:rsid w:val="00CB50B6"/>
    <w:rsid w:val="00CB50E7"/>
    <w:rsid w:val="00CB528D"/>
    <w:rsid w:val="00CB52E3"/>
    <w:rsid w:val="00CB5448"/>
    <w:rsid w:val="00CB5631"/>
    <w:rsid w:val="00CB583D"/>
    <w:rsid w:val="00CB5F04"/>
    <w:rsid w:val="00CB6065"/>
    <w:rsid w:val="00CB612A"/>
    <w:rsid w:val="00CB61DA"/>
    <w:rsid w:val="00CB635C"/>
    <w:rsid w:val="00CB6733"/>
    <w:rsid w:val="00CB67E5"/>
    <w:rsid w:val="00CB688C"/>
    <w:rsid w:val="00CB6B0F"/>
    <w:rsid w:val="00CB6C13"/>
    <w:rsid w:val="00CB6C20"/>
    <w:rsid w:val="00CB6D56"/>
    <w:rsid w:val="00CB714D"/>
    <w:rsid w:val="00CB71AF"/>
    <w:rsid w:val="00CB7321"/>
    <w:rsid w:val="00CB7365"/>
    <w:rsid w:val="00CB73B3"/>
    <w:rsid w:val="00CB7697"/>
    <w:rsid w:val="00CB783D"/>
    <w:rsid w:val="00CB792A"/>
    <w:rsid w:val="00CB7AEB"/>
    <w:rsid w:val="00CB7B3F"/>
    <w:rsid w:val="00CB7C5A"/>
    <w:rsid w:val="00CB7DBD"/>
    <w:rsid w:val="00CB7E0A"/>
    <w:rsid w:val="00CB7F2F"/>
    <w:rsid w:val="00CC0005"/>
    <w:rsid w:val="00CC0377"/>
    <w:rsid w:val="00CC0460"/>
    <w:rsid w:val="00CC0473"/>
    <w:rsid w:val="00CC0552"/>
    <w:rsid w:val="00CC05F2"/>
    <w:rsid w:val="00CC0649"/>
    <w:rsid w:val="00CC065A"/>
    <w:rsid w:val="00CC06F4"/>
    <w:rsid w:val="00CC0728"/>
    <w:rsid w:val="00CC09D0"/>
    <w:rsid w:val="00CC0BA8"/>
    <w:rsid w:val="00CC0C6A"/>
    <w:rsid w:val="00CC0DDC"/>
    <w:rsid w:val="00CC0F2B"/>
    <w:rsid w:val="00CC0F96"/>
    <w:rsid w:val="00CC1235"/>
    <w:rsid w:val="00CC137C"/>
    <w:rsid w:val="00CC14CF"/>
    <w:rsid w:val="00CC14DA"/>
    <w:rsid w:val="00CC16BC"/>
    <w:rsid w:val="00CC178B"/>
    <w:rsid w:val="00CC188B"/>
    <w:rsid w:val="00CC1940"/>
    <w:rsid w:val="00CC1984"/>
    <w:rsid w:val="00CC1988"/>
    <w:rsid w:val="00CC1A43"/>
    <w:rsid w:val="00CC1C5E"/>
    <w:rsid w:val="00CC1CA3"/>
    <w:rsid w:val="00CC1EE5"/>
    <w:rsid w:val="00CC1FDD"/>
    <w:rsid w:val="00CC217C"/>
    <w:rsid w:val="00CC23C6"/>
    <w:rsid w:val="00CC258F"/>
    <w:rsid w:val="00CC25A9"/>
    <w:rsid w:val="00CC2666"/>
    <w:rsid w:val="00CC2768"/>
    <w:rsid w:val="00CC2821"/>
    <w:rsid w:val="00CC2AFF"/>
    <w:rsid w:val="00CC2B49"/>
    <w:rsid w:val="00CC2C1D"/>
    <w:rsid w:val="00CC2C37"/>
    <w:rsid w:val="00CC2E58"/>
    <w:rsid w:val="00CC2FF2"/>
    <w:rsid w:val="00CC3027"/>
    <w:rsid w:val="00CC31C5"/>
    <w:rsid w:val="00CC3467"/>
    <w:rsid w:val="00CC35BA"/>
    <w:rsid w:val="00CC3776"/>
    <w:rsid w:val="00CC388E"/>
    <w:rsid w:val="00CC390D"/>
    <w:rsid w:val="00CC3973"/>
    <w:rsid w:val="00CC3A01"/>
    <w:rsid w:val="00CC3B74"/>
    <w:rsid w:val="00CC3C4D"/>
    <w:rsid w:val="00CC3F59"/>
    <w:rsid w:val="00CC4048"/>
    <w:rsid w:val="00CC421B"/>
    <w:rsid w:val="00CC439F"/>
    <w:rsid w:val="00CC444C"/>
    <w:rsid w:val="00CC45BF"/>
    <w:rsid w:val="00CC4629"/>
    <w:rsid w:val="00CC4985"/>
    <w:rsid w:val="00CC4AA6"/>
    <w:rsid w:val="00CC4C4E"/>
    <w:rsid w:val="00CC4EE4"/>
    <w:rsid w:val="00CC5156"/>
    <w:rsid w:val="00CC5193"/>
    <w:rsid w:val="00CC5273"/>
    <w:rsid w:val="00CC52F7"/>
    <w:rsid w:val="00CC530B"/>
    <w:rsid w:val="00CC5322"/>
    <w:rsid w:val="00CC540C"/>
    <w:rsid w:val="00CC5532"/>
    <w:rsid w:val="00CC55AE"/>
    <w:rsid w:val="00CC561C"/>
    <w:rsid w:val="00CC57F6"/>
    <w:rsid w:val="00CC5817"/>
    <w:rsid w:val="00CC582A"/>
    <w:rsid w:val="00CC5832"/>
    <w:rsid w:val="00CC58B9"/>
    <w:rsid w:val="00CC5AD7"/>
    <w:rsid w:val="00CC5B82"/>
    <w:rsid w:val="00CC5C0E"/>
    <w:rsid w:val="00CC5D8D"/>
    <w:rsid w:val="00CC5E0E"/>
    <w:rsid w:val="00CC5FB1"/>
    <w:rsid w:val="00CC60D7"/>
    <w:rsid w:val="00CC6152"/>
    <w:rsid w:val="00CC61BA"/>
    <w:rsid w:val="00CC62F3"/>
    <w:rsid w:val="00CC653C"/>
    <w:rsid w:val="00CC6563"/>
    <w:rsid w:val="00CC65B1"/>
    <w:rsid w:val="00CC6767"/>
    <w:rsid w:val="00CC682F"/>
    <w:rsid w:val="00CC69E1"/>
    <w:rsid w:val="00CC6AE3"/>
    <w:rsid w:val="00CC6BEF"/>
    <w:rsid w:val="00CC6FC3"/>
    <w:rsid w:val="00CC71D5"/>
    <w:rsid w:val="00CC724D"/>
    <w:rsid w:val="00CC730F"/>
    <w:rsid w:val="00CC7569"/>
    <w:rsid w:val="00CC7664"/>
    <w:rsid w:val="00CC770E"/>
    <w:rsid w:val="00CC77D4"/>
    <w:rsid w:val="00CC7824"/>
    <w:rsid w:val="00CC7953"/>
    <w:rsid w:val="00CC7996"/>
    <w:rsid w:val="00CC7AB0"/>
    <w:rsid w:val="00CC7AE4"/>
    <w:rsid w:val="00CC7DDA"/>
    <w:rsid w:val="00CC7DEA"/>
    <w:rsid w:val="00CC7F01"/>
    <w:rsid w:val="00CC7F1C"/>
    <w:rsid w:val="00CD0040"/>
    <w:rsid w:val="00CD00B3"/>
    <w:rsid w:val="00CD012E"/>
    <w:rsid w:val="00CD01C6"/>
    <w:rsid w:val="00CD01EA"/>
    <w:rsid w:val="00CD04A7"/>
    <w:rsid w:val="00CD04D7"/>
    <w:rsid w:val="00CD0AF1"/>
    <w:rsid w:val="00CD0B03"/>
    <w:rsid w:val="00CD0B83"/>
    <w:rsid w:val="00CD0B94"/>
    <w:rsid w:val="00CD0D3C"/>
    <w:rsid w:val="00CD0EBF"/>
    <w:rsid w:val="00CD1083"/>
    <w:rsid w:val="00CD1261"/>
    <w:rsid w:val="00CD1321"/>
    <w:rsid w:val="00CD14E0"/>
    <w:rsid w:val="00CD16E7"/>
    <w:rsid w:val="00CD1972"/>
    <w:rsid w:val="00CD19E6"/>
    <w:rsid w:val="00CD1A3B"/>
    <w:rsid w:val="00CD1B15"/>
    <w:rsid w:val="00CD1BC6"/>
    <w:rsid w:val="00CD1C19"/>
    <w:rsid w:val="00CD1EDB"/>
    <w:rsid w:val="00CD1EF6"/>
    <w:rsid w:val="00CD1F25"/>
    <w:rsid w:val="00CD1FA2"/>
    <w:rsid w:val="00CD2082"/>
    <w:rsid w:val="00CD208C"/>
    <w:rsid w:val="00CD23A9"/>
    <w:rsid w:val="00CD253F"/>
    <w:rsid w:val="00CD26FE"/>
    <w:rsid w:val="00CD27C4"/>
    <w:rsid w:val="00CD27EE"/>
    <w:rsid w:val="00CD28D3"/>
    <w:rsid w:val="00CD292D"/>
    <w:rsid w:val="00CD2AE5"/>
    <w:rsid w:val="00CD2B14"/>
    <w:rsid w:val="00CD2B7B"/>
    <w:rsid w:val="00CD2C6A"/>
    <w:rsid w:val="00CD2C80"/>
    <w:rsid w:val="00CD2CE6"/>
    <w:rsid w:val="00CD2D7C"/>
    <w:rsid w:val="00CD2D81"/>
    <w:rsid w:val="00CD2DAB"/>
    <w:rsid w:val="00CD2F2D"/>
    <w:rsid w:val="00CD3105"/>
    <w:rsid w:val="00CD31F3"/>
    <w:rsid w:val="00CD3489"/>
    <w:rsid w:val="00CD3699"/>
    <w:rsid w:val="00CD383E"/>
    <w:rsid w:val="00CD38AC"/>
    <w:rsid w:val="00CD3AC7"/>
    <w:rsid w:val="00CD3DAA"/>
    <w:rsid w:val="00CD3DD3"/>
    <w:rsid w:val="00CD3FD8"/>
    <w:rsid w:val="00CD4181"/>
    <w:rsid w:val="00CD4242"/>
    <w:rsid w:val="00CD4517"/>
    <w:rsid w:val="00CD4847"/>
    <w:rsid w:val="00CD48A5"/>
    <w:rsid w:val="00CD4A1A"/>
    <w:rsid w:val="00CD4B3D"/>
    <w:rsid w:val="00CD4B7C"/>
    <w:rsid w:val="00CD4CE1"/>
    <w:rsid w:val="00CD4ED7"/>
    <w:rsid w:val="00CD5246"/>
    <w:rsid w:val="00CD544A"/>
    <w:rsid w:val="00CD5582"/>
    <w:rsid w:val="00CD56C2"/>
    <w:rsid w:val="00CD5717"/>
    <w:rsid w:val="00CD57F4"/>
    <w:rsid w:val="00CD58DD"/>
    <w:rsid w:val="00CD5A12"/>
    <w:rsid w:val="00CD5B43"/>
    <w:rsid w:val="00CD5E63"/>
    <w:rsid w:val="00CD5EAC"/>
    <w:rsid w:val="00CD604C"/>
    <w:rsid w:val="00CD614F"/>
    <w:rsid w:val="00CD6319"/>
    <w:rsid w:val="00CD6740"/>
    <w:rsid w:val="00CD67F1"/>
    <w:rsid w:val="00CD6926"/>
    <w:rsid w:val="00CD6A8F"/>
    <w:rsid w:val="00CD6BB6"/>
    <w:rsid w:val="00CD6BD9"/>
    <w:rsid w:val="00CD6F72"/>
    <w:rsid w:val="00CD7073"/>
    <w:rsid w:val="00CD70BA"/>
    <w:rsid w:val="00CD7105"/>
    <w:rsid w:val="00CD72DF"/>
    <w:rsid w:val="00CD7612"/>
    <w:rsid w:val="00CD7679"/>
    <w:rsid w:val="00CD77A0"/>
    <w:rsid w:val="00CD786C"/>
    <w:rsid w:val="00CD78D0"/>
    <w:rsid w:val="00CD7977"/>
    <w:rsid w:val="00CD7A8A"/>
    <w:rsid w:val="00CD7A8E"/>
    <w:rsid w:val="00CD7AB1"/>
    <w:rsid w:val="00CD7C7B"/>
    <w:rsid w:val="00CD7D72"/>
    <w:rsid w:val="00CD7D85"/>
    <w:rsid w:val="00CD7FA5"/>
    <w:rsid w:val="00CE0171"/>
    <w:rsid w:val="00CE01BE"/>
    <w:rsid w:val="00CE038A"/>
    <w:rsid w:val="00CE041E"/>
    <w:rsid w:val="00CE04D1"/>
    <w:rsid w:val="00CE04FB"/>
    <w:rsid w:val="00CE0777"/>
    <w:rsid w:val="00CE0827"/>
    <w:rsid w:val="00CE0931"/>
    <w:rsid w:val="00CE0A98"/>
    <w:rsid w:val="00CE0B16"/>
    <w:rsid w:val="00CE0B5D"/>
    <w:rsid w:val="00CE0E0D"/>
    <w:rsid w:val="00CE0E63"/>
    <w:rsid w:val="00CE0F41"/>
    <w:rsid w:val="00CE10BD"/>
    <w:rsid w:val="00CE114E"/>
    <w:rsid w:val="00CE119B"/>
    <w:rsid w:val="00CE160E"/>
    <w:rsid w:val="00CE1610"/>
    <w:rsid w:val="00CE1769"/>
    <w:rsid w:val="00CE17AD"/>
    <w:rsid w:val="00CE18A9"/>
    <w:rsid w:val="00CE18BF"/>
    <w:rsid w:val="00CE1D02"/>
    <w:rsid w:val="00CE1DB0"/>
    <w:rsid w:val="00CE1DD5"/>
    <w:rsid w:val="00CE1F17"/>
    <w:rsid w:val="00CE1FE7"/>
    <w:rsid w:val="00CE228E"/>
    <w:rsid w:val="00CE24E0"/>
    <w:rsid w:val="00CE259B"/>
    <w:rsid w:val="00CE2B4D"/>
    <w:rsid w:val="00CE2B88"/>
    <w:rsid w:val="00CE2D3C"/>
    <w:rsid w:val="00CE2F41"/>
    <w:rsid w:val="00CE3185"/>
    <w:rsid w:val="00CE332B"/>
    <w:rsid w:val="00CE346D"/>
    <w:rsid w:val="00CE3601"/>
    <w:rsid w:val="00CE36A9"/>
    <w:rsid w:val="00CE390A"/>
    <w:rsid w:val="00CE397B"/>
    <w:rsid w:val="00CE3BEB"/>
    <w:rsid w:val="00CE3CC7"/>
    <w:rsid w:val="00CE4185"/>
    <w:rsid w:val="00CE4372"/>
    <w:rsid w:val="00CE4532"/>
    <w:rsid w:val="00CE45F9"/>
    <w:rsid w:val="00CE4745"/>
    <w:rsid w:val="00CE478F"/>
    <w:rsid w:val="00CE4AB0"/>
    <w:rsid w:val="00CE4D1A"/>
    <w:rsid w:val="00CE4D7E"/>
    <w:rsid w:val="00CE50B9"/>
    <w:rsid w:val="00CE50C6"/>
    <w:rsid w:val="00CE50DB"/>
    <w:rsid w:val="00CE5524"/>
    <w:rsid w:val="00CE55E8"/>
    <w:rsid w:val="00CE560E"/>
    <w:rsid w:val="00CE561E"/>
    <w:rsid w:val="00CE58D7"/>
    <w:rsid w:val="00CE5A3D"/>
    <w:rsid w:val="00CE5A6E"/>
    <w:rsid w:val="00CE5A98"/>
    <w:rsid w:val="00CE5BD0"/>
    <w:rsid w:val="00CE5C31"/>
    <w:rsid w:val="00CE5E4C"/>
    <w:rsid w:val="00CE5F0A"/>
    <w:rsid w:val="00CE5FC1"/>
    <w:rsid w:val="00CE618E"/>
    <w:rsid w:val="00CE620D"/>
    <w:rsid w:val="00CE631B"/>
    <w:rsid w:val="00CE65B2"/>
    <w:rsid w:val="00CE65F1"/>
    <w:rsid w:val="00CE6747"/>
    <w:rsid w:val="00CE67A3"/>
    <w:rsid w:val="00CE67C7"/>
    <w:rsid w:val="00CE6A08"/>
    <w:rsid w:val="00CE6AA5"/>
    <w:rsid w:val="00CE6B02"/>
    <w:rsid w:val="00CE6C10"/>
    <w:rsid w:val="00CE6CE7"/>
    <w:rsid w:val="00CE6D50"/>
    <w:rsid w:val="00CE6DAB"/>
    <w:rsid w:val="00CE6F84"/>
    <w:rsid w:val="00CE7285"/>
    <w:rsid w:val="00CE72BE"/>
    <w:rsid w:val="00CE748D"/>
    <w:rsid w:val="00CE74E6"/>
    <w:rsid w:val="00CE789A"/>
    <w:rsid w:val="00CE7901"/>
    <w:rsid w:val="00CE7ACE"/>
    <w:rsid w:val="00CE7F13"/>
    <w:rsid w:val="00CF019D"/>
    <w:rsid w:val="00CF01FB"/>
    <w:rsid w:val="00CF0240"/>
    <w:rsid w:val="00CF02DC"/>
    <w:rsid w:val="00CF0335"/>
    <w:rsid w:val="00CF043D"/>
    <w:rsid w:val="00CF0547"/>
    <w:rsid w:val="00CF07B6"/>
    <w:rsid w:val="00CF08B7"/>
    <w:rsid w:val="00CF0D79"/>
    <w:rsid w:val="00CF0E22"/>
    <w:rsid w:val="00CF0EA6"/>
    <w:rsid w:val="00CF0F0C"/>
    <w:rsid w:val="00CF0F48"/>
    <w:rsid w:val="00CF0F82"/>
    <w:rsid w:val="00CF110D"/>
    <w:rsid w:val="00CF113B"/>
    <w:rsid w:val="00CF11B2"/>
    <w:rsid w:val="00CF1369"/>
    <w:rsid w:val="00CF13EA"/>
    <w:rsid w:val="00CF1492"/>
    <w:rsid w:val="00CF14DA"/>
    <w:rsid w:val="00CF157A"/>
    <w:rsid w:val="00CF1629"/>
    <w:rsid w:val="00CF163F"/>
    <w:rsid w:val="00CF1681"/>
    <w:rsid w:val="00CF1711"/>
    <w:rsid w:val="00CF17C3"/>
    <w:rsid w:val="00CF18C6"/>
    <w:rsid w:val="00CF1A21"/>
    <w:rsid w:val="00CF1ACB"/>
    <w:rsid w:val="00CF1C4D"/>
    <w:rsid w:val="00CF1C51"/>
    <w:rsid w:val="00CF1C59"/>
    <w:rsid w:val="00CF1C8E"/>
    <w:rsid w:val="00CF1CD3"/>
    <w:rsid w:val="00CF1D42"/>
    <w:rsid w:val="00CF1D8E"/>
    <w:rsid w:val="00CF1EA9"/>
    <w:rsid w:val="00CF1FD5"/>
    <w:rsid w:val="00CF2145"/>
    <w:rsid w:val="00CF21BE"/>
    <w:rsid w:val="00CF2262"/>
    <w:rsid w:val="00CF22C7"/>
    <w:rsid w:val="00CF26BF"/>
    <w:rsid w:val="00CF271F"/>
    <w:rsid w:val="00CF2BE0"/>
    <w:rsid w:val="00CF2BEA"/>
    <w:rsid w:val="00CF2CF2"/>
    <w:rsid w:val="00CF2E83"/>
    <w:rsid w:val="00CF2F41"/>
    <w:rsid w:val="00CF3081"/>
    <w:rsid w:val="00CF31F2"/>
    <w:rsid w:val="00CF346D"/>
    <w:rsid w:val="00CF3602"/>
    <w:rsid w:val="00CF36F1"/>
    <w:rsid w:val="00CF37E7"/>
    <w:rsid w:val="00CF38F4"/>
    <w:rsid w:val="00CF3DBD"/>
    <w:rsid w:val="00CF3EAA"/>
    <w:rsid w:val="00CF3FB2"/>
    <w:rsid w:val="00CF4015"/>
    <w:rsid w:val="00CF4248"/>
    <w:rsid w:val="00CF44E5"/>
    <w:rsid w:val="00CF46D3"/>
    <w:rsid w:val="00CF46E1"/>
    <w:rsid w:val="00CF4717"/>
    <w:rsid w:val="00CF47D0"/>
    <w:rsid w:val="00CF49BD"/>
    <w:rsid w:val="00CF4AFD"/>
    <w:rsid w:val="00CF4B95"/>
    <w:rsid w:val="00CF4C8B"/>
    <w:rsid w:val="00CF50D3"/>
    <w:rsid w:val="00CF5245"/>
    <w:rsid w:val="00CF536C"/>
    <w:rsid w:val="00CF53FB"/>
    <w:rsid w:val="00CF5443"/>
    <w:rsid w:val="00CF58D2"/>
    <w:rsid w:val="00CF5E40"/>
    <w:rsid w:val="00CF5EBE"/>
    <w:rsid w:val="00CF5F5B"/>
    <w:rsid w:val="00CF61D6"/>
    <w:rsid w:val="00CF620F"/>
    <w:rsid w:val="00CF624D"/>
    <w:rsid w:val="00CF637A"/>
    <w:rsid w:val="00CF65E7"/>
    <w:rsid w:val="00CF66A7"/>
    <w:rsid w:val="00CF6923"/>
    <w:rsid w:val="00CF69E0"/>
    <w:rsid w:val="00CF6A6F"/>
    <w:rsid w:val="00CF6B2E"/>
    <w:rsid w:val="00CF6BAE"/>
    <w:rsid w:val="00CF6ED4"/>
    <w:rsid w:val="00CF6F6D"/>
    <w:rsid w:val="00CF7762"/>
    <w:rsid w:val="00CF77C2"/>
    <w:rsid w:val="00CF7D19"/>
    <w:rsid w:val="00D00175"/>
    <w:rsid w:val="00D002DA"/>
    <w:rsid w:val="00D00404"/>
    <w:rsid w:val="00D00430"/>
    <w:rsid w:val="00D00451"/>
    <w:rsid w:val="00D004BE"/>
    <w:rsid w:val="00D00696"/>
    <w:rsid w:val="00D00852"/>
    <w:rsid w:val="00D00963"/>
    <w:rsid w:val="00D00A97"/>
    <w:rsid w:val="00D00AE0"/>
    <w:rsid w:val="00D00D5D"/>
    <w:rsid w:val="00D00DBC"/>
    <w:rsid w:val="00D00FD1"/>
    <w:rsid w:val="00D00FEC"/>
    <w:rsid w:val="00D01124"/>
    <w:rsid w:val="00D012A1"/>
    <w:rsid w:val="00D01349"/>
    <w:rsid w:val="00D0135B"/>
    <w:rsid w:val="00D01399"/>
    <w:rsid w:val="00D013B4"/>
    <w:rsid w:val="00D013D0"/>
    <w:rsid w:val="00D013F9"/>
    <w:rsid w:val="00D0140D"/>
    <w:rsid w:val="00D01483"/>
    <w:rsid w:val="00D014E8"/>
    <w:rsid w:val="00D01576"/>
    <w:rsid w:val="00D01588"/>
    <w:rsid w:val="00D016AE"/>
    <w:rsid w:val="00D01857"/>
    <w:rsid w:val="00D01AAD"/>
    <w:rsid w:val="00D01BE5"/>
    <w:rsid w:val="00D01D53"/>
    <w:rsid w:val="00D01D80"/>
    <w:rsid w:val="00D0201A"/>
    <w:rsid w:val="00D0215C"/>
    <w:rsid w:val="00D02320"/>
    <w:rsid w:val="00D026C7"/>
    <w:rsid w:val="00D0274E"/>
    <w:rsid w:val="00D027B5"/>
    <w:rsid w:val="00D02870"/>
    <w:rsid w:val="00D029E3"/>
    <w:rsid w:val="00D03076"/>
    <w:rsid w:val="00D0330B"/>
    <w:rsid w:val="00D03407"/>
    <w:rsid w:val="00D03524"/>
    <w:rsid w:val="00D03586"/>
    <w:rsid w:val="00D0362E"/>
    <w:rsid w:val="00D03B28"/>
    <w:rsid w:val="00D03CA4"/>
    <w:rsid w:val="00D0409E"/>
    <w:rsid w:val="00D040ED"/>
    <w:rsid w:val="00D04153"/>
    <w:rsid w:val="00D042C5"/>
    <w:rsid w:val="00D04358"/>
    <w:rsid w:val="00D043B0"/>
    <w:rsid w:val="00D0463B"/>
    <w:rsid w:val="00D0468A"/>
    <w:rsid w:val="00D04714"/>
    <w:rsid w:val="00D04903"/>
    <w:rsid w:val="00D0493E"/>
    <w:rsid w:val="00D04CF4"/>
    <w:rsid w:val="00D04D72"/>
    <w:rsid w:val="00D04E34"/>
    <w:rsid w:val="00D05100"/>
    <w:rsid w:val="00D051D2"/>
    <w:rsid w:val="00D0530E"/>
    <w:rsid w:val="00D05379"/>
    <w:rsid w:val="00D0540B"/>
    <w:rsid w:val="00D05521"/>
    <w:rsid w:val="00D05532"/>
    <w:rsid w:val="00D055ED"/>
    <w:rsid w:val="00D05726"/>
    <w:rsid w:val="00D05738"/>
    <w:rsid w:val="00D057D3"/>
    <w:rsid w:val="00D058C9"/>
    <w:rsid w:val="00D05A52"/>
    <w:rsid w:val="00D05B24"/>
    <w:rsid w:val="00D06039"/>
    <w:rsid w:val="00D06164"/>
    <w:rsid w:val="00D061BB"/>
    <w:rsid w:val="00D0636E"/>
    <w:rsid w:val="00D0660F"/>
    <w:rsid w:val="00D06697"/>
    <w:rsid w:val="00D066D1"/>
    <w:rsid w:val="00D06744"/>
    <w:rsid w:val="00D0677A"/>
    <w:rsid w:val="00D067DA"/>
    <w:rsid w:val="00D06800"/>
    <w:rsid w:val="00D06B71"/>
    <w:rsid w:val="00D06C09"/>
    <w:rsid w:val="00D06DD8"/>
    <w:rsid w:val="00D06E01"/>
    <w:rsid w:val="00D07044"/>
    <w:rsid w:val="00D071A5"/>
    <w:rsid w:val="00D074FC"/>
    <w:rsid w:val="00D0755C"/>
    <w:rsid w:val="00D075C6"/>
    <w:rsid w:val="00D076EF"/>
    <w:rsid w:val="00D07776"/>
    <w:rsid w:val="00D079B2"/>
    <w:rsid w:val="00D07ECF"/>
    <w:rsid w:val="00D07FD7"/>
    <w:rsid w:val="00D07FFD"/>
    <w:rsid w:val="00D103FD"/>
    <w:rsid w:val="00D10419"/>
    <w:rsid w:val="00D10451"/>
    <w:rsid w:val="00D1052C"/>
    <w:rsid w:val="00D1063F"/>
    <w:rsid w:val="00D10641"/>
    <w:rsid w:val="00D107CD"/>
    <w:rsid w:val="00D107D5"/>
    <w:rsid w:val="00D10818"/>
    <w:rsid w:val="00D109B4"/>
    <w:rsid w:val="00D10B68"/>
    <w:rsid w:val="00D110F9"/>
    <w:rsid w:val="00D11509"/>
    <w:rsid w:val="00D11712"/>
    <w:rsid w:val="00D11931"/>
    <w:rsid w:val="00D11954"/>
    <w:rsid w:val="00D11998"/>
    <w:rsid w:val="00D11A29"/>
    <w:rsid w:val="00D11A6F"/>
    <w:rsid w:val="00D11B34"/>
    <w:rsid w:val="00D11CAA"/>
    <w:rsid w:val="00D12125"/>
    <w:rsid w:val="00D12296"/>
    <w:rsid w:val="00D12328"/>
    <w:rsid w:val="00D124D8"/>
    <w:rsid w:val="00D126BD"/>
    <w:rsid w:val="00D126D2"/>
    <w:rsid w:val="00D127AE"/>
    <w:rsid w:val="00D128EC"/>
    <w:rsid w:val="00D12923"/>
    <w:rsid w:val="00D12A95"/>
    <w:rsid w:val="00D12C34"/>
    <w:rsid w:val="00D1315F"/>
    <w:rsid w:val="00D1348C"/>
    <w:rsid w:val="00D1362A"/>
    <w:rsid w:val="00D1374E"/>
    <w:rsid w:val="00D1385E"/>
    <w:rsid w:val="00D138DF"/>
    <w:rsid w:val="00D13982"/>
    <w:rsid w:val="00D13B90"/>
    <w:rsid w:val="00D13BDE"/>
    <w:rsid w:val="00D13E35"/>
    <w:rsid w:val="00D13EE7"/>
    <w:rsid w:val="00D140E5"/>
    <w:rsid w:val="00D141C9"/>
    <w:rsid w:val="00D1427E"/>
    <w:rsid w:val="00D142DC"/>
    <w:rsid w:val="00D14427"/>
    <w:rsid w:val="00D1462A"/>
    <w:rsid w:val="00D1490F"/>
    <w:rsid w:val="00D1495C"/>
    <w:rsid w:val="00D14A45"/>
    <w:rsid w:val="00D14B55"/>
    <w:rsid w:val="00D14B98"/>
    <w:rsid w:val="00D14CE6"/>
    <w:rsid w:val="00D14D01"/>
    <w:rsid w:val="00D14D19"/>
    <w:rsid w:val="00D14E13"/>
    <w:rsid w:val="00D14F19"/>
    <w:rsid w:val="00D14FB9"/>
    <w:rsid w:val="00D1516A"/>
    <w:rsid w:val="00D151F5"/>
    <w:rsid w:val="00D152C8"/>
    <w:rsid w:val="00D15378"/>
    <w:rsid w:val="00D153F8"/>
    <w:rsid w:val="00D15420"/>
    <w:rsid w:val="00D155D4"/>
    <w:rsid w:val="00D1561D"/>
    <w:rsid w:val="00D1570F"/>
    <w:rsid w:val="00D158B3"/>
    <w:rsid w:val="00D15DFE"/>
    <w:rsid w:val="00D15EE8"/>
    <w:rsid w:val="00D16150"/>
    <w:rsid w:val="00D16244"/>
    <w:rsid w:val="00D163E8"/>
    <w:rsid w:val="00D16492"/>
    <w:rsid w:val="00D166F2"/>
    <w:rsid w:val="00D16812"/>
    <w:rsid w:val="00D16962"/>
    <w:rsid w:val="00D1698F"/>
    <w:rsid w:val="00D169B8"/>
    <w:rsid w:val="00D16A02"/>
    <w:rsid w:val="00D16DDB"/>
    <w:rsid w:val="00D16F99"/>
    <w:rsid w:val="00D17033"/>
    <w:rsid w:val="00D1715C"/>
    <w:rsid w:val="00D171C2"/>
    <w:rsid w:val="00D17245"/>
    <w:rsid w:val="00D172EE"/>
    <w:rsid w:val="00D172F6"/>
    <w:rsid w:val="00D17364"/>
    <w:rsid w:val="00D17557"/>
    <w:rsid w:val="00D17691"/>
    <w:rsid w:val="00D17695"/>
    <w:rsid w:val="00D177D8"/>
    <w:rsid w:val="00D1788A"/>
    <w:rsid w:val="00D179CA"/>
    <w:rsid w:val="00D17CA7"/>
    <w:rsid w:val="00D17CF0"/>
    <w:rsid w:val="00D17DC3"/>
    <w:rsid w:val="00D17F08"/>
    <w:rsid w:val="00D20191"/>
    <w:rsid w:val="00D201A1"/>
    <w:rsid w:val="00D20278"/>
    <w:rsid w:val="00D20424"/>
    <w:rsid w:val="00D2071F"/>
    <w:rsid w:val="00D20795"/>
    <w:rsid w:val="00D2097F"/>
    <w:rsid w:val="00D20B09"/>
    <w:rsid w:val="00D20BE4"/>
    <w:rsid w:val="00D20C26"/>
    <w:rsid w:val="00D20CD7"/>
    <w:rsid w:val="00D20CDC"/>
    <w:rsid w:val="00D20D8F"/>
    <w:rsid w:val="00D20E2B"/>
    <w:rsid w:val="00D20E6B"/>
    <w:rsid w:val="00D20F99"/>
    <w:rsid w:val="00D210B0"/>
    <w:rsid w:val="00D21157"/>
    <w:rsid w:val="00D211CA"/>
    <w:rsid w:val="00D212FC"/>
    <w:rsid w:val="00D213E9"/>
    <w:rsid w:val="00D21499"/>
    <w:rsid w:val="00D214FB"/>
    <w:rsid w:val="00D21596"/>
    <w:rsid w:val="00D21775"/>
    <w:rsid w:val="00D21915"/>
    <w:rsid w:val="00D21973"/>
    <w:rsid w:val="00D219B7"/>
    <w:rsid w:val="00D21BD7"/>
    <w:rsid w:val="00D21CF8"/>
    <w:rsid w:val="00D21F97"/>
    <w:rsid w:val="00D22375"/>
    <w:rsid w:val="00D224F6"/>
    <w:rsid w:val="00D22676"/>
    <w:rsid w:val="00D22681"/>
    <w:rsid w:val="00D2278B"/>
    <w:rsid w:val="00D22978"/>
    <w:rsid w:val="00D22B7D"/>
    <w:rsid w:val="00D22BAA"/>
    <w:rsid w:val="00D22D2B"/>
    <w:rsid w:val="00D22D97"/>
    <w:rsid w:val="00D22F0A"/>
    <w:rsid w:val="00D2314D"/>
    <w:rsid w:val="00D2336D"/>
    <w:rsid w:val="00D2342F"/>
    <w:rsid w:val="00D234C7"/>
    <w:rsid w:val="00D235CE"/>
    <w:rsid w:val="00D237C4"/>
    <w:rsid w:val="00D237E9"/>
    <w:rsid w:val="00D2384E"/>
    <w:rsid w:val="00D23A44"/>
    <w:rsid w:val="00D23BA0"/>
    <w:rsid w:val="00D23BD0"/>
    <w:rsid w:val="00D23BDF"/>
    <w:rsid w:val="00D23D78"/>
    <w:rsid w:val="00D23F77"/>
    <w:rsid w:val="00D23FBD"/>
    <w:rsid w:val="00D241AE"/>
    <w:rsid w:val="00D241E6"/>
    <w:rsid w:val="00D24269"/>
    <w:rsid w:val="00D24326"/>
    <w:rsid w:val="00D2437A"/>
    <w:rsid w:val="00D24392"/>
    <w:rsid w:val="00D244AF"/>
    <w:rsid w:val="00D244E0"/>
    <w:rsid w:val="00D2459F"/>
    <w:rsid w:val="00D2467A"/>
    <w:rsid w:val="00D247EB"/>
    <w:rsid w:val="00D24CB9"/>
    <w:rsid w:val="00D24E01"/>
    <w:rsid w:val="00D24E49"/>
    <w:rsid w:val="00D24E60"/>
    <w:rsid w:val="00D24E88"/>
    <w:rsid w:val="00D24EB1"/>
    <w:rsid w:val="00D24ECA"/>
    <w:rsid w:val="00D24EF8"/>
    <w:rsid w:val="00D24F49"/>
    <w:rsid w:val="00D24F56"/>
    <w:rsid w:val="00D24F89"/>
    <w:rsid w:val="00D24FB5"/>
    <w:rsid w:val="00D2509C"/>
    <w:rsid w:val="00D25465"/>
    <w:rsid w:val="00D2556E"/>
    <w:rsid w:val="00D255D0"/>
    <w:rsid w:val="00D25729"/>
    <w:rsid w:val="00D2581F"/>
    <w:rsid w:val="00D2594C"/>
    <w:rsid w:val="00D2595A"/>
    <w:rsid w:val="00D25965"/>
    <w:rsid w:val="00D25AAC"/>
    <w:rsid w:val="00D25B0D"/>
    <w:rsid w:val="00D25C09"/>
    <w:rsid w:val="00D2602F"/>
    <w:rsid w:val="00D260AC"/>
    <w:rsid w:val="00D260CB"/>
    <w:rsid w:val="00D2612C"/>
    <w:rsid w:val="00D26133"/>
    <w:rsid w:val="00D2628F"/>
    <w:rsid w:val="00D262C7"/>
    <w:rsid w:val="00D262F7"/>
    <w:rsid w:val="00D26308"/>
    <w:rsid w:val="00D264BC"/>
    <w:rsid w:val="00D264DC"/>
    <w:rsid w:val="00D2665F"/>
    <w:rsid w:val="00D2668A"/>
    <w:rsid w:val="00D266BC"/>
    <w:rsid w:val="00D266E8"/>
    <w:rsid w:val="00D26748"/>
    <w:rsid w:val="00D26756"/>
    <w:rsid w:val="00D26901"/>
    <w:rsid w:val="00D26A31"/>
    <w:rsid w:val="00D26AA8"/>
    <w:rsid w:val="00D26C0C"/>
    <w:rsid w:val="00D26C30"/>
    <w:rsid w:val="00D26C36"/>
    <w:rsid w:val="00D26DDF"/>
    <w:rsid w:val="00D26E23"/>
    <w:rsid w:val="00D270A1"/>
    <w:rsid w:val="00D27274"/>
    <w:rsid w:val="00D272E1"/>
    <w:rsid w:val="00D27635"/>
    <w:rsid w:val="00D279AA"/>
    <w:rsid w:val="00D27A9D"/>
    <w:rsid w:val="00D27AA4"/>
    <w:rsid w:val="00D27D3A"/>
    <w:rsid w:val="00D27DAF"/>
    <w:rsid w:val="00D27DE9"/>
    <w:rsid w:val="00D27E3E"/>
    <w:rsid w:val="00D27ED3"/>
    <w:rsid w:val="00D3015D"/>
    <w:rsid w:val="00D301EE"/>
    <w:rsid w:val="00D3032F"/>
    <w:rsid w:val="00D30373"/>
    <w:rsid w:val="00D3045B"/>
    <w:rsid w:val="00D304D6"/>
    <w:rsid w:val="00D30642"/>
    <w:rsid w:val="00D308A1"/>
    <w:rsid w:val="00D309F6"/>
    <w:rsid w:val="00D30B83"/>
    <w:rsid w:val="00D30CA3"/>
    <w:rsid w:val="00D30D87"/>
    <w:rsid w:val="00D30E72"/>
    <w:rsid w:val="00D30F86"/>
    <w:rsid w:val="00D31040"/>
    <w:rsid w:val="00D311DB"/>
    <w:rsid w:val="00D3125F"/>
    <w:rsid w:val="00D31415"/>
    <w:rsid w:val="00D314B3"/>
    <w:rsid w:val="00D31518"/>
    <w:rsid w:val="00D31588"/>
    <w:rsid w:val="00D315B2"/>
    <w:rsid w:val="00D3167D"/>
    <w:rsid w:val="00D316C1"/>
    <w:rsid w:val="00D316FD"/>
    <w:rsid w:val="00D3175D"/>
    <w:rsid w:val="00D31C67"/>
    <w:rsid w:val="00D31DB8"/>
    <w:rsid w:val="00D31F06"/>
    <w:rsid w:val="00D32059"/>
    <w:rsid w:val="00D32087"/>
    <w:rsid w:val="00D32092"/>
    <w:rsid w:val="00D3218D"/>
    <w:rsid w:val="00D3223B"/>
    <w:rsid w:val="00D32247"/>
    <w:rsid w:val="00D32287"/>
    <w:rsid w:val="00D322EF"/>
    <w:rsid w:val="00D324AA"/>
    <w:rsid w:val="00D32530"/>
    <w:rsid w:val="00D32553"/>
    <w:rsid w:val="00D32572"/>
    <w:rsid w:val="00D32585"/>
    <w:rsid w:val="00D3260E"/>
    <w:rsid w:val="00D32697"/>
    <w:rsid w:val="00D328B1"/>
    <w:rsid w:val="00D32971"/>
    <w:rsid w:val="00D32983"/>
    <w:rsid w:val="00D329B0"/>
    <w:rsid w:val="00D32A04"/>
    <w:rsid w:val="00D32B28"/>
    <w:rsid w:val="00D32BBE"/>
    <w:rsid w:val="00D32C14"/>
    <w:rsid w:val="00D32D0A"/>
    <w:rsid w:val="00D32D31"/>
    <w:rsid w:val="00D32DB0"/>
    <w:rsid w:val="00D32F98"/>
    <w:rsid w:val="00D32FA0"/>
    <w:rsid w:val="00D33230"/>
    <w:rsid w:val="00D3333C"/>
    <w:rsid w:val="00D33362"/>
    <w:rsid w:val="00D336B8"/>
    <w:rsid w:val="00D3373C"/>
    <w:rsid w:val="00D339F0"/>
    <w:rsid w:val="00D33B2D"/>
    <w:rsid w:val="00D33B6C"/>
    <w:rsid w:val="00D33E73"/>
    <w:rsid w:val="00D33E9C"/>
    <w:rsid w:val="00D33F42"/>
    <w:rsid w:val="00D33F4B"/>
    <w:rsid w:val="00D33F9A"/>
    <w:rsid w:val="00D33FB4"/>
    <w:rsid w:val="00D34027"/>
    <w:rsid w:val="00D341B9"/>
    <w:rsid w:val="00D342BE"/>
    <w:rsid w:val="00D3454C"/>
    <w:rsid w:val="00D34565"/>
    <w:rsid w:val="00D345B5"/>
    <w:rsid w:val="00D346FF"/>
    <w:rsid w:val="00D347D0"/>
    <w:rsid w:val="00D348E2"/>
    <w:rsid w:val="00D34C02"/>
    <w:rsid w:val="00D34C41"/>
    <w:rsid w:val="00D34D43"/>
    <w:rsid w:val="00D34DAB"/>
    <w:rsid w:val="00D34E4E"/>
    <w:rsid w:val="00D34FA8"/>
    <w:rsid w:val="00D351A7"/>
    <w:rsid w:val="00D351BA"/>
    <w:rsid w:val="00D35390"/>
    <w:rsid w:val="00D353C7"/>
    <w:rsid w:val="00D35481"/>
    <w:rsid w:val="00D3549D"/>
    <w:rsid w:val="00D357D2"/>
    <w:rsid w:val="00D358E1"/>
    <w:rsid w:val="00D35B00"/>
    <w:rsid w:val="00D35C14"/>
    <w:rsid w:val="00D35D59"/>
    <w:rsid w:val="00D35DE5"/>
    <w:rsid w:val="00D35E9D"/>
    <w:rsid w:val="00D35FCF"/>
    <w:rsid w:val="00D3605A"/>
    <w:rsid w:val="00D3638D"/>
    <w:rsid w:val="00D363D0"/>
    <w:rsid w:val="00D364B4"/>
    <w:rsid w:val="00D3654D"/>
    <w:rsid w:val="00D3692A"/>
    <w:rsid w:val="00D36A45"/>
    <w:rsid w:val="00D36BC8"/>
    <w:rsid w:val="00D36E7A"/>
    <w:rsid w:val="00D36E89"/>
    <w:rsid w:val="00D371FB"/>
    <w:rsid w:val="00D375D0"/>
    <w:rsid w:val="00D37698"/>
    <w:rsid w:val="00D3777F"/>
    <w:rsid w:val="00D377F1"/>
    <w:rsid w:val="00D37D2F"/>
    <w:rsid w:val="00D37E74"/>
    <w:rsid w:val="00D37F45"/>
    <w:rsid w:val="00D4011D"/>
    <w:rsid w:val="00D40196"/>
    <w:rsid w:val="00D401CB"/>
    <w:rsid w:val="00D402E0"/>
    <w:rsid w:val="00D403A1"/>
    <w:rsid w:val="00D406F3"/>
    <w:rsid w:val="00D407A0"/>
    <w:rsid w:val="00D4083A"/>
    <w:rsid w:val="00D40880"/>
    <w:rsid w:val="00D40DC9"/>
    <w:rsid w:val="00D40E30"/>
    <w:rsid w:val="00D40E45"/>
    <w:rsid w:val="00D40ECF"/>
    <w:rsid w:val="00D4105E"/>
    <w:rsid w:val="00D41190"/>
    <w:rsid w:val="00D411DB"/>
    <w:rsid w:val="00D414C2"/>
    <w:rsid w:val="00D414D2"/>
    <w:rsid w:val="00D41514"/>
    <w:rsid w:val="00D416ED"/>
    <w:rsid w:val="00D4177F"/>
    <w:rsid w:val="00D41851"/>
    <w:rsid w:val="00D418D4"/>
    <w:rsid w:val="00D41980"/>
    <w:rsid w:val="00D419B5"/>
    <w:rsid w:val="00D419D1"/>
    <w:rsid w:val="00D41AA7"/>
    <w:rsid w:val="00D41AAD"/>
    <w:rsid w:val="00D41ADE"/>
    <w:rsid w:val="00D41B3A"/>
    <w:rsid w:val="00D41B44"/>
    <w:rsid w:val="00D41C6D"/>
    <w:rsid w:val="00D421D4"/>
    <w:rsid w:val="00D4247D"/>
    <w:rsid w:val="00D42606"/>
    <w:rsid w:val="00D426BA"/>
    <w:rsid w:val="00D4273A"/>
    <w:rsid w:val="00D42770"/>
    <w:rsid w:val="00D42776"/>
    <w:rsid w:val="00D42806"/>
    <w:rsid w:val="00D429BD"/>
    <w:rsid w:val="00D429F8"/>
    <w:rsid w:val="00D42B4A"/>
    <w:rsid w:val="00D42B4D"/>
    <w:rsid w:val="00D42CC9"/>
    <w:rsid w:val="00D42CFF"/>
    <w:rsid w:val="00D42E24"/>
    <w:rsid w:val="00D42E31"/>
    <w:rsid w:val="00D42F94"/>
    <w:rsid w:val="00D4306C"/>
    <w:rsid w:val="00D431A6"/>
    <w:rsid w:val="00D43313"/>
    <w:rsid w:val="00D434E9"/>
    <w:rsid w:val="00D43598"/>
    <w:rsid w:val="00D4368C"/>
    <w:rsid w:val="00D436ED"/>
    <w:rsid w:val="00D4381A"/>
    <w:rsid w:val="00D43895"/>
    <w:rsid w:val="00D4396A"/>
    <w:rsid w:val="00D43AFA"/>
    <w:rsid w:val="00D43B25"/>
    <w:rsid w:val="00D43B5E"/>
    <w:rsid w:val="00D43DC7"/>
    <w:rsid w:val="00D43FA1"/>
    <w:rsid w:val="00D43FC5"/>
    <w:rsid w:val="00D44187"/>
    <w:rsid w:val="00D4426D"/>
    <w:rsid w:val="00D442FD"/>
    <w:rsid w:val="00D443BD"/>
    <w:rsid w:val="00D444A4"/>
    <w:rsid w:val="00D445B2"/>
    <w:rsid w:val="00D446B7"/>
    <w:rsid w:val="00D4476C"/>
    <w:rsid w:val="00D44A13"/>
    <w:rsid w:val="00D44A44"/>
    <w:rsid w:val="00D44E86"/>
    <w:rsid w:val="00D44F88"/>
    <w:rsid w:val="00D45086"/>
    <w:rsid w:val="00D45165"/>
    <w:rsid w:val="00D451F7"/>
    <w:rsid w:val="00D45265"/>
    <w:rsid w:val="00D452CF"/>
    <w:rsid w:val="00D45480"/>
    <w:rsid w:val="00D45573"/>
    <w:rsid w:val="00D45583"/>
    <w:rsid w:val="00D45637"/>
    <w:rsid w:val="00D4567B"/>
    <w:rsid w:val="00D456A8"/>
    <w:rsid w:val="00D4571C"/>
    <w:rsid w:val="00D45838"/>
    <w:rsid w:val="00D458F6"/>
    <w:rsid w:val="00D459CB"/>
    <w:rsid w:val="00D45C32"/>
    <w:rsid w:val="00D45DFA"/>
    <w:rsid w:val="00D45F5B"/>
    <w:rsid w:val="00D46107"/>
    <w:rsid w:val="00D462F9"/>
    <w:rsid w:val="00D464B1"/>
    <w:rsid w:val="00D4654F"/>
    <w:rsid w:val="00D46618"/>
    <w:rsid w:val="00D46705"/>
    <w:rsid w:val="00D46C90"/>
    <w:rsid w:val="00D46D92"/>
    <w:rsid w:val="00D46E85"/>
    <w:rsid w:val="00D474D4"/>
    <w:rsid w:val="00D47537"/>
    <w:rsid w:val="00D47598"/>
    <w:rsid w:val="00D4789E"/>
    <w:rsid w:val="00D478D3"/>
    <w:rsid w:val="00D47972"/>
    <w:rsid w:val="00D479D3"/>
    <w:rsid w:val="00D47A03"/>
    <w:rsid w:val="00D47B9F"/>
    <w:rsid w:val="00D47CCC"/>
    <w:rsid w:val="00D47DF0"/>
    <w:rsid w:val="00D47F47"/>
    <w:rsid w:val="00D47F7C"/>
    <w:rsid w:val="00D5006C"/>
    <w:rsid w:val="00D5018C"/>
    <w:rsid w:val="00D501C6"/>
    <w:rsid w:val="00D50445"/>
    <w:rsid w:val="00D504CF"/>
    <w:rsid w:val="00D50711"/>
    <w:rsid w:val="00D50854"/>
    <w:rsid w:val="00D50861"/>
    <w:rsid w:val="00D50899"/>
    <w:rsid w:val="00D50968"/>
    <w:rsid w:val="00D509A7"/>
    <w:rsid w:val="00D50ACC"/>
    <w:rsid w:val="00D50AEE"/>
    <w:rsid w:val="00D50AF4"/>
    <w:rsid w:val="00D50B4A"/>
    <w:rsid w:val="00D50F19"/>
    <w:rsid w:val="00D50FCD"/>
    <w:rsid w:val="00D51176"/>
    <w:rsid w:val="00D5136C"/>
    <w:rsid w:val="00D513B4"/>
    <w:rsid w:val="00D5152B"/>
    <w:rsid w:val="00D51791"/>
    <w:rsid w:val="00D517E9"/>
    <w:rsid w:val="00D518B2"/>
    <w:rsid w:val="00D5194C"/>
    <w:rsid w:val="00D51AF5"/>
    <w:rsid w:val="00D51B22"/>
    <w:rsid w:val="00D51E25"/>
    <w:rsid w:val="00D52178"/>
    <w:rsid w:val="00D522E9"/>
    <w:rsid w:val="00D52425"/>
    <w:rsid w:val="00D5278E"/>
    <w:rsid w:val="00D5293A"/>
    <w:rsid w:val="00D52BBF"/>
    <w:rsid w:val="00D52C14"/>
    <w:rsid w:val="00D52E22"/>
    <w:rsid w:val="00D52F23"/>
    <w:rsid w:val="00D531F5"/>
    <w:rsid w:val="00D533D2"/>
    <w:rsid w:val="00D53520"/>
    <w:rsid w:val="00D5358A"/>
    <w:rsid w:val="00D535AA"/>
    <w:rsid w:val="00D535ED"/>
    <w:rsid w:val="00D53A09"/>
    <w:rsid w:val="00D53AB5"/>
    <w:rsid w:val="00D53AD5"/>
    <w:rsid w:val="00D53CF1"/>
    <w:rsid w:val="00D53D3D"/>
    <w:rsid w:val="00D53E5F"/>
    <w:rsid w:val="00D53FE8"/>
    <w:rsid w:val="00D54158"/>
    <w:rsid w:val="00D542E4"/>
    <w:rsid w:val="00D54311"/>
    <w:rsid w:val="00D543A4"/>
    <w:rsid w:val="00D5460A"/>
    <w:rsid w:val="00D5473A"/>
    <w:rsid w:val="00D5478C"/>
    <w:rsid w:val="00D5486F"/>
    <w:rsid w:val="00D549A8"/>
    <w:rsid w:val="00D54D4A"/>
    <w:rsid w:val="00D54D8A"/>
    <w:rsid w:val="00D54D93"/>
    <w:rsid w:val="00D54E2A"/>
    <w:rsid w:val="00D54EAF"/>
    <w:rsid w:val="00D54EE0"/>
    <w:rsid w:val="00D54F1F"/>
    <w:rsid w:val="00D55105"/>
    <w:rsid w:val="00D5516A"/>
    <w:rsid w:val="00D551AC"/>
    <w:rsid w:val="00D55383"/>
    <w:rsid w:val="00D55571"/>
    <w:rsid w:val="00D557AF"/>
    <w:rsid w:val="00D558C5"/>
    <w:rsid w:val="00D55914"/>
    <w:rsid w:val="00D5594C"/>
    <w:rsid w:val="00D55984"/>
    <w:rsid w:val="00D55C32"/>
    <w:rsid w:val="00D55CC5"/>
    <w:rsid w:val="00D55D1D"/>
    <w:rsid w:val="00D55D51"/>
    <w:rsid w:val="00D55EF9"/>
    <w:rsid w:val="00D56312"/>
    <w:rsid w:val="00D5638B"/>
    <w:rsid w:val="00D563A6"/>
    <w:rsid w:val="00D564FD"/>
    <w:rsid w:val="00D5652F"/>
    <w:rsid w:val="00D566F6"/>
    <w:rsid w:val="00D56768"/>
    <w:rsid w:val="00D5688B"/>
    <w:rsid w:val="00D56A96"/>
    <w:rsid w:val="00D56AEE"/>
    <w:rsid w:val="00D56C2D"/>
    <w:rsid w:val="00D56D90"/>
    <w:rsid w:val="00D56E51"/>
    <w:rsid w:val="00D57075"/>
    <w:rsid w:val="00D57204"/>
    <w:rsid w:val="00D5737A"/>
    <w:rsid w:val="00D578E1"/>
    <w:rsid w:val="00D57964"/>
    <w:rsid w:val="00D57986"/>
    <w:rsid w:val="00D57BEB"/>
    <w:rsid w:val="00D57BF6"/>
    <w:rsid w:val="00D57D44"/>
    <w:rsid w:val="00D57D7F"/>
    <w:rsid w:val="00D57E24"/>
    <w:rsid w:val="00D60000"/>
    <w:rsid w:val="00D60058"/>
    <w:rsid w:val="00D60088"/>
    <w:rsid w:val="00D60284"/>
    <w:rsid w:val="00D602BD"/>
    <w:rsid w:val="00D602C6"/>
    <w:rsid w:val="00D60398"/>
    <w:rsid w:val="00D603A0"/>
    <w:rsid w:val="00D603FB"/>
    <w:rsid w:val="00D60859"/>
    <w:rsid w:val="00D608AE"/>
    <w:rsid w:val="00D60904"/>
    <w:rsid w:val="00D60B5A"/>
    <w:rsid w:val="00D60C44"/>
    <w:rsid w:val="00D60C61"/>
    <w:rsid w:val="00D60D00"/>
    <w:rsid w:val="00D60DAA"/>
    <w:rsid w:val="00D6104A"/>
    <w:rsid w:val="00D61077"/>
    <w:rsid w:val="00D611E8"/>
    <w:rsid w:val="00D612EF"/>
    <w:rsid w:val="00D61396"/>
    <w:rsid w:val="00D6144E"/>
    <w:rsid w:val="00D61613"/>
    <w:rsid w:val="00D6161E"/>
    <w:rsid w:val="00D618F4"/>
    <w:rsid w:val="00D6193A"/>
    <w:rsid w:val="00D61D6C"/>
    <w:rsid w:val="00D61DC0"/>
    <w:rsid w:val="00D61E23"/>
    <w:rsid w:val="00D61E38"/>
    <w:rsid w:val="00D61F83"/>
    <w:rsid w:val="00D6218B"/>
    <w:rsid w:val="00D62249"/>
    <w:rsid w:val="00D622AA"/>
    <w:rsid w:val="00D624A3"/>
    <w:rsid w:val="00D624CD"/>
    <w:rsid w:val="00D624F0"/>
    <w:rsid w:val="00D62601"/>
    <w:rsid w:val="00D62721"/>
    <w:rsid w:val="00D628AE"/>
    <w:rsid w:val="00D62B18"/>
    <w:rsid w:val="00D62B9F"/>
    <w:rsid w:val="00D62C50"/>
    <w:rsid w:val="00D62D13"/>
    <w:rsid w:val="00D62EA4"/>
    <w:rsid w:val="00D63157"/>
    <w:rsid w:val="00D632CC"/>
    <w:rsid w:val="00D633F1"/>
    <w:rsid w:val="00D634ED"/>
    <w:rsid w:val="00D636A5"/>
    <w:rsid w:val="00D636FD"/>
    <w:rsid w:val="00D6376C"/>
    <w:rsid w:val="00D637F8"/>
    <w:rsid w:val="00D638AD"/>
    <w:rsid w:val="00D63AEA"/>
    <w:rsid w:val="00D63B26"/>
    <w:rsid w:val="00D63CF1"/>
    <w:rsid w:val="00D63D3A"/>
    <w:rsid w:val="00D63D53"/>
    <w:rsid w:val="00D63F3E"/>
    <w:rsid w:val="00D63FB1"/>
    <w:rsid w:val="00D6405F"/>
    <w:rsid w:val="00D640AC"/>
    <w:rsid w:val="00D64224"/>
    <w:rsid w:val="00D6433B"/>
    <w:rsid w:val="00D6436C"/>
    <w:rsid w:val="00D643C3"/>
    <w:rsid w:val="00D644C3"/>
    <w:rsid w:val="00D6455D"/>
    <w:rsid w:val="00D6474D"/>
    <w:rsid w:val="00D6484A"/>
    <w:rsid w:val="00D64861"/>
    <w:rsid w:val="00D64947"/>
    <w:rsid w:val="00D64ABB"/>
    <w:rsid w:val="00D64F94"/>
    <w:rsid w:val="00D6508E"/>
    <w:rsid w:val="00D650AD"/>
    <w:rsid w:val="00D65655"/>
    <w:rsid w:val="00D65671"/>
    <w:rsid w:val="00D65678"/>
    <w:rsid w:val="00D656E6"/>
    <w:rsid w:val="00D6581B"/>
    <w:rsid w:val="00D6586D"/>
    <w:rsid w:val="00D65AD0"/>
    <w:rsid w:val="00D65B86"/>
    <w:rsid w:val="00D65C38"/>
    <w:rsid w:val="00D65CEA"/>
    <w:rsid w:val="00D65D99"/>
    <w:rsid w:val="00D65E4D"/>
    <w:rsid w:val="00D65F4F"/>
    <w:rsid w:val="00D65F81"/>
    <w:rsid w:val="00D6605E"/>
    <w:rsid w:val="00D660F7"/>
    <w:rsid w:val="00D662E4"/>
    <w:rsid w:val="00D66392"/>
    <w:rsid w:val="00D66503"/>
    <w:rsid w:val="00D6650A"/>
    <w:rsid w:val="00D6674A"/>
    <w:rsid w:val="00D66784"/>
    <w:rsid w:val="00D667B1"/>
    <w:rsid w:val="00D66978"/>
    <w:rsid w:val="00D669DE"/>
    <w:rsid w:val="00D669E1"/>
    <w:rsid w:val="00D66A3B"/>
    <w:rsid w:val="00D66B76"/>
    <w:rsid w:val="00D66BEC"/>
    <w:rsid w:val="00D66CF2"/>
    <w:rsid w:val="00D66E53"/>
    <w:rsid w:val="00D66F62"/>
    <w:rsid w:val="00D67053"/>
    <w:rsid w:val="00D6734A"/>
    <w:rsid w:val="00D67457"/>
    <w:rsid w:val="00D674CB"/>
    <w:rsid w:val="00D674F2"/>
    <w:rsid w:val="00D67614"/>
    <w:rsid w:val="00D67649"/>
    <w:rsid w:val="00D677B3"/>
    <w:rsid w:val="00D677DD"/>
    <w:rsid w:val="00D677F1"/>
    <w:rsid w:val="00D67858"/>
    <w:rsid w:val="00D678E9"/>
    <w:rsid w:val="00D679DB"/>
    <w:rsid w:val="00D67AB6"/>
    <w:rsid w:val="00D67B6C"/>
    <w:rsid w:val="00D67B75"/>
    <w:rsid w:val="00D67C4C"/>
    <w:rsid w:val="00D67D9C"/>
    <w:rsid w:val="00D70014"/>
    <w:rsid w:val="00D700A2"/>
    <w:rsid w:val="00D70148"/>
    <w:rsid w:val="00D702F4"/>
    <w:rsid w:val="00D703AC"/>
    <w:rsid w:val="00D703C0"/>
    <w:rsid w:val="00D7051A"/>
    <w:rsid w:val="00D705D6"/>
    <w:rsid w:val="00D706CD"/>
    <w:rsid w:val="00D70763"/>
    <w:rsid w:val="00D70BAA"/>
    <w:rsid w:val="00D70BB7"/>
    <w:rsid w:val="00D70BBB"/>
    <w:rsid w:val="00D70CBC"/>
    <w:rsid w:val="00D70DA7"/>
    <w:rsid w:val="00D70DE5"/>
    <w:rsid w:val="00D70F0F"/>
    <w:rsid w:val="00D71085"/>
    <w:rsid w:val="00D71192"/>
    <w:rsid w:val="00D7125A"/>
    <w:rsid w:val="00D71390"/>
    <w:rsid w:val="00D71438"/>
    <w:rsid w:val="00D7151B"/>
    <w:rsid w:val="00D7157E"/>
    <w:rsid w:val="00D71604"/>
    <w:rsid w:val="00D71608"/>
    <w:rsid w:val="00D716A1"/>
    <w:rsid w:val="00D7177E"/>
    <w:rsid w:val="00D717DD"/>
    <w:rsid w:val="00D717F5"/>
    <w:rsid w:val="00D7180C"/>
    <w:rsid w:val="00D71D10"/>
    <w:rsid w:val="00D71E02"/>
    <w:rsid w:val="00D71FA1"/>
    <w:rsid w:val="00D72181"/>
    <w:rsid w:val="00D72239"/>
    <w:rsid w:val="00D722A3"/>
    <w:rsid w:val="00D724A1"/>
    <w:rsid w:val="00D72799"/>
    <w:rsid w:val="00D727AA"/>
    <w:rsid w:val="00D72C3A"/>
    <w:rsid w:val="00D72E8B"/>
    <w:rsid w:val="00D72EA8"/>
    <w:rsid w:val="00D72F63"/>
    <w:rsid w:val="00D7301B"/>
    <w:rsid w:val="00D73375"/>
    <w:rsid w:val="00D7349A"/>
    <w:rsid w:val="00D73671"/>
    <w:rsid w:val="00D736C6"/>
    <w:rsid w:val="00D73741"/>
    <w:rsid w:val="00D7396F"/>
    <w:rsid w:val="00D73A37"/>
    <w:rsid w:val="00D73A8A"/>
    <w:rsid w:val="00D73A96"/>
    <w:rsid w:val="00D73AA6"/>
    <w:rsid w:val="00D73B1B"/>
    <w:rsid w:val="00D73BA4"/>
    <w:rsid w:val="00D73BD6"/>
    <w:rsid w:val="00D73CD7"/>
    <w:rsid w:val="00D7403E"/>
    <w:rsid w:val="00D741ED"/>
    <w:rsid w:val="00D74339"/>
    <w:rsid w:val="00D7454A"/>
    <w:rsid w:val="00D746E9"/>
    <w:rsid w:val="00D747CC"/>
    <w:rsid w:val="00D74B26"/>
    <w:rsid w:val="00D74BFA"/>
    <w:rsid w:val="00D74C14"/>
    <w:rsid w:val="00D74CA4"/>
    <w:rsid w:val="00D74CFC"/>
    <w:rsid w:val="00D74D41"/>
    <w:rsid w:val="00D74DF8"/>
    <w:rsid w:val="00D750B6"/>
    <w:rsid w:val="00D7510A"/>
    <w:rsid w:val="00D75112"/>
    <w:rsid w:val="00D7523E"/>
    <w:rsid w:val="00D7529D"/>
    <w:rsid w:val="00D752B8"/>
    <w:rsid w:val="00D75343"/>
    <w:rsid w:val="00D75359"/>
    <w:rsid w:val="00D75792"/>
    <w:rsid w:val="00D7584F"/>
    <w:rsid w:val="00D7585C"/>
    <w:rsid w:val="00D75B2C"/>
    <w:rsid w:val="00D75E1D"/>
    <w:rsid w:val="00D75EDA"/>
    <w:rsid w:val="00D75F29"/>
    <w:rsid w:val="00D76078"/>
    <w:rsid w:val="00D7623D"/>
    <w:rsid w:val="00D762BC"/>
    <w:rsid w:val="00D762FE"/>
    <w:rsid w:val="00D76341"/>
    <w:rsid w:val="00D764D2"/>
    <w:rsid w:val="00D7651C"/>
    <w:rsid w:val="00D76525"/>
    <w:rsid w:val="00D76721"/>
    <w:rsid w:val="00D767CD"/>
    <w:rsid w:val="00D769C4"/>
    <w:rsid w:val="00D769ED"/>
    <w:rsid w:val="00D76A22"/>
    <w:rsid w:val="00D76A33"/>
    <w:rsid w:val="00D77072"/>
    <w:rsid w:val="00D7725E"/>
    <w:rsid w:val="00D77477"/>
    <w:rsid w:val="00D774E7"/>
    <w:rsid w:val="00D7753B"/>
    <w:rsid w:val="00D7753E"/>
    <w:rsid w:val="00D77680"/>
    <w:rsid w:val="00D777CF"/>
    <w:rsid w:val="00D77A7D"/>
    <w:rsid w:val="00D77BBF"/>
    <w:rsid w:val="00D77F3A"/>
    <w:rsid w:val="00D800CE"/>
    <w:rsid w:val="00D80121"/>
    <w:rsid w:val="00D8028D"/>
    <w:rsid w:val="00D80463"/>
    <w:rsid w:val="00D8067F"/>
    <w:rsid w:val="00D80740"/>
    <w:rsid w:val="00D80763"/>
    <w:rsid w:val="00D807D3"/>
    <w:rsid w:val="00D807E7"/>
    <w:rsid w:val="00D8090E"/>
    <w:rsid w:val="00D80A4C"/>
    <w:rsid w:val="00D80AAF"/>
    <w:rsid w:val="00D80B2E"/>
    <w:rsid w:val="00D80C2E"/>
    <w:rsid w:val="00D80C61"/>
    <w:rsid w:val="00D80CC1"/>
    <w:rsid w:val="00D80D4F"/>
    <w:rsid w:val="00D80DA3"/>
    <w:rsid w:val="00D80DFE"/>
    <w:rsid w:val="00D80FB6"/>
    <w:rsid w:val="00D81039"/>
    <w:rsid w:val="00D811FF"/>
    <w:rsid w:val="00D8146E"/>
    <w:rsid w:val="00D8158A"/>
    <w:rsid w:val="00D815C6"/>
    <w:rsid w:val="00D815FC"/>
    <w:rsid w:val="00D81713"/>
    <w:rsid w:val="00D818FC"/>
    <w:rsid w:val="00D81918"/>
    <w:rsid w:val="00D81AF1"/>
    <w:rsid w:val="00D81B96"/>
    <w:rsid w:val="00D81BFC"/>
    <w:rsid w:val="00D81D84"/>
    <w:rsid w:val="00D82010"/>
    <w:rsid w:val="00D8213F"/>
    <w:rsid w:val="00D8216C"/>
    <w:rsid w:val="00D82283"/>
    <w:rsid w:val="00D82372"/>
    <w:rsid w:val="00D8239B"/>
    <w:rsid w:val="00D8248A"/>
    <w:rsid w:val="00D82678"/>
    <w:rsid w:val="00D82704"/>
    <w:rsid w:val="00D827CE"/>
    <w:rsid w:val="00D82975"/>
    <w:rsid w:val="00D82A8F"/>
    <w:rsid w:val="00D82B7D"/>
    <w:rsid w:val="00D82B97"/>
    <w:rsid w:val="00D82C09"/>
    <w:rsid w:val="00D82D4B"/>
    <w:rsid w:val="00D82D92"/>
    <w:rsid w:val="00D82E71"/>
    <w:rsid w:val="00D82E9B"/>
    <w:rsid w:val="00D8301D"/>
    <w:rsid w:val="00D830E7"/>
    <w:rsid w:val="00D83204"/>
    <w:rsid w:val="00D83530"/>
    <w:rsid w:val="00D83531"/>
    <w:rsid w:val="00D83B36"/>
    <w:rsid w:val="00D83CEC"/>
    <w:rsid w:val="00D83DF7"/>
    <w:rsid w:val="00D841B1"/>
    <w:rsid w:val="00D843D7"/>
    <w:rsid w:val="00D84406"/>
    <w:rsid w:val="00D8450A"/>
    <w:rsid w:val="00D8452D"/>
    <w:rsid w:val="00D845F2"/>
    <w:rsid w:val="00D84607"/>
    <w:rsid w:val="00D84627"/>
    <w:rsid w:val="00D84643"/>
    <w:rsid w:val="00D84692"/>
    <w:rsid w:val="00D84698"/>
    <w:rsid w:val="00D84870"/>
    <w:rsid w:val="00D8493D"/>
    <w:rsid w:val="00D84D65"/>
    <w:rsid w:val="00D84E4B"/>
    <w:rsid w:val="00D84F57"/>
    <w:rsid w:val="00D84FD9"/>
    <w:rsid w:val="00D8505F"/>
    <w:rsid w:val="00D852CE"/>
    <w:rsid w:val="00D853E8"/>
    <w:rsid w:val="00D85452"/>
    <w:rsid w:val="00D8545E"/>
    <w:rsid w:val="00D8547C"/>
    <w:rsid w:val="00D8549A"/>
    <w:rsid w:val="00D85538"/>
    <w:rsid w:val="00D85622"/>
    <w:rsid w:val="00D85663"/>
    <w:rsid w:val="00D857B6"/>
    <w:rsid w:val="00D85876"/>
    <w:rsid w:val="00D85B0B"/>
    <w:rsid w:val="00D85B91"/>
    <w:rsid w:val="00D85BB2"/>
    <w:rsid w:val="00D85C27"/>
    <w:rsid w:val="00D85E15"/>
    <w:rsid w:val="00D85EAE"/>
    <w:rsid w:val="00D85FB6"/>
    <w:rsid w:val="00D85FC6"/>
    <w:rsid w:val="00D86039"/>
    <w:rsid w:val="00D86077"/>
    <w:rsid w:val="00D86140"/>
    <w:rsid w:val="00D861D5"/>
    <w:rsid w:val="00D86283"/>
    <w:rsid w:val="00D863DD"/>
    <w:rsid w:val="00D86452"/>
    <w:rsid w:val="00D86745"/>
    <w:rsid w:val="00D86757"/>
    <w:rsid w:val="00D8679E"/>
    <w:rsid w:val="00D86A9A"/>
    <w:rsid w:val="00D86B7B"/>
    <w:rsid w:val="00D86C18"/>
    <w:rsid w:val="00D86FD4"/>
    <w:rsid w:val="00D8706D"/>
    <w:rsid w:val="00D870B3"/>
    <w:rsid w:val="00D87107"/>
    <w:rsid w:val="00D873D9"/>
    <w:rsid w:val="00D87561"/>
    <w:rsid w:val="00D875A4"/>
    <w:rsid w:val="00D87612"/>
    <w:rsid w:val="00D87666"/>
    <w:rsid w:val="00D876C3"/>
    <w:rsid w:val="00D87769"/>
    <w:rsid w:val="00D87937"/>
    <w:rsid w:val="00D87989"/>
    <w:rsid w:val="00D879EB"/>
    <w:rsid w:val="00D87BBF"/>
    <w:rsid w:val="00D87EBE"/>
    <w:rsid w:val="00D87F64"/>
    <w:rsid w:val="00D900F3"/>
    <w:rsid w:val="00D901E2"/>
    <w:rsid w:val="00D90345"/>
    <w:rsid w:val="00D903E0"/>
    <w:rsid w:val="00D9055F"/>
    <w:rsid w:val="00D906AD"/>
    <w:rsid w:val="00D908D2"/>
    <w:rsid w:val="00D90AEF"/>
    <w:rsid w:val="00D90E05"/>
    <w:rsid w:val="00D90E9D"/>
    <w:rsid w:val="00D91144"/>
    <w:rsid w:val="00D91350"/>
    <w:rsid w:val="00D91400"/>
    <w:rsid w:val="00D91525"/>
    <w:rsid w:val="00D917F6"/>
    <w:rsid w:val="00D91912"/>
    <w:rsid w:val="00D91B57"/>
    <w:rsid w:val="00D91C1B"/>
    <w:rsid w:val="00D91D06"/>
    <w:rsid w:val="00D91D6E"/>
    <w:rsid w:val="00D91E71"/>
    <w:rsid w:val="00D91E88"/>
    <w:rsid w:val="00D920D7"/>
    <w:rsid w:val="00D9216D"/>
    <w:rsid w:val="00D92282"/>
    <w:rsid w:val="00D92464"/>
    <w:rsid w:val="00D9256F"/>
    <w:rsid w:val="00D92A4E"/>
    <w:rsid w:val="00D92DFC"/>
    <w:rsid w:val="00D9319F"/>
    <w:rsid w:val="00D93206"/>
    <w:rsid w:val="00D93470"/>
    <w:rsid w:val="00D9347A"/>
    <w:rsid w:val="00D93531"/>
    <w:rsid w:val="00D936F9"/>
    <w:rsid w:val="00D938E3"/>
    <w:rsid w:val="00D93982"/>
    <w:rsid w:val="00D939DD"/>
    <w:rsid w:val="00D93A1B"/>
    <w:rsid w:val="00D93D34"/>
    <w:rsid w:val="00D93D41"/>
    <w:rsid w:val="00D93E87"/>
    <w:rsid w:val="00D93F00"/>
    <w:rsid w:val="00D93F04"/>
    <w:rsid w:val="00D94320"/>
    <w:rsid w:val="00D94844"/>
    <w:rsid w:val="00D94A6A"/>
    <w:rsid w:val="00D94ABB"/>
    <w:rsid w:val="00D94B08"/>
    <w:rsid w:val="00D94C4B"/>
    <w:rsid w:val="00D94EE4"/>
    <w:rsid w:val="00D94EE5"/>
    <w:rsid w:val="00D94EF1"/>
    <w:rsid w:val="00D94F10"/>
    <w:rsid w:val="00D94FCE"/>
    <w:rsid w:val="00D95041"/>
    <w:rsid w:val="00D95085"/>
    <w:rsid w:val="00D9519F"/>
    <w:rsid w:val="00D952B6"/>
    <w:rsid w:val="00D95481"/>
    <w:rsid w:val="00D95667"/>
    <w:rsid w:val="00D95856"/>
    <w:rsid w:val="00D959C4"/>
    <w:rsid w:val="00D95A1C"/>
    <w:rsid w:val="00D95BA6"/>
    <w:rsid w:val="00D95BB2"/>
    <w:rsid w:val="00D95F70"/>
    <w:rsid w:val="00D95F85"/>
    <w:rsid w:val="00D962E4"/>
    <w:rsid w:val="00D9636C"/>
    <w:rsid w:val="00D963DE"/>
    <w:rsid w:val="00D9689A"/>
    <w:rsid w:val="00D9698A"/>
    <w:rsid w:val="00D969A9"/>
    <w:rsid w:val="00D96A49"/>
    <w:rsid w:val="00D96A4E"/>
    <w:rsid w:val="00D96BD9"/>
    <w:rsid w:val="00D96ECD"/>
    <w:rsid w:val="00D96F42"/>
    <w:rsid w:val="00D97167"/>
    <w:rsid w:val="00D97285"/>
    <w:rsid w:val="00D972A4"/>
    <w:rsid w:val="00D97418"/>
    <w:rsid w:val="00D9757E"/>
    <w:rsid w:val="00D97586"/>
    <w:rsid w:val="00D975B6"/>
    <w:rsid w:val="00D975D2"/>
    <w:rsid w:val="00D97646"/>
    <w:rsid w:val="00D976D7"/>
    <w:rsid w:val="00D97705"/>
    <w:rsid w:val="00D97B3B"/>
    <w:rsid w:val="00D97C13"/>
    <w:rsid w:val="00D97C6A"/>
    <w:rsid w:val="00D97D5E"/>
    <w:rsid w:val="00D97F73"/>
    <w:rsid w:val="00DA03DA"/>
    <w:rsid w:val="00DA0974"/>
    <w:rsid w:val="00DA0A86"/>
    <w:rsid w:val="00DA0B47"/>
    <w:rsid w:val="00DA0C02"/>
    <w:rsid w:val="00DA0CE9"/>
    <w:rsid w:val="00DA0EBD"/>
    <w:rsid w:val="00DA0FE6"/>
    <w:rsid w:val="00DA10F2"/>
    <w:rsid w:val="00DA14DF"/>
    <w:rsid w:val="00DA15E7"/>
    <w:rsid w:val="00DA17B9"/>
    <w:rsid w:val="00DA19F2"/>
    <w:rsid w:val="00DA1A5F"/>
    <w:rsid w:val="00DA1B67"/>
    <w:rsid w:val="00DA1BAE"/>
    <w:rsid w:val="00DA1EC0"/>
    <w:rsid w:val="00DA1FA0"/>
    <w:rsid w:val="00DA200C"/>
    <w:rsid w:val="00DA20B4"/>
    <w:rsid w:val="00DA247E"/>
    <w:rsid w:val="00DA252E"/>
    <w:rsid w:val="00DA2657"/>
    <w:rsid w:val="00DA2687"/>
    <w:rsid w:val="00DA28FD"/>
    <w:rsid w:val="00DA2B07"/>
    <w:rsid w:val="00DA2B42"/>
    <w:rsid w:val="00DA2C4A"/>
    <w:rsid w:val="00DA2C6C"/>
    <w:rsid w:val="00DA2D49"/>
    <w:rsid w:val="00DA3170"/>
    <w:rsid w:val="00DA31EC"/>
    <w:rsid w:val="00DA322C"/>
    <w:rsid w:val="00DA3574"/>
    <w:rsid w:val="00DA361A"/>
    <w:rsid w:val="00DA386F"/>
    <w:rsid w:val="00DA38E0"/>
    <w:rsid w:val="00DA3928"/>
    <w:rsid w:val="00DA3954"/>
    <w:rsid w:val="00DA39F3"/>
    <w:rsid w:val="00DA3C5B"/>
    <w:rsid w:val="00DA3D19"/>
    <w:rsid w:val="00DA3D5E"/>
    <w:rsid w:val="00DA3D87"/>
    <w:rsid w:val="00DA3DA9"/>
    <w:rsid w:val="00DA4017"/>
    <w:rsid w:val="00DA40ED"/>
    <w:rsid w:val="00DA41DD"/>
    <w:rsid w:val="00DA4299"/>
    <w:rsid w:val="00DA42D3"/>
    <w:rsid w:val="00DA456D"/>
    <w:rsid w:val="00DA46C6"/>
    <w:rsid w:val="00DA4761"/>
    <w:rsid w:val="00DA4786"/>
    <w:rsid w:val="00DA47B8"/>
    <w:rsid w:val="00DA4A1F"/>
    <w:rsid w:val="00DA4B23"/>
    <w:rsid w:val="00DA4B4E"/>
    <w:rsid w:val="00DA50CD"/>
    <w:rsid w:val="00DA50E3"/>
    <w:rsid w:val="00DA528F"/>
    <w:rsid w:val="00DA54AF"/>
    <w:rsid w:val="00DA55BE"/>
    <w:rsid w:val="00DA5B94"/>
    <w:rsid w:val="00DA60E6"/>
    <w:rsid w:val="00DA625C"/>
    <w:rsid w:val="00DA631E"/>
    <w:rsid w:val="00DA6336"/>
    <w:rsid w:val="00DA6793"/>
    <w:rsid w:val="00DA692E"/>
    <w:rsid w:val="00DA6AEB"/>
    <w:rsid w:val="00DA6BF2"/>
    <w:rsid w:val="00DA6C7F"/>
    <w:rsid w:val="00DA6F71"/>
    <w:rsid w:val="00DA70AF"/>
    <w:rsid w:val="00DA71FF"/>
    <w:rsid w:val="00DA72DC"/>
    <w:rsid w:val="00DA7473"/>
    <w:rsid w:val="00DA74B5"/>
    <w:rsid w:val="00DA74DA"/>
    <w:rsid w:val="00DA7506"/>
    <w:rsid w:val="00DA750C"/>
    <w:rsid w:val="00DA7701"/>
    <w:rsid w:val="00DA7729"/>
    <w:rsid w:val="00DA7DE3"/>
    <w:rsid w:val="00DA7E89"/>
    <w:rsid w:val="00DA7EE1"/>
    <w:rsid w:val="00DB0033"/>
    <w:rsid w:val="00DB0633"/>
    <w:rsid w:val="00DB064F"/>
    <w:rsid w:val="00DB0757"/>
    <w:rsid w:val="00DB08AA"/>
    <w:rsid w:val="00DB0E7D"/>
    <w:rsid w:val="00DB111C"/>
    <w:rsid w:val="00DB1143"/>
    <w:rsid w:val="00DB123F"/>
    <w:rsid w:val="00DB1328"/>
    <w:rsid w:val="00DB13B2"/>
    <w:rsid w:val="00DB1482"/>
    <w:rsid w:val="00DB16C4"/>
    <w:rsid w:val="00DB16ED"/>
    <w:rsid w:val="00DB1825"/>
    <w:rsid w:val="00DB1843"/>
    <w:rsid w:val="00DB18E1"/>
    <w:rsid w:val="00DB1964"/>
    <w:rsid w:val="00DB19CD"/>
    <w:rsid w:val="00DB1B07"/>
    <w:rsid w:val="00DB1B12"/>
    <w:rsid w:val="00DB1BC0"/>
    <w:rsid w:val="00DB2073"/>
    <w:rsid w:val="00DB20F5"/>
    <w:rsid w:val="00DB2110"/>
    <w:rsid w:val="00DB2155"/>
    <w:rsid w:val="00DB219C"/>
    <w:rsid w:val="00DB2314"/>
    <w:rsid w:val="00DB23C8"/>
    <w:rsid w:val="00DB24C8"/>
    <w:rsid w:val="00DB25E0"/>
    <w:rsid w:val="00DB2659"/>
    <w:rsid w:val="00DB2911"/>
    <w:rsid w:val="00DB2918"/>
    <w:rsid w:val="00DB2B4B"/>
    <w:rsid w:val="00DB2C0A"/>
    <w:rsid w:val="00DB2FCC"/>
    <w:rsid w:val="00DB3183"/>
    <w:rsid w:val="00DB3316"/>
    <w:rsid w:val="00DB3521"/>
    <w:rsid w:val="00DB3529"/>
    <w:rsid w:val="00DB36F9"/>
    <w:rsid w:val="00DB3843"/>
    <w:rsid w:val="00DB3851"/>
    <w:rsid w:val="00DB39B4"/>
    <w:rsid w:val="00DB3ABC"/>
    <w:rsid w:val="00DB3B28"/>
    <w:rsid w:val="00DB3D52"/>
    <w:rsid w:val="00DB3D8B"/>
    <w:rsid w:val="00DB3D94"/>
    <w:rsid w:val="00DB3DD3"/>
    <w:rsid w:val="00DB41DE"/>
    <w:rsid w:val="00DB45E4"/>
    <w:rsid w:val="00DB45F0"/>
    <w:rsid w:val="00DB4679"/>
    <w:rsid w:val="00DB478F"/>
    <w:rsid w:val="00DB47AC"/>
    <w:rsid w:val="00DB4869"/>
    <w:rsid w:val="00DB4976"/>
    <w:rsid w:val="00DB4985"/>
    <w:rsid w:val="00DB4A2C"/>
    <w:rsid w:val="00DB4A93"/>
    <w:rsid w:val="00DB4B5A"/>
    <w:rsid w:val="00DB4B5C"/>
    <w:rsid w:val="00DB4D19"/>
    <w:rsid w:val="00DB51AB"/>
    <w:rsid w:val="00DB5219"/>
    <w:rsid w:val="00DB52AF"/>
    <w:rsid w:val="00DB546E"/>
    <w:rsid w:val="00DB56A0"/>
    <w:rsid w:val="00DB56A7"/>
    <w:rsid w:val="00DB57D8"/>
    <w:rsid w:val="00DB57F3"/>
    <w:rsid w:val="00DB5915"/>
    <w:rsid w:val="00DB5A9F"/>
    <w:rsid w:val="00DB5B55"/>
    <w:rsid w:val="00DB5BD7"/>
    <w:rsid w:val="00DB5C76"/>
    <w:rsid w:val="00DB5C81"/>
    <w:rsid w:val="00DB5C96"/>
    <w:rsid w:val="00DB608F"/>
    <w:rsid w:val="00DB618F"/>
    <w:rsid w:val="00DB61A3"/>
    <w:rsid w:val="00DB63D7"/>
    <w:rsid w:val="00DB64AD"/>
    <w:rsid w:val="00DB64FC"/>
    <w:rsid w:val="00DB6603"/>
    <w:rsid w:val="00DB6635"/>
    <w:rsid w:val="00DB6918"/>
    <w:rsid w:val="00DB6B0A"/>
    <w:rsid w:val="00DB6D49"/>
    <w:rsid w:val="00DB6D66"/>
    <w:rsid w:val="00DB6E82"/>
    <w:rsid w:val="00DB7053"/>
    <w:rsid w:val="00DB70AB"/>
    <w:rsid w:val="00DB72B0"/>
    <w:rsid w:val="00DB72FB"/>
    <w:rsid w:val="00DB74D3"/>
    <w:rsid w:val="00DB74D9"/>
    <w:rsid w:val="00DB751E"/>
    <w:rsid w:val="00DB75DE"/>
    <w:rsid w:val="00DB7AD0"/>
    <w:rsid w:val="00DB7BC4"/>
    <w:rsid w:val="00DB7BF4"/>
    <w:rsid w:val="00DB7C47"/>
    <w:rsid w:val="00DB7D00"/>
    <w:rsid w:val="00DB7D06"/>
    <w:rsid w:val="00DB7FC3"/>
    <w:rsid w:val="00DC0159"/>
    <w:rsid w:val="00DC02A3"/>
    <w:rsid w:val="00DC02C0"/>
    <w:rsid w:val="00DC03B0"/>
    <w:rsid w:val="00DC0485"/>
    <w:rsid w:val="00DC0500"/>
    <w:rsid w:val="00DC062A"/>
    <w:rsid w:val="00DC0766"/>
    <w:rsid w:val="00DC095A"/>
    <w:rsid w:val="00DC0A46"/>
    <w:rsid w:val="00DC0A4E"/>
    <w:rsid w:val="00DC0AB4"/>
    <w:rsid w:val="00DC0AD1"/>
    <w:rsid w:val="00DC0BFE"/>
    <w:rsid w:val="00DC0CB7"/>
    <w:rsid w:val="00DC0E25"/>
    <w:rsid w:val="00DC0EC5"/>
    <w:rsid w:val="00DC0F46"/>
    <w:rsid w:val="00DC106B"/>
    <w:rsid w:val="00DC1226"/>
    <w:rsid w:val="00DC1238"/>
    <w:rsid w:val="00DC173E"/>
    <w:rsid w:val="00DC184B"/>
    <w:rsid w:val="00DC18D9"/>
    <w:rsid w:val="00DC18DB"/>
    <w:rsid w:val="00DC195F"/>
    <w:rsid w:val="00DC1CC6"/>
    <w:rsid w:val="00DC1F3E"/>
    <w:rsid w:val="00DC1F6E"/>
    <w:rsid w:val="00DC221B"/>
    <w:rsid w:val="00DC22B0"/>
    <w:rsid w:val="00DC241C"/>
    <w:rsid w:val="00DC2457"/>
    <w:rsid w:val="00DC28FE"/>
    <w:rsid w:val="00DC2A71"/>
    <w:rsid w:val="00DC2AB5"/>
    <w:rsid w:val="00DC2C69"/>
    <w:rsid w:val="00DC2E7B"/>
    <w:rsid w:val="00DC2FDA"/>
    <w:rsid w:val="00DC3182"/>
    <w:rsid w:val="00DC32BC"/>
    <w:rsid w:val="00DC32BD"/>
    <w:rsid w:val="00DC33E0"/>
    <w:rsid w:val="00DC34B7"/>
    <w:rsid w:val="00DC34DD"/>
    <w:rsid w:val="00DC3BD9"/>
    <w:rsid w:val="00DC3CC7"/>
    <w:rsid w:val="00DC3CE3"/>
    <w:rsid w:val="00DC3D4F"/>
    <w:rsid w:val="00DC3E84"/>
    <w:rsid w:val="00DC3F4F"/>
    <w:rsid w:val="00DC3FAC"/>
    <w:rsid w:val="00DC4349"/>
    <w:rsid w:val="00DC46F3"/>
    <w:rsid w:val="00DC4946"/>
    <w:rsid w:val="00DC4B1D"/>
    <w:rsid w:val="00DC5013"/>
    <w:rsid w:val="00DC5090"/>
    <w:rsid w:val="00DC5104"/>
    <w:rsid w:val="00DC5168"/>
    <w:rsid w:val="00DC518C"/>
    <w:rsid w:val="00DC5231"/>
    <w:rsid w:val="00DC5565"/>
    <w:rsid w:val="00DC5592"/>
    <w:rsid w:val="00DC5688"/>
    <w:rsid w:val="00DC58AA"/>
    <w:rsid w:val="00DC5A2F"/>
    <w:rsid w:val="00DC5A6B"/>
    <w:rsid w:val="00DC5CDD"/>
    <w:rsid w:val="00DC5D4F"/>
    <w:rsid w:val="00DC5D86"/>
    <w:rsid w:val="00DC5F1A"/>
    <w:rsid w:val="00DC5F37"/>
    <w:rsid w:val="00DC6073"/>
    <w:rsid w:val="00DC6233"/>
    <w:rsid w:val="00DC62D6"/>
    <w:rsid w:val="00DC6357"/>
    <w:rsid w:val="00DC644D"/>
    <w:rsid w:val="00DC6492"/>
    <w:rsid w:val="00DC67B3"/>
    <w:rsid w:val="00DC67E9"/>
    <w:rsid w:val="00DC69DA"/>
    <w:rsid w:val="00DC69EA"/>
    <w:rsid w:val="00DC6A79"/>
    <w:rsid w:val="00DC6CE1"/>
    <w:rsid w:val="00DC6DAA"/>
    <w:rsid w:val="00DC6F3F"/>
    <w:rsid w:val="00DC713E"/>
    <w:rsid w:val="00DC7195"/>
    <w:rsid w:val="00DC7229"/>
    <w:rsid w:val="00DC75BC"/>
    <w:rsid w:val="00DC7783"/>
    <w:rsid w:val="00DC77C8"/>
    <w:rsid w:val="00DC7926"/>
    <w:rsid w:val="00DC7A27"/>
    <w:rsid w:val="00DC7EF0"/>
    <w:rsid w:val="00DD0108"/>
    <w:rsid w:val="00DD052F"/>
    <w:rsid w:val="00DD0C17"/>
    <w:rsid w:val="00DD0EAF"/>
    <w:rsid w:val="00DD1014"/>
    <w:rsid w:val="00DD1054"/>
    <w:rsid w:val="00DD10BB"/>
    <w:rsid w:val="00DD1158"/>
    <w:rsid w:val="00DD12F9"/>
    <w:rsid w:val="00DD1322"/>
    <w:rsid w:val="00DD13B8"/>
    <w:rsid w:val="00DD14AF"/>
    <w:rsid w:val="00DD15AC"/>
    <w:rsid w:val="00DD1675"/>
    <w:rsid w:val="00DD16B4"/>
    <w:rsid w:val="00DD17C5"/>
    <w:rsid w:val="00DD1854"/>
    <w:rsid w:val="00DD1862"/>
    <w:rsid w:val="00DD1949"/>
    <w:rsid w:val="00DD1A3A"/>
    <w:rsid w:val="00DD1C16"/>
    <w:rsid w:val="00DD1CBB"/>
    <w:rsid w:val="00DD1DD4"/>
    <w:rsid w:val="00DD1E95"/>
    <w:rsid w:val="00DD1EB5"/>
    <w:rsid w:val="00DD1ED9"/>
    <w:rsid w:val="00DD2011"/>
    <w:rsid w:val="00DD221C"/>
    <w:rsid w:val="00DD22B2"/>
    <w:rsid w:val="00DD22F2"/>
    <w:rsid w:val="00DD2542"/>
    <w:rsid w:val="00DD276F"/>
    <w:rsid w:val="00DD27C9"/>
    <w:rsid w:val="00DD29BE"/>
    <w:rsid w:val="00DD2A51"/>
    <w:rsid w:val="00DD2AB2"/>
    <w:rsid w:val="00DD2B27"/>
    <w:rsid w:val="00DD2C61"/>
    <w:rsid w:val="00DD2CBB"/>
    <w:rsid w:val="00DD2DA3"/>
    <w:rsid w:val="00DD2E6A"/>
    <w:rsid w:val="00DD2E96"/>
    <w:rsid w:val="00DD2EE6"/>
    <w:rsid w:val="00DD2F21"/>
    <w:rsid w:val="00DD2F32"/>
    <w:rsid w:val="00DD2F95"/>
    <w:rsid w:val="00DD2FA8"/>
    <w:rsid w:val="00DD318B"/>
    <w:rsid w:val="00DD353C"/>
    <w:rsid w:val="00DD36CD"/>
    <w:rsid w:val="00DD3A11"/>
    <w:rsid w:val="00DD3C35"/>
    <w:rsid w:val="00DD3E95"/>
    <w:rsid w:val="00DD3F34"/>
    <w:rsid w:val="00DD3FEF"/>
    <w:rsid w:val="00DD4564"/>
    <w:rsid w:val="00DD4569"/>
    <w:rsid w:val="00DD45DB"/>
    <w:rsid w:val="00DD463D"/>
    <w:rsid w:val="00DD4652"/>
    <w:rsid w:val="00DD46EB"/>
    <w:rsid w:val="00DD47AE"/>
    <w:rsid w:val="00DD485D"/>
    <w:rsid w:val="00DD48E2"/>
    <w:rsid w:val="00DD4B54"/>
    <w:rsid w:val="00DD4B79"/>
    <w:rsid w:val="00DD4D18"/>
    <w:rsid w:val="00DD4DAA"/>
    <w:rsid w:val="00DD4DED"/>
    <w:rsid w:val="00DD4ECD"/>
    <w:rsid w:val="00DD5052"/>
    <w:rsid w:val="00DD50B9"/>
    <w:rsid w:val="00DD5406"/>
    <w:rsid w:val="00DD5442"/>
    <w:rsid w:val="00DD5576"/>
    <w:rsid w:val="00DD57D3"/>
    <w:rsid w:val="00DD5819"/>
    <w:rsid w:val="00DD592F"/>
    <w:rsid w:val="00DD59EE"/>
    <w:rsid w:val="00DD5A06"/>
    <w:rsid w:val="00DD5C4D"/>
    <w:rsid w:val="00DD5C86"/>
    <w:rsid w:val="00DD5D38"/>
    <w:rsid w:val="00DD5EB7"/>
    <w:rsid w:val="00DD5F82"/>
    <w:rsid w:val="00DD6074"/>
    <w:rsid w:val="00DD6224"/>
    <w:rsid w:val="00DD632B"/>
    <w:rsid w:val="00DD637B"/>
    <w:rsid w:val="00DD6529"/>
    <w:rsid w:val="00DD65F9"/>
    <w:rsid w:val="00DD6747"/>
    <w:rsid w:val="00DD6854"/>
    <w:rsid w:val="00DD69D4"/>
    <w:rsid w:val="00DD69DD"/>
    <w:rsid w:val="00DD69E6"/>
    <w:rsid w:val="00DD6A54"/>
    <w:rsid w:val="00DD6B4E"/>
    <w:rsid w:val="00DD6B75"/>
    <w:rsid w:val="00DD6D41"/>
    <w:rsid w:val="00DD6D90"/>
    <w:rsid w:val="00DD6EB5"/>
    <w:rsid w:val="00DD7030"/>
    <w:rsid w:val="00DD71F2"/>
    <w:rsid w:val="00DD73FC"/>
    <w:rsid w:val="00DD7476"/>
    <w:rsid w:val="00DD76C0"/>
    <w:rsid w:val="00DD776A"/>
    <w:rsid w:val="00DD78B9"/>
    <w:rsid w:val="00DD78C6"/>
    <w:rsid w:val="00DD78DC"/>
    <w:rsid w:val="00DD78E4"/>
    <w:rsid w:val="00DD79DE"/>
    <w:rsid w:val="00DD7CA0"/>
    <w:rsid w:val="00DD7E17"/>
    <w:rsid w:val="00DD7EA3"/>
    <w:rsid w:val="00DD7ED5"/>
    <w:rsid w:val="00DD7F5B"/>
    <w:rsid w:val="00DE0068"/>
    <w:rsid w:val="00DE00B3"/>
    <w:rsid w:val="00DE00BD"/>
    <w:rsid w:val="00DE00F6"/>
    <w:rsid w:val="00DE018F"/>
    <w:rsid w:val="00DE03D8"/>
    <w:rsid w:val="00DE059E"/>
    <w:rsid w:val="00DE0990"/>
    <w:rsid w:val="00DE0A89"/>
    <w:rsid w:val="00DE0C5F"/>
    <w:rsid w:val="00DE1077"/>
    <w:rsid w:val="00DE120D"/>
    <w:rsid w:val="00DE13ED"/>
    <w:rsid w:val="00DE1421"/>
    <w:rsid w:val="00DE1460"/>
    <w:rsid w:val="00DE1606"/>
    <w:rsid w:val="00DE1636"/>
    <w:rsid w:val="00DE171F"/>
    <w:rsid w:val="00DE1885"/>
    <w:rsid w:val="00DE1A34"/>
    <w:rsid w:val="00DE1A54"/>
    <w:rsid w:val="00DE1A6F"/>
    <w:rsid w:val="00DE1AB0"/>
    <w:rsid w:val="00DE1AE9"/>
    <w:rsid w:val="00DE1B44"/>
    <w:rsid w:val="00DE1D6E"/>
    <w:rsid w:val="00DE1DC2"/>
    <w:rsid w:val="00DE1E57"/>
    <w:rsid w:val="00DE214D"/>
    <w:rsid w:val="00DE2259"/>
    <w:rsid w:val="00DE22D8"/>
    <w:rsid w:val="00DE2401"/>
    <w:rsid w:val="00DE255F"/>
    <w:rsid w:val="00DE261E"/>
    <w:rsid w:val="00DE269B"/>
    <w:rsid w:val="00DE26CD"/>
    <w:rsid w:val="00DE26E5"/>
    <w:rsid w:val="00DE2A8E"/>
    <w:rsid w:val="00DE2B15"/>
    <w:rsid w:val="00DE2B77"/>
    <w:rsid w:val="00DE2B8A"/>
    <w:rsid w:val="00DE2D4A"/>
    <w:rsid w:val="00DE2DE4"/>
    <w:rsid w:val="00DE3016"/>
    <w:rsid w:val="00DE3036"/>
    <w:rsid w:val="00DE313B"/>
    <w:rsid w:val="00DE3369"/>
    <w:rsid w:val="00DE3409"/>
    <w:rsid w:val="00DE35DB"/>
    <w:rsid w:val="00DE3724"/>
    <w:rsid w:val="00DE37FE"/>
    <w:rsid w:val="00DE38F2"/>
    <w:rsid w:val="00DE3BEE"/>
    <w:rsid w:val="00DE3D8C"/>
    <w:rsid w:val="00DE3F1A"/>
    <w:rsid w:val="00DE3F8F"/>
    <w:rsid w:val="00DE4211"/>
    <w:rsid w:val="00DE4702"/>
    <w:rsid w:val="00DE47CF"/>
    <w:rsid w:val="00DE4C2E"/>
    <w:rsid w:val="00DE4C3F"/>
    <w:rsid w:val="00DE4C84"/>
    <w:rsid w:val="00DE4E77"/>
    <w:rsid w:val="00DE4FE0"/>
    <w:rsid w:val="00DE4FEF"/>
    <w:rsid w:val="00DE4FF6"/>
    <w:rsid w:val="00DE503F"/>
    <w:rsid w:val="00DE518C"/>
    <w:rsid w:val="00DE5473"/>
    <w:rsid w:val="00DE5524"/>
    <w:rsid w:val="00DE5620"/>
    <w:rsid w:val="00DE58CF"/>
    <w:rsid w:val="00DE5A7F"/>
    <w:rsid w:val="00DE5CF4"/>
    <w:rsid w:val="00DE5D0F"/>
    <w:rsid w:val="00DE5DA0"/>
    <w:rsid w:val="00DE5DAE"/>
    <w:rsid w:val="00DE5EF6"/>
    <w:rsid w:val="00DE5F7D"/>
    <w:rsid w:val="00DE6098"/>
    <w:rsid w:val="00DE6115"/>
    <w:rsid w:val="00DE6211"/>
    <w:rsid w:val="00DE6230"/>
    <w:rsid w:val="00DE63C1"/>
    <w:rsid w:val="00DE6493"/>
    <w:rsid w:val="00DE65C8"/>
    <w:rsid w:val="00DE67FF"/>
    <w:rsid w:val="00DE6A01"/>
    <w:rsid w:val="00DE6B45"/>
    <w:rsid w:val="00DE6C9A"/>
    <w:rsid w:val="00DE6CF6"/>
    <w:rsid w:val="00DE6E1C"/>
    <w:rsid w:val="00DE6EF8"/>
    <w:rsid w:val="00DE70BD"/>
    <w:rsid w:val="00DE7144"/>
    <w:rsid w:val="00DE71BB"/>
    <w:rsid w:val="00DE7333"/>
    <w:rsid w:val="00DE7394"/>
    <w:rsid w:val="00DE745B"/>
    <w:rsid w:val="00DE78A9"/>
    <w:rsid w:val="00DE7A5D"/>
    <w:rsid w:val="00DE7B2F"/>
    <w:rsid w:val="00DE7B38"/>
    <w:rsid w:val="00DE7BAF"/>
    <w:rsid w:val="00DE7E89"/>
    <w:rsid w:val="00DF0220"/>
    <w:rsid w:val="00DF0238"/>
    <w:rsid w:val="00DF025E"/>
    <w:rsid w:val="00DF031E"/>
    <w:rsid w:val="00DF0461"/>
    <w:rsid w:val="00DF0498"/>
    <w:rsid w:val="00DF067D"/>
    <w:rsid w:val="00DF0907"/>
    <w:rsid w:val="00DF0975"/>
    <w:rsid w:val="00DF0A2B"/>
    <w:rsid w:val="00DF0B9A"/>
    <w:rsid w:val="00DF0CDF"/>
    <w:rsid w:val="00DF0D0F"/>
    <w:rsid w:val="00DF0D49"/>
    <w:rsid w:val="00DF0D58"/>
    <w:rsid w:val="00DF0E21"/>
    <w:rsid w:val="00DF1184"/>
    <w:rsid w:val="00DF131A"/>
    <w:rsid w:val="00DF1450"/>
    <w:rsid w:val="00DF1742"/>
    <w:rsid w:val="00DF188E"/>
    <w:rsid w:val="00DF1956"/>
    <w:rsid w:val="00DF1BCB"/>
    <w:rsid w:val="00DF1CB4"/>
    <w:rsid w:val="00DF1D16"/>
    <w:rsid w:val="00DF1E3B"/>
    <w:rsid w:val="00DF20A7"/>
    <w:rsid w:val="00DF2191"/>
    <w:rsid w:val="00DF2279"/>
    <w:rsid w:val="00DF22C0"/>
    <w:rsid w:val="00DF2551"/>
    <w:rsid w:val="00DF2569"/>
    <w:rsid w:val="00DF258F"/>
    <w:rsid w:val="00DF25E0"/>
    <w:rsid w:val="00DF2A5B"/>
    <w:rsid w:val="00DF2B68"/>
    <w:rsid w:val="00DF2BF0"/>
    <w:rsid w:val="00DF2C69"/>
    <w:rsid w:val="00DF2CFF"/>
    <w:rsid w:val="00DF2D54"/>
    <w:rsid w:val="00DF2ED9"/>
    <w:rsid w:val="00DF2FB8"/>
    <w:rsid w:val="00DF3074"/>
    <w:rsid w:val="00DF30E0"/>
    <w:rsid w:val="00DF3138"/>
    <w:rsid w:val="00DF3356"/>
    <w:rsid w:val="00DF3440"/>
    <w:rsid w:val="00DF3569"/>
    <w:rsid w:val="00DF379E"/>
    <w:rsid w:val="00DF38FF"/>
    <w:rsid w:val="00DF3AED"/>
    <w:rsid w:val="00DF3B11"/>
    <w:rsid w:val="00DF3B44"/>
    <w:rsid w:val="00DF3B70"/>
    <w:rsid w:val="00DF3CE6"/>
    <w:rsid w:val="00DF3EF2"/>
    <w:rsid w:val="00DF3EF7"/>
    <w:rsid w:val="00DF3F62"/>
    <w:rsid w:val="00DF3F72"/>
    <w:rsid w:val="00DF4021"/>
    <w:rsid w:val="00DF4288"/>
    <w:rsid w:val="00DF4463"/>
    <w:rsid w:val="00DF4632"/>
    <w:rsid w:val="00DF4680"/>
    <w:rsid w:val="00DF4784"/>
    <w:rsid w:val="00DF48E6"/>
    <w:rsid w:val="00DF4A62"/>
    <w:rsid w:val="00DF4B31"/>
    <w:rsid w:val="00DF4B69"/>
    <w:rsid w:val="00DF4BB3"/>
    <w:rsid w:val="00DF4C60"/>
    <w:rsid w:val="00DF4D7E"/>
    <w:rsid w:val="00DF4E1F"/>
    <w:rsid w:val="00DF4E49"/>
    <w:rsid w:val="00DF4E9F"/>
    <w:rsid w:val="00DF4F3B"/>
    <w:rsid w:val="00DF500C"/>
    <w:rsid w:val="00DF5023"/>
    <w:rsid w:val="00DF51EA"/>
    <w:rsid w:val="00DF544E"/>
    <w:rsid w:val="00DF54BC"/>
    <w:rsid w:val="00DF5650"/>
    <w:rsid w:val="00DF584F"/>
    <w:rsid w:val="00DF58AB"/>
    <w:rsid w:val="00DF58E5"/>
    <w:rsid w:val="00DF59A8"/>
    <w:rsid w:val="00DF5B63"/>
    <w:rsid w:val="00DF5B6B"/>
    <w:rsid w:val="00DF5C8A"/>
    <w:rsid w:val="00DF5DA2"/>
    <w:rsid w:val="00DF5F2B"/>
    <w:rsid w:val="00DF60D0"/>
    <w:rsid w:val="00DF6175"/>
    <w:rsid w:val="00DF61F3"/>
    <w:rsid w:val="00DF63AD"/>
    <w:rsid w:val="00DF6529"/>
    <w:rsid w:val="00DF67EF"/>
    <w:rsid w:val="00DF680C"/>
    <w:rsid w:val="00DF681E"/>
    <w:rsid w:val="00DF6AEC"/>
    <w:rsid w:val="00DF6C53"/>
    <w:rsid w:val="00DF6C69"/>
    <w:rsid w:val="00DF6EBA"/>
    <w:rsid w:val="00DF7415"/>
    <w:rsid w:val="00DF74E2"/>
    <w:rsid w:val="00DF76B6"/>
    <w:rsid w:val="00DF79DD"/>
    <w:rsid w:val="00DF7A13"/>
    <w:rsid w:val="00DF7AFB"/>
    <w:rsid w:val="00DF7C42"/>
    <w:rsid w:val="00DF7CA5"/>
    <w:rsid w:val="00DFFC22"/>
    <w:rsid w:val="00E0005C"/>
    <w:rsid w:val="00E000B5"/>
    <w:rsid w:val="00E003BD"/>
    <w:rsid w:val="00E0042D"/>
    <w:rsid w:val="00E004BA"/>
    <w:rsid w:val="00E005E3"/>
    <w:rsid w:val="00E00615"/>
    <w:rsid w:val="00E00630"/>
    <w:rsid w:val="00E0067E"/>
    <w:rsid w:val="00E006EF"/>
    <w:rsid w:val="00E0070D"/>
    <w:rsid w:val="00E0084A"/>
    <w:rsid w:val="00E00A33"/>
    <w:rsid w:val="00E00C33"/>
    <w:rsid w:val="00E00CEA"/>
    <w:rsid w:val="00E00EE0"/>
    <w:rsid w:val="00E01270"/>
    <w:rsid w:val="00E012C3"/>
    <w:rsid w:val="00E0137B"/>
    <w:rsid w:val="00E0140E"/>
    <w:rsid w:val="00E0146B"/>
    <w:rsid w:val="00E0149E"/>
    <w:rsid w:val="00E015BA"/>
    <w:rsid w:val="00E01801"/>
    <w:rsid w:val="00E019E3"/>
    <w:rsid w:val="00E01B8F"/>
    <w:rsid w:val="00E01F6A"/>
    <w:rsid w:val="00E0208D"/>
    <w:rsid w:val="00E020E7"/>
    <w:rsid w:val="00E02270"/>
    <w:rsid w:val="00E02402"/>
    <w:rsid w:val="00E0278B"/>
    <w:rsid w:val="00E02CCC"/>
    <w:rsid w:val="00E02D25"/>
    <w:rsid w:val="00E03055"/>
    <w:rsid w:val="00E032C4"/>
    <w:rsid w:val="00E032E8"/>
    <w:rsid w:val="00E03441"/>
    <w:rsid w:val="00E03696"/>
    <w:rsid w:val="00E038EE"/>
    <w:rsid w:val="00E03B9D"/>
    <w:rsid w:val="00E03BA3"/>
    <w:rsid w:val="00E03CA0"/>
    <w:rsid w:val="00E03F59"/>
    <w:rsid w:val="00E0408B"/>
    <w:rsid w:val="00E04351"/>
    <w:rsid w:val="00E04475"/>
    <w:rsid w:val="00E0468D"/>
    <w:rsid w:val="00E0470A"/>
    <w:rsid w:val="00E04770"/>
    <w:rsid w:val="00E0495C"/>
    <w:rsid w:val="00E04A41"/>
    <w:rsid w:val="00E04B70"/>
    <w:rsid w:val="00E04B89"/>
    <w:rsid w:val="00E04F27"/>
    <w:rsid w:val="00E0504B"/>
    <w:rsid w:val="00E0517C"/>
    <w:rsid w:val="00E053D7"/>
    <w:rsid w:val="00E053F6"/>
    <w:rsid w:val="00E0567C"/>
    <w:rsid w:val="00E057E8"/>
    <w:rsid w:val="00E057F3"/>
    <w:rsid w:val="00E059F4"/>
    <w:rsid w:val="00E05B00"/>
    <w:rsid w:val="00E05C00"/>
    <w:rsid w:val="00E05DD7"/>
    <w:rsid w:val="00E0614E"/>
    <w:rsid w:val="00E061D5"/>
    <w:rsid w:val="00E062B8"/>
    <w:rsid w:val="00E062EC"/>
    <w:rsid w:val="00E06342"/>
    <w:rsid w:val="00E0649B"/>
    <w:rsid w:val="00E06A7C"/>
    <w:rsid w:val="00E06BAC"/>
    <w:rsid w:val="00E06C50"/>
    <w:rsid w:val="00E06C68"/>
    <w:rsid w:val="00E06E7D"/>
    <w:rsid w:val="00E06F5C"/>
    <w:rsid w:val="00E071CF"/>
    <w:rsid w:val="00E07320"/>
    <w:rsid w:val="00E07367"/>
    <w:rsid w:val="00E0741C"/>
    <w:rsid w:val="00E07484"/>
    <w:rsid w:val="00E075EE"/>
    <w:rsid w:val="00E077DF"/>
    <w:rsid w:val="00E07C94"/>
    <w:rsid w:val="00E07E2C"/>
    <w:rsid w:val="00E07FE3"/>
    <w:rsid w:val="00E07FF1"/>
    <w:rsid w:val="00E1004C"/>
    <w:rsid w:val="00E10090"/>
    <w:rsid w:val="00E10186"/>
    <w:rsid w:val="00E103EC"/>
    <w:rsid w:val="00E104E2"/>
    <w:rsid w:val="00E1053F"/>
    <w:rsid w:val="00E10665"/>
    <w:rsid w:val="00E10BBF"/>
    <w:rsid w:val="00E10C8A"/>
    <w:rsid w:val="00E10D34"/>
    <w:rsid w:val="00E10E22"/>
    <w:rsid w:val="00E10E77"/>
    <w:rsid w:val="00E1105C"/>
    <w:rsid w:val="00E114C1"/>
    <w:rsid w:val="00E11A46"/>
    <w:rsid w:val="00E11B32"/>
    <w:rsid w:val="00E11DC3"/>
    <w:rsid w:val="00E11E74"/>
    <w:rsid w:val="00E12202"/>
    <w:rsid w:val="00E12563"/>
    <w:rsid w:val="00E125BB"/>
    <w:rsid w:val="00E12610"/>
    <w:rsid w:val="00E127CF"/>
    <w:rsid w:val="00E128EA"/>
    <w:rsid w:val="00E12980"/>
    <w:rsid w:val="00E12A02"/>
    <w:rsid w:val="00E12A83"/>
    <w:rsid w:val="00E12AC8"/>
    <w:rsid w:val="00E12ADC"/>
    <w:rsid w:val="00E12B0F"/>
    <w:rsid w:val="00E12D3F"/>
    <w:rsid w:val="00E12F02"/>
    <w:rsid w:val="00E12FF5"/>
    <w:rsid w:val="00E13039"/>
    <w:rsid w:val="00E130A1"/>
    <w:rsid w:val="00E13117"/>
    <w:rsid w:val="00E131BB"/>
    <w:rsid w:val="00E132B4"/>
    <w:rsid w:val="00E132BB"/>
    <w:rsid w:val="00E13392"/>
    <w:rsid w:val="00E133D7"/>
    <w:rsid w:val="00E13609"/>
    <w:rsid w:val="00E1372C"/>
    <w:rsid w:val="00E137CA"/>
    <w:rsid w:val="00E1390B"/>
    <w:rsid w:val="00E13B4A"/>
    <w:rsid w:val="00E13B69"/>
    <w:rsid w:val="00E13BCC"/>
    <w:rsid w:val="00E13BD5"/>
    <w:rsid w:val="00E13BF6"/>
    <w:rsid w:val="00E13CC0"/>
    <w:rsid w:val="00E13E9B"/>
    <w:rsid w:val="00E13EA4"/>
    <w:rsid w:val="00E14082"/>
    <w:rsid w:val="00E140AC"/>
    <w:rsid w:val="00E14101"/>
    <w:rsid w:val="00E14297"/>
    <w:rsid w:val="00E1431F"/>
    <w:rsid w:val="00E14398"/>
    <w:rsid w:val="00E143A5"/>
    <w:rsid w:val="00E1443D"/>
    <w:rsid w:val="00E14586"/>
    <w:rsid w:val="00E1460D"/>
    <w:rsid w:val="00E147E7"/>
    <w:rsid w:val="00E14874"/>
    <w:rsid w:val="00E148D5"/>
    <w:rsid w:val="00E148E5"/>
    <w:rsid w:val="00E14A23"/>
    <w:rsid w:val="00E14A25"/>
    <w:rsid w:val="00E14A7A"/>
    <w:rsid w:val="00E14AB5"/>
    <w:rsid w:val="00E14B0A"/>
    <w:rsid w:val="00E14BB3"/>
    <w:rsid w:val="00E14D72"/>
    <w:rsid w:val="00E14DED"/>
    <w:rsid w:val="00E14EDB"/>
    <w:rsid w:val="00E152B5"/>
    <w:rsid w:val="00E155A6"/>
    <w:rsid w:val="00E1580F"/>
    <w:rsid w:val="00E15876"/>
    <w:rsid w:val="00E158E5"/>
    <w:rsid w:val="00E158E7"/>
    <w:rsid w:val="00E158F4"/>
    <w:rsid w:val="00E159AA"/>
    <w:rsid w:val="00E159F0"/>
    <w:rsid w:val="00E159FF"/>
    <w:rsid w:val="00E15AA6"/>
    <w:rsid w:val="00E15CBC"/>
    <w:rsid w:val="00E15D05"/>
    <w:rsid w:val="00E15D32"/>
    <w:rsid w:val="00E15DA8"/>
    <w:rsid w:val="00E15EDC"/>
    <w:rsid w:val="00E15F46"/>
    <w:rsid w:val="00E16058"/>
    <w:rsid w:val="00E160CE"/>
    <w:rsid w:val="00E16254"/>
    <w:rsid w:val="00E164A3"/>
    <w:rsid w:val="00E164F8"/>
    <w:rsid w:val="00E1655A"/>
    <w:rsid w:val="00E16607"/>
    <w:rsid w:val="00E16650"/>
    <w:rsid w:val="00E1696C"/>
    <w:rsid w:val="00E169C9"/>
    <w:rsid w:val="00E16BBB"/>
    <w:rsid w:val="00E16BEB"/>
    <w:rsid w:val="00E16C52"/>
    <w:rsid w:val="00E16EA2"/>
    <w:rsid w:val="00E16EA3"/>
    <w:rsid w:val="00E16F09"/>
    <w:rsid w:val="00E16F42"/>
    <w:rsid w:val="00E16F6C"/>
    <w:rsid w:val="00E16FC7"/>
    <w:rsid w:val="00E16FEC"/>
    <w:rsid w:val="00E170D8"/>
    <w:rsid w:val="00E17122"/>
    <w:rsid w:val="00E17166"/>
    <w:rsid w:val="00E1722D"/>
    <w:rsid w:val="00E17243"/>
    <w:rsid w:val="00E17365"/>
    <w:rsid w:val="00E17985"/>
    <w:rsid w:val="00E17C96"/>
    <w:rsid w:val="00E17CD7"/>
    <w:rsid w:val="00E17D41"/>
    <w:rsid w:val="00E17EDC"/>
    <w:rsid w:val="00E200EE"/>
    <w:rsid w:val="00E20167"/>
    <w:rsid w:val="00E20262"/>
    <w:rsid w:val="00E20278"/>
    <w:rsid w:val="00E203AF"/>
    <w:rsid w:val="00E20459"/>
    <w:rsid w:val="00E2052C"/>
    <w:rsid w:val="00E2064B"/>
    <w:rsid w:val="00E20700"/>
    <w:rsid w:val="00E208F9"/>
    <w:rsid w:val="00E20A06"/>
    <w:rsid w:val="00E20C22"/>
    <w:rsid w:val="00E20C44"/>
    <w:rsid w:val="00E20E81"/>
    <w:rsid w:val="00E20E9A"/>
    <w:rsid w:val="00E20ED0"/>
    <w:rsid w:val="00E20F76"/>
    <w:rsid w:val="00E20FFF"/>
    <w:rsid w:val="00E21323"/>
    <w:rsid w:val="00E21495"/>
    <w:rsid w:val="00E2153A"/>
    <w:rsid w:val="00E2161D"/>
    <w:rsid w:val="00E216A6"/>
    <w:rsid w:val="00E21883"/>
    <w:rsid w:val="00E2191A"/>
    <w:rsid w:val="00E2193F"/>
    <w:rsid w:val="00E219BF"/>
    <w:rsid w:val="00E21AED"/>
    <w:rsid w:val="00E21B6F"/>
    <w:rsid w:val="00E21BDC"/>
    <w:rsid w:val="00E21D4B"/>
    <w:rsid w:val="00E21EE9"/>
    <w:rsid w:val="00E21F91"/>
    <w:rsid w:val="00E22302"/>
    <w:rsid w:val="00E22593"/>
    <w:rsid w:val="00E226B2"/>
    <w:rsid w:val="00E22947"/>
    <w:rsid w:val="00E22AB2"/>
    <w:rsid w:val="00E22C8D"/>
    <w:rsid w:val="00E22CA0"/>
    <w:rsid w:val="00E22CF4"/>
    <w:rsid w:val="00E22D05"/>
    <w:rsid w:val="00E22DC8"/>
    <w:rsid w:val="00E22EA3"/>
    <w:rsid w:val="00E22FF5"/>
    <w:rsid w:val="00E23413"/>
    <w:rsid w:val="00E234FA"/>
    <w:rsid w:val="00E23558"/>
    <w:rsid w:val="00E2365D"/>
    <w:rsid w:val="00E237F5"/>
    <w:rsid w:val="00E23823"/>
    <w:rsid w:val="00E2398F"/>
    <w:rsid w:val="00E23A17"/>
    <w:rsid w:val="00E23C4E"/>
    <w:rsid w:val="00E23C76"/>
    <w:rsid w:val="00E23F6B"/>
    <w:rsid w:val="00E2400E"/>
    <w:rsid w:val="00E24089"/>
    <w:rsid w:val="00E240FB"/>
    <w:rsid w:val="00E2414A"/>
    <w:rsid w:val="00E2422C"/>
    <w:rsid w:val="00E2430B"/>
    <w:rsid w:val="00E244F6"/>
    <w:rsid w:val="00E246E5"/>
    <w:rsid w:val="00E247B1"/>
    <w:rsid w:val="00E24895"/>
    <w:rsid w:val="00E24A6D"/>
    <w:rsid w:val="00E24C2D"/>
    <w:rsid w:val="00E24F62"/>
    <w:rsid w:val="00E25032"/>
    <w:rsid w:val="00E250D1"/>
    <w:rsid w:val="00E252A7"/>
    <w:rsid w:val="00E252F6"/>
    <w:rsid w:val="00E2544B"/>
    <w:rsid w:val="00E2544F"/>
    <w:rsid w:val="00E25499"/>
    <w:rsid w:val="00E25678"/>
    <w:rsid w:val="00E25710"/>
    <w:rsid w:val="00E258BB"/>
    <w:rsid w:val="00E258D3"/>
    <w:rsid w:val="00E2593B"/>
    <w:rsid w:val="00E2598F"/>
    <w:rsid w:val="00E25B53"/>
    <w:rsid w:val="00E25B6F"/>
    <w:rsid w:val="00E25C4B"/>
    <w:rsid w:val="00E25C7E"/>
    <w:rsid w:val="00E25CBF"/>
    <w:rsid w:val="00E2600D"/>
    <w:rsid w:val="00E26281"/>
    <w:rsid w:val="00E26317"/>
    <w:rsid w:val="00E26413"/>
    <w:rsid w:val="00E26463"/>
    <w:rsid w:val="00E265B3"/>
    <w:rsid w:val="00E266A1"/>
    <w:rsid w:val="00E268A3"/>
    <w:rsid w:val="00E268A6"/>
    <w:rsid w:val="00E2690D"/>
    <w:rsid w:val="00E26B7D"/>
    <w:rsid w:val="00E26BA9"/>
    <w:rsid w:val="00E26E13"/>
    <w:rsid w:val="00E27205"/>
    <w:rsid w:val="00E27283"/>
    <w:rsid w:val="00E273E6"/>
    <w:rsid w:val="00E2749E"/>
    <w:rsid w:val="00E27640"/>
    <w:rsid w:val="00E2776E"/>
    <w:rsid w:val="00E27863"/>
    <w:rsid w:val="00E2797A"/>
    <w:rsid w:val="00E27985"/>
    <w:rsid w:val="00E27989"/>
    <w:rsid w:val="00E279B8"/>
    <w:rsid w:val="00E27CC9"/>
    <w:rsid w:val="00E27E0D"/>
    <w:rsid w:val="00E3013F"/>
    <w:rsid w:val="00E30370"/>
    <w:rsid w:val="00E30388"/>
    <w:rsid w:val="00E30468"/>
    <w:rsid w:val="00E3047A"/>
    <w:rsid w:val="00E30611"/>
    <w:rsid w:val="00E30656"/>
    <w:rsid w:val="00E30727"/>
    <w:rsid w:val="00E30A7C"/>
    <w:rsid w:val="00E30A8E"/>
    <w:rsid w:val="00E30BD8"/>
    <w:rsid w:val="00E30C42"/>
    <w:rsid w:val="00E30C48"/>
    <w:rsid w:val="00E30E35"/>
    <w:rsid w:val="00E31285"/>
    <w:rsid w:val="00E312D9"/>
    <w:rsid w:val="00E313FF"/>
    <w:rsid w:val="00E3147D"/>
    <w:rsid w:val="00E314F0"/>
    <w:rsid w:val="00E3160F"/>
    <w:rsid w:val="00E316A8"/>
    <w:rsid w:val="00E316D7"/>
    <w:rsid w:val="00E3172B"/>
    <w:rsid w:val="00E31C32"/>
    <w:rsid w:val="00E31C65"/>
    <w:rsid w:val="00E31EB7"/>
    <w:rsid w:val="00E3207E"/>
    <w:rsid w:val="00E3211B"/>
    <w:rsid w:val="00E3233D"/>
    <w:rsid w:val="00E323FC"/>
    <w:rsid w:val="00E3260D"/>
    <w:rsid w:val="00E326A0"/>
    <w:rsid w:val="00E32A17"/>
    <w:rsid w:val="00E32B83"/>
    <w:rsid w:val="00E32EEC"/>
    <w:rsid w:val="00E3305B"/>
    <w:rsid w:val="00E330EF"/>
    <w:rsid w:val="00E33135"/>
    <w:rsid w:val="00E332F7"/>
    <w:rsid w:val="00E333CA"/>
    <w:rsid w:val="00E334F8"/>
    <w:rsid w:val="00E33506"/>
    <w:rsid w:val="00E3355A"/>
    <w:rsid w:val="00E33633"/>
    <w:rsid w:val="00E33646"/>
    <w:rsid w:val="00E33650"/>
    <w:rsid w:val="00E33857"/>
    <w:rsid w:val="00E3385B"/>
    <w:rsid w:val="00E3386F"/>
    <w:rsid w:val="00E339E3"/>
    <w:rsid w:val="00E33ABA"/>
    <w:rsid w:val="00E33BCD"/>
    <w:rsid w:val="00E33CEE"/>
    <w:rsid w:val="00E33F5D"/>
    <w:rsid w:val="00E34046"/>
    <w:rsid w:val="00E340A9"/>
    <w:rsid w:val="00E340C9"/>
    <w:rsid w:val="00E341A1"/>
    <w:rsid w:val="00E342B8"/>
    <w:rsid w:val="00E34642"/>
    <w:rsid w:val="00E349CD"/>
    <w:rsid w:val="00E34C06"/>
    <w:rsid w:val="00E34C29"/>
    <w:rsid w:val="00E34E36"/>
    <w:rsid w:val="00E34ED1"/>
    <w:rsid w:val="00E34FAA"/>
    <w:rsid w:val="00E350C7"/>
    <w:rsid w:val="00E35173"/>
    <w:rsid w:val="00E35235"/>
    <w:rsid w:val="00E352A1"/>
    <w:rsid w:val="00E352E9"/>
    <w:rsid w:val="00E35378"/>
    <w:rsid w:val="00E353EE"/>
    <w:rsid w:val="00E3542C"/>
    <w:rsid w:val="00E3552A"/>
    <w:rsid w:val="00E357C9"/>
    <w:rsid w:val="00E3584B"/>
    <w:rsid w:val="00E35904"/>
    <w:rsid w:val="00E3590E"/>
    <w:rsid w:val="00E35A8C"/>
    <w:rsid w:val="00E35B18"/>
    <w:rsid w:val="00E35B5D"/>
    <w:rsid w:val="00E35B79"/>
    <w:rsid w:val="00E35CC2"/>
    <w:rsid w:val="00E35E35"/>
    <w:rsid w:val="00E35E49"/>
    <w:rsid w:val="00E35F43"/>
    <w:rsid w:val="00E35FB1"/>
    <w:rsid w:val="00E36171"/>
    <w:rsid w:val="00E36313"/>
    <w:rsid w:val="00E36494"/>
    <w:rsid w:val="00E3656A"/>
    <w:rsid w:val="00E36900"/>
    <w:rsid w:val="00E36997"/>
    <w:rsid w:val="00E3699A"/>
    <w:rsid w:val="00E369A2"/>
    <w:rsid w:val="00E36AB2"/>
    <w:rsid w:val="00E36D48"/>
    <w:rsid w:val="00E36EB1"/>
    <w:rsid w:val="00E36EC4"/>
    <w:rsid w:val="00E36F79"/>
    <w:rsid w:val="00E3733D"/>
    <w:rsid w:val="00E374B5"/>
    <w:rsid w:val="00E374C2"/>
    <w:rsid w:val="00E374E0"/>
    <w:rsid w:val="00E3759E"/>
    <w:rsid w:val="00E377FC"/>
    <w:rsid w:val="00E379B9"/>
    <w:rsid w:val="00E379C7"/>
    <w:rsid w:val="00E379FA"/>
    <w:rsid w:val="00E37A04"/>
    <w:rsid w:val="00E37A2F"/>
    <w:rsid w:val="00E37FCD"/>
    <w:rsid w:val="00E400E9"/>
    <w:rsid w:val="00E4021C"/>
    <w:rsid w:val="00E4025F"/>
    <w:rsid w:val="00E403C5"/>
    <w:rsid w:val="00E404AA"/>
    <w:rsid w:val="00E405D4"/>
    <w:rsid w:val="00E4066C"/>
    <w:rsid w:val="00E406D8"/>
    <w:rsid w:val="00E406F7"/>
    <w:rsid w:val="00E407E5"/>
    <w:rsid w:val="00E40916"/>
    <w:rsid w:val="00E40D0D"/>
    <w:rsid w:val="00E40E2A"/>
    <w:rsid w:val="00E40E58"/>
    <w:rsid w:val="00E40E5C"/>
    <w:rsid w:val="00E40F2B"/>
    <w:rsid w:val="00E40F4C"/>
    <w:rsid w:val="00E40F57"/>
    <w:rsid w:val="00E40F7E"/>
    <w:rsid w:val="00E4120F"/>
    <w:rsid w:val="00E413B3"/>
    <w:rsid w:val="00E413E2"/>
    <w:rsid w:val="00E41508"/>
    <w:rsid w:val="00E41513"/>
    <w:rsid w:val="00E41858"/>
    <w:rsid w:val="00E418F1"/>
    <w:rsid w:val="00E41ACA"/>
    <w:rsid w:val="00E41C44"/>
    <w:rsid w:val="00E41E07"/>
    <w:rsid w:val="00E41E49"/>
    <w:rsid w:val="00E42207"/>
    <w:rsid w:val="00E422B1"/>
    <w:rsid w:val="00E42742"/>
    <w:rsid w:val="00E42851"/>
    <w:rsid w:val="00E4294E"/>
    <w:rsid w:val="00E42A42"/>
    <w:rsid w:val="00E42A88"/>
    <w:rsid w:val="00E42AD6"/>
    <w:rsid w:val="00E42B99"/>
    <w:rsid w:val="00E42CE1"/>
    <w:rsid w:val="00E42DDA"/>
    <w:rsid w:val="00E42F25"/>
    <w:rsid w:val="00E43049"/>
    <w:rsid w:val="00E430CD"/>
    <w:rsid w:val="00E432CB"/>
    <w:rsid w:val="00E4345B"/>
    <w:rsid w:val="00E435C6"/>
    <w:rsid w:val="00E43690"/>
    <w:rsid w:val="00E436C6"/>
    <w:rsid w:val="00E43712"/>
    <w:rsid w:val="00E4376A"/>
    <w:rsid w:val="00E4382A"/>
    <w:rsid w:val="00E43881"/>
    <w:rsid w:val="00E43963"/>
    <w:rsid w:val="00E439BB"/>
    <w:rsid w:val="00E43BCD"/>
    <w:rsid w:val="00E43CC2"/>
    <w:rsid w:val="00E43D8F"/>
    <w:rsid w:val="00E43EE6"/>
    <w:rsid w:val="00E43FAE"/>
    <w:rsid w:val="00E43FB6"/>
    <w:rsid w:val="00E43FC9"/>
    <w:rsid w:val="00E44113"/>
    <w:rsid w:val="00E44150"/>
    <w:rsid w:val="00E44199"/>
    <w:rsid w:val="00E4420A"/>
    <w:rsid w:val="00E4438D"/>
    <w:rsid w:val="00E44612"/>
    <w:rsid w:val="00E446A2"/>
    <w:rsid w:val="00E4471A"/>
    <w:rsid w:val="00E447CE"/>
    <w:rsid w:val="00E44A68"/>
    <w:rsid w:val="00E44ABB"/>
    <w:rsid w:val="00E44C25"/>
    <w:rsid w:val="00E4500C"/>
    <w:rsid w:val="00E45114"/>
    <w:rsid w:val="00E4514E"/>
    <w:rsid w:val="00E45311"/>
    <w:rsid w:val="00E4531B"/>
    <w:rsid w:val="00E45371"/>
    <w:rsid w:val="00E45453"/>
    <w:rsid w:val="00E45475"/>
    <w:rsid w:val="00E454AB"/>
    <w:rsid w:val="00E45721"/>
    <w:rsid w:val="00E45BD1"/>
    <w:rsid w:val="00E45D50"/>
    <w:rsid w:val="00E45DD9"/>
    <w:rsid w:val="00E45EDD"/>
    <w:rsid w:val="00E460C1"/>
    <w:rsid w:val="00E46154"/>
    <w:rsid w:val="00E46205"/>
    <w:rsid w:val="00E4629D"/>
    <w:rsid w:val="00E46341"/>
    <w:rsid w:val="00E463EA"/>
    <w:rsid w:val="00E463F1"/>
    <w:rsid w:val="00E46649"/>
    <w:rsid w:val="00E468C4"/>
    <w:rsid w:val="00E46A5B"/>
    <w:rsid w:val="00E46C40"/>
    <w:rsid w:val="00E46C57"/>
    <w:rsid w:val="00E46DBB"/>
    <w:rsid w:val="00E46E1B"/>
    <w:rsid w:val="00E46E67"/>
    <w:rsid w:val="00E46E71"/>
    <w:rsid w:val="00E46E95"/>
    <w:rsid w:val="00E46EC0"/>
    <w:rsid w:val="00E47014"/>
    <w:rsid w:val="00E47093"/>
    <w:rsid w:val="00E47170"/>
    <w:rsid w:val="00E472CE"/>
    <w:rsid w:val="00E4735D"/>
    <w:rsid w:val="00E47430"/>
    <w:rsid w:val="00E4750C"/>
    <w:rsid w:val="00E47672"/>
    <w:rsid w:val="00E476B7"/>
    <w:rsid w:val="00E4775F"/>
    <w:rsid w:val="00E47917"/>
    <w:rsid w:val="00E47963"/>
    <w:rsid w:val="00E47B52"/>
    <w:rsid w:val="00E47C0E"/>
    <w:rsid w:val="00E47C20"/>
    <w:rsid w:val="00E47E3C"/>
    <w:rsid w:val="00E47E98"/>
    <w:rsid w:val="00E50065"/>
    <w:rsid w:val="00E5012A"/>
    <w:rsid w:val="00E502DD"/>
    <w:rsid w:val="00E50399"/>
    <w:rsid w:val="00E50484"/>
    <w:rsid w:val="00E50590"/>
    <w:rsid w:val="00E50781"/>
    <w:rsid w:val="00E50940"/>
    <w:rsid w:val="00E509B2"/>
    <w:rsid w:val="00E509E7"/>
    <w:rsid w:val="00E50AD4"/>
    <w:rsid w:val="00E50FDA"/>
    <w:rsid w:val="00E5127A"/>
    <w:rsid w:val="00E5150D"/>
    <w:rsid w:val="00E515A7"/>
    <w:rsid w:val="00E51610"/>
    <w:rsid w:val="00E51688"/>
    <w:rsid w:val="00E51718"/>
    <w:rsid w:val="00E51A51"/>
    <w:rsid w:val="00E51A6B"/>
    <w:rsid w:val="00E51C84"/>
    <w:rsid w:val="00E51FB8"/>
    <w:rsid w:val="00E523F8"/>
    <w:rsid w:val="00E524A7"/>
    <w:rsid w:val="00E52510"/>
    <w:rsid w:val="00E5253B"/>
    <w:rsid w:val="00E526D0"/>
    <w:rsid w:val="00E527B0"/>
    <w:rsid w:val="00E52983"/>
    <w:rsid w:val="00E5299E"/>
    <w:rsid w:val="00E52C04"/>
    <w:rsid w:val="00E530F0"/>
    <w:rsid w:val="00E53160"/>
    <w:rsid w:val="00E531D3"/>
    <w:rsid w:val="00E53479"/>
    <w:rsid w:val="00E5374E"/>
    <w:rsid w:val="00E53992"/>
    <w:rsid w:val="00E53A02"/>
    <w:rsid w:val="00E53AAB"/>
    <w:rsid w:val="00E53C1C"/>
    <w:rsid w:val="00E53F9E"/>
    <w:rsid w:val="00E54100"/>
    <w:rsid w:val="00E5417D"/>
    <w:rsid w:val="00E541BC"/>
    <w:rsid w:val="00E542B2"/>
    <w:rsid w:val="00E54359"/>
    <w:rsid w:val="00E546B6"/>
    <w:rsid w:val="00E5476F"/>
    <w:rsid w:val="00E548FE"/>
    <w:rsid w:val="00E5499C"/>
    <w:rsid w:val="00E54A6C"/>
    <w:rsid w:val="00E54C6A"/>
    <w:rsid w:val="00E54CF7"/>
    <w:rsid w:val="00E54D49"/>
    <w:rsid w:val="00E54FC7"/>
    <w:rsid w:val="00E55272"/>
    <w:rsid w:val="00E552FF"/>
    <w:rsid w:val="00E55429"/>
    <w:rsid w:val="00E55559"/>
    <w:rsid w:val="00E55616"/>
    <w:rsid w:val="00E557AD"/>
    <w:rsid w:val="00E558E6"/>
    <w:rsid w:val="00E55AAD"/>
    <w:rsid w:val="00E55AD7"/>
    <w:rsid w:val="00E55B14"/>
    <w:rsid w:val="00E55DF1"/>
    <w:rsid w:val="00E55F00"/>
    <w:rsid w:val="00E56276"/>
    <w:rsid w:val="00E562C5"/>
    <w:rsid w:val="00E565E9"/>
    <w:rsid w:val="00E5660E"/>
    <w:rsid w:val="00E566E3"/>
    <w:rsid w:val="00E569F5"/>
    <w:rsid w:val="00E56A68"/>
    <w:rsid w:val="00E56A81"/>
    <w:rsid w:val="00E56B95"/>
    <w:rsid w:val="00E56C18"/>
    <w:rsid w:val="00E56E73"/>
    <w:rsid w:val="00E5705D"/>
    <w:rsid w:val="00E5715D"/>
    <w:rsid w:val="00E57230"/>
    <w:rsid w:val="00E57401"/>
    <w:rsid w:val="00E57531"/>
    <w:rsid w:val="00E575C3"/>
    <w:rsid w:val="00E57727"/>
    <w:rsid w:val="00E57897"/>
    <w:rsid w:val="00E578B6"/>
    <w:rsid w:val="00E57A40"/>
    <w:rsid w:val="00E57C3D"/>
    <w:rsid w:val="00E57C79"/>
    <w:rsid w:val="00E57CE2"/>
    <w:rsid w:val="00E57E02"/>
    <w:rsid w:val="00E600BE"/>
    <w:rsid w:val="00E600E8"/>
    <w:rsid w:val="00E60161"/>
    <w:rsid w:val="00E602C5"/>
    <w:rsid w:val="00E603C5"/>
    <w:rsid w:val="00E60483"/>
    <w:rsid w:val="00E605E1"/>
    <w:rsid w:val="00E60781"/>
    <w:rsid w:val="00E60843"/>
    <w:rsid w:val="00E609F6"/>
    <w:rsid w:val="00E60A49"/>
    <w:rsid w:val="00E60AC3"/>
    <w:rsid w:val="00E60AF6"/>
    <w:rsid w:val="00E60B4D"/>
    <w:rsid w:val="00E60C25"/>
    <w:rsid w:val="00E60C5A"/>
    <w:rsid w:val="00E60E28"/>
    <w:rsid w:val="00E60EC5"/>
    <w:rsid w:val="00E60EE0"/>
    <w:rsid w:val="00E611C7"/>
    <w:rsid w:val="00E6129F"/>
    <w:rsid w:val="00E612D5"/>
    <w:rsid w:val="00E6143C"/>
    <w:rsid w:val="00E61669"/>
    <w:rsid w:val="00E6172C"/>
    <w:rsid w:val="00E61736"/>
    <w:rsid w:val="00E61881"/>
    <w:rsid w:val="00E618E6"/>
    <w:rsid w:val="00E61928"/>
    <w:rsid w:val="00E61D76"/>
    <w:rsid w:val="00E6202D"/>
    <w:rsid w:val="00E6215D"/>
    <w:rsid w:val="00E6228F"/>
    <w:rsid w:val="00E62321"/>
    <w:rsid w:val="00E62326"/>
    <w:rsid w:val="00E6233B"/>
    <w:rsid w:val="00E62411"/>
    <w:rsid w:val="00E6250F"/>
    <w:rsid w:val="00E62511"/>
    <w:rsid w:val="00E62574"/>
    <w:rsid w:val="00E6272C"/>
    <w:rsid w:val="00E62730"/>
    <w:rsid w:val="00E62826"/>
    <w:rsid w:val="00E62832"/>
    <w:rsid w:val="00E629B3"/>
    <w:rsid w:val="00E62C91"/>
    <w:rsid w:val="00E62DB0"/>
    <w:rsid w:val="00E62E21"/>
    <w:rsid w:val="00E62E7C"/>
    <w:rsid w:val="00E62F8A"/>
    <w:rsid w:val="00E6310C"/>
    <w:rsid w:val="00E63165"/>
    <w:rsid w:val="00E632CA"/>
    <w:rsid w:val="00E632FE"/>
    <w:rsid w:val="00E63344"/>
    <w:rsid w:val="00E633B0"/>
    <w:rsid w:val="00E6345D"/>
    <w:rsid w:val="00E63618"/>
    <w:rsid w:val="00E636A5"/>
    <w:rsid w:val="00E63843"/>
    <w:rsid w:val="00E6396E"/>
    <w:rsid w:val="00E639DA"/>
    <w:rsid w:val="00E63AA2"/>
    <w:rsid w:val="00E63C09"/>
    <w:rsid w:val="00E64005"/>
    <w:rsid w:val="00E64245"/>
    <w:rsid w:val="00E64330"/>
    <w:rsid w:val="00E64675"/>
    <w:rsid w:val="00E646CD"/>
    <w:rsid w:val="00E647C2"/>
    <w:rsid w:val="00E648F8"/>
    <w:rsid w:val="00E64AC3"/>
    <w:rsid w:val="00E64C0A"/>
    <w:rsid w:val="00E64C8D"/>
    <w:rsid w:val="00E64CA5"/>
    <w:rsid w:val="00E64D45"/>
    <w:rsid w:val="00E65051"/>
    <w:rsid w:val="00E652FA"/>
    <w:rsid w:val="00E65379"/>
    <w:rsid w:val="00E6542B"/>
    <w:rsid w:val="00E65432"/>
    <w:rsid w:val="00E654F0"/>
    <w:rsid w:val="00E6555A"/>
    <w:rsid w:val="00E656E0"/>
    <w:rsid w:val="00E6571D"/>
    <w:rsid w:val="00E65AB6"/>
    <w:rsid w:val="00E65AD1"/>
    <w:rsid w:val="00E65B96"/>
    <w:rsid w:val="00E65C24"/>
    <w:rsid w:val="00E65C57"/>
    <w:rsid w:val="00E65CCF"/>
    <w:rsid w:val="00E65D6D"/>
    <w:rsid w:val="00E65F5D"/>
    <w:rsid w:val="00E6603E"/>
    <w:rsid w:val="00E66051"/>
    <w:rsid w:val="00E6620C"/>
    <w:rsid w:val="00E665C2"/>
    <w:rsid w:val="00E6676E"/>
    <w:rsid w:val="00E66790"/>
    <w:rsid w:val="00E667B9"/>
    <w:rsid w:val="00E667FC"/>
    <w:rsid w:val="00E66AC1"/>
    <w:rsid w:val="00E66CF5"/>
    <w:rsid w:val="00E66D06"/>
    <w:rsid w:val="00E66E2B"/>
    <w:rsid w:val="00E66E70"/>
    <w:rsid w:val="00E66F6C"/>
    <w:rsid w:val="00E67108"/>
    <w:rsid w:val="00E6710F"/>
    <w:rsid w:val="00E67118"/>
    <w:rsid w:val="00E67206"/>
    <w:rsid w:val="00E6743E"/>
    <w:rsid w:val="00E6746C"/>
    <w:rsid w:val="00E6759F"/>
    <w:rsid w:val="00E677A7"/>
    <w:rsid w:val="00E67CA8"/>
    <w:rsid w:val="00E67EDA"/>
    <w:rsid w:val="00E67F3D"/>
    <w:rsid w:val="00E70100"/>
    <w:rsid w:val="00E7019E"/>
    <w:rsid w:val="00E70279"/>
    <w:rsid w:val="00E702BC"/>
    <w:rsid w:val="00E702BF"/>
    <w:rsid w:val="00E702D8"/>
    <w:rsid w:val="00E70583"/>
    <w:rsid w:val="00E706F5"/>
    <w:rsid w:val="00E706F7"/>
    <w:rsid w:val="00E707AB"/>
    <w:rsid w:val="00E708F1"/>
    <w:rsid w:val="00E7092A"/>
    <w:rsid w:val="00E70BB1"/>
    <w:rsid w:val="00E70BE0"/>
    <w:rsid w:val="00E70BEF"/>
    <w:rsid w:val="00E70C50"/>
    <w:rsid w:val="00E70DA7"/>
    <w:rsid w:val="00E70DEE"/>
    <w:rsid w:val="00E70F04"/>
    <w:rsid w:val="00E70F14"/>
    <w:rsid w:val="00E712C8"/>
    <w:rsid w:val="00E71408"/>
    <w:rsid w:val="00E715F0"/>
    <w:rsid w:val="00E716C3"/>
    <w:rsid w:val="00E71775"/>
    <w:rsid w:val="00E718A5"/>
    <w:rsid w:val="00E718C0"/>
    <w:rsid w:val="00E71A82"/>
    <w:rsid w:val="00E71A96"/>
    <w:rsid w:val="00E71BD8"/>
    <w:rsid w:val="00E71C15"/>
    <w:rsid w:val="00E71DFE"/>
    <w:rsid w:val="00E71F93"/>
    <w:rsid w:val="00E7205B"/>
    <w:rsid w:val="00E7218C"/>
    <w:rsid w:val="00E72197"/>
    <w:rsid w:val="00E724AE"/>
    <w:rsid w:val="00E727B8"/>
    <w:rsid w:val="00E729A4"/>
    <w:rsid w:val="00E72BA9"/>
    <w:rsid w:val="00E72BE6"/>
    <w:rsid w:val="00E72DF7"/>
    <w:rsid w:val="00E72EDD"/>
    <w:rsid w:val="00E72F14"/>
    <w:rsid w:val="00E7305C"/>
    <w:rsid w:val="00E73091"/>
    <w:rsid w:val="00E731F5"/>
    <w:rsid w:val="00E7329A"/>
    <w:rsid w:val="00E733D1"/>
    <w:rsid w:val="00E73602"/>
    <w:rsid w:val="00E738C7"/>
    <w:rsid w:val="00E73A34"/>
    <w:rsid w:val="00E73C6E"/>
    <w:rsid w:val="00E73D98"/>
    <w:rsid w:val="00E73E76"/>
    <w:rsid w:val="00E73EB7"/>
    <w:rsid w:val="00E73F18"/>
    <w:rsid w:val="00E73F19"/>
    <w:rsid w:val="00E74041"/>
    <w:rsid w:val="00E740B1"/>
    <w:rsid w:val="00E74103"/>
    <w:rsid w:val="00E74377"/>
    <w:rsid w:val="00E74410"/>
    <w:rsid w:val="00E744BC"/>
    <w:rsid w:val="00E74533"/>
    <w:rsid w:val="00E7478A"/>
    <w:rsid w:val="00E74799"/>
    <w:rsid w:val="00E749A1"/>
    <w:rsid w:val="00E74D3D"/>
    <w:rsid w:val="00E74EFC"/>
    <w:rsid w:val="00E74F16"/>
    <w:rsid w:val="00E74F6A"/>
    <w:rsid w:val="00E75105"/>
    <w:rsid w:val="00E75378"/>
    <w:rsid w:val="00E754A6"/>
    <w:rsid w:val="00E75589"/>
    <w:rsid w:val="00E7558F"/>
    <w:rsid w:val="00E755D7"/>
    <w:rsid w:val="00E75696"/>
    <w:rsid w:val="00E7569E"/>
    <w:rsid w:val="00E75810"/>
    <w:rsid w:val="00E75A7F"/>
    <w:rsid w:val="00E75CD7"/>
    <w:rsid w:val="00E75D4E"/>
    <w:rsid w:val="00E75F94"/>
    <w:rsid w:val="00E76096"/>
    <w:rsid w:val="00E761DD"/>
    <w:rsid w:val="00E7623D"/>
    <w:rsid w:val="00E764C9"/>
    <w:rsid w:val="00E765EE"/>
    <w:rsid w:val="00E7688A"/>
    <w:rsid w:val="00E76936"/>
    <w:rsid w:val="00E769D8"/>
    <w:rsid w:val="00E76A31"/>
    <w:rsid w:val="00E76A5D"/>
    <w:rsid w:val="00E76B28"/>
    <w:rsid w:val="00E76B33"/>
    <w:rsid w:val="00E76BCC"/>
    <w:rsid w:val="00E76D28"/>
    <w:rsid w:val="00E76D2B"/>
    <w:rsid w:val="00E76EC9"/>
    <w:rsid w:val="00E76FF9"/>
    <w:rsid w:val="00E770FF"/>
    <w:rsid w:val="00E771BA"/>
    <w:rsid w:val="00E771F0"/>
    <w:rsid w:val="00E7729B"/>
    <w:rsid w:val="00E77567"/>
    <w:rsid w:val="00E77569"/>
    <w:rsid w:val="00E775AC"/>
    <w:rsid w:val="00E776CC"/>
    <w:rsid w:val="00E77D25"/>
    <w:rsid w:val="00E77D73"/>
    <w:rsid w:val="00E77ED8"/>
    <w:rsid w:val="00E80026"/>
    <w:rsid w:val="00E80144"/>
    <w:rsid w:val="00E801BA"/>
    <w:rsid w:val="00E801C5"/>
    <w:rsid w:val="00E80211"/>
    <w:rsid w:val="00E8026B"/>
    <w:rsid w:val="00E80384"/>
    <w:rsid w:val="00E8049E"/>
    <w:rsid w:val="00E80804"/>
    <w:rsid w:val="00E80860"/>
    <w:rsid w:val="00E8093D"/>
    <w:rsid w:val="00E80A3C"/>
    <w:rsid w:val="00E80B3A"/>
    <w:rsid w:val="00E80B42"/>
    <w:rsid w:val="00E80BCE"/>
    <w:rsid w:val="00E80C2A"/>
    <w:rsid w:val="00E80CA2"/>
    <w:rsid w:val="00E80D72"/>
    <w:rsid w:val="00E80D7A"/>
    <w:rsid w:val="00E80DCF"/>
    <w:rsid w:val="00E80E5D"/>
    <w:rsid w:val="00E810C0"/>
    <w:rsid w:val="00E81248"/>
    <w:rsid w:val="00E81381"/>
    <w:rsid w:val="00E81455"/>
    <w:rsid w:val="00E814AC"/>
    <w:rsid w:val="00E8151A"/>
    <w:rsid w:val="00E8159F"/>
    <w:rsid w:val="00E815A3"/>
    <w:rsid w:val="00E81601"/>
    <w:rsid w:val="00E8160B"/>
    <w:rsid w:val="00E8179D"/>
    <w:rsid w:val="00E817A8"/>
    <w:rsid w:val="00E81830"/>
    <w:rsid w:val="00E8197B"/>
    <w:rsid w:val="00E81A69"/>
    <w:rsid w:val="00E81A99"/>
    <w:rsid w:val="00E81B40"/>
    <w:rsid w:val="00E81B6B"/>
    <w:rsid w:val="00E81C52"/>
    <w:rsid w:val="00E81D2E"/>
    <w:rsid w:val="00E81E4E"/>
    <w:rsid w:val="00E81F73"/>
    <w:rsid w:val="00E820B2"/>
    <w:rsid w:val="00E822AC"/>
    <w:rsid w:val="00E82413"/>
    <w:rsid w:val="00E82669"/>
    <w:rsid w:val="00E827F7"/>
    <w:rsid w:val="00E82A7A"/>
    <w:rsid w:val="00E82A83"/>
    <w:rsid w:val="00E82C27"/>
    <w:rsid w:val="00E82DDD"/>
    <w:rsid w:val="00E82F0A"/>
    <w:rsid w:val="00E82F5E"/>
    <w:rsid w:val="00E830E6"/>
    <w:rsid w:val="00E8318D"/>
    <w:rsid w:val="00E83383"/>
    <w:rsid w:val="00E833CA"/>
    <w:rsid w:val="00E8348F"/>
    <w:rsid w:val="00E8351A"/>
    <w:rsid w:val="00E83743"/>
    <w:rsid w:val="00E837CA"/>
    <w:rsid w:val="00E8380A"/>
    <w:rsid w:val="00E83860"/>
    <w:rsid w:val="00E83A0D"/>
    <w:rsid w:val="00E83A57"/>
    <w:rsid w:val="00E83BDF"/>
    <w:rsid w:val="00E83C4D"/>
    <w:rsid w:val="00E83D4F"/>
    <w:rsid w:val="00E841C9"/>
    <w:rsid w:val="00E8422E"/>
    <w:rsid w:val="00E842F1"/>
    <w:rsid w:val="00E8433F"/>
    <w:rsid w:val="00E845AB"/>
    <w:rsid w:val="00E84793"/>
    <w:rsid w:val="00E84889"/>
    <w:rsid w:val="00E849DB"/>
    <w:rsid w:val="00E84AA8"/>
    <w:rsid w:val="00E84B70"/>
    <w:rsid w:val="00E84C51"/>
    <w:rsid w:val="00E84E38"/>
    <w:rsid w:val="00E84EAC"/>
    <w:rsid w:val="00E85053"/>
    <w:rsid w:val="00E8517A"/>
    <w:rsid w:val="00E852F9"/>
    <w:rsid w:val="00E8534B"/>
    <w:rsid w:val="00E8541B"/>
    <w:rsid w:val="00E854D0"/>
    <w:rsid w:val="00E8560A"/>
    <w:rsid w:val="00E85651"/>
    <w:rsid w:val="00E8579B"/>
    <w:rsid w:val="00E858F2"/>
    <w:rsid w:val="00E859CF"/>
    <w:rsid w:val="00E85AB6"/>
    <w:rsid w:val="00E85D73"/>
    <w:rsid w:val="00E85F97"/>
    <w:rsid w:val="00E85F9E"/>
    <w:rsid w:val="00E85FA1"/>
    <w:rsid w:val="00E86127"/>
    <w:rsid w:val="00E86139"/>
    <w:rsid w:val="00E86158"/>
    <w:rsid w:val="00E862C9"/>
    <w:rsid w:val="00E86309"/>
    <w:rsid w:val="00E86727"/>
    <w:rsid w:val="00E867B4"/>
    <w:rsid w:val="00E86816"/>
    <w:rsid w:val="00E86B78"/>
    <w:rsid w:val="00E86C1E"/>
    <w:rsid w:val="00E86C6B"/>
    <w:rsid w:val="00E86CFD"/>
    <w:rsid w:val="00E86E5A"/>
    <w:rsid w:val="00E8703B"/>
    <w:rsid w:val="00E870C0"/>
    <w:rsid w:val="00E8739D"/>
    <w:rsid w:val="00E8747D"/>
    <w:rsid w:val="00E877EE"/>
    <w:rsid w:val="00E8794E"/>
    <w:rsid w:val="00E87AC6"/>
    <w:rsid w:val="00E87B11"/>
    <w:rsid w:val="00E87B9F"/>
    <w:rsid w:val="00E87D3B"/>
    <w:rsid w:val="00E87DA3"/>
    <w:rsid w:val="00E87F29"/>
    <w:rsid w:val="00E87F53"/>
    <w:rsid w:val="00E90075"/>
    <w:rsid w:val="00E902F5"/>
    <w:rsid w:val="00E90404"/>
    <w:rsid w:val="00E90576"/>
    <w:rsid w:val="00E905DA"/>
    <w:rsid w:val="00E90723"/>
    <w:rsid w:val="00E90BD6"/>
    <w:rsid w:val="00E90C95"/>
    <w:rsid w:val="00E90D10"/>
    <w:rsid w:val="00E90D64"/>
    <w:rsid w:val="00E912CB"/>
    <w:rsid w:val="00E9141F"/>
    <w:rsid w:val="00E9146A"/>
    <w:rsid w:val="00E9158C"/>
    <w:rsid w:val="00E916BF"/>
    <w:rsid w:val="00E917E1"/>
    <w:rsid w:val="00E918B3"/>
    <w:rsid w:val="00E91B43"/>
    <w:rsid w:val="00E91C3D"/>
    <w:rsid w:val="00E91C58"/>
    <w:rsid w:val="00E91CE6"/>
    <w:rsid w:val="00E91D95"/>
    <w:rsid w:val="00E91DC3"/>
    <w:rsid w:val="00E91F14"/>
    <w:rsid w:val="00E91F79"/>
    <w:rsid w:val="00E9203D"/>
    <w:rsid w:val="00E9225F"/>
    <w:rsid w:val="00E923F7"/>
    <w:rsid w:val="00E92418"/>
    <w:rsid w:val="00E924A8"/>
    <w:rsid w:val="00E9253B"/>
    <w:rsid w:val="00E925F7"/>
    <w:rsid w:val="00E926A6"/>
    <w:rsid w:val="00E926F1"/>
    <w:rsid w:val="00E928B6"/>
    <w:rsid w:val="00E928CB"/>
    <w:rsid w:val="00E929B0"/>
    <w:rsid w:val="00E92A14"/>
    <w:rsid w:val="00E92C22"/>
    <w:rsid w:val="00E92C93"/>
    <w:rsid w:val="00E92D95"/>
    <w:rsid w:val="00E92F00"/>
    <w:rsid w:val="00E92F3E"/>
    <w:rsid w:val="00E9321D"/>
    <w:rsid w:val="00E9359D"/>
    <w:rsid w:val="00E935BB"/>
    <w:rsid w:val="00E93745"/>
    <w:rsid w:val="00E93872"/>
    <w:rsid w:val="00E93990"/>
    <w:rsid w:val="00E93B84"/>
    <w:rsid w:val="00E93BDB"/>
    <w:rsid w:val="00E93C04"/>
    <w:rsid w:val="00E93C3B"/>
    <w:rsid w:val="00E93C51"/>
    <w:rsid w:val="00E93F9D"/>
    <w:rsid w:val="00E93FBF"/>
    <w:rsid w:val="00E94035"/>
    <w:rsid w:val="00E94296"/>
    <w:rsid w:val="00E943E3"/>
    <w:rsid w:val="00E94573"/>
    <w:rsid w:val="00E948D7"/>
    <w:rsid w:val="00E949C8"/>
    <w:rsid w:val="00E94BE0"/>
    <w:rsid w:val="00E94C61"/>
    <w:rsid w:val="00E94F2C"/>
    <w:rsid w:val="00E950C9"/>
    <w:rsid w:val="00E950E7"/>
    <w:rsid w:val="00E95380"/>
    <w:rsid w:val="00E953D2"/>
    <w:rsid w:val="00E957C1"/>
    <w:rsid w:val="00E9582C"/>
    <w:rsid w:val="00E958D5"/>
    <w:rsid w:val="00E95C62"/>
    <w:rsid w:val="00E95E47"/>
    <w:rsid w:val="00E95FD6"/>
    <w:rsid w:val="00E96449"/>
    <w:rsid w:val="00E964B7"/>
    <w:rsid w:val="00E964FB"/>
    <w:rsid w:val="00E96518"/>
    <w:rsid w:val="00E9651D"/>
    <w:rsid w:val="00E966A4"/>
    <w:rsid w:val="00E968BE"/>
    <w:rsid w:val="00E96A4E"/>
    <w:rsid w:val="00E96BB5"/>
    <w:rsid w:val="00E96CA6"/>
    <w:rsid w:val="00E96DE3"/>
    <w:rsid w:val="00E96DEC"/>
    <w:rsid w:val="00E96FC2"/>
    <w:rsid w:val="00E970B9"/>
    <w:rsid w:val="00E9722A"/>
    <w:rsid w:val="00E97358"/>
    <w:rsid w:val="00E9739B"/>
    <w:rsid w:val="00E97526"/>
    <w:rsid w:val="00E97555"/>
    <w:rsid w:val="00E9758C"/>
    <w:rsid w:val="00E97592"/>
    <w:rsid w:val="00E9777C"/>
    <w:rsid w:val="00E977DD"/>
    <w:rsid w:val="00E979C0"/>
    <w:rsid w:val="00E97B3D"/>
    <w:rsid w:val="00E97C14"/>
    <w:rsid w:val="00E97D13"/>
    <w:rsid w:val="00E97D5F"/>
    <w:rsid w:val="00E97D60"/>
    <w:rsid w:val="00E97ECC"/>
    <w:rsid w:val="00E97F4A"/>
    <w:rsid w:val="00E97FF7"/>
    <w:rsid w:val="00E97FFE"/>
    <w:rsid w:val="00EA02D4"/>
    <w:rsid w:val="00EA0467"/>
    <w:rsid w:val="00EA04FC"/>
    <w:rsid w:val="00EA0530"/>
    <w:rsid w:val="00EA0587"/>
    <w:rsid w:val="00EA06B6"/>
    <w:rsid w:val="00EA0746"/>
    <w:rsid w:val="00EA0852"/>
    <w:rsid w:val="00EA0886"/>
    <w:rsid w:val="00EA089D"/>
    <w:rsid w:val="00EA0A03"/>
    <w:rsid w:val="00EA0AF7"/>
    <w:rsid w:val="00EA0C0B"/>
    <w:rsid w:val="00EA0D4E"/>
    <w:rsid w:val="00EA0E65"/>
    <w:rsid w:val="00EA105D"/>
    <w:rsid w:val="00EA106E"/>
    <w:rsid w:val="00EA1338"/>
    <w:rsid w:val="00EA13FD"/>
    <w:rsid w:val="00EA1487"/>
    <w:rsid w:val="00EA158D"/>
    <w:rsid w:val="00EA15A3"/>
    <w:rsid w:val="00EA196D"/>
    <w:rsid w:val="00EA1CEB"/>
    <w:rsid w:val="00EA1E76"/>
    <w:rsid w:val="00EA1ED9"/>
    <w:rsid w:val="00EA1FEB"/>
    <w:rsid w:val="00EA2133"/>
    <w:rsid w:val="00EA2169"/>
    <w:rsid w:val="00EA218B"/>
    <w:rsid w:val="00EA21B4"/>
    <w:rsid w:val="00EA21B9"/>
    <w:rsid w:val="00EA22C5"/>
    <w:rsid w:val="00EA236C"/>
    <w:rsid w:val="00EA242F"/>
    <w:rsid w:val="00EA2447"/>
    <w:rsid w:val="00EA25D8"/>
    <w:rsid w:val="00EA25E1"/>
    <w:rsid w:val="00EA273D"/>
    <w:rsid w:val="00EA282C"/>
    <w:rsid w:val="00EA2A81"/>
    <w:rsid w:val="00EA2A92"/>
    <w:rsid w:val="00EA2ABA"/>
    <w:rsid w:val="00EA2C3A"/>
    <w:rsid w:val="00EA2D57"/>
    <w:rsid w:val="00EA2DB1"/>
    <w:rsid w:val="00EA2F99"/>
    <w:rsid w:val="00EA30BE"/>
    <w:rsid w:val="00EA30F0"/>
    <w:rsid w:val="00EA31CC"/>
    <w:rsid w:val="00EA32F3"/>
    <w:rsid w:val="00EA336F"/>
    <w:rsid w:val="00EA340A"/>
    <w:rsid w:val="00EA35D6"/>
    <w:rsid w:val="00EA368E"/>
    <w:rsid w:val="00EA398B"/>
    <w:rsid w:val="00EA3AEC"/>
    <w:rsid w:val="00EA3C45"/>
    <w:rsid w:val="00EA3C46"/>
    <w:rsid w:val="00EA3CF4"/>
    <w:rsid w:val="00EA40AB"/>
    <w:rsid w:val="00EA4318"/>
    <w:rsid w:val="00EA43D2"/>
    <w:rsid w:val="00EA4410"/>
    <w:rsid w:val="00EA447C"/>
    <w:rsid w:val="00EA44F5"/>
    <w:rsid w:val="00EA45B0"/>
    <w:rsid w:val="00EA4638"/>
    <w:rsid w:val="00EA49CD"/>
    <w:rsid w:val="00EA4C29"/>
    <w:rsid w:val="00EA4DAE"/>
    <w:rsid w:val="00EA53C0"/>
    <w:rsid w:val="00EA5408"/>
    <w:rsid w:val="00EA552F"/>
    <w:rsid w:val="00EA5579"/>
    <w:rsid w:val="00EA559B"/>
    <w:rsid w:val="00EA57E7"/>
    <w:rsid w:val="00EA5998"/>
    <w:rsid w:val="00EA5CCD"/>
    <w:rsid w:val="00EA5FC7"/>
    <w:rsid w:val="00EA601D"/>
    <w:rsid w:val="00EA6254"/>
    <w:rsid w:val="00EA62A2"/>
    <w:rsid w:val="00EA644D"/>
    <w:rsid w:val="00EA6497"/>
    <w:rsid w:val="00EA6641"/>
    <w:rsid w:val="00EA6826"/>
    <w:rsid w:val="00EA6939"/>
    <w:rsid w:val="00EA69B8"/>
    <w:rsid w:val="00EA69F8"/>
    <w:rsid w:val="00EA6A70"/>
    <w:rsid w:val="00EA6A97"/>
    <w:rsid w:val="00EA6AD8"/>
    <w:rsid w:val="00EA6AF5"/>
    <w:rsid w:val="00EA6E99"/>
    <w:rsid w:val="00EA722A"/>
    <w:rsid w:val="00EA733D"/>
    <w:rsid w:val="00EA73C1"/>
    <w:rsid w:val="00EA7448"/>
    <w:rsid w:val="00EA7477"/>
    <w:rsid w:val="00EA7615"/>
    <w:rsid w:val="00EA770B"/>
    <w:rsid w:val="00EA77E5"/>
    <w:rsid w:val="00EA77F3"/>
    <w:rsid w:val="00EA7804"/>
    <w:rsid w:val="00EA7992"/>
    <w:rsid w:val="00EA7A9B"/>
    <w:rsid w:val="00EA7B45"/>
    <w:rsid w:val="00EA7B57"/>
    <w:rsid w:val="00EA7D14"/>
    <w:rsid w:val="00EA7D33"/>
    <w:rsid w:val="00EA7DDB"/>
    <w:rsid w:val="00EA7F06"/>
    <w:rsid w:val="00EB0162"/>
    <w:rsid w:val="00EB02D3"/>
    <w:rsid w:val="00EB03BF"/>
    <w:rsid w:val="00EB07FC"/>
    <w:rsid w:val="00EB085F"/>
    <w:rsid w:val="00EB08AD"/>
    <w:rsid w:val="00EB0DA2"/>
    <w:rsid w:val="00EB0E77"/>
    <w:rsid w:val="00EB0F85"/>
    <w:rsid w:val="00EB147B"/>
    <w:rsid w:val="00EB14D2"/>
    <w:rsid w:val="00EB157F"/>
    <w:rsid w:val="00EB1855"/>
    <w:rsid w:val="00EB1A43"/>
    <w:rsid w:val="00EB1BD0"/>
    <w:rsid w:val="00EB1C8A"/>
    <w:rsid w:val="00EB1E65"/>
    <w:rsid w:val="00EB1FB5"/>
    <w:rsid w:val="00EB22C2"/>
    <w:rsid w:val="00EB235F"/>
    <w:rsid w:val="00EB2468"/>
    <w:rsid w:val="00EB24BD"/>
    <w:rsid w:val="00EB2827"/>
    <w:rsid w:val="00EB2873"/>
    <w:rsid w:val="00EB28C1"/>
    <w:rsid w:val="00EB2B17"/>
    <w:rsid w:val="00EB2BA6"/>
    <w:rsid w:val="00EB2BB8"/>
    <w:rsid w:val="00EB3117"/>
    <w:rsid w:val="00EB3136"/>
    <w:rsid w:val="00EB31EB"/>
    <w:rsid w:val="00EB332D"/>
    <w:rsid w:val="00EB3403"/>
    <w:rsid w:val="00EB3559"/>
    <w:rsid w:val="00EB3650"/>
    <w:rsid w:val="00EB37E2"/>
    <w:rsid w:val="00EB38B4"/>
    <w:rsid w:val="00EB3A6B"/>
    <w:rsid w:val="00EB3C75"/>
    <w:rsid w:val="00EB3D1E"/>
    <w:rsid w:val="00EB3E93"/>
    <w:rsid w:val="00EB3F04"/>
    <w:rsid w:val="00EB40B7"/>
    <w:rsid w:val="00EB42B6"/>
    <w:rsid w:val="00EB4345"/>
    <w:rsid w:val="00EB436A"/>
    <w:rsid w:val="00EB444C"/>
    <w:rsid w:val="00EB46A5"/>
    <w:rsid w:val="00EB4771"/>
    <w:rsid w:val="00EB496F"/>
    <w:rsid w:val="00EB4981"/>
    <w:rsid w:val="00EB4CFA"/>
    <w:rsid w:val="00EB4E4C"/>
    <w:rsid w:val="00EB4FE6"/>
    <w:rsid w:val="00EB52CE"/>
    <w:rsid w:val="00EB530D"/>
    <w:rsid w:val="00EB5322"/>
    <w:rsid w:val="00EB565A"/>
    <w:rsid w:val="00EB591D"/>
    <w:rsid w:val="00EB5AD0"/>
    <w:rsid w:val="00EB5B9F"/>
    <w:rsid w:val="00EB5CD0"/>
    <w:rsid w:val="00EB5D6A"/>
    <w:rsid w:val="00EB5E9C"/>
    <w:rsid w:val="00EB5FC8"/>
    <w:rsid w:val="00EB602E"/>
    <w:rsid w:val="00EB63CA"/>
    <w:rsid w:val="00EB63FB"/>
    <w:rsid w:val="00EB643B"/>
    <w:rsid w:val="00EB6475"/>
    <w:rsid w:val="00EB658D"/>
    <w:rsid w:val="00EB667D"/>
    <w:rsid w:val="00EB67D5"/>
    <w:rsid w:val="00EB6813"/>
    <w:rsid w:val="00EB68C5"/>
    <w:rsid w:val="00EB70A1"/>
    <w:rsid w:val="00EB7233"/>
    <w:rsid w:val="00EB73DD"/>
    <w:rsid w:val="00EB7533"/>
    <w:rsid w:val="00EB7736"/>
    <w:rsid w:val="00EB77C6"/>
    <w:rsid w:val="00EB78E3"/>
    <w:rsid w:val="00EB794D"/>
    <w:rsid w:val="00EB79C1"/>
    <w:rsid w:val="00EB7A63"/>
    <w:rsid w:val="00EB7AEE"/>
    <w:rsid w:val="00EB7BAF"/>
    <w:rsid w:val="00EB7BDD"/>
    <w:rsid w:val="00EB7E81"/>
    <w:rsid w:val="00EC0327"/>
    <w:rsid w:val="00EC05A0"/>
    <w:rsid w:val="00EC05F4"/>
    <w:rsid w:val="00EC0665"/>
    <w:rsid w:val="00EC0913"/>
    <w:rsid w:val="00EC0A6E"/>
    <w:rsid w:val="00EC0B8F"/>
    <w:rsid w:val="00EC0D4A"/>
    <w:rsid w:val="00EC0F4F"/>
    <w:rsid w:val="00EC0FDF"/>
    <w:rsid w:val="00EC1084"/>
    <w:rsid w:val="00EC10CA"/>
    <w:rsid w:val="00EC1115"/>
    <w:rsid w:val="00EC1126"/>
    <w:rsid w:val="00EC12FD"/>
    <w:rsid w:val="00EC1503"/>
    <w:rsid w:val="00EC15FD"/>
    <w:rsid w:val="00EC16BD"/>
    <w:rsid w:val="00EC1806"/>
    <w:rsid w:val="00EC1BA3"/>
    <w:rsid w:val="00EC1BD8"/>
    <w:rsid w:val="00EC1BDD"/>
    <w:rsid w:val="00EC1C0E"/>
    <w:rsid w:val="00EC1E7E"/>
    <w:rsid w:val="00EC20F9"/>
    <w:rsid w:val="00EC217B"/>
    <w:rsid w:val="00EC21B5"/>
    <w:rsid w:val="00EC22E3"/>
    <w:rsid w:val="00EC2641"/>
    <w:rsid w:val="00EC266D"/>
    <w:rsid w:val="00EC27B9"/>
    <w:rsid w:val="00EC2847"/>
    <w:rsid w:val="00EC285E"/>
    <w:rsid w:val="00EC2AFE"/>
    <w:rsid w:val="00EC2B0F"/>
    <w:rsid w:val="00EC2DB6"/>
    <w:rsid w:val="00EC310F"/>
    <w:rsid w:val="00EC313D"/>
    <w:rsid w:val="00EC32F2"/>
    <w:rsid w:val="00EC334A"/>
    <w:rsid w:val="00EC3404"/>
    <w:rsid w:val="00EC34C4"/>
    <w:rsid w:val="00EC3549"/>
    <w:rsid w:val="00EC3633"/>
    <w:rsid w:val="00EC373C"/>
    <w:rsid w:val="00EC377E"/>
    <w:rsid w:val="00EC388A"/>
    <w:rsid w:val="00EC395B"/>
    <w:rsid w:val="00EC3971"/>
    <w:rsid w:val="00EC3A2D"/>
    <w:rsid w:val="00EC3A69"/>
    <w:rsid w:val="00EC3B13"/>
    <w:rsid w:val="00EC3C18"/>
    <w:rsid w:val="00EC3C92"/>
    <w:rsid w:val="00EC3F55"/>
    <w:rsid w:val="00EC3FA5"/>
    <w:rsid w:val="00EC3FBF"/>
    <w:rsid w:val="00EC3FC5"/>
    <w:rsid w:val="00EC4020"/>
    <w:rsid w:val="00EC41A4"/>
    <w:rsid w:val="00EC41DA"/>
    <w:rsid w:val="00EC41F8"/>
    <w:rsid w:val="00EC4301"/>
    <w:rsid w:val="00EC4408"/>
    <w:rsid w:val="00EC445A"/>
    <w:rsid w:val="00EC4BF8"/>
    <w:rsid w:val="00EC4C1E"/>
    <w:rsid w:val="00EC4F5C"/>
    <w:rsid w:val="00EC520C"/>
    <w:rsid w:val="00EC53C5"/>
    <w:rsid w:val="00EC544B"/>
    <w:rsid w:val="00EC559E"/>
    <w:rsid w:val="00EC55A6"/>
    <w:rsid w:val="00EC5623"/>
    <w:rsid w:val="00EC562E"/>
    <w:rsid w:val="00EC575B"/>
    <w:rsid w:val="00EC591B"/>
    <w:rsid w:val="00EC5947"/>
    <w:rsid w:val="00EC5961"/>
    <w:rsid w:val="00EC5A09"/>
    <w:rsid w:val="00EC5C99"/>
    <w:rsid w:val="00EC5D8C"/>
    <w:rsid w:val="00EC5DDA"/>
    <w:rsid w:val="00EC5F5E"/>
    <w:rsid w:val="00EC604B"/>
    <w:rsid w:val="00EC61C2"/>
    <w:rsid w:val="00EC627C"/>
    <w:rsid w:val="00EC64B9"/>
    <w:rsid w:val="00EC656C"/>
    <w:rsid w:val="00EC6989"/>
    <w:rsid w:val="00EC6BC4"/>
    <w:rsid w:val="00EC6DFC"/>
    <w:rsid w:val="00EC6F00"/>
    <w:rsid w:val="00EC701B"/>
    <w:rsid w:val="00EC70FD"/>
    <w:rsid w:val="00EC727B"/>
    <w:rsid w:val="00EC77B3"/>
    <w:rsid w:val="00EC77D3"/>
    <w:rsid w:val="00EC7805"/>
    <w:rsid w:val="00EC7969"/>
    <w:rsid w:val="00EC79B2"/>
    <w:rsid w:val="00EC7AB0"/>
    <w:rsid w:val="00EC7AE8"/>
    <w:rsid w:val="00EC7DDE"/>
    <w:rsid w:val="00ED0007"/>
    <w:rsid w:val="00ED0059"/>
    <w:rsid w:val="00ED0116"/>
    <w:rsid w:val="00ED0125"/>
    <w:rsid w:val="00ED015E"/>
    <w:rsid w:val="00ED04D6"/>
    <w:rsid w:val="00ED070B"/>
    <w:rsid w:val="00ED078A"/>
    <w:rsid w:val="00ED0888"/>
    <w:rsid w:val="00ED0A1F"/>
    <w:rsid w:val="00ED0A76"/>
    <w:rsid w:val="00ED0B89"/>
    <w:rsid w:val="00ED0BC4"/>
    <w:rsid w:val="00ED0CFC"/>
    <w:rsid w:val="00ED0DD1"/>
    <w:rsid w:val="00ED1270"/>
    <w:rsid w:val="00ED15D6"/>
    <w:rsid w:val="00ED176A"/>
    <w:rsid w:val="00ED17B7"/>
    <w:rsid w:val="00ED1AD2"/>
    <w:rsid w:val="00ED1B32"/>
    <w:rsid w:val="00ED1BBC"/>
    <w:rsid w:val="00ED1CAF"/>
    <w:rsid w:val="00ED1DB3"/>
    <w:rsid w:val="00ED1E3D"/>
    <w:rsid w:val="00ED1E79"/>
    <w:rsid w:val="00ED22E8"/>
    <w:rsid w:val="00ED2436"/>
    <w:rsid w:val="00ED25B5"/>
    <w:rsid w:val="00ED2777"/>
    <w:rsid w:val="00ED281A"/>
    <w:rsid w:val="00ED2825"/>
    <w:rsid w:val="00ED2BF1"/>
    <w:rsid w:val="00ED2E52"/>
    <w:rsid w:val="00ED3041"/>
    <w:rsid w:val="00ED310D"/>
    <w:rsid w:val="00ED317B"/>
    <w:rsid w:val="00ED3206"/>
    <w:rsid w:val="00ED367D"/>
    <w:rsid w:val="00ED3A09"/>
    <w:rsid w:val="00ED3AC7"/>
    <w:rsid w:val="00ED3C9C"/>
    <w:rsid w:val="00ED3DF5"/>
    <w:rsid w:val="00ED3E69"/>
    <w:rsid w:val="00ED3EAF"/>
    <w:rsid w:val="00ED3ED9"/>
    <w:rsid w:val="00ED44AC"/>
    <w:rsid w:val="00ED4560"/>
    <w:rsid w:val="00ED45F2"/>
    <w:rsid w:val="00ED47DE"/>
    <w:rsid w:val="00ED488F"/>
    <w:rsid w:val="00ED48C9"/>
    <w:rsid w:val="00ED49B9"/>
    <w:rsid w:val="00ED49F6"/>
    <w:rsid w:val="00ED4DF5"/>
    <w:rsid w:val="00ED4ECF"/>
    <w:rsid w:val="00ED4FA9"/>
    <w:rsid w:val="00ED5105"/>
    <w:rsid w:val="00ED5352"/>
    <w:rsid w:val="00ED593E"/>
    <w:rsid w:val="00ED5BB2"/>
    <w:rsid w:val="00ED5BEC"/>
    <w:rsid w:val="00ED5C28"/>
    <w:rsid w:val="00ED5C3E"/>
    <w:rsid w:val="00ED5C97"/>
    <w:rsid w:val="00ED60A4"/>
    <w:rsid w:val="00ED60B6"/>
    <w:rsid w:val="00ED61B5"/>
    <w:rsid w:val="00ED61E1"/>
    <w:rsid w:val="00ED626A"/>
    <w:rsid w:val="00ED6343"/>
    <w:rsid w:val="00ED6361"/>
    <w:rsid w:val="00ED659F"/>
    <w:rsid w:val="00ED663A"/>
    <w:rsid w:val="00ED67E4"/>
    <w:rsid w:val="00ED6800"/>
    <w:rsid w:val="00ED69B5"/>
    <w:rsid w:val="00ED69BB"/>
    <w:rsid w:val="00ED6AB2"/>
    <w:rsid w:val="00ED6DCE"/>
    <w:rsid w:val="00ED6F9F"/>
    <w:rsid w:val="00ED6FCD"/>
    <w:rsid w:val="00ED736D"/>
    <w:rsid w:val="00ED7467"/>
    <w:rsid w:val="00ED752F"/>
    <w:rsid w:val="00ED7598"/>
    <w:rsid w:val="00ED764F"/>
    <w:rsid w:val="00ED766D"/>
    <w:rsid w:val="00ED771A"/>
    <w:rsid w:val="00ED7743"/>
    <w:rsid w:val="00ED7882"/>
    <w:rsid w:val="00ED7936"/>
    <w:rsid w:val="00ED7BA7"/>
    <w:rsid w:val="00ED7C6E"/>
    <w:rsid w:val="00ED7F9A"/>
    <w:rsid w:val="00ED7FB6"/>
    <w:rsid w:val="00EE00AB"/>
    <w:rsid w:val="00EE032D"/>
    <w:rsid w:val="00EE037F"/>
    <w:rsid w:val="00EE039C"/>
    <w:rsid w:val="00EE03F3"/>
    <w:rsid w:val="00EE04F7"/>
    <w:rsid w:val="00EE0720"/>
    <w:rsid w:val="00EE0A41"/>
    <w:rsid w:val="00EE0AE5"/>
    <w:rsid w:val="00EE0B50"/>
    <w:rsid w:val="00EE0C2C"/>
    <w:rsid w:val="00EE0D5E"/>
    <w:rsid w:val="00EE0F2A"/>
    <w:rsid w:val="00EE107B"/>
    <w:rsid w:val="00EE113A"/>
    <w:rsid w:val="00EE116D"/>
    <w:rsid w:val="00EE12A5"/>
    <w:rsid w:val="00EE1525"/>
    <w:rsid w:val="00EE165A"/>
    <w:rsid w:val="00EE187A"/>
    <w:rsid w:val="00EE18AA"/>
    <w:rsid w:val="00EE199B"/>
    <w:rsid w:val="00EE1A66"/>
    <w:rsid w:val="00EE1CFE"/>
    <w:rsid w:val="00EE1D11"/>
    <w:rsid w:val="00EE1D34"/>
    <w:rsid w:val="00EE1DAA"/>
    <w:rsid w:val="00EE1DC8"/>
    <w:rsid w:val="00EE1E41"/>
    <w:rsid w:val="00EE207E"/>
    <w:rsid w:val="00EE213F"/>
    <w:rsid w:val="00EE21F7"/>
    <w:rsid w:val="00EE2225"/>
    <w:rsid w:val="00EE23C3"/>
    <w:rsid w:val="00EE242C"/>
    <w:rsid w:val="00EE275D"/>
    <w:rsid w:val="00EE2A77"/>
    <w:rsid w:val="00EE2AB2"/>
    <w:rsid w:val="00EE2BEB"/>
    <w:rsid w:val="00EE2C55"/>
    <w:rsid w:val="00EE2C8D"/>
    <w:rsid w:val="00EE2D5B"/>
    <w:rsid w:val="00EE2F39"/>
    <w:rsid w:val="00EE3003"/>
    <w:rsid w:val="00EE302D"/>
    <w:rsid w:val="00EE3047"/>
    <w:rsid w:val="00EE30C3"/>
    <w:rsid w:val="00EE30F6"/>
    <w:rsid w:val="00EE3113"/>
    <w:rsid w:val="00EE3182"/>
    <w:rsid w:val="00EE3263"/>
    <w:rsid w:val="00EE32CC"/>
    <w:rsid w:val="00EE3513"/>
    <w:rsid w:val="00EE36A6"/>
    <w:rsid w:val="00EE3736"/>
    <w:rsid w:val="00EE3799"/>
    <w:rsid w:val="00EE37FF"/>
    <w:rsid w:val="00EE3915"/>
    <w:rsid w:val="00EE3938"/>
    <w:rsid w:val="00EE3AB1"/>
    <w:rsid w:val="00EE3C1D"/>
    <w:rsid w:val="00EE3C4C"/>
    <w:rsid w:val="00EE3C6F"/>
    <w:rsid w:val="00EE3DCB"/>
    <w:rsid w:val="00EE3F88"/>
    <w:rsid w:val="00EE4136"/>
    <w:rsid w:val="00EE4259"/>
    <w:rsid w:val="00EE42C1"/>
    <w:rsid w:val="00EE47DA"/>
    <w:rsid w:val="00EE487A"/>
    <w:rsid w:val="00EE4A9A"/>
    <w:rsid w:val="00EE4BE6"/>
    <w:rsid w:val="00EE4C8B"/>
    <w:rsid w:val="00EE4D46"/>
    <w:rsid w:val="00EE4D54"/>
    <w:rsid w:val="00EE4E0A"/>
    <w:rsid w:val="00EE4E90"/>
    <w:rsid w:val="00EE4E9A"/>
    <w:rsid w:val="00EE5021"/>
    <w:rsid w:val="00EE50BF"/>
    <w:rsid w:val="00EE50EE"/>
    <w:rsid w:val="00EE5317"/>
    <w:rsid w:val="00EE53B6"/>
    <w:rsid w:val="00EE5572"/>
    <w:rsid w:val="00EE5574"/>
    <w:rsid w:val="00EE56DC"/>
    <w:rsid w:val="00EE580F"/>
    <w:rsid w:val="00EE5A34"/>
    <w:rsid w:val="00EE5CC8"/>
    <w:rsid w:val="00EE624D"/>
    <w:rsid w:val="00EE62E3"/>
    <w:rsid w:val="00EE6369"/>
    <w:rsid w:val="00EE643E"/>
    <w:rsid w:val="00EE64A8"/>
    <w:rsid w:val="00EE64BB"/>
    <w:rsid w:val="00EE6898"/>
    <w:rsid w:val="00EE6902"/>
    <w:rsid w:val="00EE6A61"/>
    <w:rsid w:val="00EE6B05"/>
    <w:rsid w:val="00EE6BFC"/>
    <w:rsid w:val="00EE7009"/>
    <w:rsid w:val="00EE74E1"/>
    <w:rsid w:val="00EE7595"/>
    <w:rsid w:val="00EE77FD"/>
    <w:rsid w:val="00EE792D"/>
    <w:rsid w:val="00EE7935"/>
    <w:rsid w:val="00EE79C9"/>
    <w:rsid w:val="00EE7B66"/>
    <w:rsid w:val="00EE7C6D"/>
    <w:rsid w:val="00EE7E49"/>
    <w:rsid w:val="00EE7F1C"/>
    <w:rsid w:val="00EF0085"/>
    <w:rsid w:val="00EF0087"/>
    <w:rsid w:val="00EF0113"/>
    <w:rsid w:val="00EF0241"/>
    <w:rsid w:val="00EF0482"/>
    <w:rsid w:val="00EF06A0"/>
    <w:rsid w:val="00EF08C7"/>
    <w:rsid w:val="00EF09CF"/>
    <w:rsid w:val="00EF0A33"/>
    <w:rsid w:val="00EF0ADF"/>
    <w:rsid w:val="00EF0DC1"/>
    <w:rsid w:val="00EF10F3"/>
    <w:rsid w:val="00EF110C"/>
    <w:rsid w:val="00EF1165"/>
    <w:rsid w:val="00EF11F7"/>
    <w:rsid w:val="00EF14A6"/>
    <w:rsid w:val="00EF161A"/>
    <w:rsid w:val="00EF1642"/>
    <w:rsid w:val="00EF18A7"/>
    <w:rsid w:val="00EF1ACF"/>
    <w:rsid w:val="00EF1B1F"/>
    <w:rsid w:val="00EF1CDB"/>
    <w:rsid w:val="00EF1DDF"/>
    <w:rsid w:val="00EF1FC6"/>
    <w:rsid w:val="00EF23CE"/>
    <w:rsid w:val="00EF2569"/>
    <w:rsid w:val="00EF2670"/>
    <w:rsid w:val="00EF270A"/>
    <w:rsid w:val="00EF28B1"/>
    <w:rsid w:val="00EF29AC"/>
    <w:rsid w:val="00EF2A3A"/>
    <w:rsid w:val="00EF2A6E"/>
    <w:rsid w:val="00EF2A80"/>
    <w:rsid w:val="00EF2AB6"/>
    <w:rsid w:val="00EF2B37"/>
    <w:rsid w:val="00EF2C61"/>
    <w:rsid w:val="00EF2D19"/>
    <w:rsid w:val="00EF2E96"/>
    <w:rsid w:val="00EF2EF9"/>
    <w:rsid w:val="00EF308E"/>
    <w:rsid w:val="00EF322C"/>
    <w:rsid w:val="00EF325B"/>
    <w:rsid w:val="00EF32EC"/>
    <w:rsid w:val="00EF3479"/>
    <w:rsid w:val="00EF34A5"/>
    <w:rsid w:val="00EF3639"/>
    <w:rsid w:val="00EF3678"/>
    <w:rsid w:val="00EF3BCD"/>
    <w:rsid w:val="00EF3BEB"/>
    <w:rsid w:val="00EF3C16"/>
    <w:rsid w:val="00EF3E0C"/>
    <w:rsid w:val="00EF3E6D"/>
    <w:rsid w:val="00EF3E96"/>
    <w:rsid w:val="00EF3EA2"/>
    <w:rsid w:val="00EF408A"/>
    <w:rsid w:val="00EF4198"/>
    <w:rsid w:val="00EF427B"/>
    <w:rsid w:val="00EF433B"/>
    <w:rsid w:val="00EF437A"/>
    <w:rsid w:val="00EF4606"/>
    <w:rsid w:val="00EF467A"/>
    <w:rsid w:val="00EF4691"/>
    <w:rsid w:val="00EF4798"/>
    <w:rsid w:val="00EF47A7"/>
    <w:rsid w:val="00EF47C7"/>
    <w:rsid w:val="00EF487C"/>
    <w:rsid w:val="00EF49C5"/>
    <w:rsid w:val="00EF4AE2"/>
    <w:rsid w:val="00EF4C2E"/>
    <w:rsid w:val="00EF4CDC"/>
    <w:rsid w:val="00EF4EBA"/>
    <w:rsid w:val="00EF500E"/>
    <w:rsid w:val="00EF5121"/>
    <w:rsid w:val="00EF52FD"/>
    <w:rsid w:val="00EF5349"/>
    <w:rsid w:val="00EF58B1"/>
    <w:rsid w:val="00EF5956"/>
    <w:rsid w:val="00EF59ED"/>
    <w:rsid w:val="00EF5AE4"/>
    <w:rsid w:val="00EF5D25"/>
    <w:rsid w:val="00EF5E27"/>
    <w:rsid w:val="00EF5F5A"/>
    <w:rsid w:val="00EF61A6"/>
    <w:rsid w:val="00EF6385"/>
    <w:rsid w:val="00EF638D"/>
    <w:rsid w:val="00EF63CA"/>
    <w:rsid w:val="00EF661F"/>
    <w:rsid w:val="00EF66E1"/>
    <w:rsid w:val="00EF6A5A"/>
    <w:rsid w:val="00EF6B39"/>
    <w:rsid w:val="00EF6B77"/>
    <w:rsid w:val="00EF6E86"/>
    <w:rsid w:val="00EF7087"/>
    <w:rsid w:val="00EF70B0"/>
    <w:rsid w:val="00EF7132"/>
    <w:rsid w:val="00EF730F"/>
    <w:rsid w:val="00EF7426"/>
    <w:rsid w:val="00EF7568"/>
    <w:rsid w:val="00EF75A4"/>
    <w:rsid w:val="00EF7605"/>
    <w:rsid w:val="00EF769D"/>
    <w:rsid w:val="00EF76D2"/>
    <w:rsid w:val="00EF7795"/>
    <w:rsid w:val="00EF7927"/>
    <w:rsid w:val="00EF797F"/>
    <w:rsid w:val="00EF7AB1"/>
    <w:rsid w:val="00EF7C9F"/>
    <w:rsid w:val="00EF7CED"/>
    <w:rsid w:val="00EF7D01"/>
    <w:rsid w:val="00F0000F"/>
    <w:rsid w:val="00F00195"/>
    <w:rsid w:val="00F00382"/>
    <w:rsid w:val="00F00469"/>
    <w:rsid w:val="00F00830"/>
    <w:rsid w:val="00F00951"/>
    <w:rsid w:val="00F00A51"/>
    <w:rsid w:val="00F00AF7"/>
    <w:rsid w:val="00F00B91"/>
    <w:rsid w:val="00F00EA8"/>
    <w:rsid w:val="00F00FFB"/>
    <w:rsid w:val="00F01066"/>
    <w:rsid w:val="00F01150"/>
    <w:rsid w:val="00F01400"/>
    <w:rsid w:val="00F0174B"/>
    <w:rsid w:val="00F01781"/>
    <w:rsid w:val="00F01851"/>
    <w:rsid w:val="00F01BDC"/>
    <w:rsid w:val="00F01C6B"/>
    <w:rsid w:val="00F01CD7"/>
    <w:rsid w:val="00F01E2F"/>
    <w:rsid w:val="00F01F01"/>
    <w:rsid w:val="00F02119"/>
    <w:rsid w:val="00F0219F"/>
    <w:rsid w:val="00F021DF"/>
    <w:rsid w:val="00F0227C"/>
    <w:rsid w:val="00F022EE"/>
    <w:rsid w:val="00F02319"/>
    <w:rsid w:val="00F02347"/>
    <w:rsid w:val="00F024C4"/>
    <w:rsid w:val="00F0250D"/>
    <w:rsid w:val="00F02633"/>
    <w:rsid w:val="00F026D3"/>
    <w:rsid w:val="00F02725"/>
    <w:rsid w:val="00F02906"/>
    <w:rsid w:val="00F029BD"/>
    <w:rsid w:val="00F02CC3"/>
    <w:rsid w:val="00F02CC5"/>
    <w:rsid w:val="00F02DCA"/>
    <w:rsid w:val="00F02DEB"/>
    <w:rsid w:val="00F02E3E"/>
    <w:rsid w:val="00F02EBE"/>
    <w:rsid w:val="00F03183"/>
    <w:rsid w:val="00F033BF"/>
    <w:rsid w:val="00F033E6"/>
    <w:rsid w:val="00F03477"/>
    <w:rsid w:val="00F0348F"/>
    <w:rsid w:val="00F0349A"/>
    <w:rsid w:val="00F034E6"/>
    <w:rsid w:val="00F0396B"/>
    <w:rsid w:val="00F03A14"/>
    <w:rsid w:val="00F03A7E"/>
    <w:rsid w:val="00F03AD2"/>
    <w:rsid w:val="00F03F8A"/>
    <w:rsid w:val="00F04108"/>
    <w:rsid w:val="00F0433D"/>
    <w:rsid w:val="00F04495"/>
    <w:rsid w:val="00F04590"/>
    <w:rsid w:val="00F04650"/>
    <w:rsid w:val="00F04789"/>
    <w:rsid w:val="00F04A36"/>
    <w:rsid w:val="00F04B1C"/>
    <w:rsid w:val="00F04D39"/>
    <w:rsid w:val="00F04D79"/>
    <w:rsid w:val="00F05146"/>
    <w:rsid w:val="00F05245"/>
    <w:rsid w:val="00F052F4"/>
    <w:rsid w:val="00F05363"/>
    <w:rsid w:val="00F05364"/>
    <w:rsid w:val="00F053F3"/>
    <w:rsid w:val="00F054DA"/>
    <w:rsid w:val="00F05641"/>
    <w:rsid w:val="00F0570A"/>
    <w:rsid w:val="00F0597A"/>
    <w:rsid w:val="00F059FE"/>
    <w:rsid w:val="00F05B43"/>
    <w:rsid w:val="00F05E08"/>
    <w:rsid w:val="00F05F9A"/>
    <w:rsid w:val="00F060B1"/>
    <w:rsid w:val="00F0627A"/>
    <w:rsid w:val="00F06297"/>
    <w:rsid w:val="00F063E4"/>
    <w:rsid w:val="00F06564"/>
    <w:rsid w:val="00F0675D"/>
    <w:rsid w:val="00F06826"/>
    <w:rsid w:val="00F06A24"/>
    <w:rsid w:val="00F06A6F"/>
    <w:rsid w:val="00F06AEE"/>
    <w:rsid w:val="00F06B04"/>
    <w:rsid w:val="00F06B62"/>
    <w:rsid w:val="00F06E3E"/>
    <w:rsid w:val="00F06E7E"/>
    <w:rsid w:val="00F06EA8"/>
    <w:rsid w:val="00F06FB7"/>
    <w:rsid w:val="00F07071"/>
    <w:rsid w:val="00F0719F"/>
    <w:rsid w:val="00F07227"/>
    <w:rsid w:val="00F0722A"/>
    <w:rsid w:val="00F0727D"/>
    <w:rsid w:val="00F072F2"/>
    <w:rsid w:val="00F073ED"/>
    <w:rsid w:val="00F0745A"/>
    <w:rsid w:val="00F074BA"/>
    <w:rsid w:val="00F074D2"/>
    <w:rsid w:val="00F07694"/>
    <w:rsid w:val="00F07964"/>
    <w:rsid w:val="00F07AD6"/>
    <w:rsid w:val="00F07B74"/>
    <w:rsid w:val="00F07BDD"/>
    <w:rsid w:val="00F07C78"/>
    <w:rsid w:val="00F07ED3"/>
    <w:rsid w:val="00F1009F"/>
    <w:rsid w:val="00F10123"/>
    <w:rsid w:val="00F10195"/>
    <w:rsid w:val="00F1019A"/>
    <w:rsid w:val="00F102F5"/>
    <w:rsid w:val="00F10487"/>
    <w:rsid w:val="00F104D9"/>
    <w:rsid w:val="00F10675"/>
    <w:rsid w:val="00F1068D"/>
    <w:rsid w:val="00F1076D"/>
    <w:rsid w:val="00F108E7"/>
    <w:rsid w:val="00F108FF"/>
    <w:rsid w:val="00F109D1"/>
    <w:rsid w:val="00F109DA"/>
    <w:rsid w:val="00F10B01"/>
    <w:rsid w:val="00F10B7E"/>
    <w:rsid w:val="00F10C23"/>
    <w:rsid w:val="00F10C6D"/>
    <w:rsid w:val="00F10CF6"/>
    <w:rsid w:val="00F10D36"/>
    <w:rsid w:val="00F10F64"/>
    <w:rsid w:val="00F10FD1"/>
    <w:rsid w:val="00F11129"/>
    <w:rsid w:val="00F111CD"/>
    <w:rsid w:val="00F1135E"/>
    <w:rsid w:val="00F1137F"/>
    <w:rsid w:val="00F11615"/>
    <w:rsid w:val="00F117FC"/>
    <w:rsid w:val="00F118E1"/>
    <w:rsid w:val="00F11994"/>
    <w:rsid w:val="00F11DAE"/>
    <w:rsid w:val="00F11E92"/>
    <w:rsid w:val="00F11F1C"/>
    <w:rsid w:val="00F1227D"/>
    <w:rsid w:val="00F1234D"/>
    <w:rsid w:val="00F1237B"/>
    <w:rsid w:val="00F12480"/>
    <w:rsid w:val="00F12603"/>
    <w:rsid w:val="00F12643"/>
    <w:rsid w:val="00F126CC"/>
    <w:rsid w:val="00F1278B"/>
    <w:rsid w:val="00F12920"/>
    <w:rsid w:val="00F129BF"/>
    <w:rsid w:val="00F12C09"/>
    <w:rsid w:val="00F12CEC"/>
    <w:rsid w:val="00F12D19"/>
    <w:rsid w:val="00F12D5F"/>
    <w:rsid w:val="00F1315C"/>
    <w:rsid w:val="00F131BD"/>
    <w:rsid w:val="00F13217"/>
    <w:rsid w:val="00F133F3"/>
    <w:rsid w:val="00F13400"/>
    <w:rsid w:val="00F1389D"/>
    <w:rsid w:val="00F13A8A"/>
    <w:rsid w:val="00F13B82"/>
    <w:rsid w:val="00F13E16"/>
    <w:rsid w:val="00F1412A"/>
    <w:rsid w:val="00F141DF"/>
    <w:rsid w:val="00F14293"/>
    <w:rsid w:val="00F143E8"/>
    <w:rsid w:val="00F14407"/>
    <w:rsid w:val="00F14534"/>
    <w:rsid w:val="00F146FB"/>
    <w:rsid w:val="00F14784"/>
    <w:rsid w:val="00F14805"/>
    <w:rsid w:val="00F14873"/>
    <w:rsid w:val="00F14890"/>
    <w:rsid w:val="00F14972"/>
    <w:rsid w:val="00F14A51"/>
    <w:rsid w:val="00F14A53"/>
    <w:rsid w:val="00F14AA0"/>
    <w:rsid w:val="00F14AA3"/>
    <w:rsid w:val="00F14BB7"/>
    <w:rsid w:val="00F14D0E"/>
    <w:rsid w:val="00F1504F"/>
    <w:rsid w:val="00F151C8"/>
    <w:rsid w:val="00F15426"/>
    <w:rsid w:val="00F154DA"/>
    <w:rsid w:val="00F15509"/>
    <w:rsid w:val="00F15598"/>
    <w:rsid w:val="00F155C4"/>
    <w:rsid w:val="00F156C2"/>
    <w:rsid w:val="00F157B2"/>
    <w:rsid w:val="00F157BA"/>
    <w:rsid w:val="00F1588F"/>
    <w:rsid w:val="00F159B0"/>
    <w:rsid w:val="00F15A08"/>
    <w:rsid w:val="00F15A4C"/>
    <w:rsid w:val="00F15D2B"/>
    <w:rsid w:val="00F15D75"/>
    <w:rsid w:val="00F15DCD"/>
    <w:rsid w:val="00F15E0F"/>
    <w:rsid w:val="00F1601C"/>
    <w:rsid w:val="00F16032"/>
    <w:rsid w:val="00F160E0"/>
    <w:rsid w:val="00F16191"/>
    <w:rsid w:val="00F1635D"/>
    <w:rsid w:val="00F16412"/>
    <w:rsid w:val="00F167F2"/>
    <w:rsid w:val="00F16AAB"/>
    <w:rsid w:val="00F16ADE"/>
    <w:rsid w:val="00F16BAB"/>
    <w:rsid w:val="00F16E27"/>
    <w:rsid w:val="00F16EB1"/>
    <w:rsid w:val="00F1704E"/>
    <w:rsid w:val="00F1714A"/>
    <w:rsid w:val="00F1719C"/>
    <w:rsid w:val="00F171EE"/>
    <w:rsid w:val="00F17546"/>
    <w:rsid w:val="00F176A7"/>
    <w:rsid w:val="00F17831"/>
    <w:rsid w:val="00F178A1"/>
    <w:rsid w:val="00F17924"/>
    <w:rsid w:val="00F17A8E"/>
    <w:rsid w:val="00F17D4A"/>
    <w:rsid w:val="00F17F26"/>
    <w:rsid w:val="00F17F5A"/>
    <w:rsid w:val="00F20371"/>
    <w:rsid w:val="00F2060F"/>
    <w:rsid w:val="00F20689"/>
    <w:rsid w:val="00F20746"/>
    <w:rsid w:val="00F20855"/>
    <w:rsid w:val="00F20B2B"/>
    <w:rsid w:val="00F20BE1"/>
    <w:rsid w:val="00F20F20"/>
    <w:rsid w:val="00F210B8"/>
    <w:rsid w:val="00F210C9"/>
    <w:rsid w:val="00F2112E"/>
    <w:rsid w:val="00F213AA"/>
    <w:rsid w:val="00F21574"/>
    <w:rsid w:val="00F21592"/>
    <w:rsid w:val="00F21761"/>
    <w:rsid w:val="00F21836"/>
    <w:rsid w:val="00F21941"/>
    <w:rsid w:val="00F219A1"/>
    <w:rsid w:val="00F21E01"/>
    <w:rsid w:val="00F21F6D"/>
    <w:rsid w:val="00F21FD1"/>
    <w:rsid w:val="00F22127"/>
    <w:rsid w:val="00F221B6"/>
    <w:rsid w:val="00F221F3"/>
    <w:rsid w:val="00F2253B"/>
    <w:rsid w:val="00F22588"/>
    <w:rsid w:val="00F225E0"/>
    <w:rsid w:val="00F2263A"/>
    <w:rsid w:val="00F227BA"/>
    <w:rsid w:val="00F2285B"/>
    <w:rsid w:val="00F22905"/>
    <w:rsid w:val="00F22910"/>
    <w:rsid w:val="00F22AD9"/>
    <w:rsid w:val="00F22B86"/>
    <w:rsid w:val="00F22D4D"/>
    <w:rsid w:val="00F22F5F"/>
    <w:rsid w:val="00F22FE5"/>
    <w:rsid w:val="00F2307F"/>
    <w:rsid w:val="00F231FC"/>
    <w:rsid w:val="00F23201"/>
    <w:rsid w:val="00F23359"/>
    <w:rsid w:val="00F233A3"/>
    <w:rsid w:val="00F233A7"/>
    <w:rsid w:val="00F233BC"/>
    <w:rsid w:val="00F23524"/>
    <w:rsid w:val="00F2375C"/>
    <w:rsid w:val="00F238F0"/>
    <w:rsid w:val="00F23930"/>
    <w:rsid w:val="00F23A10"/>
    <w:rsid w:val="00F2407C"/>
    <w:rsid w:val="00F2418C"/>
    <w:rsid w:val="00F24236"/>
    <w:rsid w:val="00F24406"/>
    <w:rsid w:val="00F244A9"/>
    <w:rsid w:val="00F246E7"/>
    <w:rsid w:val="00F2476C"/>
    <w:rsid w:val="00F24838"/>
    <w:rsid w:val="00F249A1"/>
    <w:rsid w:val="00F24A0C"/>
    <w:rsid w:val="00F24A86"/>
    <w:rsid w:val="00F24D5B"/>
    <w:rsid w:val="00F24E6B"/>
    <w:rsid w:val="00F24E99"/>
    <w:rsid w:val="00F24F23"/>
    <w:rsid w:val="00F24FF6"/>
    <w:rsid w:val="00F251F4"/>
    <w:rsid w:val="00F25474"/>
    <w:rsid w:val="00F2552D"/>
    <w:rsid w:val="00F25706"/>
    <w:rsid w:val="00F257AA"/>
    <w:rsid w:val="00F25986"/>
    <w:rsid w:val="00F25A33"/>
    <w:rsid w:val="00F25C8B"/>
    <w:rsid w:val="00F25DBC"/>
    <w:rsid w:val="00F25E76"/>
    <w:rsid w:val="00F25EDE"/>
    <w:rsid w:val="00F25F09"/>
    <w:rsid w:val="00F25FAB"/>
    <w:rsid w:val="00F2617A"/>
    <w:rsid w:val="00F264B0"/>
    <w:rsid w:val="00F265CE"/>
    <w:rsid w:val="00F266CB"/>
    <w:rsid w:val="00F266FB"/>
    <w:rsid w:val="00F26734"/>
    <w:rsid w:val="00F26A2A"/>
    <w:rsid w:val="00F26A84"/>
    <w:rsid w:val="00F26AF3"/>
    <w:rsid w:val="00F26C50"/>
    <w:rsid w:val="00F26D69"/>
    <w:rsid w:val="00F26E91"/>
    <w:rsid w:val="00F26EF3"/>
    <w:rsid w:val="00F26F71"/>
    <w:rsid w:val="00F27120"/>
    <w:rsid w:val="00F2733C"/>
    <w:rsid w:val="00F27720"/>
    <w:rsid w:val="00F27784"/>
    <w:rsid w:val="00F2784C"/>
    <w:rsid w:val="00F278A2"/>
    <w:rsid w:val="00F27984"/>
    <w:rsid w:val="00F27BB7"/>
    <w:rsid w:val="00F27BB9"/>
    <w:rsid w:val="00F27C4B"/>
    <w:rsid w:val="00F3004D"/>
    <w:rsid w:val="00F300C8"/>
    <w:rsid w:val="00F3039B"/>
    <w:rsid w:val="00F30574"/>
    <w:rsid w:val="00F3060C"/>
    <w:rsid w:val="00F307C5"/>
    <w:rsid w:val="00F3082F"/>
    <w:rsid w:val="00F311F2"/>
    <w:rsid w:val="00F3124B"/>
    <w:rsid w:val="00F312FC"/>
    <w:rsid w:val="00F313E7"/>
    <w:rsid w:val="00F316F3"/>
    <w:rsid w:val="00F318D5"/>
    <w:rsid w:val="00F31A98"/>
    <w:rsid w:val="00F31B26"/>
    <w:rsid w:val="00F31C99"/>
    <w:rsid w:val="00F31D18"/>
    <w:rsid w:val="00F31D73"/>
    <w:rsid w:val="00F31F4B"/>
    <w:rsid w:val="00F32115"/>
    <w:rsid w:val="00F32380"/>
    <w:rsid w:val="00F3241D"/>
    <w:rsid w:val="00F324CA"/>
    <w:rsid w:val="00F3255E"/>
    <w:rsid w:val="00F32612"/>
    <w:rsid w:val="00F328C4"/>
    <w:rsid w:val="00F32A25"/>
    <w:rsid w:val="00F32D5F"/>
    <w:rsid w:val="00F32FA9"/>
    <w:rsid w:val="00F32FEA"/>
    <w:rsid w:val="00F33359"/>
    <w:rsid w:val="00F333AD"/>
    <w:rsid w:val="00F3342B"/>
    <w:rsid w:val="00F3361D"/>
    <w:rsid w:val="00F337BC"/>
    <w:rsid w:val="00F3385A"/>
    <w:rsid w:val="00F33885"/>
    <w:rsid w:val="00F33934"/>
    <w:rsid w:val="00F33C5D"/>
    <w:rsid w:val="00F33FB9"/>
    <w:rsid w:val="00F34038"/>
    <w:rsid w:val="00F34201"/>
    <w:rsid w:val="00F34205"/>
    <w:rsid w:val="00F34292"/>
    <w:rsid w:val="00F3441A"/>
    <w:rsid w:val="00F34463"/>
    <w:rsid w:val="00F3450B"/>
    <w:rsid w:val="00F3457F"/>
    <w:rsid w:val="00F34836"/>
    <w:rsid w:val="00F34B50"/>
    <w:rsid w:val="00F3506A"/>
    <w:rsid w:val="00F350A5"/>
    <w:rsid w:val="00F350E7"/>
    <w:rsid w:val="00F35207"/>
    <w:rsid w:val="00F3537E"/>
    <w:rsid w:val="00F35404"/>
    <w:rsid w:val="00F3552A"/>
    <w:rsid w:val="00F355C1"/>
    <w:rsid w:val="00F355CE"/>
    <w:rsid w:val="00F35659"/>
    <w:rsid w:val="00F35BE6"/>
    <w:rsid w:val="00F35BF5"/>
    <w:rsid w:val="00F35C30"/>
    <w:rsid w:val="00F35E7E"/>
    <w:rsid w:val="00F35EE3"/>
    <w:rsid w:val="00F35F04"/>
    <w:rsid w:val="00F35F46"/>
    <w:rsid w:val="00F3606D"/>
    <w:rsid w:val="00F362A1"/>
    <w:rsid w:val="00F362FE"/>
    <w:rsid w:val="00F3635B"/>
    <w:rsid w:val="00F3642D"/>
    <w:rsid w:val="00F364ED"/>
    <w:rsid w:val="00F364F7"/>
    <w:rsid w:val="00F36617"/>
    <w:rsid w:val="00F3676F"/>
    <w:rsid w:val="00F367EB"/>
    <w:rsid w:val="00F36B53"/>
    <w:rsid w:val="00F36CAA"/>
    <w:rsid w:val="00F36E4A"/>
    <w:rsid w:val="00F3713A"/>
    <w:rsid w:val="00F3733B"/>
    <w:rsid w:val="00F3738F"/>
    <w:rsid w:val="00F37453"/>
    <w:rsid w:val="00F3745F"/>
    <w:rsid w:val="00F374A4"/>
    <w:rsid w:val="00F3755E"/>
    <w:rsid w:val="00F3768F"/>
    <w:rsid w:val="00F377CA"/>
    <w:rsid w:val="00F3789A"/>
    <w:rsid w:val="00F3797E"/>
    <w:rsid w:val="00F37A4B"/>
    <w:rsid w:val="00F37BC8"/>
    <w:rsid w:val="00F37C1B"/>
    <w:rsid w:val="00F37D1E"/>
    <w:rsid w:val="00F37D7A"/>
    <w:rsid w:val="00F37E64"/>
    <w:rsid w:val="00F37E94"/>
    <w:rsid w:val="00F37EAE"/>
    <w:rsid w:val="00F37FE4"/>
    <w:rsid w:val="00F403BC"/>
    <w:rsid w:val="00F40409"/>
    <w:rsid w:val="00F40536"/>
    <w:rsid w:val="00F405D5"/>
    <w:rsid w:val="00F405E7"/>
    <w:rsid w:val="00F4065E"/>
    <w:rsid w:val="00F4066D"/>
    <w:rsid w:val="00F407EB"/>
    <w:rsid w:val="00F409E9"/>
    <w:rsid w:val="00F40B27"/>
    <w:rsid w:val="00F40EE2"/>
    <w:rsid w:val="00F40FB2"/>
    <w:rsid w:val="00F4114F"/>
    <w:rsid w:val="00F411A5"/>
    <w:rsid w:val="00F41327"/>
    <w:rsid w:val="00F41515"/>
    <w:rsid w:val="00F41589"/>
    <w:rsid w:val="00F41955"/>
    <w:rsid w:val="00F41AE4"/>
    <w:rsid w:val="00F41B1E"/>
    <w:rsid w:val="00F41B4E"/>
    <w:rsid w:val="00F41C59"/>
    <w:rsid w:val="00F41F10"/>
    <w:rsid w:val="00F421FA"/>
    <w:rsid w:val="00F42328"/>
    <w:rsid w:val="00F4232C"/>
    <w:rsid w:val="00F42334"/>
    <w:rsid w:val="00F42671"/>
    <w:rsid w:val="00F429E9"/>
    <w:rsid w:val="00F42BB1"/>
    <w:rsid w:val="00F42E91"/>
    <w:rsid w:val="00F43002"/>
    <w:rsid w:val="00F430BF"/>
    <w:rsid w:val="00F432EA"/>
    <w:rsid w:val="00F433C7"/>
    <w:rsid w:val="00F436FB"/>
    <w:rsid w:val="00F4379E"/>
    <w:rsid w:val="00F4385E"/>
    <w:rsid w:val="00F4397E"/>
    <w:rsid w:val="00F43AFD"/>
    <w:rsid w:val="00F43B69"/>
    <w:rsid w:val="00F43C7B"/>
    <w:rsid w:val="00F43DEF"/>
    <w:rsid w:val="00F43E57"/>
    <w:rsid w:val="00F43E59"/>
    <w:rsid w:val="00F43EA0"/>
    <w:rsid w:val="00F43EA1"/>
    <w:rsid w:val="00F440EA"/>
    <w:rsid w:val="00F4434F"/>
    <w:rsid w:val="00F4439F"/>
    <w:rsid w:val="00F44B8D"/>
    <w:rsid w:val="00F45119"/>
    <w:rsid w:val="00F45487"/>
    <w:rsid w:val="00F4557F"/>
    <w:rsid w:val="00F45694"/>
    <w:rsid w:val="00F45875"/>
    <w:rsid w:val="00F45A06"/>
    <w:rsid w:val="00F45AFA"/>
    <w:rsid w:val="00F45C50"/>
    <w:rsid w:val="00F45F17"/>
    <w:rsid w:val="00F45F92"/>
    <w:rsid w:val="00F45F9F"/>
    <w:rsid w:val="00F4622E"/>
    <w:rsid w:val="00F46464"/>
    <w:rsid w:val="00F464AB"/>
    <w:rsid w:val="00F465A2"/>
    <w:rsid w:val="00F46802"/>
    <w:rsid w:val="00F469A9"/>
    <w:rsid w:val="00F46A1A"/>
    <w:rsid w:val="00F46B2D"/>
    <w:rsid w:val="00F46B39"/>
    <w:rsid w:val="00F46BDF"/>
    <w:rsid w:val="00F46CEF"/>
    <w:rsid w:val="00F46F2B"/>
    <w:rsid w:val="00F46F6C"/>
    <w:rsid w:val="00F4730F"/>
    <w:rsid w:val="00F475ED"/>
    <w:rsid w:val="00F476A7"/>
    <w:rsid w:val="00F478F4"/>
    <w:rsid w:val="00F47AFF"/>
    <w:rsid w:val="00F47DB8"/>
    <w:rsid w:val="00F47DCF"/>
    <w:rsid w:val="00F47E49"/>
    <w:rsid w:val="00F47F7F"/>
    <w:rsid w:val="00F47FB3"/>
    <w:rsid w:val="00F47FBD"/>
    <w:rsid w:val="00F5002D"/>
    <w:rsid w:val="00F50229"/>
    <w:rsid w:val="00F50320"/>
    <w:rsid w:val="00F503D4"/>
    <w:rsid w:val="00F50467"/>
    <w:rsid w:val="00F5055C"/>
    <w:rsid w:val="00F5068E"/>
    <w:rsid w:val="00F506F0"/>
    <w:rsid w:val="00F50739"/>
    <w:rsid w:val="00F50A75"/>
    <w:rsid w:val="00F50C39"/>
    <w:rsid w:val="00F50CB0"/>
    <w:rsid w:val="00F50DEF"/>
    <w:rsid w:val="00F50ECE"/>
    <w:rsid w:val="00F50F44"/>
    <w:rsid w:val="00F50F93"/>
    <w:rsid w:val="00F51212"/>
    <w:rsid w:val="00F5125B"/>
    <w:rsid w:val="00F51395"/>
    <w:rsid w:val="00F5158F"/>
    <w:rsid w:val="00F51879"/>
    <w:rsid w:val="00F51B1F"/>
    <w:rsid w:val="00F51CC8"/>
    <w:rsid w:val="00F51CEC"/>
    <w:rsid w:val="00F52057"/>
    <w:rsid w:val="00F5208D"/>
    <w:rsid w:val="00F520FC"/>
    <w:rsid w:val="00F52143"/>
    <w:rsid w:val="00F522BB"/>
    <w:rsid w:val="00F522BF"/>
    <w:rsid w:val="00F526F6"/>
    <w:rsid w:val="00F52C4F"/>
    <w:rsid w:val="00F52DA1"/>
    <w:rsid w:val="00F52EE1"/>
    <w:rsid w:val="00F5304B"/>
    <w:rsid w:val="00F530DA"/>
    <w:rsid w:val="00F53342"/>
    <w:rsid w:val="00F53407"/>
    <w:rsid w:val="00F536C9"/>
    <w:rsid w:val="00F536D3"/>
    <w:rsid w:val="00F53718"/>
    <w:rsid w:val="00F538F6"/>
    <w:rsid w:val="00F539FB"/>
    <w:rsid w:val="00F53A01"/>
    <w:rsid w:val="00F53BB8"/>
    <w:rsid w:val="00F53E57"/>
    <w:rsid w:val="00F53EAF"/>
    <w:rsid w:val="00F53ED7"/>
    <w:rsid w:val="00F540D2"/>
    <w:rsid w:val="00F54219"/>
    <w:rsid w:val="00F54330"/>
    <w:rsid w:val="00F543C3"/>
    <w:rsid w:val="00F5464B"/>
    <w:rsid w:val="00F54657"/>
    <w:rsid w:val="00F549A0"/>
    <w:rsid w:val="00F54A2E"/>
    <w:rsid w:val="00F54AE4"/>
    <w:rsid w:val="00F54CDD"/>
    <w:rsid w:val="00F54DF8"/>
    <w:rsid w:val="00F55031"/>
    <w:rsid w:val="00F5505F"/>
    <w:rsid w:val="00F55070"/>
    <w:rsid w:val="00F552C3"/>
    <w:rsid w:val="00F553DB"/>
    <w:rsid w:val="00F553EB"/>
    <w:rsid w:val="00F55595"/>
    <w:rsid w:val="00F55598"/>
    <w:rsid w:val="00F55648"/>
    <w:rsid w:val="00F55704"/>
    <w:rsid w:val="00F558AD"/>
    <w:rsid w:val="00F558F9"/>
    <w:rsid w:val="00F55BC8"/>
    <w:rsid w:val="00F55BD3"/>
    <w:rsid w:val="00F55C5B"/>
    <w:rsid w:val="00F55D22"/>
    <w:rsid w:val="00F55EA0"/>
    <w:rsid w:val="00F56077"/>
    <w:rsid w:val="00F56180"/>
    <w:rsid w:val="00F56221"/>
    <w:rsid w:val="00F5635A"/>
    <w:rsid w:val="00F56459"/>
    <w:rsid w:val="00F5659B"/>
    <w:rsid w:val="00F56673"/>
    <w:rsid w:val="00F56975"/>
    <w:rsid w:val="00F569FC"/>
    <w:rsid w:val="00F56A19"/>
    <w:rsid w:val="00F56A78"/>
    <w:rsid w:val="00F56CE0"/>
    <w:rsid w:val="00F56DC0"/>
    <w:rsid w:val="00F56DEB"/>
    <w:rsid w:val="00F56E11"/>
    <w:rsid w:val="00F571FD"/>
    <w:rsid w:val="00F57286"/>
    <w:rsid w:val="00F573DF"/>
    <w:rsid w:val="00F574DE"/>
    <w:rsid w:val="00F5754D"/>
    <w:rsid w:val="00F575AF"/>
    <w:rsid w:val="00F57665"/>
    <w:rsid w:val="00F57975"/>
    <w:rsid w:val="00F57A98"/>
    <w:rsid w:val="00F57B4E"/>
    <w:rsid w:val="00F57D4C"/>
    <w:rsid w:val="00F57E4C"/>
    <w:rsid w:val="00F57F09"/>
    <w:rsid w:val="00F600F2"/>
    <w:rsid w:val="00F60148"/>
    <w:rsid w:val="00F602B8"/>
    <w:rsid w:val="00F60452"/>
    <w:rsid w:val="00F607A4"/>
    <w:rsid w:val="00F607D3"/>
    <w:rsid w:val="00F60851"/>
    <w:rsid w:val="00F60981"/>
    <w:rsid w:val="00F60BA7"/>
    <w:rsid w:val="00F60BB2"/>
    <w:rsid w:val="00F60D1C"/>
    <w:rsid w:val="00F60F0A"/>
    <w:rsid w:val="00F60F63"/>
    <w:rsid w:val="00F6101A"/>
    <w:rsid w:val="00F6129D"/>
    <w:rsid w:val="00F612C8"/>
    <w:rsid w:val="00F6149C"/>
    <w:rsid w:val="00F6155A"/>
    <w:rsid w:val="00F61935"/>
    <w:rsid w:val="00F61C7D"/>
    <w:rsid w:val="00F61C92"/>
    <w:rsid w:val="00F61DE6"/>
    <w:rsid w:val="00F61F91"/>
    <w:rsid w:val="00F62540"/>
    <w:rsid w:val="00F62550"/>
    <w:rsid w:val="00F627C6"/>
    <w:rsid w:val="00F62905"/>
    <w:rsid w:val="00F6290A"/>
    <w:rsid w:val="00F62976"/>
    <w:rsid w:val="00F629F8"/>
    <w:rsid w:val="00F62A51"/>
    <w:rsid w:val="00F62BAD"/>
    <w:rsid w:val="00F62D1B"/>
    <w:rsid w:val="00F62DCE"/>
    <w:rsid w:val="00F630C0"/>
    <w:rsid w:val="00F6338C"/>
    <w:rsid w:val="00F635D6"/>
    <w:rsid w:val="00F636BB"/>
    <w:rsid w:val="00F63747"/>
    <w:rsid w:val="00F637B8"/>
    <w:rsid w:val="00F63BC5"/>
    <w:rsid w:val="00F63E07"/>
    <w:rsid w:val="00F63EAB"/>
    <w:rsid w:val="00F63FEC"/>
    <w:rsid w:val="00F64005"/>
    <w:rsid w:val="00F6415C"/>
    <w:rsid w:val="00F64188"/>
    <w:rsid w:val="00F6441C"/>
    <w:rsid w:val="00F64454"/>
    <w:rsid w:val="00F64521"/>
    <w:rsid w:val="00F64627"/>
    <w:rsid w:val="00F6469C"/>
    <w:rsid w:val="00F6479D"/>
    <w:rsid w:val="00F648DE"/>
    <w:rsid w:val="00F64A39"/>
    <w:rsid w:val="00F64A3E"/>
    <w:rsid w:val="00F64B59"/>
    <w:rsid w:val="00F64CF5"/>
    <w:rsid w:val="00F64D65"/>
    <w:rsid w:val="00F64E1C"/>
    <w:rsid w:val="00F64E4B"/>
    <w:rsid w:val="00F64EB9"/>
    <w:rsid w:val="00F651B3"/>
    <w:rsid w:val="00F6524A"/>
    <w:rsid w:val="00F6533D"/>
    <w:rsid w:val="00F655DA"/>
    <w:rsid w:val="00F656EF"/>
    <w:rsid w:val="00F65734"/>
    <w:rsid w:val="00F6575B"/>
    <w:rsid w:val="00F6577C"/>
    <w:rsid w:val="00F65857"/>
    <w:rsid w:val="00F658CD"/>
    <w:rsid w:val="00F65997"/>
    <w:rsid w:val="00F65AB8"/>
    <w:rsid w:val="00F65C61"/>
    <w:rsid w:val="00F65D24"/>
    <w:rsid w:val="00F65D69"/>
    <w:rsid w:val="00F65D8B"/>
    <w:rsid w:val="00F65DD0"/>
    <w:rsid w:val="00F65EC1"/>
    <w:rsid w:val="00F65F92"/>
    <w:rsid w:val="00F6611E"/>
    <w:rsid w:val="00F6613D"/>
    <w:rsid w:val="00F662E1"/>
    <w:rsid w:val="00F66324"/>
    <w:rsid w:val="00F666C1"/>
    <w:rsid w:val="00F66931"/>
    <w:rsid w:val="00F66A3B"/>
    <w:rsid w:val="00F66AA7"/>
    <w:rsid w:val="00F66BA1"/>
    <w:rsid w:val="00F66C7E"/>
    <w:rsid w:val="00F66CD5"/>
    <w:rsid w:val="00F66E0D"/>
    <w:rsid w:val="00F66FE7"/>
    <w:rsid w:val="00F67020"/>
    <w:rsid w:val="00F67156"/>
    <w:rsid w:val="00F67279"/>
    <w:rsid w:val="00F6731C"/>
    <w:rsid w:val="00F673C8"/>
    <w:rsid w:val="00F6774C"/>
    <w:rsid w:val="00F6789B"/>
    <w:rsid w:val="00F679B0"/>
    <w:rsid w:val="00F67ACA"/>
    <w:rsid w:val="00F67B70"/>
    <w:rsid w:val="00F67D20"/>
    <w:rsid w:val="00F67E1E"/>
    <w:rsid w:val="00F7000C"/>
    <w:rsid w:val="00F70033"/>
    <w:rsid w:val="00F7012B"/>
    <w:rsid w:val="00F701FB"/>
    <w:rsid w:val="00F70288"/>
    <w:rsid w:val="00F70373"/>
    <w:rsid w:val="00F70409"/>
    <w:rsid w:val="00F7056E"/>
    <w:rsid w:val="00F7089A"/>
    <w:rsid w:val="00F7095D"/>
    <w:rsid w:val="00F70B13"/>
    <w:rsid w:val="00F71008"/>
    <w:rsid w:val="00F71486"/>
    <w:rsid w:val="00F71542"/>
    <w:rsid w:val="00F71582"/>
    <w:rsid w:val="00F716AB"/>
    <w:rsid w:val="00F716F8"/>
    <w:rsid w:val="00F71779"/>
    <w:rsid w:val="00F71960"/>
    <w:rsid w:val="00F71AE7"/>
    <w:rsid w:val="00F71AED"/>
    <w:rsid w:val="00F71B1A"/>
    <w:rsid w:val="00F71BF9"/>
    <w:rsid w:val="00F71FED"/>
    <w:rsid w:val="00F7213B"/>
    <w:rsid w:val="00F72571"/>
    <w:rsid w:val="00F7271E"/>
    <w:rsid w:val="00F72CA7"/>
    <w:rsid w:val="00F72E36"/>
    <w:rsid w:val="00F72E84"/>
    <w:rsid w:val="00F72EFE"/>
    <w:rsid w:val="00F72F3C"/>
    <w:rsid w:val="00F73003"/>
    <w:rsid w:val="00F73044"/>
    <w:rsid w:val="00F73135"/>
    <w:rsid w:val="00F73176"/>
    <w:rsid w:val="00F73296"/>
    <w:rsid w:val="00F732AE"/>
    <w:rsid w:val="00F73492"/>
    <w:rsid w:val="00F734A8"/>
    <w:rsid w:val="00F73648"/>
    <w:rsid w:val="00F73670"/>
    <w:rsid w:val="00F7386E"/>
    <w:rsid w:val="00F738EC"/>
    <w:rsid w:val="00F73E67"/>
    <w:rsid w:val="00F73F63"/>
    <w:rsid w:val="00F73F74"/>
    <w:rsid w:val="00F73FF6"/>
    <w:rsid w:val="00F740FA"/>
    <w:rsid w:val="00F74122"/>
    <w:rsid w:val="00F7448F"/>
    <w:rsid w:val="00F745EA"/>
    <w:rsid w:val="00F74715"/>
    <w:rsid w:val="00F7477F"/>
    <w:rsid w:val="00F74985"/>
    <w:rsid w:val="00F74A61"/>
    <w:rsid w:val="00F74A82"/>
    <w:rsid w:val="00F74B01"/>
    <w:rsid w:val="00F74B8F"/>
    <w:rsid w:val="00F74CBB"/>
    <w:rsid w:val="00F74D4B"/>
    <w:rsid w:val="00F74D94"/>
    <w:rsid w:val="00F74F56"/>
    <w:rsid w:val="00F74FC7"/>
    <w:rsid w:val="00F75050"/>
    <w:rsid w:val="00F75122"/>
    <w:rsid w:val="00F7526B"/>
    <w:rsid w:val="00F75333"/>
    <w:rsid w:val="00F753E0"/>
    <w:rsid w:val="00F754A2"/>
    <w:rsid w:val="00F75507"/>
    <w:rsid w:val="00F7550C"/>
    <w:rsid w:val="00F75541"/>
    <w:rsid w:val="00F7554C"/>
    <w:rsid w:val="00F757A0"/>
    <w:rsid w:val="00F75823"/>
    <w:rsid w:val="00F758E8"/>
    <w:rsid w:val="00F759D8"/>
    <w:rsid w:val="00F75C06"/>
    <w:rsid w:val="00F75D5D"/>
    <w:rsid w:val="00F75E19"/>
    <w:rsid w:val="00F76086"/>
    <w:rsid w:val="00F76114"/>
    <w:rsid w:val="00F767F8"/>
    <w:rsid w:val="00F76988"/>
    <w:rsid w:val="00F76B40"/>
    <w:rsid w:val="00F76D76"/>
    <w:rsid w:val="00F76DEA"/>
    <w:rsid w:val="00F76E9B"/>
    <w:rsid w:val="00F76FFB"/>
    <w:rsid w:val="00F771C0"/>
    <w:rsid w:val="00F775FF"/>
    <w:rsid w:val="00F77734"/>
    <w:rsid w:val="00F77C63"/>
    <w:rsid w:val="00F77CCA"/>
    <w:rsid w:val="00F77D0E"/>
    <w:rsid w:val="00F77DC4"/>
    <w:rsid w:val="00F77EB9"/>
    <w:rsid w:val="00F77EBF"/>
    <w:rsid w:val="00F77F7A"/>
    <w:rsid w:val="00F8018A"/>
    <w:rsid w:val="00F80A6E"/>
    <w:rsid w:val="00F80AD5"/>
    <w:rsid w:val="00F80C95"/>
    <w:rsid w:val="00F80CAE"/>
    <w:rsid w:val="00F80E5C"/>
    <w:rsid w:val="00F810B8"/>
    <w:rsid w:val="00F810E4"/>
    <w:rsid w:val="00F811A4"/>
    <w:rsid w:val="00F811AE"/>
    <w:rsid w:val="00F814AA"/>
    <w:rsid w:val="00F8167B"/>
    <w:rsid w:val="00F81721"/>
    <w:rsid w:val="00F81948"/>
    <w:rsid w:val="00F81978"/>
    <w:rsid w:val="00F8197E"/>
    <w:rsid w:val="00F81988"/>
    <w:rsid w:val="00F819A0"/>
    <w:rsid w:val="00F81B39"/>
    <w:rsid w:val="00F81D4C"/>
    <w:rsid w:val="00F81F3B"/>
    <w:rsid w:val="00F820E4"/>
    <w:rsid w:val="00F821B0"/>
    <w:rsid w:val="00F82204"/>
    <w:rsid w:val="00F82300"/>
    <w:rsid w:val="00F8230C"/>
    <w:rsid w:val="00F8240D"/>
    <w:rsid w:val="00F825A8"/>
    <w:rsid w:val="00F82608"/>
    <w:rsid w:val="00F8262F"/>
    <w:rsid w:val="00F8280E"/>
    <w:rsid w:val="00F829CC"/>
    <w:rsid w:val="00F82B38"/>
    <w:rsid w:val="00F82B91"/>
    <w:rsid w:val="00F82EEE"/>
    <w:rsid w:val="00F83013"/>
    <w:rsid w:val="00F8311C"/>
    <w:rsid w:val="00F83187"/>
    <w:rsid w:val="00F831DE"/>
    <w:rsid w:val="00F8322F"/>
    <w:rsid w:val="00F832C7"/>
    <w:rsid w:val="00F8334C"/>
    <w:rsid w:val="00F83458"/>
    <w:rsid w:val="00F834E3"/>
    <w:rsid w:val="00F83539"/>
    <w:rsid w:val="00F83674"/>
    <w:rsid w:val="00F839BF"/>
    <w:rsid w:val="00F83A8E"/>
    <w:rsid w:val="00F83AE9"/>
    <w:rsid w:val="00F83C68"/>
    <w:rsid w:val="00F83E01"/>
    <w:rsid w:val="00F83FCC"/>
    <w:rsid w:val="00F840E4"/>
    <w:rsid w:val="00F84174"/>
    <w:rsid w:val="00F842D1"/>
    <w:rsid w:val="00F84536"/>
    <w:rsid w:val="00F846AA"/>
    <w:rsid w:val="00F848A9"/>
    <w:rsid w:val="00F849BD"/>
    <w:rsid w:val="00F84A26"/>
    <w:rsid w:val="00F84A29"/>
    <w:rsid w:val="00F85058"/>
    <w:rsid w:val="00F8506A"/>
    <w:rsid w:val="00F85194"/>
    <w:rsid w:val="00F85556"/>
    <w:rsid w:val="00F85709"/>
    <w:rsid w:val="00F8574F"/>
    <w:rsid w:val="00F85823"/>
    <w:rsid w:val="00F85A91"/>
    <w:rsid w:val="00F85AFB"/>
    <w:rsid w:val="00F85B43"/>
    <w:rsid w:val="00F85BC4"/>
    <w:rsid w:val="00F85EAA"/>
    <w:rsid w:val="00F85FDE"/>
    <w:rsid w:val="00F86036"/>
    <w:rsid w:val="00F86238"/>
    <w:rsid w:val="00F86252"/>
    <w:rsid w:val="00F86536"/>
    <w:rsid w:val="00F86774"/>
    <w:rsid w:val="00F867E9"/>
    <w:rsid w:val="00F86BE0"/>
    <w:rsid w:val="00F86C8F"/>
    <w:rsid w:val="00F86C99"/>
    <w:rsid w:val="00F86E44"/>
    <w:rsid w:val="00F86E47"/>
    <w:rsid w:val="00F87026"/>
    <w:rsid w:val="00F87106"/>
    <w:rsid w:val="00F87240"/>
    <w:rsid w:val="00F87469"/>
    <w:rsid w:val="00F874C2"/>
    <w:rsid w:val="00F8754F"/>
    <w:rsid w:val="00F87591"/>
    <w:rsid w:val="00F87658"/>
    <w:rsid w:val="00F87B5C"/>
    <w:rsid w:val="00F87B61"/>
    <w:rsid w:val="00F87E37"/>
    <w:rsid w:val="00F87EBE"/>
    <w:rsid w:val="00F87F26"/>
    <w:rsid w:val="00F901ED"/>
    <w:rsid w:val="00F904ED"/>
    <w:rsid w:val="00F907C5"/>
    <w:rsid w:val="00F90874"/>
    <w:rsid w:val="00F9099B"/>
    <w:rsid w:val="00F90A77"/>
    <w:rsid w:val="00F90A97"/>
    <w:rsid w:val="00F90E1A"/>
    <w:rsid w:val="00F90EC9"/>
    <w:rsid w:val="00F91053"/>
    <w:rsid w:val="00F910FC"/>
    <w:rsid w:val="00F9111B"/>
    <w:rsid w:val="00F91154"/>
    <w:rsid w:val="00F913C1"/>
    <w:rsid w:val="00F91475"/>
    <w:rsid w:val="00F916F8"/>
    <w:rsid w:val="00F91704"/>
    <w:rsid w:val="00F91912"/>
    <w:rsid w:val="00F91983"/>
    <w:rsid w:val="00F91B66"/>
    <w:rsid w:val="00F91F86"/>
    <w:rsid w:val="00F9216C"/>
    <w:rsid w:val="00F922DB"/>
    <w:rsid w:val="00F92344"/>
    <w:rsid w:val="00F9258E"/>
    <w:rsid w:val="00F92762"/>
    <w:rsid w:val="00F9278F"/>
    <w:rsid w:val="00F92992"/>
    <w:rsid w:val="00F92A0D"/>
    <w:rsid w:val="00F92AB2"/>
    <w:rsid w:val="00F92ACE"/>
    <w:rsid w:val="00F92AE1"/>
    <w:rsid w:val="00F92C9C"/>
    <w:rsid w:val="00F92CA6"/>
    <w:rsid w:val="00F92E5D"/>
    <w:rsid w:val="00F92F23"/>
    <w:rsid w:val="00F93220"/>
    <w:rsid w:val="00F9325E"/>
    <w:rsid w:val="00F934D8"/>
    <w:rsid w:val="00F93574"/>
    <w:rsid w:val="00F9374D"/>
    <w:rsid w:val="00F93775"/>
    <w:rsid w:val="00F93849"/>
    <w:rsid w:val="00F9386A"/>
    <w:rsid w:val="00F938BB"/>
    <w:rsid w:val="00F93BC6"/>
    <w:rsid w:val="00F93C0F"/>
    <w:rsid w:val="00F940B4"/>
    <w:rsid w:val="00F9415F"/>
    <w:rsid w:val="00F9442C"/>
    <w:rsid w:val="00F9443B"/>
    <w:rsid w:val="00F944A1"/>
    <w:rsid w:val="00F94668"/>
    <w:rsid w:val="00F947F7"/>
    <w:rsid w:val="00F949A4"/>
    <w:rsid w:val="00F94BBD"/>
    <w:rsid w:val="00F94DAC"/>
    <w:rsid w:val="00F94E26"/>
    <w:rsid w:val="00F94F4A"/>
    <w:rsid w:val="00F9518E"/>
    <w:rsid w:val="00F95547"/>
    <w:rsid w:val="00F95622"/>
    <w:rsid w:val="00F95699"/>
    <w:rsid w:val="00F95924"/>
    <w:rsid w:val="00F959CD"/>
    <w:rsid w:val="00F959ED"/>
    <w:rsid w:val="00F95AAD"/>
    <w:rsid w:val="00F95B85"/>
    <w:rsid w:val="00F95BB8"/>
    <w:rsid w:val="00F95D43"/>
    <w:rsid w:val="00F95D73"/>
    <w:rsid w:val="00F95D8F"/>
    <w:rsid w:val="00F95DDF"/>
    <w:rsid w:val="00F95E5A"/>
    <w:rsid w:val="00F95EAC"/>
    <w:rsid w:val="00F95F2B"/>
    <w:rsid w:val="00F95FF3"/>
    <w:rsid w:val="00F9606B"/>
    <w:rsid w:val="00F961EF"/>
    <w:rsid w:val="00F962C3"/>
    <w:rsid w:val="00F96469"/>
    <w:rsid w:val="00F96572"/>
    <w:rsid w:val="00F96693"/>
    <w:rsid w:val="00F966DA"/>
    <w:rsid w:val="00F96765"/>
    <w:rsid w:val="00F9687F"/>
    <w:rsid w:val="00F96941"/>
    <w:rsid w:val="00F969A7"/>
    <w:rsid w:val="00F96A1D"/>
    <w:rsid w:val="00F96ACC"/>
    <w:rsid w:val="00F96B88"/>
    <w:rsid w:val="00F96B9C"/>
    <w:rsid w:val="00F96C21"/>
    <w:rsid w:val="00F96C23"/>
    <w:rsid w:val="00F96CB6"/>
    <w:rsid w:val="00F96D0B"/>
    <w:rsid w:val="00F96DB4"/>
    <w:rsid w:val="00F96E02"/>
    <w:rsid w:val="00F9701C"/>
    <w:rsid w:val="00F97229"/>
    <w:rsid w:val="00F9738E"/>
    <w:rsid w:val="00F974CA"/>
    <w:rsid w:val="00F974CE"/>
    <w:rsid w:val="00F9752A"/>
    <w:rsid w:val="00F975B2"/>
    <w:rsid w:val="00F978A1"/>
    <w:rsid w:val="00F97945"/>
    <w:rsid w:val="00F97A03"/>
    <w:rsid w:val="00F97A0A"/>
    <w:rsid w:val="00F97B33"/>
    <w:rsid w:val="00F97B3D"/>
    <w:rsid w:val="00F97BE1"/>
    <w:rsid w:val="00F97D0F"/>
    <w:rsid w:val="00F97ED4"/>
    <w:rsid w:val="00FA009C"/>
    <w:rsid w:val="00FA01D5"/>
    <w:rsid w:val="00FA0397"/>
    <w:rsid w:val="00FA0471"/>
    <w:rsid w:val="00FA0511"/>
    <w:rsid w:val="00FA082C"/>
    <w:rsid w:val="00FA0876"/>
    <w:rsid w:val="00FA08DD"/>
    <w:rsid w:val="00FA09A3"/>
    <w:rsid w:val="00FA09ED"/>
    <w:rsid w:val="00FA0A24"/>
    <w:rsid w:val="00FA0A2F"/>
    <w:rsid w:val="00FA0AE0"/>
    <w:rsid w:val="00FA0C5D"/>
    <w:rsid w:val="00FA0D89"/>
    <w:rsid w:val="00FA0EC0"/>
    <w:rsid w:val="00FA0F62"/>
    <w:rsid w:val="00FA0FC5"/>
    <w:rsid w:val="00FA1701"/>
    <w:rsid w:val="00FA175E"/>
    <w:rsid w:val="00FA19C9"/>
    <w:rsid w:val="00FA1C2F"/>
    <w:rsid w:val="00FA1C3E"/>
    <w:rsid w:val="00FA1DF9"/>
    <w:rsid w:val="00FA222E"/>
    <w:rsid w:val="00FA22A0"/>
    <w:rsid w:val="00FA2339"/>
    <w:rsid w:val="00FA23E8"/>
    <w:rsid w:val="00FA2448"/>
    <w:rsid w:val="00FA256C"/>
    <w:rsid w:val="00FA2777"/>
    <w:rsid w:val="00FA282B"/>
    <w:rsid w:val="00FA285B"/>
    <w:rsid w:val="00FA2999"/>
    <w:rsid w:val="00FA2C22"/>
    <w:rsid w:val="00FA2F29"/>
    <w:rsid w:val="00FA2F83"/>
    <w:rsid w:val="00FA307B"/>
    <w:rsid w:val="00FA314C"/>
    <w:rsid w:val="00FA3187"/>
    <w:rsid w:val="00FA318C"/>
    <w:rsid w:val="00FA32EC"/>
    <w:rsid w:val="00FA36BF"/>
    <w:rsid w:val="00FA3956"/>
    <w:rsid w:val="00FA3957"/>
    <w:rsid w:val="00FA3A1B"/>
    <w:rsid w:val="00FA3A97"/>
    <w:rsid w:val="00FA3B80"/>
    <w:rsid w:val="00FA3C02"/>
    <w:rsid w:val="00FA3C53"/>
    <w:rsid w:val="00FA3E2C"/>
    <w:rsid w:val="00FA3F48"/>
    <w:rsid w:val="00FA3F7F"/>
    <w:rsid w:val="00FA413E"/>
    <w:rsid w:val="00FA4306"/>
    <w:rsid w:val="00FA4332"/>
    <w:rsid w:val="00FA444A"/>
    <w:rsid w:val="00FA4552"/>
    <w:rsid w:val="00FA45CD"/>
    <w:rsid w:val="00FA4703"/>
    <w:rsid w:val="00FA471E"/>
    <w:rsid w:val="00FA4739"/>
    <w:rsid w:val="00FA4A2F"/>
    <w:rsid w:val="00FA4BB5"/>
    <w:rsid w:val="00FA4CCC"/>
    <w:rsid w:val="00FA4D63"/>
    <w:rsid w:val="00FA4E00"/>
    <w:rsid w:val="00FA4E1B"/>
    <w:rsid w:val="00FA4E37"/>
    <w:rsid w:val="00FA4EDE"/>
    <w:rsid w:val="00FA4F5E"/>
    <w:rsid w:val="00FA5090"/>
    <w:rsid w:val="00FA52D7"/>
    <w:rsid w:val="00FA561D"/>
    <w:rsid w:val="00FA56D2"/>
    <w:rsid w:val="00FA588C"/>
    <w:rsid w:val="00FA58A7"/>
    <w:rsid w:val="00FA5900"/>
    <w:rsid w:val="00FA5A70"/>
    <w:rsid w:val="00FA5A84"/>
    <w:rsid w:val="00FA5BA3"/>
    <w:rsid w:val="00FA5C66"/>
    <w:rsid w:val="00FA5D39"/>
    <w:rsid w:val="00FA5D3B"/>
    <w:rsid w:val="00FA5E3D"/>
    <w:rsid w:val="00FA5FE5"/>
    <w:rsid w:val="00FA5FF8"/>
    <w:rsid w:val="00FA6149"/>
    <w:rsid w:val="00FA6498"/>
    <w:rsid w:val="00FA65C2"/>
    <w:rsid w:val="00FA666C"/>
    <w:rsid w:val="00FA6775"/>
    <w:rsid w:val="00FA6958"/>
    <w:rsid w:val="00FA6D9E"/>
    <w:rsid w:val="00FA6F21"/>
    <w:rsid w:val="00FA70AD"/>
    <w:rsid w:val="00FA72A2"/>
    <w:rsid w:val="00FA72C9"/>
    <w:rsid w:val="00FA7438"/>
    <w:rsid w:val="00FA7465"/>
    <w:rsid w:val="00FA748A"/>
    <w:rsid w:val="00FA7510"/>
    <w:rsid w:val="00FA76E9"/>
    <w:rsid w:val="00FA7754"/>
    <w:rsid w:val="00FA7945"/>
    <w:rsid w:val="00FA7AD2"/>
    <w:rsid w:val="00FA7BC2"/>
    <w:rsid w:val="00FA7BCD"/>
    <w:rsid w:val="00FA7CF6"/>
    <w:rsid w:val="00FA7D64"/>
    <w:rsid w:val="00FA7F8A"/>
    <w:rsid w:val="00FB0091"/>
    <w:rsid w:val="00FB01B7"/>
    <w:rsid w:val="00FB03D3"/>
    <w:rsid w:val="00FB0511"/>
    <w:rsid w:val="00FB064F"/>
    <w:rsid w:val="00FB06D4"/>
    <w:rsid w:val="00FB0747"/>
    <w:rsid w:val="00FB0758"/>
    <w:rsid w:val="00FB0DE3"/>
    <w:rsid w:val="00FB0E25"/>
    <w:rsid w:val="00FB0E6B"/>
    <w:rsid w:val="00FB1383"/>
    <w:rsid w:val="00FB13A4"/>
    <w:rsid w:val="00FB149B"/>
    <w:rsid w:val="00FB16DD"/>
    <w:rsid w:val="00FB1A8D"/>
    <w:rsid w:val="00FB1AF1"/>
    <w:rsid w:val="00FB1B2F"/>
    <w:rsid w:val="00FB1E24"/>
    <w:rsid w:val="00FB1E36"/>
    <w:rsid w:val="00FB1EEA"/>
    <w:rsid w:val="00FB207A"/>
    <w:rsid w:val="00FB210F"/>
    <w:rsid w:val="00FB2229"/>
    <w:rsid w:val="00FB23D7"/>
    <w:rsid w:val="00FB2483"/>
    <w:rsid w:val="00FB26EE"/>
    <w:rsid w:val="00FB296C"/>
    <w:rsid w:val="00FB2A47"/>
    <w:rsid w:val="00FB2BE6"/>
    <w:rsid w:val="00FB2C73"/>
    <w:rsid w:val="00FB2F8A"/>
    <w:rsid w:val="00FB315E"/>
    <w:rsid w:val="00FB318A"/>
    <w:rsid w:val="00FB318C"/>
    <w:rsid w:val="00FB3292"/>
    <w:rsid w:val="00FB331F"/>
    <w:rsid w:val="00FB34E8"/>
    <w:rsid w:val="00FB36F6"/>
    <w:rsid w:val="00FB3712"/>
    <w:rsid w:val="00FB389A"/>
    <w:rsid w:val="00FB38DC"/>
    <w:rsid w:val="00FB3CA6"/>
    <w:rsid w:val="00FB3CC6"/>
    <w:rsid w:val="00FB3E6A"/>
    <w:rsid w:val="00FB3F3C"/>
    <w:rsid w:val="00FB3F5D"/>
    <w:rsid w:val="00FB4062"/>
    <w:rsid w:val="00FB4315"/>
    <w:rsid w:val="00FB44BF"/>
    <w:rsid w:val="00FB4595"/>
    <w:rsid w:val="00FB45A7"/>
    <w:rsid w:val="00FB4633"/>
    <w:rsid w:val="00FB4649"/>
    <w:rsid w:val="00FB46F2"/>
    <w:rsid w:val="00FB47F5"/>
    <w:rsid w:val="00FB48D4"/>
    <w:rsid w:val="00FB499F"/>
    <w:rsid w:val="00FB4B9B"/>
    <w:rsid w:val="00FB4C0B"/>
    <w:rsid w:val="00FB4E45"/>
    <w:rsid w:val="00FB4FD6"/>
    <w:rsid w:val="00FB50E6"/>
    <w:rsid w:val="00FB522B"/>
    <w:rsid w:val="00FB5372"/>
    <w:rsid w:val="00FB546C"/>
    <w:rsid w:val="00FB54E5"/>
    <w:rsid w:val="00FB5664"/>
    <w:rsid w:val="00FB56E6"/>
    <w:rsid w:val="00FB57F9"/>
    <w:rsid w:val="00FB583F"/>
    <w:rsid w:val="00FB58B4"/>
    <w:rsid w:val="00FB5ADD"/>
    <w:rsid w:val="00FB5B8A"/>
    <w:rsid w:val="00FB5D40"/>
    <w:rsid w:val="00FB5D72"/>
    <w:rsid w:val="00FB5D8A"/>
    <w:rsid w:val="00FB5FEC"/>
    <w:rsid w:val="00FB6229"/>
    <w:rsid w:val="00FB62A8"/>
    <w:rsid w:val="00FB644A"/>
    <w:rsid w:val="00FB65C9"/>
    <w:rsid w:val="00FB65D4"/>
    <w:rsid w:val="00FB6642"/>
    <w:rsid w:val="00FB66C9"/>
    <w:rsid w:val="00FB6742"/>
    <w:rsid w:val="00FB6754"/>
    <w:rsid w:val="00FB6A60"/>
    <w:rsid w:val="00FB6BCA"/>
    <w:rsid w:val="00FB6D1A"/>
    <w:rsid w:val="00FB6D52"/>
    <w:rsid w:val="00FB6DE4"/>
    <w:rsid w:val="00FB6ED0"/>
    <w:rsid w:val="00FB6F9D"/>
    <w:rsid w:val="00FB70AE"/>
    <w:rsid w:val="00FB73AD"/>
    <w:rsid w:val="00FB7537"/>
    <w:rsid w:val="00FB77F0"/>
    <w:rsid w:val="00FB790A"/>
    <w:rsid w:val="00FB7BA0"/>
    <w:rsid w:val="00FB7C17"/>
    <w:rsid w:val="00FB7C38"/>
    <w:rsid w:val="00FB7C7F"/>
    <w:rsid w:val="00FB7CBA"/>
    <w:rsid w:val="00FB7DAB"/>
    <w:rsid w:val="00FB7E0B"/>
    <w:rsid w:val="00FB7E6F"/>
    <w:rsid w:val="00FB7FA1"/>
    <w:rsid w:val="00FC0022"/>
    <w:rsid w:val="00FC0078"/>
    <w:rsid w:val="00FC0109"/>
    <w:rsid w:val="00FC0114"/>
    <w:rsid w:val="00FC0327"/>
    <w:rsid w:val="00FC054D"/>
    <w:rsid w:val="00FC0871"/>
    <w:rsid w:val="00FC09AB"/>
    <w:rsid w:val="00FC0A6B"/>
    <w:rsid w:val="00FC0B94"/>
    <w:rsid w:val="00FC0C26"/>
    <w:rsid w:val="00FC0DB8"/>
    <w:rsid w:val="00FC0EAE"/>
    <w:rsid w:val="00FC0FDF"/>
    <w:rsid w:val="00FC13CF"/>
    <w:rsid w:val="00FC142A"/>
    <w:rsid w:val="00FC143E"/>
    <w:rsid w:val="00FC176D"/>
    <w:rsid w:val="00FC1945"/>
    <w:rsid w:val="00FC19B7"/>
    <w:rsid w:val="00FC1A73"/>
    <w:rsid w:val="00FC1D64"/>
    <w:rsid w:val="00FC1E92"/>
    <w:rsid w:val="00FC1EAA"/>
    <w:rsid w:val="00FC1EDD"/>
    <w:rsid w:val="00FC2012"/>
    <w:rsid w:val="00FC203C"/>
    <w:rsid w:val="00FC205C"/>
    <w:rsid w:val="00FC2073"/>
    <w:rsid w:val="00FC221F"/>
    <w:rsid w:val="00FC22C5"/>
    <w:rsid w:val="00FC23C2"/>
    <w:rsid w:val="00FC2486"/>
    <w:rsid w:val="00FC27B2"/>
    <w:rsid w:val="00FC2A1F"/>
    <w:rsid w:val="00FC2C52"/>
    <w:rsid w:val="00FC2C8F"/>
    <w:rsid w:val="00FC2CEF"/>
    <w:rsid w:val="00FC2E19"/>
    <w:rsid w:val="00FC2F1B"/>
    <w:rsid w:val="00FC3120"/>
    <w:rsid w:val="00FC3138"/>
    <w:rsid w:val="00FC3331"/>
    <w:rsid w:val="00FC3494"/>
    <w:rsid w:val="00FC351C"/>
    <w:rsid w:val="00FC3546"/>
    <w:rsid w:val="00FC37E7"/>
    <w:rsid w:val="00FC3828"/>
    <w:rsid w:val="00FC38C6"/>
    <w:rsid w:val="00FC3CC6"/>
    <w:rsid w:val="00FC3DB3"/>
    <w:rsid w:val="00FC3DC7"/>
    <w:rsid w:val="00FC3F25"/>
    <w:rsid w:val="00FC3F46"/>
    <w:rsid w:val="00FC3FC4"/>
    <w:rsid w:val="00FC408D"/>
    <w:rsid w:val="00FC419B"/>
    <w:rsid w:val="00FC4208"/>
    <w:rsid w:val="00FC43E0"/>
    <w:rsid w:val="00FC4482"/>
    <w:rsid w:val="00FC450C"/>
    <w:rsid w:val="00FC461E"/>
    <w:rsid w:val="00FC47A8"/>
    <w:rsid w:val="00FC4D3D"/>
    <w:rsid w:val="00FC4D7D"/>
    <w:rsid w:val="00FC4F62"/>
    <w:rsid w:val="00FC5054"/>
    <w:rsid w:val="00FC52BE"/>
    <w:rsid w:val="00FC5373"/>
    <w:rsid w:val="00FC5394"/>
    <w:rsid w:val="00FC5537"/>
    <w:rsid w:val="00FC5546"/>
    <w:rsid w:val="00FC555C"/>
    <w:rsid w:val="00FC57EA"/>
    <w:rsid w:val="00FC58CF"/>
    <w:rsid w:val="00FC5CD1"/>
    <w:rsid w:val="00FC5D11"/>
    <w:rsid w:val="00FC5E09"/>
    <w:rsid w:val="00FC605A"/>
    <w:rsid w:val="00FC622A"/>
    <w:rsid w:val="00FC6270"/>
    <w:rsid w:val="00FC6372"/>
    <w:rsid w:val="00FC6644"/>
    <w:rsid w:val="00FC6726"/>
    <w:rsid w:val="00FC6744"/>
    <w:rsid w:val="00FC6751"/>
    <w:rsid w:val="00FC6996"/>
    <w:rsid w:val="00FC6A5C"/>
    <w:rsid w:val="00FC6AE9"/>
    <w:rsid w:val="00FC6B43"/>
    <w:rsid w:val="00FC6BE5"/>
    <w:rsid w:val="00FC6DCA"/>
    <w:rsid w:val="00FC6E51"/>
    <w:rsid w:val="00FC6EBD"/>
    <w:rsid w:val="00FC7093"/>
    <w:rsid w:val="00FC711E"/>
    <w:rsid w:val="00FC71EA"/>
    <w:rsid w:val="00FC733C"/>
    <w:rsid w:val="00FC74EF"/>
    <w:rsid w:val="00FC772F"/>
    <w:rsid w:val="00FC7745"/>
    <w:rsid w:val="00FC79CF"/>
    <w:rsid w:val="00FC7C07"/>
    <w:rsid w:val="00FC7C0A"/>
    <w:rsid w:val="00FC7CF2"/>
    <w:rsid w:val="00FC7DF6"/>
    <w:rsid w:val="00FC7F45"/>
    <w:rsid w:val="00FD02E4"/>
    <w:rsid w:val="00FD038A"/>
    <w:rsid w:val="00FD057E"/>
    <w:rsid w:val="00FD06AD"/>
    <w:rsid w:val="00FD098A"/>
    <w:rsid w:val="00FD09A9"/>
    <w:rsid w:val="00FD0E3E"/>
    <w:rsid w:val="00FD0ED8"/>
    <w:rsid w:val="00FD0F09"/>
    <w:rsid w:val="00FD11E3"/>
    <w:rsid w:val="00FD124C"/>
    <w:rsid w:val="00FD12CA"/>
    <w:rsid w:val="00FD1310"/>
    <w:rsid w:val="00FD134A"/>
    <w:rsid w:val="00FD136B"/>
    <w:rsid w:val="00FD1495"/>
    <w:rsid w:val="00FD1618"/>
    <w:rsid w:val="00FD18A9"/>
    <w:rsid w:val="00FD1C89"/>
    <w:rsid w:val="00FD1D98"/>
    <w:rsid w:val="00FD1EE9"/>
    <w:rsid w:val="00FD1F13"/>
    <w:rsid w:val="00FD1F2E"/>
    <w:rsid w:val="00FD1FF7"/>
    <w:rsid w:val="00FD227B"/>
    <w:rsid w:val="00FD243A"/>
    <w:rsid w:val="00FD24A2"/>
    <w:rsid w:val="00FD24FE"/>
    <w:rsid w:val="00FD266E"/>
    <w:rsid w:val="00FD2819"/>
    <w:rsid w:val="00FD2849"/>
    <w:rsid w:val="00FD2980"/>
    <w:rsid w:val="00FD2A60"/>
    <w:rsid w:val="00FD2AE3"/>
    <w:rsid w:val="00FD2D43"/>
    <w:rsid w:val="00FD2DDF"/>
    <w:rsid w:val="00FD2F86"/>
    <w:rsid w:val="00FD2F96"/>
    <w:rsid w:val="00FD3221"/>
    <w:rsid w:val="00FD3237"/>
    <w:rsid w:val="00FD3341"/>
    <w:rsid w:val="00FD35BC"/>
    <w:rsid w:val="00FD35D2"/>
    <w:rsid w:val="00FD379B"/>
    <w:rsid w:val="00FD3A20"/>
    <w:rsid w:val="00FD3A2B"/>
    <w:rsid w:val="00FD3A5F"/>
    <w:rsid w:val="00FD3BE9"/>
    <w:rsid w:val="00FD3D36"/>
    <w:rsid w:val="00FD3D3B"/>
    <w:rsid w:val="00FD3DD5"/>
    <w:rsid w:val="00FD3E16"/>
    <w:rsid w:val="00FD3E73"/>
    <w:rsid w:val="00FD3EDA"/>
    <w:rsid w:val="00FD4046"/>
    <w:rsid w:val="00FD42A5"/>
    <w:rsid w:val="00FD4397"/>
    <w:rsid w:val="00FD43EF"/>
    <w:rsid w:val="00FD45C0"/>
    <w:rsid w:val="00FD4B18"/>
    <w:rsid w:val="00FD518D"/>
    <w:rsid w:val="00FD532E"/>
    <w:rsid w:val="00FD55F3"/>
    <w:rsid w:val="00FD5601"/>
    <w:rsid w:val="00FD56C9"/>
    <w:rsid w:val="00FD59DD"/>
    <w:rsid w:val="00FD5EDD"/>
    <w:rsid w:val="00FD5F8D"/>
    <w:rsid w:val="00FD601D"/>
    <w:rsid w:val="00FD615D"/>
    <w:rsid w:val="00FD6293"/>
    <w:rsid w:val="00FD62D5"/>
    <w:rsid w:val="00FD659E"/>
    <w:rsid w:val="00FD6632"/>
    <w:rsid w:val="00FD675B"/>
    <w:rsid w:val="00FD68DD"/>
    <w:rsid w:val="00FD6B1E"/>
    <w:rsid w:val="00FD706B"/>
    <w:rsid w:val="00FD7182"/>
    <w:rsid w:val="00FD729F"/>
    <w:rsid w:val="00FD73A6"/>
    <w:rsid w:val="00FD757B"/>
    <w:rsid w:val="00FD7AAD"/>
    <w:rsid w:val="00FD7AFF"/>
    <w:rsid w:val="00FD7B72"/>
    <w:rsid w:val="00FD7BAF"/>
    <w:rsid w:val="00FD7C1C"/>
    <w:rsid w:val="00FE0086"/>
    <w:rsid w:val="00FE012B"/>
    <w:rsid w:val="00FE0133"/>
    <w:rsid w:val="00FE03BE"/>
    <w:rsid w:val="00FE04C3"/>
    <w:rsid w:val="00FE05FC"/>
    <w:rsid w:val="00FE061D"/>
    <w:rsid w:val="00FE0652"/>
    <w:rsid w:val="00FE0658"/>
    <w:rsid w:val="00FE070D"/>
    <w:rsid w:val="00FE0782"/>
    <w:rsid w:val="00FE07FD"/>
    <w:rsid w:val="00FE08DF"/>
    <w:rsid w:val="00FE09E5"/>
    <w:rsid w:val="00FE0A20"/>
    <w:rsid w:val="00FE0C52"/>
    <w:rsid w:val="00FE0C96"/>
    <w:rsid w:val="00FE0DD4"/>
    <w:rsid w:val="00FE0DE0"/>
    <w:rsid w:val="00FE0EB0"/>
    <w:rsid w:val="00FE0FB9"/>
    <w:rsid w:val="00FE1302"/>
    <w:rsid w:val="00FE1407"/>
    <w:rsid w:val="00FE143B"/>
    <w:rsid w:val="00FE1440"/>
    <w:rsid w:val="00FE14D5"/>
    <w:rsid w:val="00FE1782"/>
    <w:rsid w:val="00FE18FB"/>
    <w:rsid w:val="00FE194B"/>
    <w:rsid w:val="00FE19F0"/>
    <w:rsid w:val="00FE1AD7"/>
    <w:rsid w:val="00FE1AEE"/>
    <w:rsid w:val="00FE1D4B"/>
    <w:rsid w:val="00FE1D54"/>
    <w:rsid w:val="00FE1DBB"/>
    <w:rsid w:val="00FE21D5"/>
    <w:rsid w:val="00FE21E3"/>
    <w:rsid w:val="00FE2231"/>
    <w:rsid w:val="00FE22C5"/>
    <w:rsid w:val="00FE22D1"/>
    <w:rsid w:val="00FE2417"/>
    <w:rsid w:val="00FE268C"/>
    <w:rsid w:val="00FE2965"/>
    <w:rsid w:val="00FE2AAC"/>
    <w:rsid w:val="00FE2AC8"/>
    <w:rsid w:val="00FE2B38"/>
    <w:rsid w:val="00FE2B54"/>
    <w:rsid w:val="00FE2B98"/>
    <w:rsid w:val="00FE2F98"/>
    <w:rsid w:val="00FE30CC"/>
    <w:rsid w:val="00FE3339"/>
    <w:rsid w:val="00FE35BB"/>
    <w:rsid w:val="00FE3693"/>
    <w:rsid w:val="00FE3CC1"/>
    <w:rsid w:val="00FE3D29"/>
    <w:rsid w:val="00FE3D3C"/>
    <w:rsid w:val="00FE3DF0"/>
    <w:rsid w:val="00FE4021"/>
    <w:rsid w:val="00FE406C"/>
    <w:rsid w:val="00FE443B"/>
    <w:rsid w:val="00FE457C"/>
    <w:rsid w:val="00FE4628"/>
    <w:rsid w:val="00FE488B"/>
    <w:rsid w:val="00FE48E7"/>
    <w:rsid w:val="00FE4FCC"/>
    <w:rsid w:val="00FE519C"/>
    <w:rsid w:val="00FE519F"/>
    <w:rsid w:val="00FE51B2"/>
    <w:rsid w:val="00FE5271"/>
    <w:rsid w:val="00FE5275"/>
    <w:rsid w:val="00FE53D5"/>
    <w:rsid w:val="00FE53E9"/>
    <w:rsid w:val="00FE54B6"/>
    <w:rsid w:val="00FE57C2"/>
    <w:rsid w:val="00FE58D5"/>
    <w:rsid w:val="00FE58DC"/>
    <w:rsid w:val="00FE59DA"/>
    <w:rsid w:val="00FE5A8B"/>
    <w:rsid w:val="00FE5E93"/>
    <w:rsid w:val="00FE5F28"/>
    <w:rsid w:val="00FE617D"/>
    <w:rsid w:val="00FE619B"/>
    <w:rsid w:val="00FE629C"/>
    <w:rsid w:val="00FE633F"/>
    <w:rsid w:val="00FE64B2"/>
    <w:rsid w:val="00FE656F"/>
    <w:rsid w:val="00FE66F8"/>
    <w:rsid w:val="00FE6715"/>
    <w:rsid w:val="00FE6797"/>
    <w:rsid w:val="00FE67D0"/>
    <w:rsid w:val="00FE685E"/>
    <w:rsid w:val="00FE6891"/>
    <w:rsid w:val="00FE6921"/>
    <w:rsid w:val="00FE693D"/>
    <w:rsid w:val="00FE6961"/>
    <w:rsid w:val="00FE6A9A"/>
    <w:rsid w:val="00FE6AD2"/>
    <w:rsid w:val="00FE6D1D"/>
    <w:rsid w:val="00FE6D28"/>
    <w:rsid w:val="00FE6D2E"/>
    <w:rsid w:val="00FE6DC7"/>
    <w:rsid w:val="00FE720C"/>
    <w:rsid w:val="00FE7303"/>
    <w:rsid w:val="00FE752E"/>
    <w:rsid w:val="00FE762B"/>
    <w:rsid w:val="00FE7B18"/>
    <w:rsid w:val="00FE7D55"/>
    <w:rsid w:val="00FE7DD0"/>
    <w:rsid w:val="00FE7E30"/>
    <w:rsid w:val="00FE7E84"/>
    <w:rsid w:val="00FE7FB4"/>
    <w:rsid w:val="00FE7FEF"/>
    <w:rsid w:val="00FF00BE"/>
    <w:rsid w:val="00FF01BB"/>
    <w:rsid w:val="00FF0290"/>
    <w:rsid w:val="00FF04B6"/>
    <w:rsid w:val="00FF0523"/>
    <w:rsid w:val="00FF08A2"/>
    <w:rsid w:val="00FF091C"/>
    <w:rsid w:val="00FF0C1E"/>
    <w:rsid w:val="00FF0D14"/>
    <w:rsid w:val="00FF0E4A"/>
    <w:rsid w:val="00FF111B"/>
    <w:rsid w:val="00FF13B9"/>
    <w:rsid w:val="00FF1597"/>
    <w:rsid w:val="00FF167A"/>
    <w:rsid w:val="00FF1738"/>
    <w:rsid w:val="00FF18BB"/>
    <w:rsid w:val="00FF190A"/>
    <w:rsid w:val="00FF1999"/>
    <w:rsid w:val="00FF1B8A"/>
    <w:rsid w:val="00FF1EE2"/>
    <w:rsid w:val="00FF201D"/>
    <w:rsid w:val="00FF20A0"/>
    <w:rsid w:val="00FF2177"/>
    <w:rsid w:val="00FF2861"/>
    <w:rsid w:val="00FF2986"/>
    <w:rsid w:val="00FF29E5"/>
    <w:rsid w:val="00FF2A72"/>
    <w:rsid w:val="00FF2B68"/>
    <w:rsid w:val="00FF2E6C"/>
    <w:rsid w:val="00FF306B"/>
    <w:rsid w:val="00FF3239"/>
    <w:rsid w:val="00FF32A1"/>
    <w:rsid w:val="00FF3341"/>
    <w:rsid w:val="00FF343B"/>
    <w:rsid w:val="00FF3500"/>
    <w:rsid w:val="00FF354A"/>
    <w:rsid w:val="00FF367C"/>
    <w:rsid w:val="00FF36EE"/>
    <w:rsid w:val="00FF3846"/>
    <w:rsid w:val="00FF3E1C"/>
    <w:rsid w:val="00FF3F9E"/>
    <w:rsid w:val="00FF4189"/>
    <w:rsid w:val="00FF41BA"/>
    <w:rsid w:val="00FF43D6"/>
    <w:rsid w:val="00FF4AB6"/>
    <w:rsid w:val="00FF4C4D"/>
    <w:rsid w:val="00FF4CE7"/>
    <w:rsid w:val="00FF4D20"/>
    <w:rsid w:val="00FF4DD3"/>
    <w:rsid w:val="00FF4E89"/>
    <w:rsid w:val="00FF4EC5"/>
    <w:rsid w:val="00FF4F2E"/>
    <w:rsid w:val="00FF5039"/>
    <w:rsid w:val="00FF527B"/>
    <w:rsid w:val="00FF52ED"/>
    <w:rsid w:val="00FF53E3"/>
    <w:rsid w:val="00FF54F2"/>
    <w:rsid w:val="00FF551D"/>
    <w:rsid w:val="00FF55FF"/>
    <w:rsid w:val="00FF56D2"/>
    <w:rsid w:val="00FF576E"/>
    <w:rsid w:val="00FF5781"/>
    <w:rsid w:val="00FF57BB"/>
    <w:rsid w:val="00FF5836"/>
    <w:rsid w:val="00FF59C5"/>
    <w:rsid w:val="00FF59C6"/>
    <w:rsid w:val="00FF5D1C"/>
    <w:rsid w:val="00FF5EEF"/>
    <w:rsid w:val="00FF5F02"/>
    <w:rsid w:val="00FF602E"/>
    <w:rsid w:val="00FF6030"/>
    <w:rsid w:val="00FF6062"/>
    <w:rsid w:val="00FF60E9"/>
    <w:rsid w:val="00FF6149"/>
    <w:rsid w:val="00FF6228"/>
    <w:rsid w:val="00FF640B"/>
    <w:rsid w:val="00FF648A"/>
    <w:rsid w:val="00FF64EA"/>
    <w:rsid w:val="00FF6734"/>
    <w:rsid w:val="00FF6843"/>
    <w:rsid w:val="00FF692C"/>
    <w:rsid w:val="00FF69D2"/>
    <w:rsid w:val="00FF6A67"/>
    <w:rsid w:val="00FF6D44"/>
    <w:rsid w:val="00FF6DA2"/>
    <w:rsid w:val="00FF6DDE"/>
    <w:rsid w:val="00FF6ECB"/>
    <w:rsid w:val="00FF6FAF"/>
    <w:rsid w:val="00FF70A8"/>
    <w:rsid w:val="00FF70EE"/>
    <w:rsid w:val="00FF71B1"/>
    <w:rsid w:val="00FF726F"/>
    <w:rsid w:val="00FF72A6"/>
    <w:rsid w:val="00FF72B6"/>
    <w:rsid w:val="00FF734D"/>
    <w:rsid w:val="00FF74C2"/>
    <w:rsid w:val="00FF75EB"/>
    <w:rsid w:val="00FF7684"/>
    <w:rsid w:val="00FF7701"/>
    <w:rsid w:val="00FF7A06"/>
    <w:rsid w:val="00FF7A91"/>
    <w:rsid w:val="00FF7B02"/>
    <w:rsid w:val="00FF7C31"/>
    <w:rsid w:val="00FF7D8E"/>
    <w:rsid w:val="00FF7E40"/>
    <w:rsid w:val="00FF7E41"/>
    <w:rsid w:val="00FF7EF5"/>
    <w:rsid w:val="00FF7FD8"/>
    <w:rsid w:val="00FF7FE8"/>
    <w:rsid w:val="05C90206"/>
    <w:rsid w:val="0B56FFFC"/>
    <w:rsid w:val="0E2AAC54"/>
    <w:rsid w:val="1B151581"/>
    <w:rsid w:val="2922B1D6"/>
    <w:rsid w:val="2B9749C1"/>
    <w:rsid w:val="2C5F406D"/>
    <w:rsid w:val="2FC8966C"/>
    <w:rsid w:val="3271FCA8"/>
    <w:rsid w:val="330C20DB"/>
    <w:rsid w:val="359F69D1"/>
    <w:rsid w:val="3AEBE590"/>
    <w:rsid w:val="3E35E6C9"/>
    <w:rsid w:val="4ED1165D"/>
    <w:rsid w:val="4FFB436C"/>
    <w:rsid w:val="53BE04BB"/>
    <w:rsid w:val="57AB0B7E"/>
    <w:rsid w:val="5E1ED3F7"/>
    <w:rsid w:val="5E931BCD"/>
    <w:rsid w:val="6530A11C"/>
    <w:rsid w:val="67181EDC"/>
    <w:rsid w:val="6762B256"/>
    <w:rsid w:val="68954C1A"/>
    <w:rsid w:val="6CF5BA5F"/>
    <w:rsid w:val="7152D958"/>
    <w:rsid w:val="72281AA3"/>
    <w:rsid w:val="77F2A9D2"/>
    <w:rsid w:val="79795DE6"/>
    <w:rsid w:val="7A2870C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D68F9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46EB"/>
    <w:pPr>
      <w:widowControl w:val="0"/>
      <w:spacing w:after="0" w:line="240" w:lineRule="auto"/>
    </w:pPr>
    <w:rPr>
      <w:rFonts w:ascii="Times New Roman" w:hAnsi="Times New Roman" w:cs="Times New Roman"/>
      <w:sz w:val="26"/>
    </w:rPr>
  </w:style>
  <w:style w:type="paragraph" w:styleId="Heading1">
    <w:name w:val="heading 1"/>
    <w:basedOn w:val="Normal"/>
    <w:next w:val="FERCparanumber"/>
    <w:link w:val="Heading1Char"/>
    <w:uiPriority w:val="9"/>
    <w:qFormat/>
    <w:rsid w:val="00951A1C"/>
    <w:pPr>
      <w:spacing w:line="480" w:lineRule="auto"/>
      <w:outlineLvl w:val="0"/>
    </w:pPr>
    <w:rPr>
      <w:b/>
      <w:bCs/>
    </w:rPr>
  </w:style>
  <w:style w:type="paragraph" w:styleId="Heading2">
    <w:name w:val="heading 2"/>
    <w:basedOn w:val="Normal"/>
    <w:next w:val="FERCparanumber"/>
    <w:link w:val="Heading2Char"/>
    <w:uiPriority w:val="9"/>
    <w:unhideWhenUsed/>
    <w:qFormat/>
    <w:rsid w:val="00533170"/>
    <w:pPr>
      <w:spacing w:line="480" w:lineRule="auto"/>
      <w:outlineLvl w:val="1"/>
    </w:pPr>
    <w:rPr>
      <w:b/>
      <w:bCs/>
    </w:rPr>
  </w:style>
  <w:style w:type="paragraph" w:styleId="Heading3">
    <w:name w:val="heading 3"/>
    <w:basedOn w:val="Normal"/>
    <w:next w:val="FERCparanumber"/>
    <w:uiPriority w:val="9"/>
    <w:unhideWhenUsed/>
    <w:qFormat/>
    <w:rsid w:val="00D77477"/>
    <w:pPr>
      <w:numPr>
        <w:numId w:val="88"/>
      </w:numPr>
      <w:spacing w:line="480" w:lineRule="auto"/>
      <w:outlineLvl w:val="2"/>
    </w:pPr>
    <w:rPr>
      <w:b/>
      <w:bCs/>
    </w:rPr>
  </w:style>
  <w:style w:type="paragraph" w:styleId="Heading4">
    <w:name w:val="heading 4"/>
    <w:basedOn w:val="Normal"/>
    <w:next w:val="FERCparanumber"/>
    <w:uiPriority w:val="9"/>
    <w:unhideWhenUsed/>
    <w:qFormat/>
    <w:rsid w:val="005269C6"/>
    <w:pPr>
      <w:keepNext/>
      <w:keepLines/>
      <w:widowControl/>
      <w:numPr>
        <w:ilvl w:val="3"/>
        <w:numId w:val="40"/>
      </w:numPr>
      <w:spacing w:line="480" w:lineRule="auto"/>
      <w:outlineLvl w:val="3"/>
    </w:pPr>
    <w:rPr>
      <w:rFonts w:eastAsiaTheme="majorEastAsia"/>
      <w:b/>
      <w:iCs/>
      <w:kern w:val="32"/>
    </w:rPr>
  </w:style>
  <w:style w:type="paragraph" w:styleId="Heading5">
    <w:name w:val="heading 5"/>
    <w:basedOn w:val="Normal"/>
    <w:next w:val="FERCparanumber"/>
    <w:uiPriority w:val="9"/>
    <w:semiHidden/>
    <w:unhideWhenUsed/>
    <w:qFormat/>
    <w:rsid w:val="005269C6"/>
    <w:pPr>
      <w:keepNext/>
      <w:keepLines/>
      <w:widowControl/>
      <w:numPr>
        <w:ilvl w:val="4"/>
        <w:numId w:val="40"/>
      </w:numPr>
      <w:spacing w:line="480" w:lineRule="auto"/>
      <w:outlineLvl w:val="4"/>
    </w:pPr>
    <w:rPr>
      <w:rFonts w:eastAsiaTheme="majorEastAsia"/>
      <w:b/>
      <w:kern w:val="32"/>
    </w:rPr>
  </w:style>
  <w:style w:type="paragraph" w:styleId="Heading6">
    <w:name w:val="heading 6"/>
    <w:basedOn w:val="Normal"/>
    <w:next w:val="FERCparanumber"/>
    <w:uiPriority w:val="9"/>
    <w:unhideWhenUsed/>
    <w:qFormat/>
    <w:rsid w:val="005269C6"/>
    <w:pPr>
      <w:keepNext/>
      <w:keepLines/>
      <w:widowControl/>
      <w:numPr>
        <w:ilvl w:val="5"/>
        <w:numId w:val="40"/>
      </w:numPr>
      <w:spacing w:line="480" w:lineRule="auto"/>
      <w:outlineLvl w:val="5"/>
    </w:pPr>
    <w:rPr>
      <w:rFonts w:eastAsiaTheme="majorEastAsia"/>
      <w:b/>
      <w:kern w:val="32"/>
    </w:rPr>
  </w:style>
  <w:style w:type="paragraph" w:styleId="Heading7">
    <w:name w:val="heading 7"/>
    <w:basedOn w:val="Normal"/>
    <w:next w:val="FERCparanumber"/>
    <w:uiPriority w:val="9"/>
    <w:unhideWhenUsed/>
    <w:qFormat/>
    <w:rsid w:val="005269C6"/>
    <w:pPr>
      <w:keepNext/>
      <w:keepLines/>
      <w:widowControl/>
      <w:numPr>
        <w:ilvl w:val="6"/>
        <w:numId w:val="40"/>
      </w:numPr>
      <w:spacing w:line="480" w:lineRule="auto"/>
      <w:outlineLvl w:val="6"/>
    </w:pPr>
    <w:rPr>
      <w:rFonts w:eastAsiaTheme="majorEastAsia"/>
      <w:b/>
      <w:iCs/>
      <w:kern w:val="32"/>
    </w:rPr>
  </w:style>
  <w:style w:type="paragraph" w:styleId="Heading8">
    <w:name w:val="heading 8"/>
    <w:basedOn w:val="Normal"/>
    <w:next w:val="FERCparanumber"/>
    <w:uiPriority w:val="9"/>
    <w:semiHidden/>
    <w:unhideWhenUsed/>
    <w:qFormat/>
    <w:rsid w:val="005269C6"/>
    <w:pPr>
      <w:keepNext/>
      <w:keepLines/>
      <w:widowControl/>
      <w:numPr>
        <w:ilvl w:val="7"/>
        <w:numId w:val="40"/>
      </w:numPr>
      <w:spacing w:line="480" w:lineRule="auto"/>
      <w:outlineLvl w:val="7"/>
    </w:pPr>
    <w:rPr>
      <w:rFonts w:eastAsiaTheme="majorEastAsia"/>
      <w:b/>
      <w:kern w:val="32"/>
      <w:szCs w:val="21"/>
    </w:rPr>
  </w:style>
  <w:style w:type="paragraph" w:styleId="Heading9">
    <w:name w:val="heading 9"/>
    <w:basedOn w:val="Normal"/>
    <w:next w:val="FERCparanumber"/>
    <w:uiPriority w:val="9"/>
    <w:semiHidden/>
    <w:unhideWhenUsed/>
    <w:qFormat/>
    <w:rsid w:val="005269C6"/>
    <w:pPr>
      <w:keepNext/>
      <w:keepLines/>
      <w:widowControl/>
      <w:numPr>
        <w:ilvl w:val="8"/>
        <w:numId w:val="40"/>
      </w:numPr>
      <w:spacing w:line="480" w:lineRule="auto"/>
      <w:outlineLvl w:val="8"/>
    </w:pPr>
    <w:rPr>
      <w:rFonts w:eastAsiaTheme="majorEastAsia"/>
      <w:b/>
      <w:iCs/>
      <w:kern w:val="3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TOC1">
    <w:name w:val="myTOC 1"/>
    <w:basedOn w:val="Normal"/>
    <w:next w:val="Normal"/>
    <w:rsid w:val="004C456B"/>
    <w:pPr>
      <w:tabs>
        <w:tab w:val="right" w:leader="dot" w:pos="9360"/>
      </w:tabs>
      <w:autoSpaceDE w:val="0"/>
      <w:autoSpaceDN w:val="0"/>
      <w:adjustRightInd w:val="0"/>
      <w:spacing w:before="120"/>
    </w:pPr>
    <w:rPr>
      <w:rFonts w:eastAsia="Times New Roman"/>
      <w:szCs w:val="26"/>
    </w:rPr>
  </w:style>
  <w:style w:type="paragraph" w:customStyle="1" w:styleId="myTOC2">
    <w:name w:val="myTOC 2"/>
    <w:basedOn w:val="Normal"/>
    <w:next w:val="Normal"/>
    <w:rsid w:val="004C456B"/>
    <w:pPr>
      <w:tabs>
        <w:tab w:val="right" w:leader="dot" w:pos="9360"/>
      </w:tabs>
      <w:autoSpaceDE w:val="0"/>
      <w:autoSpaceDN w:val="0"/>
      <w:adjustRightInd w:val="0"/>
      <w:ind w:left="288"/>
    </w:pPr>
    <w:rPr>
      <w:rFonts w:eastAsia="Times New Roman"/>
      <w:szCs w:val="26"/>
    </w:rPr>
  </w:style>
  <w:style w:type="paragraph" w:customStyle="1" w:styleId="myTOC3">
    <w:name w:val="myTOC 3"/>
    <w:basedOn w:val="Normal"/>
    <w:next w:val="Normal"/>
    <w:rsid w:val="004C456B"/>
    <w:pPr>
      <w:tabs>
        <w:tab w:val="right" w:leader="dot" w:pos="9360"/>
      </w:tabs>
      <w:autoSpaceDE w:val="0"/>
      <w:autoSpaceDN w:val="0"/>
      <w:adjustRightInd w:val="0"/>
      <w:ind w:left="576"/>
    </w:pPr>
    <w:rPr>
      <w:rFonts w:eastAsia="Times New Roman"/>
      <w:szCs w:val="26"/>
    </w:rPr>
  </w:style>
  <w:style w:type="paragraph" w:customStyle="1" w:styleId="myTOC4">
    <w:name w:val="myTOC 4"/>
    <w:basedOn w:val="Normal"/>
    <w:next w:val="Normal"/>
    <w:rsid w:val="004C456B"/>
    <w:pPr>
      <w:tabs>
        <w:tab w:val="right" w:leader="dot" w:pos="9360"/>
      </w:tabs>
      <w:autoSpaceDE w:val="0"/>
      <w:autoSpaceDN w:val="0"/>
      <w:adjustRightInd w:val="0"/>
      <w:ind w:left="864"/>
    </w:pPr>
    <w:rPr>
      <w:rFonts w:eastAsia="Times New Roman"/>
      <w:szCs w:val="26"/>
    </w:rPr>
  </w:style>
  <w:style w:type="paragraph" w:customStyle="1" w:styleId="myTOC5">
    <w:name w:val="myTOC 5"/>
    <w:basedOn w:val="Normal"/>
    <w:next w:val="Normal"/>
    <w:rsid w:val="004C456B"/>
    <w:pPr>
      <w:tabs>
        <w:tab w:val="right" w:leader="dot" w:pos="9360"/>
      </w:tabs>
      <w:autoSpaceDE w:val="0"/>
      <w:autoSpaceDN w:val="0"/>
      <w:adjustRightInd w:val="0"/>
      <w:ind w:left="1152"/>
    </w:pPr>
    <w:rPr>
      <w:rFonts w:eastAsia="Times New Roman"/>
      <w:szCs w:val="26"/>
    </w:rPr>
  </w:style>
  <w:style w:type="paragraph" w:customStyle="1" w:styleId="myTOC6">
    <w:name w:val="myTOC 6"/>
    <w:basedOn w:val="Normal"/>
    <w:next w:val="Normal"/>
    <w:rsid w:val="004C456B"/>
    <w:pPr>
      <w:tabs>
        <w:tab w:val="right" w:leader="dot" w:pos="9360"/>
      </w:tabs>
      <w:ind w:left="1440"/>
    </w:pPr>
    <w:rPr>
      <w:rFonts w:eastAsia="Times New Roman"/>
      <w:szCs w:val="26"/>
    </w:rPr>
  </w:style>
  <w:style w:type="paragraph" w:customStyle="1" w:styleId="myTOC7">
    <w:name w:val="myTOC 7"/>
    <w:basedOn w:val="Normal"/>
    <w:next w:val="Normal"/>
    <w:rsid w:val="004C456B"/>
    <w:pPr>
      <w:tabs>
        <w:tab w:val="right" w:leader="dot" w:pos="9360"/>
      </w:tabs>
      <w:ind w:left="1728"/>
    </w:pPr>
    <w:rPr>
      <w:rFonts w:eastAsia="Times New Roman"/>
      <w:szCs w:val="26"/>
    </w:rPr>
  </w:style>
  <w:style w:type="paragraph" w:customStyle="1" w:styleId="myTOC8">
    <w:name w:val="myTOC 8"/>
    <w:basedOn w:val="Normal"/>
    <w:next w:val="Normal"/>
    <w:rsid w:val="004C456B"/>
    <w:pPr>
      <w:tabs>
        <w:tab w:val="right" w:leader="dot" w:pos="9360"/>
      </w:tabs>
      <w:ind w:left="2016"/>
    </w:pPr>
    <w:rPr>
      <w:rFonts w:eastAsia="Times New Roman"/>
      <w:szCs w:val="26"/>
    </w:rPr>
  </w:style>
  <w:style w:type="paragraph" w:customStyle="1" w:styleId="myTOC9">
    <w:name w:val="myTOC 9"/>
    <w:basedOn w:val="Normal"/>
    <w:next w:val="Normal"/>
    <w:rsid w:val="004C456B"/>
    <w:pPr>
      <w:tabs>
        <w:tab w:val="right" w:leader="dot" w:pos="9360"/>
      </w:tabs>
      <w:ind w:left="2304"/>
    </w:pPr>
    <w:rPr>
      <w:rFonts w:eastAsia="Times New Roman"/>
      <w:szCs w:val="26"/>
    </w:rPr>
  </w:style>
  <w:style w:type="paragraph" w:customStyle="1" w:styleId="Non-TOCStyle">
    <w:name w:val="Non-TOC Style"/>
    <w:basedOn w:val="Normal"/>
    <w:next w:val="FERCparanumber"/>
    <w:rsid w:val="004C456B"/>
    <w:pPr>
      <w:keepNext/>
      <w:keepLines/>
      <w:numPr>
        <w:numId w:val="21"/>
      </w:numPr>
      <w:autoSpaceDE w:val="0"/>
      <w:autoSpaceDN w:val="0"/>
      <w:adjustRightInd w:val="0"/>
      <w:jc w:val="center"/>
      <w:outlineLvl w:val="4"/>
    </w:pPr>
    <w:rPr>
      <w:rFonts w:eastAsia="Times New Roman"/>
      <w:b/>
      <w:szCs w:val="26"/>
      <w:u w:val="single"/>
    </w:rPr>
  </w:style>
  <w:style w:type="paragraph" w:styleId="BalloonText">
    <w:name w:val="Balloon Text"/>
    <w:basedOn w:val="Normal"/>
    <w:link w:val="BalloonTextChar"/>
    <w:uiPriority w:val="99"/>
    <w:semiHidden/>
    <w:unhideWhenUsed/>
    <w:rsid w:val="00CE7F13"/>
    <w:rPr>
      <w:rFonts w:ascii="Arial" w:hAnsi="Arial" w:cs="Arial"/>
      <w:sz w:val="20"/>
      <w:szCs w:val="18"/>
    </w:rPr>
  </w:style>
  <w:style w:type="character" w:customStyle="1" w:styleId="BalloonTextChar">
    <w:name w:val="Balloon Text Char"/>
    <w:basedOn w:val="DefaultParagraphFont"/>
    <w:link w:val="BalloonText"/>
    <w:uiPriority w:val="99"/>
    <w:semiHidden/>
    <w:rsid w:val="00CE7F13"/>
    <w:rPr>
      <w:rFonts w:ascii="Arial" w:hAnsi="Arial" w:cs="Arial"/>
      <w:sz w:val="20"/>
      <w:szCs w:val="18"/>
    </w:rPr>
  </w:style>
  <w:style w:type="paragraph" w:styleId="Bibliography">
    <w:name w:val="Bibliography"/>
    <w:basedOn w:val="Normal"/>
    <w:next w:val="Normal"/>
    <w:uiPriority w:val="37"/>
    <w:semiHidden/>
    <w:unhideWhenUsed/>
    <w:rsid w:val="00CE7F13"/>
  </w:style>
  <w:style w:type="paragraph" w:styleId="BlockText">
    <w:name w:val="Block Text"/>
    <w:basedOn w:val="Normal"/>
    <w:uiPriority w:val="99"/>
    <w:semiHidden/>
    <w:unhideWhenUsed/>
    <w:rsid w:val="00CE7F1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odyText">
    <w:name w:val="Body Text"/>
    <w:basedOn w:val="Normal"/>
    <w:link w:val="BodyTextChar"/>
    <w:uiPriority w:val="6"/>
    <w:unhideWhenUsed/>
    <w:rsid w:val="009E214D"/>
    <w:pPr>
      <w:spacing w:after="240"/>
      <w:ind w:firstLine="720"/>
    </w:pPr>
  </w:style>
  <w:style w:type="character" w:customStyle="1" w:styleId="BodyTextChar">
    <w:name w:val="Body Text Char"/>
    <w:basedOn w:val="DefaultParagraphFont"/>
    <w:link w:val="BodyText"/>
    <w:uiPriority w:val="6"/>
    <w:rsid w:val="009E214D"/>
    <w:rPr>
      <w:rFonts w:ascii="Times New Roman" w:hAnsi="Times New Roman"/>
      <w:sz w:val="26"/>
    </w:rPr>
  </w:style>
  <w:style w:type="paragraph" w:styleId="BodyText2">
    <w:name w:val="Body Text 2"/>
    <w:basedOn w:val="Normal"/>
    <w:link w:val="BodyText2Char"/>
    <w:uiPriority w:val="99"/>
    <w:semiHidden/>
    <w:unhideWhenUsed/>
    <w:rsid w:val="00CE7F13"/>
    <w:pPr>
      <w:spacing w:after="120" w:line="480" w:lineRule="auto"/>
    </w:pPr>
  </w:style>
  <w:style w:type="character" w:customStyle="1" w:styleId="BodyText2Char">
    <w:name w:val="Body Text 2 Char"/>
    <w:basedOn w:val="DefaultParagraphFont"/>
    <w:link w:val="BodyText2"/>
    <w:uiPriority w:val="99"/>
    <w:semiHidden/>
    <w:rsid w:val="00CE7F13"/>
  </w:style>
  <w:style w:type="paragraph" w:styleId="BodyText3">
    <w:name w:val="Body Text 3"/>
    <w:basedOn w:val="Normal"/>
    <w:link w:val="BodyText3Char"/>
    <w:uiPriority w:val="99"/>
    <w:semiHidden/>
    <w:unhideWhenUsed/>
    <w:rsid w:val="00CE7F13"/>
    <w:pPr>
      <w:spacing w:after="120"/>
    </w:pPr>
    <w:rPr>
      <w:sz w:val="16"/>
      <w:szCs w:val="16"/>
    </w:rPr>
  </w:style>
  <w:style w:type="character" w:customStyle="1" w:styleId="BodyText3Char">
    <w:name w:val="Body Text 3 Char"/>
    <w:basedOn w:val="DefaultParagraphFont"/>
    <w:link w:val="BodyText3"/>
    <w:uiPriority w:val="99"/>
    <w:semiHidden/>
    <w:rsid w:val="00CE7F13"/>
    <w:rPr>
      <w:sz w:val="16"/>
      <w:szCs w:val="16"/>
    </w:rPr>
  </w:style>
  <w:style w:type="paragraph" w:styleId="BodyTextFirstIndent">
    <w:name w:val="Body Text First Indent"/>
    <w:basedOn w:val="BodyText"/>
    <w:link w:val="BodyTextFirstIndentChar"/>
    <w:uiPriority w:val="99"/>
    <w:semiHidden/>
    <w:unhideWhenUsed/>
    <w:rsid w:val="00CE7F13"/>
    <w:pPr>
      <w:spacing w:after="160"/>
      <w:ind w:firstLine="360"/>
    </w:pPr>
  </w:style>
  <w:style w:type="character" w:customStyle="1" w:styleId="BodyTextFirstIndentChar">
    <w:name w:val="Body Text First Indent Char"/>
    <w:basedOn w:val="BodyTextChar"/>
    <w:link w:val="BodyTextFirstIndent"/>
    <w:uiPriority w:val="99"/>
    <w:semiHidden/>
    <w:rsid w:val="00CE7F13"/>
    <w:rPr>
      <w:rFonts w:ascii="Times New Roman" w:hAnsi="Times New Roman"/>
      <w:sz w:val="26"/>
    </w:rPr>
  </w:style>
  <w:style w:type="paragraph" w:styleId="BodyTextIndent">
    <w:name w:val="Body Text Indent"/>
    <w:basedOn w:val="Normal"/>
    <w:link w:val="BodyTextIndentChar"/>
    <w:uiPriority w:val="99"/>
    <w:semiHidden/>
    <w:unhideWhenUsed/>
    <w:rsid w:val="00CE7F13"/>
    <w:pPr>
      <w:spacing w:after="120"/>
      <w:ind w:left="360"/>
    </w:pPr>
  </w:style>
  <w:style w:type="character" w:customStyle="1" w:styleId="BodyTextIndentChar">
    <w:name w:val="Body Text Indent Char"/>
    <w:basedOn w:val="DefaultParagraphFont"/>
    <w:link w:val="BodyTextIndent"/>
    <w:uiPriority w:val="99"/>
    <w:semiHidden/>
    <w:rsid w:val="00CE7F13"/>
  </w:style>
  <w:style w:type="paragraph" w:styleId="BodyTextFirstIndent2">
    <w:name w:val="Body Text First Indent 2"/>
    <w:basedOn w:val="BodyTextIndent"/>
    <w:link w:val="BodyTextFirstIndent2Char"/>
    <w:uiPriority w:val="99"/>
    <w:semiHidden/>
    <w:unhideWhenUsed/>
    <w:rsid w:val="00CE7F13"/>
    <w:pPr>
      <w:spacing w:after="160"/>
      <w:ind w:firstLine="360"/>
    </w:pPr>
  </w:style>
  <w:style w:type="character" w:customStyle="1" w:styleId="BodyTextFirstIndent2Char">
    <w:name w:val="Body Text First Indent 2 Char"/>
    <w:basedOn w:val="BodyTextIndentChar"/>
    <w:link w:val="BodyTextFirstIndent2"/>
    <w:uiPriority w:val="99"/>
    <w:semiHidden/>
    <w:rsid w:val="00CE7F13"/>
  </w:style>
  <w:style w:type="paragraph" w:styleId="BodyTextIndent2">
    <w:name w:val="Body Text Indent 2"/>
    <w:basedOn w:val="Normal"/>
    <w:link w:val="BodyTextIndent2Char"/>
    <w:uiPriority w:val="99"/>
    <w:semiHidden/>
    <w:unhideWhenUsed/>
    <w:rsid w:val="00CE7F13"/>
    <w:pPr>
      <w:spacing w:after="120" w:line="480" w:lineRule="auto"/>
      <w:ind w:left="360"/>
    </w:pPr>
  </w:style>
  <w:style w:type="character" w:customStyle="1" w:styleId="BodyTextIndent2Char">
    <w:name w:val="Body Text Indent 2 Char"/>
    <w:basedOn w:val="DefaultParagraphFont"/>
    <w:link w:val="BodyTextIndent2"/>
    <w:uiPriority w:val="99"/>
    <w:semiHidden/>
    <w:rsid w:val="00CE7F13"/>
  </w:style>
  <w:style w:type="paragraph" w:styleId="BodyTextIndent3">
    <w:name w:val="Body Text Indent 3"/>
    <w:basedOn w:val="Normal"/>
    <w:link w:val="BodyTextIndent3Char"/>
    <w:uiPriority w:val="99"/>
    <w:semiHidden/>
    <w:unhideWhenUsed/>
    <w:rsid w:val="00CE7F1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E7F13"/>
    <w:rPr>
      <w:sz w:val="16"/>
      <w:szCs w:val="16"/>
    </w:rPr>
  </w:style>
  <w:style w:type="paragraph" w:styleId="Caption">
    <w:name w:val="caption"/>
    <w:basedOn w:val="Normal"/>
    <w:next w:val="Normal"/>
    <w:uiPriority w:val="35"/>
    <w:semiHidden/>
    <w:unhideWhenUsed/>
    <w:qFormat/>
    <w:rsid w:val="009E0EA2"/>
    <w:pPr>
      <w:spacing w:after="200"/>
    </w:pPr>
    <w:rPr>
      <w:iCs/>
      <w:szCs w:val="18"/>
    </w:rPr>
  </w:style>
  <w:style w:type="paragraph" w:styleId="Closing">
    <w:name w:val="Closing"/>
    <w:basedOn w:val="Normal"/>
    <w:link w:val="ClosingChar"/>
    <w:uiPriority w:val="99"/>
    <w:semiHidden/>
    <w:unhideWhenUsed/>
    <w:rsid w:val="00CE7F13"/>
    <w:pPr>
      <w:ind w:left="4320"/>
    </w:pPr>
  </w:style>
  <w:style w:type="character" w:customStyle="1" w:styleId="ClosingChar">
    <w:name w:val="Closing Char"/>
    <w:basedOn w:val="DefaultParagraphFont"/>
    <w:link w:val="Closing"/>
    <w:uiPriority w:val="99"/>
    <w:semiHidden/>
    <w:rsid w:val="00CE7F13"/>
  </w:style>
  <w:style w:type="paragraph" w:styleId="CommentText">
    <w:name w:val="annotation text"/>
    <w:basedOn w:val="Normal"/>
    <w:link w:val="CommentTextChar"/>
    <w:uiPriority w:val="99"/>
    <w:unhideWhenUsed/>
    <w:rsid w:val="00AF2305"/>
    <w:rPr>
      <w:rFonts w:ascii="Arial" w:hAnsi="Arial" w:cs="Arial"/>
      <w:sz w:val="20"/>
      <w:szCs w:val="20"/>
    </w:rPr>
  </w:style>
  <w:style w:type="character" w:customStyle="1" w:styleId="CommentTextChar">
    <w:name w:val="Comment Text Char"/>
    <w:basedOn w:val="DefaultParagraphFont"/>
    <w:link w:val="CommentText"/>
    <w:uiPriority w:val="99"/>
    <w:rsid w:val="00AF230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E7F13"/>
    <w:rPr>
      <w:b/>
      <w:bCs/>
    </w:rPr>
  </w:style>
  <w:style w:type="character" w:customStyle="1" w:styleId="CommentSubjectChar">
    <w:name w:val="Comment Subject Char"/>
    <w:basedOn w:val="CommentTextChar"/>
    <w:link w:val="CommentSubject"/>
    <w:uiPriority w:val="99"/>
    <w:semiHidden/>
    <w:rsid w:val="00CE7F13"/>
    <w:rPr>
      <w:rFonts w:ascii="Times New Roman" w:hAnsi="Times New Roman" w:cs="Arial"/>
      <w:b/>
      <w:bCs/>
      <w:sz w:val="20"/>
      <w:szCs w:val="20"/>
    </w:rPr>
  </w:style>
  <w:style w:type="paragraph" w:styleId="Date">
    <w:name w:val="Date"/>
    <w:basedOn w:val="Normal"/>
    <w:next w:val="Normal"/>
    <w:link w:val="DateChar"/>
    <w:uiPriority w:val="99"/>
    <w:semiHidden/>
    <w:unhideWhenUsed/>
    <w:rsid w:val="00CE7F13"/>
  </w:style>
  <w:style w:type="character" w:customStyle="1" w:styleId="DateChar">
    <w:name w:val="Date Char"/>
    <w:basedOn w:val="DefaultParagraphFont"/>
    <w:link w:val="Date"/>
    <w:uiPriority w:val="99"/>
    <w:semiHidden/>
    <w:rsid w:val="00CE7F13"/>
  </w:style>
  <w:style w:type="paragraph" w:styleId="DocumentMap">
    <w:name w:val="Document Map"/>
    <w:basedOn w:val="Normal"/>
    <w:link w:val="DocumentMapChar"/>
    <w:uiPriority w:val="99"/>
    <w:semiHidden/>
    <w:unhideWhenUsed/>
    <w:rsid w:val="00CE7F1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E7F13"/>
    <w:rPr>
      <w:rFonts w:ascii="Segoe UI" w:hAnsi="Segoe UI" w:cs="Segoe UI"/>
      <w:sz w:val="16"/>
      <w:szCs w:val="16"/>
    </w:rPr>
  </w:style>
  <w:style w:type="paragraph" w:styleId="E-mailSignature">
    <w:name w:val="E-mail Signature"/>
    <w:basedOn w:val="Normal"/>
    <w:link w:val="E-mailSignatureChar"/>
    <w:uiPriority w:val="99"/>
    <w:semiHidden/>
    <w:unhideWhenUsed/>
    <w:rsid w:val="00CE7F13"/>
  </w:style>
  <w:style w:type="character" w:customStyle="1" w:styleId="E-mailSignatureChar">
    <w:name w:val="E-mail Signature Char"/>
    <w:basedOn w:val="DefaultParagraphFont"/>
    <w:link w:val="E-mailSignature"/>
    <w:uiPriority w:val="99"/>
    <w:semiHidden/>
    <w:rsid w:val="00CE7F13"/>
  </w:style>
  <w:style w:type="paragraph" w:styleId="EndnoteText">
    <w:name w:val="endnote text"/>
    <w:basedOn w:val="Normal"/>
    <w:link w:val="EndnoteTextChar"/>
    <w:uiPriority w:val="99"/>
    <w:semiHidden/>
    <w:unhideWhenUsed/>
    <w:rsid w:val="00CE7F13"/>
    <w:rPr>
      <w:sz w:val="20"/>
      <w:szCs w:val="20"/>
    </w:rPr>
  </w:style>
  <w:style w:type="character" w:customStyle="1" w:styleId="EndnoteTextChar">
    <w:name w:val="Endnote Text Char"/>
    <w:basedOn w:val="DefaultParagraphFont"/>
    <w:link w:val="EndnoteText"/>
    <w:uiPriority w:val="99"/>
    <w:semiHidden/>
    <w:rsid w:val="00CE7F13"/>
    <w:rPr>
      <w:sz w:val="20"/>
      <w:szCs w:val="20"/>
    </w:rPr>
  </w:style>
  <w:style w:type="paragraph" w:styleId="EnvelopeAddress">
    <w:name w:val="envelope address"/>
    <w:basedOn w:val="Normal"/>
    <w:uiPriority w:val="99"/>
    <w:semiHidden/>
    <w:unhideWhenUsed/>
    <w:rsid w:val="00CE7F1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E7F13"/>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CE7F13"/>
    <w:pPr>
      <w:tabs>
        <w:tab w:val="center" w:pos="4680"/>
        <w:tab w:val="right" w:pos="9360"/>
      </w:tabs>
    </w:pPr>
  </w:style>
  <w:style w:type="character" w:customStyle="1" w:styleId="FooterChar">
    <w:name w:val="Footer Char"/>
    <w:basedOn w:val="DefaultParagraphFont"/>
    <w:link w:val="Footer"/>
    <w:uiPriority w:val="99"/>
    <w:rsid w:val="00CE7F13"/>
  </w:style>
  <w:style w:type="paragraph" w:styleId="Header">
    <w:name w:val="header"/>
    <w:basedOn w:val="Normal"/>
    <w:link w:val="HeaderChar"/>
    <w:uiPriority w:val="99"/>
    <w:unhideWhenUsed/>
    <w:rsid w:val="00CE7F13"/>
    <w:pPr>
      <w:tabs>
        <w:tab w:val="center" w:pos="4680"/>
        <w:tab w:val="right" w:pos="9360"/>
      </w:tabs>
    </w:pPr>
  </w:style>
  <w:style w:type="character" w:customStyle="1" w:styleId="HeaderChar">
    <w:name w:val="Header Char"/>
    <w:basedOn w:val="DefaultParagraphFont"/>
    <w:link w:val="Header"/>
    <w:uiPriority w:val="99"/>
    <w:rsid w:val="00CE7F13"/>
  </w:style>
  <w:style w:type="paragraph" w:styleId="HTMLAddress">
    <w:name w:val="HTML Address"/>
    <w:basedOn w:val="Normal"/>
    <w:link w:val="HTMLAddressChar"/>
    <w:uiPriority w:val="99"/>
    <w:semiHidden/>
    <w:unhideWhenUsed/>
    <w:rsid w:val="00CE7F13"/>
    <w:rPr>
      <w:i/>
      <w:iCs/>
    </w:rPr>
  </w:style>
  <w:style w:type="character" w:customStyle="1" w:styleId="HTMLAddressChar">
    <w:name w:val="HTML Address Char"/>
    <w:basedOn w:val="DefaultParagraphFont"/>
    <w:link w:val="HTMLAddress"/>
    <w:uiPriority w:val="99"/>
    <w:semiHidden/>
    <w:rsid w:val="00CE7F13"/>
    <w:rPr>
      <w:i/>
      <w:iCs/>
    </w:rPr>
  </w:style>
  <w:style w:type="paragraph" w:styleId="HTMLPreformatted">
    <w:name w:val="HTML Preformatted"/>
    <w:basedOn w:val="Normal"/>
    <w:link w:val="HTMLPreformattedChar"/>
    <w:uiPriority w:val="99"/>
    <w:semiHidden/>
    <w:unhideWhenUsed/>
    <w:rsid w:val="00CE7F1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E7F13"/>
    <w:rPr>
      <w:rFonts w:ascii="Consolas" w:hAnsi="Consolas" w:cs="Consolas"/>
      <w:sz w:val="20"/>
      <w:szCs w:val="20"/>
    </w:rPr>
  </w:style>
  <w:style w:type="paragraph" w:styleId="Index1">
    <w:name w:val="index 1"/>
    <w:basedOn w:val="Normal"/>
    <w:next w:val="Normal"/>
    <w:uiPriority w:val="99"/>
    <w:semiHidden/>
    <w:unhideWhenUsed/>
    <w:rsid w:val="00CE7F13"/>
    <w:pPr>
      <w:ind w:left="220" w:hanging="220"/>
    </w:pPr>
  </w:style>
  <w:style w:type="paragraph" w:styleId="Index2">
    <w:name w:val="index 2"/>
    <w:basedOn w:val="Normal"/>
    <w:next w:val="Normal"/>
    <w:uiPriority w:val="99"/>
    <w:semiHidden/>
    <w:unhideWhenUsed/>
    <w:rsid w:val="00CE7F13"/>
    <w:pPr>
      <w:ind w:left="440" w:hanging="220"/>
    </w:pPr>
  </w:style>
  <w:style w:type="paragraph" w:styleId="Index3">
    <w:name w:val="index 3"/>
    <w:basedOn w:val="Normal"/>
    <w:next w:val="Normal"/>
    <w:uiPriority w:val="99"/>
    <w:semiHidden/>
    <w:unhideWhenUsed/>
    <w:rsid w:val="00CE7F13"/>
    <w:pPr>
      <w:ind w:left="660" w:hanging="220"/>
    </w:pPr>
  </w:style>
  <w:style w:type="paragraph" w:styleId="Index4">
    <w:name w:val="index 4"/>
    <w:basedOn w:val="Normal"/>
    <w:next w:val="Normal"/>
    <w:uiPriority w:val="99"/>
    <w:semiHidden/>
    <w:unhideWhenUsed/>
    <w:rsid w:val="00CE7F13"/>
    <w:pPr>
      <w:ind w:left="880" w:hanging="220"/>
    </w:pPr>
  </w:style>
  <w:style w:type="paragraph" w:styleId="Index5">
    <w:name w:val="index 5"/>
    <w:basedOn w:val="Normal"/>
    <w:next w:val="Normal"/>
    <w:uiPriority w:val="99"/>
    <w:semiHidden/>
    <w:unhideWhenUsed/>
    <w:rsid w:val="00CE7F13"/>
    <w:pPr>
      <w:ind w:left="1100" w:hanging="220"/>
    </w:pPr>
  </w:style>
  <w:style w:type="paragraph" w:styleId="Index6">
    <w:name w:val="index 6"/>
    <w:basedOn w:val="Normal"/>
    <w:next w:val="Normal"/>
    <w:uiPriority w:val="99"/>
    <w:semiHidden/>
    <w:unhideWhenUsed/>
    <w:rsid w:val="00CE7F13"/>
    <w:pPr>
      <w:ind w:left="1320" w:hanging="220"/>
    </w:pPr>
  </w:style>
  <w:style w:type="paragraph" w:styleId="Index7">
    <w:name w:val="index 7"/>
    <w:basedOn w:val="Normal"/>
    <w:next w:val="Normal"/>
    <w:uiPriority w:val="99"/>
    <w:semiHidden/>
    <w:unhideWhenUsed/>
    <w:rsid w:val="00CE7F13"/>
    <w:pPr>
      <w:ind w:left="1540" w:hanging="220"/>
    </w:pPr>
  </w:style>
  <w:style w:type="paragraph" w:styleId="Index8">
    <w:name w:val="index 8"/>
    <w:basedOn w:val="Normal"/>
    <w:next w:val="Normal"/>
    <w:uiPriority w:val="99"/>
    <w:semiHidden/>
    <w:unhideWhenUsed/>
    <w:rsid w:val="00CE7F13"/>
    <w:pPr>
      <w:ind w:left="1760" w:hanging="220"/>
    </w:pPr>
  </w:style>
  <w:style w:type="paragraph" w:styleId="Index9">
    <w:name w:val="index 9"/>
    <w:basedOn w:val="Normal"/>
    <w:next w:val="Normal"/>
    <w:uiPriority w:val="99"/>
    <w:semiHidden/>
    <w:unhideWhenUsed/>
    <w:rsid w:val="00CE7F13"/>
    <w:pPr>
      <w:ind w:left="1980" w:hanging="220"/>
    </w:pPr>
  </w:style>
  <w:style w:type="paragraph" w:styleId="IndexHeading">
    <w:name w:val="index heading"/>
    <w:basedOn w:val="Normal"/>
    <w:next w:val="Index1"/>
    <w:uiPriority w:val="99"/>
    <w:semiHidden/>
    <w:unhideWhenUsed/>
    <w:rsid w:val="00CE7F1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E7F1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E7F13"/>
    <w:rPr>
      <w:i/>
      <w:iCs/>
      <w:color w:val="5B9BD5" w:themeColor="accent1"/>
    </w:rPr>
  </w:style>
  <w:style w:type="paragraph" w:styleId="List">
    <w:name w:val="List"/>
    <w:basedOn w:val="Normal"/>
    <w:uiPriority w:val="99"/>
    <w:semiHidden/>
    <w:unhideWhenUsed/>
    <w:rsid w:val="00CE7F13"/>
    <w:pPr>
      <w:ind w:left="360" w:hanging="360"/>
      <w:contextualSpacing/>
    </w:pPr>
  </w:style>
  <w:style w:type="paragraph" w:styleId="List2">
    <w:name w:val="List 2"/>
    <w:basedOn w:val="Normal"/>
    <w:uiPriority w:val="99"/>
    <w:semiHidden/>
    <w:unhideWhenUsed/>
    <w:rsid w:val="00CE7F13"/>
    <w:pPr>
      <w:ind w:left="720" w:hanging="360"/>
      <w:contextualSpacing/>
    </w:pPr>
  </w:style>
  <w:style w:type="paragraph" w:styleId="List3">
    <w:name w:val="List 3"/>
    <w:basedOn w:val="Normal"/>
    <w:uiPriority w:val="99"/>
    <w:semiHidden/>
    <w:unhideWhenUsed/>
    <w:rsid w:val="00CE7F13"/>
    <w:pPr>
      <w:ind w:left="1080" w:hanging="360"/>
      <w:contextualSpacing/>
    </w:pPr>
  </w:style>
  <w:style w:type="paragraph" w:styleId="List4">
    <w:name w:val="List 4"/>
    <w:basedOn w:val="Normal"/>
    <w:uiPriority w:val="99"/>
    <w:semiHidden/>
    <w:unhideWhenUsed/>
    <w:rsid w:val="00CE7F13"/>
    <w:pPr>
      <w:ind w:left="1440" w:hanging="360"/>
      <w:contextualSpacing/>
    </w:pPr>
  </w:style>
  <w:style w:type="paragraph" w:styleId="List5">
    <w:name w:val="List 5"/>
    <w:basedOn w:val="Normal"/>
    <w:uiPriority w:val="99"/>
    <w:semiHidden/>
    <w:unhideWhenUsed/>
    <w:rsid w:val="00CE7F13"/>
    <w:pPr>
      <w:ind w:left="1800" w:hanging="360"/>
      <w:contextualSpacing/>
    </w:pPr>
  </w:style>
  <w:style w:type="paragraph" w:styleId="ListBullet">
    <w:name w:val="List Bullet"/>
    <w:basedOn w:val="Normal"/>
    <w:uiPriority w:val="99"/>
    <w:semiHidden/>
    <w:unhideWhenUsed/>
    <w:rsid w:val="00CE7F13"/>
    <w:pPr>
      <w:numPr>
        <w:numId w:val="1"/>
      </w:numPr>
      <w:contextualSpacing/>
    </w:pPr>
  </w:style>
  <w:style w:type="paragraph" w:styleId="ListBullet2">
    <w:name w:val="List Bullet 2"/>
    <w:basedOn w:val="Normal"/>
    <w:uiPriority w:val="99"/>
    <w:semiHidden/>
    <w:unhideWhenUsed/>
    <w:rsid w:val="00CE7F13"/>
    <w:pPr>
      <w:numPr>
        <w:numId w:val="2"/>
      </w:numPr>
      <w:contextualSpacing/>
    </w:pPr>
  </w:style>
  <w:style w:type="paragraph" w:styleId="ListBullet3">
    <w:name w:val="List Bullet 3"/>
    <w:basedOn w:val="Normal"/>
    <w:uiPriority w:val="99"/>
    <w:semiHidden/>
    <w:unhideWhenUsed/>
    <w:rsid w:val="00CE7F13"/>
    <w:pPr>
      <w:numPr>
        <w:numId w:val="3"/>
      </w:numPr>
      <w:contextualSpacing/>
    </w:pPr>
  </w:style>
  <w:style w:type="paragraph" w:styleId="ListBullet4">
    <w:name w:val="List Bullet 4"/>
    <w:basedOn w:val="Normal"/>
    <w:uiPriority w:val="99"/>
    <w:semiHidden/>
    <w:unhideWhenUsed/>
    <w:rsid w:val="00CE7F13"/>
    <w:pPr>
      <w:numPr>
        <w:numId w:val="4"/>
      </w:numPr>
      <w:contextualSpacing/>
    </w:pPr>
  </w:style>
  <w:style w:type="paragraph" w:styleId="ListBullet5">
    <w:name w:val="List Bullet 5"/>
    <w:basedOn w:val="Normal"/>
    <w:uiPriority w:val="99"/>
    <w:semiHidden/>
    <w:unhideWhenUsed/>
    <w:rsid w:val="00CE7F13"/>
    <w:pPr>
      <w:numPr>
        <w:numId w:val="5"/>
      </w:numPr>
      <w:contextualSpacing/>
    </w:pPr>
  </w:style>
  <w:style w:type="paragraph" w:styleId="ListContinue">
    <w:name w:val="List Continue"/>
    <w:basedOn w:val="Normal"/>
    <w:uiPriority w:val="99"/>
    <w:semiHidden/>
    <w:unhideWhenUsed/>
    <w:rsid w:val="00CE7F13"/>
    <w:pPr>
      <w:spacing w:after="120"/>
      <w:ind w:left="360"/>
      <w:contextualSpacing/>
    </w:pPr>
  </w:style>
  <w:style w:type="paragraph" w:styleId="ListContinue2">
    <w:name w:val="List Continue 2"/>
    <w:basedOn w:val="Normal"/>
    <w:uiPriority w:val="99"/>
    <w:semiHidden/>
    <w:unhideWhenUsed/>
    <w:rsid w:val="00CE7F13"/>
    <w:pPr>
      <w:spacing w:after="120"/>
      <w:ind w:left="720"/>
      <w:contextualSpacing/>
    </w:pPr>
  </w:style>
  <w:style w:type="paragraph" w:styleId="ListContinue3">
    <w:name w:val="List Continue 3"/>
    <w:basedOn w:val="Normal"/>
    <w:uiPriority w:val="99"/>
    <w:semiHidden/>
    <w:unhideWhenUsed/>
    <w:rsid w:val="00CE7F13"/>
    <w:pPr>
      <w:spacing w:after="120"/>
      <w:ind w:left="1080"/>
      <w:contextualSpacing/>
    </w:pPr>
  </w:style>
  <w:style w:type="paragraph" w:styleId="ListContinue4">
    <w:name w:val="List Continue 4"/>
    <w:basedOn w:val="Normal"/>
    <w:uiPriority w:val="99"/>
    <w:semiHidden/>
    <w:unhideWhenUsed/>
    <w:rsid w:val="00CE7F13"/>
    <w:pPr>
      <w:spacing w:after="120"/>
      <w:ind w:left="1440"/>
      <w:contextualSpacing/>
    </w:pPr>
  </w:style>
  <w:style w:type="paragraph" w:styleId="ListContinue5">
    <w:name w:val="List Continue 5"/>
    <w:basedOn w:val="Normal"/>
    <w:uiPriority w:val="99"/>
    <w:semiHidden/>
    <w:unhideWhenUsed/>
    <w:rsid w:val="00CE7F13"/>
    <w:pPr>
      <w:spacing w:after="120"/>
      <w:ind w:left="1800"/>
      <w:contextualSpacing/>
    </w:pPr>
  </w:style>
  <w:style w:type="paragraph" w:styleId="ListNumber">
    <w:name w:val="List Number"/>
    <w:basedOn w:val="Normal"/>
    <w:uiPriority w:val="99"/>
    <w:semiHidden/>
    <w:unhideWhenUsed/>
    <w:rsid w:val="00CE7F13"/>
    <w:pPr>
      <w:numPr>
        <w:numId w:val="6"/>
      </w:numPr>
      <w:contextualSpacing/>
    </w:pPr>
  </w:style>
  <w:style w:type="paragraph" w:styleId="ListNumber2">
    <w:name w:val="List Number 2"/>
    <w:basedOn w:val="Normal"/>
    <w:uiPriority w:val="99"/>
    <w:semiHidden/>
    <w:unhideWhenUsed/>
    <w:rsid w:val="00CE7F13"/>
    <w:pPr>
      <w:numPr>
        <w:numId w:val="7"/>
      </w:numPr>
      <w:contextualSpacing/>
    </w:pPr>
  </w:style>
  <w:style w:type="paragraph" w:styleId="ListNumber3">
    <w:name w:val="List Number 3"/>
    <w:basedOn w:val="Normal"/>
    <w:uiPriority w:val="99"/>
    <w:semiHidden/>
    <w:unhideWhenUsed/>
    <w:rsid w:val="00CE7F13"/>
    <w:pPr>
      <w:numPr>
        <w:numId w:val="8"/>
      </w:numPr>
      <w:contextualSpacing/>
    </w:pPr>
  </w:style>
  <w:style w:type="paragraph" w:styleId="ListNumber4">
    <w:name w:val="List Number 4"/>
    <w:basedOn w:val="Normal"/>
    <w:uiPriority w:val="99"/>
    <w:semiHidden/>
    <w:unhideWhenUsed/>
    <w:rsid w:val="00CE7F13"/>
    <w:pPr>
      <w:numPr>
        <w:numId w:val="9"/>
      </w:numPr>
      <w:contextualSpacing/>
    </w:pPr>
  </w:style>
  <w:style w:type="paragraph" w:styleId="ListNumber5">
    <w:name w:val="List Number 5"/>
    <w:basedOn w:val="Normal"/>
    <w:uiPriority w:val="1"/>
    <w:unhideWhenUsed/>
    <w:rsid w:val="00CE7F13"/>
    <w:pPr>
      <w:numPr>
        <w:numId w:val="10"/>
      </w:numPr>
      <w:contextualSpacing/>
    </w:pPr>
  </w:style>
  <w:style w:type="paragraph" w:styleId="ListParagraph">
    <w:name w:val="List Paragraph"/>
    <w:basedOn w:val="Normal"/>
    <w:uiPriority w:val="34"/>
    <w:qFormat/>
    <w:rsid w:val="00CE7F13"/>
    <w:pPr>
      <w:ind w:left="720"/>
      <w:contextualSpacing/>
    </w:pPr>
  </w:style>
  <w:style w:type="paragraph" w:styleId="Macro">
    <w:name w:val="macro"/>
    <w:link w:val="MacroTextChar"/>
    <w:uiPriority w:val="99"/>
    <w:semiHidden/>
    <w:unhideWhenUsed/>
    <w:rsid w:val="00CE7F1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
    <w:uiPriority w:val="99"/>
    <w:semiHidden/>
    <w:rsid w:val="00CE7F13"/>
    <w:rPr>
      <w:rFonts w:ascii="Consolas" w:hAnsi="Consolas" w:cs="Consolas"/>
      <w:sz w:val="20"/>
      <w:szCs w:val="20"/>
    </w:rPr>
  </w:style>
  <w:style w:type="paragraph" w:styleId="MessageHeader">
    <w:name w:val="Message Header"/>
    <w:basedOn w:val="Normal"/>
    <w:link w:val="MessageHeaderChar"/>
    <w:uiPriority w:val="99"/>
    <w:semiHidden/>
    <w:unhideWhenUsed/>
    <w:rsid w:val="00CE7F1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E7F13"/>
    <w:rPr>
      <w:rFonts w:asciiTheme="majorHAnsi" w:eastAsiaTheme="majorEastAsia" w:hAnsiTheme="majorHAnsi" w:cstheme="majorBidi"/>
      <w:sz w:val="24"/>
      <w:szCs w:val="24"/>
      <w:shd w:val="pct20" w:color="auto" w:fill="auto"/>
    </w:rPr>
  </w:style>
  <w:style w:type="paragraph" w:styleId="NoSpacing">
    <w:name w:val="No Spacing"/>
    <w:uiPriority w:val="3"/>
    <w:qFormat/>
    <w:rsid w:val="00CE7F13"/>
    <w:pPr>
      <w:spacing w:after="0" w:line="240" w:lineRule="auto"/>
    </w:pPr>
  </w:style>
  <w:style w:type="paragraph" w:styleId="NormalWeb">
    <w:name w:val="Normal (Web)"/>
    <w:basedOn w:val="Normal"/>
    <w:uiPriority w:val="99"/>
    <w:semiHidden/>
    <w:unhideWhenUsed/>
    <w:rsid w:val="00CE7F13"/>
    <w:rPr>
      <w:sz w:val="24"/>
      <w:szCs w:val="24"/>
    </w:rPr>
  </w:style>
  <w:style w:type="paragraph" w:styleId="NormalIndent">
    <w:name w:val="Normal Indent"/>
    <w:basedOn w:val="Normal"/>
    <w:uiPriority w:val="99"/>
    <w:semiHidden/>
    <w:unhideWhenUsed/>
    <w:rsid w:val="00CE7F13"/>
    <w:pPr>
      <w:ind w:left="720"/>
    </w:pPr>
  </w:style>
  <w:style w:type="paragraph" w:styleId="NoteHeading">
    <w:name w:val="Note Heading"/>
    <w:basedOn w:val="Normal"/>
    <w:next w:val="Normal"/>
    <w:link w:val="NoteHeadingChar"/>
    <w:uiPriority w:val="99"/>
    <w:semiHidden/>
    <w:unhideWhenUsed/>
    <w:rsid w:val="00CE7F13"/>
  </w:style>
  <w:style w:type="character" w:customStyle="1" w:styleId="NoteHeadingChar">
    <w:name w:val="Note Heading Char"/>
    <w:basedOn w:val="DefaultParagraphFont"/>
    <w:link w:val="NoteHeading"/>
    <w:uiPriority w:val="99"/>
    <w:semiHidden/>
    <w:rsid w:val="00CE7F13"/>
  </w:style>
  <w:style w:type="paragraph" w:styleId="PlainText">
    <w:name w:val="Plain Text"/>
    <w:basedOn w:val="Normal"/>
    <w:link w:val="PlainTextChar"/>
    <w:uiPriority w:val="99"/>
    <w:semiHidden/>
    <w:unhideWhenUsed/>
    <w:rsid w:val="00CE7F13"/>
    <w:rPr>
      <w:rFonts w:ascii="Consolas" w:hAnsi="Consolas" w:cs="Consolas"/>
      <w:sz w:val="21"/>
      <w:szCs w:val="21"/>
    </w:rPr>
  </w:style>
  <w:style w:type="character" w:customStyle="1" w:styleId="PlainTextChar">
    <w:name w:val="Plain Text Char"/>
    <w:basedOn w:val="DefaultParagraphFont"/>
    <w:link w:val="PlainText"/>
    <w:uiPriority w:val="99"/>
    <w:semiHidden/>
    <w:rsid w:val="00CE7F13"/>
    <w:rPr>
      <w:rFonts w:ascii="Consolas" w:hAnsi="Consolas" w:cs="Consolas"/>
      <w:sz w:val="21"/>
      <w:szCs w:val="21"/>
    </w:rPr>
  </w:style>
  <w:style w:type="paragraph" w:styleId="Quote">
    <w:name w:val="Quote"/>
    <w:basedOn w:val="Normal"/>
    <w:next w:val="Normal"/>
    <w:link w:val="QuoteChar"/>
    <w:uiPriority w:val="29"/>
    <w:qFormat/>
    <w:rsid w:val="00CE7F1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E7F13"/>
    <w:rPr>
      <w:i/>
      <w:iCs/>
      <w:color w:val="404040" w:themeColor="text1" w:themeTint="BF"/>
    </w:rPr>
  </w:style>
  <w:style w:type="paragraph" w:styleId="Salutation">
    <w:name w:val="Salutation"/>
    <w:basedOn w:val="Normal"/>
    <w:next w:val="Normal"/>
    <w:link w:val="SalutationChar"/>
    <w:uiPriority w:val="99"/>
    <w:semiHidden/>
    <w:unhideWhenUsed/>
    <w:rsid w:val="00CE7F13"/>
  </w:style>
  <w:style w:type="character" w:customStyle="1" w:styleId="SalutationChar">
    <w:name w:val="Salutation Char"/>
    <w:basedOn w:val="DefaultParagraphFont"/>
    <w:link w:val="Salutation"/>
    <w:uiPriority w:val="99"/>
    <w:semiHidden/>
    <w:rsid w:val="00CE7F13"/>
  </w:style>
  <w:style w:type="paragraph" w:styleId="Signature">
    <w:name w:val="Signature"/>
    <w:basedOn w:val="Normal"/>
    <w:link w:val="SignatureChar"/>
    <w:uiPriority w:val="99"/>
    <w:semiHidden/>
    <w:unhideWhenUsed/>
    <w:rsid w:val="00CE7F13"/>
    <w:pPr>
      <w:ind w:left="4320"/>
    </w:pPr>
  </w:style>
  <w:style w:type="character" w:customStyle="1" w:styleId="SignatureChar">
    <w:name w:val="Signature Char"/>
    <w:basedOn w:val="DefaultParagraphFont"/>
    <w:link w:val="Signature"/>
    <w:uiPriority w:val="99"/>
    <w:semiHidden/>
    <w:rsid w:val="00CE7F13"/>
  </w:style>
  <w:style w:type="paragraph" w:styleId="Subtitle">
    <w:name w:val="Subtitle"/>
    <w:basedOn w:val="Normal"/>
    <w:next w:val="Normal"/>
    <w:link w:val="SubtitleChar"/>
    <w:uiPriority w:val="11"/>
    <w:qFormat/>
    <w:rsid w:val="00CE7F1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E7F13"/>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E7F13"/>
    <w:pPr>
      <w:ind w:left="220" w:hanging="220"/>
    </w:pPr>
  </w:style>
  <w:style w:type="paragraph" w:styleId="TableofFigures">
    <w:name w:val="table of figures"/>
    <w:basedOn w:val="Normal"/>
    <w:next w:val="Normal"/>
    <w:uiPriority w:val="99"/>
    <w:semiHidden/>
    <w:unhideWhenUsed/>
    <w:rsid w:val="00CE7F13"/>
  </w:style>
  <w:style w:type="paragraph" w:styleId="Title">
    <w:name w:val="Title"/>
    <w:basedOn w:val="Normal"/>
    <w:next w:val="Normal"/>
    <w:link w:val="TitleChar"/>
    <w:uiPriority w:val="10"/>
    <w:qFormat/>
    <w:rsid w:val="00CE7F1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F13"/>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E7F13"/>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CE7F13"/>
    <w:pPr>
      <w:spacing w:after="100"/>
    </w:pPr>
  </w:style>
  <w:style w:type="paragraph" w:styleId="TOC2">
    <w:name w:val="toc 2"/>
    <w:basedOn w:val="Normal"/>
    <w:next w:val="Normal"/>
    <w:uiPriority w:val="39"/>
    <w:semiHidden/>
    <w:unhideWhenUsed/>
    <w:rsid w:val="00CE7F13"/>
    <w:pPr>
      <w:spacing w:after="100"/>
      <w:ind w:left="220"/>
    </w:pPr>
  </w:style>
  <w:style w:type="paragraph" w:styleId="TOC3">
    <w:name w:val="toc 3"/>
    <w:basedOn w:val="Normal"/>
    <w:next w:val="Normal"/>
    <w:uiPriority w:val="39"/>
    <w:semiHidden/>
    <w:unhideWhenUsed/>
    <w:rsid w:val="00CE7F13"/>
    <w:pPr>
      <w:spacing w:after="100"/>
      <w:ind w:left="440"/>
    </w:pPr>
  </w:style>
  <w:style w:type="paragraph" w:styleId="TOC4">
    <w:name w:val="toc 4"/>
    <w:basedOn w:val="Normal"/>
    <w:next w:val="Normal"/>
    <w:uiPriority w:val="39"/>
    <w:semiHidden/>
    <w:unhideWhenUsed/>
    <w:rsid w:val="00CE7F13"/>
    <w:pPr>
      <w:spacing w:after="100"/>
      <w:ind w:left="660"/>
    </w:pPr>
  </w:style>
  <w:style w:type="paragraph" w:styleId="TOC5">
    <w:name w:val="toc 5"/>
    <w:basedOn w:val="Normal"/>
    <w:next w:val="Normal"/>
    <w:uiPriority w:val="39"/>
    <w:semiHidden/>
    <w:unhideWhenUsed/>
    <w:rsid w:val="00CE7F13"/>
    <w:pPr>
      <w:spacing w:after="100"/>
      <w:ind w:left="880"/>
    </w:pPr>
  </w:style>
  <w:style w:type="paragraph" w:styleId="TOC6">
    <w:name w:val="toc 6"/>
    <w:basedOn w:val="Normal"/>
    <w:next w:val="Normal"/>
    <w:uiPriority w:val="39"/>
    <w:semiHidden/>
    <w:unhideWhenUsed/>
    <w:rsid w:val="00CE7F13"/>
    <w:pPr>
      <w:spacing w:after="100"/>
      <w:ind w:left="1100"/>
    </w:pPr>
  </w:style>
  <w:style w:type="paragraph" w:styleId="TOC7">
    <w:name w:val="toc 7"/>
    <w:basedOn w:val="Normal"/>
    <w:next w:val="Normal"/>
    <w:uiPriority w:val="39"/>
    <w:semiHidden/>
    <w:unhideWhenUsed/>
    <w:rsid w:val="00CE7F13"/>
    <w:pPr>
      <w:spacing w:after="100"/>
      <w:ind w:left="1320"/>
    </w:pPr>
  </w:style>
  <w:style w:type="paragraph" w:styleId="TOC8">
    <w:name w:val="toc 8"/>
    <w:basedOn w:val="Normal"/>
    <w:next w:val="Normal"/>
    <w:uiPriority w:val="39"/>
    <w:semiHidden/>
    <w:unhideWhenUsed/>
    <w:rsid w:val="00CE7F13"/>
    <w:pPr>
      <w:spacing w:after="100"/>
      <w:ind w:left="1540"/>
    </w:pPr>
  </w:style>
  <w:style w:type="paragraph" w:styleId="TOC9">
    <w:name w:val="toc 9"/>
    <w:basedOn w:val="Normal"/>
    <w:next w:val="Normal"/>
    <w:uiPriority w:val="39"/>
    <w:semiHidden/>
    <w:unhideWhenUsed/>
    <w:rsid w:val="00CE7F13"/>
    <w:pPr>
      <w:spacing w:after="100"/>
      <w:ind w:left="1760"/>
    </w:pPr>
  </w:style>
  <w:style w:type="paragraph" w:styleId="TOCHeading">
    <w:name w:val="TOC Heading"/>
    <w:basedOn w:val="Heading1"/>
    <w:next w:val="Normal"/>
    <w:uiPriority w:val="39"/>
    <w:semiHidden/>
    <w:unhideWhenUsed/>
    <w:qFormat/>
    <w:rsid w:val="00CE7F13"/>
    <w:pPr>
      <w:outlineLvl w:val="9"/>
    </w:pPr>
  </w:style>
  <w:style w:type="paragraph" w:customStyle="1" w:styleId="FERCparanumber">
    <w:name w:val="FERC paranumber"/>
    <w:basedOn w:val="Normal"/>
    <w:link w:val="FERCparanumberChar"/>
    <w:qFormat/>
    <w:rsid w:val="00894B3A"/>
    <w:pPr>
      <w:widowControl/>
      <w:numPr>
        <w:numId w:val="11"/>
      </w:numPr>
      <w:spacing w:line="480" w:lineRule="auto"/>
    </w:pPr>
  </w:style>
  <w:style w:type="character" w:customStyle="1" w:styleId="FERCparanumberChar">
    <w:name w:val="FERC paranumber Char"/>
    <w:basedOn w:val="DefaultParagraphFont"/>
    <w:link w:val="FERCparanumber"/>
    <w:rsid w:val="00C274AA"/>
    <w:rPr>
      <w:rFonts w:ascii="Times New Roman" w:hAnsi="Times New Roman" w:cs="Times New Roman"/>
      <w:sz w:val="26"/>
    </w:rPr>
  </w:style>
  <w:style w:type="character" w:styleId="PageNumber">
    <w:name w:val="page number"/>
    <w:basedOn w:val="DefaultParagraphFont"/>
    <w:rsid w:val="0048020B"/>
  </w:style>
  <w:style w:type="table" w:styleId="TableGrid">
    <w:name w:val="Table Grid"/>
    <w:basedOn w:val="TableNormal"/>
    <w:rsid w:val="0048020B"/>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020B"/>
    <w:rPr>
      <w:color w:val="0563C1" w:themeColor="hyperlink"/>
      <w:u w:val="single"/>
    </w:rPr>
  </w:style>
  <w:style w:type="character" w:customStyle="1" w:styleId="Heading1Char">
    <w:name w:val="Heading 1 Char"/>
    <w:basedOn w:val="DefaultParagraphFont"/>
    <w:link w:val="Heading1"/>
    <w:uiPriority w:val="9"/>
    <w:rsid w:val="00EB5D6A"/>
    <w:rPr>
      <w:rFonts w:ascii="Times New Roman" w:hAnsi="Times New Roman" w:cs="Times New Roman"/>
      <w:b/>
      <w:bCs/>
      <w:sz w:val="26"/>
    </w:rPr>
  </w:style>
  <w:style w:type="character" w:customStyle="1" w:styleId="Heading2Char">
    <w:name w:val="Heading 2 Char"/>
    <w:basedOn w:val="DefaultParagraphFont"/>
    <w:link w:val="Heading2"/>
    <w:uiPriority w:val="9"/>
    <w:rsid w:val="00EB5D6A"/>
    <w:rPr>
      <w:rFonts w:ascii="Times New Roman" w:hAnsi="Times New Roman" w:cs="Times New Roman"/>
      <w:b/>
      <w:bCs/>
      <w:sz w:val="26"/>
    </w:rPr>
  </w:style>
  <w:style w:type="paragraph" w:styleId="FootnoteText">
    <w:name w:val="footnote text"/>
    <w:aliases w:val="Footnote Text Char Char,Footnote Text Char Char Char,Footnote Text Char Char1,Footnote Text Char1,Footnote Text Char1 Char,Footnote Text Char1 Char Char Char1,Footnote Text Char2 Char,Footnote Text Char3,Footnote Text MRP,c,f,fn,ft,ft Char"/>
    <w:basedOn w:val="Normal"/>
    <w:link w:val="FootnoteTextChar"/>
    <w:unhideWhenUsed/>
    <w:qFormat/>
    <w:rsid w:val="00DD46EB"/>
    <w:pPr>
      <w:spacing w:after="260"/>
      <w:ind w:firstLine="720"/>
    </w:pPr>
    <w:rPr>
      <w:szCs w:val="20"/>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basedOn w:val="DefaultParagraphFont"/>
    <w:unhideWhenUsed/>
    <w:qFormat/>
    <w:rsid w:val="00DD46EB"/>
    <w:rPr>
      <w:rFonts w:ascii="Times New Roman" w:hAnsi="Times New Roman" w:cs="Times New Roman"/>
      <w:b/>
      <w:sz w:val="26"/>
      <w:vertAlign w:val="superscript"/>
    </w:rPr>
  </w:style>
  <w:style w:type="paragraph" w:customStyle="1" w:styleId="FERCNopara">
    <w:name w:val="FERC Nopara"/>
    <w:basedOn w:val="Normal"/>
    <w:qFormat/>
    <w:rsid w:val="00FE519C"/>
    <w:pPr>
      <w:spacing w:after="260"/>
      <w:ind w:firstLine="720"/>
    </w:pPr>
  </w:style>
  <w:style w:type="character" w:styleId="CommentReference">
    <w:name w:val="annotation reference"/>
    <w:basedOn w:val="DefaultParagraphFont"/>
    <w:uiPriority w:val="99"/>
    <w:semiHidden/>
    <w:unhideWhenUsed/>
    <w:rsid w:val="00407EE0"/>
    <w:rPr>
      <w:sz w:val="16"/>
      <w:szCs w:val="16"/>
    </w:rPr>
  </w:style>
  <w:style w:type="character" w:styleId="UnresolvedMention">
    <w:name w:val="Unresolved Mention"/>
    <w:basedOn w:val="DefaultParagraphFont"/>
    <w:uiPriority w:val="99"/>
    <w:semiHidden/>
    <w:unhideWhenUsed/>
    <w:rsid w:val="00C32965"/>
    <w:rPr>
      <w:color w:val="605E5C"/>
      <w:shd w:val="clear" w:color="auto" w:fill="E1DFDD"/>
    </w:rPr>
  </w:style>
  <w:style w:type="paragraph" w:customStyle="1" w:styleId="BlockIndent">
    <w:name w:val="Block Indent"/>
    <w:basedOn w:val="Normal"/>
    <w:next w:val="FERCparanumber"/>
    <w:link w:val="BlockIndentChar"/>
    <w:rsid w:val="00804975"/>
    <w:pPr>
      <w:widowControl/>
      <w:spacing w:after="240"/>
      <w:ind w:left="1440" w:right="1440"/>
    </w:pPr>
  </w:style>
  <w:style w:type="character" w:customStyle="1" w:styleId="BlockIndentChar">
    <w:name w:val="Block Indent Char"/>
    <w:basedOn w:val="FERCparanumberChar"/>
    <w:link w:val="BlockIndent"/>
    <w:rsid w:val="00804975"/>
    <w:rPr>
      <w:rFonts w:ascii="Times New Roman" w:hAnsi="Times New Roman" w:cs="Times New Roman"/>
      <w:sz w:val="26"/>
    </w:rPr>
  </w:style>
  <w:style w:type="character" w:customStyle="1" w:styleId="FootnoteTextChar">
    <w:name w:val="Footnote Text Char"/>
    <w:aliases w:val="Footnote Text Char Char Char Char,Footnote Text Char Char Char1,Footnote Text Char Char1 Char,Footnote Text Char1 Char Char,Footnote Text Char1 Char1,Footnote Text Char3 Char,Footnote Text MRP Char,f Char,fn Char,ft Char Char,ft Char1"/>
    <w:basedOn w:val="DefaultParagraphFont"/>
    <w:link w:val="FootnoteText"/>
    <w:rsid w:val="00F25DBC"/>
    <w:rPr>
      <w:rFonts w:ascii="Times New Roman" w:hAnsi="Times New Roman" w:cs="Times New Roman"/>
      <w:sz w:val="26"/>
      <w:szCs w:val="20"/>
    </w:rPr>
  </w:style>
  <w:style w:type="paragraph" w:styleId="Revision">
    <w:name w:val="Revision"/>
    <w:hidden/>
    <w:uiPriority w:val="99"/>
    <w:semiHidden/>
    <w:rsid w:val="00CD1321"/>
    <w:pPr>
      <w:spacing w:after="0" w:line="240" w:lineRule="auto"/>
    </w:pPr>
    <w:rPr>
      <w:rFonts w:ascii="Times New Roman" w:hAnsi="Times New Roman" w:cs="Times New Roman"/>
      <w:sz w:val="26"/>
    </w:rPr>
  </w:style>
  <w:style w:type="character" w:styleId="FollowedHyperlink">
    <w:name w:val="FollowedHyperlink"/>
    <w:basedOn w:val="DefaultParagraphFont"/>
    <w:uiPriority w:val="99"/>
    <w:semiHidden/>
    <w:unhideWhenUsed/>
    <w:rsid w:val="00C22E1A"/>
    <w:rPr>
      <w:color w:val="954F72" w:themeColor="followedHyperlink"/>
      <w:u w:val="single"/>
    </w:rPr>
  </w:style>
  <w:style w:type="character" w:styleId="Emphasis">
    <w:name w:val="Emphasis"/>
    <w:basedOn w:val="DefaultParagraphFont"/>
    <w:uiPriority w:val="20"/>
    <w:qFormat/>
    <w:rsid w:val="00227829"/>
    <w:rPr>
      <w:i/>
      <w:iCs/>
    </w:rPr>
  </w:style>
  <w:style w:type="character" w:styleId="Mention">
    <w:name w:val="Mention"/>
    <w:basedOn w:val="DefaultParagraphFont"/>
    <w:uiPriority w:val="99"/>
    <w:unhideWhenUsed/>
    <w:rsid w:val="002F02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image" Target="media/image1.jpeg"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endnotes" Target="endnotes.xml" /><Relationship Id="rId20" Type="http://schemas.openxmlformats.org/officeDocument/2006/relationships/header" Target="header9.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4a4cd09-5f17-433b-814a-38e7e9115d16"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D23A4-D7DD-4BCF-B80E-AA9E25155F45}">
  <ds:schemaRefs>
    <ds:schemaRef ds:uri="http://schemas.microsoft.com/office/2006/metadata/properties"/>
    <ds:schemaRef ds:uri="http://schemas.microsoft.com/office/infopath/2007/PartnerControls"/>
    <ds:schemaRef ds:uri="5e8733a2-e908-454b-85cf-c9d17e1d0943"/>
  </ds:schemaRefs>
</ds:datastoreItem>
</file>

<file path=customXml/itemProps2.xml><?xml version="1.0" encoding="utf-8"?>
<ds:datastoreItem xmlns:ds="http://schemas.openxmlformats.org/officeDocument/2006/customXml" ds:itemID="{F9C955E0-740A-432A-BE2D-7E4088A8E3D7}">
  <ds:schemaRefs>
    <ds:schemaRef ds:uri="http://schemas.microsoft.com/sharepoint/v3/contenttype/forms"/>
  </ds:schemaRefs>
</ds:datastoreItem>
</file>

<file path=customXml/itemProps3.xml><?xml version="1.0" encoding="utf-8"?>
<ds:datastoreItem xmlns:ds="http://schemas.openxmlformats.org/officeDocument/2006/customXml" ds:itemID="{AFB9C082-783E-4DB5-8021-FC283D85E05B}">
  <ds:schemaRefs>
    <ds:schemaRef ds:uri="Microsoft.SharePoint.Taxonomy.ContentTypeSync"/>
  </ds:schemaRefs>
</ds:datastoreItem>
</file>

<file path=customXml/itemProps4.xml><?xml version="1.0" encoding="utf-8"?>
<ds:datastoreItem xmlns:ds="http://schemas.openxmlformats.org/officeDocument/2006/customXml" ds:itemID="{5052B04B-54F4-4206-ABBA-E2ED309E8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252782-9482-4D4A-8051-ECF9722F0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159</Pages>
  <Words>31112</Words>
  <Characters>180141</Characters>
  <Application>Microsoft Office Word</Application>
  <DocSecurity>0</DocSecurity>
  <Lines>3216</Lines>
  <Paragraphs>1040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2026-10-15T15:26:00Z</dcterms:created>
  <dcterms:modified xsi:type="dcterms:W3CDTF">2026-10-15T20:14:00Z</dcterms:modified>
</cp:coreProperties>
</file>