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A0ED5" w:rsidRPr="009E6D1E" w:rsidP="009F694C" w14:paraId="77A7F5D2" w14:textId="77777777">
      <w:pPr>
        <w:rPr>
          <w:b/>
        </w:rPr>
      </w:pPr>
      <w:r w:rsidRPr="009E6D1E">
        <w:rPr>
          <w:b/>
        </w:rPr>
        <w:t>Non</w:t>
      </w:r>
      <w:r w:rsidRPr="009E6D1E">
        <w:rPr>
          <w:b/>
        </w:rPr>
        <w:t>-</w:t>
      </w:r>
      <w:r w:rsidRPr="009E6D1E">
        <w:rPr>
          <w:b/>
        </w:rPr>
        <w:t xml:space="preserve">substantive </w:t>
      </w:r>
      <w:r w:rsidRPr="009E6D1E" w:rsidR="00E11F6D">
        <w:rPr>
          <w:b/>
        </w:rPr>
        <w:t>c</w:t>
      </w:r>
      <w:r w:rsidRPr="009E6D1E">
        <w:rPr>
          <w:b/>
        </w:rPr>
        <w:t xml:space="preserve">hange </w:t>
      </w:r>
      <w:r w:rsidRPr="009E6D1E" w:rsidR="00E11F6D">
        <w:rPr>
          <w:b/>
        </w:rPr>
        <w:t>r</w:t>
      </w:r>
      <w:r w:rsidRPr="009E6D1E" w:rsidR="00327162">
        <w:rPr>
          <w:b/>
        </w:rPr>
        <w:t>equest</w:t>
      </w:r>
    </w:p>
    <w:p w:rsidR="009F694C" w:rsidRPr="009E6D1E" w:rsidP="003A0ED5" w14:paraId="3333FBDA" w14:textId="6A913CE0">
      <w:pPr>
        <w:pStyle w:val="ListParagraph"/>
        <w:numPr>
          <w:ilvl w:val="0"/>
          <w:numId w:val="5"/>
        </w:numPr>
      </w:pPr>
      <w:r w:rsidRPr="009E6D1E">
        <w:t xml:space="preserve">EIA </w:t>
      </w:r>
      <w:r w:rsidRPr="009E6D1E" w:rsidR="003A0ED5">
        <w:t>is requesting approval for the</w:t>
      </w:r>
      <w:r w:rsidRPr="009E6D1E">
        <w:t xml:space="preserve"> following </w:t>
      </w:r>
      <w:r w:rsidRPr="009E6D1E" w:rsidR="00D03603">
        <w:t xml:space="preserve">three </w:t>
      </w:r>
      <w:r w:rsidRPr="009E6D1E">
        <w:t>non</w:t>
      </w:r>
      <w:r w:rsidRPr="009E6D1E" w:rsidR="003A0ED5">
        <w:t>-substantive</w:t>
      </w:r>
      <w:r w:rsidRPr="009E6D1E">
        <w:t xml:space="preserve"> changes to Form EIA-930A, Annual Balancing Authority Generator Inventory:</w:t>
      </w:r>
    </w:p>
    <w:p w:rsidR="003A0ED5" w:rsidRPr="009E6D1E" w:rsidP="003A0ED5" w14:paraId="1E4D2374" w14:textId="77777777">
      <w:pPr>
        <w:pStyle w:val="ListParagraph"/>
        <w:ind w:left="360"/>
      </w:pPr>
    </w:p>
    <w:p w:rsidR="009F694C" w:rsidRPr="009E6D1E" w:rsidP="003A0ED5" w14:paraId="1C146B3F" w14:textId="77777777">
      <w:pPr>
        <w:pStyle w:val="ListParagraph"/>
        <w:numPr>
          <w:ilvl w:val="1"/>
          <w:numId w:val="6"/>
        </w:numPr>
      </w:pPr>
      <w:r w:rsidRPr="009E6D1E">
        <w:t>A</w:t>
      </w:r>
      <w:r w:rsidRPr="009E6D1E" w:rsidR="00886964">
        <w:t xml:space="preserve">dd </w:t>
      </w:r>
      <w:r w:rsidRPr="009E6D1E" w:rsidR="009A6DBA">
        <w:t xml:space="preserve">clarifying instructions to </w:t>
      </w:r>
      <w:r w:rsidRPr="009E6D1E" w:rsidR="006E3921">
        <w:t>Schedule</w:t>
      </w:r>
      <w:r w:rsidRPr="009E6D1E" w:rsidR="00FE1017">
        <w:t xml:space="preserve"> </w:t>
      </w:r>
      <w:r w:rsidRPr="009E6D1E" w:rsidR="006E3921">
        <w:t>5</w:t>
      </w:r>
      <w:r w:rsidRPr="009E6D1E" w:rsidR="00FE1017">
        <w:t xml:space="preserve"> </w:t>
      </w:r>
      <w:r w:rsidRPr="009E6D1E" w:rsidR="00B56A7C">
        <w:t xml:space="preserve">of </w:t>
      </w:r>
      <w:r w:rsidRPr="009E6D1E" w:rsidR="006E3921">
        <w:t xml:space="preserve">Form </w:t>
      </w:r>
      <w:r w:rsidRPr="009E6D1E" w:rsidR="00B56A7C">
        <w:t>EIA-</w:t>
      </w:r>
      <w:r w:rsidRPr="009E6D1E" w:rsidR="006E3921">
        <w:t>930A</w:t>
      </w:r>
    </w:p>
    <w:p w:rsidR="009F694C" w:rsidRPr="009E6D1E" w:rsidP="003A0ED5" w14:paraId="0F1F3C8B" w14:textId="77777777">
      <w:pPr>
        <w:pStyle w:val="ListParagraph"/>
        <w:numPr>
          <w:ilvl w:val="1"/>
          <w:numId w:val="6"/>
        </w:numPr>
      </w:pPr>
      <w:r w:rsidRPr="009E6D1E">
        <w:t>Update contact information for EIA</w:t>
      </w:r>
    </w:p>
    <w:p w:rsidR="00327162" w:rsidRPr="009E6D1E" w:rsidP="003A0ED5" w14:paraId="4EA8593B" w14:textId="53727C77">
      <w:pPr>
        <w:pStyle w:val="ListParagraph"/>
        <w:numPr>
          <w:ilvl w:val="1"/>
          <w:numId w:val="6"/>
        </w:numPr>
      </w:pPr>
      <w:r w:rsidRPr="009E6D1E">
        <w:t>Clarify the meaning of the acronym E.T</w:t>
      </w:r>
      <w:r w:rsidRPr="009E6D1E" w:rsidR="009F694C">
        <w:t>.</w:t>
      </w:r>
      <w:r w:rsidRPr="009E6D1E">
        <w:t xml:space="preserve"> (</w:t>
      </w:r>
      <w:r w:rsidRPr="009E6D1E" w:rsidR="003A0ED5">
        <w:t>e</w:t>
      </w:r>
      <w:r w:rsidRPr="009E6D1E">
        <w:t xml:space="preserve">astern </w:t>
      </w:r>
      <w:r w:rsidRPr="009E6D1E" w:rsidR="003A0ED5">
        <w:t>t</w:t>
      </w:r>
      <w:r w:rsidRPr="009E6D1E">
        <w:t>ime)</w:t>
      </w:r>
    </w:p>
    <w:p w:rsidR="009F694C" w:rsidRPr="009E6D1E" w:rsidP="009F694C" w14:paraId="1ED082A1" w14:textId="77777777">
      <w:pPr>
        <w:pStyle w:val="ListParagraph"/>
      </w:pPr>
    </w:p>
    <w:p w:rsidR="009F694C" w:rsidRPr="009E6D1E" w:rsidP="000B5DCE" w14:paraId="30BB1C14" w14:textId="7F0CE2FE">
      <w:pPr>
        <w:rPr>
          <w:b/>
          <w:u w:val="single"/>
        </w:rPr>
      </w:pPr>
      <w:r w:rsidRPr="009E6D1E">
        <w:rPr>
          <w:b/>
          <w:u w:val="single"/>
        </w:rPr>
        <w:t>Non</w:t>
      </w:r>
      <w:r w:rsidRPr="009E6D1E" w:rsidR="003A0ED5">
        <w:rPr>
          <w:b/>
          <w:u w:val="single"/>
        </w:rPr>
        <w:t>-</w:t>
      </w:r>
      <w:r w:rsidRPr="009E6D1E">
        <w:rPr>
          <w:b/>
          <w:u w:val="single"/>
        </w:rPr>
        <w:t xml:space="preserve">substantive Change #1 </w:t>
      </w:r>
    </w:p>
    <w:p w:rsidR="008D7FB8" w:rsidRPr="009E6D1E" w:rsidP="000B5DCE" w14:paraId="48B1539D" w14:textId="7D8D84C2">
      <w:r w:rsidRPr="009E6D1E">
        <w:rPr>
          <w:b/>
        </w:rPr>
        <w:t>Background:</w:t>
      </w:r>
      <w:r w:rsidRPr="009E6D1E">
        <w:t xml:space="preserve"> </w:t>
      </w:r>
      <w:r w:rsidRPr="009E6D1E" w:rsidR="000B5DCE">
        <w:t xml:space="preserve">EIA would like to </w:t>
      </w:r>
      <w:r w:rsidRPr="009E6D1E" w:rsidR="00E11F6D">
        <w:t xml:space="preserve">add clarifying instructions to </w:t>
      </w:r>
      <w:r w:rsidRPr="009E6D1E" w:rsidR="006E3921">
        <w:t xml:space="preserve">Schedule 5 </w:t>
      </w:r>
      <w:r w:rsidRPr="009E6D1E" w:rsidR="000B5DCE">
        <w:t xml:space="preserve">of </w:t>
      </w:r>
      <w:r w:rsidRPr="009E6D1E" w:rsidR="006E3921">
        <w:t>Form EIA-930A</w:t>
      </w:r>
      <w:r w:rsidRPr="009E6D1E" w:rsidR="000B5DCE">
        <w:t xml:space="preserve">. </w:t>
      </w:r>
      <w:r w:rsidRPr="009E6D1E" w:rsidR="006E3921">
        <w:t xml:space="preserve"> </w:t>
      </w:r>
      <w:r w:rsidRPr="009E6D1E" w:rsidR="000B5DCE">
        <w:t xml:space="preserve">Currently, </w:t>
      </w:r>
      <w:r w:rsidRPr="009E6D1E" w:rsidR="006E3921">
        <w:t>respondents may assume EIA has a specific definition in mind when using the term “spinning reserve.”  We want to clarify that respondents may answer the Schedule 5 questions based on how their organization customarily uses the term “spinning reserve</w:t>
      </w:r>
      <w:r w:rsidRPr="009E6D1E" w:rsidR="003A0ED5">
        <w:t xml:space="preserve">”, consistent with North American Electric Reliability Corporation (NERC) </w:t>
      </w:r>
      <w:r w:rsidR="009E6D1E">
        <w:t xml:space="preserve">guidance. </w:t>
      </w:r>
    </w:p>
    <w:p w:rsidR="003A0ED5" w:rsidRPr="009E6D1E" w:rsidP="000B5DCE" w14:paraId="332489C1" w14:textId="29B6463E">
      <w:r w:rsidRPr="009E6D1E">
        <w:t xml:space="preserve">This clarification will ensure respondents do not spend time adjusting their responses to accommodate a specific interpretation of spinning reserves or associated metrics. This in turn will reduce respondent burden. </w:t>
      </w:r>
    </w:p>
    <w:p w:rsidR="003A0ED5" w:rsidRPr="009E6D1E" w:rsidP="008D7FB8" w14:paraId="1AD6002F" w14:textId="7236F9FC">
      <w:r w:rsidRPr="009E6D1E">
        <w:t>--</w:t>
      </w:r>
    </w:p>
    <w:p w:rsidR="008D7FB8" w:rsidRPr="009E6D1E" w:rsidP="008D7FB8" w14:paraId="32D3CEF4" w14:textId="43360CC0">
      <w:pPr>
        <w:rPr>
          <w:rFonts w:eastAsia="Arial" w:cstheme="minorHAnsi"/>
          <w:b/>
          <w:bCs/>
          <w:spacing w:val="8"/>
        </w:rPr>
      </w:pPr>
      <w:r w:rsidRPr="009E6D1E">
        <w:rPr>
          <w:rFonts w:eastAsia="Arial" w:cstheme="minorHAnsi"/>
          <w:b/>
          <w:bCs/>
          <w:spacing w:val="8"/>
        </w:rPr>
        <w:t xml:space="preserve">SCHEDULE 5. TARGET SPINNING RESERVE </w:t>
      </w:r>
      <w:r w:rsidRPr="009E6D1E" w:rsidR="003A0ED5">
        <w:rPr>
          <w:rFonts w:eastAsia="Arial" w:cstheme="minorHAnsi"/>
          <w:b/>
          <w:bCs/>
          <w:spacing w:val="8"/>
        </w:rPr>
        <w:t>(</w:t>
      </w:r>
      <w:r w:rsidR="009E6D1E">
        <w:rPr>
          <w:rFonts w:eastAsia="Arial" w:cstheme="minorHAnsi"/>
          <w:b/>
          <w:bCs/>
          <w:spacing w:val="8"/>
        </w:rPr>
        <w:t>a</w:t>
      </w:r>
      <w:r w:rsidRPr="009E6D1E" w:rsidR="003A0ED5">
        <w:rPr>
          <w:rFonts w:eastAsia="Arial" w:cstheme="minorHAnsi"/>
          <w:b/>
          <w:bCs/>
          <w:spacing w:val="8"/>
        </w:rPr>
        <w:t>dditional clarifying instructions highlighted in yellow below)</w:t>
      </w:r>
    </w:p>
    <w:p w:rsidR="008D7FB8" w:rsidRPr="009E6D1E" w:rsidP="008D7FB8" w14:paraId="498533A0" w14:textId="77777777">
      <w:pPr>
        <w:rPr>
          <w:rFonts w:cstheme="minorHAnsi"/>
        </w:rPr>
      </w:pPr>
      <w:r w:rsidRPr="009E6D1E">
        <w:rPr>
          <w:rFonts w:cstheme="minorHAnsi"/>
          <w:highlight w:val="yellow"/>
        </w:rPr>
        <w:t>Respond to all questions in Schedule 5 based on how your organization customarily uses the term “spinning reserve.”</w:t>
      </w:r>
    </w:p>
    <w:p w:rsidR="008D7FB8" w:rsidRPr="009E6D1E" w:rsidP="008D7FB8" w14:paraId="0C17FECC" w14:textId="77777777">
      <w:pPr>
        <w:rPr>
          <w:rFonts w:eastAsia="Arial" w:cstheme="minorHAnsi"/>
        </w:rPr>
      </w:pPr>
      <w:r w:rsidRPr="009E6D1E">
        <w:rPr>
          <w:rFonts w:cstheme="minorHAnsi"/>
        </w:rPr>
        <w:t>For</w:t>
      </w:r>
      <w:r w:rsidRPr="009E6D1E">
        <w:rPr>
          <w:rFonts w:cstheme="minorHAnsi"/>
          <w:b/>
          <w:bCs/>
        </w:rPr>
        <w:t xml:space="preserve"> Question 1, “Does your Balancing Authority (BA) or your Reserve Sharing Group (RSG) have a target spinning reserve?”</w:t>
      </w:r>
      <w:r w:rsidRPr="009E6D1E">
        <w:rPr>
          <w:rFonts w:cstheme="minorHAnsi"/>
        </w:rPr>
        <w:t xml:space="preserve">, respond “Yes” or “No”.  </w:t>
      </w:r>
    </w:p>
    <w:p w:rsidR="008D7FB8" w:rsidRPr="009E6D1E" w:rsidP="008D7FB8" w14:paraId="1DE30641" w14:textId="77777777">
      <w:pPr>
        <w:rPr>
          <w:rFonts w:cstheme="minorHAnsi"/>
        </w:rPr>
      </w:pPr>
      <w:r w:rsidRPr="009E6D1E">
        <w:rPr>
          <w:rFonts w:cstheme="minorHAnsi"/>
        </w:rPr>
        <w:t xml:space="preserve">If you answered “Yes” to Schedule 5, Question 1, then answer questions 2 through 5.  If you answered “No” to Schedule 5, Question 1, you may skip questions 2 through 5. </w:t>
      </w:r>
    </w:p>
    <w:p w:rsidR="008D7FB8" w:rsidRPr="009E6D1E" w:rsidP="008D7FB8" w14:paraId="53210D3C" w14:textId="77777777">
      <w:pPr>
        <w:rPr>
          <w:rFonts w:cstheme="minorHAnsi"/>
        </w:rPr>
      </w:pPr>
      <w:r w:rsidRPr="009E6D1E">
        <w:rPr>
          <w:rFonts w:cstheme="minorHAnsi"/>
        </w:rPr>
        <w:t xml:space="preserve">For </w:t>
      </w:r>
      <w:r w:rsidRPr="009E6D1E">
        <w:rPr>
          <w:rFonts w:cstheme="minorHAnsi"/>
          <w:b/>
          <w:bCs/>
        </w:rPr>
        <w:t>Question 2. “What is the spinning reserve target?”</w:t>
      </w:r>
      <w:r w:rsidRPr="009E6D1E">
        <w:rPr>
          <w:rFonts w:cstheme="minorHAnsi"/>
        </w:rPr>
        <w:t xml:space="preserve">, provide your answer in megawatts (MW). If your BA is part of a reserve sharing group (RSG), then provide your BA’s portion of your RSG’s Spinning Reserve Target.  </w:t>
      </w:r>
      <w:r w:rsidRPr="009E6D1E">
        <w:rPr>
          <w:rFonts w:cstheme="minorHAnsi"/>
          <w:highlight w:val="yellow"/>
        </w:rPr>
        <w:t>If your target is not a megawatt target, you can disregard the MW label and specify the target using a brief description in the answer cell for question 2.</w:t>
      </w:r>
    </w:p>
    <w:p w:rsidR="008D7FB8" w:rsidRPr="009E6D1E" w:rsidP="008D7FB8" w14:paraId="0F5F4552" w14:textId="77777777">
      <w:pPr>
        <w:rPr>
          <w:rFonts w:cstheme="minorHAnsi"/>
        </w:rPr>
      </w:pPr>
      <w:r w:rsidRPr="009E6D1E">
        <w:rPr>
          <w:rFonts w:cstheme="minorHAnsi"/>
        </w:rPr>
        <w:t xml:space="preserve">For </w:t>
      </w:r>
      <w:r w:rsidRPr="009E6D1E">
        <w:rPr>
          <w:rFonts w:cstheme="minorHAnsi"/>
          <w:b/>
          <w:bCs/>
        </w:rPr>
        <w:t>Question 3. “Over the past calendar year, how many hours did your system operate with spinning reserves below your target level?”</w:t>
      </w:r>
      <w:r w:rsidRPr="009E6D1E">
        <w:rPr>
          <w:rFonts w:cstheme="minorHAnsi"/>
        </w:rPr>
        <w:t xml:space="preserve">, specify the number of hours (HH:00-HH:59) that experienced a moment when your system operated with spinning below your target level.  </w:t>
      </w:r>
      <w:r w:rsidRPr="009E6D1E">
        <w:rPr>
          <w:rFonts w:cstheme="minorHAnsi"/>
          <w:highlight w:val="yellow"/>
        </w:rPr>
        <w:t>You may disregard transient drops in spinning reserves resulting from contingency response.</w:t>
      </w:r>
      <w:r w:rsidRPr="009E6D1E">
        <w:rPr>
          <w:rFonts w:cstheme="minorHAnsi"/>
        </w:rPr>
        <w:t xml:space="preserve">  If your BA is part of a Reserve Sharing Group (RSG), this question only applies to the portion of the spinning reserve target allocated to your BA and the portion of spinning reserves managed by your BA.  </w:t>
      </w:r>
      <w:r w:rsidRPr="009E6D1E">
        <w:rPr>
          <w:rFonts w:cstheme="minorHAnsi"/>
          <w:highlight w:val="yellow"/>
        </w:rPr>
        <w:t>If your BA can calculate this metric using multiple methods, your response may describe the method chosen in the answer cell for question 3.</w:t>
      </w:r>
    </w:p>
    <w:p w:rsidR="008D7FB8" w:rsidRPr="009E6D1E" w:rsidP="008D7FB8" w14:paraId="0BB095CB" w14:textId="00C07532">
      <w:pPr>
        <w:rPr>
          <w:rFonts w:cstheme="minorHAnsi"/>
        </w:rPr>
      </w:pPr>
      <w:r w:rsidRPr="009E6D1E">
        <w:rPr>
          <w:rFonts w:cstheme="minorHAnsi"/>
        </w:rPr>
        <w:t xml:space="preserve">For </w:t>
      </w:r>
      <w:r w:rsidRPr="009E6D1E">
        <w:rPr>
          <w:rFonts w:cstheme="minorHAnsi"/>
          <w:b/>
          <w:bCs/>
        </w:rPr>
        <w:t>Question 4. “What was the minimum spinning reserve actually held during the past calendar year?”</w:t>
      </w:r>
      <w:r w:rsidRPr="009E6D1E">
        <w:rPr>
          <w:rFonts w:cstheme="minorHAnsi"/>
        </w:rPr>
        <w:t xml:space="preserve">, provide your answer in megawatts (MW).  </w:t>
      </w:r>
      <w:r w:rsidRPr="009E6D1E">
        <w:rPr>
          <w:rFonts w:cstheme="minorHAnsi"/>
          <w:highlight w:val="yellow"/>
        </w:rPr>
        <w:t>You may disregard transient drops in spinning reserves resulting from contingency response.</w:t>
      </w:r>
      <w:r w:rsidRPr="009E6D1E">
        <w:rPr>
          <w:rFonts w:cstheme="minorHAnsi"/>
        </w:rPr>
        <w:t xml:space="preserve">  If your BA is part of a reserve sharing group (RSG), this question only applies to the portion of the spinning reserves managed by your BA.  </w:t>
      </w:r>
      <w:r w:rsidRPr="008D7FB8" w:rsidR="001A1CE8">
        <w:rPr>
          <w:rFonts w:cstheme="minorHAnsi"/>
          <w:highlight w:val="yellow"/>
        </w:rPr>
        <w:t xml:space="preserve">If your BA can calculate this metric using multiple methods, your response may describe the method chosen in the answer cell for question </w:t>
      </w:r>
      <w:r w:rsidR="001A1CE8">
        <w:rPr>
          <w:rFonts w:cstheme="minorHAnsi"/>
          <w:highlight w:val="yellow"/>
        </w:rPr>
        <w:t>4</w:t>
      </w:r>
      <w:r w:rsidRPr="008D7FB8" w:rsidR="001A1CE8">
        <w:rPr>
          <w:rFonts w:cstheme="minorHAnsi"/>
          <w:highlight w:val="yellow"/>
        </w:rPr>
        <w:t>.</w:t>
      </w:r>
    </w:p>
    <w:p w:rsidR="00644ECD" w:rsidRPr="009E6D1E" w:rsidP="000B5DCE" w14:paraId="4EF17233" w14:textId="4270031B">
      <w:pPr>
        <w:rPr>
          <w:rFonts w:cstheme="minorHAnsi"/>
          <w:bCs/>
        </w:rPr>
      </w:pPr>
      <w:r w:rsidRPr="009E6D1E">
        <w:rPr>
          <w:rFonts w:cstheme="minorHAnsi"/>
        </w:rPr>
        <w:t xml:space="preserve">For </w:t>
      </w:r>
      <w:r w:rsidRPr="009E6D1E">
        <w:rPr>
          <w:rFonts w:cstheme="minorHAnsi"/>
          <w:b/>
          <w:bCs/>
        </w:rPr>
        <w:t>Question 5. “How many times were spinning reserves deployed during the past calendar year?”</w:t>
      </w:r>
      <w:r w:rsidRPr="009E6D1E">
        <w:rPr>
          <w:rFonts w:cstheme="minorHAnsi"/>
        </w:rPr>
        <w:t xml:space="preserve">, if your BA is part of a reserve sharing group (RSG), this question only applies to the portion of the spinning reserves managed by your BA.  </w:t>
      </w:r>
      <w:r w:rsidRPr="00F04465" w:rsidR="001A1CE8">
        <w:rPr>
          <w:rFonts w:cstheme="minorHAnsi"/>
          <w:highlight w:val="yellow"/>
        </w:rPr>
        <w:t>Deployments for non-contingency purposes, whether automatic or manual, may be omitted</w:t>
      </w:r>
      <w:r w:rsidRPr="008D7FB8" w:rsidR="001A1CE8">
        <w:rPr>
          <w:rFonts w:cstheme="minorHAnsi"/>
          <w:highlight w:val="yellow"/>
        </w:rPr>
        <w:t>.</w:t>
      </w:r>
    </w:p>
    <w:p w:rsidR="009E6D1E" w:rsidP="009F694C" w14:paraId="4A189FE3" w14:textId="77777777"/>
    <w:p w:rsidR="009F694C" w:rsidRPr="009E6D1E" w:rsidP="009F694C" w14:paraId="4611B9BE" w14:textId="69AA6CB1">
      <w:pPr>
        <w:rPr>
          <w:b/>
          <w:u w:val="single"/>
        </w:rPr>
      </w:pPr>
      <w:r w:rsidRPr="009E6D1E">
        <w:rPr>
          <w:b/>
          <w:u w:val="single"/>
        </w:rPr>
        <w:t>Non</w:t>
      </w:r>
      <w:r w:rsidRPr="009E6D1E" w:rsidR="003A0ED5">
        <w:rPr>
          <w:b/>
          <w:u w:val="single"/>
        </w:rPr>
        <w:t>-</w:t>
      </w:r>
      <w:r w:rsidRPr="009E6D1E">
        <w:rPr>
          <w:b/>
          <w:u w:val="single"/>
        </w:rPr>
        <w:t xml:space="preserve">substantive </w:t>
      </w:r>
      <w:r w:rsidRPr="009E6D1E" w:rsidR="003A0ED5">
        <w:rPr>
          <w:b/>
          <w:u w:val="single"/>
        </w:rPr>
        <w:t>Change #2</w:t>
      </w:r>
    </w:p>
    <w:p w:rsidR="003A0ED5" w:rsidRPr="009E6D1E" w:rsidP="000754AB" w14:paraId="37049B15" w14:textId="6940DD87">
      <w:pPr>
        <w:rPr>
          <w:bCs/>
        </w:rPr>
      </w:pPr>
      <w:r w:rsidRPr="009E6D1E">
        <w:rPr>
          <w:b/>
        </w:rPr>
        <w:t>Background:</w:t>
      </w:r>
      <w:r w:rsidRPr="009E6D1E">
        <w:t xml:space="preserve"> </w:t>
      </w:r>
      <w:r w:rsidRPr="009E6D1E">
        <w:rPr>
          <w:bCs/>
        </w:rPr>
        <w:t xml:space="preserve">Under the Reporting Burden </w:t>
      </w:r>
      <w:r>
        <w:rPr>
          <w:bCs/>
        </w:rPr>
        <w:t>S</w:t>
      </w:r>
      <w:r w:rsidRPr="009E6D1E">
        <w:rPr>
          <w:bCs/>
        </w:rPr>
        <w:t xml:space="preserve">ection, </w:t>
      </w:r>
      <w:r w:rsidRPr="009E6D1E">
        <w:rPr>
          <w:bCs/>
        </w:rPr>
        <w:t xml:space="preserve">clarify the mailing address as highlighted below. </w:t>
      </w:r>
    </w:p>
    <w:p w:rsidR="00065EA9" w:rsidRPr="009E6D1E" w:rsidP="00946DB0" w14:paraId="010195D8" w14:textId="77777777">
      <w:pPr>
        <w:pStyle w:val="blockpara"/>
        <w:rPr>
          <w:rFonts w:asciiTheme="minorHAnsi" w:hAnsiTheme="minorHAnsi" w:cstheme="minorHAnsi"/>
          <w:b/>
          <w:sz w:val="22"/>
          <w:szCs w:val="22"/>
        </w:rPr>
      </w:pPr>
    </w:p>
    <w:p w:rsidR="00946DB0" w:rsidRPr="009E6D1E" w:rsidP="00946DB0" w14:paraId="1C5561A2" w14:textId="480B9FE3">
      <w:pPr>
        <w:pStyle w:val="blockpara"/>
        <w:rPr>
          <w:rFonts w:asciiTheme="minorHAnsi" w:hAnsiTheme="minorHAnsi" w:cstheme="minorHAnsi"/>
          <w:b/>
          <w:sz w:val="22"/>
          <w:szCs w:val="22"/>
        </w:rPr>
      </w:pPr>
      <w:r w:rsidRPr="009E6D1E">
        <w:rPr>
          <w:rFonts w:asciiTheme="minorHAnsi" w:hAnsiTheme="minorHAnsi" w:cstheme="minorHAnsi"/>
          <w:b/>
          <w:sz w:val="22"/>
          <w:szCs w:val="22"/>
        </w:rPr>
        <w:t>REPORTING BURDEN</w:t>
      </w:r>
    </w:p>
    <w:p w:rsidR="00946DB0" w:rsidRPr="009E6D1E" w:rsidP="00946DB0" w14:paraId="128F4232" w14:textId="77777777">
      <w:pPr>
        <w:pStyle w:val="blockpara"/>
        <w:rPr>
          <w:rFonts w:ascii="Arial" w:hAnsi="Arial" w:cs="Arial"/>
          <w:b/>
          <w:sz w:val="22"/>
          <w:szCs w:val="22"/>
        </w:rPr>
      </w:pPr>
    </w:p>
    <w:p w:rsidR="00946DB0" w:rsidRPr="009E6D1E" w:rsidP="00946DB0" w14:paraId="05ADFBFA" w14:textId="402AA9EB">
      <w:pPr>
        <w:pStyle w:val="blockpara"/>
        <w:spacing w:line="240" w:lineRule="auto"/>
        <w:jc w:val="left"/>
        <w:rPr>
          <w:rFonts w:asciiTheme="minorHAnsi" w:hAnsiTheme="minorHAnsi" w:cstheme="minorHAnsi"/>
          <w:sz w:val="22"/>
          <w:szCs w:val="22"/>
        </w:rPr>
      </w:pPr>
      <w:r w:rsidRPr="009E6D1E">
        <w:rPr>
          <w:rFonts w:asciiTheme="minorHAnsi" w:hAnsiTheme="minorHAnsi" w:cstheme="minorHAnsi"/>
          <w:sz w:val="22"/>
          <w:szCs w:val="22"/>
        </w:rPr>
        <w:t>Public reporting burden for this collection of information is estimated as an annual average to be 36 hours per respondent, including the time for reviewing instructions, searching existing data sources, gathering and maintaining the data needed, and</w:t>
      </w:r>
      <w:r w:rsidRPr="009E6D1E">
        <w:rPr>
          <w:sz w:val="22"/>
          <w:szCs w:val="22"/>
        </w:rPr>
        <w:t xml:space="preserve"> </w:t>
      </w:r>
      <w:r w:rsidRPr="009E6D1E">
        <w:rPr>
          <w:rFonts w:asciiTheme="minorHAnsi" w:hAnsiTheme="minorHAnsi" w:cstheme="minorHAnsi"/>
          <w:sz w:val="22"/>
          <w:szCs w:val="22"/>
        </w:rPr>
        <w:t xml:space="preserve">completing and reviewing the collection of information. Send comments regarding this burden estimate or any other aspect of this collection of information, including suggestions for reducing this burden, to the U.S. Energy Information Administration, </w:t>
      </w:r>
      <w:r w:rsidRPr="009E6D1E">
        <w:rPr>
          <w:rFonts w:asciiTheme="minorHAnsi" w:hAnsiTheme="minorHAnsi" w:cstheme="minorHAnsi"/>
          <w:sz w:val="22"/>
          <w:szCs w:val="22"/>
          <w:highlight w:val="yellow"/>
        </w:rPr>
        <w:t>Office of Statistical Methods and Research</w:t>
      </w:r>
      <w:r w:rsidRPr="009E6D1E">
        <w:rPr>
          <w:rFonts w:asciiTheme="minorHAnsi" w:hAnsiTheme="minorHAnsi" w:cstheme="minorHAnsi"/>
          <w:sz w:val="22"/>
          <w:szCs w:val="22"/>
        </w:rPr>
        <w:t xml:space="preserve">, EI-21 Forrestal Building, 1000 Independence Avenue S.W., Washington, D.C. </w:t>
      </w:r>
      <w:r w:rsidRPr="009E6D1E">
        <w:rPr>
          <w:rFonts w:asciiTheme="minorHAnsi" w:hAnsiTheme="minorHAnsi" w:cstheme="minorHAnsi"/>
          <w:sz w:val="22"/>
          <w:szCs w:val="22"/>
          <w:highlight w:val="yellow"/>
        </w:rPr>
        <w:t>20585</w:t>
      </w:r>
      <w:r w:rsidRPr="009E6D1E">
        <w:rPr>
          <w:rFonts w:asciiTheme="minorHAnsi" w:hAnsiTheme="minorHAnsi" w:cstheme="minorHAnsi"/>
          <w:sz w:val="22"/>
          <w:szCs w:val="22"/>
        </w:rPr>
        <w:t>; and to the Office of Information and Regulatory Affairs, Office of Management and Budget, Washington, D.C. 20503. A person is not required to respond to the collection of information unless the form displays a valid OMB number.</w:t>
      </w:r>
    </w:p>
    <w:p w:rsidR="0003420F" w:rsidRPr="009E6D1E" w14:paraId="4BC06CFF" w14:textId="0E17DFED"/>
    <w:p w:rsidR="00946DB0" w:rsidRPr="009E6D1E" w:rsidP="00946DB0" w14:paraId="7C0CD8AB" w14:textId="4137C54B">
      <w:pPr>
        <w:rPr>
          <w:b/>
          <w:u w:val="single"/>
        </w:rPr>
      </w:pPr>
      <w:r w:rsidRPr="009E6D1E">
        <w:rPr>
          <w:b/>
          <w:u w:val="single"/>
        </w:rPr>
        <w:t>Non</w:t>
      </w:r>
      <w:r w:rsidRPr="009E6D1E" w:rsidR="009E6D1E">
        <w:rPr>
          <w:b/>
          <w:u w:val="single"/>
        </w:rPr>
        <w:t>-</w:t>
      </w:r>
      <w:r w:rsidRPr="009E6D1E">
        <w:rPr>
          <w:b/>
          <w:u w:val="single"/>
        </w:rPr>
        <w:t>substantive Change #3</w:t>
      </w:r>
    </w:p>
    <w:p w:rsidR="009E6D1E" w:rsidRPr="009E6D1E" w:rsidP="009E6D1E" w14:paraId="6152D2B9" w14:textId="2BF2BDAC">
      <w:pPr>
        <w:rPr>
          <w:bCs/>
        </w:rPr>
      </w:pPr>
      <w:r w:rsidRPr="009E6D1E">
        <w:rPr>
          <w:b/>
        </w:rPr>
        <w:t>Background:</w:t>
      </w:r>
      <w:r w:rsidRPr="009E6D1E">
        <w:t xml:space="preserve"> </w:t>
      </w:r>
      <w:r w:rsidRPr="009E6D1E">
        <w:rPr>
          <w:bCs/>
        </w:rPr>
        <w:t xml:space="preserve">Under the Questions </w:t>
      </w:r>
      <w:r>
        <w:rPr>
          <w:bCs/>
        </w:rPr>
        <w:t>S</w:t>
      </w:r>
      <w:r w:rsidRPr="009E6D1E">
        <w:rPr>
          <w:bCs/>
        </w:rPr>
        <w:t xml:space="preserve">ection, clarify the time zone. </w:t>
      </w:r>
    </w:p>
    <w:p w:rsidR="00065EA9" w:rsidRPr="009E6D1E" w:rsidP="00065EA9" w14:paraId="6D546C21" w14:textId="77777777">
      <w:pPr>
        <w:keepNext/>
        <w:tabs>
          <w:tab w:val="left" w:pos="432"/>
        </w:tabs>
        <w:rPr>
          <w:rFonts w:cstheme="minorHAnsi"/>
          <w:b/>
        </w:rPr>
      </w:pPr>
      <w:r w:rsidRPr="009E6D1E">
        <w:rPr>
          <w:rFonts w:cstheme="minorHAnsi"/>
          <w:b/>
        </w:rPr>
        <w:t>QUESTIONS</w:t>
      </w:r>
    </w:p>
    <w:p w:rsidR="00065EA9" w:rsidRPr="009E6D1E" w:rsidP="00065EA9" w14:paraId="5AC5256C" w14:textId="77777777">
      <w:pPr>
        <w:widowControl w:val="0"/>
        <w:rPr>
          <w:rFonts w:cstheme="minorHAnsi"/>
        </w:rPr>
      </w:pPr>
      <w:r w:rsidRPr="009E6D1E">
        <w:rPr>
          <w:rFonts w:cstheme="minorHAnsi"/>
        </w:rPr>
        <w:t>Please contact the EIA Survey Support Team using the following communication methods:</w:t>
      </w:r>
    </w:p>
    <w:p w:rsidR="00065EA9" w:rsidRPr="009E6D1E" w:rsidP="00065EA9" w14:paraId="58398EC1" w14:textId="77777777">
      <w:pPr>
        <w:widowControl w:val="0"/>
        <w:ind w:left="450"/>
        <w:rPr>
          <w:rFonts w:cstheme="minorHAnsi"/>
          <w:sz w:val="20"/>
          <w:szCs w:val="20"/>
        </w:rPr>
      </w:pPr>
      <w:r w:rsidRPr="009E6D1E">
        <w:rPr>
          <w:rFonts w:cstheme="minorHAnsi"/>
          <w:sz w:val="20"/>
          <w:szCs w:val="20"/>
        </w:rPr>
        <w:t>By email:</w:t>
      </w:r>
      <w:r w:rsidRPr="009E6D1E">
        <w:rPr>
          <w:rFonts w:cstheme="minorHAnsi"/>
          <w:sz w:val="20"/>
          <w:szCs w:val="20"/>
        </w:rPr>
        <w:tab/>
      </w:r>
      <w:hyperlink r:id="rId4" w:history="1">
        <w:r w:rsidRPr="009E6D1E">
          <w:rPr>
            <w:rStyle w:val="Hyperlink"/>
            <w:rFonts w:cstheme="minorHAnsi"/>
            <w:sz w:val="20"/>
            <w:szCs w:val="20"/>
          </w:rPr>
          <w:t>eia4usa@eia.gov</w:t>
        </w:r>
      </w:hyperlink>
      <w:r w:rsidRPr="009E6D1E">
        <w:rPr>
          <w:rFonts w:cstheme="minorHAnsi"/>
          <w:sz w:val="20"/>
          <w:szCs w:val="20"/>
        </w:rPr>
        <w:tab/>
      </w:r>
      <w:r w:rsidRPr="009E6D1E">
        <w:rPr>
          <w:rFonts w:cstheme="minorHAnsi"/>
          <w:sz w:val="20"/>
          <w:szCs w:val="20"/>
        </w:rPr>
        <w:tab/>
      </w:r>
      <w:r w:rsidRPr="009E6D1E">
        <w:rPr>
          <w:rFonts w:cstheme="minorHAnsi"/>
          <w:sz w:val="20"/>
          <w:szCs w:val="20"/>
        </w:rPr>
        <w:tab/>
      </w:r>
      <w:r w:rsidRPr="009E6D1E">
        <w:rPr>
          <w:rFonts w:cstheme="minorHAnsi"/>
          <w:sz w:val="20"/>
          <w:szCs w:val="20"/>
        </w:rPr>
        <w:tab/>
      </w:r>
      <w:r w:rsidRPr="009E6D1E">
        <w:rPr>
          <w:rFonts w:cstheme="minorHAnsi"/>
          <w:sz w:val="20"/>
          <w:szCs w:val="20"/>
        </w:rPr>
        <w:tab/>
      </w:r>
      <w:r w:rsidRPr="009E6D1E">
        <w:rPr>
          <w:rFonts w:cstheme="minorHAnsi"/>
          <w:sz w:val="20"/>
          <w:szCs w:val="20"/>
        </w:rPr>
        <w:tab/>
      </w:r>
      <w:r w:rsidRPr="009E6D1E">
        <w:rPr>
          <w:rFonts w:cstheme="minorHAnsi"/>
          <w:sz w:val="20"/>
          <w:szCs w:val="20"/>
        </w:rPr>
        <w:tab/>
      </w:r>
      <w:r w:rsidRPr="009E6D1E">
        <w:rPr>
          <w:rFonts w:cstheme="minorHAnsi"/>
          <w:sz w:val="20"/>
          <w:szCs w:val="20"/>
        </w:rPr>
        <w:tab/>
      </w:r>
    </w:p>
    <w:p w:rsidR="00466BCB" w:rsidRPr="009E6D1E" w:rsidP="009E6D1E" w14:paraId="09B35E9B" w14:textId="6B0A67AC">
      <w:pPr>
        <w:widowControl w:val="0"/>
        <w:ind w:left="450"/>
        <w:rPr>
          <w:rFonts w:cstheme="minorHAnsi"/>
          <w:sz w:val="20"/>
          <w:szCs w:val="20"/>
        </w:rPr>
      </w:pPr>
      <w:r w:rsidRPr="009E6D1E">
        <w:rPr>
          <w:rFonts w:cstheme="minorHAnsi"/>
          <w:sz w:val="20"/>
          <w:szCs w:val="20"/>
        </w:rPr>
        <w:t>By phone:</w:t>
      </w:r>
      <w:r w:rsidRPr="009E6D1E">
        <w:rPr>
          <w:rFonts w:cstheme="minorHAnsi"/>
          <w:sz w:val="20"/>
          <w:szCs w:val="20"/>
        </w:rPr>
        <w:tab/>
        <w:t>1-855-EIA-4USA (1-855-342-4872)</w:t>
      </w:r>
      <w:r w:rsidR="009E6D1E">
        <w:rPr>
          <w:rFonts w:cstheme="minorHAnsi"/>
          <w:sz w:val="20"/>
          <w:szCs w:val="20"/>
        </w:rPr>
        <w:t xml:space="preserve"> </w:t>
      </w:r>
      <w:r w:rsidRPr="009E6D1E">
        <w:rPr>
          <w:rFonts w:cstheme="minorHAnsi"/>
          <w:sz w:val="20"/>
          <w:szCs w:val="20"/>
        </w:rPr>
        <w:t xml:space="preserve">[Monday through Friday, 8:00 </w:t>
      </w:r>
      <w:r w:rsidRPr="009E6D1E">
        <w:rPr>
          <w:rFonts w:cstheme="minorHAnsi"/>
          <w:sz w:val="20"/>
          <w:szCs w:val="20"/>
          <w:highlight w:val="yellow"/>
        </w:rPr>
        <w:t>a.m.</w:t>
      </w:r>
      <w:r w:rsidRPr="009E6D1E">
        <w:rPr>
          <w:rFonts w:cstheme="minorHAnsi"/>
          <w:sz w:val="20"/>
          <w:szCs w:val="20"/>
        </w:rPr>
        <w:t xml:space="preserve"> to 6:00 </w:t>
      </w:r>
      <w:r w:rsidRPr="009E6D1E">
        <w:rPr>
          <w:rFonts w:cstheme="minorHAnsi"/>
          <w:sz w:val="20"/>
          <w:szCs w:val="20"/>
          <w:highlight w:val="yellow"/>
        </w:rPr>
        <w:t>p.m.</w:t>
      </w:r>
      <w:r w:rsidRPr="009E6D1E">
        <w:rPr>
          <w:rFonts w:cstheme="minorHAnsi"/>
          <w:sz w:val="20"/>
          <w:szCs w:val="20"/>
        </w:rPr>
        <w:t xml:space="preserve"> </w:t>
      </w:r>
      <w:r w:rsidRPr="009E6D1E">
        <w:rPr>
          <w:rFonts w:cstheme="minorHAnsi"/>
          <w:sz w:val="20"/>
          <w:szCs w:val="20"/>
          <w:highlight w:val="yellow"/>
        </w:rPr>
        <w:t>eastern time</w:t>
      </w:r>
      <w:r w:rsidRPr="009E6D1E">
        <w:rPr>
          <w:rFonts w:cstheme="minorHAnsi"/>
          <w:sz w:val="20"/>
          <w:szCs w:val="20"/>
        </w:rPr>
        <w:t>]</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948151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213E0BC7"/>
    <w:multiLevelType w:val="hybridMultilevel"/>
    <w:tmpl w:val="12A0F4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ACD32A3"/>
    <w:multiLevelType w:val="hybridMultilevel"/>
    <w:tmpl w:val="330EF9CE"/>
    <w:lvl w:ilvl="0">
      <w:start w:val="1"/>
      <w:numFmt w:val="decimal"/>
      <w:lvlText w:val="%1."/>
      <w:lvlJc w:val="left"/>
      <w:pPr>
        <w:ind w:left="720" w:hanging="360"/>
      </w:pPr>
      <w:rPr>
        <w:rFonts w:eastAsia="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52013023"/>
    <w:multiLevelType w:val="hybridMultilevel"/>
    <w:tmpl w:val="C31A62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50B4337"/>
    <w:multiLevelType w:val="multilevel"/>
    <w:tmpl w:val="58ECDA9E"/>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5465268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09424621">
    <w:abstractNumId w:val="2"/>
  </w:num>
  <w:num w:numId="3" w16cid:durableId="1186165923">
    <w:abstractNumId w:val="3"/>
  </w:num>
  <w:num w:numId="4" w16cid:durableId="1047684513">
    <w:abstractNumId w:val="1"/>
  </w:num>
  <w:num w:numId="5" w16cid:durableId="1339040196">
    <w:abstractNumId w:val="0"/>
  </w:num>
  <w:num w:numId="6" w16cid:durableId="14796144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162"/>
    <w:rsid w:val="00030E56"/>
    <w:rsid w:val="0003420F"/>
    <w:rsid w:val="00065EA9"/>
    <w:rsid w:val="000754AB"/>
    <w:rsid w:val="000B5DCE"/>
    <w:rsid w:val="0017436D"/>
    <w:rsid w:val="00193A05"/>
    <w:rsid w:val="001A1CE8"/>
    <w:rsid w:val="001B2412"/>
    <w:rsid w:val="001F2AE8"/>
    <w:rsid w:val="00237F63"/>
    <w:rsid w:val="0027492E"/>
    <w:rsid w:val="00275ECF"/>
    <w:rsid w:val="002F6DB5"/>
    <w:rsid w:val="00327162"/>
    <w:rsid w:val="0036257A"/>
    <w:rsid w:val="00396A2D"/>
    <w:rsid w:val="003A0ED5"/>
    <w:rsid w:val="003A2E2F"/>
    <w:rsid w:val="003C3C28"/>
    <w:rsid w:val="004236E9"/>
    <w:rsid w:val="00424597"/>
    <w:rsid w:val="00466BCB"/>
    <w:rsid w:val="00474741"/>
    <w:rsid w:val="00487F74"/>
    <w:rsid w:val="00532FCC"/>
    <w:rsid w:val="005957E6"/>
    <w:rsid w:val="005B3495"/>
    <w:rsid w:val="00644ECD"/>
    <w:rsid w:val="00647AA6"/>
    <w:rsid w:val="006B6FB7"/>
    <w:rsid w:val="006E3921"/>
    <w:rsid w:val="00704773"/>
    <w:rsid w:val="00721144"/>
    <w:rsid w:val="00754B63"/>
    <w:rsid w:val="007E0195"/>
    <w:rsid w:val="007F684D"/>
    <w:rsid w:val="00821ACE"/>
    <w:rsid w:val="00851C76"/>
    <w:rsid w:val="00870639"/>
    <w:rsid w:val="00882A4D"/>
    <w:rsid w:val="00886964"/>
    <w:rsid w:val="008B30F7"/>
    <w:rsid w:val="008B3582"/>
    <w:rsid w:val="008D7FB8"/>
    <w:rsid w:val="009018E0"/>
    <w:rsid w:val="00912E4D"/>
    <w:rsid w:val="0092088A"/>
    <w:rsid w:val="00946DB0"/>
    <w:rsid w:val="009A6DBA"/>
    <w:rsid w:val="009D6EF9"/>
    <w:rsid w:val="009E6D1E"/>
    <w:rsid w:val="009F694C"/>
    <w:rsid w:val="00A02696"/>
    <w:rsid w:val="00AB0620"/>
    <w:rsid w:val="00B37471"/>
    <w:rsid w:val="00B52D97"/>
    <w:rsid w:val="00B56A7C"/>
    <w:rsid w:val="00B60AF3"/>
    <w:rsid w:val="00B93A27"/>
    <w:rsid w:val="00BC0444"/>
    <w:rsid w:val="00C21119"/>
    <w:rsid w:val="00C440E2"/>
    <w:rsid w:val="00CC55BA"/>
    <w:rsid w:val="00D03603"/>
    <w:rsid w:val="00D21F8C"/>
    <w:rsid w:val="00D607B2"/>
    <w:rsid w:val="00DC775B"/>
    <w:rsid w:val="00E11F6D"/>
    <w:rsid w:val="00E15EDB"/>
    <w:rsid w:val="00EA75BD"/>
    <w:rsid w:val="00F04465"/>
    <w:rsid w:val="00FA170D"/>
    <w:rsid w:val="00FE101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0D0DF7E"/>
  <w15:chartTrackingRefBased/>
  <w15:docId w15:val="{AF219232-33EB-4B70-A88C-D859EECBA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716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5DCE"/>
    <w:pPr>
      <w:spacing w:after="0" w:line="240" w:lineRule="auto"/>
      <w:ind w:left="720"/>
    </w:pPr>
    <w:rPr>
      <w:rFonts w:ascii="Calibri" w:hAnsi="Calibri" w:cs="Calibri"/>
    </w:rPr>
  </w:style>
  <w:style w:type="character" w:styleId="CommentReference">
    <w:name w:val="annotation reference"/>
    <w:basedOn w:val="DefaultParagraphFont"/>
    <w:uiPriority w:val="99"/>
    <w:semiHidden/>
    <w:unhideWhenUsed/>
    <w:rsid w:val="001F2AE8"/>
    <w:rPr>
      <w:sz w:val="16"/>
      <w:szCs w:val="16"/>
    </w:rPr>
  </w:style>
  <w:style w:type="paragraph" w:styleId="CommentText">
    <w:name w:val="annotation text"/>
    <w:basedOn w:val="Normal"/>
    <w:link w:val="CommentTextChar"/>
    <w:uiPriority w:val="99"/>
    <w:unhideWhenUsed/>
    <w:rsid w:val="001F2AE8"/>
    <w:pPr>
      <w:spacing w:line="240" w:lineRule="auto"/>
    </w:pPr>
    <w:rPr>
      <w:sz w:val="20"/>
      <w:szCs w:val="20"/>
    </w:rPr>
  </w:style>
  <w:style w:type="character" w:customStyle="1" w:styleId="CommentTextChar">
    <w:name w:val="Comment Text Char"/>
    <w:basedOn w:val="DefaultParagraphFont"/>
    <w:link w:val="CommentText"/>
    <w:uiPriority w:val="99"/>
    <w:rsid w:val="001F2AE8"/>
    <w:rPr>
      <w:sz w:val="20"/>
      <w:szCs w:val="20"/>
    </w:rPr>
  </w:style>
  <w:style w:type="paragraph" w:styleId="CommentSubject">
    <w:name w:val="annotation subject"/>
    <w:basedOn w:val="CommentText"/>
    <w:next w:val="CommentText"/>
    <w:link w:val="CommentSubjectChar"/>
    <w:uiPriority w:val="99"/>
    <w:semiHidden/>
    <w:unhideWhenUsed/>
    <w:rsid w:val="001F2AE8"/>
    <w:rPr>
      <w:b/>
      <w:bCs/>
    </w:rPr>
  </w:style>
  <w:style w:type="character" w:customStyle="1" w:styleId="CommentSubjectChar">
    <w:name w:val="Comment Subject Char"/>
    <w:basedOn w:val="CommentTextChar"/>
    <w:link w:val="CommentSubject"/>
    <w:uiPriority w:val="99"/>
    <w:semiHidden/>
    <w:rsid w:val="001F2AE8"/>
    <w:rPr>
      <w:b/>
      <w:bCs/>
      <w:sz w:val="20"/>
      <w:szCs w:val="20"/>
    </w:rPr>
  </w:style>
  <w:style w:type="paragraph" w:styleId="Revision">
    <w:name w:val="Revision"/>
    <w:hidden/>
    <w:uiPriority w:val="99"/>
    <w:semiHidden/>
    <w:rsid w:val="00BC0444"/>
    <w:pPr>
      <w:spacing w:after="0" w:line="240" w:lineRule="auto"/>
    </w:pPr>
  </w:style>
  <w:style w:type="paragraph" w:customStyle="1" w:styleId="blockpara">
    <w:name w:val="blockpara"/>
    <w:rsid w:val="00946DB0"/>
    <w:pPr>
      <w:tabs>
        <w:tab w:val="left" w:pos="432"/>
      </w:tabs>
      <w:spacing w:after="0" w:line="220" w:lineRule="exact"/>
      <w:jc w:val="both"/>
    </w:pPr>
    <w:rPr>
      <w:rFonts w:ascii="Helvetica" w:eastAsia="Times New Roman" w:hAnsi="Helvetica" w:cs="Times New Roman"/>
      <w:sz w:val="18"/>
      <w:szCs w:val="20"/>
    </w:rPr>
  </w:style>
  <w:style w:type="character" w:styleId="Hyperlink">
    <w:name w:val="Hyperlink"/>
    <w:basedOn w:val="DefaultParagraphFont"/>
    <w:rsid w:val="00065E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file:///C:\Users\cs1\AppData\Local\Microsoft\Windows\INetCache\Content.Outlook\2RLP7WOF\eia4usa@eia.gov"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727</Words>
  <Characters>4036</Characters>
  <Application>Microsoft Office Word</Application>
  <DocSecurity>0</DocSecurity>
  <Lines>70</Lines>
  <Paragraphs>27</Paragraphs>
  <ScaleCrop>false</ScaleCrop>
  <HeadingPairs>
    <vt:vector size="2" baseType="variant">
      <vt:variant>
        <vt:lpstr>Title</vt:lpstr>
      </vt:variant>
      <vt:variant>
        <vt:i4>1</vt:i4>
      </vt:variant>
    </vt:vector>
  </HeadingPairs>
  <TitlesOfParts>
    <vt:vector size="1" baseType="lpstr">
      <vt:lpstr/>
    </vt:vector>
  </TitlesOfParts>
  <Company>U.S. Energy Information Administration</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Pick, Kenneth M.</dc:creator>
  <cp:lastModifiedBy>Pick, Kenneth M.</cp:lastModifiedBy>
  <cp:revision>2</cp:revision>
  <dcterms:created xsi:type="dcterms:W3CDTF">2026-09-22T16:01:00Z</dcterms:created>
  <dcterms:modified xsi:type="dcterms:W3CDTF">2026-09-22T16:01:00Z</dcterms:modified>
</cp:coreProperties>
</file>